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D3" w:rsidRPr="00FA2FFB" w:rsidRDefault="002C1AD3" w:rsidP="00B4125F">
      <w:pPr>
        <w:ind w:left="7920" w:firstLine="720"/>
        <w:rPr>
          <w:spacing w:val="-3"/>
          <w:lang w:val="en-US"/>
        </w:rPr>
      </w:pPr>
      <w:r>
        <w:rPr>
          <w:noProof/>
          <w:lang w:val="en-US" w:bidi="sa-IN"/>
        </w:rPr>
        <w:pict>
          <v:rect id="_x0000_s1026" style="position:absolute;left:0;text-align:left;margin-left:-73.35pt;margin-top:-73.35pt;width:604.5pt;height:845.65pt;z-index:-251658240;mso-wrap-edited:f" fillcolor="#09f" stroked="f">
            <v:textbox style="mso-next-textbox:#_x0000_s1026">
              <w:txbxContent>
                <w:p w:rsidR="002C1AD3" w:rsidRPr="00345F69" w:rsidRDefault="002C1AD3" w:rsidP="00AA7005">
                  <w:pPr>
                    <w:pStyle w:val="Heading2"/>
                    <w:rPr>
                      <w:rFonts w:ascii="Times New Roman" w:hAnsi="Times New Roman"/>
                      <w:b/>
                      <w:color w:val="FFFFFF"/>
                      <w:sz w:val="52"/>
                      <w:szCs w:val="52"/>
                    </w:rPr>
                  </w:pPr>
                </w:p>
                <w:p w:rsidR="002C1AD3" w:rsidRPr="00345F69" w:rsidRDefault="002C1AD3" w:rsidP="00AA7005">
                  <w:pPr>
                    <w:spacing w:after="120"/>
                    <w:jc w:val="center"/>
                    <w:rPr>
                      <w:rFonts w:eastAsia="MS Mincho"/>
                      <w:bCs/>
                      <w:smallCaps/>
                      <w:color w:val="FFFFFF"/>
                      <w:sz w:val="36"/>
                      <w:szCs w:val="36"/>
                      <w:lang w:eastAsia="ja-JP"/>
                    </w:rPr>
                  </w:pPr>
                </w:p>
                <w:p w:rsidR="002C1AD3" w:rsidRDefault="002C1AD3" w:rsidP="00AA7005">
                  <w:pPr>
                    <w:spacing w:after="120"/>
                    <w:jc w:val="center"/>
                    <w:rPr>
                      <w:bCs/>
                      <w:smallCaps/>
                      <w:color w:val="FFFFFF"/>
                      <w:sz w:val="48"/>
                      <w:szCs w:val="48"/>
                    </w:rPr>
                  </w:pPr>
                </w:p>
                <w:p w:rsidR="002C1AD3" w:rsidRDefault="002C1AD3" w:rsidP="00AA7005">
                  <w:pPr>
                    <w:spacing w:after="120"/>
                    <w:jc w:val="center"/>
                    <w:rPr>
                      <w:bCs/>
                      <w:smallCaps/>
                      <w:color w:val="FFFFFF"/>
                      <w:sz w:val="48"/>
                      <w:szCs w:val="48"/>
                    </w:rPr>
                  </w:pPr>
                </w:p>
                <w:p w:rsidR="002C1AD3" w:rsidRPr="00940CC2" w:rsidRDefault="002C1AD3" w:rsidP="00AA7005">
                  <w:pPr>
                    <w:spacing w:after="120"/>
                    <w:jc w:val="center"/>
                    <w:rPr>
                      <w:rFonts w:ascii="Arial" w:hAnsi="Arial" w:cs="Arial"/>
                      <w:bCs/>
                      <w:smallCaps/>
                      <w:color w:val="FFFFFF"/>
                      <w:sz w:val="96"/>
                      <w:szCs w:val="96"/>
                    </w:rPr>
                  </w:pPr>
                  <w:r w:rsidRPr="00940CC2">
                    <w:rPr>
                      <w:rFonts w:ascii="Arial" w:hAnsi="Arial" w:cs="Arial"/>
                      <w:bCs/>
                      <w:smallCaps/>
                      <w:color w:val="FFFFFF"/>
                      <w:sz w:val="96"/>
                      <w:szCs w:val="96"/>
                    </w:rPr>
                    <w:t>PROPOSAL</w:t>
                  </w:r>
                </w:p>
                <w:p w:rsidR="002C1AD3" w:rsidRPr="00940CC2" w:rsidRDefault="002C1AD3" w:rsidP="00AA7005">
                  <w:pPr>
                    <w:spacing w:after="120"/>
                    <w:jc w:val="center"/>
                    <w:rPr>
                      <w:rFonts w:ascii="Arial" w:eastAsia="MS Mincho" w:hAnsi="Arial" w:cs="Arial"/>
                      <w:bCs/>
                      <w:smallCaps/>
                      <w:color w:val="FFFFFF"/>
                      <w:sz w:val="36"/>
                      <w:szCs w:val="36"/>
                      <w:lang w:eastAsia="ja-JP"/>
                    </w:rPr>
                  </w:pPr>
                </w:p>
                <w:p w:rsidR="002C1AD3" w:rsidRPr="000A74C1" w:rsidRDefault="002C1AD3" w:rsidP="00AA7005">
                  <w:pPr>
                    <w:jc w:val="center"/>
                    <w:rPr>
                      <w:rFonts w:ascii="Arial" w:hAnsi="Arial" w:cs="Arial"/>
                      <w:b/>
                      <w:color w:val="FFFFFF"/>
                      <w:sz w:val="48"/>
                      <w:szCs w:val="48"/>
                    </w:rPr>
                  </w:pPr>
                  <w:r w:rsidRPr="000A74C1">
                    <w:rPr>
                      <w:rFonts w:ascii="Arial" w:hAnsi="Arial" w:cs="Arial"/>
                      <w:b/>
                      <w:color w:val="FFFFFF"/>
                      <w:sz w:val="48"/>
                      <w:szCs w:val="48"/>
                    </w:rPr>
                    <w:t>Monitoring, reporting and response to conflict related child rights violations</w:t>
                  </w:r>
                </w:p>
                <w:p w:rsidR="002C1AD3" w:rsidRPr="00345F69" w:rsidRDefault="002C1AD3" w:rsidP="00AA7005">
                  <w:pPr>
                    <w:jc w:val="center"/>
                    <w:rPr>
                      <w:b/>
                      <w:color w:val="FFFF99"/>
                      <w:sz w:val="44"/>
                      <w:szCs w:val="44"/>
                    </w:rPr>
                  </w:pPr>
                </w:p>
                <w:p w:rsidR="002C1AD3" w:rsidRDefault="002C1AD3" w:rsidP="00AA7005">
                  <w:pPr>
                    <w:jc w:val="center"/>
                    <w:rPr>
                      <w:rFonts w:ascii="Arial" w:hAnsi="Arial" w:cs="Arial"/>
                      <w:color w:val="FFFF99"/>
                      <w:sz w:val="40"/>
                      <w:szCs w:val="40"/>
                    </w:rPr>
                  </w:pPr>
                  <w:r w:rsidRPr="00B8694F">
                    <w:rPr>
                      <w:noProof/>
                      <w:color w:val="FFFF99"/>
                      <w:sz w:val="40"/>
                      <w:szCs w:val="40"/>
                      <w:lang w:val="en-US" w:bidi="s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style="width:243.75pt;height:224.25pt;visibility:visible">
                        <v:imagedata r:id="rId7" o:title=""/>
                      </v:shape>
                    </w:pict>
                  </w:r>
                </w:p>
                <w:p w:rsidR="002C1AD3" w:rsidRPr="00B17695" w:rsidRDefault="002C1AD3" w:rsidP="00AA7005">
                  <w:pPr>
                    <w:rPr>
                      <w:rFonts w:ascii="Arial" w:hAnsi="Arial" w:cs="Arial"/>
                      <w:b/>
                      <w:color w:val="FFFF99"/>
                      <w:sz w:val="44"/>
                      <w:szCs w:val="44"/>
                    </w:rPr>
                  </w:pPr>
                </w:p>
                <w:p w:rsidR="002C1AD3" w:rsidRPr="00FF7D6D" w:rsidRDefault="002C1AD3" w:rsidP="00AA7005">
                  <w:pPr>
                    <w:spacing w:after="120"/>
                    <w:jc w:val="center"/>
                    <w:rPr>
                      <w:rFonts w:ascii="Arial" w:eastAsia="MS Mincho" w:hAnsi="Arial" w:cs="Arial"/>
                      <w:color w:val="FFFFFF"/>
                      <w:sz w:val="32"/>
                      <w:szCs w:val="32"/>
                      <w:lang w:eastAsia="ja-JP"/>
                    </w:rPr>
                  </w:pPr>
                  <w:r>
                    <w:rPr>
                      <w:rFonts w:ascii="Arial" w:eastAsia="MS Mincho" w:hAnsi="Arial" w:cs="Arial"/>
                      <w:color w:val="FFFFFF"/>
                      <w:sz w:val="32"/>
                      <w:szCs w:val="32"/>
                      <w:lang w:eastAsia="ja-JP"/>
                    </w:rPr>
                    <w:t xml:space="preserve">SUBMITTED TO THE UNITED NATIONS PEACE FUND FOR </w:t>
                  </w:r>
                  <w:smartTag w:uri="urn:schemas-microsoft-com:office:smarttags" w:element="country-region">
                    <w:smartTag w:uri="urn:schemas-microsoft-com:office:smarttags" w:element="place">
                      <w:r>
                        <w:rPr>
                          <w:rFonts w:ascii="Arial" w:eastAsia="MS Mincho" w:hAnsi="Arial" w:cs="Arial"/>
                          <w:color w:val="FFFFFF"/>
                          <w:sz w:val="32"/>
                          <w:szCs w:val="32"/>
                          <w:lang w:eastAsia="ja-JP"/>
                        </w:rPr>
                        <w:t>NEPAL</w:t>
                      </w:r>
                    </w:smartTag>
                  </w:smartTag>
                </w:p>
                <w:p w:rsidR="002C1AD3" w:rsidRPr="000A74C1" w:rsidRDefault="002C1AD3" w:rsidP="00AA7005">
                  <w:pPr>
                    <w:spacing w:after="120"/>
                    <w:jc w:val="center"/>
                    <w:rPr>
                      <w:rFonts w:ascii="Arial" w:hAnsi="Arial" w:cs="Arial"/>
                      <w:color w:val="FFFFFF"/>
                      <w:sz w:val="32"/>
                      <w:szCs w:val="32"/>
                    </w:rPr>
                  </w:pPr>
                  <w:r w:rsidRPr="000A74C1">
                    <w:rPr>
                      <w:rFonts w:ascii="Arial" w:hAnsi="Arial" w:cs="Arial"/>
                      <w:color w:val="FFFFFF"/>
                      <w:sz w:val="32"/>
                      <w:szCs w:val="32"/>
                    </w:rPr>
                    <w:t>January 2010</w:t>
                  </w:r>
                </w:p>
                <w:p w:rsidR="002C1AD3" w:rsidRDefault="002C1AD3" w:rsidP="00AA7005">
                  <w:pPr>
                    <w:rPr>
                      <w:rFonts w:eastAsia="MS Mincho"/>
                      <w:lang w:eastAsia="ja-JP"/>
                    </w:rPr>
                  </w:pPr>
                </w:p>
                <w:p w:rsidR="002C1AD3" w:rsidRDefault="002C1AD3" w:rsidP="00AA7005">
                  <w:pPr>
                    <w:rPr>
                      <w:rFonts w:eastAsia="MS Mincho"/>
                      <w:lang w:eastAsia="ja-JP"/>
                    </w:rPr>
                  </w:pPr>
                </w:p>
                <w:p w:rsidR="002C1AD3" w:rsidRDefault="002C1AD3" w:rsidP="00AA7005">
                  <w:pPr>
                    <w:rPr>
                      <w:rFonts w:eastAsia="MS Mincho"/>
                      <w:lang w:eastAsia="ja-JP"/>
                    </w:rPr>
                  </w:pPr>
                </w:p>
                <w:p w:rsidR="002C1AD3" w:rsidRDefault="002C1AD3" w:rsidP="00AA7005">
                  <w:pPr>
                    <w:rPr>
                      <w:rFonts w:eastAsia="MS Mincho"/>
                      <w:lang w:eastAsia="ja-JP"/>
                    </w:rPr>
                  </w:pPr>
                </w:p>
                <w:p w:rsidR="002C1AD3" w:rsidRDefault="002C1AD3" w:rsidP="00AA7005">
                  <w:pPr>
                    <w:rPr>
                      <w:rFonts w:eastAsia="MS Mincho"/>
                      <w:lang w:eastAsia="ja-JP"/>
                    </w:rPr>
                  </w:pPr>
                </w:p>
                <w:p w:rsidR="002C1AD3" w:rsidRDefault="002C1AD3" w:rsidP="00AA7005">
                  <w:pPr>
                    <w:rPr>
                      <w:rFonts w:eastAsia="MS Mincho"/>
                      <w:lang w:eastAsia="ja-JP"/>
                    </w:rPr>
                  </w:pPr>
                </w:p>
                <w:p w:rsidR="002C1AD3" w:rsidRDefault="002C1AD3" w:rsidP="00AA7005">
                  <w:pPr>
                    <w:rPr>
                      <w:rFonts w:eastAsia="MS Mincho"/>
                      <w:lang w:eastAsia="ja-JP"/>
                    </w:rPr>
                  </w:pPr>
                </w:p>
                <w:p w:rsidR="002C1AD3" w:rsidRPr="00D264A1" w:rsidRDefault="002C1AD3" w:rsidP="00AA7005">
                  <w:pPr>
                    <w:rPr>
                      <w:rFonts w:eastAsia="MS Mincho"/>
                      <w:lang w:eastAsia="ja-JP"/>
                    </w:rPr>
                  </w:pPr>
                  <w:r>
                    <w:rPr>
                      <w:color w:val="FFFFFF"/>
                    </w:rPr>
                    <w:t xml:space="preserve">            </w:t>
                  </w:r>
                  <w:r w:rsidRPr="00B8694F">
                    <w:rPr>
                      <w:noProof/>
                      <w:color w:val="FFFFFF"/>
                      <w:lang w:val="en-US" w:bidi="sa-IN"/>
                    </w:rPr>
                    <w:pict>
                      <v:shape id="Picture 4" o:spid="_x0000_i1030" type="#_x0000_t75" style="width:171pt;height:41.25pt;visibility:visible">
                        <v:imagedata r:id="rId8" o:title=""/>
                      </v:shape>
                    </w:pict>
                  </w:r>
                  <w:r>
                    <w:rPr>
                      <w:color w:val="FFFFFF"/>
                    </w:rPr>
                    <w:t xml:space="preserve">                                                                       </w:t>
                  </w:r>
                  <w:r w:rsidRPr="00B8694F">
                    <w:rPr>
                      <w:noProof/>
                      <w:lang w:val="en-US" w:bidi="sa-IN"/>
                    </w:rPr>
                    <w:pict>
                      <v:shape id="Picture 6" o:spid="_x0000_i1031" type="#_x0000_t75" alt="SS" style="width:132pt;height:52.5pt;visibility:visible">
                        <v:imagedata r:id="rId9" o:title="" cropleft="29587f" cropright="18820f"/>
                      </v:shape>
                    </w:pict>
                  </w:r>
                </w:p>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Default="002C1AD3" w:rsidP="00AA7005"/>
                <w:p w:rsidR="002C1AD3" w:rsidRPr="00200A42" w:rsidRDefault="002C1AD3" w:rsidP="00AA7005"/>
                <w:p w:rsidR="002C1AD3" w:rsidRDefault="002C1AD3" w:rsidP="00AA7005">
                  <w:r w:rsidRPr="00200A42">
                    <w:t xml:space="preserve">    </w:t>
                  </w:r>
                  <w:r w:rsidRPr="00B8694F">
                    <w:rPr>
                      <w:noProof/>
                      <w:lang w:val="en-US" w:bidi="sa-IN"/>
                    </w:rPr>
                    <w:pict>
                      <v:shape id="Picture 8" o:spid="_x0000_i1032" type="#_x0000_t75" alt="logo_tagline_eng_wh" style="width:498pt;height:27.75pt;visibility:visible">
                        <v:imagedata r:id="rId10" o:title=""/>
                      </v:shape>
                    </w:pict>
                  </w:r>
                </w:p>
                <w:p w:rsidR="002C1AD3" w:rsidRDefault="002C1AD3" w:rsidP="00AA7005"/>
                <w:p w:rsidR="002C1AD3" w:rsidRDefault="002C1AD3" w:rsidP="00AA7005"/>
                <w:p w:rsidR="002C1AD3" w:rsidRPr="00200A42" w:rsidRDefault="002C1AD3" w:rsidP="00AA7005"/>
              </w:txbxContent>
            </v:textbox>
          </v:rect>
        </w:pict>
      </w:r>
      <w:r>
        <w:rPr>
          <w:b/>
          <w:bCs/>
          <w:lang w:val="en-US"/>
        </w:rPr>
        <w:br w:type="page"/>
      </w:r>
      <w:r w:rsidRPr="00FA2FFB">
        <w:rPr>
          <w:b/>
          <w:bCs/>
          <w:spacing w:val="-6"/>
          <w:lang w:val="en-US"/>
        </w:rPr>
        <w:t>Annex 2.1</w:t>
      </w:r>
    </w:p>
    <w:tbl>
      <w:tblPr>
        <w:tblpPr w:leftFromText="180" w:rightFromText="180" w:vertAnchor="text" w:horzAnchor="margin" w:tblpXSpec="center" w:tblpY="123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5"/>
        <w:gridCol w:w="272"/>
        <w:gridCol w:w="4986"/>
      </w:tblGrid>
      <w:tr w:rsidR="002C1AD3" w:rsidRPr="0042468F" w:rsidTr="00EF364F">
        <w:trPr>
          <w:trHeight w:val="710"/>
        </w:trPr>
        <w:tc>
          <w:tcPr>
            <w:tcW w:w="5095" w:type="dxa"/>
          </w:tcPr>
          <w:p w:rsidR="002C1AD3" w:rsidRPr="0042468F" w:rsidRDefault="002C1AD3" w:rsidP="00EF364F">
            <w:pPr>
              <w:rPr>
                <w:b/>
                <w:bCs/>
                <w:sz w:val="18"/>
                <w:szCs w:val="18"/>
                <w:lang w:val="en-US"/>
              </w:rPr>
            </w:pPr>
            <w:r w:rsidRPr="0042468F">
              <w:rPr>
                <w:b/>
                <w:bCs/>
                <w:sz w:val="18"/>
                <w:szCs w:val="18"/>
                <w:lang w:val="en-US"/>
              </w:rPr>
              <w:t>Participating UN Organization:</w:t>
            </w:r>
          </w:p>
          <w:p w:rsidR="002C1AD3" w:rsidRPr="0042468F" w:rsidRDefault="002C1AD3" w:rsidP="00EF364F">
            <w:pPr>
              <w:rPr>
                <w:b/>
                <w:bCs/>
                <w:sz w:val="18"/>
                <w:szCs w:val="18"/>
                <w:lang w:val="en-US"/>
              </w:rPr>
            </w:pPr>
          </w:p>
          <w:p w:rsidR="002C1AD3" w:rsidRPr="0042468F" w:rsidRDefault="002C1AD3" w:rsidP="00EF364F">
            <w:pPr>
              <w:rPr>
                <w:b/>
                <w:bCs/>
                <w:sz w:val="18"/>
                <w:szCs w:val="18"/>
                <w:lang w:val="en-US"/>
              </w:rPr>
            </w:pPr>
            <w:r w:rsidRPr="0042468F">
              <w:rPr>
                <w:b/>
                <w:bCs/>
                <w:sz w:val="18"/>
                <w:szCs w:val="18"/>
                <w:lang w:val="en-US"/>
              </w:rPr>
              <w:t>UNICEF/OHCHR</w:t>
            </w:r>
          </w:p>
        </w:tc>
        <w:tc>
          <w:tcPr>
            <w:tcW w:w="272" w:type="dxa"/>
          </w:tcPr>
          <w:p w:rsidR="002C1AD3" w:rsidRPr="0042468F" w:rsidRDefault="002C1AD3" w:rsidP="00EF364F">
            <w:pPr>
              <w:jc w:val="center"/>
              <w:rPr>
                <w:b/>
                <w:bCs/>
                <w:sz w:val="18"/>
                <w:szCs w:val="18"/>
                <w:lang w:val="en-US"/>
              </w:rPr>
            </w:pPr>
          </w:p>
        </w:tc>
        <w:tc>
          <w:tcPr>
            <w:tcW w:w="4986" w:type="dxa"/>
          </w:tcPr>
          <w:p w:rsidR="002C1AD3" w:rsidRPr="0042468F" w:rsidRDefault="002C1AD3" w:rsidP="00EF364F">
            <w:pPr>
              <w:rPr>
                <w:b/>
                <w:bCs/>
                <w:sz w:val="18"/>
                <w:szCs w:val="18"/>
                <w:lang w:val="en-US"/>
              </w:rPr>
            </w:pPr>
            <w:r w:rsidRPr="0042468F">
              <w:rPr>
                <w:b/>
                <w:bCs/>
                <w:sz w:val="18"/>
                <w:szCs w:val="18"/>
                <w:lang w:val="en-US"/>
              </w:rPr>
              <w:t>Priority/Cluster: Cantonment/Reintegration</w:t>
            </w:r>
          </w:p>
          <w:p w:rsidR="002C1AD3" w:rsidRPr="0042468F" w:rsidRDefault="002C1AD3" w:rsidP="00EF364F">
            <w:pPr>
              <w:rPr>
                <w:b/>
                <w:bCs/>
                <w:sz w:val="18"/>
                <w:szCs w:val="18"/>
                <w:lang w:val="en-US"/>
              </w:rPr>
            </w:pPr>
          </w:p>
          <w:p w:rsidR="002C1AD3" w:rsidRPr="0042468F" w:rsidRDefault="002C1AD3" w:rsidP="00EF364F">
            <w:pPr>
              <w:rPr>
                <w:b/>
                <w:bCs/>
                <w:sz w:val="18"/>
                <w:szCs w:val="18"/>
                <w:lang w:val="en-US"/>
              </w:rPr>
            </w:pPr>
            <w:smartTag w:uri="urn:schemas-microsoft-com:office:smarttags" w:element="country-region">
              <w:r w:rsidRPr="0042468F">
                <w:rPr>
                  <w:b/>
                  <w:bCs/>
                  <w:sz w:val="18"/>
                  <w:szCs w:val="18"/>
                  <w:lang w:val="en-US"/>
                </w:rPr>
                <w:t>Nepal</w:t>
              </w:r>
            </w:smartTag>
            <w:r w:rsidRPr="0042468F">
              <w:rPr>
                <w:b/>
                <w:bCs/>
                <w:sz w:val="18"/>
                <w:szCs w:val="18"/>
                <w:lang w:val="en-US"/>
              </w:rPr>
              <w:t xml:space="preserve"> PBF Priority area (when appropriate): </w:t>
            </w:r>
            <w:r w:rsidRPr="0042468F">
              <w:rPr>
                <w:sz w:val="18"/>
                <w:szCs w:val="18"/>
              </w:rPr>
              <w:t xml:space="preserve"> </w:t>
            </w:r>
            <w:r w:rsidRPr="0042468F">
              <w:rPr>
                <w:b/>
                <w:bCs/>
                <w:sz w:val="18"/>
                <w:szCs w:val="18"/>
                <w:lang w:val="en-US"/>
              </w:rPr>
              <w:t xml:space="preserve">PBF </w:t>
            </w:r>
            <w:smartTag w:uri="urn:schemas-microsoft-com:office:smarttags" w:element="place">
              <w:smartTag w:uri="urn:schemas-microsoft-com:office:smarttags" w:element="country-region">
                <w:r w:rsidRPr="0042468F">
                  <w:rPr>
                    <w:b/>
                    <w:bCs/>
                    <w:sz w:val="18"/>
                    <w:szCs w:val="18"/>
                    <w:lang w:val="en-US"/>
                  </w:rPr>
                  <w:t>Nepal</w:t>
                </w:r>
              </w:smartTag>
            </w:smartTag>
            <w:r w:rsidRPr="0042468F">
              <w:rPr>
                <w:b/>
                <w:bCs/>
                <w:sz w:val="18"/>
                <w:szCs w:val="18"/>
                <w:lang w:val="en-US"/>
              </w:rPr>
              <w:t xml:space="preserve"> Priority Area 1: Strengthening State Capacity for Sustaining Peace</w:t>
            </w:r>
          </w:p>
        </w:tc>
      </w:tr>
      <w:tr w:rsidR="002C1AD3" w:rsidRPr="0042468F" w:rsidTr="00EF364F">
        <w:trPr>
          <w:cantSplit/>
          <w:trHeight w:val="731"/>
        </w:trPr>
        <w:tc>
          <w:tcPr>
            <w:tcW w:w="5095" w:type="dxa"/>
            <w:tcBorders>
              <w:top w:val="nil"/>
            </w:tcBorders>
          </w:tcPr>
          <w:p w:rsidR="002C1AD3" w:rsidRPr="0042468F" w:rsidRDefault="002C1AD3" w:rsidP="00EF364F">
            <w:pPr>
              <w:rPr>
                <w:i/>
                <w:iCs/>
                <w:sz w:val="18"/>
                <w:szCs w:val="18"/>
                <w:lang w:val="en-US"/>
              </w:rPr>
            </w:pPr>
            <w:r w:rsidRPr="0042468F">
              <w:rPr>
                <w:b/>
                <w:bCs/>
                <w:sz w:val="18"/>
                <w:szCs w:val="18"/>
                <w:lang w:val="en-US"/>
              </w:rPr>
              <w:t>Project Manager</w:t>
            </w:r>
            <w:r w:rsidRPr="0042468F">
              <w:rPr>
                <w:i/>
                <w:iCs/>
                <w:sz w:val="18"/>
                <w:szCs w:val="18"/>
                <w:lang w:val="en-US"/>
              </w:rPr>
              <w:t xml:space="preserve"> </w:t>
            </w:r>
          </w:p>
          <w:p w:rsidR="002C1AD3" w:rsidRPr="0042468F" w:rsidRDefault="002C1AD3" w:rsidP="00EF364F">
            <w:pPr>
              <w:rPr>
                <w:b/>
                <w:bCs/>
                <w:sz w:val="18"/>
                <w:szCs w:val="18"/>
                <w:lang w:val="en-US"/>
              </w:rPr>
            </w:pPr>
            <w:r w:rsidRPr="0042468F">
              <w:rPr>
                <w:b/>
                <w:bCs/>
                <w:sz w:val="18"/>
                <w:szCs w:val="18"/>
                <w:lang w:val="en-US"/>
              </w:rPr>
              <w:t xml:space="preserve">Name: </w:t>
            </w:r>
            <w:r w:rsidRPr="0042468F">
              <w:rPr>
                <w:bCs/>
                <w:sz w:val="18"/>
                <w:szCs w:val="18"/>
                <w:lang w:val="en-US"/>
              </w:rPr>
              <w:t>Joanne Doucet</w:t>
            </w:r>
          </w:p>
          <w:p w:rsidR="002C1AD3" w:rsidRPr="0042468F" w:rsidRDefault="002C1AD3" w:rsidP="00EF364F">
            <w:pPr>
              <w:rPr>
                <w:b/>
                <w:bCs/>
                <w:sz w:val="18"/>
                <w:szCs w:val="18"/>
                <w:lang w:val="en-US"/>
              </w:rPr>
            </w:pPr>
            <w:r w:rsidRPr="0042468F">
              <w:rPr>
                <w:b/>
                <w:bCs/>
                <w:sz w:val="18"/>
                <w:szCs w:val="18"/>
                <w:lang w:val="en-US"/>
              </w:rPr>
              <w:t xml:space="preserve">Address: </w:t>
            </w:r>
            <w:r w:rsidRPr="0042468F">
              <w:rPr>
                <w:bCs/>
                <w:sz w:val="18"/>
                <w:szCs w:val="18"/>
                <w:lang w:val="en-US"/>
              </w:rPr>
              <w:t xml:space="preserve">UNICEF, Child Protection Section, Patan </w:t>
            </w:r>
          </w:p>
          <w:p w:rsidR="002C1AD3" w:rsidRPr="0042468F" w:rsidRDefault="002C1AD3" w:rsidP="00EF364F">
            <w:pPr>
              <w:rPr>
                <w:b/>
                <w:bCs/>
                <w:sz w:val="18"/>
                <w:szCs w:val="18"/>
                <w:lang w:val="en-US"/>
              </w:rPr>
            </w:pPr>
            <w:r w:rsidRPr="0042468F">
              <w:rPr>
                <w:b/>
                <w:bCs/>
                <w:sz w:val="18"/>
                <w:szCs w:val="18"/>
                <w:lang w:val="en-US"/>
              </w:rPr>
              <w:t xml:space="preserve">Telephone: </w:t>
            </w:r>
            <w:r w:rsidRPr="0042468F">
              <w:rPr>
                <w:bCs/>
                <w:sz w:val="18"/>
                <w:szCs w:val="18"/>
                <w:lang w:val="en-US"/>
              </w:rPr>
              <w:t>9851077083</w:t>
            </w:r>
          </w:p>
          <w:p w:rsidR="002C1AD3" w:rsidRPr="0042468F" w:rsidRDefault="002C1AD3" w:rsidP="00EF364F">
            <w:pPr>
              <w:rPr>
                <w:sz w:val="18"/>
                <w:szCs w:val="18"/>
                <w:lang w:val="en-US"/>
              </w:rPr>
            </w:pPr>
            <w:r w:rsidRPr="0042468F">
              <w:rPr>
                <w:b/>
                <w:bCs/>
                <w:sz w:val="18"/>
                <w:szCs w:val="18"/>
                <w:lang w:val="en-US"/>
              </w:rPr>
              <w:t xml:space="preserve">E-mail: </w:t>
            </w:r>
            <w:r w:rsidRPr="0042468F">
              <w:rPr>
                <w:bCs/>
                <w:sz w:val="18"/>
                <w:szCs w:val="18"/>
                <w:lang w:val="en-US"/>
              </w:rPr>
              <w:t>jdoucet@unicef.org</w:t>
            </w:r>
          </w:p>
        </w:tc>
        <w:tc>
          <w:tcPr>
            <w:tcW w:w="272" w:type="dxa"/>
            <w:tcBorders>
              <w:top w:val="nil"/>
            </w:tcBorders>
          </w:tcPr>
          <w:p w:rsidR="002C1AD3" w:rsidRPr="0042468F" w:rsidRDefault="002C1AD3" w:rsidP="00EF364F">
            <w:pPr>
              <w:rPr>
                <w:sz w:val="18"/>
                <w:szCs w:val="18"/>
                <w:lang w:val="en-US"/>
              </w:rPr>
            </w:pPr>
          </w:p>
        </w:tc>
        <w:tc>
          <w:tcPr>
            <w:tcW w:w="4986" w:type="dxa"/>
          </w:tcPr>
          <w:p w:rsidR="002C1AD3" w:rsidRPr="0042468F" w:rsidRDefault="002C1AD3" w:rsidP="00EF364F">
            <w:pPr>
              <w:rPr>
                <w:b/>
                <w:bCs/>
                <w:sz w:val="18"/>
                <w:szCs w:val="18"/>
                <w:lang w:val="en-US"/>
              </w:rPr>
            </w:pPr>
            <w:r w:rsidRPr="0042468F">
              <w:rPr>
                <w:b/>
                <w:bCs/>
                <w:sz w:val="18"/>
                <w:szCs w:val="18"/>
                <w:lang w:val="en-US"/>
              </w:rPr>
              <w:t>Funding round Strategic Outcome the proposal will contribute towards:</w:t>
            </w:r>
          </w:p>
          <w:p w:rsidR="002C1AD3" w:rsidRPr="0042468F" w:rsidRDefault="002C1AD3" w:rsidP="00EF364F">
            <w:pPr>
              <w:tabs>
                <w:tab w:val="left" w:pos="0"/>
              </w:tabs>
              <w:jc w:val="both"/>
              <w:rPr>
                <w:b/>
                <w:bCs/>
                <w:sz w:val="18"/>
                <w:szCs w:val="18"/>
                <w:lang w:val="en-US"/>
              </w:rPr>
            </w:pPr>
            <w:r w:rsidRPr="0042468F">
              <w:rPr>
                <w:sz w:val="18"/>
                <w:szCs w:val="18"/>
              </w:rPr>
              <w:t>Strengthen the monitoring, reporting and protection of children affected by the conflict, in line with UNSCR 1612 and 1882.</w:t>
            </w:r>
          </w:p>
        </w:tc>
      </w:tr>
      <w:tr w:rsidR="002C1AD3" w:rsidRPr="0042468F" w:rsidTr="00EF364F">
        <w:trPr>
          <w:trHeight w:val="527"/>
        </w:trPr>
        <w:tc>
          <w:tcPr>
            <w:tcW w:w="5095" w:type="dxa"/>
          </w:tcPr>
          <w:p w:rsidR="002C1AD3" w:rsidRPr="0042468F" w:rsidRDefault="002C1AD3" w:rsidP="00EF364F">
            <w:pPr>
              <w:rPr>
                <w:sz w:val="18"/>
                <w:szCs w:val="18"/>
                <w:lang w:val="en-US"/>
              </w:rPr>
            </w:pPr>
            <w:r w:rsidRPr="0042468F">
              <w:rPr>
                <w:b/>
                <w:bCs/>
                <w:sz w:val="18"/>
                <w:szCs w:val="18"/>
                <w:lang w:val="en-US"/>
              </w:rPr>
              <w:t xml:space="preserve">Project Title: </w:t>
            </w:r>
            <w:r w:rsidRPr="0042468F">
              <w:rPr>
                <w:sz w:val="18"/>
                <w:szCs w:val="18"/>
                <w:lang w:val="en-US"/>
              </w:rPr>
              <w:t>Monitoring, reporting and response to conflict related child rights violations</w:t>
            </w:r>
          </w:p>
          <w:p w:rsidR="002C1AD3" w:rsidRPr="0042468F" w:rsidRDefault="002C1AD3" w:rsidP="00EF364F">
            <w:pPr>
              <w:rPr>
                <w:b/>
                <w:bCs/>
                <w:i/>
                <w:iCs/>
                <w:sz w:val="18"/>
                <w:szCs w:val="18"/>
                <w:lang w:val="en-US"/>
              </w:rPr>
            </w:pPr>
            <w:r w:rsidRPr="0042468F">
              <w:rPr>
                <w:b/>
                <w:bCs/>
                <w:i/>
                <w:iCs/>
                <w:sz w:val="18"/>
                <w:szCs w:val="18"/>
                <w:lang w:val="en-US"/>
              </w:rPr>
              <w:t>UN Fund Project Number:_UNPFN/A-7</w:t>
            </w:r>
          </w:p>
          <w:p w:rsidR="002C1AD3" w:rsidRPr="0042468F" w:rsidRDefault="002C1AD3" w:rsidP="00EF364F">
            <w:pPr>
              <w:rPr>
                <w:b/>
                <w:bCs/>
                <w:i/>
                <w:iCs/>
                <w:sz w:val="18"/>
                <w:szCs w:val="18"/>
                <w:lang w:val="en-US"/>
              </w:rPr>
            </w:pPr>
          </w:p>
        </w:tc>
        <w:tc>
          <w:tcPr>
            <w:tcW w:w="272" w:type="dxa"/>
          </w:tcPr>
          <w:p w:rsidR="002C1AD3" w:rsidRPr="0042468F" w:rsidRDefault="002C1AD3" w:rsidP="00EF364F">
            <w:pPr>
              <w:rPr>
                <w:b/>
                <w:bCs/>
                <w:sz w:val="18"/>
                <w:szCs w:val="18"/>
                <w:lang w:val="en-US"/>
              </w:rPr>
            </w:pPr>
          </w:p>
        </w:tc>
        <w:tc>
          <w:tcPr>
            <w:tcW w:w="4986" w:type="dxa"/>
          </w:tcPr>
          <w:p w:rsidR="002C1AD3" w:rsidRPr="0042468F" w:rsidRDefault="002C1AD3" w:rsidP="00EF364F">
            <w:pPr>
              <w:rPr>
                <w:b/>
                <w:bCs/>
                <w:sz w:val="18"/>
                <w:szCs w:val="18"/>
                <w:lang w:val="en-US"/>
              </w:rPr>
            </w:pPr>
            <w:r w:rsidRPr="0042468F">
              <w:rPr>
                <w:b/>
                <w:bCs/>
                <w:sz w:val="18"/>
                <w:szCs w:val="18"/>
                <w:lang w:val="en-US"/>
              </w:rPr>
              <w:t>Project Location:</w:t>
            </w:r>
          </w:p>
          <w:p w:rsidR="002C1AD3" w:rsidRPr="0042468F" w:rsidRDefault="002C1AD3" w:rsidP="00EF364F">
            <w:pPr>
              <w:rPr>
                <w:sz w:val="18"/>
                <w:szCs w:val="18"/>
                <w:lang w:val="en-US"/>
              </w:rPr>
            </w:pPr>
          </w:p>
          <w:p w:rsidR="002C1AD3" w:rsidRPr="0042468F" w:rsidRDefault="002C1AD3" w:rsidP="00EF364F">
            <w:pPr>
              <w:rPr>
                <w:b/>
                <w:bCs/>
                <w:sz w:val="18"/>
                <w:szCs w:val="18"/>
                <w:lang w:val="en-US"/>
              </w:rPr>
            </w:pPr>
            <w:r w:rsidRPr="0042468F">
              <w:rPr>
                <w:sz w:val="18"/>
                <w:szCs w:val="18"/>
                <w:lang w:val="en-US"/>
              </w:rPr>
              <w:t xml:space="preserve">All of </w:t>
            </w:r>
            <w:smartTag w:uri="urn:schemas-microsoft-com:office:smarttags" w:element="place">
              <w:smartTag w:uri="urn:schemas-microsoft-com:office:smarttags" w:element="country-region">
                <w:r w:rsidRPr="0042468F">
                  <w:rPr>
                    <w:sz w:val="18"/>
                    <w:szCs w:val="18"/>
                    <w:lang w:val="en-US"/>
                  </w:rPr>
                  <w:t>Nepal</w:t>
                </w:r>
              </w:smartTag>
            </w:smartTag>
          </w:p>
        </w:tc>
      </w:tr>
      <w:tr w:rsidR="002C1AD3" w:rsidRPr="0042468F" w:rsidTr="00EF364F">
        <w:trPr>
          <w:cantSplit/>
          <w:trHeight w:val="839"/>
        </w:trPr>
        <w:tc>
          <w:tcPr>
            <w:tcW w:w="5095" w:type="dxa"/>
            <w:vMerge w:val="restart"/>
          </w:tcPr>
          <w:p w:rsidR="002C1AD3" w:rsidRPr="0042468F" w:rsidRDefault="002C1AD3" w:rsidP="00EF364F">
            <w:pPr>
              <w:rPr>
                <w:b/>
                <w:bCs/>
                <w:sz w:val="18"/>
                <w:szCs w:val="18"/>
                <w:lang w:val="en-US"/>
              </w:rPr>
            </w:pPr>
            <w:r w:rsidRPr="0042468F">
              <w:rPr>
                <w:b/>
                <w:bCs/>
                <w:sz w:val="18"/>
                <w:szCs w:val="18"/>
                <w:lang w:val="en-US"/>
              </w:rPr>
              <w:t>Project Description:</w:t>
            </w:r>
          </w:p>
          <w:p w:rsidR="002C1AD3" w:rsidRPr="0042468F" w:rsidRDefault="002C1AD3" w:rsidP="00EF364F">
            <w:pPr>
              <w:rPr>
                <w:b/>
                <w:bCs/>
                <w:sz w:val="18"/>
                <w:szCs w:val="18"/>
                <w:lang w:val="en-US"/>
              </w:rPr>
            </w:pPr>
            <w:r w:rsidRPr="0042468F">
              <w:rPr>
                <w:sz w:val="18"/>
                <w:szCs w:val="18"/>
                <w:lang w:val="en-US"/>
              </w:rPr>
              <w:t>The project will monitor and report on the discharge and rehabilitation process and ongoing violations of children’s rights, as mandated by Security Council 1612 and 1882, as well as provide appropriate services for informally or self-released children associated with armed forces and armed groups (CAAFAG) and other children affected by armed conflict (CAAC) to ensure their successful reintegration into their communities.</w:t>
            </w:r>
          </w:p>
        </w:tc>
        <w:tc>
          <w:tcPr>
            <w:tcW w:w="272" w:type="dxa"/>
            <w:vMerge w:val="restart"/>
          </w:tcPr>
          <w:p w:rsidR="002C1AD3" w:rsidRPr="0042468F" w:rsidRDefault="002C1AD3" w:rsidP="00EF364F">
            <w:pPr>
              <w:rPr>
                <w:sz w:val="18"/>
                <w:szCs w:val="18"/>
                <w:lang w:val="en-US"/>
              </w:rPr>
            </w:pPr>
          </w:p>
        </w:tc>
        <w:tc>
          <w:tcPr>
            <w:tcW w:w="4986" w:type="dxa"/>
          </w:tcPr>
          <w:p w:rsidR="002C1AD3" w:rsidRPr="003103FE" w:rsidRDefault="002C1AD3" w:rsidP="00EF364F">
            <w:pPr>
              <w:rPr>
                <w:b/>
                <w:bCs/>
                <w:sz w:val="18"/>
                <w:szCs w:val="18"/>
                <w:lang w:val="en-US"/>
              </w:rPr>
            </w:pPr>
          </w:p>
          <w:p w:rsidR="002C1AD3" w:rsidRPr="003103FE" w:rsidRDefault="002C1AD3" w:rsidP="00EF364F">
            <w:pPr>
              <w:rPr>
                <w:b/>
                <w:bCs/>
                <w:sz w:val="18"/>
                <w:szCs w:val="18"/>
                <w:lang w:val="en-US"/>
              </w:rPr>
            </w:pPr>
            <w:r>
              <w:rPr>
                <w:b/>
                <w:bCs/>
                <w:sz w:val="18"/>
                <w:szCs w:val="18"/>
                <w:lang w:val="en-US"/>
              </w:rPr>
              <w:t xml:space="preserve">Total Project Cost: </w:t>
            </w:r>
            <w:r>
              <w:rPr>
                <w:sz w:val="18"/>
                <w:szCs w:val="18"/>
                <w:lang w:val="en-US"/>
              </w:rPr>
              <w:t xml:space="preserve"> USD </w:t>
            </w:r>
            <w:r>
              <w:rPr>
                <w:bCs/>
                <w:sz w:val="18"/>
                <w:szCs w:val="18"/>
                <w:lang w:val="en-US"/>
              </w:rPr>
              <w:t>2,332,421</w:t>
            </w:r>
          </w:p>
          <w:p w:rsidR="002C1AD3" w:rsidRPr="003103FE" w:rsidRDefault="002C1AD3" w:rsidP="00EF364F">
            <w:pPr>
              <w:rPr>
                <w:b/>
                <w:bCs/>
                <w:sz w:val="18"/>
                <w:szCs w:val="18"/>
                <w:lang w:val="en-US"/>
              </w:rPr>
            </w:pPr>
          </w:p>
          <w:p w:rsidR="002C1AD3" w:rsidRPr="003103FE" w:rsidRDefault="002C1AD3" w:rsidP="00EF364F">
            <w:pPr>
              <w:rPr>
                <w:b/>
                <w:bCs/>
                <w:sz w:val="18"/>
                <w:szCs w:val="18"/>
                <w:lang w:val="en-US"/>
              </w:rPr>
            </w:pPr>
            <w:r>
              <w:rPr>
                <w:b/>
                <w:bCs/>
                <w:sz w:val="18"/>
                <w:szCs w:val="18"/>
                <w:lang w:val="en-US"/>
              </w:rPr>
              <w:t xml:space="preserve">PBF funds (if earmarked): </w:t>
            </w:r>
          </w:p>
          <w:p w:rsidR="002C1AD3" w:rsidRPr="003103FE" w:rsidRDefault="002C1AD3" w:rsidP="00EF364F">
            <w:pPr>
              <w:spacing w:before="60"/>
              <w:rPr>
                <w:b/>
                <w:bCs/>
                <w:sz w:val="18"/>
                <w:szCs w:val="18"/>
                <w:lang w:val="en-US"/>
              </w:rPr>
            </w:pPr>
            <w:r>
              <w:rPr>
                <w:b/>
                <w:bCs/>
                <w:sz w:val="18"/>
                <w:szCs w:val="18"/>
                <w:lang w:val="en-US"/>
              </w:rPr>
              <w:t xml:space="preserve">Funding available through other sources: </w:t>
            </w:r>
            <w:r w:rsidRPr="00A1423B">
              <w:rPr>
                <w:bCs/>
                <w:sz w:val="18"/>
                <w:szCs w:val="18"/>
                <w:lang w:val="en-US"/>
              </w:rPr>
              <w:t xml:space="preserve">USD </w:t>
            </w:r>
            <w:r>
              <w:rPr>
                <w:bCs/>
                <w:sz w:val="18"/>
                <w:szCs w:val="18"/>
                <w:lang w:val="en-US"/>
              </w:rPr>
              <w:t>8</w:t>
            </w:r>
            <w:r w:rsidRPr="00A1423B">
              <w:rPr>
                <w:bCs/>
                <w:sz w:val="18"/>
                <w:szCs w:val="18"/>
                <w:lang w:val="en-US"/>
              </w:rPr>
              <w:t>00,000</w:t>
            </w:r>
            <w:r>
              <w:rPr>
                <w:b/>
                <w:bCs/>
                <w:sz w:val="18"/>
                <w:szCs w:val="18"/>
                <w:lang w:val="en-US"/>
              </w:rPr>
              <w:t xml:space="preserve"> </w:t>
            </w:r>
          </w:p>
          <w:p w:rsidR="002C1AD3" w:rsidRPr="003103FE" w:rsidRDefault="002C1AD3" w:rsidP="00EF364F">
            <w:pPr>
              <w:spacing w:before="60"/>
              <w:rPr>
                <w:b/>
                <w:bCs/>
                <w:sz w:val="18"/>
                <w:szCs w:val="18"/>
                <w:lang w:val="en-US"/>
              </w:rPr>
            </w:pPr>
            <w:r>
              <w:rPr>
                <w:b/>
                <w:bCs/>
                <w:sz w:val="18"/>
                <w:szCs w:val="18"/>
                <w:lang w:val="en-US"/>
              </w:rPr>
              <w:t>Total requested from the UNPFN in this submission:</w:t>
            </w:r>
          </w:p>
          <w:p w:rsidR="002C1AD3" w:rsidRPr="003103FE" w:rsidRDefault="002C1AD3" w:rsidP="00EF364F">
            <w:pPr>
              <w:rPr>
                <w:b/>
                <w:bCs/>
                <w:sz w:val="18"/>
                <w:szCs w:val="18"/>
                <w:lang w:val="en-US"/>
              </w:rPr>
            </w:pPr>
            <w:r>
              <w:rPr>
                <w:sz w:val="18"/>
                <w:szCs w:val="18"/>
                <w:lang w:val="en-US"/>
              </w:rPr>
              <w:t xml:space="preserve">USD </w:t>
            </w:r>
            <w:r>
              <w:rPr>
                <w:bCs/>
                <w:sz w:val="18"/>
                <w:szCs w:val="18"/>
                <w:lang w:val="en-US"/>
              </w:rPr>
              <w:t>2,332,421</w:t>
            </w:r>
          </w:p>
        </w:tc>
      </w:tr>
      <w:tr w:rsidR="002C1AD3" w:rsidRPr="0042468F" w:rsidTr="00EF364F">
        <w:trPr>
          <w:cantSplit/>
          <w:trHeight w:val="515"/>
        </w:trPr>
        <w:tc>
          <w:tcPr>
            <w:tcW w:w="5095" w:type="dxa"/>
            <w:vMerge/>
          </w:tcPr>
          <w:p w:rsidR="002C1AD3" w:rsidRPr="0042468F" w:rsidRDefault="002C1AD3" w:rsidP="00EF364F">
            <w:pPr>
              <w:rPr>
                <w:b/>
                <w:bCs/>
                <w:sz w:val="18"/>
                <w:szCs w:val="18"/>
                <w:lang w:val="en-US"/>
              </w:rPr>
            </w:pPr>
          </w:p>
        </w:tc>
        <w:tc>
          <w:tcPr>
            <w:tcW w:w="272" w:type="dxa"/>
            <w:vMerge/>
          </w:tcPr>
          <w:p w:rsidR="002C1AD3" w:rsidRPr="0042468F" w:rsidRDefault="002C1AD3" w:rsidP="00EF364F">
            <w:pPr>
              <w:rPr>
                <w:sz w:val="18"/>
                <w:szCs w:val="18"/>
                <w:lang w:val="en-US"/>
              </w:rPr>
            </w:pPr>
          </w:p>
        </w:tc>
        <w:tc>
          <w:tcPr>
            <w:tcW w:w="4986" w:type="dxa"/>
          </w:tcPr>
          <w:p w:rsidR="002C1AD3" w:rsidRPr="003103FE" w:rsidRDefault="002C1AD3" w:rsidP="00EF364F">
            <w:pPr>
              <w:rPr>
                <w:b/>
                <w:bCs/>
                <w:sz w:val="18"/>
                <w:szCs w:val="18"/>
                <w:lang w:val="en-US"/>
              </w:rPr>
            </w:pPr>
            <w:r>
              <w:rPr>
                <w:b/>
                <w:bCs/>
                <w:sz w:val="18"/>
                <w:szCs w:val="18"/>
                <w:lang w:val="en-US"/>
              </w:rPr>
              <w:t xml:space="preserve">Project Duration: </w:t>
            </w:r>
            <w:r>
              <w:rPr>
                <w:sz w:val="18"/>
                <w:szCs w:val="18"/>
                <w:lang w:val="en-US"/>
              </w:rPr>
              <w:t>2 years</w:t>
            </w:r>
          </w:p>
          <w:p w:rsidR="002C1AD3" w:rsidRPr="003103FE" w:rsidRDefault="002C1AD3" w:rsidP="00EF364F">
            <w:pPr>
              <w:rPr>
                <w:b/>
                <w:bCs/>
                <w:sz w:val="18"/>
                <w:szCs w:val="18"/>
                <w:lang w:val="en-US"/>
              </w:rPr>
            </w:pPr>
            <w:r>
              <w:rPr>
                <w:b/>
                <w:bCs/>
                <w:sz w:val="18"/>
                <w:szCs w:val="18"/>
                <w:lang w:val="en-US"/>
              </w:rPr>
              <w:t xml:space="preserve">Envisaged start date: </w:t>
            </w:r>
            <w:r>
              <w:rPr>
                <w:bCs/>
                <w:sz w:val="18"/>
                <w:szCs w:val="18"/>
                <w:lang w:val="en-US"/>
              </w:rPr>
              <w:t>January 2010</w:t>
            </w:r>
          </w:p>
        </w:tc>
      </w:tr>
      <w:tr w:rsidR="002C1AD3" w:rsidRPr="0042468F" w:rsidTr="00EF364F">
        <w:trPr>
          <w:trHeight w:val="665"/>
        </w:trPr>
        <w:tc>
          <w:tcPr>
            <w:tcW w:w="10353" w:type="dxa"/>
            <w:gridSpan w:val="3"/>
          </w:tcPr>
          <w:p w:rsidR="002C1AD3" w:rsidRPr="0042468F" w:rsidRDefault="002C1AD3" w:rsidP="00EF364F">
            <w:pPr>
              <w:pStyle w:val="Header"/>
              <w:tabs>
                <w:tab w:val="clear" w:pos="4320"/>
                <w:tab w:val="clear" w:pos="8640"/>
              </w:tabs>
              <w:rPr>
                <w:sz w:val="18"/>
                <w:szCs w:val="18"/>
                <w:lang w:val="en-US"/>
              </w:rPr>
            </w:pPr>
            <w:r w:rsidRPr="0042468F">
              <w:rPr>
                <w:b/>
                <w:bCs/>
                <w:sz w:val="18"/>
                <w:szCs w:val="18"/>
                <w:lang w:val="en-US"/>
              </w:rPr>
              <w:t>Goal, immediate objectives and anticipated peace building impact:</w:t>
            </w:r>
          </w:p>
          <w:p w:rsidR="002C1AD3" w:rsidRPr="0042468F" w:rsidRDefault="002C1AD3" w:rsidP="00EF364F">
            <w:pPr>
              <w:widowControl/>
              <w:spacing w:after="120"/>
              <w:jc w:val="both"/>
              <w:rPr>
                <w:sz w:val="18"/>
                <w:szCs w:val="18"/>
                <w:lang w:val="en-US"/>
              </w:rPr>
            </w:pPr>
            <w:r w:rsidRPr="0042468F">
              <w:rPr>
                <w:sz w:val="18"/>
                <w:szCs w:val="18"/>
              </w:rPr>
              <w:t xml:space="preserve">The overall goal of the project is to ensure that child protection actors, including state entities, are taking decisive and appropriate actions to prevent and respond to violations of children’s rights. </w:t>
            </w:r>
            <w:r w:rsidRPr="0042468F">
              <w:rPr>
                <w:spacing w:val="-2"/>
                <w:sz w:val="18"/>
                <w:szCs w:val="18"/>
                <w:lang w:val="en-US"/>
              </w:rPr>
              <w:t>Activities will support the stabilization of the peace process by monitoring and responding to violations against children, strengthening child protection systems and by identifying and mitigating against factors that increase children’s vulnerability to engagement in activities that threaten the peace process.</w:t>
            </w:r>
          </w:p>
        </w:tc>
      </w:tr>
      <w:tr w:rsidR="002C1AD3" w:rsidRPr="0042468F" w:rsidTr="00EF364F">
        <w:trPr>
          <w:trHeight w:val="710"/>
        </w:trPr>
        <w:tc>
          <w:tcPr>
            <w:tcW w:w="10353" w:type="dxa"/>
            <w:gridSpan w:val="3"/>
          </w:tcPr>
          <w:p w:rsidR="002C1AD3" w:rsidRPr="0042468F" w:rsidRDefault="002C1AD3" w:rsidP="00EF364F">
            <w:pPr>
              <w:pStyle w:val="Header"/>
              <w:tabs>
                <w:tab w:val="clear" w:pos="4320"/>
                <w:tab w:val="clear" w:pos="8640"/>
              </w:tabs>
              <w:rPr>
                <w:b/>
                <w:bCs/>
                <w:sz w:val="18"/>
                <w:szCs w:val="18"/>
                <w:lang w:val="en-US"/>
              </w:rPr>
            </w:pPr>
            <w:r w:rsidRPr="0042468F">
              <w:rPr>
                <w:b/>
                <w:bCs/>
                <w:sz w:val="18"/>
                <w:szCs w:val="18"/>
                <w:lang w:val="en-US"/>
              </w:rPr>
              <w:t>Outcomes and key activities</w:t>
            </w:r>
          </w:p>
          <w:p w:rsidR="002C1AD3" w:rsidRPr="0042468F" w:rsidRDefault="002C1AD3" w:rsidP="00066359">
            <w:pPr>
              <w:tabs>
                <w:tab w:val="left" w:pos="360"/>
              </w:tabs>
              <w:spacing w:after="120"/>
              <w:jc w:val="both"/>
              <w:rPr>
                <w:b/>
                <w:bCs/>
                <w:sz w:val="18"/>
                <w:szCs w:val="18"/>
                <w:lang w:val="en-US"/>
              </w:rPr>
            </w:pPr>
            <w:r w:rsidRPr="0042468F">
              <w:rPr>
                <w:sz w:val="18"/>
                <w:szCs w:val="18"/>
              </w:rPr>
              <w:t>Strengthen the capacity of the 1612 Task Force to monitor, document, verify and report on the discharge and rehabilitation of disqualified Maoist Army personnel and, more generally, grave child rights violations, enhance capacity of the government to respond to rights violations through monitoring, reporting and responding to the six core violations; and successful rehabilitation and reintegration of CAAFAG through the provision of community based reintegration services and support to the positive engagement of children and youth in the transition to peace.</w:t>
            </w:r>
          </w:p>
        </w:tc>
      </w:tr>
      <w:tr w:rsidR="002C1AD3" w:rsidRPr="0042468F" w:rsidTr="00EF364F">
        <w:trPr>
          <w:trHeight w:val="893"/>
        </w:trPr>
        <w:tc>
          <w:tcPr>
            <w:tcW w:w="10353" w:type="dxa"/>
            <w:gridSpan w:val="3"/>
          </w:tcPr>
          <w:p w:rsidR="002C1AD3" w:rsidRPr="0042468F" w:rsidRDefault="002C1AD3" w:rsidP="00EF364F">
            <w:pPr>
              <w:pStyle w:val="Header"/>
              <w:tabs>
                <w:tab w:val="clear" w:pos="4320"/>
                <w:tab w:val="clear" w:pos="8640"/>
              </w:tabs>
              <w:rPr>
                <w:sz w:val="18"/>
                <w:szCs w:val="18"/>
                <w:lang w:val="en-US"/>
              </w:rPr>
            </w:pPr>
          </w:p>
          <w:p w:rsidR="002C1AD3" w:rsidRPr="0042468F" w:rsidRDefault="002C1AD3" w:rsidP="00EF364F">
            <w:pPr>
              <w:pStyle w:val="Header"/>
              <w:tabs>
                <w:tab w:val="clear" w:pos="4320"/>
                <w:tab w:val="clear" w:pos="8640"/>
              </w:tabs>
              <w:rPr>
                <w:b/>
                <w:bCs/>
                <w:sz w:val="18"/>
                <w:szCs w:val="18"/>
                <w:lang w:val="en-US"/>
              </w:rPr>
            </w:pPr>
            <w:r w:rsidRPr="0042468F">
              <w:rPr>
                <w:b/>
                <w:bCs/>
                <w:sz w:val="18"/>
                <w:szCs w:val="18"/>
                <w:lang w:val="en-US"/>
              </w:rPr>
              <w:t xml:space="preserve">Executive Committee Support Office Review Date:  </w:t>
            </w:r>
            <w:r w:rsidRPr="00A1423B">
              <w:rPr>
                <w:b/>
                <w:bCs/>
                <w:sz w:val="18"/>
                <w:szCs w:val="18"/>
                <w:lang w:val="en-US"/>
              </w:rPr>
              <w:t>25 January 2010</w:t>
            </w:r>
          </w:p>
          <w:p w:rsidR="002C1AD3" w:rsidRPr="0042468F" w:rsidRDefault="002C1AD3" w:rsidP="00EF364F">
            <w:pPr>
              <w:pStyle w:val="Header"/>
              <w:tabs>
                <w:tab w:val="clear" w:pos="4320"/>
                <w:tab w:val="clear" w:pos="8640"/>
              </w:tabs>
              <w:rPr>
                <w:b/>
                <w:bCs/>
                <w:sz w:val="18"/>
                <w:szCs w:val="18"/>
                <w:lang w:val="en-US"/>
              </w:rPr>
            </w:pPr>
            <w:r w:rsidRPr="0042468F">
              <w:rPr>
                <w:b/>
                <w:bCs/>
                <w:sz w:val="18"/>
                <w:szCs w:val="18"/>
                <w:lang w:val="en-US"/>
              </w:rPr>
              <w:t>Expert Group Review Date: 10 February 2010</w:t>
            </w:r>
          </w:p>
          <w:p w:rsidR="002C1AD3" w:rsidRPr="0042468F" w:rsidRDefault="002C1AD3" w:rsidP="00EF364F">
            <w:pPr>
              <w:pStyle w:val="Header"/>
              <w:tabs>
                <w:tab w:val="clear" w:pos="4320"/>
                <w:tab w:val="clear" w:pos="8640"/>
              </w:tabs>
              <w:rPr>
                <w:sz w:val="18"/>
                <w:szCs w:val="18"/>
                <w:lang w:val="en-US"/>
              </w:rPr>
            </w:pPr>
            <w:r w:rsidRPr="0042468F">
              <w:rPr>
                <w:b/>
                <w:bCs/>
                <w:sz w:val="18"/>
                <w:szCs w:val="18"/>
                <w:lang w:val="en-US"/>
              </w:rPr>
              <w:t>Executive Committee Approval Date:  11 March 2010</w:t>
            </w:r>
          </w:p>
        </w:tc>
      </w:tr>
    </w:tbl>
    <w:p w:rsidR="002C1AD3" w:rsidRPr="0042468F" w:rsidRDefault="002C1AD3" w:rsidP="00F97F5E">
      <w:pPr>
        <w:numPr>
          <w:ilvl w:val="12"/>
          <w:numId w:val="0"/>
        </w:numPr>
        <w:tabs>
          <w:tab w:val="left" w:pos="-720"/>
        </w:tabs>
        <w:suppressAutoHyphens/>
        <w:jc w:val="center"/>
        <w:rPr>
          <w:b/>
          <w:bCs/>
          <w:spacing w:val="-3"/>
          <w:sz w:val="18"/>
          <w:szCs w:val="18"/>
          <w:lang w:val="en-US"/>
        </w:rPr>
      </w:pPr>
      <w:r w:rsidRPr="00B8694F">
        <w:rPr>
          <w:noProof/>
          <w:spacing w:val="-3"/>
          <w:sz w:val="18"/>
          <w:szCs w:val="18"/>
          <w:lang w:val="en-US" w:bidi="sa-IN"/>
        </w:rPr>
        <w:pict>
          <v:shape id="Picture 1" o:spid="_x0000_i1033" type="#_x0000_t75" style="width:87pt;height:59.25pt;visibility:visible" filled="t" fillcolor="#36f">
            <v:imagedata r:id="rId11" o:title=""/>
          </v:shape>
        </w:pict>
      </w:r>
    </w:p>
    <w:p w:rsidR="002C1AD3" w:rsidRDefault="002C1AD3" w:rsidP="00F97F5E">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18"/>
          <w:szCs w:val="18"/>
          <w:lang w:val="en-US"/>
        </w:rPr>
      </w:pPr>
    </w:p>
    <w:p w:rsidR="002C1AD3" w:rsidRPr="0042468F" w:rsidRDefault="002C1AD3" w:rsidP="00F97F5E">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18"/>
          <w:szCs w:val="18"/>
          <w:lang w:val="en-US"/>
        </w:rPr>
      </w:pPr>
      <w:r w:rsidRPr="0042468F">
        <w:rPr>
          <w:b/>
          <w:bCs/>
          <w:sz w:val="18"/>
          <w:szCs w:val="18"/>
          <w:lang w:val="en-US"/>
        </w:rPr>
        <w:t xml:space="preserve">UNITED NATIONS PEACE FUND FOR </w:t>
      </w:r>
      <w:smartTag w:uri="urn:schemas-microsoft-com:office:smarttags" w:element="place">
        <w:smartTag w:uri="urn:schemas-microsoft-com:office:smarttags" w:element="country-region">
          <w:r w:rsidRPr="0042468F">
            <w:rPr>
              <w:b/>
              <w:bCs/>
              <w:sz w:val="18"/>
              <w:szCs w:val="18"/>
              <w:lang w:val="en-US"/>
            </w:rPr>
            <w:t>NEPAL</w:t>
          </w:r>
        </w:smartTag>
      </w:smartTag>
    </w:p>
    <w:p w:rsidR="002C1AD3" w:rsidRPr="0042468F" w:rsidRDefault="002C1AD3" w:rsidP="00F97F5E">
      <w:pPr>
        <w:jc w:val="center"/>
        <w:rPr>
          <w:sz w:val="18"/>
          <w:szCs w:val="18"/>
          <w:lang w:val="en-US"/>
        </w:rPr>
      </w:pPr>
      <w:r w:rsidRPr="0042468F">
        <w:rPr>
          <w:b/>
          <w:bCs/>
          <w:spacing w:val="-3"/>
          <w:sz w:val="18"/>
          <w:szCs w:val="18"/>
          <w:lang w:val="en-US"/>
        </w:rPr>
        <w:t>PROJECT DOCUMENT COVER SHEET</w:t>
      </w:r>
    </w:p>
    <w:p w:rsidR="002C1AD3" w:rsidRPr="0042468F" w:rsidRDefault="002C1AD3" w:rsidP="00F97F5E">
      <w:pPr>
        <w:numPr>
          <w:ilvl w:val="12"/>
          <w:numId w:val="0"/>
        </w:numPr>
        <w:tabs>
          <w:tab w:val="left" w:pos="-720"/>
          <w:tab w:val="left" w:pos="4500"/>
        </w:tabs>
        <w:suppressAutoHyphens/>
        <w:spacing w:before="120"/>
        <w:ind w:left="-540"/>
        <w:jc w:val="both"/>
        <w:rPr>
          <w:spacing w:val="-3"/>
          <w:sz w:val="18"/>
          <w:szCs w:val="18"/>
          <w:lang w:val="en-US"/>
        </w:rPr>
      </w:pPr>
      <w:r w:rsidRPr="0042468F">
        <w:rPr>
          <w:b/>
          <w:bCs/>
          <w:spacing w:val="-3"/>
          <w:sz w:val="18"/>
          <w:szCs w:val="18"/>
          <w:lang w:val="en-US"/>
        </w:rPr>
        <w:t>On behalf of the Participating UN Organization</w:t>
      </w:r>
      <w:r w:rsidRPr="0042468F">
        <w:rPr>
          <w:spacing w:val="-3"/>
          <w:sz w:val="18"/>
          <w:szCs w:val="18"/>
          <w:lang w:val="en-US"/>
        </w:rPr>
        <w:t xml:space="preserve">:        </w:t>
      </w:r>
    </w:p>
    <w:p w:rsidR="002C1AD3" w:rsidRPr="0042468F" w:rsidRDefault="002C1AD3" w:rsidP="009F456B">
      <w:pPr>
        <w:numPr>
          <w:ilvl w:val="12"/>
          <w:numId w:val="0"/>
        </w:numPr>
        <w:tabs>
          <w:tab w:val="left" w:pos="-720"/>
          <w:tab w:val="left" w:pos="4500"/>
        </w:tabs>
        <w:suppressAutoHyphens/>
        <w:jc w:val="both"/>
        <w:rPr>
          <w:spacing w:val="-3"/>
          <w:sz w:val="18"/>
          <w:szCs w:val="18"/>
          <w:lang w:val="en-US"/>
        </w:rPr>
      </w:pPr>
    </w:p>
    <w:p w:rsidR="002C1AD3" w:rsidRPr="0042468F" w:rsidRDefault="002C1AD3" w:rsidP="00F97F5E">
      <w:pPr>
        <w:numPr>
          <w:ilvl w:val="12"/>
          <w:numId w:val="0"/>
        </w:numPr>
        <w:tabs>
          <w:tab w:val="left" w:pos="-720"/>
          <w:tab w:val="left" w:pos="0"/>
        </w:tabs>
        <w:suppressAutoHyphens/>
        <w:ind w:left="-540"/>
        <w:jc w:val="both"/>
        <w:rPr>
          <w:spacing w:val="-3"/>
          <w:sz w:val="18"/>
          <w:szCs w:val="18"/>
          <w:u w:val="single"/>
          <w:lang w:val="en-US"/>
        </w:rPr>
      </w:pPr>
      <w:r w:rsidRPr="0042468F">
        <w:rPr>
          <w:spacing w:val="-3"/>
          <w:sz w:val="18"/>
          <w:szCs w:val="18"/>
          <w:lang w:val="en-US"/>
        </w:rPr>
        <w:t>_____________________________</w:t>
      </w:r>
      <w:r w:rsidRPr="0042468F">
        <w:rPr>
          <w:spacing w:val="-3"/>
          <w:sz w:val="18"/>
          <w:szCs w:val="18"/>
          <w:lang w:val="en-US"/>
        </w:rPr>
        <w:tab/>
      </w:r>
      <w:r w:rsidRPr="0042468F">
        <w:rPr>
          <w:spacing w:val="-3"/>
          <w:sz w:val="18"/>
          <w:szCs w:val="18"/>
          <w:lang w:val="en-US"/>
        </w:rPr>
        <w:tab/>
      </w:r>
      <w:r w:rsidRPr="0042468F">
        <w:rPr>
          <w:spacing w:val="-3"/>
          <w:sz w:val="18"/>
          <w:szCs w:val="18"/>
          <w:lang w:val="en-US"/>
        </w:rPr>
        <w:tab/>
      </w:r>
      <w:r>
        <w:rPr>
          <w:spacing w:val="-3"/>
          <w:sz w:val="18"/>
          <w:szCs w:val="18"/>
          <w:lang w:val="en-US"/>
        </w:rPr>
        <w:tab/>
      </w:r>
      <w:r w:rsidRPr="0042468F">
        <w:rPr>
          <w:spacing w:val="-3"/>
          <w:sz w:val="18"/>
          <w:szCs w:val="18"/>
          <w:u w:val="single"/>
          <w:lang w:val="en-US"/>
        </w:rPr>
        <w:t>Gillian Mellsop, UNICEF Representative</w:t>
      </w:r>
    </w:p>
    <w:p w:rsidR="002C1AD3" w:rsidRPr="0042468F" w:rsidRDefault="002C1AD3" w:rsidP="00EF364F">
      <w:pPr>
        <w:numPr>
          <w:ilvl w:val="12"/>
          <w:numId w:val="0"/>
        </w:numPr>
        <w:tabs>
          <w:tab w:val="left" w:pos="-720"/>
          <w:tab w:val="left" w:pos="0"/>
        </w:tabs>
        <w:suppressAutoHyphens/>
        <w:ind w:left="-540"/>
        <w:jc w:val="both"/>
        <w:rPr>
          <w:spacing w:val="-3"/>
          <w:sz w:val="18"/>
          <w:szCs w:val="18"/>
          <w:lang w:val="en-US"/>
        </w:rPr>
      </w:pPr>
      <w:r w:rsidRPr="0042468F">
        <w:rPr>
          <w:spacing w:val="-3"/>
          <w:sz w:val="18"/>
          <w:szCs w:val="18"/>
          <w:lang w:val="en-US"/>
        </w:rPr>
        <w:t xml:space="preserve">Signature                                                                                      </w:t>
      </w:r>
      <w:r>
        <w:rPr>
          <w:spacing w:val="-3"/>
          <w:sz w:val="18"/>
          <w:szCs w:val="18"/>
          <w:lang w:val="en-US"/>
        </w:rPr>
        <w:tab/>
      </w:r>
      <w:r w:rsidRPr="0042468F">
        <w:rPr>
          <w:spacing w:val="-3"/>
          <w:sz w:val="18"/>
          <w:szCs w:val="18"/>
          <w:lang w:val="en-US"/>
        </w:rPr>
        <w:t>Name and Title</w:t>
      </w:r>
    </w:p>
    <w:p w:rsidR="002C1AD3" w:rsidRPr="0042468F" w:rsidRDefault="002C1AD3" w:rsidP="00F97F5E">
      <w:pPr>
        <w:numPr>
          <w:ilvl w:val="12"/>
          <w:numId w:val="0"/>
        </w:numPr>
        <w:tabs>
          <w:tab w:val="left" w:pos="-720"/>
          <w:tab w:val="left" w:pos="0"/>
        </w:tabs>
        <w:suppressAutoHyphens/>
        <w:ind w:left="-540"/>
        <w:jc w:val="both"/>
        <w:rPr>
          <w:spacing w:val="-3"/>
          <w:sz w:val="18"/>
          <w:szCs w:val="18"/>
          <w:lang w:val="en-US"/>
        </w:rPr>
      </w:pPr>
    </w:p>
    <w:p w:rsidR="002C1AD3" w:rsidRPr="0042468F" w:rsidRDefault="002C1AD3" w:rsidP="00EF364F">
      <w:pPr>
        <w:numPr>
          <w:ilvl w:val="12"/>
          <w:numId w:val="0"/>
        </w:numPr>
        <w:tabs>
          <w:tab w:val="left" w:pos="-720"/>
          <w:tab w:val="left" w:pos="0"/>
        </w:tabs>
        <w:suppressAutoHyphens/>
        <w:ind w:left="-540"/>
        <w:jc w:val="both"/>
        <w:rPr>
          <w:spacing w:val="-3"/>
          <w:sz w:val="18"/>
          <w:szCs w:val="18"/>
          <w:u w:val="single"/>
          <w:lang w:val="en-US"/>
        </w:rPr>
      </w:pPr>
      <w:r w:rsidRPr="0042468F">
        <w:rPr>
          <w:spacing w:val="-3"/>
          <w:sz w:val="18"/>
          <w:szCs w:val="18"/>
          <w:lang w:val="en-US"/>
        </w:rPr>
        <w:t>___________________________</w:t>
      </w:r>
      <w:r w:rsidRPr="0042468F">
        <w:rPr>
          <w:spacing w:val="-3"/>
          <w:sz w:val="18"/>
          <w:szCs w:val="18"/>
          <w:lang w:val="en-US"/>
        </w:rPr>
        <w:tab/>
      </w:r>
      <w:r w:rsidRPr="0042468F">
        <w:rPr>
          <w:spacing w:val="-3"/>
          <w:sz w:val="18"/>
          <w:szCs w:val="18"/>
          <w:lang w:val="en-US"/>
        </w:rPr>
        <w:tab/>
      </w:r>
      <w:r w:rsidRPr="0042468F">
        <w:rPr>
          <w:spacing w:val="-3"/>
          <w:sz w:val="18"/>
          <w:szCs w:val="18"/>
          <w:lang w:val="en-US"/>
        </w:rPr>
        <w:tab/>
      </w:r>
      <w:r w:rsidRPr="0042468F">
        <w:rPr>
          <w:spacing w:val="-3"/>
          <w:sz w:val="18"/>
          <w:szCs w:val="18"/>
          <w:lang w:val="en-US"/>
        </w:rPr>
        <w:tab/>
      </w:r>
      <w:r w:rsidRPr="0042468F">
        <w:rPr>
          <w:spacing w:val="-3"/>
          <w:sz w:val="18"/>
          <w:szCs w:val="18"/>
          <w:u w:val="single"/>
          <w:lang w:val="en-US"/>
        </w:rPr>
        <w:t>Richard Bennett, OHCHR Representative</w:t>
      </w:r>
    </w:p>
    <w:p w:rsidR="002C1AD3" w:rsidRPr="0042468F" w:rsidRDefault="002C1AD3" w:rsidP="00EF364F">
      <w:pPr>
        <w:numPr>
          <w:ilvl w:val="12"/>
          <w:numId w:val="0"/>
        </w:numPr>
        <w:tabs>
          <w:tab w:val="left" w:pos="-720"/>
          <w:tab w:val="left" w:pos="0"/>
        </w:tabs>
        <w:suppressAutoHyphens/>
        <w:spacing w:line="360" w:lineRule="auto"/>
        <w:ind w:left="-547"/>
        <w:jc w:val="both"/>
        <w:rPr>
          <w:spacing w:val="-3"/>
          <w:sz w:val="18"/>
          <w:szCs w:val="18"/>
          <w:lang w:val="en-US"/>
        </w:rPr>
      </w:pPr>
      <w:r w:rsidRPr="0042468F">
        <w:rPr>
          <w:spacing w:val="-3"/>
          <w:sz w:val="18"/>
          <w:szCs w:val="18"/>
          <w:lang w:val="en-US"/>
        </w:rPr>
        <w:t xml:space="preserve">Signature                                                                        </w:t>
      </w:r>
      <w:r w:rsidRPr="0042468F">
        <w:rPr>
          <w:spacing w:val="-3"/>
          <w:sz w:val="18"/>
          <w:szCs w:val="18"/>
          <w:lang w:val="en-US"/>
        </w:rPr>
        <w:tab/>
      </w:r>
      <w:r w:rsidRPr="0042468F">
        <w:rPr>
          <w:spacing w:val="-3"/>
          <w:sz w:val="18"/>
          <w:szCs w:val="18"/>
          <w:lang w:val="en-US"/>
        </w:rPr>
        <w:tab/>
        <w:t>Name and Title</w:t>
      </w:r>
    </w:p>
    <w:p w:rsidR="002C1AD3" w:rsidRPr="0042468F" w:rsidRDefault="002C1AD3" w:rsidP="00EF364F">
      <w:pPr>
        <w:numPr>
          <w:ilvl w:val="12"/>
          <w:numId w:val="0"/>
        </w:numPr>
        <w:tabs>
          <w:tab w:val="left" w:pos="-720"/>
          <w:tab w:val="left" w:pos="0"/>
        </w:tabs>
        <w:suppressAutoHyphens/>
        <w:ind w:left="-547"/>
        <w:jc w:val="both"/>
        <w:rPr>
          <w:spacing w:val="-3"/>
          <w:sz w:val="18"/>
          <w:szCs w:val="18"/>
          <w:lang w:val="en-US"/>
        </w:rPr>
      </w:pPr>
      <w:r w:rsidRPr="0042468F">
        <w:rPr>
          <w:b/>
          <w:bCs/>
          <w:spacing w:val="-3"/>
          <w:sz w:val="18"/>
          <w:szCs w:val="18"/>
          <w:lang w:val="en-US"/>
        </w:rPr>
        <w:t xml:space="preserve">Endorsed by the Executive Committee </w:t>
      </w:r>
    </w:p>
    <w:p w:rsidR="002C1AD3" w:rsidRDefault="002C1AD3">
      <w:pPr>
        <w:numPr>
          <w:ilvl w:val="12"/>
          <w:numId w:val="0"/>
        </w:numPr>
        <w:tabs>
          <w:tab w:val="left" w:pos="-720"/>
          <w:tab w:val="left" w:pos="4500"/>
        </w:tabs>
        <w:suppressAutoHyphens/>
        <w:ind w:left="-540"/>
        <w:rPr>
          <w:b/>
          <w:bCs/>
          <w:spacing w:val="-3"/>
          <w:sz w:val="18"/>
          <w:szCs w:val="18"/>
          <w:lang w:val="en-US"/>
        </w:rPr>
      </w:pPr>
      <w:r w:rsidRPr="0042468F">
        <w:rPr>
          <w:b/>
          <w:bCs/>
          <w:spacing w:val="-3"/>
          <w:sz w:val="18"/>
          <w:szCs w:val="18"/>
          <w:lang w:val="en-US"/>
        </w:rPr>
        <w:t xml:space="preserve">Robert Piper, Chair- UN Resident Coordinator for </w:t>
      </w:r>
      <w:smartTag w:uri="urn:schemas-microsoft-com:office:smarttags" w:element="place">
        <w:smartTag w:uri="urn:schemas-microsoft-com:office:smarttags" w:element="country-region">
          <w:r w:rsidRPr="0042468F">
            <w:rPr>
              <w:b/>
              <w:bCs/>
              <w:spacing w:val="-3"/>
              <w:sz w:val="18"/>
              <w:szCs w:val="18"/>
              <w:lang w:val="en-US"/>
            </w:rPr>
            <w:t>Nepal</w:t>
          </w:r>
        </w:smartTag>
      </w:smartTag>
    </w:p>
    <w:p w:rsidR="002C1AD3" w:rsidRPr="0042468F" w:rsidRDefault="002C1AD3" w:rsidP="0042468F">
      <w:pPr>
        <w:numPr>
          <w:ilvl w:val="12"/>
          <w:numId w:val="0"/>
        </w:numPr>
        <w:tabs>
          <w:tab w:val="left" w:pos="-720"/>
          <w:tab w:val="left" w:pos="4500"/>
        </w:tabs>
        <w:suppressAutoHyphens/>
        <w:ind w:left="-540"/>
        <w:rPr>
          <w:spacing w:val="-3"/>
          <w:sz w:val="18"/>
          <w:szCs w:val="18"/>
          <w:lang w:val="en-US"/>
        </w:rPr>
      </w:pPr>
      <w:r w:rsidRPr="0042468F">
        <w:rPr>
          <w:b/>
          <w:bCs/>
          <w:spacing w:val="-3"/>
          <w:sz w:val="18"/>
          <w:szCs w:val="18"/>
          <w:lang w:val="en-US"/>
        </w:rPr>
        <w:t xml:space="preserve"> </w:t>
      </w:r>
    </w:p>
    <w:p w:rsidR="002C1AD3" w:rsidRPr="0042468F" w:rsidRDefault="002C1AD3" w:rsidP="00EF364F">
      <w:pPr>
        <w:numPr>
          <w:ilvl w:val="12"/>
          <w:numId w:val="0"/>
        </w:numPr>
        <w:tabs>
          <w:tab w:val="left" w:pos="-720"/>
          <w:tab w:val="left" w:pos="0"/>
        </w:tabs>
        <w:suppressAutoHyphens/>
        <w:ind w:left="-540"/>
        <w:jc w:val="both"/>
        <w:rPr>
          <w:spacing w:val="-3"/>
          <w:sz w:val="18"/>
          <w:szCs w:val="18"/>
          <w:lang w:val="en-US"/>
        </w:rPr>
      </w:pPr>
      <w:r w:rsidRPr="0042468F">
        <w:rPr>
          <w:spacing w:val="-3"/>
          <w:sz w:val="18"/>
          <w:szCs w:val="18"/>
          <w:lang w:val="en-US"/>
        </w:rPr>
        <w:t>___________________________</w:t>
      </w:r>
      <w:r w:rsidRPr="0042468F">
        <w:rPr>
          <w:spacing w:val="-3"/>
          <w:sz w:val="18"/>
          <w:szCs w:val="18"/>
          <w:lang w:val="en-US"/>
        </w:rPr>
        <w:tab/>
      </w:r>
      <w:r w:rsidRPr="0042468F">
        <w:rPr>
          <w:spacing w:val="-3"/>
          <w:sz w:val="18"/>
          <w:szCs w:val="18"/>
          <w:lang w:val="en-US"/>
        </w:rPr>
        <w:tab/>
      </w:r>
      <w:r w:rsidRPr="0042468F">
        <w:rPr>
          <w:spacing w:val="-3"/>
          <w:sz w:val="18"/>
          <w:szCs w:val="18"/>
          <w:lang w:val="en-US"/>
        </w:rPr>
        <w:tab/>
      </w:r>
      <w:r w:rsidRPr="0042468F">
        <w:rPr>
          <w:spacing w:val="-3"/>
          <w:sz w:val="18"/>
          <w:szCs w:val="18"/>
          <w:lang w:val="en-US"/>
        </w:rPr>
        <w:tab/>
        <w:t>___________________________________________</w:t>
      </w:r>
    </w:p>
    <w:p w:rsidR="002C1AD3" w:rsidRDefault="002C1AD3">
      <w:pPr>
        <w:numPr>
          <w:ilvl w:val="12"/>
          <w:numId w:val="0"/>
        </w:numPr>
        <w:tabs>
          <w:tab w:val="left" w:pos="-720"/>
          <w:tab w:val="left" w:pos="0"/>
        </w:tabs>
        <w:suppressAutoHyphens/>
        <w:ind w:left="-540"/>
        <w:jc w:val="both"/>
        <w:rPr>
          <w:b/>
          <w:bCs/>
          <w:spacing w:val="-3"/>
          <w:lang w:val="en-US"/>
        </w:rPr>
      </w:pPr>
      <w:r w:rsidRPr="0042468F">
        <w:rPr>
          <w:spacing w:val="-3"/>
          <w:sz w:val="18"/>
          <w:szCs w:val="18"/>
          <w:lang w:val="en-US"/>
        </w:rPr>
        <w:t xml:space="preserve">Signature                                                                        </w:t>
      </w:r>
      <w:r w:rsidRPr="0042468F">
        <w:rPr>
          <w:spacing w:val="-3"/>
          <w:sz w:val="18"/>
          <w:szCs w:val="18"/>
          <w:lang w:val="en-US"/>
        </w:rPr>
        <w:tab/>
      </w:r>
      <w:r w:rsidRPr="0042468F">
        <w:rPr>
          <w:spacing w:val="-3"/>
          <w:sz w:val="18"/>
          <w:szCs w:val="18"/>
          <w:lang w:val="en-US"/>
        </w:rPr>
        <w:tab/>
        <w:t>Date</w:t>
      </w:r>
    </w:p>
    <w:p w:rsidR="002C1AD3" w:rsidRDefault="002C1AD3" w:rsidP="00EF364F">
      <w:pPr>
        <w:numPr>
          <w:ilvl w:val="12"/>
          <w:numId w:val="0"/>
        </w:numPr>
        <w:tabs>
          <w:tab w:val="left" w:pos="-720"/>
          <w:tab w:val="left" w:pos="4320"/>
        </w:tabs>
        <w:suppressAutoHyphens/>
        <w:jc w:val="both"/>
        <w:rPr>
          <w:b/>
          <w:bCs/>
          <w:spacing w:val="-3"/>
          <w:lang w:val="en-US"/>
        </w:rPr>
      </w:pPr>
    </w:p>
    <w:p w:rsidR="002C1AD3" w:rsidRDefault="002C1AD3" w:rsidP="00EF364F">
      <w:pPr>
        <w:numPr>
          <w:ilvl w:val="12"/>
          <w:numId w:val="0"/>
        </w:numPr>
        <w:tabs>
          <w:tab w:val="left" w:pos="-720"/>
          <w:tab w:val="left" w:pos="4320"/>
        </w:tabs>
        <w:suppressAutoHyphens/>
        <w:jc w:val="both"/>
        <w:rPr>
          <w:b/>
          <w:bCs/>
          <w:spacing w:val="-3"/>
          <w:lang w:val="en-US"/>
        </w:rPr>
      </w:pPr>
    </w:p>
    <w:p w:rsidR="002C1AD3" w:rsidRPr="00EF364F" w:rsidRDefault="002C1AD3" w:rsidP="00EF364F">
      <w:pPr>
        <w:numPr>
          <w:ilvl w:val="12"/>
          <w:numId w:val="0"/>
        </w:numPr>
        <w:tabs>
          <w:tab w:val="left" w:pos="-720"/>
          <w:tab w:val="left" w:pos="4320"/>
        </w:tabs>
        <w:suppressAutoHyphens/>
        <w:jc w:val="both"/>
        <w:rPr>
          <w:spacing w:val="-3"/>
          <w:sz w:val="20"/>
          <w:szCs w:val="20"/>
          <w:lang w:val="en-US"/>
        </w:rPr>
      </w:pPr>
      <w:r w:rsidRPr="00FA2FFB">
        <w:rPr>
          <w:b/>
          <w:bCs/>
          <w:spacing w:val="-3"/>
          <w:lang w:val="en-US"/>
        </w:rPr>
        <w:t>Annex 2.2</w:t>
      </w:r>
    </w:p>
    <w:p w:rsidR="002C1AD3" w:rsidRPr="00FA2FFB" w:rsidRDefault="002C1AD3" w:rsidP="00F97F5E">
      <w:pPr>
        <w:numPr>
          <w:ilvl w:val="12"/>
          <w:numId w:val="0"/>
        </w:numPr>
        <w:tabs>
          <w:tab w:val="left" w:pos="-720"/>
          <w:tab w:val="left" w:pos="4320"/>
        </w:tabs>
        <w:suppressAutoHyphens/>
        <w:jc w:val="both"/>
        <w:rPr>
          <w:b/>
          <w:bCs/>
          <w:spacing w:val="-3"/>
          <w:sz w:val="20"/>
          <w:szCs w:val="20"/>
          <w:lang w:val="en-US"/>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2C1AD3" w:rsidRPr="00FA2FFB">
        <w:trPr>
          <w:cantSplit/>
          <w:trHeight w:val="620"/>
        </w:trPr>
        <w:tc>
          <w:tcPr>
            <w:tcW w:w="9648" w:type="dxa"/>
            <w:shd w:val="clear" w:color="auto" w:fill="CCCCCC"/>
            <w:vAlign w:val="center"/>
          </w:tcPr>
          <w:p w:rsidR="002C1AD3" w:rsidRPr="00FA2FFB" w:rsidRDefault="002C1AD3" w:rsidP="002A28E4">
            <w:pPr>
              <w:jc w:val="center"/>
              <w:rPr>
                <w:lang w:val="en-US"/>
              </w:rPr>
            </w:pPr>
            <w:r w:rsidRPr="00FA2FFB">
              <w:rPr>
                <w:b/>
                <w:bCs/>
                <w:sz w:val="22"/>
                <w:szCs w:val="22"/>
                <w:lang w:val="en-US"/>
              </w:rPr>
              <w:t>Full Project Document - Outline (max. 7 pages)</w:t>
            </w:r>
          </w:p>
        </w:tc>
      </w:tr>
      <w:tr w:rsidR="002C1AD3" w:rsidRPr="00FA2FFB">
        <w:trPr>
          <w:trHeight w:val="395"/>
        </w:trPr>
        <w:tc>
          <w:tcPr>
            <w:tcW w:w="9648" w:type="dxa"/>
            <w:shd w:val="clear" w:color="auto" w:fill="FFFFFF"/>
            <w:vAlign w:val="center"/>
          </w:tcPr>
          <w:p w:rsidR="002C1AD3" w:rsidRPr="00FA2FFB" w:rsidRDefault="002C1AD3">
            <w:pPr>
              <w:tabs>
                <w:tab w:val="left" w:pos="-720"/>
              </w:tabs>
              <w:suppressAutoHyphens/>
              <w:spacing w:after="80"/>
              <w:jc w:val="both"/>
              <w:rPr>
                <w:i/>
                <w:iCs/>
                <w:spacing w:val="-3"/>
                <w:lang w:val="en-US"/>
              </w:rPr>
            </w:pPr>
            <w:r w:rsidRPr="00FA2FFB">
              <w:rPr>
                <w:b/>
                <w:bCs/>
                <w:spacing w:val="-3"/>
                <w:sz w:val="22"/>
                <w:szCs w:val="22"/>
                <w:lang w:val="en-US"/>
              </w:rPr>
              <w:t xml:space="preserve">1. Background and problem statement </w:t>
            </w:r>
          </w:p>
          <w:p w:rsidR="002C1AD3" w:rsidRPr="00FA2FFB" w:rsidRDefault="002C1AD3">
            <w:pPr>
              <w:spacing w:after="80"/>
              <w:jc w:val="both"/>
            </w:pPr>
            <w:r w:rsidRPr="00FA2FFB">
              <w:rPr>
                <w:sz w:val="22"/>
                <w:szCs w:val="22"/>
              </w:rPr>
              <w:t xml:space="preserve">During the ten year long conflict in </w:t>
            </w:r>
            <w:smartTag w:uri="urn:schemas-microsoft-com:office:smarttags" w:element="country-region">
              <w:smartTag w:uri="urn:schemas-microsoft-com:office:smarttags" w:element="place">
                <w:r w:rsidRPr="00FA2FFB">
                  <w:rPr>
                    <w:sz w:val="22"/>
                    <w:szCs w:val="22"/>
                  </w:rPr>
                  <w:t>Nepal</w:t>
                </w:r>
              </w:smartTag>
            </w:smartTag>
            <w:r w:rsidRPr="00FA2FFB">
              <w:rPr>
                <w:sz w:val="22"/>
                <w:szCs w:val="22"/>
              </w:rPr>
              <w:t>, children were used by both the Maoists and the Nepalese Army in a wide range of roles including as spies, porters, and combatants. They are reported to have comprised an estimated 15–20 per cent of the People’s Liberation Army (PLA) and were integrally involved in many other aspects of the Maoist movement. As a consequence, in 2005 the Communist Party of Nepal – Maoist (CPN-M) was included on the UN Security Council (SC) 1612 list of perpetrators that recruit and use children in armed conflict and a UN SC 1612 Monitoring and Reporting Mechanism was set up, co-chaired by UNICEF and OHCHR, to report on the six core violations of the SC Resolution.</w:t>
            </w:r>
            <w:r w:rsidRPr="00FA2FFB">
              <w:rPr>
                <w:rStyle w:val="FootnoteReference"/>
                <w:sz w:val="22"/>
                <w:szCs w:val="22"/>
              </w:rPr>
              <w:footnoteReference w:id="2"/>
            </w:r>
          </w:p>
          <w:p w:rsidR="002C1AD3" w:rsidRPr="00FA2FFB" w:rsidRDefault="002C1AD3">
            <w:pPr>
              <w:spacing w:after="80"/>
              <w:jc w:val="both"/>
            </w:pPr>
            <w:r w:rsidRPr="00FA2FFB">
              <w:rPr>
                <w:sz w:val="22"/>
                <w:szCs w:val="22"/>
              </w:rPr>
              <w:t>By the end of January 200</w:t>
            </w:r>
            <w:r>
              <w:rPr>
                <w:sz w:val="22"/>
                <w:szCs w:val="22"/>
              </w:rPr>
              <w:t>8</w:t>
            </w:r>
            <w:r w:rsidRPr="00FA2FFB">
              <w:rPr>
                <w:sz w:val="22"/>
                <w:szCs w:val="22"/>
              </w:rPr>
              <w:t>, the UN-led registration and verification of the Maoist army was completed with a total number of 2,973 identified as minors at the time of the signing of the Comprehensive Peace Agreement (CPA) out of a total of 4,008 disqualified Maoist army personnel. On 16 December 2009, an Action Plan was co-signed by UCPN-M</w:t>
            </w:r>
            <w:r w:rsidRPr="00FA2FFB">
              <w:rPr>
                <w:rStyle w:val="FootnoteReference"/>
                <w:sz w:val="22"/>
                <w:szCs w:val="22"/>
              </w:rPr>
              <w:footnoteReference w:id="3"/>
            </w:r>
            <w:r w:rsidRPr="00FA2FFB">
              <w:rPr>
                <w:sz w:val="22"/>
                <w:szCs w:val="22"/>
              </w:rPr>
              <w:t xml:space="preserve">, the Government of Nepal and the United Nations in </w:t>
            </w:r>
            <w:smartTag w:uri="urn:schemas-microsoft-com:office:smarttags" w:element="country-region">
              <w:smartTag w:uri="urn:schemas-microsoft-com:office:smarttags" w:element="place">
                <w:r w:rsidRPr="00FA2FFB">
                  <w:rPr>
                    <w:sz w:val="22"/>
                    <w:szCs w:val="22"/>
                  </w:rPr>
                  <w:t>Nepal</w:t>
                </w:r>
              </w:smartTag>
            </w:smartTag>
            <w:r w:rsidRPr="00FA2FFB">
              <w:rPr>
                <w:sz w:val="22"/>
                <w:szCs w:val="22"/>
              </w:rPr>
              <w:t xml:space="preserve"> which outlines the discharge and rehabilitation process for the 2,973 verified minors. </w:t>
            </w:r>
          </w:p>
          <w:p w:rsidR="002C1AD3" w:rsidRPr="00FA2FFB" w:rsidRDefault="002C1AD3">
            <w:pPr>
              <w:spacing w:after="80"/>
              <w:jc w:val="both"/>
            </w:pPr>
            <w:r w:rsidRPr="00FA2FFB">
              <w:rPr>
                <w:sz w:val="22"/>
                <w:szCs w:val="22"/>
              </w:rPr>
              <w:t xml:space="preserve">To respond to the needs of children associated with armed forces and armed groups (CAAFAG), in 2006 various child protection and human rights organizations established a CAAFAG Working Group, chaired by UNICEF, with the aim of developing and coordinating comprehensive and harmonized responses for the release, return and reintegration of CAAFAG, and designing common advocacy strategies with all relevant stakeholders. </w:t>
            </w:r>
          </w:p>
          <w:p w:rsidR="002C1AD3" w:rsidRPr="00FA2FFB" w:rsidRDefault="002C1AD3">
            <w:pPr>
              <w:spacing w:after="80"/>
              <w:jc w:val="both"/>
            </w:pPr>
            <w:r w:rsidRPr="00FA2FFB">
              <w:rPr>
                <w:sz w:val="22"/>
                <w:szCs w:val="22"/>
              </w:rPr>
              <w:t xml:space="preserve">Over the past years, a considerable number of CAAFAG have already been released – either informally or self-released. Approximately 7,500 children and young people formerly associated with the armed forces and armed groups and 3,000 other children affected by the </w:t>
            </w:r>
            <w:r>
              <w:rPr>
                <w:sz w:val="22"/>
                <w:szCs w:val="22"/>
              </w:rPr>
              <w:t xml:space="preserve">armed </w:t>
            </w:r>
            <w:r w:rsidRPr="00FA2FFB">
              <w:rPr>
                <w:sz w:val="22"/>
                <w:szCs w:val="22"/>
              </w:rPr>
              <w:t xml:space="preserve">conflict </w:t>
            </w:r>
            <w:r>
              <w:rPr>
                <w:sz w:val="22"/>
                <w:szCs w:val="22"/>
              </w:rPr>
              <w:t xml:space="preserve">(CAAC) </w:t>
            </w:r>
            <w:r w:rsidRPr="00FA2FFB">
              <w:rPr>
                <w:sz w:val="22"/>
                <w:szCs w:val="22"/>
              </w:rPr>
              <w:t>have so far benefited from community based reintegration programmes in 58 districts.</w:t>
            </w:r>
          </w:p>
          <w:p w:rsidR="002C1AD3" w:rsidRPr="00FA2FFB" w:rsidRDefault="002C1AD3">
            <w:pPr>
              <w:spacing w:after="80"/>
              <w:jc w:val="both"/>
            </w:pPr>
            <w:r w:rsidRPr="00FA2FFB">
              <w:rPr>
                <w:sz w:val="22"/>
                <w:szCs w:val="22"/>
              </w:rPr>
              <w:t xml:space="preserve">With the signing of the CPA, the parties to the CPA have ceased to recruit children for armed activities and have committed to the discharge and rehabilitation action plan. However, the peace process remains fragile, and children remain at risk for a number of reasons. </w:t>
            </w:r>
            <w:smartTag w:uri="urn:schemas-microsoft-com:office:smarttags" w:element="country-region">
              <w:smartTag w:uri="urn:schemas-microsoft-com:office:smarttags" w:element="place">
                <w:r w:rsidRPr="00FA2FFB">
                  <w:rPr>
                    <w:sz w:val="22"/>
                    <w:szCs w:val="22"/>
                  </w:rPr>
                  <w:t>Nepal</w:t>
                </w:r>
              </w:smartTag>
            </w:smartTag>
            <w:r>
              <w:rPr>
                <w:sz w:val="22"/>
                <w:szCs w:val="22"/>
              </w:rPr>
              <w:t xml:space="preserve"> has one of the highest child casualty rates from victim </w:t>
            </w:r>
            <w:r w:rsidRPr="00FA2FFB">
              <w:rPr>
                <w:sz w:val="22"/>
                <w:szCs w:val="22"/>
              </w:rPr>
              <w:t>activated explosions; 36% of the total number of victims in 2008 w</w:t>
            </w:r>
            <w:r>
              <w:rPr>
                <w:sz w:val="22"/>
                <w:szCs w:val="22"/>
              </w:rPr>
              <w:t>ere</w:t>
            </w:r>
            <w:r w:rsidRPr="00FA2FFB">
              <w:rPr>
                <w:sz w:val="22"/>
                <w:szCs w:val="22"/>
              </w:rPr>
              <w:t xml:space="preserve"> between 10–14 years. Th</w:t>
            </w:r>
            <w:r>
              <w:rPr>
                <w:sz w:val="22"/>
                <w:szCs w:val="22"/>
              </w:rPr>
              <w:t xml:space="preserve">e majority of victim </w:t>
            </w:r>
            <w:r w:rsidRPr="00FA2FFB">
              <w:rPr>
                <w:sz w:val="22"/>
                <w:szCs w:val="22"/>
              </w:rPr>
              <w:t>activated explosions are caused by explo</w:t>
            </w:r>
            <w:r>
              <w:rPr>
                <w:sz w:val="22"/>
                <w:szCs w:val="22"/>
              </w:rPr>
              <w:t xml:space="preserve">sive remnants of war (ERWs), but  </w:t>
            </w:r>
            <w:r w:rsidRPr="00FA2FFB">
              <w:rPr>
                <w:sz w:val="22"/>
                <w:szCs w:val="22"/>
              </w:rPr>
              <w:t xml:space="preserve">the proliferation of armed groups since 2007 - especially in the Terai belt – has led to a new and increasing post-conflict contamination of unexploded or abandoned explosive devices. </w:t>
            </w:r>
          </w:p>
          <w:p w:rsidR="002C1AD3" w:rsidRPr="00FA2FFB" w:rsidRDefault="002C1AD3" w:rsidP="00417665">
            <w:pPr>
              <w:tabs>
                <w:tab w:val="left" w:pos="-720"/>
              </w:tabs>
              <w:suppressAutoHyphens/>
              <w:jc w:val="both"/>
            </w:pPr>
            <w:r w:rsidRPr="00FA2FFB">
              <w:rPr>
                <w:sz w:val="22"/>
                <w:szCs w:val="22"/>
              </w:rPr>
              <w:t>There is also a trend toward increased recruitment and use of child</w:t>
            </w:r>
            <w:r>
              <w:rPr>
                <w:sz w:val="22"/>
                <w:szCs w:val="22"/>
              </w:rPr>
              <w:t>ren by groups in the Terai and eastern h</w:t>
            </w:r>
            <w:r w:rsidRPr="00FA2FFB">
              <w:rPr>
                <w:sz w:val="22"/>
                <w:szCs w:val="22"/>
              </w:rPr>
              <w:t>ill districts. Although information on children’s involvement with armed groups remains scarce due to difficulties and dangers when verifying information, villagers interviewed for a recent report on child protection concerns in the Terai by the Children Affected by Armed Conflict (CAAC) Working Group</w:t>
            </w:r>
            <w:r w:rsidRPr="00FA2FFB">
              <w:rPr>
                <w:rStyle w:val="FootnoteReference"/>
                <w:sz w:val="22"/>
                <w:szCs w:val="22"/>
              </w:rPr>
              <w:footnoteReference w:id="4"/>
            </w:r>
            <w:r w:rsidRPr="00FA2FFB">
              <w:rPr>
                <w:sz w:val="22"/>
                <w:szCs w:val="22"/>
              </w:rPr>
              <w:t xml:space="preserve"> estimate that in some Village Development Committees (VDCs) as many as 10-20 children are involved in armed groups’ activities, some of them allegedly former CAAFAG from the Maoist Army. The Terai assessment report also describes how the ongoing violence and lawlessness creates a climate of fear which affects children’s lives in a number of negative ways. Children living in areas where the public security is weak and criminal activities are endemic remain at risk of abductions, explosions of improvised explosive devices (IEDs), sexual violence and violent threats which affects their school attendance, their freedom of movement as well as their overall psychosocial wellbeing and physical integrity. The general feeling of insecurity manifests itself through an increase in depression and random violent behaviour among children.</w:t>
            </w:r>
          </w:p>
          <w:p w:rsidR="002C1AD3" w:rsidRPr="00FA2FFB" w:rsidRDefault="002C1AD3">
            <w:pPr>
              <w:widowControl/>
              <w:autoSpaceDE w:val="0"/>
              <w:autoSpaceDN w:val="0"/>
              <w:adjustRightInd w:val="0"/>
              <w:spacing w:after="80"/>
              <w:jc w:val="both"/>
              <w:rPr>
                <w:b/>
                <w:bCs/>
                <w:lang w:val="en-US"/>
              </w:rPr>
            </w:pPr>
            <w:r w:rsidRPr="00FA2FFB">
              <w:rPr>
                <w:b/>
                <w:bCs/>
                <w:spacing w:val="-3"/>
                <w:sz w:val="22"/>
                <w:szCs w:val="22"/>
                <w:lang w:val="en-US"/>
              </w:rPr>
              <w:t xml:space="preserve">2. </w:t>
            </w:r>
            <w:r w:rsidRPr="00FA2FFB">
              <w:rPr>
                <w:b/>
                <w:bCs/>
                <w:sz w:val="22"/>
                <w:szCs w:val="22"/>
                <w:lang w:val="en-US"/>
              </w:rPr>
              <w:t xml:space="preserve">Project approach and expected results </w:t>
            </w:r>
          </w:p>
          <w:p w:rsidR="002C1AD3" w:rsidRPr="00FA2FFB" w:rsidRDefault="002C1AD3" w:rsidP="00417665">
            <w:pPr>
              <w:widowControl/>
              <w:jc w:val="both"/>
            </w:pPr>
            <w:r w:rsidRPr="00FA2FFB">
              <w:rPr>
                <w:sz w:val="22"/>
                <w:szCs w:val="22"/>
              </w:rPr>
              <w:t>The overall goal of the project is to ensure that chil</w:t>
            </w:r>
            <w:r>
              <w:rPr>
                <w:sz w:val="22"/>
                <w:szCs w:val="22"/>
              </w:rPr>
              <w:t>d protection actors, including s</w:t>
            </w:r>
            <w:r w:rsidRPr="00FA2FFB">
              <w:rPr>
                <w:sz w:val="22"/>
                <w:szCs w:val="22"/>
              </w:rPr>
              <w:t xml:space="preserve">tate entities, are taking decisive and appropriate action to prevent and respond to violations of children’s rights. With the signing of the </w:t>
            </w:r>
            <w:r>
              <w:rPr>
                <w:sz w:val="22"/>
                <w:szCs w:val="22"/>
              </w:rPr>
              <w:t>Action Plan by the Government,</w:t>
            </w:r>
            <w:r w:rsidRPr="00FA2FFB">
              <w:rPr>
                <w:sz w:val="22"/>
                <w:szCs w:val="22"/>
              </w:rPr>
              <w:t xml:space="preserve"> UCPN-M </w:t>
            </w:r>
            <w:r>
              <w:rPr>
                <w:sz w:val="22"/>
                <w:szCs w:val="22"/>
              </w:rPr>
              <w:t>and UN regarding</w:t>
            </w:r>
            <w:r w:rsidRPr="00FA2FFB">
              <w:rPr>
                <w:sz w:val="22"/>
                <w:szCs w:val="22"/>
              </w:rPr>
              <w:t xml:space="preserve"> the discharge </w:t>
            </w:r>
            <w:r>
              <w:rPr>
                <w:sz w:val="22"/>
                <w:szCs w:val="22"/>
              </w:rPr>
              <w:t xml:space="preserve">and rehabilitation </w:t>
            </w:r>
            <w:r w:rsidRPr="00FA2FFB">
              <w:rPr>
                <w:sz w:val="22"/>
                <w:szCs w:val="22"/>
              </w:rPr>
              <w:t xml:space="preserve">of disqualified Maoist Army personnel verified as minors, </w:t>
            </w:r>
            <w:smartTag w:uri="urn:schemas-microsoft-com:office:smarttags" w:element="country-region">
              <w:smartTag w:uri="urn:schemas-microsoft-com:office:smarttags" w:element="place">
                <w:r w:rsidRPr="00FA2FFB">
                  <w:rPr>
                    <w:sz w:val="22"/>
                    <w:szCs w:val="22"/>
                  </w:rPr>
                  <w:t>Nepal</w:t>
                </w:r>
              </w:smartTag>
            </w:smartTag>
            <w:r w:rsidRPr="00FA2FFB">
              <w:rPr>
                <w:sz w:val="22"/>
                <w:szCs w:val="22"/>
              </w:rPr>
              <w:t xml:space="preserve"> has taken an important step to comply with the requirement under UN Security Council Resolution 1612 to abolish the use and recruitment of children as soldiers. Similarly, the successful discharge and rehabilitation of the disqualified Maoist Army personnel in line with the UN resolution 1612 will pave the way for the UCPN-M to be removed from the list of parties to conflict recruiting and using children, which is attached to the Annual Reports of the Secretary General on Children and Armed Conflict. </w:t>
            </w:r>
          </w:p>
          <w:p w:rsidR="002C1AD3" w:rsidRPr="00FA2FFB" w:rsidRDefault="002C1AD3" w:rsidP="00417665">
            <w:pPr>
              <w:jc w:val="both"/>
            </w:pPr>
          </w:p>
          <w:p w:rsidR="002C1AD3" w:rsidRPr="00FA2FFB" w:rsidRDefault="002C1AD3">
            <w:pPr>
              <w:widowControl/>
              <w:spacing w:after="80"/>
              <w:jc w:val="both"/>
            </w:pPr>
            <w:r w:rsidRPr="00FA2FFB">
              <w:rPr>
                <w:sz w:val="22"/>
                <w:szCs w:val="22"/>
              </w:rPr>
              <w:t xml:space="preserve">The following complementary components underpin the present project: </w:t>
            </w:r>
          </w:p>
          <w:p w:rsidR="002C1AD3" w:rsidRPr="00FA2FFB" w:rsidRDefault="002C1AD3">
            <w:pPr>
              <w:pStyle w:val="bulletnormal"/>
              <w:numPr>
                <w:ilvl w:val="0"/>
                <w:numId w:val="6"/>
              </w:numPr>
              <w:spacing w:after="80"/>
              <w:rPr>
                <w:rFonts w:ascii="Times New Roman" w:hAnsi="Times New Roman" w:cs="Times New Roman"/>
              </w:rPr>
            </w:pPr>
            <w:r w:rsidRPr="00871ADA">
              <w:rPr>
                <w:rFonts w:ascii="Times New Roman" w:hAnsi="Times New Roman" w:cs="Times New Roman"/>
                <w:b/>
              </w:rPr>
              <w:t>Monitoring and reporting</w:t>
            </w:r>
            <w:r w:rsidRPr="00FA2FFB">
              <w:rPr>
                <w:rFonts w:ascii="Times New Roman" w:hAnsi="Times New Roman" w:cs="Times New Roman"/>
              </w:rPr>
              <w:t xml:space="preserve"> </w:t>
            </w:r>
            <w:r w:rsidRPr="00871ADA">
              <w:rPr>
                <w:rFonts w:ascii="Times New Roman" w:hAnsi="Times New Roman" w:cs="Times New Roman"/>
                <w:b/>
              </w:rPr>
              <w:t>on the discharge and rehabilitation process</w:t>
            </w:r>
            <w:r w:rsidRPr="00FA2FFB">
              <w:rPr>
                <w:rFonts w:ascii="Times New Roman" w:hAnsi="Times New Roman" w:cs="Times New Roman"/>
              </w:rPr>
              <w:t xml:space="preserve"> and ongoing violations of children’s rights, as mandated by Security Council 1612 and 1882, to support evidence based advocacy to stop child rights violations, seek accountability for these violations and ensure that response interventions are effective and well targeted through referral mechanisms.</w:t>
            </w:r>
          </w:p>
          <w:p w:rsidR="002C1AD3" w:rsidRPr="00FA2FFB" w:rsidRDefault="002C1AD3" w:rsidP="00417665">
            <w:pPr>
              <w:pStyle w:val="bulletnormal"/>
              <w:numPr>
                <w:ilvl w:val="0"/>
                <w:numId w:val="6"/>
              </w:numPr>
              <w:spacing w:after="0"/>
              <w:rPr>
                <w:rFonts w:ascii="Times New Roman" w:hAnsi="Times New Roman" w:cs="Times New Roman"/>
              </w:rPr>
            </w:pPr>
            <w:r>
              <w:rPr>
                <w:rFonts w:ascii="Times New Roman" w:hAnsi="Times New Roman" w:cs="Times New Roman"/>
              </w:rPr>
              <w:t>Continued p</w:t>
            </w:r>
            <w:r w:rsidRPr="00FA2FFB">
              <w:rPr>
                <w:rFonts w:ascii="Times New Roman" w:hAnsi="Times New Roman" w:cs="Times New Roman"/>
              </w:rPr>
              <w:t xml:space="preserve">rovision of </w:t>
            </w:r>
            <w:r>
              <w:rPr>
                <w:rFonts w:ascii="Times New Roman" w:hAnsi="Times New Roman" w:cs="Times New Roman"/>
              </w:rPr>
              <w:t xml:space="preserve">appropriate </w:t>
            </w:r>
            <w:r w:rsidRPr="00871ADA">
              <w:rPr>
                <w:rFonts w:ascii="Times New Roman" w:hAnsi="Times New Roman" w:cs="Times New Roman"/>
                <w:b/>
              </w:rPr>
              <w:t>reintegration support for approximately 7,500 informally or self-released CAAFAG and around 3,000 other CAAC</w:t>
            </w:r>
            <w:r>
              <w:rPr>
                <w:rFonts w:ascii="Times New Roman" w:hAnsi="Times New Roman" w:cs="Times New Roman"/>
              </w:rPr>
              <w:t xml:space="preserve"> already supported through UNICEF’s CAAFAG programme</w:t>
            </w:r>
            <w:r w:rsidRPr="00FA2FFB">
              <w:rPr>
                <w:rFonts w:ascii="Times New Roman" w:hAnsi="Times New Roman" w:cs="Times New Roman"/>
              </w:rPr>
              <w:t xml:space="preserve">, </w:t>
            </w:r>
            <w:r>
              <w:rPr>
                <w:rFonts w:ascii="Times New Roman" w:hAnsi="Times New Roman" w:cs="Times New Roman"/>
              </w:rPr>
              <w:t xml:space="preserve">in order to ensure </w:t>
            </w:r>
            <w:r w:rsidRPr="00FA2FFB">
              <w:rPr>
                <w:rFonts w:ascii="Times New Roman" w:hAnsi="Times New Roman" w:cs="Times New Roman"/>
              </w:rPr>
              <w:t>that they are successfully reintegrated into their communities</w:t>
            </w:r>
            <w:r>
              <w:rPr>
                <w:rFonts w:ascii="Times New Roman" w:hAnsi="Times New Roman" w:cs="Times New Roman"/>
              </w:rPr>
              <w:t xml:space="preserve"> as well as to ensure parity with the reintegration support that the recently discharged minors and post-recruits are offered</w:t>
            </w:r>
            <w:r w:rsidRPr="00FA2FFB">
              <w:rPr>
                <w:rFonts w:ascii="Times New Roman" w:hAnsi="Times New Roman" w:cs="Times New Roman"/>
              </w:rPr>
              <w:t xml:space="preserve">. </w:t>
            </w:r>
          </w:p>
          <w:p w:rsidR="002C1AD3" w:rsidRPr="00FA2FFB" w:rsidRDefault="002C1AD3" w:rsidP="00417665">
            <w:pPr>
              <w:jc w:val="both"/>
              <w:rPr>
                <w:b/>
                <w:bCs/>
                <w:u w:val="single"/>
              </w:rPr>
            </w:pPr>
          </w:p>
          <w:p w:rsidR="002C1AD3" w:rsidRPr="00FA2FFB" w:rsidRDefault="002C1AD3">
            <w:pPr>
              <w:spacing w:after="80"/>
              <w:jc w:val="both"/>
            </w:pPr>
            <w:r w:rsidRPr="00FA2FFB">
              <w:rPr>
                <w:b/>
                <w:bCs/>
                <w:sz w:val="22"/>
                <w:szCs w:val="22"/>
                <w:u w:val="single"/>
              </w:rPr>
              <w:t xml:space="preserve">Monitoring discharge and rehabilitation process and ongoing violations under UNSCR 1612 </w:t>
            </w:r>
          </w:p>
          <w:p w:rsidR="002C1AD3" w:rsidRPr="00FA2FFB" w:rsidRDefault="002C1AD3">
            <w:pPr>
              <w:spacing w:after="80"/>
              <w:jc w:val="both"/>
            </w:pPr>
            <w:r w:rsidRPr="00FA2FFB">
              <w:rPr>
                <w:sz w:val="22"/>
                <w:szCs w:val="22"/>
              </w:rPr>
              <w:t xml:space="preserve">The 1612 Monitoring Mechanism was created in September 2006 with the mandate of setting up an operational mechanism to monitor the grave violations committed by all parties to the armed conflict and regularly report the findings to the UN Security Council. The Task Force also aims at providing appropriate responses to the children’s needs through ongoing coordination with the operational partners which are in a position to provide immediate and appropriate care. </w:t>
            </w:r>
          </w:p>
          <w:p w:rsidR="002C1AD3" w:rsidRPr="00FA2FFB" w:rsidRDefault="002C1AD3">
            <w:pPr>
              <w:spacing w:after="80"/>
              <w:jc w:val="both"/>
              <w:rPr>
                <w:b/>
                <w:bCs/>
                <w:u w:val="single"/>
                <w:lang w:val="en-US"/>
              </w:rPr>
            </w:pPr>
            <w:r w:rsidRPr="00FA2FFB">
              <w:rPr>
                <w:sz w:val="22"/>
                <w:szCs w:val="22"/>
              </w:rPr>
              <w:t>The 1612 Task Force is comprised of UN agencies and international and national NGOs and covers 58 districts in Nepal. From its inception, the Task Force has documented over 4,000 cases of grave child rights violations. The findings have been reported to the Security Council and its Working Group on Children Affected by Armed Forces and Armed Groups.</w:t>
            </w:r>
          </w:p>
          <w:p w:rsidR="002C1AD3" w:rsidRDefault="002C1AD3">
            <w:pPr>
              <w:spacing w:after="80"/>
              <w:jc w:val="both"/>
              <w:rPr>
                <w:rFonts w:cs="Helv"/>
                <w:color w:val="000000"/>
                <w:lang w:bidi="sa-IN"/>
              </w:rPr>
            </w:pPr>
            <w:r w:rsidRPr="00FA2FFB">
              <w:rPr>
                <w:sz w:val="22"/>
                <w:szCs w:val="22"/>
              </w:rPr>
              <w:t xml:space="preserve">The monitoring component of the present project will be rolled out in two phases: In the first 6 months after the project launch, resources will be focused on the intensive monitoring of the implementation of </w:t>
            </w:r>
            <w:r>
              <w:rPr>
                <w:sz w:val="22"/>
                <w:szCs w:val="22"/>
              </w:rPr>
              <w:t>A</w:t>
            </w:r>
            <w:r w:rsidRPr="00FA2FFB">
              <w:rPr>
                <w:sz w:val="22"/>
                <w:szCs w:val="22"/>
              </w:rPr>
              <w:t xml:space="preserve">ction </w:t>
            </w:r>
            <w:r>
              <w:rPr>
                <w:sz w:val="22"/>
                <w:szCs w:val="22"/>
              </w:rPr>
              <w:t>P</w:t>
            </w:r>
            <w:r w:rsidRPr="00FA2FFB">
              <w:rPr>
                <w:sz w:val="22"/>
                <w:szCs w:val="22"/>
              </w:rPr>
              <w:t xml:space="preserve">lan on discharge and rehabilitation of disqualified Maoist Army personnel. </w:t>
            </w:r>
            <w:r>
              <w:rPr>
                <w:sz w:val="22"/>
                <w:szCs w:val="22"/>
              </w:rPr>
              <w:t xml:space="preserve">A </w:t>
            </w:r>
            <w:r>
              <w:rPr>
                <w:sz w:val="22"/>
                <w:szCs w:val="22"/>
                <w:lang w:val="en-US"/>
              </w:rPr>
              <w:t xml:space="preserve">monitoring mechanism, led by UNICEF, </w:t>
            </w:r>
            <w:r w:rsidRPr="00FA2FFB">
              <w:rPr>
                <w:sz w:val="22"/>
                <w:szCs w:val="22"/>
                <w:lang w:val="en-US"/>
              </w:rPr>
              <w:t>will monitor the discharge process in the cantonments</w:t>
            </w:r>
            <w:r>
              <w:rPr>
                <w:sz w:val="22"/>
                <w:szCs w:val="22"/>
                <w:lang w:val="en-US"/>
              </w:rPr>
              <w:t xml:space="preserve">. </w:t>
            </w:r>
            <w:r>
              <w:rPr>
                <w:sz w:val="22"/>
                <w:szCs w:val="22"/>
              </w:rPr>
              <w:t>F</w:t>
            </w:r>
            <w:r w:rsidRPr="00FA2FFB">
              <w:rPr>
                <w:sz w:val="22"/>
                <w:szCs w:val="22"/>
              </w:rPr>
              <w:t xml:space="preserve">ollowing the completion of the discharge processes from all seven cantonment sites, </w:t>
            </w:r>
            <w:r>
              <w:rPr>
                <w:sz w:val="22"/>
                <w:szCs w:val="22"/>
              </w:rPr>
              <w:t xml:space="preserve">four special </w:t>
            </w:r>
            <w:r w:rsidRPr="00FA2FFB">
              <w:rPr>
                <w:sz w:val="22"/>
                <w:szCs w:val="22"/>
              </w:rPr>
              <w:t xml:space="preserve">UN monitoring teams will be deployed </w:t>
            </w:r>
            <w:r>
              <w:rPr>
                <w:sz w:val="22"/>
                <w:szCs w:val="22"/>
              </w:rPr>
              <w:t xml:space="preserve">to Biratnagar (Eastern Region), Kathmandu (Central Region), Nepalganj (Midwestern Region) and Dhangadhi (Far Western Region) for the purpose of </w:t>
            </w:r>
            <w:r w:rsidRPr="00AD6AF8">
              <w:rPr>
                <w:sz w:val="22"/>
                <w:szCs w:val="22"/>
              </w:rPr>
              <w:t>monitoring and verification as per terms and conditions laid in the Action Plan</w:t>
            </w:r>
            <w:r>
              <w:rPr>
                <w:sz w:val="22"/>
                <w:szCs w:val="22"/>
              </w:rPr>
              <w:t>.</w:t>
            </w:r>
            <w:r w:rsidRPr="00AD6AF8">
              <w:rPr>
                <w:sz w:val="22"/>
                <w:szCs w:val="22"/>
              </w:rPr>
              <w:t xml:space="preserve"> The </w:t>
            </w:r>
            <w:r>
              <w:rPr>
                <w:sz w:val="22"/>
                <w:szCs w:val="22"/>
              </w:rPr>
              <w:t xml:space="preserve">inter-agency UN </w:t>
            </w:r>
            <w:r w:rsidRPr="00AD6AF8">
              <w:rPr>
                <w:sz w:val="22"/>
                <w:szCs w:val="22"/>
              </w:rPr>
              <w:t>monitoring teams will include both international</w:t>
            </w:r>
            <w:r>
              <w:rPr>
                <w:sz w:val="22"/>
                <w:szCs w:val="22"/>
              </w:rPr>
              <w:t xml:space="preserve"> and national</w:t>
            </w:r>
            <w:r w:rsidRPr="00FA2FFB">
              <w:rPr>
                <w:sz w:val="22"/>
                <w:szCs w:val="22"/>
              </w:rPr>
              <w:t xml:space="preserve"> staff members. </w:t>
            </w:r>
            <w:r>
              <w:rPr>
                <w:sz w:val="22"/>
                <w:szCs w:val="22"/>
              </w:rPr>
              <w:t xml:space="preserve">OHCHR is mandated to monitor the overall human rights situation and UNICEF is the lead agency on child rights. OHCHR will lead the inter-agency monitoring teams for the post-discharge monitoring outside the cantonments due to its operational presence in five development regions and expertise and skills in human rights monitoring. </w:t>
            </w:r>
            <w:r w:rsidRPr="00FA2FFB">
              <w:rPr>
                <w:sz w:val="22"/>
                <w:szCs w:val="22"/>
              </w:rPr>
              <w:t xml:space="preserve">These monitoring teams will </w:t>
            </w:r>
            <w:r>
              <w:rPr>
                <w:sz w:val="22"/>
                <w:szCs w:val="22"/>
              </w:rPr>
              <w:t>in particular focus on verifying whether the link between the UCPN-M military command structure and the discharged minors has been severed</w:t>
            </w:r>
            <w:r w:rsidRPr="00FA2FFB">
              <w:rPr>
                <w:sz w:val="22"/>
                <w:szCs w:val="22"/>
              </w:rPr>
              <w:t xml:space="preserve"> </w:t>
            </w:r>
            <w:r>
              <w:rPr>
                <w:sz w:val="22"/>
                <w:szCs w:val="22"/>
              </w:rPr>
              <w:t xml:space="preserve">through the monitoring of </w:t>
            </w:r>
            <w:r w:rsidRPr="00FA2FFB">
              <w:rPr>
                <w:sz w:val="22"/>
                <w:szCs w:val="22"/>
              </w:rPr>
              <w:t xml:space="preserve">a set of indicators devised </w:t>
            </w:r>
            <w:r>
              <w:rPr>
                <w:sz w:val="22"/>
                <w:szCs w:val="22"/>
              </w:rPr>
              <w:t>from</w:t>
            </w:r>
            <w:r w:rsidRPr="00FA2FFB">
              <w:rPr>
                <w:sz w:val="22"/>
                <w:szCs w:val="22"/>
              </w:rPr>
              <w:t xml:space="preserve"> the signed Action Plan </w:t>
            </w:r>
            <w:r>
              <w:rPr>
                <w:sz w:val="22"/>
                <w:szCs w:val="22"/>
              </w:rPr>
              <w:t xml:space="preserve">provisions </w:t>
            </w:r>
            <w:r w:rsidRPr="00FA2FFB">
              <w:rPr>
                <w:sz w:val="22"/>
                <w:szCs w:val="22"/>
              </w:rPr>
              <w:t xml:space="preserve">and also determined by the national Task Force in coordination with the </w:t>
            </w:r>
            <w:r>
              <w:rPr>
                <w:sz w:val="22"/>
                <w:szCs w:val="22"/>
              </w:rPr>
              <w:t>O</w:t>
            </w:r>
            <w:r w:rsidRPr="00FA2FFB">
              <w:rPr>
                <w:sz w:val="22"/>
                <w:szCs w:val="22"/>
              </w:rPr>
              <w:t xml:space="preserve">ffice of the </w:t>
            </w:r>
            <w:r>
              <w:rPr>
                <w:sz w:val="22"/>
                <w:szCs w:val="22"/>
                <w:lang w:val="en-AU" w:eastAsia="en-AU"/>
              </w:rPr>
              <w:t>Special Representative of the Secretary General for Children and Armed Conflict</w:t>
            </w:r>
            <w:r w:rsidRPr="00FA2FFB">
              <w:rPr>
                <w:sz w:val="22"/>
                <w:szCs w:val="22"/>
              </w:rPr>
              <w:t>. The findings of this intensive monitoring will be reported regular</w:t>
            </w:r>
            <w:r>
              <w:rPr>
                <w:sz w:val="22"/>
                <w:szCs w:val="22"/>
              </w:rPr>
              <w:t>ly</w:t>
            </w:r>
            <w:r w:rsidRPr="00FA2FFB">
              <w:rPr>
                <w:sz w:val="22"/>
                <w:szCs w:val="22"/>
              </w:rPr>
              <w:t xml:space="preserve"> and provide </w:t>
            </w:r>
            <w:r>
              <w:rPr>
                <w:sz w:val="22"/>
                <w:szCs w:val="22"/>
              </w:rPr>
              <w:t xml:space="preserve">the basis for </w:t>
            </w:r>
            <w:r w:rsidRPr="00FA2FFB">
              <w:rPr>
                <w:sz w:val="22"/>
                <w:szCs w:val="22"/>
              </w:rPr>
              <w:t xml:space="preserve">the UNSC Working Group to decide whether or not </w:t>
            </w:r>
            <w:r>
              <w:rPr>
                <w:sz w:val="22"/>
                <w:szCs w:val="22"/>
              </w:rPr>
              <w:t xml:space="preserve">to </w:t>
            </w:r>
            <w:r w:rsidRPr="00FA2FFB">
              <w:rPr>
                <w:sz w:val="22"/>
                <w:szCs w:val="22"/>
              </w:rPr>
              <w:t>delist</w:t>
            </w:r>
            <w:r>
              <w:rPr>
                <w:sz w:val="22"/>
                <w:szCs w:val="22"/>
              </w:rPr>
              <w:t xml:space="preserve"> the </w:t>
            </w:r>
            <w:r w:rsidRPr="00FA2FFB">
              <w:rPr>
                <w:sz w:val="22"/>
                <w:szCs w:val="22"/>
              </w:rPr>
              <w:t xml:space="preserve">UCPN-M under UNSC Resolution 1612. </w:t>
            </w:r>
          </w:p>
          <w:p w:rsidR="002C1AD3" w:rsidRPr="00FA2FFB" w:rsidRDefault="002C1AD3">
            <w:pPr>
              <w:spacing w:after="80"/>
              <w:jc w:val="both"/>
            </w:pPr>
            <w:r w:rsidRPr="00FA2FFB">
              <w:rPr>
                <w:sz w:val="22"/>
                <w:szCs w:val="22"/>
              </w:rPr>
              <w:t>After completion of the 6 months monitoring</w:t>
            </w:r>
            <w:r>
              <w:rPr>
                <w:sz w:val="22"/>
                <w:szCs w:val="22"/>
              </w:rPr>
              <w:t xml:space="preserve"> of the Action Plan for discharge and rehabilitation, the special UN monitoring teams will support 1612 </w:t>
            </w:r>
            <w:r w:rsidRPr="00CC4230">
              <w:rPr>
                <w:rFonts w:cs="Helv"/>
                <w:color w:val="000000"/>
                <w:sz w:val="22"/>
                <w:szCs w:val="22"/>
                <w:lang w:bidi="sa-IN"/>
              </w:rPr>
              <w:t xml:space="preserve">Task Force for </w:t>
            </w:r>
            <w:r w:rsidRPr="00CC4230">
              <w:rPr>
                <w:sz w:val="22"/>
                <w:szCs w:val="22"/>
              </w:rPr>
              <w:t>the monit</w:t>
            </w:r>
            <w:r>
              <w:rPr>
                <w:sz w:val="22"/>
                <w:szCs w:val="22"/>
              </w:rPr>
              <w:t xml:space="preserve">oring of the core violations under UNSCR 1612 and 1882. Through the continuous support of the special monitoring team, the monitoring capacity of the 1612 Task Force will be further enhanced. </w:t>
            </w:r>
            <w:r w:rsidRPr="00FA2FFB">
              <w:rPr>
                <w:sz w:val="22"/>
                <w:szCs w:val="22"/>
              </w:rPr>
              <w:t xml:space="preserve">The recruitment of children into armed groups in the Terai and </w:t>
            </w:r>
            <w:r>
              <w:rPr>
                <w:sz w:val="22"/>
                <w:szCs w:val="22"/>
              </w:rPr>
              <w:t>e</w:t>
            </w:r>
            <w:r w:rsidRPr="00FA2FFB">
              <w:rPr>
                <w:sz w:val="22"/>
                <w:szCs w:val="22"/>
              </w:rPr>
              <w:t xml:space="preserve">astern </w:t>
            </w:r>
            <w:r>
              <w:rPr>
                <w:sz w:val="22"/>
                <w:szCs w:val="22"/>
              </w:rPr>
              <w:t>h</w:t>
            </w:r>
            <w:r w:rsidRPr="00FA2FFB">
              <w:rPr>
                <w:sz w:val="22"/>
                <w:szCs w:val="22"/>
              </w:rPr>
              <w:t xml:space="preserve">ills and the impact of the activities of armed groups on children in general in the Terai </w:t>
            </w:r>
            <w:r>
              <w:rPr>
                <w:sz w:val="22"/>
                <w:szCs w:val="22"/>
              </w:rPr>
              <w:t>are of increasing concern.</w:t>
            </w:r>
            <w:r w:rsidRPr="00FA2FFB">
              <w:rPr>
                <w:sz w:val="22"/>
                <w:szCs w:val="22"/>
              </w:rPr>
              <w:t xml:space="preserve"> The monitoring of the violations set forth in </w:t>
            </w:r>
            <w:r>
              <w:rPr>
                <w:sz w:val="22"/>
                <w:szCs w:val="22"/>
              </w:rPr>
              <w:t xml:space="preserve">the </w:t>
            </w:r>
            <w:r w:rsidRPr="00FA2FFB">
              <w:rPr>
                <w:sz w:val="22"/>
                <w:szCs w:val="22"/>
              </w:rPr>
              <w:t>SC Resolutions hence continues to be of importance for Nepal and even more so as SC Resolution 1882 adds killing and maiming as well as sexual violence to recruitment and use of children as additional violations leading to the listing of groups under Resolution 1612</w:t>
            </w:r>
            <w:r>
              <w:rPr>
                <w:sz w:val="22"/>
                <w:szCs w:val="22"/>
              </w:rPr>
              <w:t>. Armed groups in the Terai have been found responsible for such violations although it has yet to be determined if this is systematic.</w:t>
            </w:r>
            <w:r w:rsidRPr="00FA2FFB">
              <w:rPr>
                <w:sz w:val="22"/>
                <w:szCs w:val="22"/>
              </w:rPr>
              <w:t xml:space="preserve"> The </w:t>
            </w:r>
            <w:r>
              <w:rPr>
                <w:sz w:val="22"/>
                <w:szCs w:val="22"/>
              </w:rPr>
              <w:t xml:space="preserve">special UN monitoring team, together with the </w:t>
            </w:r>
            <w:r w:rsidRPr="00FA2FFB">
              <w:rPr>
                <w:sz w:val="22"/>
                <w:szCs w:val="22"/>
              </w:rPr>
              <w:t xml:space="preserve">1612 Monitoring and Reporting Mechanism </w:t>
            </w:r>
            <w:r>
              <w:rPr>
                <w:sz w:val="22"/>
                <w:szCs w:val="22"/>
              </w:rPr>
              <w:t xml:space="preserve">will </w:t>
            </w:r>
            <w:r w:rsidRPr="00FA2FFB">
              <w:rPr>
                <w:sz w:val="22"/>
                <w:szCs w:val="22"/>
              </w:rPr>
              <w:t xml:space="preserve">therefore </w:t>
            </w:r>
            <w:r>
              <w:rPr>
                <w:sz w:val="22"/>
                <w:szCs w:val="22"/>
              </w:rPr>
              <w:t xml:space="preserve">focus on </w:t>
            </w:r>
            <w:r w:rsidRPr="00FA2FFB">
              <w:rPr>
                <w:sz w:val="22"/>
                <w:szCs w:val="22"/>
              </w:rPr>
              <w:t>verifying cases of rec</w:t>
            </w:r>
            <w:r>
              <w:rPr>
                <w:sz w:val="22"/>
                <w:szCs w:val="22"/>
              </w:rPr>
              <w:t>ruitment and use of children as well as</w:t>
            </w:r>
            <w:r w:rsidRPr="00FA2FFB">
              <w:rPr>
                <w:sz w:val="22"/>
                <w:szCs w:val="22"/>
              </w:rPr>
              <w:t xml:space="preserve"> identify potential patterns of killing and maiming, and sexual violence against children</w:t>
            </w:r>
            <w:r>
              <w:rPr>
                <w:sz w:val="22"/>
                <w:szCs w:val="22"/>
              </w:rPr>
              <w:t xml:space="preserve"> in Terai and e</w:t>
            </w:r>
            <w:r w:rsidRPr="00FA2FFB">
              <w:rPr>
                <w:sz w:val="22"/>
                <w:szCs w:val="22"/>
              </w:rPr>
              <w:t xml:space="preserve">astern </w:t>
            </w:r>
            <w:r>
              <w:rPr>
                <w:sz w:val="22"/>
                <w:szCs w:val="22"/>
              </w:rPr>
              <w:t>h</w:t>
            </w:r>
            <w:r w:rsidRPr="00FA2FFB">
              <w:rPr>
                <w:sz w:val="22"/>
                <w:szCs w:val="22"/>
              </w:rPr>
              <w:t xml:space="preserve">ill districts. </w:t>
            </w:r>
          </w:p>
          <w:p w:rsidR="002C1AD3" w:rsidRDefault="002C1AD3">
            <w:pPr>
              <w:spacing w:after="120"/>
              <w:jc w:val="both"/>
            </w:pPr>
            <w:r w:rsidRPr="00FA2FFB">
              <w:rPr>
                <w:sz w:val="22"/>
                <w:szCs w:val="22"/>
              </w:rPr>
              <w:t>In line with SC Resolution 1882</w:t>
            </w:r>
            <w:r>
              <w:rPr>
                <w:sz w:val="22"/>
                <w:szCs w:val="22"/>
              </w:rPr>
              <w:t>,</w:t>
            </w:r>
            <w:r w:rsidRPr="00FA2FFB">
              <w:rPr>
                <w:sz w:val="22"/>
                <w:szCs w:val="22"/>
              </w:rPr>
              <w:t xml:space="preserve"> increased attention will also be paid to respond to identified cases. Response will continue to t</w:t>
            </w:r>
            <w:r>
              <w:rPr>
                <w:sz w:val="22"/>
                <w:szCs w:val="22"/>
              </w:rPr>
              <w:t>ake place at different levels. The referral mechanisms, u</w:t>
            </w:r>
            <w:r w:rsidRPr="00FA2FFB">
              <w:rPr>
                <w:sz w:val="22"/>
                <w:szCs w:val="22"/>
              </w:rPr>
              <w:t>nder the leadership of the Govern</w:t>
            </w:r>
            <w:r>
              <w:rPr>
                <w:sz w:val="22"/>
                <w:szCs w:val="22"/>
              </w:rPr>
              <w:t>ment’s Women Development Office</w:t>
            </w:r>
            <w:r w:rsidRPr="00FA2FFB">
              <w:rPr>
                <w:sz w:val="22"/>
                <w:szCs w:val="22"/>
              </w:rPr>
              <w:t>s (WDO</w:t>
            </w:r>
            <w:r>
              <w:rPr>
                <w:sz w:val="22"/>
                <w:szCs w:val="22"/>
              </w:rPr>
              <w:t>s</w:t>
            </w:r>
            <w:r w:rsidRPr="00FA2FFB">
              <w:rPr>
                <w:sz w:val="22"/>
                <w:szCs w:val="22"/>
              </w:rPr>
              <w:t xml:space="preserve">) to ensure local ownership, are a crucial component to ensure coordination between monitoring and response. </w:t>
            </w:r>
            <w:r>
              <w:rPr>
                <w:sz w:val="22"/>
                <w:szCs w:val="22"/>
              </w:rPr>
              <w:t xml:space="preserve">So far, formal referral mechanisms have been established in 24 pilot districts. Through the mechanisms, documented cases are referred to concerned service providers for response. </w:t>
            </w:r>
            <w:r w:rsidRPr="00FA2FFB">
              <w:rPr>
                <w:sz w:val="22"/>
                <w:szCs w:val="22"/>
              </w:rPr>
              <w:t>In order to enhance the coordination of the response to documented and verified child rights violations and ensure access to services, additional referral mechanisms</w:t>
            </w:r>
            <w:r>
              <w:rPr>
                <w:sz w:val="22"/>
                <w:szCs w:val="22"/>
              </w:rPr>
              <w:t xml:space="preserve"> will be established</w:t>
            </w:r>
            <w:r w:rsidRPr="00FA2FFB">
              <w:rPr>
                <w:sz w:val="22"/>
                <w:szCs w:val="22"/>
              </w:rPr>
              <w:t xml:space="preserve"> at district and VDC level. These will be set up in close coordination between the 1612 Task Force and the CAAFAG Working Group. Response to the immediate protection needs of approximately 2,000 children identified by the 1612 Task Force will be provided through the WDO-led referral mechanism</w:t>
            </w:r>
            <w:r>
              <w:rPr>
                <w:sz w:val="22"/>
                <w:szCs w:val="22"/>
              </w:rPr>
              <w:t xml:space="preserve">, with support from </w:t>
            </w:r>
            <w:r w:rsidRPr="00FA2FFB">
              <w:rPr>
                <w:sz w:val="22"/>
                <w:szCs w:val="22"/>
              </w:rPr>
              <w:t>local NGOs. On a collective level response will include preventive activities against recruitment and other violations and activities will aim at strengthening child protection sy</w:t>
            </w:r>
            <w:r>
              <w:rPr>
                <w:sz w:val="22"/>
                <w:szCs w:val="22"/>
              </w:rPr>
              <w:t xml:space="preserve">stems around children at risk. </w:t>
            </w:r>
            <w:r w:rsidRPr="00FA2FFB">
              <w:rPr>
                <w:sz w:val="22"/>
                <w:szCs w:val="22"/>
              </w:rPr>
              <w:t xml:space="preserve">This programme is integrated with the more general child protection programme </w:t>
            </w:r>
            <w:r>
              <w:rPr>
                <w:sz w:val="22"/>
                <w:szCs w:val="22"/>
              </w:rPr>
              <w:t xml:space="preserve">that </w:t>
            </w:r>
            <w:r w:rsidRPr="00FA2FFB">
              <w:rPr>
                <w:sz w:val="22"/>
                <w:szCs w:val="22"/>
              </w:rPr>
              <w:t>UNICEF is supporting in all districts.</w:t>
            </w:r>
          </w:p>
          <w:p w:rsidR="002C1AD3" w:rsidRPr="00FA2FFB" w:rsidRDefault="002C1AD3" w:rsidP="004131FF">
            <w:pPr>
              <w:jc w:val="both"/>
            </w:pPr>
            <w:r w:rsidRPr="00FA2FFB">
              <w:rPr>
                <w:sz w:val="22"/>
                <w:szCs w:val="22"/>
              </w:rPr>
              <w:t>The information</w:t>
            </w:r>
            <w:r>
              <w:rPr>
                <w:sz w:val="22"/>
                <w:szCs w:val="22"/>
              </w:rPr>
              <w:t xml:space="preserve"> on violations against children during the conflict which has been</w:t>
            </w:r>
            <w:r w:rsidRPr="00FA2FFB">
              <w:rPr>
                <w:sz w:val="22"/>
                <w:szCs w:val="22"/>
              </w:rPr>
              <w:t xml:space="preserve"> gathered by the 1612 Task Force will also provide crucial input into national transitional justice processes such as the Commission of Inquiry on Disappearances </w:t>
            </w:r>
            <w:r>
              <w:rPr>
                <w:sz w:val="22"/>
                <w:szCs w:val="22"/>
              </w:rPr>
              <w:t xml:space="preserve">(CIoD) </w:t>
            </w:r>
            <w:r w:rsidRPr="00FA2FFB">
              <w:rPr>
                <w:sz w:val="22"/>
                <w:szCs w:val="22"/>
              </w:rPr>
              <w:t>and the Truth and Reconciliation Commission</w:t>
            </w:r>
            <w:r>
              <w:rPr>
                <w:sz w:val="22"/>
                <w:szCs w:val="22"/>
              </w:rPr>
              <w:t xml:space="preserve"> (TRC)</w:t>
            </w:r>
            <w:r w:rsidRPr="00FA2FFB">
              <w:rPr>
                <w:sz w:val="22"/>
                <w:szCs w:val="22"/>
              </w:rPr>
              <w:t>.</w:t>
            </w:r>
            <w:r>
              <w:rPr>
                <w:sz w:val="22"/>
                <w:szCs w:val="22"/>
              </w:rPr>
              <w:t xml:space="preserve"> Once the Commissions are established, avenues will be explored for submission of information and other kind of cooperation in order to ensure that children’s experiences and concerns are included in their work. </w:t>
            </w:r>
          </w:p>
          <w:p w:rsidR="002C1AD3" w:rsidRPr="00FA2FFB" w:rsidRDefault="002C1AD3" w:rsidP="00417665">
            <w:pPr>
              <w:keepNext/>
              <w:tabs>
                <w:tab w:val="left" w:pos="0"/>
                <w:tab w:val="left" w:pos="720"/>
                <w:tab w:val="left" w:pos="1080"/>
                <w:tab w:val="left" w:pos="1440"/>
                <w:tab w:val="left" w:pos="1800"/>
              </w:tabs>
              <w:autoSpaceDE w:val="0"/>
              <w:autoSpaceDN w:val="0"/>
              <w:adjustRightInd w:val="0"/>
              <w:jc w:val="both"/>
              <w:outlineLvl w:val="2"/>
            </w:pPr>
          </w:p>
          <w:p w:rsidR="002C1AD3" w:rsidRPr="00FA2FFB" w:rsidRDefault="002C1AD3">
            <w:pPr>
              <w:spacing w:after="80"/>
              <w:jc w:val="both"/>
              <w:rPr>
                <w:b/>
                <w:bCs/>
                <w:u w:val="single"/>
              </w:rPr>
            </w:pPr>
            <w:r>
              <w:rPr>
                <w:b/>
                <w:bCs/>
                <w:sz w:val="22"/>
                <w:szCs w:val="22"/>
                <w:u w:val="single"/>
              </w:rPr>
              <w:t>R</w:t>
            </w:r>
            <w:r w:rsidRPr="00FA2FFB">
              <w:rPr>
                <w:b/>
                <w:bCs/>
                <w:sz w:val="22"/>
                <w:szCs w:val="22"/>
                <w:u w:val="single"/>
              </w:rPr>
              <w:t>eintegration support</w:t>
            </w:r>
            <w:r>
              <w:rPr>
                <w:b/>
                <w:bCs/>
                <w:sz w:val="22"/>
                <w:szCs w:val="22"/>
                <w:u w:val="single"/>
              </w:rPr>
              <w:t xml:space="preserve"> to CAAFAG and CAAC</w:t>
            </w:r>
          </w:p>
          <w:p w:rsidR="002C1AD3" w:rsidRPr="009C442F" w:rsidRDefault="002C1AD3">
            <w:pPr>
              <w:spacing w:after="80"/>
              <w:jc w:val="both"/>
            </w:pPr>
            <w:r w:rsidRPr="00FA2FFB">
              <w:rPr>
                <w:sz w:val="22"/>
                <w:szCs w:val="22"/>
              </w:rPr>
              <w:t xml:space="preserve">In addition to monitoring and reporting on violations of children’s rights, the programme will </w:t>
            </w:r>
            <w:r>
              <w:rPr>
                <w:sz w:val="22"/>
                <w:szCs w:val="22"/>
              </w:rPr>
              <w:t xml:space="preserve">continue </w:t>
            </w:r>
            <w:r w:rsidRPr="00FA2FFB">
              <w:rPr>
                <w:sz w:val="22"/>
                <w:szCs w:val="22"/>
              </w:rPr>
              <w:t>provid</w:t>
            </w:r>
            <w:r>
              <w:rPr>
                <w:sz w:val="22"/>
                <w:szCs w:val="22"/>
              </w:rPr>
              <w:t>ing</w:t>
            </w:r>
            <w:r w:rsidRPr="00FA2FFB">
              <w:rPr>
                <w:sz w:val="22"/>
                <w:szCs w:val="22"/>
              </w:rPr>
              <w:t xml:space="preserve"> reintegration support to </w:t>
            </w:r>
            <w:r>
              <w:rPr>
                <w:sz w:val="22"/>
                <w:szCs w:val="22"/>
              </w:rPr>
              <w:t xml:space="preserve">approximately 7,500 informally or self-released </w:t>
            </w:r>
            <w:r w:rsidRPr="00FA2FFB">
              <w:rPr>
                <w:sz w:val="22"/>
                <w:szCs w:val="22"/>
              </w:rPr>
              <w:t xml:space="preserve">CAAFAG and </w:t>
            </w:r>
            <w:r>
              <w:rPr>
                <w:sz w:val="22"/>
                <w:szCs w:val="22"/>
              </w:rPr>
              <w:t xml:space="preserve">3,000 </w:t>
            </w:r>
            <w:r w:rsidRPr="00FA2FFB">
              <w:rPr>
                <w:sz w:val="22"/>
                <w:szCs w:val="22"/>
              </w:rPr>
              <w:t>other children affected by armed conflict</w:t>
            </w:r>
            <w:r>
              <w:rPr>
                <w:sz w:val="22"/>
                <w:szCs w:val="22"/>
              </w:rPr>
              <w:t>, of whom approximately a third are girls, who are currently receiving support through UNICEF’s CAAFAG programme. The support will be based on individual needs assessments.</w:t>
            </w:r>
          </w:p>
          <w:p w:rsidR="002C1AD3" w:rsidRDefault="002C1AD3">
            <w:pPr>
              <w:pStyle w:val="bulletnormal"/>
              <w:rPr>
                <w:sz w:val="24"/>
                <w:szCs w:val="24"/>
              </w:rPr>
            </w:pPr>
            <w:r>
              <w:rPr>
                <w:rFonts w:ascii="Times New Roman" w:hAnsi="Times New Roman" w:cs="Times New Roman"/>
              </w:rPr>
              <w:t>Many of the informally or self-released CAAFAG faced difficulties when returning to their homes and reintegrating back into their communities. A key challenge for reintegration support to CAAFAG is to ensure that it does not create resentment and bitterness within the wider community or place a strain on communities’ limited resources. Lessons learnt from other countries (and as strongly recommended in the Paris Principles) show that a holistic and inclusive community based reintegration approach is likely to mitigate such resentment. The current UNICEF CAAFAG programme, therefore, targets not only CAAFAG but also other children who have been affected by the conflict</w:t>
            </w:r>
            <w:r w:rsidRPr="004131FF">
              <w:rPr>
                <w:rStyle w:val="FootnoteReference"/>
              </w:rPr>
              <w:footnoteReference w:id="5"/>
            </w:r>
            <w:r w:rsidRPr="00101829">
              <w:rPr>
                <w:rFonts w:ascii="Times New Roman" w:hAnsi="Times New Roman" w:cs="Times New Roman"/>
              </w:rPr>
              <w:t xml:space="preserve">, and involves the community in programme implementation. This approach has proven to be successful, as it creates the opportunity to prepare communities for the return of those verified minors who are currently being released from the cantonments. The support is provided </w:t>
            </w:r>
            <w:r>
              <w:rPr>
                <w:rFonts w:ascii="Times New Roman" w:hAnsi="Times New Roman" w:cs="Times New Roman"/>
              </w:rPr>
              <w:t xml:space="preserve">through a systems approach </w:t>
            </w:r>
            <w:r w:rsidRPr="00101829">
              <w:rPr>
                <w:rFonts w:ascii="Times New Roman" w:hAnsi="Times New Roman" w:cs="Times New Roman"/>
              </w:rPr>
              <w:t>that supports the development and strengthening of child protection systems, i.e. the existence of laws, policies, regulations and services across all social sectors,</w:t>
            </w:r>
            <w:r>
              <w:rPr>
                <w:rFonts w:ascii="Times New Roman" w:hAnsi="Times New Roman" w:cs="Times New Roman"/>
              </w:rPr>
              <w:t xml:space="preserve"> enhances capacity of key stakeholders at all levels and</w:t>
            </w:r>
            <w:r w:rsidRPr="00101829">
              <w:rPr>
                <w:rFonts w:ascii="Times New Roman" w:hAnsi="Times New Roman" w:cs="Times New Roman"/>
              </w:rPr>
              <w:t xml:space="preserve"> ensure</w:t>
            </w:r>
            <w:r>
              <w:rPr>
                <w:rFonts w:ascii="Times New Roman" w:hAnsi="Times New Roman" w:cs="Times New Roman"/>
              </w:rPr>
              <w:t>s</w:t>
            </w:r>
            <w:r w:rsidRPr="00101829">
              <w:rPr>
                <w:rFonts w:ascii="Times New Roman" w:hAnsi="Times New Roman" w:cs="Times New Roman"/>
              </w:rPr>
              <w:t xml:space="preserve"> that sustainable systems are in place to support prevention and response to protection related risks also after the closure of this programme.</w:t>
            </w:r>
          </w:p>
          <w:p w:rsidR="002C1AD3" w:rsidRPr="00DC77E0" w:rsidRDefault="002C1AD3">
            <w:pPr>
              <w:spacing w:after="80"/>
              <w:jc w:val="both"/>
            </w:pPr>
            <w:r w:rsidRPr="00101829">
              <w:rPr>
                <w:sz w:val="22"/>
                <w:szCs w:val="22"/>
              </w:rPr>
              <w:t>Girls face additional challenges during reintegration as the acceptance level from family and community level is lower</w:t>
            </w:r>
            <w:r>
              <w:rPr>
                <w:sz w:val="22"/>
                <w:szCs w:val="22"/>
              </w:rPr>
              <w:t xml:space="preserve"> compared to</w:t>
            </w:r>
            <w:r w:rsidRPr="00101829">
              <w:rPr>
                <w:sz w:val="22"/>
                <w:szCs w:val="22"/>
              </w:rPr>
              <w:t xml:space="preserve"> boys. Many CAAFAG girls marry early (sometimes forced) and live away from their family. In recognition of the special protection concerns for girls</w:t>
            </w:r>
            <w:r>
              <w:rPr>
                <w:sz w:val="22"/>
                <w:szCs w:val="22"/>
              </w:rPr>
              <w:t>’</w:t>
            </w:r>
            <w:r w:rsidRPr="00101829">
              <w:rPr>
                <w:sz w:val="22"/>
                <w:szCs w:val="22"/>
              </w:rPr>
              <w:t xml:space="preserve"> reintegration and to build on the emancipation many girls experienced during their association with the armed group, UNICEF has developed joint activities with UNFPA to enhance the capacity of implementing partners on issues relating to gender mainstreaming and gender based violence. It also links the girls to existing women’s federations and micro credit groups</w:t>
            </w:r>
            <w:r>
              <w:rPr>
                <w:sz w:val="22"/>
                <w:szCs w:val="22"/>
              </w:rPr>
              <w:t xml:space="preserve"> supported by Women Development Offices in the districts</w:t>
            </w:r>
            <w:r w:rsidRPr="00101829">
              <w:rPr>
                <w:sz w:val="22"/>
                <w:szCs w:val="22"/>
              </w:rPr>
              <w:t xml:space="preserve">. </w:t>
            </w:r>
          </w:p>
          <w:p w:rsidR="002C1AD3" w:rsidRPr="00FA2FFB" w:rsidRDefault="002C1AD3">
            <w:pPr>
              <w:spacing w:after="80"/>
              <w:jc w:val="both"/>
              <w:rPr>
                <w:color w:val="000000"/>
                <w:lang w:val="en-US" w:bidi="th-TH"/>
              </w:rPr>
            </w:pPr>
            <w:r w:rsidRPr="00FA2FFB">
              <w:rPr>
                <w:color w:val="000000"/>
                <w:sz w:val="22"/>
                <w:szCs w:val="22"/>
                <w:lang w:val="en-US" w:bidi="th-TH"/>
              </w:rPr>
              <w:t>It must be underlined that successful reintegration of CAAFAG is only possible through long-term support</w:t>
            </w:r>
            <w:r>
              <w:rPr>
                <w:color w:val="000000"/>
                <w:sz w:val="22"/>
                <w:szCs w:val="22"/>
                <w:lang w:val="en-US" w:bidi="th-TH"/>
              </w:rPr>
              <w:t xml:space="preserve">. The </w:t>
            </w:r>
            <w:r w:rsidRPr="00FA2FFB">
              <w:rPr>
                <w:color w:val="000000"/>
                <w:sz w:val="22"/>
                <w:szCs w:val="22"/>
                <w:lang w:val="en-US" w:bidi="th-TH"/>
              </w:rPr>
              <w:t xml:space="preserve">exact </w:t>
            </w:r>
            <w:r>
              <w:rPr>
                <w:color w:val="000000"/>
                <w:sz w:val="22"/>
                <w:szCs w:val="22"/>
                <w:lang w:val="en-US" w:bidi="th-TH"/>
              </w:rPr>
              <w:t>length varies from case to case, but s</w:t>
            </w:r>
            <w:r w:rsidRPr="00FA2FFB">
              <w:rPr>
                <w:color w:val="000000"/>
                <w:sz w:val="22"/>
                <w:szCs w:val="22"/>
                <w:lang w:val="en-US" w:bidi="th-TH"/>
              </w:rPr>
              <w:t xml:space="preserve">ome of the children that have been supported from the beginning of the CAAFAG programme in 2007 are beginning to be phased out. </w:t>
            </w:r>
            <w:r>
              <w:rPr>
                <w:sz w:val="22"/>
                <w:szCs w:val="22"/>
              </w:rPr>
              <w:t xml:space="preserve">As the recently discharged will be offered reintegration packages whose value exceeds what has been offered so far to informally and self-released CAAFAG and other CAAC through UNICEF’s CAAFAG programme, two additional years of support will be offered to the latter in order to  minimize the discrepancy between support provided to the two groups and thereby mitigate possible tension that could arise as a consequence of differences in support.  </w:t>
            </w:r>
          </w:p>
          <w:p w:rsidR="002C1AD3" w:rsidRDefault="002C1AD3">
            <w:pPr>
              <w:keepNext/>
              <w:jc w:val="both"/>
            </w:pPr>
            <w:r w:rsidRPr="00FA2FFB">
              <w:rPr>
                <w:sz w:val="22"/>
                <w:szCs w:val="22"/>
              </w:rPr>
              <w:t>Th</w:t>
            </w:r>
            <w:r>
              <w:rPr>
                <w:sz w:val="22"/>
                <w:szCs w:val="22"/>
              </w:rPr>
              <w:t xml:space="preserve">rough the </w:t>
            </w:r>
            <w:r w:rsidRPr="00FA2FFB">
              <w:rPr>
                <w:sz w:val="22"/>
                <w:szCs w:val="22"/>
              </w:rPr>
              <w:t>reintegration programme community-based reintegration services</w:t>
            </w:r>
            <w:r>
              <w:rPr>
                <w:sz w:val="22"/>
                <w:szCs w:val="22"/>
              </w:rPr>
              <w:t xml:space="preserve"> will be provided which</w:t>
            </w:r>
            <w:r w:rsidRPr="00FA2FFB">
              <w:rPr>
                <w:sz w:val="22"/>
                <w:szCs w:val="22"/>
              </w:rPr>
              <w:t xml:space="preserve"> includ</w:t>
            </w:r>
            <w:r>
              <w:rPr>
                <w:sz w:val="22"/>
                <w:szCs w:val="22"/>
              </w:rPr>
              <w:t>e</w:t>
            </w:r>
            <w:r w:rsidRPr="00FA2FFB">
              <w:rPr>
                <w:sz w:val="22"/>
                <w:szCs w:val="22"/>
              </w:rPr>
              <w:t xml:space="preserve"> access to formal and non-formal education, skills training, income-generating activities, and psychosocial support to CAAFAG</w:t>
            </w:r>
            <w:r>
              <w:rPr>
                <w:sz w:val="22"/>
                <w:szCs w:val="22"/>
              </w:rPr>
              <w:t xml:space="preserve"> and </w:t>
            </w:r>
            <w:r w:rsidRPr="00FA2FFB">
              <w:rPr>
                <w:sz w:val="22"/>
                <w:szCs w:val="22"/>
              </w:rPr>
              <w:t>CAAC. The different components of the programme are as follows:</w:t>
            </w:r>
          </w:p>
          <w:p w:rsidR="002C1AD3" w:rsidRPr="00FA2FFB" w:rsidRDefault="002C1AD3">
            <w:pPr>
              <w:keepNext/>
              <w:jc w:val="both"/>
            </w:pPr>
          </w:p>
          <w:p w:rsidR="002C1AD3" w:rsidRPr="00FA2FFB" w:rsidRDefault="002C1AD3">
            <w:pPr>
              <w:spacing w:after="80"/>
              <w:ind w:right="72"/>
              <w:jc w:val="both"/>
              <w:rPr>
                <w:u w:val="single"/>
              </w:rPr>
            </w:pPr>
            <w:r w:rsidRPr="00FA2FFB">
              <w:rPr>
                <w:sz w:val="22"/>
                <w:szCs w:val="22"/>
                <w:u w:val="single"/>
              </w:rPr>
              <w:t>Community mobilization</w:t>
            </w:r>
          </w:p>
          <w:p w:rsidR="002C1AD3" w:rsidRPr="00FA2FFB" w:rsidRDefault="002C1AD3" w:rsidP="00417665">
            <w:pPr>
              <w:ind w:right="72"/>
              <w:jc w:val="both"/>
            </w:pPr>
            <w:r w:rsidRPr="00FA2FFB">
              <w:rPr>
                <w:sz w:val="22"/>
                <w:szCs w:val="22"/>
              </w:rPr>
              <w:t xml:space="preserve">UNICEF and its partners organize various sensitization programs at regional, district and community level to raise awareness and </w:t>
            </w:r>
            <w:r>
              <w:rPr>
                <w:sz w:val="22"/>
                <w:szCs w:val="22"/>
              </w:rPr>
              <w:t>obtain</w:t>
            </w:r>
            <w:r w:rsidRPr="00FA2FFB">
              <w:rPr>
                <w:sz w:val="22"/>
                <w:szCs w:val="22"/>
              </w:rPr>
              <w:t xml:space="preserve"> support to identify, protect and facilitate reintegration of CAAFAG. Through these programs </w:t>
            </w:r>
            <w:r w:rsidRPr="00FA2FFB">
              <w:rPr>
                <w:sz w:val="22"/>
                <w:szCs w:val="22"/>
                <w:lang w:val="en-US"/>
              </w:rPr>
              <w:t>the implementing partners interact intensely with family and community members to explain the programme and emphasize the importance of supporting the reintegration of CAAFAG. Discussions are also held with various organizations, members of political parties and government line agencies. Furthermore, efforts are focused on the social importance of supporting vulnerable children and youth who are at risk of being involved with or resume any conflict or social unrest in their locality in order to prevent misuse and recruitment of children for political and violent activities.</w:t>
            </w:r>
            <w:r w:rsidRPr="00FA2FFB">
              <w:rPr>
                <w:sz w:val="22"/>
                <w:szCs w:val="22"/>
              </w:rPr>
              <w:t xml:space="preserve"> </w:t>
            </w:r>
          </w:p>
          <w:p w:rsidR="002C1AD3" w:rsidRPr="00FA2FFB" w:rsidRDefault="002C1AD3" w:rsidP="00417665">
            <w:pPr>
              <w:keepNext/>
              <w:tabs>
                <w:tab w:val="left" w:pos="0"/>
                <w:tab w:val="left" w:pos="720"/>
                <w:tab w:val="left" w:pos="1080"/>
                <w:tab w:val="left" w:pos="1440"/>
                <w:tab w:val="left" w:pos="1800"/>
              </w:tabs>
              <w:autoSpaceDE w:val="0"/>
              <w:autoSpaceDN w:val="0"/>
              <w:adjustRightInd w:val="0"/>
              <w:ind w:right="72"/>
              <w:jc w:val="both"/>
              <w:outlineLvl w:val="2"/>
            </w:pPr>
          </w:p>
          <w:p w:rsidR="002C1AD3" w:rsidRPr="00FA2FFB" w:rsidRDefault="002C1AD3">
            <w:pPr>
              <w:spacing w:after="80"/>
              <w:ind w:right="72"/>
              <w:jc w:val="both"/>
              <w:rPr>
                <w:u w:val="single"/>
              </w:rPr>
            </w:pPr>
            <w:r w:rsidRPr="00FA2FFB">
              <w:rPr>
                <w:sz w:val="22"/>
                <w:szCs w:val="22"/>
                <w:u w:val="single"/>
              </w:rPr>
              <w:t>Education</w:t>
            </w:r>
          </w:p>
          <w:p w:rsidR="002C1AD3" w:rsidRPr="00FA2FFB" w:rsidRDefault="002C1AD3" w:rsidP="005119F8">
            <w:pPr>
              <w:widowControl/>
              <w:autoSpaceDE w:val="0"/>
              <w:autoSpaceDN w:val="0"/>
              <w:adjustRightInd w:val="0"/>
              <w:jc w:val="both"/>
              <w:rPr>
                <w:color w:val="000000"/>
                <w:lang w:val="en-US" w:bidi="th-TH"/>
              </w:rPr>
            </w:pPr>
            <w:r w:rsidRPr="00FA2FFB">
              <w:rPr>
                <w:color w:val="000000"/>
                <w:sz w:val="22"/>
                <w:szCs w:val="22"/>
                <w:lang w:val="en-US" w:bidi="th-TH"/>
              </w:rPr>
              <w:t xml:space="preserve">Children’s education support includes payment of school admission and exam fees, and provision of school materials such as stationery and school uniforms. The school support for vulnerable children enrolled in the same schools as CAAFAG has proven to be an extremely effective strategy. Support to income generating activities (IGA) will be provided to the poorest and marginalized families of school support beneficiaries which will help them generate sufficient income to be able to keep their children enrolled in the next school year. In UNICEF’s reintegration programme, educational support to individual CAAFAG is always coupled with support to the community structure that accepts children back. Examples of the type of support provided </w:t>
            </w:r>
            <w:r>
              <w:rPr>
                <w:color w:val="000000"/>
                <w:sz w:val="22"/>
                <w:szCs w:val="22"/>
                <w:lang w:val="en-US" w:bidi="th-TH"/>
              </w:rPr>
              <w:t xml:space="preserve">to schools </w:t>
            </w:r>
            <w:r w:rsidRPr="00FA2FFB">
              <w:rPr>
                <w:color w:val="000000"/>
                <w:sz w:val="22"/>
                <w:szCs w:val="22"/>
                <w:lang w:val="en-US" w:bidi="th-TH"/>
              </w:rPr>
              <w:t>include sepa</w:t>
            </w:r>
            <w:r>
              <w:rPr>
                <w:color w:val="000000"/>
                <w:sz w:val="22"/>
                <w:szCs w:val="22"/>
                <w:lang w:val="en-US" w:bidi="th-TH"/>
              </w:rPr>
              <w:t>rate latrines for girls, repair of</w:t>
            </w:r>
            <w:r w:rsidRPr="00FA2FFB">
              <w:rPr>
                <w:color w:val="000000"/>
                <w:sz w:val="22"/>
                <w:szCs w:val="22"/>
                <w:lang w:val="en-US" w:bidi="th-TH"/>
              </w:rPr>
              <w:t xml:space="preserve"> class</w:t>
            </w:r>
            <w:r>
              <w:rPr>
                <w:color w:val="000000"/>
                <w:sz w:val="22"/>
                <w:szCs w:val="22"/>
                <w:lang w:val="en-US" w:bidi="th-TH"/>
              </w:rPr>
              <w:t xml:space="preserve"> </w:t>
            </w:r>
            <w:r w:rsidRPr="00FA2FFB">
              <w:rPr>
                <w:color w:val="000000"/>
                <w:sz w:val="22"/>
                <w:szCs w:val="22"/>
                <w:lang w:val="en-US" w:bidi="th-TH"/>
              </w:rPr>
              <w:t>rooms, desks/benches for class</w:t>
            </w:r>
            <w:r>
              <w:rPr>
                <w:color w:val="000000"/>
                <w:sz w:val="22"/>
                <w:szCs w:val="22"/>
                <w:lang w:val="en-US" w:bidi="th-TH"/>
              </w:rPr>
              <w:t xml:space="preserve"> </w:t>
            </w:r>
            <w:r w:rsidRPr="00FA2FFB">
              <w:rPr>
                <w:color w:val="000000"/>
                <w:sz w:val="22"/>
                <w:szCs w:val="22"/>
                <w:lang w:val="en-US" w:bidi="th-TH"/>
              </w:rPr>
              <w:t>rooms, water points, and library and sports materials.</w:t>
            </w:r>
          </w:p>
          <w:p w:rsidR="002C1AD3" w:rsidRPr="00FA2FFB" w:rsidRDefault="002C1AD3" w:rsidP="00417665">
            <w:pPr>
              <w:keepNext/>
              <w:tabs>
                <w:tab w:val="left" w:pos="0"/>
                <w:tab w:val="left" w:pos="720"/>
                <w:tab w:val="left" w:pos="1080"/>
                <w:tab w:val="left" w:pos="1440"/>
                <w:tab w:val="left" w:pos="1800"/>
              </w:tabs>
              <w:autoSpaceDE w:val="0"/>
              <w:autoSpaceDN w:val="0"/>
              <w:adjustRightInd w:val="0"/>
              <w:ind w:right="72"/>
              <w:jc w:val="both"/>
              <w:outlineLvl w:val="2"/>
              <w:rPr>
                <w:rFonts w:eastAsia="Batang"/>
                <w:u w:val="single"/>
                <w:lang w:eastAsia="ko-KR"/>
              </w:rPr>
            </w:pPr>
            <w:r w:rsidRPr="00FA2FFB" w:rsidDel="005119F8">
              <w:rPr>
                <w:sz w:val="22"/>
                <w:szCs w:val="22"/>
                <w:lang w:val="en-US"/>
              </w:rPr>
              <w:t xml:space="preserve"> </w:t>
            </w:r>
          </w:p>
          <w:p w:rsidR="002C1AD3" w:rsidRPr="00FA2FFB" w:rsidRDefault="002C1AD3">
            <w:pPr>
              <w:autoSpaceDE w:val="0"/>
              <w:autoSpaceDN w:val="0"/>
              <w:adjustRightInd w:val="0"/>
              <w:spacing w:after="80"/>
              <w:ind w:right="72"/>
              <w:jc w:val="both"/>
              <w:rPr>
                <w:rFonts w:eastAsia="Batang"/>
                <w:u w:val="single"/>
                <w:lang w:eastAsia="ko-KR"/>
              </w:rPr>
            </w:pPr>
            <w:r w:rsidRPr="00FA2FFB">
              <w:rPr>
                <w:rFonts w:eastAsia="Batang"/>
                <w:sz w:val="22"/>
                <w:szCs w:val="22"/>
                <w:u w:val="single"/>
                <w:lang w:eastAsia="ko-KR"/>
              </w:rPr>
              <w:t>Vocational and apprenticeship training</w:t>
            </w:r>
          </w:p>
          <w:p w:rsidR="002C1AD3" w:rsidRPr="00FA2FFB" w:rsidRDefault="002C1AD3" w:rsidP="005119F8">
            <w:pPr>
              <w:widowControl/>
              <w:autoSpaceDE w:val="0"/>
              <w:autoSpaceDN w:val="0"/>
              <w:adjustRightInd w:val="0"/>
              <w:jc w:val="both"/>
              <w:rPr>
                <w:color w:val="000000"/>
                <w:lang w:val="en-US" w:bidi="th-TH"/>
              </w:rPr>
            </w:pPr>
            <w:r w:rsidRPr="00FA2FFB">
              <w:rPr>
                <w:color w:val="000000"/>
                <w:sz w:val="22"/>
                <w:szCs w:val="22"/>
                <w:lang w:val="en-US" w:bidi="th-TH"/>
              </w:rPr>
              <w:t xml:space="preserve">For those CAAFAG who are not interested in formal education </w:t>
            </w:r>
            <w:r>
              <w:rPr>
                <w:color w:val="000000"/>
                <w:sz w:val="22"/>
                <w:szCs w:val="22"/>
                <w:lang w:val="en-US" w:bidi="th-TH"/>
              </w:rPr>
              <w:t xml:space="preserve">a range of </w:t>
            </w:r>
            <w:r w:rsidRPr="00FA2FFB">
              <w:rPr>
                <w:color w:val="000000"/>
                <w:sz w:val="22"/>
                <w:szCs w:val="22"/>
                <w:lang w:val="en-US" w:bidi="th-TH"/>
              </w:rPr>
              <w:t>vocational training</w:t>
            </w:r>
            <w:r>
              <w:rPr>
                <w:color w:val="000000"/>
                <w:sz w:val="22"/>
                <w:szCs w:val="22"/>
                <w:lang w:val="en-US" w:bidi="th-TH"/>
              </w:rPr>
              <w:t xml:space="preserve"> is</w:t>
            </w:r>
            <w:r w:rsidRPr="00FA2FFB">
              <w:rPr>
                <w:color w:val="000000"/>
                <w:sz w:val="22"/>
                <w:szCs w:val="22"/>
                <w:lang w:val="en-US" w:bidi="th-TH"/>
              </w:rPr>
              <w:t xml:space="preserve"> offered. The objective of the vocational training is to provide the </w:t>
            </w:r>
            <w:r>
              <w:rPr>
                <w:color w:val="000000"/>
                <w:sz w:val="22"/>
                <w:szCs w:val="22"/>
                <w:lang w:val="en-US" w:bidi="th-TH"/>
              </w:rPr>
              <w:t>young people</w:t>
            </w:r>
            <w:r w:rsidRPr="00FA2FFB">
              <w:rPr>
                <w:color w:val="000000"/>
                <w:sz w:val="22"/>
                <w:szCs w:val="22"/>
                <w:lang w:val="en-US" w:bidi="th-TH"/>
              </w:rPr>
              <w:t xml:space="preserve"> with sufficient skills to earn an income in their locality; ideally in a transferable skill that would allow them to find work and earn money in different settings in Nepal, India and even abroad. In each case the implementing partners undertake rigorous assessments of individual beneficiaries and the training resources available in the respective community and, based on these assessments as well as discussions with the CAAFAG, training </w:t>
            </w:r>
            <w:r>
              <w:rPr>
                <w:color w:val="000000"/>
                <w:sz w:val="22"/>
                <w:szCs w:val="22"/>
                <w:lang w:val="en-US" w:bidi="th-TH"/>
              </w:rPr>
              <w:t>is</w:t>
            </w:r>
            <w:r w:rsidRPr="00FA2FFB">
              <w:rPr>
                <w:color w:val="000000"/>
                <w:sz w:val="22"/>
                <w:szCs w:val="22"/>
                <w:lang w:val="en-US" w:bidi="th-TH"/>
              </w:rPr>
              <w:t xml:space="preserve"> provided in areas such as tailoring, hair dressing, house wiring, driving, etc. UNICEF has been working with ILO to ensure that the trainings are connected with the markets needs and that the certification is recognized by the Council for Technical Education and Vocational Training (CTEVT).</w:t>
            </w:r>
          </w:p>
          <w:p w:rsidR="002C1AD3" w:rsidRPr="00FA2FFB" w:rsidRDefault="002C1AD3">
            <w:pPr>
              <w:widowControl/>
              <w:autoSpaceDE w:val="0"/>
              <w:autoSpaceDN w:val="0"/>
              <w:adjustRightInd w:val="0"/>
              <w:jc w:val="both"/>
              <w:rPr>
                <w:color w:val="000000"/>
                <w:lang w:val="en-US" w:bidi="th-TH"/>
              </w:rPr>
            </w:pPr>
            <w:r w:rsidRPr="00FA2FFB">
              <w:rPr>
                <w:color w:val="000000"/>
                <w:sz w:val="22"/>
                <w:szCs w:val="22"/>
                <w:lang w:val="en-US" w:bidi="th-TH"/>
              </w:rPr>
              <w:t xml:space="preserve"> </w:t>
            </w:r>
          </w:p>
          <w:p w:rsidR="002C1AD3" w:rsidRPr="00FA2FFB" w:rsidRDefault="002C1AD3">
            <w:pPr>
              <w:spacing w:after="80"/>
              <w:ind w:right="72"/>
              <w:jc w:val="both"/>
              <w:rPr>
                <w:u w:val="single"/>
              </w:rPr>
            </w:pPr>
            <w:r w:rsidRPr="00FA2FFB">
              <w:rPr>
                <w:sz w:val="22"/>
                <w:szCs w:val="22"/>
                <w:u w:val="single"/>
              </w:rPr>
              <w:t>Psychosocial counselling</w:t>
            </w:r>
          </w:p>
          <w:p w:rsidR="002C1AD3" w:rsidRPr="00FA2FFB" w:rsidRDefault="002C1AD3">
            <w:pPr>
              <w:widowControl/>
              <w:autoSpaceDE w:val="0"/>
              <w:autoSpaceDN w:val="0"/>
              <w:adjustRightInd w:val="0"/>
              <w:jc w:val="both"/>
              <w:rPr>
                <w:color w:val="000000"/>
                <w:lang w:val="en-US" w:bidi="th-TH"/>
              </w:rPr>
            </w:pPr>
            <w:r w:rsidRPr="00FA2FFB">
              <w:rPr>
                <w:color w:val="000000"/>
                <w:sz w:val="22"/>
                <w:szCs w:val="22"/>
                <w:lang w:val="en-US" w:bidi="th-TH"/>
              </w:rPr>
              <w:t>Through UNICEF’s CAAFAG programme, more than 6,000 community social workers, teachers and health workers have been provided with psychosocial training. Around 850 CAAFAG children have already received psychosocial counseling through the programme; the type and duration of support varies depending on the individual needs of the child. Psychosocial services will continue to be provided to those in need during the current programme.</w:t>
            </w:r>
            <w:r>
              <w:rPr>
                <w:color w:val="000000"/>
                <w:sz w:val="22"/>
                <w:szCs w:val="22"/>
                <w:lang w:val="en-US" w:bidi="th-TH"/>
              </w:rPr>
              <w:t xml:space="preserve"> </w:t>
            </w:r>
            <w:r w:rsidRPr="00FA2FFB">
              <w:rPr>
                <w:color w:val="000000"/>
                <w:sz w:val="22"/>
                <w:szCs w:val="22"/>
                <w:lang w:val="en-US" w:bidi="th-TH"/>
              </w:rPr>
              <w:t xml:space="preserve">Some of the issues affecting the children are loss of memory, nightmares, frequent attacks of anger and fear and mental disorders. Children have expressed that the counseling has helped them to slowly regain the memory of their past experiences, focus on their future and in general become more positive about their prospects and opportunities. </w:t>
            </w:r>
          </w:p>
          <w:p w:rsidR="002C1AD3" w:rsidRPr="00FA2FFB" w:rsidRDefault="002C1AD3">
            <w:pPr>
              <w:widowControl/>
              <w:autoSpaceDE w:val="0"/>
              <w:autoSpaceDN w:val="0"/>
              <w:adjustRightInd w:val="0"/>
              <w:jc w:val="both"/>
              <w:rPr>
                <w:rFonts w:eastAsia="Batang"/>
                <w:color w:val="333300"/>
                <w:lang w:eastAsia="ko-KR"/>
              </w:rPr>
            </w:pPr>
          </w:p>
          <w:p w:rsidR="002C1AD3" w:rsidRPr="00FA2FFB" w:rsidRDefault="002C1AD3">
            <w:pPr>
              <w:tabs>
                <w:tab w:val="left" w:pos="342"/>
              </w:tabs>
              <w:spacing w:after="80"/>
              <w:jc w:val="both"/>
              <w:rPr>
                <w:u w:val="single"/>
              </w:rPr>
            </w:pPr>
            <w:r w:rsidRPr="00FA2FFB">
              <w:rPr>
                <w:sz w:val="22"/>
                <w:szCs w:val="22"/>
                <w:u w:val="single"/>
              </w:rPr>
              <w:t>Capacity building and advocacy</w:t>
            </w:r>
          </w:p>
          <w:p w:rsidR="002C1AD3" w:rsidRPr="00FA2FFB" w:rsidRDefault="002C1AD3" w:rsidP="0007626B">
            <w:pPr>
              <w:tabs>
                <w:tab w:val="left" w:pos="342"/>
              </w:tabs>
              <w:jc w:val="both"/>
            </w:pPr>
            <w:r w:rsidRPr="00FA2FFB">
              <w:rPr>
                <w:sz w:val="22"/>
                <w:szCs w:val="22"/>
              </w:rPr>
              <w:t xml:space="preserve">The government lacks a comprehensive programme to support children affected by armed conflict. In order to enhance the capacity of the government to respond to rights violations, UNICEF has been providing technical support to the Ministry of Peace and Reconstruction (MoPR) </w:t>
            </w:r>
            <w:r>
              <w:rPr>
                <w:sz w:val="22"/>
                <w:szCs w:val="22"/>
              </w:rPr>
              <w:t>to</w:t>
            </w:r>
            <w:r w:rsidRPr="00FA2FFB">
              <w:rPr>
                <w:sz w:val="22"/>
                <w:szCs w:val="22"/>
              </w:rPr>
              <w:t xml:space="preserve"> draft a National Plan of Action (NPA) for the reintegration of children affected by armed conflict. The NPA was finalised through a national level consultation on 26 November 2009 with participation by various ministries, I/NGOs and other stakeholders and 2 consultations with children, mainly CAAFAG. UNICEF will continue to engage with all relevant stakeholders and advocate for their fulfilment of child rights obligations including working with the government to implement the </w:t>
            </w:r>
            <w:r>
              <w:rPr>
                <w:sz w:val="22"/>
                <w:szCs w:val="22"/>
              </w:rPr>
              <w:t xml:space="preserve">NPA </w:t>
            </w:r>
            <w:r w:rsidRPr="00FA2FFB">
              <w:rPr>
                <w:sz w:val="22"/>
                <w:szCs w:val="22"/>
              </w:rPr>
              <w:t xml:space="preserve">on reintegration of CAAC. Child protection networks will further be strengthened by reinforcing the capacities of district service providers. </w:t>
            </w:r>
          </w:p>
          <w:p w:rsidR="002C1AD3" w:rsidRPr="00FA2FFB" w:rsidRDefault="002C1AD3" w:rsidP="00417665">
            <w:pPr>
              <w:tabs>
                <w:tab w:val="left" w:pos="342"/>
              </w:tabs>
              <w:jc w:val="both"/>
            </w:pPr>
            <w:r w:rsidRPr="00FA2FFB">
              <w:rPr>
                <w:sz w:val="22"/>
                <w:szCs w:val="22"/>
              </w:rPr>
              <w:t xml:space="preserve"> </w:t>
            </w:r>
          </w:p>
          <w:p w:rsidR="002C1AD3" w:rsidRPr="00FA2FFB" w:rsidRDefault="002C1AD3" w:rsidP="009C436B">
            <w:pPr>
              <w:tabs>
                <w:tab w:val="left" w:pos="342"/>
              </w:tabs>
              <w:spacing w:after="80"/>
              <w:jc w:val="both"/>
              <w:rPr>
                <w:u w:val="single"/>
              </w:rPr>
            </w:pPr>
            <w:r w:rsidRPr="00FA2FFB">
              <w:rPr>
                <w:sz w:val="22"/>
                <w:szCs w:val="22"/>
                <w:u w:val="single"/>
              </w:rPr>
              <w:t>Children’s participation</w:t>
            </w:r>
          </w:p>
          <w:p w:rsidR="002C1AD3" w:rsidRPr="00FA2FFB" w:rsidRDefault="002C1AD3" w:rsidP="00A632D6">
            <w:pPr>
              <w:jc w:val="both"/>
            </w:pPr>
            <w:r w:rsidRPr="00FA2FFB">
              <w:rPr>
                <w:sz w:val="22"/>
                <w:szCs w:val="22"/>
              </w:rPr>
              <w:t>Inclusive and appropriate processes of transitional justice and peace building are integral parts of re</w:t>
            </w:r>
            <w:r>
              <w:rPr>
                <w:sz w:val="22"/>
                <w:szCs w:val="22"/>
              </w:rPr>
              <w:t xml:space="preserve">integrating war </w:t>
            </w:r>
            <w:r w:rsidRPr="00FA2FFB">
              <w:rPr>
                <w:sz w:val="22"/>
                <w:szCs w:val="22"/>
              </w:rPr>
              <w:t xml:space="preserve">affected children and the programme hence aims at empowering children and young people to become forces for peace building and conflict prevention. </w:t>
            </w:r>
          </w:p>
          <w:p w:rsidR="002C1AD3" w:rsidRPr="00FA2FFB" w:rsidRDefault="002C1AD3" w:rsidP="00A632D6">
            <w:pPr>
              <w:jc w:val="both"/>
            </w:pPr>
            <w:r w:rsidRPr="00FA2FFB">
              <w:rPr>
                <w:sz w:val="22"/>
                <w:szCs w:val="22"/>
              </w:rPr>
              <w:t xml:space="preserve">UNICEF will promote the effective and meaningful participation of children in transitional justice processes, most notably in the work of the </w:t>
            </w:r>
            <w:r>
              <w:rPr>
                <w:sz w:val="22"/>
                <w:szCs w:val="22"/>
              </w:rPr>
              <w:t xml:space="preserve">forthcoming </w:t>
            </w:r>
            <w:r w:rsidRPr="00FA2FFB">
              <w:rPr>
                <w:sz w:val="22"/>
                <w:szCs w:val="22"/>
              </w:rPr>
              <w:t xml:space="preserve">Truth and Reconciliation Commission. </w:t>
            </w:r>
          </w:p>
          <w:p w:rsidR="002C1AD3" w:rsidRPr="00FA2FFB" w:rsidRDefault="002C1AD3" w:rsidP="00A632D6">
            <w:pPr>
              <w:jc w:val="both"/>
            </w:pPr>
            <w:r w:rsidRPr="00FA2FFB">
              <w:rPr>
                <w:sz w:val="22"/>
                <w:szCs w:val="22"/>
              </w:rPr>
              <w:t>On the basis of an assessment of child protection concerns in the Terai districts, a strategic approach to prevent children’s involvement in violent activities and respond to the child protection concerns arising in the Terai will be developed and implemented. Child and youth clubs have formerly been supported in the programme, and over 52 child-led initiatives such as cultural songs, dance, drama, games and sports programmes have been implemented by these clubs. The child clubs are important both</w:t>
            </w:r>
            <w:r>
              <w:rPr>
                <w:sz w:val="22"/>
                <w:szCs w:val="22"/>
              </w:rPr>
              <w:t xml:space="preserve"> for</w:t>
            </w:r>
            <w:r w:rsidRPr="00FA2FFB">
              <w:rPr>
                <w:sz w:val="22"/>
                <w:szCs w:val="22"/>
              </w:rPr>
              <w:t xml:space="preserve"> preventive and social integration activities. In this programme, UNICEF will support child clubs, especially in Terai and eastern hill districts, and the implementation of their activities to prevent child rights violations.</w:t>
            </w:r>
          </w:p>
          <w:p w:rsidR="002C1AD3" w:rsidRPr="00FA2FFB" w:rsidRDefault="002C1AD3" w:rsidP="00417665">
            <w:pPr>
              <w:numPr>
                <w:ilvl w:val="12"/>
                <w:numId w:val="0"/>
              </w:numPr>
              <w:tabs>
                <w:tab w:val="left" w:pos="180"/>
                <w:tab w:val="left" w:pos="4500"/>
              </w:tabs>
              <w:suppressAutoHyphens/>
              <w:jc w:val="both"/>
              <w:rPr>
                <w:spacing w:val="-3"/>
                <w:lang w:val="en-US"/>
              </w:rPr>
            </w:pPr>
          </w:p>
          <w:p w:rsidR="002C1AD3" w:rsidRPr="00FA2FFB" w:rsidRDefault="002C1AD3">
            <w:pPr>
              <w:widowControl/>
              <w:autoSpaceDE w:val="0"/>
              <w:autoSpaceDN w:val="0"/>
              <w:adjustRightInd w:val="0"/>
              <w:jc w:val="both"/>
              <w:rPr>
                <w:b/>
                <w:bCs/>
                <w:lang w:val="en-US"/>
              </w:rPr>
            </w:pPr>
            <w:r w:rsidRPr="00FA2FFB">
              <w:rPr>
                <w:b/>
                <w:bCs/>
                <w:sz w:val="22"/>
                <w:szCs w:val="22"/>
                <w:lang w:val="en-US"/>
              </w:rPr>
              <w:t>3. Analysis of risks and assumptions</w:t>
            </w:r>
          </w:p>
          <w:p w:rsidR="002C1AD3" w:rsidRPr="00FA2FFB" w:rsidRDefault="002C1AD3">
            <w:pPr>
              <w:pStyle w:val="subheadbold"/>
              <w:ind w:right="-89"/>
              <w:jc w:val="both"/>
              <w:rPr>
                <w:rFonts w:ascii="Times New Roman" w:hAnsi="Times New Roman" w:cs="Times New Roman"/>
                <w:b w:val="0"/>
                <w:bCs w:val="0"/>
                <w:i w:val="0"/>
                <w:iCs w:val="0"/>
                <w:u w:val="single"/>
              </w:rPr>
            </w:pPr>
            <w:r w:rsidRPr="00FA2FFB">
              <w:rPr>
                <w:rFonts w:ascii="Times New Roman" w:hAnsi="Times New Roman" w:cs="Times New Roman"/>
                <w:b w:val="0"/>
                <w:bCs w:val="0"/>
                <w:i w:val="0"/>
                <w:iCs w:val="0"/>
                <w:u w:val="single"/>
              </w:rPr>
              <w:t xml:space="preserve">1) </w:t>
            </w:r>
            <w:r w:rsidRPr="00FA2FFB">
              <w:rPr>
                <w:rFonts w:ascii="Times New Roman" w:hAnsi="Times New Roman" w:cs="Times New Roman"/>
                <w:u w:val="single"/>
              </w:rPr>
              <w:t>Assumption</w:t>
            </w:r>
            <w:r w:rsidRPr="00FA2FFB">
              <w:rPr>
                <w:rFonts w:ascii="Times New Roman" w:hAnsi="Times New Roman" w:cs="Times New Roman"/>
                <w:b w:val="0"/>
                <w:bCs w:val="0"/>
                <w:i w:val="0"/>
                <w:iCs w:val="0"/>
                <w:u w:val="single"/>
              </w:rPr>
              <w:t>: Uncertain commitment from UCPN-M, government and other actors towards discharge and monitoring at the local level</w:t>
            </w:r>
          </w:p>
          <w:p w:rsidR="002C1AD3" w:rsidRPr="00FA2FFB" w:rsidRDefault="002C1AD3">
            <w:pPr>
              <w:ind w:right="-89"/>
              <w:jc w:val="both"/>
            </w:pPr>
            <w:r w:rsidRPr="00FA2FFB">
              <w:rPr>
                <w:b/>
                <w:bCs/>
                <w:i/>
                <w:iCs/>
                <w:sz w:val="22"/>
                <w:szCs w:val="22"/>
              </w:rPr>
              <w:t>Risk</w:t>
            </w:r>
            <w:r w:rsidRPr="00FA2FFB">
              <w:rPr>
                <w:sz w:val="22"/>
                <w:szCs w:val="22"/>
              </w:rPr>
              <w:t xml:space="preserve">: The CAAFAG programme has in the past been operating under severe constraints arising from the political context. While the signing of the action plan is a great achievement with regard to the discharge and rehabilitation process, it remains to be seen if at the local level, UCPN-M and its affiliated organizations, most notably the YCL, and groups that are opposed to the programme will interfere with its implementation at the village level across the country and thereby hamper monitoring activities as well as the overall rehabilitation process. </w:t>
            </w:r>
          </w:p>
          <w:p w:rsidR="002C1AD3" w:rsidRPr="00FA2FFB" w:rsidRDefault="002C1AD3">
            <w:pPr>
              <w:ind w:right="-89"/>
              <w:jc w:val="both"/>
            </w:pPr>
            <w:r w:rsidRPr="00FA2FFB">
              <w:rPr>
                <w:b/>
                <w:bCs/>
                <w:i/>
                <w:iCs/>
                <w:sz w:val="22"/>
                <w:szCs w:val="22"/>
              </w:rPr>
              <w:t>Likelihood of risk</w:t>
            </w:r>
            <w:r w:rsidRPr="00FA2FFB">
              <w:rPr>
                <w:sz w:val="22"/>
                <w:szCs w:val="22"/>
              </w:rPr>
              <w:t xml:space="preserve">: The risks regarding the discharge process are considered low given the signed action plan. They are higher when it comes to monitoring the observance of UNSC Resolutions 1612 and 1882, since it has not been subject to official endorsement by concerned parties and groups.  </w:t>
            </w:r>
          </w:p>
          <w:p w:rsidR="002C1AD3" w:rsidRPr="00FA2FFB" w:rsidRDefault="002C1AD3">
            <w:pPr>
              <w:ind w:right="-89"/>
              <w:jc w:val="both"/>
            </w:pPr>
            <w:r w:rsidRPr="00FA2FFB">
              <w:rPr>
                <w:b/>
                <w:bCs/>
                <w:i/>
                <w:iCs/>
                <w:sz w:val="22"/>
                <w:szCs w:val="22"/>
              </w:rPr>
              <w:t>Risk mitigation</w:t>
            </w:r>
            <w:r w:rsidRPr="00FA2FFB">
              <w:rPr>
                <w:sz w:val="22"/>
                <w:szCs w:val="22"/>
              </w:rPr>
              <w:t xml:space="preserve">: The existence of the </w:t>
            </w:r>
            <w:r>
              <w:rPr>
                <w:sz w:val="22"/>
                <w:szCs w:val="22"/>
              </w:rPr>
              <w:t>A</w:t>
            </w:r>
            <w:r w:rsidRPr="00FA2FFB">
              <w:rPr>
                <w:sz w:val="22"/>
                <w:szCs w:val="22"/>
              </w:rPr>
              <w:t xml:space="preserve">ction </w:t>
            </w:r>
            <w:r>
              <w:rPr>
                <w:sz w:val="22"/>
                <w:szCs w:val="22"/>
              </w:rPr>
              <w:t>P</w:t>
            </w:r>
            <w:r w:rsidRPr="00FA2FFB">
              <w:rPr>
                <w:sz w:val="22"/>
                <w:szCs w:val="22"/>
              </w:rPr>
              <w:t xml:space="preserve">lan signed by the UCPN-M, the Government and UN may help to mitigate these problems, as it constitutes an official endorsement by the political leadership to rehabilitate disqualified Maoist </w:t>
            </w:r>
            <w:r>
              <w:rPr>
                <w:sz w:val="22"/>
                <w:szCs w:val="22"/>
              </w:rPr>
              <w:t>a</w:t>
            </w:r>
            <w:r w:rsidRPr="00FA2FFB">
              <w:rPr>
                <w:sz w:val="22"/>
                <w:szCs w:val="22"/>
              </w:rPr>
              <w:t xml:space="preserve">rmy personnel verified as minors. The deployment of international monitors will reduce the risk of threats and facilitate access to information.  </w:t>
            </w:r>
          </w:p>
          <w:p w:rsidR="002C1AD3" w:rsidRPr="00FA2FFB" w:rsidRDefault="002C1AD3" w:rsidP="00417665">
            <w:pPr>
              <w:pStyle w:val="subheadbold"/>
              <w:ind w:right="-89"/>
              <w:jc w:val="both"/>
              <w:rPr>
                <w:rFonts w:ascii="Times New Roman" w:hAnsi="Times New Roman" w:cs="Times New Roman"/>
                <w:b w:val="0"/>
                <w:bCs w:val="0"/>
                <w:i w:val="0"/>
                <w:iCs w:val="0"/>
                <w:u w:val="single"/>
              </w:rPr>
            </w:pPr>
            <w:r w:rsidRPr="00FA2FFB">
              <w:rPr>
                <w:rStyle w:val="bulletnormalChar"/>
                <w:rFonts w:ascii="Times New Roman" w:eastAsia="Batang" w:hAnsi="Times New Roman" w:cs="Times New Roman"/>
                <w:b w:val="0"/>
                <w:bCs w:val="0"/>
                <w:i w:val="0"/>
                <w:iCs w:val="0"/>
                <w:u w:val="single"/>
              </w:rPr>
              <w:t xml:space="preserve">2) </w:t>
            </w:r>
            <w:r w:rsidRPr="00FA2FFB">
              <w:rPr>
                <w:rStyle w:val="bulletnormalChar"/>
                <w:rFonts w:ascii="Times New Roman" w:eastAsia="Batang" w:hAnsi="Times New Roman" w:cs="Times New Roman"/>
                <w:u w:val="single"/>
              </w:rPr>
              <w:t>Assumption</w:t>
            </w:r>
            <w:r w:rsidRPr="00FA2FFB">
              <w:rPr>
                <w:rStyle w:val="bulletnormalChar"/>
                <w:rFonts w:ascii="Times New Roman" w:eastAsia="Batang" w:hAnsi="Times New Roman" w:cs="Times New Roman"/>
                <w:b w:val="0"/>
                <w:bCs w:val="0"/>
                <w:i w:val="0"/>
                <w:iCs w:val="0"/>
                <w:u w:val="single"/>
              </w:rPr>
              <w:t>: Uncertain acceptance of the</w:t>
            </w:r>
            <w:r w:rsidRPr="00FA2FFB">
              <w:rPr>
                <w:rFonts w:ascii="Times New Roman" w:hAnsi="Times New Roman" w:cs="Times New Roman"/>
                <w:b w:val="0"/>
                <w:bCs w:val="0"/>
                <w:i w:val="0"/>
                <w:iCs w:val="0"/>
                <w:u w:val="single"/>
              </w:rPr>
              <w:t xml:space="preserve"> CAAFAG programme </w:t>
            </w:r>
            <w:r w:rsidRPr="00FA2FFB">
              <w:rPr>
                <w:rStyle w:val="bulletnormalChar"/>
                <w:rFonts w:ascii="Times New Roman" w:eastAsia="Batang" w:hAnsi="Times New Roman" w:cs="Times New Roman"/>
                <w:b w:val="0"/>
                <w:bCs w:val="0"/>
                <w:i w:val="0"/>
                <w:iCs w:val="0"/>
                <w:u w:val="single"/>
              </w:rPr>
              <w:t xml:space="preserve">by local UCPN-M cadres and government authorities </w:t>
            </w:r>
          </w:p>
          <w:p w:rsidR="002C1AD3" w:rsidRPr="00FA2FFB" w:rsidRDefault="002C1AD3">
            <w:pPr>
              <w:ind w:right="-89"/>
              <w:jc w:val="both"/>
            </w:pPr>
            <w:r w:rsidRPr="00FA2FFB">
              <w:rPr>
                <w:b/>
                <w:bCs/>
                <w:i/>
                <w:iCs/>
                <w:sz w:val="22"/>
                <w:szCs w:val="22"/>
              </w:rPr>
              <w:t>Risk</w:t>
            </w:r>
            <w:r w:rsidRPr="00FA2FFB">
              <w:rPr>
                <w:sz w:val="22"/>
                <w:szCs w:val="22"/>
              </w:rPr>
              <w:t>: Dist</w:t>
            </w:r>
            <w:r>
              <w:rPr>
                <w:sz w:val="22"/>
                <w:szCs w:val="22"/>
              </w:rPr>
              <w:t>rict-level government officials</w:t>
            </w:r>
            <w:r w:rsidRPr="00FA2FFB">
              <w:rPr>
                <w:sz w:val="22"/>
                <w:szCs w:val="22"/>
              </w:rPr>
              <w:t xml:space="preserve"> as well as UCPN-M cadres have requested CAAFAG partners to share confidential case-specific information about CAAFAG supported through the programme. Although support for the reintegration programme is growing, this pressure continues despite meetings in relevant districts between government officials</w:t>
            </w:r>
            <w:r>
              <w:rPr>
                <w:sz w:val="22"/>
                <w:szCs w:val="22"/>
              </w:rPr>
              <w:t>,</w:t>
            </w:r>
            <w:r w:rsidRPr="00FA2FFB">
              <w:rPr>
                <w:sz w:val="22"/>
                <w:szCs w:val="22"/>
              </w:rPr>
              <w:t xml:space="preserve"> UNICEF and its implementing organizations. It is important that the government develops a clear policy to ensure confidentiality of the CAAFAG database and case</w:t>
            </w:r>
            <w:r>
              <w:rPr>
                <w:sz w:val="22"/>
                <w:szCs w:val="22"/>
              </w:rPr>
              <w:t xml:space="preserve"> </w:t>
            </w:r>
            <w:r w:rsidRPr="00FA2FFB">
              <w:rPr>
                <w:sz w:val="22"/>
                <w:szCs w:val="22"/>
              </w:rPr>
              <w:t>specific documentation, in line with the Convention on the Rights of the Child and the Paris Principles, to protect the rights of children throughout the reintegration process.</w:t>
            </w:r>
          </w:p>
          <w:p w:rsidR="002C1AD3" w:rsidRPr="00FA2FFB" w:rsidRDefault="002C1AD3">
            <w:pPr>
              <w:ind w:right="-89"/>
              <w:jc w:val="both"/>
            </w:pPr>
            <w:r w:rsidRPr="00FA2FFB">
              <w:rPr>
                <w:b/>
                <w:bCs/>
                <w:i/>
                <w:iCs/>
                <w:sz w:val="22"/>
                <w:szCs w:val="22"/>
              </w:rPr>
              <w:t>Likelihood of risk</w:t>
            </w:r>
            <w:r w:rsidRPr="00FA2FFB">
              <w:rPr>
                <w:sz w:val="22"/>
                <w:szCs w:val="22"/>
              </w:rPr>
              <w:t>: The involvement of the government has been clarified during the last few months with the design of the N</w:t>
            </w:r>
            <w:r>
              <w:rPr>
                <w:sz w:val="22"/>
                <w:szCs w:val="22"/>
              </w:rPr>
              <w:t>ational Plan of Action (N</w:t>
            </w:r>
            <w:r w:rsidRPr="00FA2FFB">
              <w:rPr>
                <w:sz w:val="22"/>
                <w:szCs w:val="22"/>
              </w:rPr>
              <w:t>PA</w:t>
            </w:r>
            <w:r>
              <w:rPr>
                <w:sz w:val="22"/>
                <w:szCs w:val="22"/>
              </w:rPr>
              <w:t>)</w:t>
            </w:r>
            <w:r w:rsidRPr="00FA2FFB">
              <w:rPr>
                <w:sz w:val="22"/>
                <w:szCs w:val="22"/>
              </w:rPr>
              <w:t xml:space="preserve"> for the rehabilitation of children affected by armed conflict, led by the MOPR. They have conducted regional and national consultations as well as 2 consultations with CAAFAG. Their commitment is more than likely to be positive. </w:t>
            </w:r>
          </w:p>
          <w:p w:rsidR="002C1AD3" w:rsidRPr="004E6F44" w:rsidRDefault="002C1AD3">
            <w:pPr>
              <w:ind w:right="-89"/>
              <w:jc w:val="both"/>
              <w:rPr>
                <w:bCs/>
                <w:iCs/>
              </w:rPr>
            </w:pPr>
            <w:r w:rsidRPr="00FA2FFB">
              <w:rPr>
                <w:b/>
                <w:bCs/>
                <w:i/>
                <w:iCs/>
                <w:sz w:val="22"/>
                <w:szCs w:val="22"/>
              </w:rPr>
              <w:t xml:space="preserve">Risk mitigation: </w:t>
            </w:r>
            <w:r w:rsidRPr="00FA2FFB">
              <w:rPr>
                <w:bCs/>
                <w:iCs/>
                <w:sz w:val="22"/>
                <w:szCs w:val="22"/>
              </w:rPr>
              <w:t>The project has included all the reintegration activities in the NPA to guarantee that the government has a sense of ownership of the rehabilitation programmes backed up by the CAAC Working Group interventions.</w:t>
            </w:r>
            <w:r w:rsidRPr="00FA2FFB">
              <w:rPr>
                <w:b/>
                <w:bCs/>
                <w:i/>
                <w:iCs/>
                <w:sz w:val="22"/>
                <w:szCs w:val="22"/>
              </w:rPr>
              <w:t xml:space="preserve"> </w:t>
            </w:r>
            <w:r w:rsidRPr="009C436B">
              <w:rPr>
                <w:bCs/>
                <w:iCs/>
                <w:sz w:val="22"/>
                <w:szCs w:val="22"/>
              </w:rPr>
              <w:t>The work</w:t>
            </w:r>
            <w:r>
              <w:rPr>
                <w:bCs/>
                <w:iCs/>
                <w:sz w:val="22"/>
                <w:szCs w:val="22"/>
              </w:rPr>
              <w:t xml:space="preserve"> which is carried out through NGO partners will be coordinated </w:t>
            </w:r>
            <w:r w:rsidRPr="001A5722">
              <w:rPr>
                <w:bCs/>
                <w:iCs/>
                <w:sz w:val="22"/>
                <w:szCs w:val="22"/>
              </w:rPr>
              <w:t xml:space="preserve">with WDO and other local </w:t>
            </w:r>
            <w:r>
              <w:rPr>
                <w:bCs/>
                <w:iCs/>
                <w:sz w:val="22"/>
                <w:szCs w:val="22"/>
              </w:rPr>
              <w:t>g</w:t>
            </w:r>
            <w:r w:rsidRPr="001A5722">
              <w:rPr>
                <w:bCs/>
                <w:iCs/>
                <w:sz w:val="22"/>
                <w:szCs w:val="22"/>
              </w:rPr>
              <w:t>overnment officials to build trust and increase sensitivity towards CAAFAG issues</w:t>
            </w:r>
            <w:r>
              <w:rPr>
                <w:bCs/>
                <w:iCs/>
                <w:sz w:val="22"/>
                <w:szCs w:val="22"/>
              </w:rPr>
              <w:t>.</w:t>
            </w:r>
          </w:p>
          <w:p w:rsidR="002C1AD3" w:rsidRPr="00FA2FFB" w:rsidRDefault="002C1AD3" w:rsidP="00605C0C">
            <w:pPr>
              <w:pStyle w:val="subheadbold"/>
              <w:ind w:right="-89"/>
              <w:jc w:val="both"/>
              <w:rPr>
                <w:rFonts w:ascii="Times New Roman" w:hAnsi="Times New Roman" w:cs="Times New Roman"/>
                <w:b w:val="0"/>
                <w:bCs w:val="0"/>
                <w:i w:val="0"/>
                <w:iCs w:val="0"/>
                <w:u w:val="single"/>
              </w:rPr>
            </w:pPr>
            <w:r w:rsidRPr="00FA2FFB">
              <w:rPr>
                <w:rFonts w:ascii="Times New Roman" w:hAnsi="Times New Roman" w:cs="Times New Roman"/>
                <w:b w:val="0"/>
                <w:bCs w:val="0"/>
                <w:i w:val="0"/>
                <w:iCs w:val="0"/>
                <w:u w:val="single"/>
              </w:rPr>
              <w:t xml:space="preserve">3) </w:t>
            </w:r>
            <w:r w:rsidRPr="00FA2FFB">
              <w:rPr>
                <w:rFonts w:ascii="Times New Roman" w:hAnsi="Times New Roman" w:cs="Times New Roman"/>
                <w:u w:val="single"/>
              </w:rPr>
              <w:t>Assumption:</w:t>
            </w:r>
            <w:r w:rsidRPr="00FA2FFB">
              <w:rPr>
                <w:rFonts w:ascii="Times New Roman" w:hAnsi="Times New Roman" w:cs="Times New Roman"/>
                <w:b w:val="0"/>
                <w:bCs w:val="0"/>
                <w:i w:val="0"/>
                <w:iCs w:val="0"/>
                <w:u w:val="single"/>
              </w:rPr>
              <w:t xml:space="preserve"> Interference in programme implementation</w:t>
            </w:r>
          </w:p>
          <w:p w:rsidR="002C1AD3" w:rsidRPr="00FA2FFB" w:rsidRDefault="002C1AD3">
            <w:pPr>
              <w:ind w:right="-89"/>
              <w:jc w:val="both"/>
            </w:pPr>
            <w:r w:rsidRPr="00FA2FFB">
              <w:rPr>
                <w:b/>
                <w:bCs/>
                <w:i/>
                <w:iCs/>
                <w:sz w:val="22"/>
                <w:szCs w:val="22"/>
              </w:rPr>
              <w:t>Risk</w:t>
            </w:r>
            <w:r w:rsidRPr="00FA2FFB">
              <w:rPr>
                <w:sz w:val="22"/>
                <w:szCs w:val="22"/>
              </w:rPr>
              <w:t>: In numerous districts across the regions, UCPN-M cadres at the VDC level have interfered with sensitization programmes, insisted on influencing the identification process, and intimidated/threatened social workers. Moreover, they have warned community members not to cooperate with the programme or provide information about CAAFAG. Although NGO partners and UNICEF field staff have been able to negotiate successfully to improve relations in individual cases, such incidents are continually reported in all areas.</w:t>
            </w:r>
          </w:p>
          <w:p w:rsidR="002C1AD3" w:rsidRPr="00FA2FFB" w:rsidRDefault="002C1AD3">
            <w:pPr>
              <w:ind w:right="-89"/>
              <w:jc w:val="both"/>
            </w:pPr>
            <w:r w:rsidRPr="006E1DFC">
              <w:rPr>
                <w:b/>
                <w:bCs/>
                <w:i/>
                <w:iCs/>
                <w:sz w:val="22"/>
                <w:szCs w:val="22"/>
              </w:rPr>
              <w:t>Likelihood of risk</w:t>
            </w:r>
            <w:r w:rsidRPr="006E1DFC">
              <w:rPr>
                <w:sz w:val="22"/>
                <w:szCs w:val="22"/>
              </w:rPr>
              <w:t>: The</w:t>
            </w:r>
            <w:r>
              <w:rPr>
                <w:sz w:val="22"/>
                <w:szCs w:val="22"/>
              </w:rPr>
              <w:t xml:space="preserve"> likelihood of risk is considered relatively low considering the signed Action Plan and UNICEF’s ongoing efforts to mobilise support to the programme through communication with relevant stakeholders.  </w:t>
            </w:r>
          </w:p>
          <w:p w:rsidR="002C1AD3" w:rsidRPr="00FA2FFB" w:rsidRDefault="002C1AD3">
            <w:pPr>
              <w:ind w:right="-89"/>
              <w:jc w:val="both"/>
            </w:pPr>
            <w:r w:rsidRPr="00FA2FFB">
              <w:rPr>
                <w:b/>
                <w:bCs/>
                <w:i/>
                <w:iCs/>
                <w:sz w:val="22"/>
                <w:szCs w:val="22"/>
              </w:rPr>
              <w:t>Risk mitigation:</w:t>
            </w:r>
            <w:r w:rsidRPr="00FA2FFB">
              <w:rPr>
                <w:b/>
                <w:bCs/>
                <w:iCs/>
                <w:sz w:val="22"/>
                <w:szCs w:val="22"/>
              </w:rPr>
              <w:t xml:space="preserve"> </w:t>
            </w:r>
            <w:r w:rsidRPr="00FA2FFB">
              <w:rPr>
                <w:sz w:val="22"/>
                <w:szCs w:val="22"/>
              </w:rPr>
              <w:t xml:space="preserve">The current CAAFAG programme has been carrying out social mobilisation interventions to ensure that all community stakeholders are accepting and even supporting the rehabilitation programmes. </w:t>
            </w:r>
            <w:r>
              <w:rPr>
                <w:sz w:val="22"/>
                <w:szCs w:val="22"/>
              </w:rPr>
              <w:t>Successful outreach has been undertaken with p</w:t>
            </w:r>
            <w:r w:rsidRPr="00FA2FFB">
              <w:rPr>
                <w:sz w:val="22"/>
                <w:szCs w:val="22"/>
              </w:rPr>
              <w:t>olitical parties, local government bodies as well as local organisations.</w:t>
            </w:r>
            <w:r>
              <w:rPr>
                <w:sz w:val="22"/>
                <w:szCs w:val="22"/>
              </w:rPr>
              <w:t xml:space="preserve"> </w:t>
            </w:r>
            <w:r w:rsidRPr="00FA2FFB">
              <w:rPr>
                <w:bCs/>
                <w:iCs/>
                <w:sz w:val="22"/>
                <w:szCs w:val="22"/>
              </w:rPr>
              <w:t>The social mobilisation and peace building interventions will continue during the implementation of this project and will develop specific awareness-raising messages to address the new reality of the return and rehabilitation of the disqualified.</w:t>
            </w:r>
          </w:p>
          <w:p w:rsidR="002C1AD3" w:rsidRPr="00FA2FFB" w:rsidRDefault="002C1AD3" w:rsidP="00605C0C">
            <w:pPr>
              <w:pStyle w:val="subheadbold"/>
              <w:ind w:right="-89"/>
              <w:jc w:val="both"/>
              <w:rPr>
                <w:rFonts w:ascii="Times New Roman" w:hAnsi="Times New Roman" w:cs="Times New Roman"/>
                <w:b w:val="0"/>
                <w:bCs w:val="0"/>
                <w:i w:val="0"/>
                <w:iCs w:val="0"/>
                <w:u w:val="single"/>
              </w:rPr>
            </w:pPr>
            <w:r w:rsidRPr="00FA2FFB">
              <w:rPr>
                <w:rFonts w:ascii="Times New Roman" w:hAnsi="Times New Roman" w:cs="Times New Roman"/>
                <w:u w:val="single"/>
              </w:rPr>
              <w:t>4) Assumption:</w:t>
            </w:r>
            <w:r w:rsidRPr="00FA2FFB">
              <w:rPr>
                <w:rFonts w:ascii="Times New Roman" w:hAnsi="Times New Roman" w:cs="Times New Roman"/>
                <w:b w:val="0"/>
                <w:bCs w:val="0"/>
                <w:i w:val="0"/>
                <w:iCs w:val="0"/>
                <w:u w:val="single"/>
              </w:rPr>
              <w:t xml:space="preserve"> Forced integration into YCL</w:t>
            </w:r>
          </w:p>
          <w:p w:rsidR="002C1AD3" w:rsidRPr="00FA2FFB" w:rsidRDefault="002C1AD3">
            <w:pPr>
              <w:ind w:right="-89"/>
              <w:jc w:val="both"/>
            </w:pPr>
            <w:r w:rsidRPr="00FA2FFB">
              <w:rPr>
                <w:b/>
                <w:bCs/>
                <w:i/>
                <w:iCs/>
                <w:sz w:val="22"/>
                <w:szCs w:val="22"/>
              </w:rPr>
              <w:t>Risks:</w:t>
            </w:r>
            <w:r w:rsidRPr="00FA2FFB">
              <w:rPr>
                <w:sz w:val="22"/>
                <w:szCs w:val="22"/>
              </w:rPr>
              <w:t xml:space="preserve"> Cases of self-released/informally released children who have been forced to return to cantonments or join the YCL have been reported in the past and some children have been offered cash incentives to return. Identified cases that need protection and reintegration services are transferred to child protection agencies for follow-up support and members of the CAAFAG Working Group and the 1612 Task Force have intervened directly several times with Maoist cadres to prevent the return of children to cantonments or to the YCL against their will. </w:t>
            </w:r>
          </w:p>
          <w:p w:rsidR="002C1AD3" w:rsidRPr="00FA2FFB" w:rsidRDefault="002C1AD3" w:rsidP="001D6C9A">
            <w:pPr>
              <w:ind w:right="-89"/>
              <w:jc w:val="both"/>
            </w:pPr>
            <w:r w:rsidRPr="00FA2FFB">
              <w:rPr>
                <w:b/>
                <w:bCs/>
                <w:i/>
                <w:iCs/>
                <w:sz w:val="22"/>
                <w:szCs w:val="22"/>
              </w:rPr>
              <w:t>Likelihood of risk</w:t>
            </w:r>
            <w:r w:rsidRPr="00FA2FFB">
              <w:rPr>
                <w:sz w:val="22"/>
                <w:szCs w:val="22"/>
              </w:rPr>
              <w:t xml:space="preserve">: Forced return to cantonments is very unlikely, given the signed </w:t>
            </w:r>
            <w:r>
              <w:rPr>
                <w:sz w:val="22"/>
                <w:szCs w:val="22"/>
              </w:rPr>
              <w:t>Action Plan</w:t>
            </w:r>
            <w:r w:rsidRPr="00FA2FFB">
              <w:rPr>
                <w:sz w:val="22"/>
                <w:szCs w:val="22"/>
              </w:rPr>
              <w:t xml:space="preserve">. The risk of forced integration into the YCL is significantly higher, though to be qualified in light of the Maoists’ interest to be removed from the UN </w:t>
            </w:r>
            <w:r>
              <w:rPr>
                <w:sz w:val="22"/>
                <w:szCs w:val="22"/>
              </w:rPr>
              <w:t xml:space="preserve">1612 </w:t>
            </w:r>
            <w:r w:rsidRPr="00FA2FFB">
              <w:rPr>
                <w:sz w:val="22"/>
                <w:szCs w:val="22"/>
              </w:rPr>
              <w:t xml:space="preserve">list and the expanded monitoring structure that will be put in place through the present project.   </w:t>
            </w:r>
          </w:p>
          <w:p w:rsidR="002C1AD3" w:rsidRPr="00FA2FFB" w:rsidRDefault="002C1AD3">
            <w:pPr>
              <w:ind w:right="-89"/>
              <w:jc w:val="both"/>
            </w:pPr>
            <w:r w:rsidRPr="00FA2FFB">
              <w:rPr>
                <w:b/>
                <w:bCs/>
                <w:i/>
                <w:iCs/>
                <w:sz w:val="22"/>
                <w:szCs w:val="22"/>
              </w:rPr>
              <w:t xml:space="preserve">Risk mitigation: </w:t>
            </w:r>
            <w:r w:rsidRPr="00FA2FFB">
              <w:rPr>
                <w:sz w:val="22"/>
                <w:szCs w:val="22"/>
              </w:rPr>
              <w:t xml:space="preserve">The deployment of specialised teams, comprising international staff, through the present project will enhance the monitoring capacity of the 1612 </w:t>
            </w:r>
            <w:r>
              <w:rPr>
                <w:sz w:val="22"/>
                <w:szCs w:val="22"/>
              </w:rPr>
              <w:t>T</w:t>
            </w:r>
            <w:r w:rsidRPr="00FA2FFB">
              <w:rPr>
                <w:sz w:val="22"/>
                <w:szCs w:val="22"/>
              </w:rPr>
              <w:t xml:space="preserve">ask </w:t>
            </w:r>
            <w:r>
              <w:rPr>
                <w:sz w:val="22"/>
                <w:szCs w:val="22"/>
              </w:rPr>
              <w:t>F</w:t>
            </w:r>
            <w:r w:rsidRPr="00FA2FFB">
              <w:rPr>
                <w:sz w:val="22"/>
                <w:szCs w:val="22"/>
              </w:rPr>
              <w:t xml:space="preserve">orce and mitigate the risk of forced integration into YCL, which amounts to a breach of the action plan and would hamper the delisting process. </w:t>
            </w:r>
          </w:p>
          <w:p w:rsidR="002C1AD3" w:rsidRPr="00FA2FFB" w:rsidRDefault="002C1AD3">
            <w:pPr>
              <w:pStyle w:val="subheadbold"/>
              <w:ind w:right="-89"/>
              <w:jc w:val="both"/>
              <w:rPr>
                <w:rFonts w:ascii="Times New Roman" w:hAnsi="Times New Roman" w:cs="Times New Roman"/>
                <w:b w:val="0"/>
                <w:bCs w:val="0"/>
                <w:i w:val="0"/>
                <w:iCs w:val="0"/>
                <w:u w:val="single"/>
              </w:rPr>
            </w:pPr>
            <w:r w:rsidRPr="00FA2FFB">
              <w:rPr>
                <w:rFonts w:ascii="Times New Roman" w:hAnsi="Times New Roman" w:cs="Times New Roman"/>
                <w:u w:val="single"/>
              </w:rPr>
              <w:t>5) Assumption</w:t>
            </w:r>
            <w:r w:rsidRPr="00FA2FFB">
              <w:rPr>
                <w:rFonts w:ascii="Times New Roman" w:hAnsi="Times New Roman" w:cs="Times New Roman"/>
                <w:b w:val="0"/>
                <w:bCs w:val="0"/>
                <w:i w:val="0"/>
                <w:iCs w:val="0"/>
                <w:u w:val="single"/>
              </w:rPr>
              <w:t>:</w:t>
            </w:r>
            <w:r>
              <w:rPr>
                <w:rFonts w:ascii="Times New Roman" w:hAnsi="Times New Roman" w:cs="Times New Roman"/>
                <w:b w:val="0"/>
                <w:bCs w:val="0"/>
                <w:i w:val="0"/>
                <w:iCs w:val="0"/>
                <w:u w:val="single"/>
              </w:rPr>
              <w:t xml:space="preserve"> Armed groups in the Terai and e</w:t>
            </w:r>
            <w:r w:rsidRPr="00FA2FFB">
              <w:rPr>
                <w:rFonts w:ascii="Times New Roman" w:hAnsi="Times New Roman" w:cs="Times New Roman"/>
                <w:b w:val="0"/>
                <w:bCs w:val="0"/>
                <w:i w:val="0"/>
                <w:iCs w:val="0"/>
                <w:u w:val="single"/>
              </w:rPr>
              <w:t xml:space="preserve">astern </w:t>
            </w:r>
            <w:r>
              <w:rPr>
                <w:rFonts w:ascii="Times New Roman" w:hAnsi="Times New Roman" w:cs="Times New Roman"/>
                <w:b w:val="0"/>
                <w:bCs w:val="0"/>
                <w:i w:val="0"/>
                <w:iCs w:val="0"/>
                <w:u w:val="single"/>
              </w:rPr>
              <w:t>h</w:t>
            </w:r>
            <w:r w:rsidRPr="00FA2FFB">
              <w:rPr>
                <w:rFonts w:ascii="Times New Roman" w:hAnsi="Times New Roman" w:cs="Times New Roman"/>
                <w:b w:val="0"/>
                <w:bCs w:val="0"/>
                <w:i w:val="0"/>
                <w:iCs w:val="0"/>
                <w:u w:val="single"/>
              </w:rPr>
              <w:t>ills, and risk of re-recruitment</w:t>
            </w:r>
          </w:p>
          <w:p w:rsidR="002C1AD3" w:rsidRPr="00FA2FFB" w:rsidRDefault="002C1AD3">
            <w:pPr>
              <w:ind w:right="-89"/>
              <w:jc w:val="both"/>
            </w:pPr>
            <w:r w:rsidRPr="00FA2FFB">
              <w:rPr>
                <w:b/>
                <w:bCs/>
                <w:i/>
                <w:iCs/>
                <w:sz w:val="22"/>
                <w:szCs w:val="22"/>
              </w:rPr>
              <w:t>Risks:</w:t>
            </w:r>
            <w:r w:rsidRPr="00FA2FFB">
              <w:rPr>
                <w:sz w:val="22"/>
                <w:szCs w:val="22"/>
              </w:rPr>
              <w:t xml:space="preserve"> The political situation and child rights issues in the Terai </w:t>
            </w:r>
            <w:r>
              <w:rPr>
                <w:sz w:val="22"/>
                <w:szCs w:val="22"/>
              </w:rPr>
              <w:t xml:space="preserve">and eastern hills </w:t>
            </w:r>
            <w:r w:rsidRPr="00FA2FFB">
              <w:rPr>
                <w:sz w:val="22"/>
                <w:szCs w:val="22"/>
              </w:rPr>
              <w:t xml:space="preserve">are of increasing concern. The insecure environment, with limited government presence, has practical implications for implementation of the programme and programme development. Emerging child protection concerns include the risk of re-recruitment of former CAAFAG into new fighting groups. Some children were found to be involved with Terai armed groups as messengers and in cases of cross border smuggling. Threats and economic necessity were two key factors that contributed to children’s involvement in armed groups. </w:t>
            </w:r>
          </w:p>
          <w:p w:rsidR="002C1AD3" w:rsidRPr="00FA2FFB" w:rsidRDefault="002C1AD3">
            <w:pPr>
              <w:ind w:right="-89"/>
              <w:jc w:val="both"/>
            </w:pPr>
            <w:r w:rsidRPr="00FA2FFB">
              <w:rPr>
                <w:b/>
                <w:bCs/>
                <w:i/>
                <w:iCs/>
                <w:sz w:val="22"/>
                <w:szCs w:val="22"/>
              </w:rPr>
              <w:t>Likelihood of risk</w:t>
            </w:r>
            <w:r w:rsidRPr="00FA2FFB">
              <w:rPr>
                <w:sz w:val="22"/>
                <w:szCs w:val="22"/>
              </w:rPr>
              <w:t xml:space="preserve">: No large scale re-recruitment has been observed in the past. In the few cases documented, children had been used as messengers or cross border smuggling activities. The risk of re-recruitment as child soldiers by armed groups is thus relatively low.  </w:t>
            </w:r>
          </w:p>
          <w:p w:rsidR="002C1AD3" w:rsidRDefault="002C1AD3">
            <w:pPr>
              <w:ind w:right="-89"/>
              <w:jc w:val="both"/>
            </w:pPr>
            <w:r w:rsidRPr="00FA2FFB">
              <w:rPr>
                <w:b/>
                <w:bCs/>
                <w:i/>
                <w:iCs/>
                <w:sz w:val="22"/>
                <w:szCs w:val="22"/>
              </w:rPr>
              <w:t xml:space="preserve">Risk mitigation: </w:t>
            </w:r>
            <w:r w:rsidRPr="00FA2FFB">
              <w:rPr>
                <w:sz w:val="22"/>
                <w:szCs w:val="22"/>
              </w:rPr>
              <w:t xml:space="preserve">In order to analyse trends with regard to the involvement of children with armed groups, with a view to ensure early warning, monitoring will be intensified in areas where these groups are active. </w:t>
            </w:r>
          </w:p>
          <w:p w:rsidR="002C1AD3" w:rsidRDefault="002C1AD3">
            <w:pPr>
              <w:ind w:right="-89"/>
              <w:jc w:val="both"/>
            </w:pPr>
          </w:p>
          <w:p w:rsidR="002C1AD3" w:rsidRPr="00D76DB3" w:rsidRDefault="002C1AD3" w:rsidP="00030833">
            <w:pPr>
              <w:jc w:val="both"/>
              <w:rPr>
                <w:lang w:val="en-US"/>
              </w:rPr>
            </w:pPr>
            <w:r w:rsidRPr="00D76DB3">
              <w:rPr>
                <w:b/>
                <w:bCs/>
                <w:i/>
                <w:iCs/>
                <w:sz w:val="22"/>
                <w:szCs w:val="22"/>
                <w:u w:val="single"/>
                <w:lang w:val="en-US"/>
              </w:rPr>
              <w:t>6) Assumption:</w:t>
            </w:r>
            <w:r w:rsidRPr="00D76DB3">
              <w:rPr>
                <w:sz w:val="22"/>
                <w:szCs w:val="22"/>
                <w:u w:val="single"/>
                <w:lang w:val="en-US"/>
              </w:rPr>
              <w:t xml:space="preserve"> Dissatisfaction of the discharged individuals towards rehabilitation packages</w:t>
            </w:r>
            <w:r w:rsidRPr="00D76DB3">
              <w:rPr>
                <w:sz w:val="22"/>
                <w:szCs w:val="22"/>
                <w:lang w:val="en-US"/>
              </w:rPr>
              <w:t xml:space="preserve">. </w:t>
            </w:r>
          </w:p>
          <w:p w:rsidR="002C1AD3" w:rsidRPr="00D76DB3" w:rsidRDefault="002C1AD3" w:rsidP="00030833">
            <w:pPr>
              <w:jc w:val="both"/>
              <w:rPr>
                <w:lang w:val="en-US"/>
              </w:rPr>
            </w:pPr>
            <w:r w:rsidRPr="00D76DB3">
              <w:rPr>
                <w:b/>
                <w:bCs/>
                <w:i/>
                <w:iCs/>
                <w:sz w:val="22"/>
                <w:szCs w:val="22"/>
                <w:lang w:val="en-US"/>
              </w:rPr>
              <w:t>Risk:</w:t>
            </w:r>
            <w:r w:rsidRPr="00D76DB3">
              <w:rPr>
                <w:sz w:val="22"/>
                <w:szCs w:val="22"/>
                <w:lang w:val="en-US"/>
              </w:rPr>
              <w:t xml:space="preserve"> Some of the discharged individuals are not happy with the rehabilitation packages. They expect to be provided with</w:t>
            </w:r>
            <w:r w:rsidRPr="00D76DB3">
              <w:rPr>
                <w:sz w:val="22"/>
                <w:szCs w:val="22"/>
              </w:rPr>
              <w:t xml:space="preserve"> financial aid, foreign employment assistances and job opportunities rather than training packages. This aspiration could lead to </w:t>
            </w:r>
            <w:r w:rsidRPr="00D76DB3">
              <w:rPr>
                <w:sz w:val="22"/>
                <w:szCs w:val="22"/>
                <w:lang w:val="en-US"/>
              </w:rPr>
              <w:t xml:space="preserve">frustration and they may display adverse behaviour towards the UN monitoring teams. </w:t>
            </w:r>
          </w:p>
          <w:p w:rsidR="002C1AD3" w:rsidRPr="00D76DB3" w:rsidRDefault="002C1AD3" w:rsidP="00030833">
            <w:pPr>
              <w:jc w:val="both"/>
              <w:rPr>
                <w:lang w:val="en-US"/>
              </w:rPr>
            </w:pPr>
            <w:r w:rsidRPr="00D76DB3">
              <w:rPr>
                <w:b/>
                <w:bCs/>
                <w:i/>
                <w:iCs/>
                <w:sz w:val="22"/>
                <w:szCs w:val="22"/>
                <w:lang w:val="en-US"/>
              </w:rPr>
              <w:t>Likelihood of risk:</w:t>
            </w:r>
            <w:r w:rsidRPr="00D76DB3">
              <w:rPr>
                <w:sz w:val="22"/>
                <w:szCs w:val="22"/>
                <w:lang w:val="en-US"/>
              </w:rPr>
              <w:t xml:space="preserve"> The discharged individuals may engage in verbal rhetoric on the issue of rehabilitation packages. If the display of frustration emerges as a pattern, that may have impact on the operational space of the monitoring team. </w:t>
            </w:r>
          </w:p>
          <w:p w:rsidR="002C1AD3" w:rsidRPr="00D76DB3" w:rsidRDefault="002C1AD3" w:rsidP="00030833">
            <w:pPr>
              <w:jc w:val="both"/>
              <w:rPr>
                <w:lang w:val="en-US"/>
              </w:rPr>
            </w:pPr>
            <w:r w:rsidRPr="00D76DB3">
              <w:rPr>
                <w:b/>
                <w:bCs/>
                <w:i/>
                <w:iCs/>
                <w:sz w:val="22"/>
                <w:szCs w:val="22"/>
                <w:lang w:val="en-US"/>
              </w:rPr>
              <w:t xml:space="preserve">Risk mitigation: </w:t>
            </w:r>
            <w:r w:rsidRPr="00D76DB3">
              <w:rPr>
                <w:sz w:val="22"/>
                <w:szCs w:val="22"/>
                <w:lang w:val="en-US"/>
              </w:rPr>
              <w:t xml:space="preserve">The monitoring team will assess the situation on the ground including analyzing the patterns of concerns of the discharged individuals that may impact on the operational space of the team and relay the concerns to the national monitoring teams as well as rehabilitation counselors in the region. </w:t>
            </w:r>
            <w:r>
              <w:rPr>
                <w:sz w:val="22"/>
                <w:szCs w:val="22"/>
                <w:lang w:val="en-US"/>
              </w:rPr>
              <w:t>The n</w:t>
            </w:r>
            <w:r w:rsidRPr="00D76DB3">
              <w:rPr>
                <w:sz w:val="22"/>
                <w:szCs w:val="22"/>
                <w:lang w:val="en-US"/>
              </w:rPr>
              <w:t>ational monitoring team in coordination with the</w:t>
            </w:r>
            <w:r w:rsidRPr="00D76DB3">
              <w:rPr>
                <w:b/>
                <w:bCs/>
                <w:i/>
                <w:iCs/>
                <w:sz w:val="22"/>
                <w:szCs w:val="22"/>
                <w:lang w:val="en-US"/>
              </w:rPr>
              <w:t xml:space="preserve"> </w:t>
            </w:r>
            <w:r w:rsidRPr="00D76DB3">
              <w:rPr>
                <w:sz w:val="22"/>
                <w:szCs w:val="22"/>
                <w:lang w:val="en-US"/>
              </w:rPr>
              <w:t xml:space="preserve">rehabilitation mechanism and UNCT will take necessary steps to mitigate the risk.  </w:t>
            </w:r>
          </w:p>
          <w:p w:rsidR="002C1AD3" w:rsidRDefault="002C1AD3" w:rsidP="007D6825">
            <w:pPr>
              <w:ind w:right="-89"/>
              <w:jc w:val="both"/>
              <w:rPr>
                <w:b/>
                <w:bCs/>
                <w:spacing w:val="-1"/>
                <w:lang w:val="en-US"/>
              </w:rPr>
            </w:pPr>
          </w:p>
          <w:p w:rsidR="002C1AD3" w:rsidRPr="00FA2FFB" w:rsidRDefault="002C1AD3" w:rsidP="007D6825">
            <w:pPr>
              <w:ind w:right="-89"/>
              <w:jc w:val="both"/>
              <w:rPr>
                <w:b/>
                <w:bCs/>
                <w:spacing w:val="-1"/>
                <w:lang w:val="en-US"/>
              </w:rPr>
            </w:pPr>
            <w:r w:rsidRPr="00FA2FFB">
              <w:rPr>
                <w:b/>
                <w:bCs/>
                <w:spacing w:val="-1"/>
                <w:sz w:val="22"/>
                <w:szCs w:val="22"/>
                <w:lang w:val="en-US"/>
              </w:rPr>
              <w:t xml:space="preserve">4. Partnerships and Management Arrangement </w:t>
            </w:r>
          </w:p>
          <w:p w:rsidR="002C1AD3" w:rsidRPr="00FA2FFB" w:rsidRDefault="002C1AD3">
            <w:pPr>
              <w:pStyle w:val="Text4"/>
              <w:spacing w:before="0" w:after="80"/>
              <w:ind w:left="0"/>
            </w:pPr>
            <w:r w:rsidRPr="00FA2FFB">
              <w:rPr>
                <w:sz w:val="22"/>
                <w:szCs w:val="22"/>
                <w:lang w:val="en-US"/>
              </w:rPr>
              <w:t xml:space="preserve">The programme makes use of extensive networks of partners from the government, civil society and UN agencies. These networks also include community based grassroots structures, ensuring that the programme will have not only nationwide coverage but will also maintain direct contact with its beneficiaries. Owing to the wide ranging networks that the programme embraces, it brings a large proportion of Nepal’s child protection actors into one forum. </w:t>
            </w:r>
            <w:r w:rsidRPr="00FA2FFB">
              <w:rPr>
                <w:sz w:val="22"/>
                <w:szCs w:val="22"/>
              </w:rPr>
              <w:t>This will ensure that partners are able to effectively draw upon each other’s comparative advantages, coordinate efforts, avoid duplication, and ultimately deliver faster and better services to the children who need them the most.</w:t>
            </w:r>
          </w:p>
          <w:p w:rsidR="002C1AD3" w:rsidRPr="00FA2FFB" w:rsidRDefault="002C1AD3">
            <w:pPr>
              <w:pStyle w:val="Text4"/>
              <w:spacing w:before="0" w:after="80"/>
              <w:ind w:left="0"/>
              <w:rPr>
                <w:lang w:val="en-US"/>
              </w:rPr>
            </w:pPr>
            <w:r w:rsidRPr="00FA2FFB">
              <w:rPr>
                <w:sz w:val="22"/>
                <w:szCs w:val="22"/>
                <w:lang w:val="en-US"/>
              </w:rPr>
              <w:t>The discharge monitoring component of the project will be carried out by the different UN monitoring teams, including by using the information provided by NGOs which are members of the 1612 Task Force. The UN monitoring team inside the cantonments is composed of representatives from OHCHR, UNICEF and UNMIN, while the teams outside the cantonment will be composed of OHCHR and UNICEF. The deployment of additional resources directly reporting to a UN agency is crucial to ensure that the monitoring of the discharge and rehabilitation action plan is carried out as thorough</w:t>
            </w:r>
            <w:r>
              <w:rPr>
                <w:sz w:val="22"/>
                <w:szCs w:val="22"/>
                <w:lang w:val="en-US"/>
              </w:rPr>
              <w:t xml:space="preserve">ly </w:t>
            </w:r>
            <w:r w:rsidRPr="00FA2FFB">
              <w:rPr>
                <w:sz w:val="22"/>
                <w:szCs w:val="22"/>
                <w:lang w:val="en-US"/>
              </w:rPr>
              <w:t>and comprehensive</w:t>
            </w:r>
            <w:r>
              <w:rPr>
                <w:sz w:val="22"/>
                <w:szCs w:val="22"/>
                <w:lang w:val="en-US"/>
              </w:rPr>
              <w:t>ly</w:t>
            </w:r>
            <w:r w:rsidRPr="00FA2FFB">
              <w:rPr>
                <w:sz w:val="22"/>
                <w:szCs w:val="22"/>
                <w:lang w:val="en-US"/>
              </w:rPr>
              <w:t xml:space="preserve"> as possible, and to comply with the requirements of impartiality and independence. The close cooperation between UN monitoring teams, the UN discharge team and members of the 1612 Task Force will further enhance the monitoring mechanism. An international coordinator, recruited through UNICEF and reporting to OHCHR, will be responsible for coordinating and managing the data and information collected in the districts and will act as an interface between the monitors in the field and the 1612 Task Force.</w:t>
            </w:r>
          </w:p>
          <w:p w:rsidR="002C1AD3" w:rsidRPr="00372299" w:rsidRDefault="002C1AD3">
            <w:pPr>
              <w:pStyle w:val="Text4"/>
              <w:spacing w:before="0" w:after="80"/>
              <w:ind w:left="0"/>
              <w:rPr>
                <w:lang w:val="en-US"/>
              </w:rPr>
            </w:pPr>
            <w:r w:rsidRPr="00372299">
              <w:rPr>
                <w:sz w:val="22"/>
                <w:szCs w:val="22"/>
                <w:lang w:val="en-US"/>
              </w:rPr>
              <w:t xml:space="preserve">The reintegration support and peace building components of the project will be implemented by UNICEF and the CAAFAG Working group members through national implementing partners with years of experience in implementation of the programme. These partners will furthermore be in charge of </w:t>
            </w:r>
            <w:r w:rsidRPr="00101829">
              <w:rPr>
                <w:sz w:val="22"/>
                <w:szCs w:val="22"/>
                <w:lang w:val="en-US"/>
              </w:rPr>
              <w:t>part</w:t>
            </w:r>
            <w:r w:rsidRPr="00372299">
              <w:rPr>
                <w:sz w:val="22"/>
                <w:szCs w:val="22"/>
                <w:lang w:val="en-US"/>
              </w:rPr>
              <w:t xml:space="preserve"> of the reintegration support that will be offered to the 4,008 disqualified minors and post recruits </w:t>
            </w:r>
            <w:r w:rsidRPr="00101829">
              <w:rPr>
                <w:sz w:val="22"/>
                <w:szCs w:val="22"/>
                <w:lang w:val="en-US"/>
              </w:rPr>
              <w:t xml:space="preserve">recently </w:t>
            </w:r>
            <w:r w:rsidRPr="00372299">
              <w:rPr>
                <w:sz w:val="22"/>
                <w:szCs w:val="22"/>
                <w:lang w:val="en-US"/>
              </w:rPr>
              <w:t>discharged from the cantonments. This support will be given within the framework of a joint UNICEF, UNDP, UNFPA and ILO proje</w:t>
            </w:r>
            <w:r w:rsidRPr="00101829">
              <w:rPr>
                <w:sz w:val="22"/>
                <w:szCs w:val="22"/>
                <w:lang w:val="en-US"/>
              </w:rPr>
              <w:t xml:space="preserve">ct where UNICEF through its implementing partners is responsible for the provision of education packages, psychosocial support and community mobilization activities. </w:t>
            </w:r>
            <w:r>
              <w:rPr>
                <w:sz w:val="22"/>
                <w:szCs w:val="22"/>
                <w:lang w:val="en-US"/>
              </w:rPr>
              <w:t xml:space="preserve">The two projects are thus interlinked and mutually reinforcing each other. </w:t>
            </w:r>
          </w:p>
          <w:p w:rsidR="002C1AD3" w:rsidRPr="00FA2FFB" w:rsidRDefault="002C1AD3" w:rsidP="00417665">
            <w:pPr>
              <w:pStyle w:val="BodyText"/>
              <w:rPr>
                <w:b/>
                <w:bCs/>
                <w:sz w:val="20"/>
                <w:szCs w:val="20"/>
                <w:lang w:val="en-US"/>
              </w:rPr>
            </w:pPr>
            <w:r w:rsidRPr="00101829">
              <w:rPr>
                <w:sz w:val="22"/>
                <w:szCs w:val="22"/>
              </w:rPr>
              <w:t>A strong network of response services and referral pathways will be developed with other service providers including state and government institutions with the close collaboration</w:t>
            </w:r>
            <w:r w:rsidRPr="00FA2FFB">
              <w:rPr>
                <w:sz w:val="22"/>
                <w:szCs w:val="22"/>
              </w:rPr>
              <w:t xml:space="preserve"> of the CAAC Working Group. </w:t>
            </w:r>
            <w:r w:rsidRPr="00FA2FFB">
              <w:rPr>
                <w:sz w:val="22"/>
                <w:szCs w:val="22"/>
                <w:lang w:val="en-US"/>
              </w:rPr>
              <w:t>The Ministry of Peace and Reconstruction (MoPR) will be responsible for the implementation of National Plan of Action for Children Affected by Armed Conflict, while the Ministry for Women, Children and Social Welfare (MWCSW) is responsible for the implementation of the referral mechanism through the Women Development Officers (WDOs) and District Children Welfare Boards (DCWBs).</w:t>
            </w:r>
          </w:p>
          <w:p w:rsidR="002C1AD3" w:rsidRPr="00FA2FFB" w:rsidRDefault="002C1AD3" w:rsidP="00417665">
            <w:pPr>
              <w:pStyle w:val="BodyText"/>
              <w:rPr>
                <w:b/>
                <w:bCs/>
                <w:sz w:val="20"/>
                <w:szCs w:val="20"/>
                <w:lang w:val="en-US"/>
              </w:rPr>
            </w:pPr>
          </w:p>
          <w:p w:rsidR="002C1AD3" w:rsidRPr="00FA2FFB" w:rsidRDefault="002C1AD3" w:rsidP="00417665">
            <w:pPr>
              <w:tabs>
                <w:tab w:val="left" w:pos="-720"/>
              </w:tabs>
              <w:suppressAutoHyphens/>
              <w:jc w:val="both"/>
              <w:rPr>
                <w:b/>
                <w:bCs/>
                <w:spacing w:val="-1"/>
                <w:lang w:val="en-US"/>
              </w:rPr>
            </w:pPr>
            <w:r w:rsidRPr="00FA2FFB">
              <w:rPr>
                <w:b/>
                <w:bCs/>
                <w:spacing w:val="-1"/>
                <w:sz w:val="22"/>
                <w:szCs w:val="22"/>
                <w:lang w:val="en-US"/>
              </w:rPr>
              <w:t>5. Monitoring &amp; Evaluation</w:t>
            </w:r>
          </w:p>
          <w:p w:rsidR="002C1AD3" w:rsidRPr="00FA2FFB" w:rsidRDefault="002C1AD3">
            <w:pPr>
              <w:widowControl/>
              <w:spacing w:after="80"/>
              <w:jc w:val="both"/>
              <w:rPr>
                <w:color w:val="000000"/>
                <w:lang w:val="en-US"/>
              </w:rPr>
            </w:pPr>
            <w:r w:rsidRPr="00FA2FFB">
              <w:rPr>
                <w:color w:val="000000"/>
                <w:sz w:val="22"/>
                <w:lang w:val="en-US"/>
              </w:rPr>
              <w:t xml:space="preserve">The project will have an inbuilt system for monitoring progress against objectively verifiable indicators. </w:t>
            </w:r>
          </w:p>
          <w:p w:rsidR="002C1AD3" w:rsidRPr="00FA2FFB" w:rsidRDefault="002C1AD3">
            <w:pPr>
              <w:spacing w:after="80"/>
              <w:jc w:val="both"/>
            </w:pPr>
            <w:r w:rsidRPr="00FA2FFB">
              <w:rPr>
                <w:sz w:val="22"/>
              </w:rPr>
              <w:t xml:space="preserve">The monitoring and evaluation of the monitoring of the discharge and rehabilitation process and ongoing violations under UNSCR will be </w:t>
            </w:r>
            <w:r>
              <w:rPr>
                <w:sz w:val="22"/>
              </w:rPr>
              <w:t>undertaken</w:t>
            </w:r>
            <w:r w:rsidRPr="00FA2FFB">
              <w:rPr>
                <w:sz w:val="22"/>
              </w:rPr>
              <w:t xml:space="preserve"> in close collaboration between </w:t>
            </w:r>
            <w:r>
              <w:rPr>
                <w:sz w:val="22"/>
              </w:rPr>
              <w:t xml:space="preserve">the </w:t>
            </w:r>
            <w:r w:rsidRPr="00FA2FFB">
              <w:rPr>
                <w:sz w:val="22"/>
              </w:rPr>
              <w:t>OHCHR and UNICEF monitoring teams as well as the 1612 Task Force outside the cantonments. Findings will be shared with relevant stakeholders, including the CAAFAG Working Group members. Quarterly Global Horizontal Notes and annual reports will furthermore be submitted to the UNSC Working Group, informing the decision on whether or not to initiative the delisting process of UCPN-M under UNSC Resolution 1612.</w:t>
            </w:r>
            <w:r>
              <w:rPr>
                <w:sz w:val="22"/>
              </w:rPr>
              <w:t xml:space="preserve"> The findings at field level will also inform evidence based advocacy at the national level, e.g. in connection with the provision of inputs into national transitional justice mechanisms such as the CoID and TRC.  </w:t>
            </w:r>
          </w:p>
          <w:p w:rsidR="002C1AD3" w:rsidRPr="00FA2FFB" w:rsidRDefault="002C1AD3">
            <w:pPr>
              <w:spacing w:after="80"/>
              <w:jc w:val="both"/>
            </w:pPr>
            <w:r w:rsidRPr="00FA2FFB">
              <w:rPr>
                <w:sz w:val="22"/>
              </w:rPr>
              <w:t xml:space="preserve">For the reintegration component, assessment and monitoring of individual cases will be </w:t>
            </w:r>
            <w:r>
              <w:rPr>
                <w:sz w:val="22"/>
              </w:rPr>
              <w:t>undertaken</w:t>
            </w:r>
            <w:r w:rsidRPr="00FA2FFB">
              <w:rPr>
                <w:sz w:val="22"/>
              </w:rPr>
              <w:t xml:space="preserve"> on a continuous basis by UNICEF through its implementing partners and response to each case will be tailored accordingly. There will be flexibility to adjust the interventions as well as the indicators in response to unforeseen events and lessons learnt. Monitoring of individual cases will continue to be provided until the cases have been closed due to successful reintegration. </w:t>
            </w:r>
          </w:p>
          <w:p w:rsidR="002C1AD3" w:rsidRPr="00FA2FFB" w:rsidRDefault="002C1AD3">
            <w:pPr>
              <w:spacing w:after="80"/>
              <w:jc w:val="both"/>
            </w:pPr>
            <w:r w:rsidRPr="00FA2FFB">
              <w:rPr>
                <w:sz w:val="22"/>
              </w:rPr>
              <w:t xml:space="preserve">Internal status reports will be provided to the programme management which, based on these inputs, will produce regular reports for all stakeholders, including donors, and will endeavour to strengthen programming responses appropriately. </w:t>
            </w:r>
          </w:p>
          <w:p w:rsidR="002C1AD3" w:rsidRPr="00FA2FFB" w:rsidRDefault="002C1AD3">
            <w:pPr>
              <w:spacing w:after="80"/>
              <w:jc w:val="both"/>
            </w:pPr>
            <w:r w:rsidRPr="00FA2FFB">
              <w:rPr>
                <w:sz w:val="22"/>
              </w:rPr>
              <w:t>Monitoring and evaluation of the reintegration programme will include all relevant stakeholders to the extent possible, e.g. local government stakeholders at the district level</w:t>
            </w:r>
            <w:r>
              <w:rPr>
                <w:sz w:val="22"/>
              </w:rPr>
              <w:t xml:space="preserve"> (WDO, DCWB)</w:t>
            </w:r>
            <w:r w:rsidRPr="00FA2FFB">
              <w:rPr>
                <w:sz w:val="22"/>
              </w:rPr>
              <w:t xml:space="preserve">, child protection partners, CAAFAG/CAAC, child club members and other community stakeholders. Findings will be shared with CAAC Working Group members through regular meetings. These findings will also be used in the ongoing support to the MoPR and MWCSW for the implementation of the NPA for the reintegration of children affected by armed conflict. </w:t>
            </w:r>
          </w:p>
          <w:p w:rsidR="002C1AD3" w:rsidRPr="00FA2FFB" w:rsidRDefault="002C1AD3" w:rsidP="00421742">
            <w:pPr>
              <w:widowControl/>
              <w:jc w:val="both"/>
              <w:rPr>
                <w:color w:val="000000"/>
                <w:lang w:val="en-US"/>
              </w:rPr>
            </w:pPr>
            <w:r w:rsidRPr="00FA2FFB">
              <w:rPr>
                <w:color w:val="000000"/>
                <w:sz w:val="22"/>
                <w:lang w:val="en-US"/>
              </w:rPr>
              <w:t xml:space="preserve">A mid-term review will produce critical recommendations to ensure that areas where the programme is falling short are strengthened so as to achieve the stipulated results within the given timeframe. An evaluation will also be commissioned at the end of the programme to identify lessons learnt for future interventions as well as to ensure accountability for programme implementation. </w:t>
            </w:r>
          </w:p>
          <w:p w:rsidR="002C1AD3" w:rsidRPr="00FA2FFB" w:rsidRDefault="002C1AD3" w:rsidP="00417665">
            <w:pPr>
              <w:pStyle w:val="BodyText"/>
              <w:rPr>
                <w:b/>
                <w:bCs/>
                <w:sz w:val="20"/>
                <w:szCs w:val="20"/>
                <w:lang w:val="en-US"/>
              </w:rPr>
            </w:pPr>
          </w:p>
          <w:p w:rsidR="002C1AD3" w:rsidRPr="00FA2FFB" w:rsidRDefault="002C1AD3">
            <w:pPr>
              <w:tabs>
                <w:tab w:val="left" w:pos="-720"/>
              </w:tabs>
              <w:suppressAutoHyphens/>
              <w:spacing w:after="80"/>
              <w:jc w:val="both"/>
              <w:rPr>
                <w:b/>
                <w:bCs/>
                <w:spacing w:val="-1"/>
                <w:lang w:val="en-US"/>
              </w:rPr>
            </w:pPr>
            <w:r w:rsidRPr="00FA2FFB">
              <w:rPr>
                <w:b/>
                <w:bCs/>
                <w:spacing w:val="-1"/>
                <w:sz w:val="22"/>
                <w:szCs w:val="22"/>
                <w:lang w:val="en-US"/>
              </w:rPr>
              <w:t>6. Sustainability of the project</w:t>
            </w:r>
          </w:p>
          <w:p w:rsidR="002C1AD3" w:rsidRPr="00FA2FFB" w:rsidRDefault="002C1AD3">
            <w:pPr>
              <w:spacing w:after="80"/>
              <w:jc w:val="both"/>
              <w:rPr>
                <w:b/>
                <w:bCs/>
                <w:u w:val="single"/>
              </w:rPr>
            </w:pPr>
            <w:r w:rsidRPr="00FA2FFB">
              <w:rPr>
                <w:sz w:val="22"/>
                <w:szCs w:val="22"/>
                <w:lang w:val="en-US"/>
              </w:rPr>
              <w:t xml:space="preserve">The signing of the action plan on the discharge and rehabilitation of disqualified Maoist </w:t>
            </w:r>
            <w:r>
              <w:rPr>
                <w:sz w:val="22"/>
                <w:szCs w:val="22"/>
                <w:lang w:val="en-US"/>
              </w:rPr>
              <w:t>a</w:t>
            </w:r>
            <w:r w:rsidRPr="00FA2FFB">
              <w:rPr>
                <w:sz w:val="22"/>
                <w:szCs w:val="22"/>
                <w:lang w:val="en-US"/>
              </w:rPr>
              <w:t>rmy personnel presents a great opportunity to move forward towards full compliance with the UN Security Council Resolution 1612. The successful completion of that process, verified by the United Nations on the basis of pre-defined indicators, will have an immediate and sustainable positive impact on the situation of the children affected by armed conflict in Nepal. The additional resources allocated to the monitoring will help to fully harness this opportunity and strengthen the overall monitoring capacity of the 1612 mechanism. Local NGOs that are members of the 1612 Task Force will benefit from the close cooperation with the special</w:t>
            </w:r>
            <w:r>
              <w:rPr>
                <w:sz w:val="22"/>
                <w:szCs w:val="22"/>
                <w:lang w:val="en-US"/>
              </w:rPr>
              <w:t>ized</w:t>
            </w:r>
            <w:r w:rsidRPr="00FA2FFB">
              <w:rPr>
                <w:sz w:val="22"/>
                <w:szCs w:val="22"/>
                <w:lang w:val="en-US"/>
              </w:rPr>
              <w:t xml:space="preserve"> UN monitoring teams. </w:t>
            </w:r>
            <w:r w:rsidRPr="00FA2FFB">
              <w:rPr>
                <w:sz w:val="22"/>
                <w:szCs w:val="22"/>
              </w:rPr>
              <w:t xml:space="preserve">The monitoring of the discharge process will continue for six months from the date of completion of the discharge process in all cantonments, and will be carried out in coordination with the existing 1612 monitoring and reporting mechanism. The monitoring and reporting on the observance of the UNSC Resolutions 1612 and 1882 at national and district level will continue until the UCPN-M is delisted. </w:t>
            </w:r>
          </w:p>
          <w:p w:rsidR="002C1AD3" w:rsidRPr="00FA2FFB" w:rsidRDefault="002C1AD3">
            <w:pPr>
              <w:pStyle w:val="bulletindent"/>
              <w:numPr>
                <w:ilvl w:val="0"/>
                <w:numId w:val="0"/>
              </w:numPr>
              <w:spacing w:after="80"/>
            </w:pPr>
            <w:r w:rsidRPr="00FA2FFB">
              <w:t>Although the current programmes on CAAFAG and CAAC owe much of their success to the dedication and hard work carried out by Nepali NGOs as well as the support of the government, the transitional phase that Nepal now finds itself in calls for a deeper level of national ownership within a national child protection system. Government institutions at national and district levels will assume greater roles, not only in implementation but also, and more importantly, in the planning, management and coordination of the programme. This programme recognizes</w:t>
            </w:r>
            <w:r>
              <w:t xml:space="preserve"> the state as the ultimate duty </w:t>
            </w:r>
            <w:r w:rsidRPr="00FA2FFB">
              <w:t>bearer in relation to CAAFAG and CAAC, and is designed to ensure that the state is able to fully discharge its responsibilities in this regard.</w:t>
            </w:r>
          </w:p>
          <w:p w:rsidR="002C1AD3" w:rsidRPr="00FA2FFB" w:rsidRDefault="002C1AD3">
            <w:pPr>
              <w:widowControl/>
              <w:spacing w:after="80"/>
              <w:jc w:val="both"/>
              <w:rPr>
                <w:lang w:val="en-US"/>
              </w:rPr>
            </w:pPr>
            <w:r w:rsidRPr="00FA2FFB">
              <w:rPr>
                <w:sz w:val="22"/>
                <w:szCs w:val="22"/>
                <w:lang w:val="en-US"/>
              </w:rPr>
              <w:t xml:space="preserve">The project will therefore adopt a capacity development strategy to reinforce the capacity of national partners which will ensure sustainability. It will gradually shift responsibilities from UN agencies and civil society to relevant </w:t>
            </w:r>
            <w:r>
              <w:rPr>
                <w:sz w:val="22"/>
                <w:szCs w:val="22"/>
                <w:lang w:val="en-US"/>
              </w:rPr>
              <w:t>g</w:t>
            </w:r>
            <w:r w:rsidRPr="00FA2FFB">
              <w:rPr>
                <w:sz w:val="22"/>
                <w:szCs w:val="22"/>
                <w:lang w:val="en-US"/>
              </w:rPr>
              <w:t>overnment bodies</w:t>
            </w:r>
            <w:r>
              <w:rPr>
                <w:sz w:val="22"/>
                <w:szCs w:val="22"/>
                <w:lang w:val="en-US"/>
              </w:rPr>
              <w:t>, in particular MoPR, MWCSW and WDOs</w:t>
            </w:r>
            <w:r w:rsidRPr="00FA2FFB">
              <w:rPr>
                <w:sz w:val="22"/>
                <w:szCs w:val="22"/>
                <w:lang w:val="en-US"/>
              </w:rPr>
              <w:t>. UNICEF’s support to the government for the implementation of the NPA for reintegration of children affected by armed conflict is one way of working towards this objective. At community level, focus will be on strengthening co</w:t>
            </w:r>
            <w:r>
              <w:rPr>
                <w:sz w:val="22"/>
                <w:szCs w:val="22"/>
                <w:lang w:val="en-US"/>
              </w:rPr>
              <w:t xml:space="preserve">mmunity </w:t>
            </w:r>
            <w:r w:rsidRPr="00FA2FFB">
              <w:rPr>
                <w:sz w:val="22"/>
                <w:szCs w:val="22"/>
                <w:lang w:val="en-US"/>
              </w:rPr>
              <w:t xml:space="preserve">based child protection systems such as child clubs, child protection committees, paralegal committees, etc. to ensure a long term sustainable response to child protection concerns and that sustainable systems are in place to support prevention and response to protection related risks also after the closure of this programme. </w:t>
            </w:r>
          </w:p>
          <w:p w:rsidR="002C1AD3" w:rsidRPr="00FA2FFB" w:rsidRDefault="002C1AD3" w:rsidP="00417665">
            <w:pPr>
              <w:widowControl/>
              <w:jc w:val="both"/>
              <w:rPr>
                <w:lang w:val="en-US"/>
              </w:rPr>
            </w:pPr>
            <w:r w:rsidRPr="00FA2FFB">
              <w:rPr>
                <w:sz w:val="22"/>
                <w:szCs w:val="22"/>
              </w:rPr>
              <w:t xml:space="preserve">As the CAAFAG reintegration programme has been in existence some years an exit strategy has been developed </w:t>
            </w:r>
            <w:r>
              <w:rPr>
                <w:sz w:val="22"/>
                <w:szCs w:val="22"/>
              </w:rPr>
              <w:t>for</w:t>
            </w:r>
            <w:r w:rsidRPr="00FA2FFB">
              <w:rPr>
                <w:sz w:val="22"/>
                <w:szCs w:val="22"/>
              </w:rPr>
              <w:t xml:space="preserve"> the cases</w:t>
            </w:r>
            <w:r>
              <w:rPr>
                <w:sz w:val="22"/>
                <w:szCs w:val="22"/>
              </w:rPr>
              <w:t xml:space="preserve"> where</w:t>
            </w:r>
            <w:r w:rsidRPr="00FA2FFB">
              <w:rPr>
                <w:sz w:val="22"/>
                <w:szCs w:val="22"/>
              </w:rPr>
              <w:t xml:space="preserve"> successful </w:t>
            </w:r>
            <w:r>
              <w:rPr>
                <w:sz w:val="22"/>
                <w:szCs w:val="22"/>
              </w:rPr>
              <w:t xml:space="preserve">CAAFAG </w:t>
            </w:r>
            <w:r w:rsidRPr="00FA2FFB">
              <w:rPr>
                <w:sz w:val="22"/>
                <w:szCs w:val="22"/>
              </w:rPr>
              <w:t xml:space="preserve">integration has been achieved. UNICEF has developed a monitoring sheet which includes the criteria for successful reintegration to be used before a case is closed. The strategy also includes follow up monitoring. In addition the CAAC WG recognises the challenge related to the project time frame and is engaged in developing a phasing out strategy once the rehabilitation programme for the 2,973 disqualified clarifies the period of time the UN is and should be engaged and how this rehabilitation package matches and is equitable with the one currently offered to the 7,500 CAAFAG. </w:t>
            </w:r>
          </w:p>
          <w:p w:rsidR="002C1AD3" w:rsidRPr="00FA2FFB" w:rsidRDefault="002C1AD3" w:rsidP="00417665">
            <w:pPr>
              <w:pStyle w:val="BodyText"/>
              <w:rPr>
                <w:b/>
                <w:bCs/>
                <w:sz w:val="20"/>
                <w:szCs w:val="20"/>
                <w:lang w:val="en-US"/>
              </w:rPr>
            </w:pPr>
          </w:p>
          <w:p w:rsidR="002C1AD3" w:rsidRPr="00FA2FFB" w:rsidRDefault="002C1AD3" w:rsidP="00417665">
            <w:pPr>
              <w:numPr>
                <w:ilvl w:val="12"/>
                <w:numId w:val="0"/>
              </w:numPr>
              <w:tabs>
                <w:tab w:val="left" w:pos="0"/>
                <w:tab w:val="left" w:pos="4500"/>
              </w:tabs>
              <w:suppressAutoHyphens/>
              <w:jc w:val="both"/>
              <w:rPr>
                <w:b/>
                <w:bCs/>
                <w:spacing w:val="-3"/>
                <w:sz w:val="20"/>
                <w:szCs w:val="20"/>
                <w:lang w:val="en-US"/>
              </w:rPr>
            </w:pPr>
            <w:r w:rsidRPr="00FA2FFB">
              <w:rPr>
                <w:b/>
                <w:bCs/>
                <w:sz w:val="20"/>
                <w:szCs w:val="20"/>
                <w:lang w:val="en-US"/>
              </w:rPr>
              <w:t xml:space="preserve">7. </w:t>
            </w:r>
            <w:r w:rsidRPr="00FA2FFB">
              <w:rPr>
                <w:b/>
                <w:bCs/>
                <w:spacing w:val="-3"/>
                <w:sz w:val="20"/>
                <w:szCs w:val="20"/>
                <w:lang w:val="en-US"/>
              </w:rPr>
              <w:t>Logical Framework (Annex 2.3)</w:t>
            </w:r>
          </w:p>
          <w:p w:rsidR="002C1AD3" w:rsidRPr="00FA2FFB" w:rsidRDefault="002C1AD3">
            <w:pPr>
              <w:widowControl/>
              <w:autoSpaceDE w:val="0"/>
              <w:autoSpaceDN w:val="0"/>
              <w:adjustRightInd w:val="0"/>
              <w:jc w:val="both"/>
              <w:rPr>
                <w:b/>
                <w:bCs/>
                <w:sz w:val="20"/>
                <w:szCs w:val="20"/>
                <w:u w:val="single"/>
                <w:lang w:val="en-US"/>
              </w:rPr>
            </w:pPr>
          </w:p>
          <w:p w:rsidR="002C1AD3" w:rsidRPr="00FA2FFB" w:rsidRDefault="002C1AD3">
            <w:pPr>
              <w:widowControl/>
              <w:autoSpaceDE w:val="0"/>
              <w:autoSpaceDN w:val="0"/>
              <w:adjustRightInd w:val="0"/>
              <w:jc w:val="both"/>
              <w:rPr>
                <w:b/>
                <w:bCs/>
                <w:sz w:val="20"/>
                <w:szCs w:val="20"/>
                <w:lang w:val="en-US"/>
              </w:rPr>
            </w:pPr>
            <w:r w:rsidRPr="00FA2FFB">
              <w:rPr>
                <w:b/>
                <w:bCs/>
                <w:sz w:val="20"/>
                <w:szCs w:val="20"/>
                <w:lang w:val="en-US"/>
              </w:rPr>
              <w:t xml:space="preserve">8. Project Budget (Annex 2.4) </w:t>
            </w:r>
          </w:p>
          <w:p w:rsidR="002C1AD3" w:rsidRPr="00FA2FFB" w:rsidRDefault="002C1AD3">
            <w:pPr>
              <w:widowControl/>
              <w:autoSpaceDE w:val="0"/>
              <w:autoSpaceDN w:val="0"/>
              <w:adjustRightInd w:val="0"/>
              <w:jc w:val="both"/>
              <w:rPr>
                <w:b/>
                <w:bCs/>
                <w:sz w:val="20"/>
                <w:szCs w:val="20"/>
                <w:u w:val="single"/>
                <w:lang w:val="en-US"/>
              </w:rPr>
            </w:pPr>
          </w:p>
          <w:p w:rsidR="002C1AD3" w:rsidRPr="00FA2FFB" w:rsidRDefault="002C1AD3">
            <w:pPr>
              <w:widowControl/>
              <w:autoSpaceDE w:val="0"/>
              <w:autoSpaceDN w:val="0"/>
              <w:adjustRightInd w:val="0"/>
              <w:jc w:val="both"/>
              <w:rPr>
                <w:b/>
                <w:bCs/>
                <w:sz w:val="20"/>
                <w:szCs w:val="20"/>
                <w:lang w:val="en-US"/>
              </w:rPr>
            </w:pPr>
            <w:r w:rsidRPr="00FA2FFB">
              <w:rPr>
                <w:b/>
                <w:bCs/>
                <w:sz w:val="20"/>
                <w:szCs w:val="20"/>
                <w:lang w:val="en-US"/>
              </w:rPr>
              <w:t xml:space="preserve">9. Detailed Work Plan (Annex 2.5) </w:t>
            </w:r>
          </w:p>
          <w:p w:rsidR="002C1AD3" w:rsidRPr="00FA2FFB" w:rsidRDefault="002C1AD3" w:rsidP="00417665">
            <w:pPr>
              <w:widowControl/>
              <w:autoSpaceDE w:val="0"/>
              <w:autoSpaceDN w:val="0"/>
              <w:adjustRightInd w:val="0"/>
              <w:jc w:val="both"/>
              <w:rPr>
                <w:b/>
                <w:bCs/>
                <w:lang w:val="en-US"/>
              </w:rPr>
            </w:pPr>
            <w:r w:rsidRPr="00FA2FFB">
              <w:rPr>
                <w:b/>
                <w:bCs/>
                <w:sz w:val="20"/>
                <w:szCs w:val="20"/>
                <w:lang w:val="en-US"/>
              </w:rPr>
              <w:t xml:space="preserve"> </w:t>
            </w:r>
          </w:p>
        </w:tc>
      </w:tr>
    </w:tbl>
    <w:p w:rsidR="002C1AD3" w:rsidRPr="00FA2FFB" w:rsidRDefault="002C1AD3" w:rsidP="00F97F5E">
      <w:pPr>
        <w:numPr>
          <w:ilvl w:val="12"/>
          <w:numId w:val="0"/>
        </w:numPr>
        <w:tabs>
          <w:tab w:val="left" w:pos="-720"/>
          <w:tab w:val="left" w:pos="4320"/>
        </w:tabs>
        <w:suppressAutoHyphens/>
        <w:jc w:val="both"/>
        <w:rPr>
          <w:b/>
          <w:bCs/>
          <w:spacing w:val="-3"/>
          <w:sz w:val="20"/>
          <w:szCs w:val="20"/>
          <w:lang w:val="en-US"/>
        </w:rPr>
      </w:pPr>
    </w:p>
    <w:p w:rsidR="002C1AD3" w:rsidRPr="00FA2FFB" w:rsidRDefault="002C1AD3" w:rsidP="00F97F5E">
      <w:pPr>
        <w:numPr>
          <w:ilvl w:val="12"/>
          <w:numId w:val="0"/>
        </w:numPr>
        <w:tabs>
          <w:tab w:val="left" w:pos="-720"/>
          <w:tab w:val="left" w:pos="4320"/>
        </w:tabs>
        <w:suppressAutoHyphens/>
        <w:jc w:val="both"/>
        <w:rPr>
          <w:b/>
          <w:bCs/>
          <w:spacing w:val="-3"/>
          <w:sz w:val="20"/>
          <w:szCs w:val="20"/>
          <w:lang w:val="en-US"/>
        </w:rPr>
      </w:pPr>
    </w:p>
    <w:p w:rsidR="002C1AD3" w:rsidRPr="00FA2FFB" w:rsidRDefault="002C1AD3" w:rsidP="00F97F5E">
      <w:pPr>
        <w:numPr>
          <w:ilvl w:val="12"/>
          <w:numId w:val="0"/>
        </w:numPr>
        <w:tabs>
          <w:tab w:val="left" w:pos="-720"/>
          <w:tab w:val="left" w:pos="-540"/>
          <w:tab w:val="left" w:pos="180"/>
          <w:tab w:val="left" w:pos="4500"/>
        </w:tabs>
        <w:suppressAutoHyphens/>
        <w:jc w:val="both"/>
        <w:rPr>
          <w:b/>
          <w:bCs/>
          <w:spacing w:val="-3"/>
          <w:sz w:val="20"/>
          <w:szCs w:val="20"/>
          <w:lang w:val="en-US"/>
        </w:rPr>
      </w:pPr>
    </w:p>
    <w:p w:rsidR="002C1AD3" w:rsidRPr="00FA2FFB" w:rsidRDefault="002C1AD3" w:rsidP="00F97F5E">
      <w:pPr>
        <w:numPr>
          <w:ilvl w:val="12"/>
          <w:numId w:val="0"/>
        </w:numPr>
        <w:tabs>
          <w:tab w:val="left" w:pos="-720"/>
          <w:tab w:val="left" w:pos="4500"/>
        </w:tabs>
        <w:suppressAutoHyphens/>
        <w:jc w:val="right"/>
        <w:rPr>
          <w:b/>
          <w:bCs/>
          <w:spacing w:val="-6"/>
          <w:lang w:val="en-US"/>
        </w:rPr>
      </w:pPr>
      <w:r w:rsidRPr="00FA2FFB">
        <w:rPr>
          <w:spacing w:val="-3"/>
          <w:sz w:val="20"/>
          <w:szCs w:val="20"/>
          <w:lang w:val="en-US"/>
        </w:rPr>
        <w:br w:type="page"/>
      </w:r>
      <w:r w:rsidRPr="00FA2FFB">
        <w:rPr>
          <w:b/>
          <w:bCs/>
          <w:spacing w:val="-6"/>
          <w:lang w:val="en-US"/>
        </w:rPr>
        <w:t>Annex 2.3</w:t>
      </w:r>
    </w:p>
    <w:p w:rsidR="002C1AD3" w:rsidRDefault="002C1AD3" w:rsidP="00341770">
      <w:pPr>
        <w:numPr>
          <w:ilvl w:val="12"/>
          <w:numId w:val="0"/>
        </w:numPr>
        <w:tabs>
          <w:tab w:val="left" w:pos="-720"/>
          <w:tab w:val="left" w:pos="4500"/>
        </w:tabs>
        <w:suppressAutoHyphens/>
        <w:rPr>
          <w:b/>
          <w:bCs/>
          <w:spacing w:val="-6"/>
          <w:sz w:val="20"/>
          <w:szCs w:val="20"/>
          <w:lang w:val="en-US"/>
        </w:rPr>
      </w:pPr>
    </w:p>
    <w:p w:rsidR="002C1AD3" w:rsidRPr="00FA2FFB" w:rsidRDefault="002C1AD3" w:rsidP="00F97F5E">
      <w:pPr>
        <w:numPr>
          <w:ilvl w:val="12"/>
          <w:numId w:val="0"/>
        </w:numPr>
        <w:tabs>
          <w:tab w:val="left" w:pos="-720"/>
          <w:tab w:val="left" w:pos="4500"/>
        </w:tabs>
        <w:suppressAutoHyphens/>
        <w:jc w:val="center"/>
        <w:rPr>
          <w:b/>
          <w:bCs/>
          <w:spacing w:val="-6"/>
          <w:lang w:val="en-US"/>
        </w:rPr>
      </w:pPr>
      <w:r w:rsidRPr="00FA2FFB">
        <w:rPr>
          <w:b/>
          <w:bCs/>
          <w:spacing w:val="-6"/>
          <w:lang w:val="en-US"/>
        </w:rPr>
        <w:t>THE LOGICAL FRAMEWORK</w:t>
      </w:r>
    </w:p>
    <w:p w:rsidR="002C1AD3" w:rsidRPr="00FA2FFB" w:rsidRDefault="002C1AD3" w:rsidP="00F97F5E">
      <w:pPr>
        <w:tabs>
          <w:tab w:val="left" w:pos="-720"/>
          <w:tab w:val="left" w:pos="4500"/>
        </w:tabs>
        <w:suppressAutoHyphens/>
        <w:jc w:val="both"/>
        <w:rPr>
          <w:spacing w:val="-3"/>
          <w:lang w:val="en-US"/>
        </w:rPr>
      </w:pPr>
    </w:p>
    <w:tbl>
      <w:tblPr>
        <w:tblW w:w="9696" w:type="dxa"/>
        <w:tblInd w:w="78" w:type="dxa"/>
        <w:tblLayout w:type="fixed"/>
        <w:tblLook w:val="0000"/>
      </w:tblPr>
      <w:tblGrid>
        <w:gridCol w:w="2109"/>
        <w:gridCol w:w="1867"/>
        <w:gridCol w:w="1757"/>
        <w:gridCol w:w="1757"/>
        <w:gridCol w:w="2206"/>
      </w:tblGrid>
      <w:tr w:rsidR="002C1AD3" w:rsidRPr="00FA2FFB" w:rsidTr="005119F8">
        <w:trPr>
          <w:trHeight w:val="278"/>
        </w:trPr>
        <w:tc>
          <w:tcPr>
            <w:tcW w:w="9696" w:type="dxa"/>
            <w:gridSpan w:val="5"/>
            <w:tcBorders>
              <w:top w:val="single" w:sz="12" w:space="0" w:color="auto"/>
              <w:left w:val="double" w:sz="6" w:space="0" w:color="auto"/>
              <w:bottom w:val="single" w:sz="6" w:space="0" w:color="auto"/>
              <w:right w:val="double" w:sz="6" w:space="0" w:color="auto"/>
            </w:tcBorders>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PEACEBUILDING IMPACT: Activities will support the stabilization of the peace process by monitoring and responding to violations against children, strengthening child protection systems and by identifying and mitigating factors that increase children’s vulnerability to engagement in activities that threaten the peace process</w:t>
            </w:r>
          </w:p>
        </w:tc>
      </w:tr>
      <w:tr w:rsidR="002C1AD3" w:rsidRPr="00FA2FFB" w:rsidTr="0006422B">
        <w:trPr>
          <w:trHeight w:val="197"/>
        </w:trPr>
        <w:tc>
          <w:tcPr>
            <w:tcW w:w="3976" w:type="dxa"/>
            <w:gridSpan w:val="2"/>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jc w:val="center"/>
              <w:rPr>
                <w:b/>
                <w:bCs/>
                <w:color w:val="000000"/>
                <w:sz w:val="18"/>
                <w:szCs w:val="18"/>
                <w:lang w:val="en-US"/>
              </w:rPr>
            </w:pPr>
            <w:r w:rsidRPr="00FA2FFB">
              <w:rPr>
                <w:b/>
                <w:bCs/>
                <w:color w:val="000000"/>
                <w:sz w:val="18"/>
                <w:szCs w:val="18"/>
                <w:lang w:val="en-US"/>
              </w:rPr>
              <w:t xml:space="preserve">Indicators:                                                                                                                 </w:t>
            </w:r>
          </w:p>
        </w:tc>
        <w:tc>
          <w:tcPr>
            <w:tcW w:w="1757" w:type="dxa"/>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Means of verification</w:t>
            </w:r>
          </w:p>
        </w:tc>
        <w:tc>
          <w:tcPr>
            <w:tcW w:w="1757" w:type="dxa"/>
            <w:tcBorders>
              <w:top w:val="single" w:sz="6" w:space="0" w:color="auto"/>
              <w:left w:val="single" w:sz="6" w:space="0" w:color="auto"/>
              <w:bottom w:val="single" w:sz="6" w:space="0" w:color="auto"/>
              <w:right w:val="nil"/>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Important assumptions</w:t>
            </w:r>
          </w:p>
        </w:tc>
        <w:tc>
          <w:tcPr>
            <w:tcW w:w="2206" w:type="dxa"/>
            <w:tcBorders>
              <w:top w:val="single" w:sz="6" w:space="0" w:color="auto"/>
              <w:left w:val="nil"/>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jc w:val="right"/>
              <w:rPr>
                <w:b/>
                <w:bCs/>
                <w:color w:val="000000"/>
                <w:sz w:val="18"/>
                <w:szCs w:val="18"/>
                <w:lang w:val="en-US"/>
              </w:rPr>
            </w:pPr>
          </w:p>
        </w:tc>
      </w:tr>
      <w:tr w:rsidR="002C1AD3" w:rsidRPr="00FA2FFB" w:rsidTr="0006422B">
        <w:trPr>
          <w:trHeight w:val="1229"/>
        </w:trPr>
        <w:tc>
          <w:tcPr>
            <w:tcW w:w="3976" w:type="dxa"/>
            <w:gridSpan w:val="2"/>
            <w:tcBorders>
              <w:top w:val="single" w:sz="6" w:space="0" w:color="auto"/>
              <w:left w:val="double" w:sz="6" w:space="0" w:color="auto"/>
              <w:bottom w:val="single" w:sz="6" w:space="0" w:color="auto"/>
              <w:right w:val="single" w:sz="12" w:space="0" w:color="auto"/>
            </w:tcBorders>
            <w:shd w:val="solid" w:color="FFFFFF" w:fill="auto"/>
          </w:tcPr>
          <w:p w:rsidR="002C1AD3" w:rsidRPr="00CD4E5D" w:rsidRDefault="002C1AD3" w:rsidP="00CD4E5D">
            <w:pPr>
              <w:widowControl/>
              <w:numPr>
                <w:ilvl w:val="0"/>
                <w:numId w:val="44"/>
              </w:numPr>
              <w:autoSpaceDE w:val="0"/>
              <w:autoSpaceDN w:val="0"/>
              <w:adjustRightInd w:val="0"/>
              <w:spacing w:after="120"/>
              <w:ind w:left="192" w:hanging="180"/>
              <w:rPr>
                <w:spacing w:val="-2"/>
                <w:sz w:val="18"/>
                <w:szCs w:val="18"/>
              </w:rPr>
            </w:pPr>
            <w:r w:rsidRPr="00FA2FFB">
              <w:rPr>
                <w:spacing w:val="-2"/>
                <w:sz w:val="18"/>
                <w:szCs w:val="18"/>
              </w:rPr>
              <w:t>Successful completion of discharge process in line with Action Plan</w:t>
            </w:r>
          </w:p>
          <w:p w:rsidR="002C1AD3" w:rsidRPr="00CD4E5D" w:rsidRDefault="002C1AD3" w:rsidP="00CD4E5D">
            <w:pPr>
              <w:widowControl/>
              <w:numPr>
                <w:ilvl w:val="0"/>
                <w:numId w:val="44"/>
              </w:numPr>
              <w:autoSpaceDE w:val="0"/>
              <w:autoSpaceDN w:val="0"/>
              <w:adjustRightInd w:val="0"/>
              <w:spacing w:after="120"/>
              <w:ind w:left="192" w:hanging="180"/>
              <w:rPr>
                <w:color w:val="000000"/>
                <w:sz w:val="18"/>
                <w:szCs w:val="18"/>
                <w:lang w:val="en-US"/>
              </w:rPr>
            </w:pPr>
            <w:r w:rsidRPr="00FA2FFB">
              <w:rPr>
                <w:color w:val="000000"/>
                <w:sz w:val="18"/>
                <w:szCs w:val="18"/>
                <w:lang w:val="en-US"/>
              </w:rPr>
              <w:t>Functional referral mechanism</w:t>
            </w:r>
            <w:r>
              <w:rPr>
                <w:color w:val="000000"/>
                <w:sz w:val="18"/>
                <w:szCs w:val="18"/>
                <w:lang w:val="en-US"/>
              </w:rPr>
              <w:t>s at district level in place and responding to child protection cases</w:t>
            </w:r>
          </w:p>
          <w:p w:rsidR="002C1AD3" w:rsidRDefault="002C1AD3">
            <w:pPr>
              <w:widowControl/>
              <w:numPr>
                <w:ilvl w:val="0"/>
                <w:numId w:val="44"/>
              </w:numPr>
              <w:autoSpaceDE w:val="0"/>
              <w:autoSpaceDN w:val="0"/>
              <w:adjustRightInd w:val="0"/>
              <w:spacing w:after="120"/>
              <w:ind w:left="192" w:hanging="180"/>
              <w:rPr>
                <w:color w:val="000000"/>
                <w:sz w:val="18"/>
                <w:szCs w:val="18"/>
                <w:lang w:val="en-US"/>
              </w:rPr>
            </w:pPr>
            <w:r w:rsidRPr="00A1423B">
              <w:rPr>
                <w:color w:val="000000"/>
                <w:sz w:val="18"/>
                <w:szCs w:val="18"/>
                <w:lang w:val="en-US"/>
              </w:rPr>
              <w:t>Number of grave child rights violations monitored and responded to</w:t>
            </w:r>
          </w:p>
          <w:p w:rsidR="002C1AD3" w:rsidRDefault="002C1AD3">
            <w:pPr>
              <w:widowControl/>
              <w:numPr>
                <w:ilvl w:val="0"/>
                <w:numId w:val="44"/>
              </w:numPr>
              <w:autoSpaceDE w:val="0"/>
              <w:autoSpaceDN w:val="0"/>
              <w:adjustRightInd w:val="0"/>
              <w:spacing w:after="120"/>
              <w:ind w:left="192" w:hanging="180"/>
              <w:rPr>
                <w:spacing w:val="-2"/>
                <w:sz w:val="18"/>
                <w:szCs w:val="18"/>
                <w:lang w:val="en-US"/>
              </w:rPr>
            </w:pPr>
            <w:r w:rsidRPr="00A1423B">
              <w:rPr>
                <w:color w:val="000000"/>
                <w:sz w:val="18"/>
                <w:szCs w:val="18"/>
                <w:lang w:val="en-US"/>
              </w:rPr>
              <w:t>Status of delisting process of UCPN-M from the list of parties that recruit or use children in situations of armed conflict</w:t>
            </w:r>
            <w:r>
              <w:rPr>
                <w:spacing w:val="-2"/>
                <w:sz w:val="18"/>
                <w:szCs w:val="18"/>
                <w:lang w:val="en-US"/>
              </w:rPr>
              <w:t xml:space="preserve"> </w:t>
            </w:r>
          </w:p>
        </w:tc>
        <w:tc>
          <w:tcPr>
            <w:tcW w:w="1757" w:type="dxa"/>
            <w:tcBorders>
              <w:top w:val="single" w:sz="6" w:space="0" w:color="auto"/>
              <w:left w:val="single" w:sz="12" w:space="0" w:color="auto"/>
              <w:bottom w:val="single" w:sz="6" w:space="0" w:color="auto"/>
              <w:right w:val="single" w:sz="12" w:space="0" w:color="auto"/>
            </w:tcBorders>
          </w:tcPr>
          <w:p w:rsidR="002C1AD3" w:rsidRPr="00FA2FFB" w:rsidRDefault="002C1AD3" w:rsidP="00CD4E5D">
            <w:pPr>
              <w:widowControl/>
              <w:autoSpaceDE w:val="0"/>
              <w:autoSpaceDN w:val="0"/>
              <w:adjustRightInd w:val="0"/>
              <w:spacing w:after="120"/>
              <w:rPr>
                <w:color w:val="000000"/>
                <w:sz w:val="18"/>
                <w:szCs w:val="18"/>
                <w:lang w:val="en-US"/>
              </w:rPr>
            </w:pPr>
            <w:r w:rsidRPr="00FA2FFB">
              <w:rPr>
                <w:color w:val="000000"/>
                <w:sz w:val="18"/>
                <w:szCs w:val="18"/>
                <w:lang w:val="en-US"/>
              </w:rPr>
              <w:t>External evaluations of the project</w:t>
            </w:r>
          </w:p>
          <w:p w:rsidR="002C1AD3" w:rsidRPr="00FA2FFB" w:rsidRDefault="002C1AD3" w:rsidP="00CD4E5D">
            <w:pPr>
              <w:widowControl/>
              <w:autoSpaceDE w:val="0"/>
              <w:autoSpaceDN w:val="0"/>
              <w:adjustRightInd w:val="0"/>
              <w:spacing w:after="120"/>
              <w:rPr>
                <w:color w:val="000000"/>
                <w:sz w:val="18"/>
                <w:szCs w:val="18"/>
                <w:lang w:val="en-US"/>
              </w:rPr>
            </w:pPr>
            <w:r>
              <w:rPr>
                <w:color w:val="000000"/>
                <w:sz w:val="18"/>
                <w:szCs w:val="18"/>
                <w:lang w:val="en-US"/>
              </w:rPr>
              <w:t>Reports and documentation of cases referred and responded</w:t>
            </w:r>
          </w:p>
          <w:p w:rsidR="002C1AD3" w:rsidRPr="00FA2FFB" w:rsidRDefault="002C1AD3" w:rsidP="00CD4E5D">
            <w:pPr>
              <w:widowControl/>
              <w:autoSpaceDE w:val="0"/>
              <w:autoSpaceDN w:val="0"/>
              <w:adjustRightInd w:val="0"/>
              <w:spacing w:after="120"/>
              <w:rPr>
                <w:color w:val="000000"/>
                <w:sz w:val="18"/>
                <w:szCs w:val="18"/>
                <w:lang w:val="en-US"/>
              </w:rPr>
            </w:pPr>
            <w:r w:rsidRPr="00FA2FFB">
              <w:rPr>
                <w:color w:val="000000"/>
                <w:sz w:val="18"/>
                <w:szCs w:val="18"/>
                <w:lang w:val="en-US"/>
              </w:rPr>
              <w:t xml:space="preserve">Internal and public reports </w:t>
            </w:r>
          </w:p>
          <w:p w:rsidR="002C1AD3" w:rsidRPr="00FA2FFB" w:rsidRDefault="002C1AD3" w:rsidP="00CD4E5D">
            <w:pPr>
              <w:widowControl/>
              <w:autoSpaceDE w:val="0"/>
              <w:autoSpaceDN w:val="0"/>
              <w:adjustRightInd w:val="0"/>
              <w:spacing w:after="120"/>
              <w:rPr>
                <w:color w:val="000000"/>
                <w:sz w:val="18"/>
                <w:szCs w:val="18"/>
                <w:lang w:val="en-US"/>
              </w:rPr>
            </w:pPr>
            <w:r w:rsidRPr="00FA2FFB">
              <w:rPr>
                <w:color w:val="000000"/>
                <w:sz w:val="18"/>
                <w:szCs w:val="18"/>
                <w:lang w:val="en-US"/>
              </w:rPr>
              <w:t xml:space="preserve"> </w:t>
            </w:r>
          </w:p>
        </w:tc>
        <w:tc>
          <w:tcPr>
            <w:tcW w:w="3963" w:type="dxa"/>
            <w:gridSpan w:val="2"/>
            <w:tcBorders>
              <w:top w:val="single" w:sz="6" w:space="0" w:color="auto"/>
              <w:left w:val="single" w:sz="12" w:space="0" w:color="auto"/>
              <w:bottom w:val="single" w:sz="6" w:space="0" w:color="auto"/>
              <w:right w:val="double" w:sz="6" w:space="0" w:color="auto"/>
            </w:tcBorders>
          </w:tcPr>
          <w:p w:rsidR="002C1AD3" w:rsidRPr="00FA2FFB" w:rsidRDefault="002C1AD3" w:rsidP="00CD4E5D">
            <w:pPr>
              <w:tabs>
                <w:tab w:val="left" w:pos="-720"/>
                <w:tab w:val="left" w:pos="4500"/>
              </w:tabs>
              <w:suppressAutoHyphens/>
              <w:spacing w:before="120" w:after="120"/>
              <w:rPr>
                <w:spacing w:val="-2"/>
                <w:sz w:val="18"/>
                <w:szCs w:val="18"/>
                <w:lang w:val="en-US"/>
              </w:rPr>
            </w:pPr>
            <w:r w:rsidRPr="00FA2FFB">
              <w:rPr>
                <w:spacing w:val="-2"/>
                <w:sz w:val="18"/>
                <w:szCs w:val="18"/>
                <w:lang w:val="en-US"/>
              </w:rPr>
              <w:t>Stable political and security situation</w:t>
            </w:r>
          </w:p>
          <w:p w:rsidR="002C1AD3" w:rsidRDefault="002C1AD3">
            <w:pPr>
              <w:tabs>
                <w:tab w:val="left" w:pos="-720"/>
                <w:tab w:val="left" w:pos="4500"/>
              </w:tabs>
              <w:suppressAutoHyphens/>
              <w:spacing w:after="120"/>
              <w:rPr>
                <w:spacing w:val="-2"/>
                <w:sz w:val="18"/>
                <w:szCs w:val="18"/>
                <w:lang w:val="en-US"/>
              </w:rPr>
            </w:pPr>
            <w:r w:rsidRPr="00FA2FFB">
              <w:rPr>
                <w:spacing w:val="-2"/>
                <w:sz w:val="18"/>
                <w:szCs w:val="18"/>
                <w:lang w:val="en-US"/>
              </w:rPr>
              <w:t>Commitment from UCPN-M, government and UN in Nepal</w:t>
            </w:r>
          </w:p>
          <w:p w:rsidR="002C1AD3" w:rsidRPr="00FA2FFB" w:rsidRDefault="002C1AD3" w:rsidP="00CD4E5D">
            <w:pPr>
              <w:tabs>
                <w:tab w:val="left" w:pos="-720"/>
                <w:tab w:val="left" w:pos="4500"/>
              </w:tabs>
              <w:suppressAutoHyphens/>
              <w:spacing w:after="120"/>
              <w:rPr>
                <w:spacing w:val="-2"/>
                <w:sz w:val="18"/>
                <w:szCs w:val="18"/>
                <w:lang w:val="en-US"/>
              </w:rPr>
            </w:pPr>
            <w:r>
              <w:rPr>
                <w:spacing w:val="-2"/>
                <w:sz w:val="18"/>
                <w:szCs w:val="18"/>
                <w:lang w:val="en-US"/>
              </w:rPr>
              <w:t>A</w:t>
            </w:r>
            <w:r w:rsidRPr="00FA2FFB">
              <w:rPr>
                <w:spacing w:val="-2"/>
                <w:sz w:val="18"/>
                <w:szCs w:val="18"/>
                <w:lang w:val="en-US"/>
              </w:rPr>
              <w:t>vailability of financial and human resources</w:t>
            </w:r>
          </w:p>
        </w:tc>
      </w:tr>
      <w:tr w:rsidR="002C1AD3" w:rsidRPr="00FA2FFB" w:rsidTr="005119F8">
        <w:trPr>
          <w:trHeight w:val="187"/>
        </w:trPr>
        <w:tc>
          <w:tcPr>
            <w:tcW w:w="9696" w:type="dxa"/>
            <w:gridSpan w:val="5"/>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5C6557">
            <w:pPr>
              <w:widowControl/>
              <w:autoSpaceDE w:val="0"/>
              <w:autoSpaceDN w:val="0"/>
              <w:adjustRightInd w:val="0"/>
              <w:rPr>
                <w:b/>
                <w:bCs/>
                <w:color w:val="000000"/>
                <w:sz w:val="18"/>
                <w:szCs w:val="18"/>
                <w:lang w:val="en-US"/>
              </w:rPr>
            </w:pPr>
            <w:r w:rsidRPr="00FA2FFB">
              <w:rPr>
                <w:b/>
                <w:bCs/>
                <w:color w:val="000000"/>
                <w:sz w:val="18"/>
                <w:szCs w:val="18"/>
                <w:lang w:val="en-US"/>
              </w:rPr>
              <w:t>OUTCOME 1:  Strengthened capacity of child protection actors, including state entities, to monitor, document, verify and respond to grave child rights violations</w:t>
            </w:r>
            <w:r>
              <w:rPr>
                <w:b/>
                <w:bCs/>
                <w:color w:val="000000"/>
                <w:sz w:val="18"/>
                <w:szCs w:val="18"/>
                <w:lang w:val="en-US"/>
              </w:rPr>
              <w:t xml:space="preserve"> (monitoring component)</w:t>
            </w:r>
          </w:p>
        </w:tc>
      </w:tr>
      <w:tr w:rsidR="002C1AD3" w:rsidRPr="00FA2FFB" w:rsidTr="0006422B">
        <w:trPr>
          <w:trHeight w:val="149"/>
        </w:trPr>
        <w:tc>
          <w:tcPr>
            <w:tcW w:w="3976" w:type="dxa"/>
            <w:gridSpan w:val="2"/>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jc w:val="center"/>
              <w:rPr>
                <w:b/>
                <w:bCs/>
                <w:color w:val="000000"/>
                <w:sz w:val="18"/>
                <w:szCs w:val="18"/>
                <w:lang w:val="en-US"/>
              </w:rPr>
            </w:pPr>
            <w:r w:rsidRPr="00FA2FFB">
              <w:rPr>
                <w:b/>
                <w:bCs/>
                <w:color w:val="000000"/>
                <w:sz w:val="18"/>
                <w:szCs w:val="18"/>
                <w:lang w:val="en-US"/>
              </w:rPr>
              <w:t xml:space="preserve">Indicators:                                                                                                                 </w:t>
            </w:r>
          </w:p>
        </w:tc>
        <w:tc>
          <w:tcPr>
            <w:tcW w:w="3514" w:type="dxa"/>
            <w:gridSpan w:val="2"/>
            <w:tcBorders>
              <w:top w:val="single" w:sz="6" w:space="0" w:color="auto"/>
              <w:left w:val="single" w:sz="6" w:space="0" w:color="auto"/>
              <w:bottom w:val="single" w:sz="6" w:space="0" w:color="auto"/>
              <w:right w:val="nil"/>
            </w:tcBorders>
            <w:shd w:val="solid" w:color="C0C0C0" w:fill="auto"/>
          </w:tcPr>
          <w:p w:rsidR="002C1AD3" w:rsidRPr="00FA2FFB" w:rsidRDefault="002C1AD3" w:rsidP="000B5085">
            <w:pPr>
              <w:widowControl/>
              <w:autoSpaceDE w:val="0"/>
              <w:autoSpaceDN w:val="0"/>
              <w:adjustRightInd w:val="0"/>
              <w:jc w:val="center"/>
              <w:rPr>
                <w:b/>
                <w:bCs/>
                <w:color w:val="000000"/>
                <w:sz w:val="18"/>
                <w:szCs w:val="18"/>
                <w:lang w:val="en-US"/>
              </w:rPr>
            </w:pPr>
            <w:r w:rsidRPr="00FA2FFB">
              <w:rPr>
                <w:b/>
                <w:bCs/>
                <w:color w:val="000000"/>
                <w:sz w:val="18"/>
                <w:szCs w:val="18"/>
                <w:lang w:val="en-US"/>
              </w:rPr>
              <w:t xml:space="preserve">Means of verification: </w:t>
            </w:r>
          </w:p>
        </w:tc>
        <w:tc>
          <w:tcPr>
            <w:tcW w:w="2206" w:type="dxa"/>
            <w:tcBorders>
              <w:top w:val="single" w:sz="6" w:space="0" w:color="auto"/>
              <w:left w:val="nil"/>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jc w:val="center"/>
              <w:rPr>
                <w:b/>
                <w:bCs/>
                <w:color w:val="000000"/>
                <w:sz w:val="18"/>
                <w:szCs w:val="18"/>
                <w:lang w:val="en-US"/>
              </w:rPr>
            </w:pPr>
          </w:p>
        </w:tc>
      </w:tr>
      <w:tr w:rsidR="002C1AD3" w:rsidRPr="00FA2FFB" w:rsidTr="0006422B">
        <w:trPr>
          <w:trHeight w:val="504"/>
        </w:trPr>
        <w:tc>
          <w:tcPr>
            <w:tcW w:w="3976" w:type="dxa"/>
            <w:gridSpan w:val="2"/>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5C6557">
            <w:pPr>
              <w:tabs>
                <w:tab w:val="left" w:pos="-720"/>
                <w:tab w:val="left" w:pos="4500"/>
              </w:tabs>
              <w:suppressAutoHyphens/>
              <w:spacing w:after="120"/>
              <w:rPr>
                <w:spacing w:val="-2"/>
                <w:sz w:val="18"/>
                <w:szCs w:val="18"/>
                <w:lang w:val="en-US"/>
              </w:rPr>
            </w:pPr>
            <w:r>
              <w:rPr>
                <w:spacing w:val="-2"/>
                <w:sz w:val="18"/>
                <w:szCs w:val="18"/>
                <w:lang w:val="en-US"/>
              </w:rPr>
              <w:t>Number of verified and documented cases that have been responded to through established referral mechanisms</w:t>
            </w:r>
          </w:p>
          <w:p w:rsidR="002C1AD3" w:rsidRDefault="002C1AD3" w:rsidP="007F15B7">
            <w:pPr>
              <w:tabs>
                <w:tab w:val="left" w:pos="-720"/>
                <w:tab w:val="left" w:pos="4500"/>
              </w:tabs>
              <w:suppressAutoHyphens/>
              <w:spacing w:after="120"/>
              <w:rPr>
                <w:spacing w:val="-2"/>
                <w:sz w:val="18"/>
                <w:szCs w:val="18"/>
                <w:lang w:val="en-US"/>
              </w:rPr>
            </w:pPr>
            <w:r>
              <w:rPr>
                <w:spacing w:val="-2"/>
                <w:sz w:val="18"/>
                <w:szCs w:val="18"/>
                <w:lang w:val="en-US"/>
              </w:rPr>
              <w:t>Number of child protection actors oriented on 1612 monitoring and reporting mechanism, including UN monitoring mechanism</w:t>
            </w:r>
          </w:p>
          <w:p w:rsidR="002C1AD3" w:rsidRPr="00FA2FFB" w:rsidRDefault="002C1AD3" w:rsidP="007F15B7">
            <w:pPr>
              <w:tabs>
                <w:tab w:val="left" w:pos="-720"/>
                <w:tab w:val="left" w:pos="4500"/>
              </w:tabs>
              <w:suppressAutoHyphens/>
              <w:spacing w:after="120"/>
              <w:rPr>
                <w:spacing w:val="-2"/>
                <w:sz w:val="18"/>
                <w:szCs w:val="18"/>
                <w:lang w:val="en-US"/>
              </w:rPr>
            </w:pPr>
            <w:r>
              <w:rPr>
                <w:spacing w:val="-2"/>
                <w:sz w:val="18"/>
                <w:szCs w:val="18"/>
                <w:lang w:val="en-US"/>
              </w:rPr>
              <w:t>UN monitoring mechanism established and operational</w:t>
            </w:r>
          </w:p>
        </w:tc>
        <w:tc>
          <w:tcPr>
            <w:tcW w:w="5720" w:type="dxa"/>
            <w:gridSpan w:val="3"/>
            <w:tcBorders>
              <w:top w:val="single" w:sz="6" w:space="0" w:color="auto"/>
              <w:left w:val="single" w:sz="6" w:space="0" w:color="auto"/>
              <w:bottom w:val="single" w:sz="6" w:space="0" w:color="auto"/>
              <w:right w:val="single" w:sz="6" w:space="0" w:color="auto"/>
            </w:tcBorders>
            <w:shd w:val="solid" w:color="FFFFFF" w:fill="auto"/>
          </w:tcPr>
          <w:p w:rsidR="002C1AD3" w:rsidRDefault="002C1AD3" w:rsidP="007F021B">
            <w:pPr>
              <w:widowControl/>
              <w:autoSpaceDE w:val="0"/>
              <w:autoSpaceDN w:val="0"/>
              <w:adjustRightInd w:val="0"/>
              <w:rPr>
                <w:color w:val="000000"/>
                <w:sz w:val="18"/>
                <w:szCs w:val="18"/>
                <w:lang w:val="en-US"/>
              </w:rPr>
            </w:pPr>
            <w:r>
              <w:rPr>
                <w:color w:val="000000"/>
                <w:sz w:val="18"/>
                <w:szCs w:val="18"/>
                <w:lang w:val="en-US"/>
              </w:rPr>
              <w:t>1612 and CAAFAG database</w:t>
            </w:r>
          </w:p>
          <w:p w:rsidR="002C1AD3" w:rsidRDefault="002C1AD3" w:rsidP="007F021B">
            <w:pPr>
              <w:widowControl/>
              <w:autoSpaceDE w:val="0"/>
              <w:autoSpaceDN w:val="0"/>
              <w:adjustRightInd w:val="0"/>
              <w:rPr>
                <w:color w:val="000000"/>
                <w:sz w:val="18"/>
                <w:szCs w:val="18"/>
                <w:lang w:val="en-US"/>
              </w:rPr>
            </w:pPr>
          </w:p>
          <w:p w:rsidR="002C1AD3" w:rsidRDefault="002C1AD3" w:rsidP="007F021B">
            <w:pPr>
              <w:widowControl/>
              <w:autoSpaceDE w:val="0"/>
              <w:autoSpaceDN w:val="0"/>
              <w:adjustRightInd w:val="0"/>
              <w:rPr>
                <w:color w:val="000000"/>
                <w:sz w:val="18"/>
                <w:szCs w:val="18"/>
                <w:lang w:val="en-US"/>
              </w:rPr>
            </w:pPr>
            <w:r w:rsidRPr="00FA2FFB">
              <w:rPr>
                <w:color w:val="000000"/>
                <w:sz w:val="18"/>
                <w:szCs w:val="18"/>
                <w:lang w:val="en-US"/>
              </w:rPr>
              <w:t xml:space="preserve">UN SG report </w:t>
            </w:r>
          </w:p>
          <w:p w:rsidR="002C1AD3" w:rsidRDefault="002C1AD3" w:rsidP="007F021B">
            <w:pPr>
              <w:widowControl/>
              <w:autoSpaceDE w:val="0"/>
              <w:autoSpaceDN w:val="0"/>
              <w:adjustRightInd w:val="0"/>
              <w:rPr>
                <w:color w:val="000000"/>
                <w:sz w:val="18"/>
                <w:szCs w:val="18"/>
                <w:lang w:val="en-US"/>
              </w:rPr>
            </w:pPr>
          </w:p>
          <w:p w:rsidR="002C1AD3" w:rsidRDefault="002C1AD3" w:rsidP="007F021B">
            <w:pPr>
              <w:widowControl/>
              <w:autoSpaceDE w:val="0"/>
              <w:autoSpaceDN w:val="0"/>
              <w:adjustRightInd w:val="0"/>
              <w:rPr>
                <w:color w:val="000000"/>
                <w:sz w:val="18"/>
                <w:szCs w:val="18"/>
                <w:lang w:val="en-US"/>
              </w:rPr>
            </w:pPr>
            <w:r>
              <w:rPr>
                <w:color w:val="000000"/>
                <w:sz w:val="18"/>
                <w:szCs w:val="18"/>
                <w:lang w:val="en-US"/>
              </w:rPr>
              <w:t>Donor reports</w:t>
            </w:r>
          </w:p>
          <w:p w:rsidR="002C1AD3" w:rsidRDefault="002C1AD3" w:rsidP="007F021B">
            <w:pPr>
              <w:widowControl/>
              <w:autoSpaceDE w:val="0"/>
              <w:autoSpaceDN w:val="0"/>
              <w:adjustRightInd w:val="0"/>
              <w:rPr>
                <w:color w:val="000000"/>
                <w:sz w:val="18"/>
                <w:szCs w:val="18"/>
                <w:lang w:val="en-US"/>
              </w:rPr>
            </w:pPr>
            <w:r w:rsidRPr="00FA2FFB">
              <w:rPr>
                <w:color w:val="000000"/>
                <w:sz w:val="20"/>
                <w:szCs w:val="20"/>
                <w:lang w:val="en-US"/>
              </w:rPr>
              <w:br/>
            </w:r>
            <w:r>
              <w:rPr>
                <w:color w:val="000000"/>
                <w:sz w:val="18"/>
                <w:szCs w:val="18"/>
                <w:lang w:val="en-US"/>
              </w:rPr>
              <w:t>Consolidated special reports on compliance of Action Plan</w:t>
            </w:r>
          </w:p>
          <w:p w:rsidR="002C1AD3" w:rsidRDefault="002C1AD3" w:rsidP="007F021B">
            <w:pPr>
              <w:widowControl/>
              <w:autoSpaceDE w:val="0"/>
              <w:autoSpaceDN w:val="0"/>
              <w:adjustRightInd w:val="0"/>
              <w:rPr>
                <w:color w:val="000000"/>
                <w:sz w:val="18"/>
                <w:szCs w:val="18"/>
                <w:lang w:val="en-US"/>
              </w:rPr>
            </w:pPr>
          </w:p>
          <w:p w:rsidR="002C1AD3" w:rsidRPr="00FA2FFB" w:rsidRDefault="002C1AD3" w:rsidP="000B5085">
            <w:pPr>
              <w:widowControl/>
              <w:autoSpaceDE w:val="0"/>
              <w:autoSpaceDN w:val="0"/>
              <w:adjustRightInd w:val="0"/>
              <w:rPr>
                <w:color w:val="000000"/>
                <w:sz w:val="18"/>
                <w:szCs w:val="18"/>
                <w:lang w:val="en-US"/>
              </w:rPr>
            </w:pPr>
            <w:r>
              <w:rPr>
                <w:color w:val="000000"/>
                <w:sz w:val="18"/>
                <w:szCs w:val="18"/>
                <w:lang w:val="en-US"/>
              </w:rPr>
              <w:t>Investigation reports of child rights violations</w:t>
            </w:r>
          </w:p>
        </w:tc>
      </w:tr>
      <w:tr w:rsidR="002C1AD3" w:rsidRPr="00FA2FFB" w:rsidTr="0006422B">
        <w:trPr>
          <w:trHeight w:val="278"/>
        </w:trPr>
        <w:tc>
          <w:tcPr>
            <w:tcW w:w="2109" w:type="dxa"/>
            <w:tcBorders>
              <w:top w:val="single" w:sz="6" w:space="0" w:color="auto"/>
              <w:left w:val="double" w:sz="6"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OUTPUTS</w:t>
            </w:r>
          </w:p>
        </w:tc>
        <w:tc>
          <w:tcPr>
            <w:tcW w:w="1867" w:type="dxa"/>
            <w:tcBorders>
              <w:top w:val="single" w:sz="6" w:space="0" w:color="auto"/>
              <w:left w:val="single" w:sz="12"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ACTIVITIES</w:t>
            </w:r>
          </w:p>
        </w:tc>
        <w:tc>
          <w:tcPr>
            <w:tcW w:w="1757" w:type="dxa"/>
            <w:tcBorders>
              <w:top w:val="single" w:sz="6" w:space="0" w:color="auto"/>
              <w:left w:val="single" w:sz="12"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 xml:space="preserve">MEASURABLE INDICATORS </w:t>
            </w:r>
          </w:p>
        </w:tc>
        <w:tc>
          <w:tcPr>
            <w:tcW w:w="1757" w:type="dxa"/>
            <w:tcBorders>
              <w:top w:val="single" w:sz="6" w:space="0" w:color="auto"/>
              <w:left w:val="single" w:sz="12"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 xml:space="preserve">Means of Verification </w:t>
            </w:r>
          </w:p>
        </w:tc>
        <w:tc>
          <w:tcPr>
            <w:tcW w:w="2206" w:type="dxa"/>
            <w:tcBorders>
              <w:top w:val="single" w:sz="6" w:space="0" w:color="auto"/>
              <w:left w:val="single" w:sz="12" w:space="0" w:color="auto"/>
              <w:bottom w:val="single" w:sz="6" w:space="0" w:color="auto"/>
              <w:right w:val="double" w:sz="6"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IMPORTANT ASSUMPTIONS</w:t>
            </w:r>
          </w:p>
        </w:tc>
      </w:tr>
      <w:tr w:rsidR="002C1AD3" w:rsidRPr="00FA2FFB" w:rsidTr="0006422B">
        <w:trPr>
          <w:trHeight w:val="979"/>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r w:rsidRPr="00FA2FFB">
              <w:rPr>
                <w:color w:val="000000"/>
                <w:sz w:val="18"/>
                <w:szCs w:val="18"/>
                <w:lang w:val="en-US"/>
              </w:rPr>
              <w:t>1.1 Strengthened capacity of 1612 Task Force to monitor, document, verify and report on grave child rights violations and the compliance with the discharge Action Plan</w:t>
            </w: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1.1.1 Provide orientation to the UN monitoring teams on discharge and rehabilitation process and training and technical guidance to 1612 Task Force members on monitoring, documenting, verifying and reporting on grave violations</w:t>
            </w: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pPr>
              <w:widowControl/>
              <w:autoSpaceDE w:val="0"/>
              <w:autoSpaceDN w:val="0"/>
              <w:adjustRightInd w:val="0"/>
              <w:spacing w:after="80"/>
              <w:rPr>
                <w:color w:val="000000"/>
                <w:sz w:val="18"/>
                <w:szCs w:val="18"/>
                <w:lang w:val="en-US"/>
              </w:rPr>
            </w:pPr>
            <w:r w:rsidRPr="00FA2FFB">
              <w:rPr>
                <w:color w:val="000000"/>
                <w:sz w:val="18"/>
                <w:szCs w:val="18"/>
                <w:lang w:val="en-US"/>
              </w:rPr>
              <w:t>Number of trainings/orientation programs on monitoring and reporting mechanism conducted</w:t>
            </w:r>
          </w:p>
          <w:p w:rsidR="002C1AD3" w:rsidRPr="00FA2FFB" w:rsidRDefault="002C1AD3" w:rsidP="00A55BFF">
            <w:pPr>
              <w:widowControl/>
              <w:autoSpaceDE w:val="0"/>
              <w:autoSpaceDN w:val="0"/>
              <w:adjustRightInd w:val="0"/>
              <w:rPr>
                <w:color w:val="000000"/>
                <w:sz w:val="18"/>
                <w:szCs w:val="18"/>
                <w:lang w:val="en-US"/>
              </w:rPr>
            </w:pPr>
            <w:r w:rsidRPr="00FA2FFB">
              <w:rPr>
                <w:color w:val="000000"/>
                <w:sz w:val="18"/>
                <w:szCs w:val="18"/>
                <w:lang w:val="en-US"/>
              </w:rPr>
              <w:t xml:space="preserve">Number of </w:t>
            </w:r>
            <w:r>
              <w:rPr>
                <w:color w:val="000000"/>
                <w:sz w:val="18"/>
                <w:szCs w:val="18"/>
                <w:lang w:val="en-US"/>
              </w:rPr>
              <w:t xml:space="preserve">national and international </w:t>
            </w:r>
            <w:r w:rsidRPr="00FA2FFB">
              <w:rPr>
                <w:color w:val="000000"/>
                <w:sz w:val="18"/>
                <w:szCs w:val="18"/>
                <w:lang w:val="en-US"/>
              </w:rPr>
              <w:t>trained monitors deployed</w:t>
            </w:r>
          </w:p>
          <w:p w:rsidR="002C1AD3" w:rsidRPr="00FA2FFB" w:rsidRDefault="002C1AD3" w:rsidP="007F021B">
            <w:pPr>
              <w:widowControl/>
              <w:autoSpaceDE w:val="0"/>
              <w:autoSpaceDN w:val="0"/>
              <w:adjustRightInd w:val="0"/>
              <w:rPr>
                <w:color w:val="000000"/>
                <w:sz w:val="18"/>
                <w:szCs w:val="18"/>
                <w:lang w:val="en-US"/>
              </w:rPr>
            </w:pP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AF3D8D">
            <w:pPr>
              <w:widowControl/>
              <w:autoSpaceDE w:val="0"/>
              <w:autoSpaceDN w:val="0"/>
              <w:adjustRightInd w:val="0"/>
              <w:rPr>
                <w:color w:val="000000"/>
                <w:sz w:val="18"/>
                <w:szCs w:val="18"/>
                <w:lang w:val="en-US"/>
              </w:rPr>
            </w:pPr>
            <w:r w:rsidRPr="00FA2FFB">
              <w:rPr>
                <w:color w:val="000000"/>
                <w:sz w:val="18"/>
                <w:szCs w:val="18"/>
                <w:lang w:val="en-US"/>
              </w:rPr>
              <w:t>Training reports</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D3676F">
            <w:pPr>
              <w:widowControl/>
              <w:autoSpaceDE w:val="0"/>
              <w:autoSpaceDN w:val="0"/>
              <w:adjustRightInd w:val="0"/>
              <w:rPr>
                <w:color w:val="000000"/>
                <w:sz w:val="18"/>
                <w:szCs w:val="18"/>
                <w:lang w:val="en-US"/>
              </w:rPr>
            </w:pPr>
          </w:p>
        </w:tc>
      </w:tr>
      <w:tr w:rsidR="002C1AD3" w:rsidRPr="00FA2FFB" w:rsidTr="0006422B">
        <w:trPr>
          <w:trHeight w:val="1003"/>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1.1.2 Report, document and verify the compliance with the Action Plan on discharge and rehabilitation of disqualified Maoist army personnel, including through verification missions to different districts</w:t>
            </w:r>
          </w:p>
        </w:tc>
        <w:tc>
          <w:tcPr>
            <w:tcW w:w="1757" w:type="dxa"/>
            <w:tcBorders>
              <w:top w:val="single" w:sz="6" w:space="0" w:color="auto"/>
              <w:left w:val="single" w:sz="6" w:space="0" w:color="auto"/>
              <w:bottom w:val="single" w:sz="6" w:space="0" w:color="auto"/>
              <w:right w:val="single" w:sz="6" w:space="0" w:color="auto"/>
            </w:tcBorders>
          </w:tcPr>
          <w:p w:rsidR="002C1AD3" w:rsidRDefault="002C1AD3">
            <w:pPr>
              <w:widowControl/>
              <w:autoSpaceDE w:val="0"/>
              <w:autoSpaceDN w:val="0"/>
              <w:adjustRightInd w:val="0"/>
              <w:spacing w:after="80"/>
              <w:rPr>
                <w:color w:val="000000"/>
                <w:sz w:val="18"/>
                <w:szCs w:val="18"/>
                <w:lang w:val="en-US"/>
              </w:rPr>
            </w:pPr>
            <w:r>
              <w:rPr>
                <w:color w:val="000000"/>
                <w:sz w:val="18"/>
                <w:szCs w:val="18"/>
                <w:lang w:val="en-US"/>
              </w:rPr>
              <w:t xml:space="preserve">Number of cases where links between </w:t>
            </w:r>
            <w:r w:rsidRPr="009A4030">
              <w:rPr>
                <w:color w:val="000000"/>
                <w:sz w:val="18"/>
                <w:szCs w:val="18"/>
                <w:lang w:val="en-US"/>
              </w:rPr>
              <w:t>UCPN-M mi</w:t>
            </w:r>
            <w:r>
              <w:rPr>
                <w:color w:val="000000"/>
                <w:sz w:val="18"/>
                <w:szCs w:val="18"/>
                <w:lang w:val="en-US"/>
              </w:rPr>
              <w:t>litary command structure and</w:t>
            </w:r>
            <w:r w:rsidRPr="009A4030">
              <w:rPr>
                <w:color w:val="000000"/>
                <w:sz w:val="18"/>
                <w:szCs w:val="18"/>
                <w:lang w:val="en-US"/>
              </w:rPr>
              <w:t xml:space="preserve"> discharged minors</w:t>
            </w:r>
            <w:r>
              <w:rPr>
                <w:color w:val="000000"/>
                <w:sz w:val="18"/>
                <w:szCs w:val="18"/>
                <w:lang w:val="en-US"/>
              </w:rPr>
              <w:t xml:space="preserve"> have been verified</w:t>
            </w:r>
          </w:p>
          <w:p w:rsidR="002C1AD3" w:rsidRPr="00FA2FFB" w:rsidRDefault="002C1AD3">
            <w:pPr>
              <w:widowControl/>
              <w:autoSpaceDE w:val="0"/>
              <w:autoSpaceDN w:val="0"/>
              <w:adjustRightInd w:val="0"/>
              <w:spacing w:after="80"/>
              <w:rPr>
                <w:color w:val="000000"/>
                <w:sz w:val="18"/>
                <w:szCs w:val="18"/>
                <w:lang w:val="en-US"/>
              </w:rPr>
            </w:pPr>
            <w:r w:rsidRPr="00FA2FFB">
              <w:rPr>
                <w:color w:val="000000"/>
                <w:sz w:val="18"/>
                <w:szCs w:val="18"/>
                <w:lang w:val="en-US"/>
              </w:rPr>
              <w:t>Timely submission of two annual reports and appr. ten Horizontal Notes to the SC Working Group on CAAFAG and to the Security Council</w:t>
            </w:r>
          </w:p>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Terms, conditions, commitments and activities specified in the Action Plan monitored and verified</w:t>
            </w: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Global Horizontal Notes</w:t>
            </w:r>
          </w:p>
          <w:p w:rsidR="002C1AD3" w:rsidRPr="00FA2FFB" w:rsidRDefault="002C1AD3" w:rsidP="00D3676F">
            <w:pPr>
              <w:widowControl/>
              <w:autoSpaceDE w:val="0"/>
              <w:autoSpaceDN w:val="0"/>
              <w:adjustRightInd w:val="0"/>
              <w:rPr>
                <w:color w:val="000000"/>
                <w:sz w:val="18"/>
                <w:szCs w:val="18"/>
                <w:lang w:val="en-US"/>
              </w:rPr>
            </w:pPr>
          </w:p>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Special reports on discharge and rehabilitation process</w:t>
            </w:r>
          </w:p>
          <w:p w:rsidR="002C1AD3" w:rsidRPr="00FA2FFB" w:rsidRDefault="002C1AD3" w:rsidP="00D3676F">
            <w:pPr>
              <w:widowControl/>
              <w:autoSpaceDE w:val="0"/>
              <w:autoSpaceDN w:val="0"/>
              <w:adjustRightInd w:val="0"/>
              <w:rPr>
                <w:color w:val="000000"/>
                <w:sz w:val="18"/>
                <w:szCs w:val="18"/>
                <w:lang w:val="en-US"/>
              </w:rPr>
            </w:pPr>
          </w:p>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1612 Annual Report</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Cooperation and commitment of UCPN-M and the government</w:t>
            </w:r>
          </w:p>
          <w:p w:rsidR="002C1AD3" w:rsidRPr="00FA2FFB" w:rsidRDefault="002C1AD3" w:rsidP="00D3676F">
            <w:pPr>
              <w:widowControl/>
              <w:autoSpaceDE w:val="0"/>
              <w:autoSpaceDN w:val="0"/>
              <w:adjustRightInd w:val="0"/>
              <w:rPr>
                <w:color w:val="000000"/>
                <w:sz w:val="18"/>
                <w:szCs w:val="18"/>
                <w:lang w:val="en-US"/>
              </w:rPr>
            </w:pPr>
          </w:p>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Stable security situation</w:t>
            </w:r>
          </w:p>
          <w:p w:rsidR="002C1AD3" w:rsidRPr="00FA2FFB" w:rsidRDefault="002C1AD3" w:rsidP="00AF3D8D">
            <w:pPr>
              <w:widowControl/>
              <w:autoSpaceDE w:val="0"/>
              <w:autoSpaceDN w:val="0"/>
              <w:adjustRightInd w:val="0"/>
              <w:rPr>
                <w:color w:val="000000"/>
                <w:sz w:val="18"/>
                <w:szCs w:val="18"/>
                <w:lang w:val="en-US"/>
              </w:rPr>
            </w:pPr>
          </w:p>
        </w:tc>
      </w:tr>
      <w:tr w:rsidR="002C1AD3" w:rsidRPr="00FA2FFB" w:rsidTr="0006422B">
        <w:trPr>
          <w:trHeight w:val="1003"/>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r w:rsidRPr="00FA2FFB">
              <w:rPr>
                <w:color w:val="000000"/>
                <w:sz w:val="18"/>
                <w:szCs w:val="18"/>
                <w:lang w:val="en-US"/>
              </w:rPr>
              <w:t>1.1.3 Report, document and verify core child rights violations for submission to the UN Security Council 1612 Annual and Horizontal reports, including through fact finding missions on violations which require in depth verification</w:t>
            </w:r>
          </w:p>
        </w:tc>
        <w:tc>
          <w:tcPr>
            <w:tcW w:w="1757" w:type="dxa"/>
            <w:tcBorders>
              <w:top w:val="single" w:sz="6" w:space="0" w:color="auto"/>
              <w:left w:val="single" w:sz="6" w:space="0" w:color="auto"/>
              <w:bottom w:val="single" w:sz="6" w:space="0" w:color="auto"/>
              <w:right w:val="single" w:sz="6" w:space="0" w:color="auto"/>
            </w:tcBorders>
          </w:tcPr>
          <w:p w:rsidR="002C1AD3" w:rsidRPr="00FA2FFB" w:rsidRDefault="002C1AD3">
            <w:pPr>
              <w:widowControl/>
              <w:autoSpaceDE w:val="0"/>
              <w:autoSpaceDN w:val="0"/>
              <w:adjustRightInd w:val="0"/>
              <w:spacing w:after="80"/>
              <w:rPr>
                <w:color w:val="000000"/>
                <w:sz w:val="18"/>
                <w:szCs w:val="18"/>
                <w:lang w:val="en-US"/>
              </w:rPr>
            </w:pPr>
            <w:r w:rsidRPr="00FA2FFB">
              <w:rPr>
                <w:color w:val="000000"/>
                <w:sz w:val="18"/>
                <w:szCs w:val="18"/>
                <w:lang w:val="en-US"/>
              </w:rPr>
              <w:t>Number of cases on six grave violations monitored, verified and reported</w:t>
            </w:r>
          </w:p>
          <w:p w:rsidR="002C1AD3" w:rsidRPr="00FA2FFB" w:rsidRDefault="002C1AD3">
            <w:pPr>
              <w:widowControl/>
              <w:autoSpaceDE w:val="0"/>
              <w:autoSpaceDN w:val="0"/>
              <w:adjustRightInd w:val="0"/>
              <w:spacing w:after="80"/>
              <w:rPr>
                <w:color w:val="000000"/>
                <w:sz w:val="18"/>
                <w:szCs w:val="18"/>
                <w:lang w:val="en-US"/>
              </w:rPr>
            </w:pPr>
            <w:r w:rsidRPr="00FA2FFB">
              <w:rPr>
                <w:color w:val="000000"/>
                <w:sz w:val="18"/>
                <w:szCs w:val="18"/>
                <w:lang w:val="en-US"/>
              </w:rPr>
              <w:t>Number of Global Horizontal Notes and annual reports submitted to the Security Council Working Group</w:t>
            </w:r>
          </w:p>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 xml:space="preserve">1612 Database is regularly updated </w:t>
            </w: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Global Horizontal Notes</w:t>
            </w:r>
          </w:p>
          <w:p w:rsidR="002C1AD3" w:rsidRPr="00FA2FFB" w:rsidRDefault="002C1AD3" w:rsidP="00047F75">
            <w:pPr>
              <w:widowControl/>
              <w:autoSpaceDE w:val="0"/>
              <w:autoSpaceDN w:val="0"/>
              <w:adjustRightInd w:val="0"/>
              <w:rPr>
                <w:color w:val="000000"/>
                <w:sz w:val="18"/>
                <w:szCs w:val="18"/>
                <w:lang w:val="en-US"/>
              </w:rPr>
            </w:pPr>
          </w:p>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1612 Annual Report</w:t>
            </w:r>
          </w:p>
          <w:p w:rsidR="002C1AD3" w:rsidRPr="00FA2FFB" w:rsidRDefault="002C1AD3" w:rsidP="00047F75">
            <w:pPr>
              <w:widowControl/>
              <w:autoSpaceDE w:val="0"/>
              <w:autoSpaceDN w:val="0"/>
              <w:adjustRightInd w:val="0"/>
              <w:rPr>
                <w:color w:val="000000"/>
                <w:sz w:val="18"/>
                <w:szCs w:val="18"/>
                <w:lang w:val="en-US"/>
              </w:rPr>
            </w:pPr>
          </w:p>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1612 Database</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AF3D8D">
            <w:pPr>
              <w:widowControl/>
              <w:autoSpaceDE w:val="0"/>
              <w:autoSpaceDN w:val="0"/>
              <w:adjustRightInd w:val="0"/>
              <w:rPr>
                <w:color w:val="000000"/>
                <w:sz w:val="18"/>
                <w:szCs w:val="18"/>
                <w:lang w:val="en-US"/>
              </w:rPr>
            </w:pPr>
            <w:r w:rsidRPr="00FA2FFB">
              <w:rPr>
                <w:color w:val="000000"/>
                <w:sz w:val="18"/>
                <w:szCs w:val="18"/>
                <w:lang w:val="en-US"/>
              </w:rPr>
              <w:t>Cooperation and commitment of UCPN-M and the government</w:t>
            </w:r>
          </w:p>
          <w:p w:rsidR="002C1AD3" w:rsidRPr="00FA2FFB" w:rsidRDefault="002C1AD3" w:rsidP="00AF3D8D">
            <w:pPr>
              <w:widowControl/>
              <w:autoSpaceDE w:val="0"/>
              <w:autoSpaceDN w:val="0"/>
              <w:adjustRightInd w:val="0"/>
              <w:rPr>
                <w:color w:val="000000"/>
                <w:sz w:val="18"/>
                <w:szCs w:val="18"/>
                <w:lang w:val="en-US"/>
              </w:rPr>
            </w:pPr>
          </w:p>
          <w:p w:rsidR="002C1AD3" w:rsidRPr="00FA2FFB" w:rsidRDefault="002C1AD3" w:rsidP="00AF3D8D">
            <w:pPr>
              <w:widowControl/>
              <w:autoSpaceDE w:val="0"/>
              <w:autoSpaceDN w:val="0"/>
              <w:adjustRightInd w:val="0"/>
              <w:rPr>
                <w:color w:val="000000"/>
                <w:sz w:val="18"/>
                <w:szCs w:val="18"/>
                <w:lang w:val="en-US"/>
              </w:rPr>
            </w:pPr>
            <w:r w:rsidRPr="00FA2FFB">
              <w:rPr>
                <w:color w:val="000000"/>
                <w:sz w:val="18"/>
                <w:szCs w:val="18"/>
                <w:lang w:val="en-US"/>
              </w:rPr>
              <w:t>Stable security situation</w:t>
            </w:r>
          </w:p>
          <w:p w:rsidR="002C1AD3" w:rsidRPr="00FA2FFB" w:rsidRDefault="002C1AD3" w:rsidP="00AF3D8D">
            <w:pPr>
              <w:widowControl/>
              <w:autoSpaceDE w:val="0"/>
              <w:autoSpaceDN w:val="0"/>
              <w:adjustRightInd w:val="0"/>
              <w:rPr>
                <w:color w:val="000000"/>
                <w:sz w:val="18"/>
                <w:szCs w:val="18"/>
                <w:lang w:val="en-US"/>
              </w:rPr>
            </w:pPr>
          </w:p>
        </w:tc>
      </w:tr>
      <w:tr w:rsidR="002C1AD3" w:rsidRPr="00FA2FFB" w:rsidTr="0006422B">
        <w:trPr>
          <w:trHeight w:val="475"/>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1.1.4 Identification of trends and patterns of child rights violations committed in the 58 districts covered by the 1612 Task Force including violations by armed groups in the Terai;</w:t>
            </w:r>
          </w:p>
        </w:tc>
        <w:tc>
          <w:tcPr>
            <w:tcW w:w="1757" w:type="dxa"/>
            <w:tcBorders>
              <w:top w:val="single" w:sz="6" w:space="0" w:color="auto"/>
              <w:left w:val="single" w:sz="6" w:space="0" w:color="auto"/>
              <w:bottom w:val="single" w:sz="6" w:space="0" w:color="auto"/>
              <w:right w:val="single" w:sz="6" w:space="0" w:color="auto"/>
            </w:tcBorders>
          </w:tcPr>
          <w:p w:rsidR="002C1AD3" w:rsidRPr="00FA2FFB" w:rsidRDefault="002C1AD3" w:rsidP="00AF3D8D">
            <w:pPr>
              <w:widowControl/>
              <w:autoSpaceDE w:val="0"/>
              <w:autoSpaceDN w:val="0"/>
              <w:adjustRightInd w:val="0"/>
              <w:rPr>
                <w:color w:val="000000"/>
                <w:sz w:val="18"/>
                <w:szCs w:val="18"/>
                <w:lang w:val="en-US"/>
              </w:rPr>
            </w:pPr>
            <w:r w:rsidRPr="00FA2FFB">
              <w:rPr>
                <w:color w:val="000000"/>
                <w:sz w:val="18"/>
                <w:szCs w:val="18"/>
                <w:lang w:val="en-US"/>
              </w:rPr>
              <w:t>Number of Global Horizontal Notes and annual reports submitted to the Security Council Working Group</w:t>
            </w:r>
          </w:p>
          <w:p w:rsidR="002C1AD3" w:rsidRPr="00FA2FFB" w:rsidRDefault="002C1AD3" w:rsidP="000B5085">
            <w:pPr>
              <w:widowControl/>
              <w:autoSpaceDE w:val="0"/>
              <w:autoSpaceDN w:val="0"/>
              <w:adjustRightInd w:val="0"/>
              <w:rPr>
                <w:color w:val="000000"/>
                <w:sz w:val="18"/>
                <w:szCs w:val="18"/>
                <w:lang w:val="en-US"/>
              </w:rPr>
            </w:pP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06422B">
            <w:pPr>
              <w:widowControl/>
              <w:autoSpaceDE w:val="0"/>
              <w:autoSpaceDN w:val="0"/>
              <w:adjustRightInd w:val="0"/>
              <w:rPr>
                <w:color w:val="000000"/>
                <w:sz w:val="18"/>
                <w:szCs w:val="18"/>
                <w:lang w:val="en-US"/>
              </w:rPr>
            </w:pPr>
            <w:r w:rsidRPr="00FA2FFB">
              <w:rPr>
                <w:color w:val="000000"/>
                <w:sz w:val="18"/>
                <w:szCs w:val="18"/>
                <w:lang w:val="en-US"/>
              </w:rPr>
              <w:t>Global Horizontal Notes</w:t>
            </w:r>
          </w:p>
          <w:p w:rsidR="002C1AD3" w:rsidRPr="00FA2FFB" w:rsidRDefault="002C1AD3" w:rsidP="0006422B">
            <w:pPr>
              <w:widowControl/>
              <w:autoSpaceDE w:val="0"/>
              <w:autoSpaceDN w:val="0"/>
              <w:adjustRightInd w:val="0"/>
              <w:rPr>
                <w:color w:val="000000"/>
                <w:sz w:val="18"/>
                <w:szCs w:val="18"/>
                <w:lang w:val="en-US"/>
              </w:rPr>
            </w:pPr>
          </w:p>
          <w:p w:rsidR="002C1AD3" w:rsidRPr="00FA2FFB" w:rsidRDefault="002C1AD3" w:rsidP="0006422B">
            <w:pPr>
              <w:widowControl/>
              <w:autoSpaceDE w:val="0"/>
              <w:autoSpaceDN w:val="0"/>
              <w:adjustRightInd w:val="0"/>
              <w:rPr>
                <w:color w:val="000000"/>
                <w:sz w:val="18"/>
                <w:szCs w:val="18"/>
                <w:lang w:val="en-US"/>
              </w:rPr>
            </w:pPr>
            <w:r w:rsidRPr="00FA2FFB">
              <w:rPr>
                <w:color w:val="000000"/>
                <w:sz w:val="18"/>
                <w:szCs w:val="18"/>
                <w:lang w:val="en-US"/>
              </w:rPr>
              <w:t>1612 Annual Report</w:t>
            </w:r>
          </w:p>
          <w:p w:rsidR="002C1AD3" w:rsidRPr="00FA2FFB" w:rsidRDefault="002C1AD3" w:rsidP="0006422B">
            <w:pPr>
              <w:widowControl/>
              <w:autoSpaceDE w:val="0"/>
              <w:autoSpaceDN w:val="0"/>
              <w:adjustRightInd w:val="0"/>
              <w:rPr>
                <w:color w:val="000000"/>
                <w:sz w:val="18"/>
                <w:szCs w:val="18"/>
                <w:lang w:val="en-US"/>
              </w:rPr>
            </w:pPr>
          </w:p>
          <w:p w:rsidR="002C1AD3" w:rsidRPr="00FA2FFB" w:rsidRDefault="002C1AD3" w:rsidP="0006422B">
            <w:pPr>
              <w:widowControl/>
              <w:autoSpaceDE w:val="0"/>
              <w:autoSpaceDN w:val="0"/>
              <w:adjustRightInd w:val="0"/>
              <w:rPr>
                <w:color w:val="000000"/>
                <w:sz w:val="18"/>
                <w:szCs w:val="18"/>
                <w:lang w:val="en-US"/>
              </w:rPr>
            </w:pPr>
            <w:r w:rsidRPr="00FA2FFB">
              <w:rPr>
                <w:color w:val="000000"/>
                <w:sz w:val="18"/>
                <w:szCs w:val="18"/>
                <w:lang w:val="en-US"/>
              </w:rPr>
              <w:t>1612 Database</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D35FF6">
            <w:pPr>
              <w:widowControl/>
              <w:autoSpaceDE w:val="0"/>
              <w:autoSpaceDN w:val="0"/>
              <w:adjustRightInd w:val="0"/>
              <w:rPr>
                <w:color w:val="000000"/>
                <w:sz w:val="18"/>
                <w:szCs w:val="18"/>
                <w:lang w:val="en-US"/>
              </w:rPr>
            </w:pPr>
            <w:r w:rsidRPr="00FA2FFB">
              <w:rPr>
                <w:color w:val="000000"/>
                <w:sz w:val="18"/>
                <w:szCs w:val="18"/>
                <w:lang w:val="en-US"/>
              </w:rPr>
              <w:t>Stable security situation</w:t>
            </w:r>
          </w:p>
          <w:p w:rsidR="002C1AD3" w:rsidRPr="00FA2FFB" w:rsidRDefault="002C1AD3" w:rsidP="000B5085">
            <w:pPr>
              <w:widowControl/>
              <w:autoSpaceDE w:val="0"/>
              <w:autoSpaceDN w:val="0"/>
              <w:adjustRightInd w:val="0"/>
              <w:rPr>
                <w:color w:val="FFFFFF"/>
                <w:sz w:val="18"/>
                <w:szCs w:val="18"/>
                <w:lang w:val="en-US"/>
              </w:rPr>
            </w:pPr>
          </w:p>
        </w:tc>
      </w:tr>
      <w:tr w:rsidR="002C1AD3" w:rsidRPr="00FA2FFB" w:rsidTr="0006422B">
        <w:trPr>
          <w:trHeight w:val="475"/>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D3676F">
            <w:pPr>
              <w:widowControl/>
              <w:autoSpaceDE w:val="0"/>
              <w:autoSpaceDN w:val="0"/>
              <w:adjustRightInd w:val="0"/>
              <w:rPr>
                <w:color w:val="000000"/>
                <w:sz w:val="18"/>
                <w:szCs w:val="18"/>
                <w:lang w:val="en-US"/>
              </w:rPr>
            </w:pPr>
            <w:r w:rsidRPr="00FA2FFB">
              <w:rPr>
                <w:color w:val="000000"/>
                <w:sz w:val="18"/>
                <w:szCs w:val="18"/>
                <w:lang w:val="en-US"/>
              </w:rPr>
              <w:t>1.1.5 Review the strategies of 1612 monitoring and reporting mechanism</w:t>
            </w:r>
          </w:p>
        </w:tc>
        <w:tc>
          <w:tcPr>
            <w:tcW w:w="1757"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r w:rsidRPr="00FA2FFB">
              <w:rPr>
                <w:color w:val="000000"/>
                <w:sz w:val="18"/>
                <w:szCs w:val="18"/>
                <w:lang w:val="en-US"/>
              </w:rPr>
              <w:t>Strategies discussed and reviewed in 1612 TF meetings</w:t>
            </w: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r w:rsidRPr="00FA2FFB">
              <w:rPr>
                <w:color w:val="000000"/>
                <w:sz w:val="18"/>
                <w:szCs w:val="18"/>
                <w:lang w:val="en-US"/>
              </w:rPr>
              <w:t>Meeting minutes</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FFFFFF"/>
                <w:sz w:val="18"/>
                <w:szCs w:val="18"/>
                <w:lang w:val="en-US"/>
              </w:rPr>
            </w:pPr>
          </w:p>
        </w:tc>
      </w:tr>
      <w:tr w:rsidR="002C1AD3" w:rsidRPr="00FA2FFB" w:rsidTr="0006422B">
        <w:trPr>
          <w:trHeight w:val="763"/>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r w:rsidRPr="00FA2FFB">
              <w:rPr>
                <w:color w:val="000000"/>
                <w:sz w:val="18"/>
                <w:szCs w:val="18"/>
                <w:lang w:val="en-US"/>
              </w:rPr>
              <w:t>1.2 Strengthened capacity of child protection actors, including Government to respond to documented cases.</w:t>
            </w: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1.2.1 Establish and implement referral mechanisms in project districts for enhanced coordination of response to documented and verified child rights violations;</w:t>
            </w:r>
          </w:p>
          <w:p w:rsidR="002C1AD3" w:rsidRPr="00FA2FFB" w:rsidRDefault="002C1AD3" w:rsidP="000B5085">
            <w:pPr>
              <w:widowControl/>
              <w:autoSpaceDE w:val="0"/>
              <w:autoSpaceDN w:val="0"/>
              <w:adjustRightInd w:val="0"/>
              <w:rPr>
                <w:color w:val="000000"/>
                <w:sz w:val="18"/>
                <w:szCs w:val="18"/>
                <w:lang w:val="en-US"/>
              </w:rPr>
            </w:pPr>
          </w:p>
        </w:tc>
        <w:tc>
          <w:tcPr>
            <w:tcW w:w="1757" w:type="dxa"/>
            <w:tcBorders>
              <w:top w:val="single" w:sz="6" w:space="0" w:color="auto"/>
              <w:left w:val="single" w:sz="6" w:space="0" w:color="auto"/>
              <w:bottom w:val="single" w:sz="6" w:space="0" w:color="auto"/>
              <w:right w:val="single" w:sz="6" w:space="0" w:color="auto"/>
            </w:tcBorders>
          </w:tcPr>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Number of referral mechanisms established and implemented in the project districts</w:t>
            </w:r>
          </w:p>
          <w:p w:rsidR="002C1AD3" w:rsidRPr="00FA2FFB" w:rsidRDefault="002C1AD3">
            <w:pPr>
              <w:widowControl/>
              <w:autoSpaceDE w:val="0"/>
              <w:autoSpaceDN w:val="0"/>
              <w:adjustRightInd w:val="0"/>
              <w:spacing w:after="80"/>
              <w:rPr>
                <w:color w:val="000000"/>
                <w:sz w:val="18"/>
                <w:szCs w:val="18"/>
                <w:lang w:val="en-US"/>
              </w:rPr>
            </w:pPr>
            <w:r w:rsidRPr="00FA2FFB">
              <w:rPr>
                <w:color w:val="000000"/>
                <w:sz w:val="18"/>
                <w:szCs w:val="18"/>
                <w:lang w:val="en-US"/>
              </w:rPr>
              <w:t>Number of referrals made to the concerned service providers</w:t>
            </w:r>
          </w:p>
          <w:p w:rsidR="002C1AD3" w:rsidRPr="00FA2FFB" w:rsidRDefault="002C1AD3" w:rsidP="00D459D1">
            <w:pPr>
              <w:widowControl/>
              <w:autoSpaceDE w:val="0"/>
              <w:autoSpaceDN w:val="0"/>
              <w:adjustRightInd w:val="0"/>
              <w:rPr>
                <w:color w:val="000000"/>
                <w:sz w:val="18"/>
                <w:szCs w:val="18"/>
                <w:lang w:val="en-US"/>
              </w:rPr>
            </w:pPr>
            <w:r>
              <w:rPr>
                <w:color w:val="000000"/>
                <w:sz w:val="18"/>
                <w:szCs w:val="18"/>
                <w:lang w:val="en-US"/>
              </w:rPr>
              <w:t xml:space="preserve">Percentage of </w:t>
            </w:r>
            <w:r w:rsidRPr="00FA2FFB">
              <w:rPr>
                <w:color w:val="000000"/>
                <w:sz w:val="18"/>
                <w:szCs w:val="18"/>
                <w:lang w:val="en-US"/>
              </w:rPr>
              <w:t xml:space="preserve">approx. 2,000 children identified by the 1612 Task Force </w:t>
            </w:r>
            <w:r>
              <w:rPr>
                <w:color w:val="000000"/>
                <w:sz w:val="18"/>
                <w:szCs w:val="18"/>
                <w:lang w:val="en-US"/>
              </w:rPr>
              <w:t xml:space="preserve">whose </w:t>
            </w:r>
            <w:r w:rsidRPr="00FA2FFB">
              <w:rPr>
                <w:color w:val="000000"/>
                <w:sz w:val="18"/>
                <w:szCs w:val="18"/>
                <w:lang w:val="en-US"/>
              </w:rPr>
              <w:t xml:space="preserve">immediate protection needs </w:t>
            </w:r>
            <w:r>
              <w:rPr>
                <w:color w:val="000000"/>
                <w:sz w:val="18"/>
                <w:szCs w:val="18"/>
                <w:lang w:val="en-US"/>
              </w:rPr>
              <w:t>are</w:t>
            </w:r>
            <w:r w:rsidRPr="00FA2FFB">
              <w:rPr>
                <w:color w:val="000000"/>
                <w:sz w:val="18"/>
                <w:szCs w:val="18"/>
                <w:lang w:val="en-US"/>
              </w:rPr>
              <w:t xml:space="preserve"> </w:t>
            </w:r>
            <w:r>
              <w:rPr>
                <w:color w:val="000000"/>
                <w:sz w:val="18"/>
                <w:szCs w:val="18"/>
                <w:lang w:val="en-US"/>
              </w:rPr>
              <w:t xml:space="preserve">responded to </w:t>
            </w:r>
            <w:r w:rsidRPr="00FA2FFB">
              <w:rPr>
                <w:color w:val="000000"/>
                <w:sz w:val="18"/>
                <w:szCs w:val="18"/>
                <w:lang w:val="en-US"/>
              </w:rPr>
              <w:t>through the WDO-led referral mechanism.</w:t>
            </w: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Documented referral cases</w:t>
            </w:r>
          </w:p>
          <w:p w:rsidR="002C1AD3" w:rsidRPr="00FA2FFB" w:rsidRDefault="002C1AD3" w:rsidP="00047F75">
            <w:pPr>
              <w:widowControl/>
              <w:autoSpaceDE w:val="0"/>
              <w:autoSpaceDN w:val="0"/>
              <w:adjustRightInd w:val="0"/>
              <w:rPr>
                <w:color w:val="000000"/>
                <w:sz w:val="18"/>
                <w:szCs w:val="18"/>
                <w:lang w:val="en-US"/>
              </w:rPr>
            </w:pPr>
          </w:p>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Reports</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715"/>
        </w:trPr>
        <w:tc>
          <w:tcPr>
            <w:tcW w:w="2109" w:type="dxa"/>
            <w:tcBorders>
              <w:top w:val="single" w:sz="6" w:space="0" w:color="auto"/>
              <w:left w:val="single" w:sz="6" w:space="0" w:color="auto"/>
              <w:bottom w:val="single" w:sz="6" w:space="0" w:color="auto"/>
              <w:right w:val="single" w:sz="6" w:space="0" w:color="auto"/>
            </w:tcBorders>
          </w:tcPr>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1.3 Frameworks for capturing patterns of killing and maiming and sexual violence are developed and implemented by the 1612 Task Force;</w:t>
            </w:r>
          </w:p>
        </w:tc>
        <w:tc>
          <w:tcPr>
            <w:tcW w:w="1867" w:type="dxa"/>
            <w:tcBorders>
              <w:top w:val="single" w:sz="6" w:space="0" w:color="auto"/>
              <w:left w:val="single" w:sz="6" w:space="0" w:color="auto"/>
              <w:bottom w:val="single" w:sz="6" w:space="0" w:color="auto"/>
              <w:right w:val="single" w:sz="6" w:space="0" w:color="auto"/>
            </w:tcBorders>
          </w:tcPr>
          <w:p w:rsidR="002C1AD3" w:rsidRPr="00FA2FFB" w:rsidRDefault="002C1AD3" w:rsidP="00D459D1">
            <w:pPr>
              <w:widowControl/>
              <w:autoSpaceDE w:val="0"/>
              <w:autoSpaceDN w:val="0"/>
              <w:adjustRightInd w:val="0"/>
              <w:rPr>
                <w:color w:val="000000"/>
                <w:sz w:val="18"/>
                <w:szCs w:val="18"/>
                <w:lang w:val="en-US"/>
              </w:rPr>
            </w:pPr>
            <w:r w:rsidRPr="00FA2FFB">
              <w:rPr>
                <w:color w:val="000000"/>
                <w:sz w:val="18"/>
                <w:szCs w:val="18"/>
                <w:lang w:val="en-US"/>
              </w:rPr>
              <w:t>1.3.1 Develop and implement moni</w:t>
            </w:r>
            <w:r>
              <w:rPr>
                <w:color w:val="000000"/>
                <w:sz w:val="18"/>
                <w:szCs w:val="18"/>
                <w:lang w:val="en-US"/>
              </w:rPr>
              <w:t>-</w:t>
            </w:r>
            <w:r w:rsidRPr="00FA2FFB">
              <w:rPr>
                <w:color w:val="000000"/>
                <w:sz w:val="18"/>
                <w:szCs w:val="18"/>
                <w:lang w:val="en-US"/>
              </w:rPr>
              <w:t>toring, reporting and response operational frame</w:t>
            </w:r>
            <w:r>
              <w:rPr>
                <w:color w:val="000000"/>
                <w:sz w:val="18"/>
                <w:szCs w:val="18"/>
                <w:lang w:val="en-US"/>
              </w:rPr>
              <w:t>-works, incl.</w:t>
            </w:r>
            <w:r w:rsidRPr="00FA2FFB">
              <w:rPr>
                <w:color w:val="000000"/>
                <w:sz w:val="18"/>
                <w:szCs w:val="18"/>
                <w:lang w:val="en-US"/>
              </w:rPr>
              <w:t xml:space="preserve">  for cases involving armed groups in the Terai and </w:t>
            </w:r>
            <w:r>
              <w:rPr>
                <w:color w:val="000000"/>
                <w:sz w:val="18"/>
                <w:szCs w:val="18"/>
                <w:lang w:val="en-US"/>
              </w:rPr>
              <w:t>e</w:t>
            </w:r>
            <w:r w:rsidRPr="00FA2FFB">
              <w:rPr>
                <w:color w:val="000000"/>
                <w:sz w:val="18"/>
                <w:szCs w:val="18"/>
                <w:lang w:val="en-US"/>
              </w:rPr>
              <w:t xml:space="preserve">astern </w:t>
            </w:r>
            <w:r>
              <w:rPr>
                <w:color w:val="000000"/>
                <w:sz w:val="18"/>
                <w:szCs w:val="18"/>
                <w:lang w:val="en-US"/>
              </w:rPr>
              <w:t>h</w:t>
            </w:r>
            <w:r w:rsidRPr="00FA2FFB">
              <w:rPr>
                <w:color w:val="000000"/>
                <w:sz w:val="18"/>
                <w:szCs w:val="18"/>
                <w:lang w:val="en-US"/>
              </w:rPr>
              <w:t>ill districts</w:t>
            </w:r>
          </w:p>
        </w:tc>
        <w:tc>
          <w:tcPr>
            <w:tcW w:w="1757" w:type="dxa"/>
            <w:tcBorders>
              <w:top w:val="single" w:sz="6" w:space="0" w:color="auto"/>
              <w:left w:val="single" w:sz="6" w:space="0" w:color="auto"/>
              <w:bottom w:val="single" w:sz="6" w:space="0" w:color="auto"/>
              <w:right w:val="single" w:sz="6" w:space="0" w:color="auto"/>
            </w:tcBorders>
          </w:tcPr>
          <w:p w:rsidR="002C1AD3" w:rsidRPr="00FA2FFB" w:rsidRDefault="002C1AD3" w:rsidP="00047F75">
            <w:pPr>
              <w:widowControl/>
              <w:autoSpaceDE w:val="0"/>
              <w:autoSpaceDN w:val="0"/>
              <w:adjustRightInd w:val="0"/>
              <w:rPr>
                <w:color w:val="000000"/>
                <w:sz w:val="18"/>
                <w:szCs w:val="18"/>
                <w:lang w:val="en-US"/>
              </w:rPr>
            </w:pPr>
            <w:r w:rsidRPr="00FA2FFB">
              <w:rPr>
                <w:color w:val="000000"/>
                <w:sz w:val="18"/>
                <w:szCs w:val="18"/>
                <w:lang w:val="en-US"/>
              </w:rPr>
              <w:t>Number of cases of killing, maiming and sexual violence documented</w:t>
            </w:r>
          </w:p>
        </w:tc>
        <w:tc>
          <w:tcPr>
            <w:tcW w:w="1757" w:type="dxa"/>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756091">
            <w:pPr>
              <w:widowControl/>
              <w:autoSpaceDE w:val="0"/>
              <w:autoSpaceDN w:val="0"/>
              <w:adjustRightInd w:val="0"/>
              <w:rPr>
                <w:color w:val="000000"/>
                <w:sz w:val="18"/>
                <w:szCs w:val="18"/>
                <w:lang w:val="en-US"/>
              </w:rPr>
            </w:pPr>
            <w:r w:rsidRPr="00FA2FFB">
              <w:rPr>
                <w:color w:val="000000"/>
                <w:sz w:val="18"/>
                <w:szCs w:val="18"/>
                <w:lang w:val="en-US"/>
              </w:rPr>
              <w:t>Global Horizontal Notes</w:t>
            </w:r>
          </w:p>
          <w:p w:rsidR="002C1AD3" w:rsidRPr="00FA2FFB" w:rsidRDefault="002C1AD3" w:rsidP="00756091">
            <w:pPr>
              <w:widowControl/>
              <w:autoSpaceDE w:val="0"/>
              <w:autoSpaceDN w:val="0"/>
              <w:adjustRightInd w:val="0"/>
              <w:rPr>
                <w:color w:val="000000"/>
                <w:sz w:val="18"/>
                <w:szCs w:val="18"/>
                <w:lang w:val="en-US"/>
              </w:rPr>
            </w:pPr>
          </w:p>
          <w:p w:rsidR="002C1AD3" w:rsidRPr="00FA2FFB" w:rsidRDefault="002C1AD3" w:rsidP="00756091">
            <w:pPr>
              <w:widowControl/>
              <w:autoSpaceDE w:val="0"/>
              <w:autoSpaceDN w:val="0"/>
              <w:adjustRightInd w:val="0"/>
              <w:rPr>
                <w:color w:val="000000"/>
                <w:sz w:val="18"/>
                <w:szCs w:val="18"/>
                <w:lang w:val="en-US"/>
              </w:rPr>
            </w:pPr>
            <w:r w:rsidRPr="00FA2FFB">
              <w:rPr>
                <w:color w:val="000000"/>
                <w:sz w:val="18"/>
                <w:szCs w:val="18"/>
                <w:lang w:val="en-US"/>
              </w:rPr>
              <w:t>Annual Report</w:t>
            </w:r>
          </w:p>
          <w:p w:rsidR="002C1AD3" w:rsidRPr="00FA2FFB" w:rsidRDefault="002C1AD3" w:rsidP="00756091">
            <w:pPr>
              <w:widowControl/>
              <w:autoSpaceDE w:val="0"/>
              <w:autoSpaceDN w:val="0"/>
              <w:adjustRightInd w:val="0"/>
              <w:rPr>
                <w:color w:val="000000"/>
                <w:sz w:val="18"/>
                <w:szCs w:val="18"/>
                <w:lang w:val="en-US"/>
              </w:rPr>
            </w:pPr>
          </w:p>
          <w:p w:rsidR="002C1AD3" w:rsidRPr="00FA2FFB" w:rsidRDefault="002C1AD3" w:rsidP="00756091">
            <w:pPr>
              <w:widowControl/>
              <w:autoSpaceDE w:val="0"/>
              <w:autoSpaceDN w:val="0"/>
              <w:adjustRightInd w:val="0"/>
              <w:rPr>
                <w:color w:val="000000"/>
                <w:sz w:val="18"/>
                <w:szCs w:val="18"/>
                <w:lang w:val="en-US"/>
              </w:rPr>
            </w:pPr>
            <w:r w:rsidRPr="00FA2FFB">
              <w:rPr>
                <w:color w:val="000000"/>
                <w:sz w:val="18"/>
                <w:szCs w:val="18"/>
                <w:lang w:val="en-US"/>
              </w:rPr>
              <w:t>Special report</w:t>
            </w:r>
          </w:p>
          <w:p w:rsidR="002C1AD3" w:rsidRPr="00FA2FFB" w:rsidRDefault="002C1AD3" w:rsidP="00756091">
            <w:pPr>
              <w:widowControl/>
              <w:autoSpaceDE w:val="0"/>
              <w:autoSpaceDN w:val="0"/>
              <w:adjustRightInd w:val="0"/>
              <w:rPr>
                <w:color w:val="000000"/>
                <w:sz w:val="18"/>
                <w:szCs w:val="18"/>
                <w:lang w:val="en-US"/>
              </w:rPr>
            </w:pPr>
          </w:p>
          <w:p w:rsidR="002C1AD3" w:rsidRPr="00FA2FFB" w:rsidRDefault="002C1AD3" w:rsidP="00756091">
            <w:pPr>
              <w:widowControl/>
              <w:autoSpaceDE w:val="0"/>
              <w:autoSpaceDN w:val="0"/>
              <w:adjustRightInd w:val="0"/>
              <w:rPr>
                <w:color w:val="000000"/>
                <w:sz w:val="18"/>
                <w:szCs w:val="18"/>
                <w:lang w:val="en-US"/>
              </w:rPr>
            </w:pPr>
            <w:r w:rsidRPr="00FA2FFB">
              <w:rPr>
                <w:color w:val="000000"/>
                <w:sz w:val="18"/>
                <w:szCs w:val="18"/>
                <w:lang w:val="en-US"/>
              </w:rPr>
              <w:t>1612 database</w:t>
            </w:r>
          </w:p>
        </w:tc>
        <w:tc>
          <w:tcPr>
            <w:tcW w:w="2206" w:type="dxa"/>
            <w:tcBorders>
              <w:top w:val="single" w:sz="6" w:space="0" w:color="auto"/>
              <w:left w:val="single" w:sz="6" w:space="0" w:color="auto"/>
              <w:bottom w:val="single" w:sz="6" w:space="0" w:color="auto"/>
              <w:right w:val="single" w:sz="6" w:space="0" w:color="auto"/>
            </w:tcBorders>
          </w:tcPr>
          <w:p w:rsidR="002C1AD3" w:rsidRPr="00FA2FFB" w:rsidRDefault="002C1AD3" w:rsidP="000B5085">
            <w:pPr>
              <w:widowControl/>
              <w:autoSpaceDE w:val="0"/>
              <w:autoSpaceDN w:val="0"/>
              <w:adjustRightInd w:val="0"/>
              <w:rPr>
                <w:color w:val="FFFFFF"/>
                <w:sz w:val="18"/>
                <w:szCs w:val="18"/>
                <w:lang w:val="en-US"/>
              </w:rPr>
            </w:pPr>
          </w:p>
        </w:tc>
      </w:tr>
      <w:tr w:rsidR="002C1AD3" w:rsidRPr="00FA2FFB" w:rsidTr="005119F8">
        <w:trPr>
          <w:trHeight w:val="178"/>
        </w:trPr>
        <w:tc>
          <w:tcPr>
            <w:tcW w:w="9696" w:type="dxa"/>
            <w:gridSpan w:val="5"/>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OUTCOME 2: Children are effective rehabilitated and reintegrated back into their communities</w:t>
            </w:r>
            <w:r>
              <w:rPr>
                <w:b/>
                <w:bCs/>
                <w:color w:val="000000"/>
                <w:sz w:val="18"/>
                <w:szCs w:val="18"/>
                <w:lang w:val="en-US"/>
              </w:rPr>
              <w:t xml:space="preserve"> (reintegration component)</w:t>
            </w:r>
          </w:p>
        </w:tc>
      </w:tr>
      <w:tr w:rsidR="002C1AD3" w:rsidRPr="00FA2FFB" w:rsidTr="0006422B">
        <w:trPr>
          <w:trHeight w:val="173"/>
        </w:trPr>
        <w:tc>
          <w:tcPr>
            <w:tcW w:w="3976" w:type="dxa"/>
            <w:gridSpan w:val="2"/>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jc w:val="center"/>
              <w:rPr>
                <w:b/>
                <w:bCs/>
                <w:color w:val="000000"/>
                <w:sz w:val="18"/>
                <w:szCs w:val="18"/>
                <w:lang w:val="en-US"/>
              </w:rPr>
            </w:pPr>
            <w:r w:rsidRPr="00FA2FFB">
              <w:rPr>
                <w:b/>
                <w:bCs/>
                <w:color w:val="000000"/>
                <w:sz w:val="18"/>
                <w:szCs w:val="18"/>
                <w:lang w:val="en-US"/>
              </w:rPr>
              <w:t xml:space="preserve">Indicators:                                                                                                                 </w:t>
            </w:r>
          </w:p>
        </w:tc>
        <w:tc>
          <w:tcPr>
            <w:tcW w:w="5720" w:type="dxa"/>
            <w:gridSpan w:val="3"/>
            <w:tcBorders>
              <w:top w:val="single" w:sz="6" w:space="0" w:color="auto"/>
              <w:left w:val="single" w:sz="6" w:space="0" w:color="auto"/>
              <w:bottom w:val="single" w:sz="6" w:space="0" w:color="auto"/>
              <w:right w:val="single" w:sz="6" w:space="0" w:color="auto"/>
            </w:tcBorders>
            <w:shd w:val="solid" w:color="C0C0C0" w:fill="auto"/>
          </w:tcPr>
          <w:p w:rsidR="002C1AD3" w:rsidRPr="00FA2FFB" w:rsidRDefault="002C1AD3" w:rsidP="000B5085">
            <w:pPr>
              <w:widowControl/>
              <w:autoSpaceDE w:val="0"/>
              <w:autoSpaceDN w:val="0"/>
              <w:adjustRightInd w:val="0"/>
              <w:jc w:val="center"/>
              <w:rPr>
                <w:b/>
                <w:bCs/>
                <w:color w:val="000000"/>
                <w:sz w:val="18"/>
                <w:szCs w:val="18"/>
                <w:lang w:val="en-US"/>
              </w:rPr>
            </w:pPr>
            <w:r w:rsidRPr="00FA2FFB">
              <w:rPr>
                <w:b/>
                <w:bCs/>
                <w:color w:val="000000"/>
                <w:sz w:val="18"/>
                <w:szCs w:val="18"/>
                <w:lang w:val="en-US"/>
              </w:rPr>
              <w:t xml:space="preserve">Means of verification: </w:t>
            </w:r>
          </w:p>
        </w:tc>
      </w:tr>
      <w:tr w:rsidR="002C1AD3" w:rsidRPr="00FA2FFB" w:rsidTr="0006422B">
        <w:trPr>
          <w:trHeight w:val="504"/>
        </w:trPr>
        <w:tc>
          <w:tcPr>
            <w:tcW w:w="3976" w:type="dxa"/>
            <w:gridSpan w:val="2"/>
            <w:tcBorders>
              <w:top w:val="single" w:sz="6" w:space="0" w:color="auto"/>
              <w:left w:val="single" w:sz="6" w:space="0" w:color="auto"/>
              <w:bottom w:val="single" w:sz="6" w:space="0" w:color="auto"/>
              <w:right w:val="single" w:sz="6" w:space="0" w:color="auto"/>
            </w:tcBorders>
            <w:shd w:val="solid" w:color="FFFFFF" w:fill="auto"/>
          </w:tcPr>
          <w:p w:rsidR="002C1AD3" w:rsidRPr="00FA2FFB" w:rsidRDefault="002C1AD3" w:rsidP="00A77692">
            <w:pPr>
              <w:rPr>
                <w:spacing w:val="-2"/>
                <w:sz w:val="18"/>
                <w:szCs w:val="18"/>
              </w:rPr>
            </w:pPr>
            <w:r w:rsidRPr="00FA2FFB">
              <w:rPr>
                <w:spacing w:val="-2"/>
                <w:sz w:val="18"/>
                <w:szCs w:val="18"/>
              </w:rPr>
              <w:t xml:space="preserve">2.1 Number of CAAFAG (informally and self-released) and CAAC receiving reintegration support, </w:t>
            </w:r>
            <w:r>
              <w:rPr>
                <w:spacing w:val="-2"/>
                <w:sz w:val="18"/>
                <w:szCs w:val="18"/>
              </w:rPr>
              <w:t>(</w:t>
            </w:r>
            <w:r w:rsidRPr="00FA2FFB">
              <w:rPr>
                <w:spacing w:val="-2"/>
                <w:sz w:val="18"/>
                <w:szCs w:val="18"/>
              </w:rPr>
              <w:t>disaggregated by gender</w:t>
            </w:r>
            <w:r>
              <w:rPr>
                <w:spacing w:val="-2"/>
                <w:sz w:val="18"/>
                <w:szCs w:val="18"/>
              </w:rPr>
              <w:t>/caste/ethnic group</w:t>
            </w:r>
            <w:r w:rsidRPr="00FA2FFB">
              <w:rPr>
                <w:spacing w:val="-2"/>
                <w:sz w:val="18"/>
                <w:szCs w:val="18"/>
              </w:rPr>
              <w:t xml:space="preserve"> and type of support</w:t>
            </w:r>
            <w:r>
              <w:rPr>
                <w:spacing w:val="-2"/>
                <w:sz w:val="18"/>
                <w:szCs w:val="18"/>
              </w:rPr>
              <w:t>)</w:t>
            </w:r>
          </w:p>
          <w:p w:rsidR="002C1AD3" w:rsidRPr="00FA2FFB" w:rsidRDefault="002C1AD3" w:rsidP="00A77692">
            <w:pPr>
              <w:rPr>
                <w:spacing w:val="-2"/>
                <w:sz w:val="18"/>
                <w:szCs w:val="18"/>
              </w:rPr>
            </w:pPr>
            <w:r w:rsidRPr="00FA2FFB">
              <w:rPr>
                <w:spacing w:val="-2"/>
                <w:sz w:val="18"/>
                <w:szCs w:val="18"/>
              </w:rPr>
              <w:t xml:space="preserve">2.2 Number of </w:t>
            </w:r>
            <w:r>
              <w:rPr>
                <w:spacing w:val="-2"/>
                <w:sz w:val="18"/>
                <w:szCs w:val="18"/>
              </w:rPr>
              <w:t xml:space="preserve">informally and self-released CAAFAG and CAAC </w:t>
            </w:r>
            <w:r w:rsidRPr="00FA2FFB">
              <w:rPr>
                <w:spacing w:val="-2"/>
                <w:sz w:val="18"/>
                <w:szCs w:val="18"/>
              </w:rPr>
              <w:t xml:space="preserve">cases </w:t>
            </w:r>
            <w:r w:rsidRPr="00D459D1">
              <w:rPr>
                <w:spacing w:val="-2"/>
                <w:sz w:val="18"/>
                <w:szCs w:val="18"/>
              </w:rPr>
              <w:t>closed due to successful</w:t>
            </w:r>
            <w:r w:rsidRPr="00FA2FFB">
              <w:rPr>
                <w:spacing w:val="-2"/>
                <w:sz w:val="18"/>
                <w:szCs w:val="18"/>
              </w:rPr>
              <w:t xml:space="preserve"> reintegration</w:t>
            </w:r>
            <w:r>
              <w:rPr>
                <w:spacing w:val="-2"/>
                <w:sz w:val="18"/>
                <w:szCs w:val="18"/>
              </w:rPr>
              <w:t xml:space="preserve"> as per the criteria established in the monitoring sheet for assessment of individual cases</w:t>
            </w:r>
          </w:p>
          <w:p w:rsidR="002C1AD3" w:rsidRPr="00FA2FFB" w:rsidRDefault="002C1AD3" w:rsidP="00A77692">
            <w:pPr>
              <w:rPr>
                <w:spacing w:val="-2"/>
                <w:sz w:val="18"/>
                <w:szCs w:val="18"/>
              </w:rPr>
            </w:pPr>
            <w:r w:rsidRPr="00FA2FFB">
              <w:rPr>
                <w:spacing w:val="-2"/>
                <w:sz w:val="18"/>
                <w:szCs w:val="18"/>
              </w:rPr>
              <w:t>2.3 Number of child protection partners trained in reconciliation and peace building activities to support the social reintegration of CAAFAG</w:t>
            </w:r>
          </w:p>
          <w:p w:rsidR="002C1AD3" w:rsidRPr="00FA2FFB" w:rsidRDefault="002C1AD3" w:rsidP="00A77692">
            <w:pPr>
              <w:rPr>
                <w:spacing w:val="-2"/>
                <w:sz w:val="18"/>
                <w:szCs w:val="18"/>
              </w:rPr>
            </w:pPr>
            <w:r w:rsidRPr="00FA2FFB">
              <w:rPr>
                <w:spacing w:val="-2"/>
                <w:sz w:val="18"/>
                <w:szCs w:val="18"/>
              </w:rPr>
              <w:t xml:space="preserve">2.4 Number of CAAFAG/CAAC receiving psychosocial support </w:t>
            </w:r>
          </w:p>
          <w:p w:rsidR="002C1AD3" w:rsidRPr="00FA2FFB" w:rsidRDefault="002C1AD3" w:rsidP="005119F8">
            <w:pPr>
              <w:widowControl/>
              <w:autoSpaceDE w:val="0"/>
              <w:autoSpaceDN w:val="0"/>
              <w:adjustRightInd w:val="0"/>
              <w:rPr>
                <w:b/>
                <w:bCs/>
                <w:color w:val="000000"/>
                <w:sz w:val="18"/>
                <w:szCs w:val="18"/>
                <w:lang w:val="en-US"/>
              </w:rPr>
            </w:pPr>
            <w:r w:rsidRPr="00FA2FFB">
              <w:rPr>
                <w:spacing w:val="-2"/>
                <w:sz w:val="18"/>
                <w:szCs w:val="18"/>
              </w:rPr>
              <w:t>2.5 Number of community stakeholders trained on issues related to children affected by armed conflict</w:t>
            </w:r>
          </w:p>
        </w:tc>
        <w:tc>
          <w:tcPr>
            <w:tcW w:w="5720" w:type="dxa"/>
            <w:gridSpan w:val="3"/>
            <w:tcBorders>
              <w:top w:val="single" w:sz="6" w:space="0" w:color="auto"/>
              <w:left w:val="single" w:sz="6" w:space="0" w:color="auto"/>
              <w:bottom w:val="single" w:sz="6" w:space="0" w:color="auto"/>
              <w:right w:val="single" w:sz="6" w:space="0" w:color="auto"/>
            </w:tcBorders>
            <w:shd w:val="solid" w:color="FFFFFF" w:fill="auto"/>
          </w:tcPr>
          <w:p w:rsidR="002C1AD3" w:rsidRPr="003B177A" w:rsidRDefault="002C1AD3" w:rsidP="004F60D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CAAFAG database</w:t>
            </w:r>
          </w:p>
          <w:p w:rsidR="002C1AD3" w:rsidRPr="003B177A" w:rsidRDefault="002C1AD3" w:rsidP="004F60D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UNICEF partner reports</w:t>
            </w:r>
          </w:p>
          <w:p w:rsidR="002C1AD3" w:rsidRPr="003B177A" w:rsidRDefault="002C1AD3" w:rsidP="004F60D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Training reports</w:t>
            </w:r>
          </w:p>
          <w:p w:rsidR="002C1AD3" w:rsidRPr="00FA2FFB" w:rsidRDefault="002C1AD3" w:rsidP="000B5085">
            <w:pPr>
              <w:widowControl/>
              <w:autoSpaceDE w:val="0"/>
              <w:autoSpaceDN w:val="0"/>
              <w:adjustRightInd w:val="0"/>
              <w:rPr>
                <w:b/>
                <w:bCs/>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OUTPUTS</w:t>
            </w:r>
          </w:p>
        </w:tc>
        <w:tc>
          <w:tcPr>
            <w:tcW w:w="1867" w:type="dxa"/>
            <w:tcBorders>
              <w:top w:val="single" w:sz="6" w:space="0" w:color="auto"/>
              <w:left w:val="single" w:sz="12"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ACTIVITIES</w:t>
            </w:r>
          </w:p>
        </w:tc>
        <w:tc>
          <w:tcPr>
            <w:tcW w:w="1757" w:type="dxa"/>
            <w:tcBorders>
              <w:top w:val="single" w:sz="6" w:space="0" w:color="auto"/>
              <w:left w:val="single" w:sz="12"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 xml:space="preserve">MEASURABLE INDICATORS </w:t>
            </w:r>
          </w:p>
        </w:tc>
        <w:tc>
          <w:tcPr>
            <w:tcW w:w="1757" w:type="dxa"/>
            <w:tcBorders>
              <w:top w:val="single" w:sz="6" w:space="0" w:color="auto"/>
              <w:left w:val="single" w:sz="12" w:space="0" w:color="auto"/>
              <w:bottom w:val="single" w:sz="6" w:space="0" w:color="auto"/>
              <w:right w:val="single" w:sz="12"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 xml:space="preserve">Means of Verification </w:t>
            </w:r>
          </w:p>
        </w:tc>
        <w:tc>
          <w:tcPr>
            <w:tcW w:w="2206" w:type="dxa"/>
            <w:tcBorders>
              <w:top w:val="single" w:sz="6" w:space="0" w:color="auto"/>
              <w:left w:val="single" w:sz="12" w:space="0" w:color="auto"/>
              <w:bottom w:val="single" w:sz="6" w:space="0" w:color="auto"/>
              <w:right w:val="double" w:sz="6" w:space="0" w:color="auto"/>
            </w:tcBorders>
            <w:shd w:val="solid" w:color="C0C0C0" w:fill="auto"/>
          </w:tcPr>
          <w:p w:rsidR="002C1AD3" w:rsidRPr="00FA2FFB" w:rsidRDefault="002C1AD3" w:rsidP="000B5085">
            <w:pPr>
              <w:widowControl/>
              <w:autoSpaceDE w:val="0"/>
              <w:autoSpaceDN w:val="0"/>
              <w:adjustRightInd w:val="0"/>
              <w:rPr>
                <w:b/>
                <w:bCs/>
                <w:color w:val="000000"/>
                <w:sz w:val="18"/>
                <w:szCs w:val="18"/>
                <w:lang w:val="en-US"/>
              </w:rPr>
            </w:pPr>
            <w:r w:rsidRPr="00FA2FFB">
              <w:rPr>
                <w:b/>
                <w:bCs/>
                <w:color w:val="000000"/>
                <w:sz w:val="18"/>
                <w:szCs w:val="18"/>
                <w:lang w:val="en-US"/>
              </w:rPr>
              <w:t>IMPORTANT ASSUMPTIONS</w:t>
            </w:r>
          </w:p>
        </w:tc>
      </w:tr>
      <w:tr w:rsidR="002C1AD3" w:rsidRPr="00FA2FFB" w:rsidTr="0006422B">
        <w:trPr>
          <w:trHeight w:val="1137"/>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680F35">
            <w:pPr>
              <w:widowControl/>
              <w:autoSpaceDE w:val="0"/>
              <w:autoSpaceDN w:val="0"/>
              <w:adjustRightInd w:val="0"/>
              <w:rPr>
                <w:sz w:val="18"/>
                <w:szCs w:val="18"/>
              </w:rPr>
            </w:pPr>
            <w:r w:rsidRPr="00FA2FFB">
              <w:rPr>
                <w:sz w:val="18"/>
                <w:szCs w:val="18"/>
              </w:rPr>
              <w:t>2.1 Enhanced capacity of the government to implement  the National Plan of Action for reintegration of  Children Affected by Armed Conflict</w:t>
            </w: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680F35">
            <w:pPr>
              <w:tabs>
                <w:tab w:val="left" w:pos="342"/>
              </w:tabs>
              <w:spacing w:after="120"/>
              <w:jc w:val="both"/>
              <w:rPr>
                <w:color w:val="000000"/>
                <w:sz w:val="18"/>
                <w:szCs w:val="18"/>
                <w:lang w:val="en-US"/>
              </w:rPr>
            </w:pPr>
            <w:r w:rsidRPr="00FA2FFB">
              <w:rPr>
                <w:sz w:val="18"/>
                <w:szCs w:val="18"/>
              </w:rPr>
              <w:t>2.1.1 Technical assistance to MoPR and MWCSW for effective implementation and monitoring of the National Plan of Action for Children Affected by Armed Conflict</w:t>
            </w:r>
            <w:r w:rsidRPr="00FA2FFB" w:rsidDel="00120701">
              <w:rPr>
                <w:sz w:val="18"/>
                <w:szCs w:val="18"/>
              </w:rPr>
              <w:t xml:space="preserve"> </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80"/>
              <w:rPr>
                <w:rFonts w:ascii="Times New Roman" w:hAnsi="Times New Roman" w:cs="Times New Roman"/>
                <w:lang w:val="en-US"/>
              </w:rPr>
            </w:pPr>
            <w:r w:rsidRPr="00341770">
              <w:rPr>
                <w:rFonts w:ascii="Times New Roman" w:hAnsi="Times New Roman" w:cs="Times New Roman"/>
                <w:sz w:val="18"/>
                <w:szCs w:val="18"/>
                <w:lang w:val="en-US"/>
              </w:rPr>
              <w:t>Comprehensive inter-ministerial NPA implementation plan developed by concerned ministries (MWCSW, MoPR, MoE)</w:t>
            </w:r>
          </w:p>
          <w:p w:rsidR="002C1AD3" w:rsidRPr="00FA2FFB" w:rsidRDefault="002C1AD3" w:rsidP="005B313D">
            <w:pPr>
              <w:widowControl/>
              <w:autoSpaceDE w:val="0"/>
              <w:autoSpaceDN w:val="0"/>
              <w:adjustRightInd w:val="0"/>
              <w:rPr>
                <w:color w:val="000000"/>
                <w:sz w:val="18"/>
                <w:szCs w:val="18"/>
                <w:lang w:val="en-US"/>
              </w:rPr>
            </w:pPr>
            <w:r w:rsidRPr="00FA2FFB">
              <w:rPr>
                <w:sz w:val="18"/>
                <w:szCs w:val="18"/>
              </w:rPr>
              <w:t xml:space="preserve">Number of CAAC </w:t>
            </w:r>
            <w:r>
              <w:rPr>
                <w:sz w:val="18"/>
                <w:szCs w:val="18"/>
              </w:rPr>
              <w:t xml:space="preserve">attending regular schools or engaged in economic activities after receiving </w:t>
            </w:r>
            <w:r w:rsidRPr="00FA2FFB">
              <w:rPr>
                <w:sz w:val="18"/>
                <w:szCs w:val="18"/>
              </w:rPr>
              <w:t xml:space="preserve"> </w:t>
            </w:r>
            <w:r>
              <w:rPr>
                <w:sz w:val="18"/>
                <w:szCs w:val="18"/>
              </w:rPr>
              <w:t xml:space="preserve">reintegration support </w:t>
            </w:r>
            <w:r w:rsidRPr="00FA2FFB">
              <w:rPr>
                <w:sz w:val="18"/>
                <w:szCs w:val="18"/>
              </w:rPr>
              <w:t>as per NPA</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 xml:space="preserve">NPA implementation plan </w:t>
            </w:r>
          </w:p>
          <w:p w:rsidR="002C1AD3" w:rsidRPr="00FA2FFB"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p>
          <w:p w:rsidR="002C1AD3" w:rsidRPr="00FA2FFB"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Government reports</w:t>
            </w:r>
          </w:p>
          <w:p w:rsidR="002C1AD3" w:rsidRPr="00FA2FFB" w:rsidRDefault="002C1AD3" w:rsidP="00680F35">
            <w:pPr>
              <w:widowControl/>
              <w:autoSpaceDE w:val="0"/>
              <w:autoSpaceDN w:val="0"/>
              <w:adjustRightInd w:val="0"/>
              <w:rPr>
                <w:color w:val="000000"/>
                <w:sz w:val="18"/>
                <w:szCs w:val="18"/>
                <w:lang w:val="en-US"/>
              </w:rPr>
            </w:pP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680F35">
            <w:pPr>
              <w:widowControl/>
              <w:autoSpaceDE w:val="0"/>
              <w:autoSpaceDN w:val="0"/>
              <w:adjustRightInd w:val="0"/>
              <w:rPr>
                <w:color w:val="000000"/>
                <w:sz w:val="18"/>
                <w:szCs w:val="18"/>
                <w:lang w:val="en-US"/>
              </w:rPr>
            </w:pPr>
            <w:r w:rsidRPr="00FA2FFB">
              <w:rPr>
                <w:color w:val="000000"/>
                <w:sz w:val="18"/>
                <w:szCs w:val="18"/>
                <w:lang w:val="en-US"/>
              </w:rPr>
              <w:t xml:space="preserve">Stable security situation </w:t>
            </w:r>
          </w:p>
          <w:p w:rsidR="002C1AD3" w:rsidRPr="00FA2FFB" w:rsidRDefault="002C1AD3" w:rsidP="00680F35">
            <w:pPr>
              <w:widowControl/>
              <w:autoSpaceDE w:val="0"/>
              <w:autoSpaceDN w:val="0"/>
              <w:adjustRightInd w:val="0"/>
              <w:rPr>
                <w:color w:val="000000"/>
                <w:sz w:val="18"/>
                <w:szCs w:val="18"/>
                <w:lang w:val="en-US"/>
              </w:rPr>
            </w:pPr>
          </w:p>
          <w:p w:rsidR="002C1AD3" w:rsidRPr="00FA2FFB" w:rsidRDefault="002C1AD3" w:rsidP="00120701">
            <w:pPr>
              <w:widowControl/>
              <w:autoSpaceDE w:val="0"/>
              <w:autoSpaceDN w:val="0"/>
              <w:adjustRightInd w:val="0"/>
              <w:rPr>
                <w:color w:val="000000"/>
                <w:sz w:val="18"/>
                <w:szCs w:val="18"/>
                <w:lang w:val="en-US"/>
              </w:rPr>
            </w:pPr>
            <w:r w:rsidRPr="00FA2FFB">
              <w:rPr>
                <w:color w:val="000000"/>
                <w:sz w:val="18"/>
                <w:szCs w:val="18"/>
                <w:lang w:val="en-US"/>
              </w:rPr>
              <w:t>Commitment  by government authorities</w:t>
            </w: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r w:rsidRPr="00FA2FFB">
              <w:rPr>
                <w:sz w:val="18"/>
                <w:szCs w:val="18"/>
              </w:rPr>
              <w:t>2.2 Strengthened capacity of child protection partners to respond to documented cases</w:t>
            </w:r>
            <w:r w:rsidRPr="00FA2FFB" w:rsidDel="00120701">
              <w:rPr>
                <w:color w:val="000000"/>
                <w:sz w:val="18"/>
                <w:szCs w:val="18"/>
                <w:lang w:val="en-US"/>
              </w:rPr>
              <w:t xml:space="preserve"> </w:t>
            </w: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0B5085">
            <w:pPr>
              <w:widowControl/>
              <w:tabs>
                <w:tab w:val="center" w:pos="4320"/>
                <w:tab w:val="right" w:pos="8640"/>
              </w:tabs>
              <w:autoSpaceDE w:val="0"/>
              <w:autoSpaceDN w:val="0"/>
              <w:adjustRightInd w:val="0"/>
              <w:rPr>
                <w:sz w:val="18"/>
                <w:szCs w:val="18"/>
              </w:rPr>
            </w:pPr>
            <w:r w:rsidRPr="00FA2FFB">
              <w:rPr>
                <w:sz w:val="18"/>
                <w:szCs w:val="18"/>
              </w:rPr>
              <w:t>2.2.1 Training of psychosocial workers to support CAAFAG and CAAC</w:t>
            </w:r>
          </w:p>
          <w:p w:rsidR="002C1AD3" w:rsidRPr="00FA2FFB" w:rsidRDefault="002C1AD3" w:rsidP="000B5085">
            <w:pPr>
              <w:widowControl/>
              <w:autoSpaceDE w:val="0"/>
              <w:autoSpaceDN w:val="0"/>
              <w:adjustRightInd w:val="0"/>
              <w:rPr>
                <w:sz w:val="18"/>
                <w:szCs w:val="18"/>
              </w:rPr>
            </w:pPr>
          </w:p>
          <w:p w:rsidR="002C1AD3" w:rsidRPr="00FA2FFB" w:rsidRDefault="002C1AD3" w:rsidP="00371D19">
            <w:pPr>
              <w:widowControl/>
              <w:autoSpaceDE w:val="0"/>
              <w:autoSpaceDN w:val="0"/>
              <w:adjustRightInd w:val="0"/>
              <w:rPr>
                <w:color w:val="000000"/>
                <w:sz w:val="18"/>
                <w:szCs w:val="18"/>
                <w:lang w:val="en-US"/>
              </w:rPr>
            </w:pP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D3971" w:rsidRDefault="002C1AD3" w:rsidP="0086465F">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80"/>
              <w:rPr>
                <w:lang w:val="en-US"/>
              </w:rPr>
            </w:pPr>
            <w:r w:rsidRPr="00341770">
              <w:rPr>
                <w:rFonts w:ascii="Times New Roman" w:hAnsi="Times New Roman" w:cs="Times New Roman"/>
                <w:sz w:val="18"/>
                <w:szCs w:val="18"/>
                <w:lang w:val="en-US"/>
              </w:rPr>
              <w:t>Number of psychosocial workers trained to support CAAFAG and CA</w:t>
            </w:r>
            <w:r>
              <w:rPr>
                <w:rFonts w:ascii="Times New Roman" w:hAnsi="Times New Roman" w:cs="Times New Roman"/>
                <w:sz w:val="18"/>
                <w:szCs w:val="18"/>
                <w:lang w:val="en-US"/>
              </w:rPr>
              <w:t>AC</w:t>
            </w:r>
          </w:p>
          <w:p w:rsidR="002C1AD3" w:rsidRPr="00FA2FFB" w:rsidRDefault="002C1AD3" w:rsidP="00A63664">
            <w:pPr>
              <w:widowControl/>
              <w:autoSpaceDE w:val="0"/>
              <w:autoSpaceDN w:val="0"/>
              <w:adjustRightInd w:val="0"/>
              <w:rPr>
                <w:color w:val="000000"/>
                <w:sz w:val="18"/>
                <w:szCs w:val="18"/>
                <w:lang w:val="en-US"/>
              </w:rPr>
            </w:pPr>
            <w:r>
              <w:rPr>
                <w:sz w:val="18"/>
                <w:szCs w:val="18"/>
              </w:rPr>
              <w:t>Regional and district level referral system for psychosocial interventions established and functional</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120701">
            <w:pPr>
              <w:pStyle w:val="Brdtekst"/>
              <w:keepNext/>
              <w:widowControl w:val="0"/>
              <w:tabs>
                <w:tab w:val="left" w:pos="0"/>
                <w:tab w:val="left" w:pos="709"/>
                <w:tab w:val="left" w:pos="1080"/>
                <w:tab w:val="left" w:pos="1417"/>
                <w:tab w:val="left" w:pos="1800"/>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autoSpaceDE w:val="0"/>
              <w:autoSpaceDN w:val="0"/>
              <w:adjustRightInd w:val="0"/>
              <w:outlineLvl w:val="2"/>
              <w:rPr>
                <w:rFonts w:ascii="Times New Roman" w:hAnsi="Times New Roman" w:cs="Times New Roman"/>
                <w:sz w:val="18"/>
                <w:szCs w:val="18"/>
                <w:lang w:val="en-US"/>
              </w:rPr>
            </w:pPr>
            <w:r w:rsidRPr="00341770">
              <w:rPr>
                <w:rFonts w:ascii="Times New Roman" w:hAnsi="Times New Roman" w:cs="Times New Roman"/>
                <w:sz w:val="18"/>
                <w:szCs w:val="18"/>
                <w:lang w:val="en-US"/>
              </w:rPr>
              <w:t>CAAFAG database</w:t>
            </w:r>
          </w:p>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p>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UNICEF partner reports</w:t>
            </w:r>
          </w:p>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p>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Training reports</w:t>
            </w:r>
          </w:p>
          <w:p w:rsidR="002C1AD3" w:rsidRPr="00FA2FFB" w:rsidRDefault="002C1AD3" w:rsidP="002C1A90">
            <w:pPr>
              <w:widowControl/>
              <w:autoSpaceDE w:val="0"/>
              <w:autoSpaceDN w:val="0"/>
              <w:adjustRightInd w:val="0"/>
              <w:rPr>
                <w:color w:val="000000"/>
                <w:sz w:val="18"/>
                <w:szCs w:val="18"/>
                <w:lang w:val="en-US"/>
              </w:rPr>
            </w:pPr>
          </w:p>
          <w:p w:rsidR="002C1AD3" w:rsidRPr="00FA2FFB" w:rsidRDefault="002C1AD3" w:rsidP="002C1A90">
            <w:pPr>
              <w:widowControl/>
              <w:autoSpaceDE w:val="0"/>
              <w:autoSpaceDN w:val="0"/>
              <w:adjustRightInd w:val="0"/>
              <w:rPr>
                <w:color w:val="000000"/>
                <w:sz w:val="18"/>
                <w:szCs w:val="18"/>
                <w:lang w:val="en-US"/>
              </w:rPr>
            </w:pPr>
          </w:p>
          <w:p w:rsidR="002C1AD3" w:rsidRPr="00FA2FFB" w:rsidRDefault="002C1AD3" w:rsidP="002C1A90">
            <w:pPr>
              <w:widowControl/>
              <w:autoSpaceDE w:val="0"/>
              <w:autoSpaceDN w:val="0"/>
              <w:adjustRightInd w:val="0"/>
              <w:rPr>
                <w:color w:val="000000"/>
                <w:sz w:val="18"/>
                <w:szCs w:val="18"/>
                <w:lang w:val="en-US"/>
              </w:rPr>
            </w:pP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sz w:val="18"/>
                <w:szCs w:val="18"/>
              </w:rPr>
            </w:pP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Del="00120701" w:rsidRDefault="002C1AD3" w:rsidP="000B5085">
            <w:pPr>
              <w:widowControl/>
              <w:autoSpaceDE w:val="0"/>
              <w:autoSpaceDN w:val="0"/>
              <w:adjustRightInd w:val="0"/>
              <w:rPr>
                <w:sz w:val="18"/>
                <w:szCs w:val="18"/>
              </w:rPr>
            </w:pPr>
            <w:r w:rsidRPr="00FA2FFB">
              <w:rPr>
                <w:sz w:val="18"/>
                <w:szCs w:val="18"/>
              </w:rPr>
              <w:t>2.2.2 Training of community stakeholders in 34 districts on issues relating to children affected by armed conflict</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D44EB" w:rsidRDefault="002C1AD3" w:rsidP="00260D1A">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r>
              <w:rPr>
                <w:rFonts w:ascii="Times New Roman" w:hAnsi="Times New Roman" w:cs="Times New Roman"/>
                <w:sz w:val="18"/>
                <w:szCs w:val="18"/>
                <w:lang w:val="en-US"/>
              </w:rPr>
              <w:t>Number of c</w:t>
            </w:r>
            <w:r w:rsidRPr="00FD44EB">
              <w:rPr>
                <w:rFonts w:ascii="Times New Roman" w:hAnsi="Times New Roman" w:cs="Times New Roman"/>
                <w:sz w:val="18"/>
                <w:szCs w:val="18"/>
                <w:lang w:val="en-US"/>
              </w:rPr>
              <w:t>om</w:t>
            </w:r>
            <w:r>
              <w:rPr>
                <w:rFonts w:ascii="Times New Roman" w:hAnsi="Times New Roman" w:cs="Times New Roman"/>
                <w:sz w:val="18"/>
                <w:szCs w:val="18"/>
                <w:lang w:val="en-US"/>
              </w:rPr>
              <w:t>m</w:t>
            </w:r>
            <w:r w:rsidRPr="00FD44EB">
              <w:rPr>
                <w:rFonts w:ascii="Times New Roman" w:hAnsi="Times New Roman" w:cs="Times New Roman"/>
                <w:sz w:val="18"/>
                <w:szCs w:val="18"/>
                <w:lang w:val="en-US"/>
              </w:rPr>
              <w:t>unity based organisations (women groups, child/youth clubs, child protection committees, SMC) actively engaged in activities supporting  the reintegration process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UNICEF partner reports</w:t>
            </w:r>
          </w:p>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p>
          <w:p w:rsidR="002C1AD3" w:rsidRPr="003B177A"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Training reports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sz w:val="18"/>
                <w:szCs w:val="18"/>
              </w:rPr>
            </w:pP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Del="00120701" w:rsidRDefault="002C1AD3" w:rsidP="00F30B11">
            <w:pPr>
              <w:widowControl/>
              <w:autoSpaceDE w:val="0"/>
              <w:autoSpaceDN w:val="0"/>
              <w:adjustRightInd w:val="0"/>
              <w:rPr>
                <w:color w:val="000000"/>
                <w:sz w:val="18"/>
                <w:szCs w:val="18"/>
                <w:lang w:val="en-US"/>
              </w:rPr>
            </w:pPr>
            <w:r w:rsidRPr="00FA2FFB">
              <w:rPr>
                <w:sz w:val="18"/>
                <w:szCs w:val="18"/>
              </w:rPr>
              <w:t>2.2.3 Technical support to child protection partners in 34 districts to integrate gender mainstreaming in reintegration support programme</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371D19">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r w:rsidRPr="00341770">
              <w:rPr>
                <w:rFonts w:ascii="Times New Roman" w:hAnsi="Times New Roman" w:cs="Times New Roman"/>
                <w:sz w:val="18"/>
                <w:szCs w:val="18"/>
                <w:lang w:val="en-US"/>
              </w:rPr>
              <w:t>Number of CAAFAG/CAAC receiving gender specific reintegration support</w:t>
            </w:r>
          </w:p>
          <w:p w:rsidR="002C1AD3" w:rsidRPr="003B177A" w:rsidRDefault="002C1AD3" w:rsidP="00371D19">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p>
          <w:p w:rsidR="002C1AD3" w:rsidRPr="003B177A" w:rsidRDefault="002C1AD3" w:rsidP="00120701">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120701">
            <w:pPr>
              <w:pStyle w:val="Br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CAAFAG database</w:t>
            </w:r>
          </w:p>
          <w:p w:rsidR="002C1AD3" w:rsidRPr="00FA2FFB"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p>
          <w:p w:rsidR="002C1AD3" w:rsidRPr="00FA2FFB" w:rsidRDefault="002C1AD3" w:rsidP="00120701">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UNICEF partner reports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r w:rsidRPr="00FA2FFB">
              <w:rPr>
                <w:sz w:val="18"/>
                <w:szCs w:val="18"/>
              </w:rPr>
              <w:t>2.3 Informally or self-released CAAFAG and CAAC have gained knowledge and skills that will contribute to their socio-economic reintegration</w:t>
            </w: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371D19">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r w:rsidRPr="00341770">
              <w:rPr>
                <w:rFonts w:ascii="Times New Roman" w:hAnsi="Times New Roman" w:cs="Times New Roman"/>
                <w:sz w:val="18"/>
                <w:szCs w:val="18"/>
                <w:lang w:val="en-US"/>
              </w:rPr>
              <w:t>2.3.1 Provision of community based reintegration services, including access to formal and non-formal education, vocational training, income generating activities</w:t>
            </w:r>
          </w:p>
          <w:p w:rsidR="002C1AD3" w:rsidRPr="003B177A" w:rsidRDefault="002C1AD3" w:rsidP="00371D19">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r w:rsidRPr="00341770">
              <w:rPr>
                <w:rFonts w:ascii="Times New Roman" w:hAnsi="Times New Roman" w:cs="Times New Roman"/>
                <w:sz w:val="18"/>
                <w:szCs w:val="18"/>
                <w:lang w:val="en-US"/>
              </w:rPr>
              <w:t>and social reintegration support to CAAFAG and CAAC</w:t>
            </w:r>
          </w:p>
          <w:p w:rsidR="002C1AD3" w:rsidRPr="003B177A" w:rsidRDefault="002C1AD3" w:rsidP="00371D19">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Times New Roman" w:hAnsi="Times New Roman" w:cs="Times New Roman"/>
                <w:sz w:val="18"/>
                <w:szCs w:val="18"/>
                <w:lang w:val="en-US"/>
              </w:rPr>
            </w:pPr>
          </w:p>
          <w:p w:rsidR="002C1AD3" w:rsidRPr="00FA2FFB" w:rsidRDefault="002C1AD3" w:rsidP="00371D19">
            <w:pPr>
              <w:widowControl/>
              <w:autoSpaceDE w:val="0"/>
              <w:autoSpaceDN w:val="0"/>
              <w:adjustRightInd w:val="0"/>
              <w:rPr>
                <w:color w:val="000000"/>
                <w:sz w:val="18"/>
                <w:szCs w:val="18"/>
                <w:lang w:val="en-US"/>
              </w:rPr>
            </w:pP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Number of children receiving education support</w:t>
            </w:r>
          </w:p>
          <w:p w:rsidR="002C1AD3" w:rsidRPr="003B177A" w:rsidRDefault="002C1AD3">
            <w:pPr>
              <w:pStyle w:val="Brdtekst"/>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Number of children engaged in economic activities as a result of provided training</w:t>
            </w:r>
          </w:p>
          <w:p w:rsidR="002C1AD3" w:rsidRPr="003B177A" w:rsidRDefault="002C1AD3">
            <w:pPr>
              <w:widowControl/>
              <w:autoSpaceDE w:val="0"/>
              <w:autoSpaceDN w:val="0"/>
              <w:adjustRightInd w:val="0"/>
              <w:spacing w:after="80"/>
              <w:rPr>
                <w:noProof/>
                <w:color w:val="000000"/>
                <w:sz w:val="18"/>
                <w:szCs w:val="18"/>
                <w:lang w:val="en-US" w:bidi="th-TH"/>
              </w:rPr>
            </w:pPr>
            <w:r w:rsidRPr="00341770">
              <w:rPr>
                <w:noProof/>
                <w:color w:val="000000"/>
                <w:sz w:val="18"/>
                <w:szCs w:val="18"/>
                <w:lang w:val="en-US" w:bidi="th-TH"/>
              </w:rPr>
              <w:t>Number of children receiving gender specific reintegration support</w:t>
            </w:r>
          </w:p>
          <w:p w:rsidR="002C1AD3" w:rsidRPr="003B177A" w:rsidRDefault="002C1AD3" w:rsidP="00E7609A">
            <w:pPr>
              <w:widowControl/>
              <w:autoSpaceDE w:val="0"/>
              <w:autoSpaceDN w:val="0"/>
              <w:adjustRightInd w:val="0"/>
              <w:spacing w:after="80"/>
              <w:rPr>
                <w:noProof/>
                <w:color w:val="000000"/>
                <w:sz w:val="18"/>
                <w:szCs w:val="18"/>
                <w:lang w:val="en-US" w:bidi="th-TH"/>
              </w:rPr>
            </w:pPr>
            <w:r w:rsidRPr="00341770">
              <w:rPr>
                <w:noProof/>
                <w:color w:val="000000"/>
                <w:sz w:val="18"/>
                <w:szCs w:val="18"/>
                <w:lang w:val="en-US" w:bidi="th-TH"/>
              </w:rPr>
              <w:t>Number of schools receiving support per CAAFAG receiving education support</w:t>
            </w:r>
          </w:p>
          <w:p w:rsidR="002C1AD3" w:rsidRPr="003B177A" w:rsidRDefault="002C1AD3" w:rsidP="004D24B6">
            <w:pPr>
              <w:widowControl/>
              <w:autoSpaceDE w:val="0"/>
              <w:autoSpaceDN w:val="0"/>
              <w:adjustRightInd w:val="0"/>
              <w:spacing w:after="80"/>
              <w:rPr>
                <w:noProof/>
                <w:color w:val="000000"/>
                <w:sz w:val="18"/>
                <w:szCs w:val="18"/>
                <w:lang w:val="en-US" w:bidi="th-TH"/>
              </w:rPr>
            </w:pPr>
            <w:r w:rsidRPr="00341770">
              <w:rPr>
                <w:noProof/>
                <w:color w:val="000000"/>
                <w:sz w:val="18"/>
                <w:szCs w:val="18"/>
                <w:lang w:val="en-US" w:bidi="th-TH"/>
              </w:rPr>
              <w:t xml:space="preserve">Number of successfully reintegrated cases closed </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A05D29">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CAAFAG database</w:t>
            </w:r>
          </w:p>
          <w:p w:rsidR="002C1AD3" w:rsidRPr="00FA2FFB" w:rsidRDefault="002C1AD3" w:rsidP="00A05D29">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p>
          <w:p w:rsidR="002C1AD3" w:rsidRPr="00FA2FFB" w:rsidRDefault="002C1AD3" w:rsidP="00A05D29">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UNICEF partner reports</w:t>
            </w:r>
          </w:p>
          <w:p w:rsidR="002C1AD3" w:rsidRPr="00FA2FFB" w:rsidRDefault="002C1AD3" w:rsidP="002C1A90">
            <w:pPr>
              <w:tabs>
                <w:tab w:val="left" w:pos="-720"/>
                <w:tab w:val="left" w:pos="4500"/>
              </w:tabs>
              <w:suppressAutoHyphens/>
              <w:spacing w:after="120"/>
              <w:rPr>
                <w:spacing w:val="-2"/>
                <w:sz w:val="18"/>
                <w:szCs w:val="18"/>
                <w:lang w:val="en-US"/>
              </w:rPr>
            </w:pP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r w:rsidRPr="00FA2FFB">
              <w:rPr>
                <w:sz w:val="18"/>
                <w:szCs w:val="18"/>
              </w:rPr>
              <w:t>2.4 Sustained and coordinated inter-agency advocacy against recruitment and misuse of children by political parties carried out by CAAC Working Group</w:t>
            </w: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Default="002C1AD3">
            <w:pPr>
              <w:tabs>
                <w:tab w:val="left" w:pos="342"/>
              </w:tabs>
              <w:spacing w:after="120"/>
              <w:rPr>
                <w:color w:val="000000"/>
                <w:sz w:val="18"/>
                <w:szCs w:val="18"/>
                <w:lang w:val="en-US"/>
              </w:rPr>
            </w:pPr>
            <w:r w:rsidRPr="00FA2FFB">
              <w:rPr>
                <w:sz w:val="18"/>
                <w:szCs w:val="18"/>
              </w:rPr>
              <w:t>2.4.1 Regular update and analysis of CAAFAG database and production of regular analytical reports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D3971" w:rsidRDefault="002C1AD3" w:rsidP="00680F35">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cs="Times New Roman"/>
                <w:sz w:val="18"/>
                <w:szCs w:val="18"/>
                <w:lang w:val="en-US"/>
              </w:rPr>
            </w:pPr>
            <w:r w:rsidRPr="003D3971">
              <w:rPr>
                <w:rFonts w:ascii="Times New Roman" w:hAnsi="Times New Roman" w:cs="Times New Roman"/>
                <w:sz w:val="18"/>
                <w:szCs w:val="18"/>
                <w:lang w:val="en-US"/>
              </w:rPr>
              <w:t xml:space="preserve">Bi-annual production of analytical reports   </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CAAFAG database</w:t>
            </w:r>
          </w:p>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br/>
              <w:t>Analytical reports</w:t>
            </w:r>
          </w:p>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p>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sz w:val="18"/>
                <w:szCs w:val="18"/>
              </w:rPr>
            </w:pP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Default="002C1AD3">
            <w:pPr>
              <w:tabs>
                <w:tab w:val="left" w:pos="342"/>
              </w:tabs>
              <w:spacing w:after="120"/>
              <w:rPr>
                <w:rFonts w:cs="Mangal"/>
                <w:b/>
                <w:bCs/>
                <w:i/>
                <w:iCs/>
                <w:color w:val="000000"/>
                <w:sz w:val="18"/>
                <w:szCs w:val="18"/>
                <w:lang w:val="en-US"/>
              </w:rPr>
            </w:pPr>
            <w:r w:rsidRPr="00FA2FFB">
              <w:rPr>
                <w:sz w:val="18"/>
                <w:szCs w:val="18"/>
              </w:rPr>
              <w:t xml:space="preserve">2.4.2 Development and implementation of inter-agency advocacy strategies against misuse and recruitment of children by armed groups in </w:t>
            </w:r>
            <w:r>
              <w:rPr>
                <w:sz w:val="18"/>
                <w:szCs w:val="18"/>
              </w:rPr>
              <w:t>T</w:t>
            </w:r>
            <w:r w:rsidRPr="00FA2FFB">
              <w:rPr>
                <w:sz w:val="18"/>
                <w:szCs w:val="18"/>
              </w:rPr>
              <w:t>erai and eastern hill districts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54501C">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80"/>
              <w:rPr>
                <w:rFonts w:ascii="Times New Roman" w:hAnsi="Times New Roman" w:cs="Times New Roman"/>
                <w:sz w:val="18"/>
                <w:szCs w:val="18"/>
                <w:lang w:val="en-US"/>
              </w:rPr>
            </w:pPr>
            <w:r>
              <w:rPr>
                <w:rFonts w:ascii="Times New Roman" w:hAnsi="Times New Roman" w:cs="Times New Roman"/>
                <w:sz w:val="18"/>
                <w:szCs w:val="18"/>
                <w:lang w:val="en-US"/>
              </w:rPr>
              <w:t>Endorsement of</w:t>
            </w:r>
            <w:r w:rsidRPr="00341770">
              <w:rPr>
                <w:rFonts w:ascii="Times New Roman" w:hAnsi="Times New Roman" w:cs="Times New Roman"/>
                <w:sz w:val="18"/>
                <w:szCs w:val="18"/>
                <w:lang w:val="en-US"/>
              </w:rPr>
              <w:t xml:space="preserve"> </w:t>
            </w:r>
            <w:r w:rsidRPr="00A1423B">
              <w:rPr>
                <w:rFonts w:ascii="Times New Roman" w:hAnsi="Times New Roman" w:cs="Times New Roman"/>
                <w:sz w:val="18"/>
                <w:szCs w:val="18"/>
                <w:lang w:val="en-US"/>
              </w:rPr>
              <w:t>inter-agency strategy</w:t>
            </w:r>
            <w:r w:rsidRPr="00341770">
              <w:rPr>
                <w:rFonts w:ascii="Times New Roman" w:hAnsi="Times New Roman" w:cs="Times New Roman"/>
                <w:sz w:val="18"/>
                <w:szCs w:val="18"/>
                <w:lang w:val="en-US"/>
              </w:rPr>
              <w:t xml:space="preserve"> against misuse and recruitment of </w:t>
            </w:r>
            <w:r w:rsidRPr="00A1423B">
              <w:rPr>
                <w:rFonts w:ascii="Times New Roman" w:hAnsi="Times New Roman" w:cs="Times New Roman"/>
                <w:sz w:val="18"/>
                <w:szCs w:val="18"/>
                <w:lang w:val="en-US"/>
              </w:rPr>
              <w:t xml:space="preserve">children by armed groups by CAAC Working Group </w:t>
            </w:r>
          </w:p>
          <w:p w:rsidR="002C1AD3" w:rsidRPr="003B177A" w:rsidRDefault="002C1AD3" w:rsidP="0054501C">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Number of campaigns carried out in cooperation with Schools as Zones of Peace (SZOP) and Children as Zones of Peace (CZOP) networks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F056A2">
            <w:pPr>
              <w:pStyle w:val="Brdtekst"/>
              <w:widowControl w:val="0"/>
              <w:tabs>
                <w:tab w:val="left" w:pos="709"/>
                <w:tab w:val="left" w:pos="1417"/>
                <w:tab w:val="left" w:pos="2126"/>
                <w:tab w:val="left" w:pos="2835"/>
                <w:tab w:val="left" w:pos="3543"/>
                <w:tab w:val="left" w:pos="4252"/>
                <w:tab w:val="center" w:pos="4320"/>
                <w:tab w:val="left" w:pos="4961"/>
                <w:tab w:val="left" w:pos="5669"/>
                <w:tab w:val="left" w:pos="6378"/>
                <w:tab w:val="left" w:pos="7087"/>
                <w:tab w:val="left" w:pos="7795"/>
                <w:tab w:val="left" w:pos="8504"/>
                <w:tab w:val="right" w:pos="8640"/>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Strategic document</w:t>
            </w:r>
          </w:p>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p>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Reports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r w:rsidRPr="00FA2FFB">
              <w:rPr>
                <w:color w:val="000000"/>
                <w:sz w:val="18"/>
                <w:szCs w:val="18"/>
                <w:lang w:val="en-US"/>
              </w:rPr>
              <w:t>2.5 Child clubs have mobilized to develop understanding and awareness of children and young people to transitional justice processes and peace building</w:t>
            </w: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2F7255">
            <w:pPr>
              <w:widowControl/>
              <w:autoSpaceDE w:val="0"/>
              <w:autoSpaceDN w:val="0"/>
              <w:adjustRightInd w:val="0"/>
              <w:rPr>
                <w:sz w:val="18"/>
                <w:szCs w:val="18"/>
              </w:rPr>
            </w:pPr>
            <w:r w:rsidRPr="00FA2FFB">
              <w:rPr>
                <w:sz w:val="18"/>
                <w:szCs w:val="18"/>
              </w:rPr>
              <w:t>2.5.1 Training of child protection partners in peace building and reconciliation activities, including key concepts of transitional justice, to support social reintegration of CAAFAG</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260D1A">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cs="Times New Roman"/>
                <w:sz w:val="18"/>
                <w:szCs w:val="18"/>
                <w:lang w:val="en-US"/>
              </w:rPr>
            </w:pPr>
            <w:r w:rsidRPr="00341770">
              <w:rPr>
                <w:rFonts w:ascii="Times New Roman" w:hAnsi="Times New Roman" w:cs="Times New Roman"/>
                <w:sz w:val="18"/>
                <w:szCs w:val="18"/>
                <w:lang w:val="en-US"/>
              </w:rPr>
              <w:t xml:space="preserve">Number of child protection partners </w:t>
            </w:r>
            <w:r>
              <w:rPr>
                <w:rFonts w:ascii="Times New Roman" w:hAnsi="Times New Roman" w:cs="Times New Roman"/>
                <w:sz w:val="18"/>
                <w:szCs w:val="18"/>
                <w:lang w:val="en-US"/>
              </w:rPr>
              <w:t xml:space="preserve">and young people </w:t>
            </w:r>
            <w:r w:rsidRPr="00341770">
              <w:rPr>
                <w:rFonts w:ascii="Times New Roman" w:hAnsi="Times New Roman" w:cs="Times New Roman"/>
                <w:sz w:val="18"/>
                <w:szCs w:val="18"/>
                <w:lang w:val="en-US"/>
              </w:rPr>
              <w:t>trained</w:t>
            </w:r>
            <w:r>
              <w:rPr>
                <w:rFonts w:ascii="Times New Roman" w:hAnsi="Times New Roman" w:cs="Times New Roman"/>
                <w:sz w:val="18"/>
                <w:szCs w:val="18"/>
                <w:lang w:val="en-US"/>
              </w:rPr>
              <w:t xml:space="preserve"> </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UNICEF partner reports</w:t>
            </w:r>
          </w:p>
          <w:p w:rsidR="002C1AD3" w:rsidRPr="003B177A"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p>
          <w:p w:rsidR="002C1AD3" w:rsidRPr="003B177A"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Training reports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FA382D">
            <w:pPr>
              <w:widowControl/>
              <w:autoSpaceDE w:val="0"/>
              <w:autoSpaceDN w:val="0"/>
              <w:adjustRightInd w:val="0"/>
              <w:rPr>
                <w:sz w:val="18"/>
                <w:szCs w:val="18"/>
              </w:rPr>
            </w:pPr>
            <w:r w:rsidRPr="00FA2FFB">
              <w:rPr>
                <w:sz w:val="18"/>
                <w:szCs w:val="18"/>
              </w:rPr>
              <w:t>2.5.2 Dissemination of child friendly transitional justice toolbox and training of children and young people to raise awareness on transitional justice issues in child networks</w:t>
            </w:r>
          </w:p>
          <w:p w:rsidR="002C1AD3" w:rsidRPr="00FA2FFB" w:rsidRDefault="002C1AD3" w:rsidP="000B5085">
            <w:pPr>
              <w:widowControl/>
              <w:autoSpaceDE w:val="0"/>
              <w:autoSpaceDN w:val="0"/>
              <w:adjustRightInd w:val="0"/>
              <w:rPr>
                <w:sz w:val="18"/>
                <w:szCs w:val="18"/>
              </w:rPr>
            </w:pP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Toolbox developed and disseminated to child clubs</w:t>
            </w:r>
          </w:p>
          <w:p w:rsidR="002C1AD3" w:rsidRPr="003B177A" w:rsidRDefault="002C1AD3" w:rsidP="00680F35">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cs="Times New Roman"/>
                <w:sz w:val="18"/>
                <w:szCs w:val="18"/>
                <w:lang w:val="en-US"/>
              </w:rPr>
            </w:pPr>
            <w:r w:rsidRPr="00341770">
              <w:rPr>
                <w:rFonts w:ascii="Times New Roman" w:hAnsi="Times New Roman" w:cs="Times New Roman"/>
                <w:sz w:val="18"/>
                <w:szCs w:val="18"/>
                <w:lang w:val="en-US"/>
              </w:rPr>
              <w:t>Number of children and young people trained</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 xml:space="preserve">UNICEF partner reports </w:t>
            </w:r>
          </w:p>
          <w:p w:rsidR="002C1AD3" w:rsidRPr="003B177A"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p>
          <w:p w:rsidR="002C1AD3" w:rsidRPr="003B177A"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Training reports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2564E0">
            <w:pPr>
              <w:widowControl/>
              <w:autoSpaceDE w:val="0"/>
              <w:autoSpaceDN w:val="0"/>
              <w:adjustRightInd w:val="0"/>
              <w:rPr>
                <w:sz w:val="18"/>
                <w:szCs w:val="18"/>
              </w:rPr>
            </w:pPr>
            <w:r w:rsidRPr="00FA2FFB">
              <w:rPr>
                <w:sz w:val="18"/>
                <w:szCs w:val="18"/>
              </w:rPr>
              <w:t>2.5.3 Support to child clubs in 34 districts   to mobilise for the social reintegration of CAAFAG/CAAC and implement peace building and transitional justice activities.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680F35">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cs="Times New Roman"/>
                <w:sz w:val="18"/>
                <w:szCs w:val="18"/>
                <w:lang w:val="en-US"/>
              </w:rPr>
            </w:pPr>
            <w:r w:rsidRPr="00341770">
              <w:rPr>
                <w:rFonts w:ascii="Times New Roman" w:hAnsi="Times New Roman" w:cs="Times New Roman"/>
                <w:sz w:val="18"/>
                <w:szCs w:val="18"/>
                <w:lang w:val="en-US"/>
              </w:rPr>
              <w:t>Number and type of activities carried out by child clubs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680F35">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rPr>
            </w:pPr>
            <w:r w:rsidRPr="00FA2FFB">
              <w:rPr>
                <w:rFonts w:ascii="Times New Roman" w:hAnsi="Times New Roman" w:cs="Times New Roman"/>
                <w:sz w:val="18"/>
                <w:szCs w:val="18"/>
              </w:rPr>
              <w:t>UNICEF partner reports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r w:rsidR="002C1AD3" w:rsidRPr="00FA2FFB" w:rsidTr="0006422B">
        <w:trPr>
          <w:trHeight w:val="264"/>
        </w:trPr>
        <w:tc>
          <w:tcPr>
            <w:tcW w:w="2109" w:type="dxa"/>
            <w:tcBorders>
              <w:top w:val="single" w:sz="6" w:space="0" w:color="auto"/>
              <w:left w:val="double" w:sz="6" w:space="0" w:color="auto"/>
              <w:bottom w:val="single" w:sz="6" w:space="0" w:color="auto"/>
              <w:right w:val="single" w:sz="12" w:space="0" w:color="auto"/>
            </w:tcBorders>
            <w:shd w:val="solid" w:color="FFFFFF" w:fill="auto"/>
          </w:tcPr>
          <w:p w:rsidR="002C1AD3" w:rsidRPr="00FA2FFB" w:rsidRDefault="002C1AD3" w:rsidP="00985C45">
            <w:pPr>
              <w:widowControl/>
              <w:autoSpaceDE w:val="0"/>
              <w:autoSpaceDN w:val="0"/>
              <w:adjustRightInd w:val="0"/>
              <w:rPr>
                <w:color w:val="000000"/>
                <w:sz w:val="18"/>
                <w:szCs w:val="18"/>
                <w:lang w:val="en-US"/>
              </w:rPr>
            </w:pPr>
          </w:p>
        </w:tc>
        <w:tc>
          <w:tcPr>
            <w:tcW w:w="1867" w:type="dxa"/>
            <w:tcBorders>
              <w:top w:val="single" w:sz="6" w:space="0" w:color="auto"/>
              <w:left w:val="single" w:sz="12" w:space="0" w:color="auto"/>
              <w:bottom w:val="single" w:sz="6" w:space="0" w:color="auto"/>
              <w:right w:val="single" w:sz="12" w:space="0" w:color="auto"/>
            </w:tcBorders>
            <w:shd w:val="solid" w:color="FFFFFF" w:fill="auto"/>
          </w:tcPr>
          <w:p w:rsidR="002C1AD3" w:rsidRPr="00FA2FFB" w:rsidRDefault="002C1AD3" w:rsidP="002564E0">
            <w:pPr>
              <w:widowControl/>
              <w:autoSpaceDE w:val="0"/>
              <w:autoSpaceDN w:val="0"/>
              <w:adjustRightInd w:val="0"/>
              <w:rPr>
                <w:sz w:val="18"/>
                <w:szCs w:val="18"/>
              </w:rPr>
            </w:pPr>
            <w:r w:rsidRPr="00FA2FFB">
              <w:rPr>
                <w:sz w:val="18"/>
                <w:szCs w:val="18"/>
              </w:rPr>
              <w:t>2.5.4 Develop and support cooperation agreement between CAAC Working Group and TRC to ensure the protection and safe participation of children in transitional justice processes</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680F35">
            <w:pPr>
              <w:pStyle w:val="Brdtekst"/>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Times New Roman" w:hAnsi="Times New Roman" w:cs="Times New Roman"/>
                <w:sz w:val="18"/>
                <w:szCs w:val="18"/>
                <w:lang w:val="en-US"/>
              </w:rPr>
            </w:pPr>
            <w:r w:rsidRPr="00341770">
              <w:rPr>
                <w:rFonts w:ascii="Times New Roman" w:hAnsi="Times New Roman" w:cs="Times New Roman"/>
                <w:sz w:val="18"/>
                <w:szCs w:val="18"/>
                <w:lang w:val="en-US"/>
              </w:rPr>
              <w:t>Cooperation agreement developed and supported</w:t>
            </w:r>
          </w:p>
        </w:tc>
        <w:tc>
          <w:tcPr>
            <w:tcW w:w="1757" w:type="dxa"/>
            <w:tcBorders>
              <w:top w:val="single" w:sz="6" w:space="0" w:color="auto"/>
              <w:left w:val="single" w:sz="12" w:space="0" w:color="auto"/>
              <w:bottom w:val="single" w:sz="6" w:space="0" w:color="auto"/>
              <w:right w:val="single" w:sz="12" w:space="0" w:color="auto"/>
            </w:tcBorders>
            <w:shd w:val="solid" w:color="FFFFFF" w:fill="auto"/>
          </w:tcPr>
          <w:p w:rsidR="002C1AD3" w:rsidRPr="003B177A" w:rsidRDefault="002C1AD3" w:rsidP="00907B9F">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spacing w:after="80"/>
              <w:rPr>
                <w:rFonts w:ascii="Times New Roman" w:hAnsi="Times New Roman" w:cs="Times New Roman"/>
                <w:sz w:val="18"/>
                <w:szCs w:val="18"/>
                <w:lang w:val="en-US"/>
              </w:rPr>
            </w:pPr>
            <w:r w:rsidRPr="00341770">
              <w:rPr>
                <w:rFonts w:ascii="Times New Roman" w:hAnsi="Times New Roman" w:cs="Times New Roman"/>
                <w:sz w:val="18"/>
                <w:szCs w:val="18"/>
                <w:lang w:val="en-US"/>
              </w:rPr>
              <w:t>Cooperation agreement</w:t>
            </w:r>
          </w:p>
          <w:p w:rsidR="002C1AD3" w:rsidRPr="003B177A" w:rsidRDefault="002C1AD3" w:rsidP="009151A2">
            <w:pPr>
              <w:pStyle w:val="Brdteks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rPr>
                <w:rFonts w:ascii="Times New Roman" w:hAnsi="Times New Roman" w:cs="Times New Roman"/>
                <w:sz w:val="18"/>
                <w:szCs w:val="18"/>
                <w:lang w:val="en-US"/>
              </w:rPr>
            </w:pPr>
            <w:r w:rsidRPr="00341770">
              <w:rPr>
                <w:rFonts w:ascii="Times New Roman" w:hAnsi="Times New Roman" w:cs="Times New Roman"/>
                <w:sz w:val="18"/>
                <w:szCs w:val="18"/>
                <w:lang w:val="en-US"/>
              </w:rPr>
              <w:t>Implementation reports of partner agencies</w:t>
            </w:r>
          </w:p>
        </w:tc>
        <w:tc>
          <w:tcPr>
            <w:tcW w:w="2206" w:type="dxa"/>
            <w:tcBorders>
              <w:top w:val="single" w:sz="6" w:space="0" w:color="auto"/>
              <w:left w:val="single" w:sz="12" w:space="0" w:color="auto"/>
              <w:bottom w:val="single" w:sz="6" w:space="0" w:color="auto"/>
              <w:right w:val="double" w:sz="6" w:space="0" w:color="auto"/>
            </w:tcBorders>
            <w:shd w:val="solid" w:color="FFFFFF" w:fill="auto"/>
          </w:tcPr>
          <w:p w:rsidR="002C1AD3" w:rsidRPr="00FA2FFB" w:rsidRDefault="002C1AD3" w:rsidP="000B5085">
            <w:pPr>
              <w:widowControl/>
              <w:autoSpaceDE w:val="0"/>
              <w:autoSpaceDN w:val="0"/>
              <w:adjustRightInd w:val="0"/>
              <w:rPr>
                <w:color w:val="000000"/>
                <w:sz w:val="18"/>
                <w:szCs w:val="18"/>
                <w:lang w:val="en-US"/>
              </w:rPr>
            </w:pPr>
          </w:p>
        </w:tc>
      </w:tr>
    </w:tbl>
    <w:p w:rsidR="002C1AD3" w:rsidRDefault="002C1AD3">
      <w:pPr>
        <w:tabs>
          <w:tab w:val="left" w:pos="-720"/>
          <w:tab w:val="left" w:pos="4500"/>
        </w:tabs>
        <w:suppressAutoHyphens/>
        <w:jc w:val="right"/>
        <w:rPr>
          <w:b/>
          <w:bCs/>
          <w:spacing w:val="-6"/>
          <w:lang w:val="en-US"/>
        </w:rPr>
      </w:pPr>
    </w:p>
    <w:p w:rsidR="002C1AD3" w:rsidRDefault="002C1AD3">
      <w:pPr>
        <w:widowControl/>
        <w:rPr>
          <w:b/>
          <w:bCs/>
          <w:spacing w:val="-6"/>
          <w:lang w:val="en-US"/>
        </w:rPr>
      </w:pPr>
      <w:r>
        <w:rPr>
          <w:b/>
          <w:bCs/>
          <w:spacing w:val="-6"/>
          <w:lang w:val="en-US"/>
        </w:rPr>
        <w:br w:type="page"/>
      </w:r>
    </w:p>
    <w:p w:rsidR="002C1AD3" w:rsidRDefault="002C1AD3">
      <w:pPr>
        <w:tabs>
          <w:tab w:val="left" w:pos="-720"/>
          <w:tab w:val="left" w:pos="4500"/>
        </w:tabs>
        <w:suppressAutoHyphens/>
        <w:jc w:val="right"/>
        <w:rPr>
          <w:b/>
          <w:bCs/>
          <w:sz w:val="22"/>
          <w:szCs w:val="22"/>
          <w:lang w:val="en-US"/>
        </w:rPr>
      </w:pPr>
      <w:r w:rsidRPr="00FA2FFB">
        <w:rPr>
          <w:b/>
          <w:bCs/>
          <w:spacing w:val="-6"/>
          <w:lang w:val="en-US"/>
        </w:rPr>
        <w:t>Annex 2.4</w:t>
      </w:r>
    </w:p>
    <w:p w:rsidR="002C1AD3" w:rsidRPr="00DF6A54" w:rsidRDefault="002C1AD3" w:rsidP="00DF6A54">
      <w:pPr>
        <w:jc w:val="center"/>
        <w:rPr>
          <w:b/>
          <w:bCs/>
          <w:lang w:val="en-US"/>
        </w:rPr>
      </w:pPr>
      <w:r>
        <w:rPr>
          <w:b/>
          <w:bCs/>
          <w:lang w:val="en-US"/>
        </w:rPr>
        <w:t>PROJECT BUDGET (in $)</w:t>
      </w:r>
    </w:p>
    <w:tbl>
      <w:tblPr>
        <w:tblpPr w:leftFromText="180" w:rightFromText="180" w:vertAnchor="text" w:horzAnchor="margin" w:tblpXSpec="center" w:tblpY="10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380"/>
        <w:gridCol w:w="1380"/>
        <w:gridCol w:w="1380"/>
      </w:tblGrid>
      <w:tr w:rsidR="002C1AD3" w:rsidRPr="00CA0D77" w:rsidTr="00854734">
        <w:trPr>
          <w:trHeight w:val="533"/>
        </w:trPr>
        <w:tc>
          <w:tcPr>
            <w:tcW w:w="4788" w:type="dxa"/>
            <w:vAlign w:val="center"/>
          </w:tcPr>
          <w:p w:rsidR="002C1AD3" w:rsidRPr="00CA0D77" w:rsidRDefault="002C1AD3" w:rsidP="00854734">
            <w:pPr>
              <w:rPr>
                <w:b/>
                <w:bCs/>
                <w:sz w:val="18"/>
                <w:szCs w:val="18"/>
              </w:rPr>
            </w:pPr>
          </w:p>
        </w:tc>
        <w:tc>
          <w:tcPr>
            <w:tcW w:w="1380" w:type="dxa"/>
            <w:vAlign w:val="center"/>
          </w:tcPr>
          <w:p w:rsidR="002C1AD3" w:rsidRPr="00CA0D77" w:rsidRDefault="002C1AD3" w:rsidP="00854734">
            <w:pPr>
              <w:jc w:val="center"/>
              <w:rPr>
                <w:b/>
                <w:bCs/>
                <w:sz w:val="18"/>
                <w:szCs w:val="18"/>
              </w:rPr>
            </w:pPr>
          </w:p>
          <w:p w:rsidR="002C1AD3" w:rsidRPr="00CA0D77" w:rsidRDefault="002C1AD3" w:rsidP="00854734">
            <w:pPr>
              <w:jc w:val="center"/>
              <w:rPr>
                <w:b/>
                <w:bCs/>
                <w:sz w:val="18"/>
                <w:szCs w:val="18"/>
              </w:rPr>
            </w:pPr>
            <w:r w:rsidRPr="00CA0D77">
              <w:rPr>
                <w:b/>
                <w:bCs/>
                <w:sz w:val="18"/>
                <w:szCs w:val="18"/>
              </w:rPr>
              <w:t>FIRST YEAR</w:t>
            </w:r>
          </w:p>
          <w:p w:rsidR="002C1AD3" w:rsidRPr="00CA0D77" w:rsidRDefault="002C1AD3" w:rsidP="00854734">
            <w:pPr>
              <w:jc w:val="center"/>
              <w:rPr>
                <w:b/>
                <w:bCs/>
                <w:sz w:val="18"/>
                <w:szCs w:val="18"/>
              </w:rPr>
            </w:pPr>
          </w:p>
        </w:tc>
        <w:tc>
          <w:tcPr>
            <w:tcW w:w="1380" w:type="dxa"/>
            <w:vAlign w:val="center"/>
          </w:tcPr>
          <w:p w:rsidR="002C1AD3" w:rsidRPr="00CA0D77" w:rsidRDefault="002C1AD3" w:rsidP="00854734">
            <w:pPr>
              <w:jc w:val="center"/>
              <w:rPr>
                <w:b/>
                <w:bCs/>
                <w:sz w:val="18"/>
                <w:szCs w:val="18"/>
              </w:rPr>
            </w:pPr>
          </w:p>
          <w:p w:rsidR="002C1AD3" w:rsidRPr="00CA0D77" w:rsidRDefault="002C1AD3" w:rsidP="00854734">
            <w:pPr>
              <w:jc w:val="center"/>
              <w:rPr>
                <w:b/>
                <w:bCs/>
                <w:sz w:val="18"/>
                <w:szCs w:val="18"/>
              </w:rPr>
            </w:pPr>
            <w:r w:rsidRPr="00CA0D77">
              <w:rPr>
                <w:b/>
                <w:bCs/>
                <w:sz w:val="18"/>
                <w:szCs w:val="18"/>
              </w:rPr>
              <w:t>SECOND YEAR</w:t>
            </w:r>
          </w:p>
        </w:tc>
        <w:tc>
          <w:tcPr>
            <w:tcW w:w="1380" w:type="dxa"/>
            <w:vAlign w:val="center"/>
          </w:tcPr>
          <w:p w:rsidR="002C1AD3" w:rsidRPr="00CA0D77" w:rsidRDefault="002C1AD3" w:rsidP="00854734">
            <w:pPr>
              <w:jc w:val="center"/>
              <w:rPr>
                <w:b/>
                <w:bCs/>
                <w:sz w:val="18"/>
                <w:szCs w:val="18"/>
              </w:rPr>
            </w:pPr>
          </w:p>
        </w:tc>
      </w:tr>
      <w:tr w:rsidR="002C1AD3" w:rsidRPr="00CA0D77" w:rsidTr="00854734">
        <w:trPr>
          <w:trHeight w:val="443"/>
        </w:trPr>
        <w:tc>
          <w:tcPr>
            <w:tcW w:w="4788" w:type="dxa"/>
            <w:vAlign w:val="center"/>
          </w:tcPr>
          <w:p w:rsidR="002C1AD3" w:rsidRPr="00CA0D77" w:rsidRDefault="002C1AD3" w:rsidP="00854734">
            <w:pPr>
              <w:rPr>
                <w:b/>
                <w:bCs/>
                <w:sz w:val="18"/>
                <w:szCs w:val="18"/>
              </w:rPr>
            </w:pPr>
            <w:r w:rsidRPr="00CA0D77">
              <w:rPr>
                <w:b/>
                <w:bCs/>
                <w:sz w:val="18"/>
                <w:szCs w:val="18"/>
              </w:rPr>
              <w:t>CATEGORY</w:t>
            </w:r>
          </w:p>
        </w:tc>
        <w:tc>
          <w:tcPr>
            <w:tcW w:w="1380" w:type="dxa"/>
            <w:vAlign w:val="center"/>
          </w:tcPr>
          <w:p w:rsidR="002C1AD3" w:rsidRPr="00CA0D77" w:rsidRDefault="002C1AD3" w:rsidP="00854734">
            <w:pPr>
              <w:jc w:val="center"/>
              <w:rPr>
                <w:b/>
                <w:bCs/>
                <w:sz w:val="18"/>
                <w:szCs w:val="18"/>
              </w:rPr>
            </w:pPr>
            <w:r w:rsidRPr="00CA0D77">
              <w:rPr>
                <w:b/>
                <w:bCs/>
                <w:sz w:val="18"/>
                <w:szCs w:val="18"/>
              </w:rPr>
              <w:t>Total Cost</w:t>
            </w:r>
          </w:p>
        </w:tc>
        <w:tc>
          <w:tcPr>
            <w:tcW w:w="1380" w:type="dxa"/>
            <w:vAlign w:val="center"/>
          </w:tcPr>
          <w:p w:rsidR="002C1AD3" w:rsidRPr="00CA0D77" w:rsidRDefault="002C1AD3" w:rsidP="00854734">
            <w:pPr>
              <w:jc w:val="center"/>
              <w:rPr>
                <w:b/>
                <w:bCs/>
                <w:sz w:val="18"/>
                <w:szCs w:val="18"/>
              </w:rPr>
            </w:pPr>
            <w:r w:rsidRPr="00CA0D77">
              <w:rPr>
                <w:b/>
                <w:bCs/>
                <w:sz w:val="18"/>
                <w:szCs w:val="18"/>
              </w:rPr>
              <w:t>Total Cost</w:t>
            </w:r>
          </w:p>
        </w:tc>
        <w:tc>
          <w:tcPr>
            <w:tcW w:w="1380" w:type="dxa"/>
            <w:vAlign w:val="center"/>
          </w:tcPr>
          <w:p w:rsidR="002C1AD3" w:rsidRPr="00CA0D77" w:rsidRDefault="002C1AD3" w:rsidP="00854734">
            <w:pPr>
              <w:jc w:val="center"/>
              <w:rPr>
                <w:b/>
                <w:bCs/>
                <w:sz w:val="18"/>
                <w:szCs w:val="18"/>
              </w:rPr>
            </w:pPr>
            <w:r w:rsidRPr="00CA0D77">
              <w:rPr>
                <w:b/>
                <w:bCs/>
                <w:sz w:val="18"/>
                <w:szCs w:val="18"/>
              </w:rPr>
              <w:t>TOTAL AMOUNT</w:t>
            </w:r>
          </w:p>
        </w:tc>
      </w:tr>
      <w:tr w:rsidR="002C1AD3" w:rsidRPr="00CA0D77" w:rsidTr="00854734">
        <w:trPr>
          <w:trHeight w:val="330"/>
        </w:trPr>
        <w:tc>
          <w:tcPr>
            <w:tcW w:w="4788" w:type="dxa"/>
            <w:shd w:val="clear" w:color="auto" w:fill="D9D9D9"/>
            <w:vAlign w:val="center"/>
          </w:tcPr>
          <w:p w:rsidR="002C1AD3" w:rsidRPr="00CA0D77" w:rsidRDefault="002C1AD3" w:rsidP="00854734">
            <w:pPr>
              <w:rPr>
                <w:b/>
                <w:bCs/>
                <w:sz w:val="18"/>
                <w:szCs w:val="18"/>
              </w:rPr>
            </w:pPr>
            <w:r w:rsidRPr="00CA0D77">
              <w:rPr>
                <w:b/>
                <w:bCs/>
                <w:sz w:val="18"/>
                <w:szCs w:val="18"/>
              </w:rPr>
              <w:t>1. Supplies, commodities, equipment and transport</w:t>
            </w:r>
          </w:p>
        </w:tc>
        <w:tc>
          <w:tcPr>
            <w:tcW w:w="1380" w:type="dxa"/>
            <w:shd w:val="clear" w:color="auto" w:fill="D9D9D9"/>
            <w:vAlign w:val="center"/>
          </w:tcPr>
          <w:p w:rsidR="002C1AD3" w:rsidRPr="00CA0D77" w:rsidRDefault="002C1AD3" w:rsidP="00854734">
            <w:pPr>
              <w:jc w:val="right"/>
              <w:rPr>
                <w:b/>
                <w:bCs/>
                <w:sz w:val="18"/>
                <w:szCs w:val="18"/>
              </w:rPr>
            </w:pPr>
          </w:p>
        </w:tc>
        <w:tc>
          <w:tcPr>
            <w:tcW w:w="1380" w:type="dxa"/>
            <w:shd w:val="clear" w:color="auto" w:fill="D9D9D9"/>
            <w:vAlign w:val="center"/>
          </w:tcPr>
          <w:p w:rsidR="002C1AD3" w:rsidRPr="00CA0D77" w:rsidRDefault="002C1AD3" w:rsidP="00854734">
            <w:pPr>
              <w:jc w:val="right"/>
              <w:rPr>
                <w:b/>
                <w:bCs/>
                <w:sz w:val="18"/>
                <w:szCs w:val="18"/>
              </w:rPr>
            </w:pPr>
          </w:p>
        </w:tc>
        <w:tc>
          <w:tcPr>
            <w:tcW w:w="1380" w:type="dxa"/>
            <w:shd w:val="clear" w:color="auto" w:fill="D9D9D9"/>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25"/>
              </w:numPr>
              <w:ind w:left="270" w:hanging="270"/>
              <w:rPr>
                <w:rFonts w:ascii="Times New Roman" w:hAnsi="Times New Roman" w:cs="Times New Roman"/>
                <w:i/>
                <w:sz w:val="18"/>
                <w:szCs w:val="18"/>
              </w:rPr>
            </w:pPr>
            <w:r w:rsidRPr="00CA0D77">
              <w:rPr>
                <w:rFonts w:ascii="Times New Roman" w:hAnsi="Times New Roman" w:cs="Times New Roman"/>
                <w:i/>
                <w:sz w:val="18"/>
                <w:szCs w:val="18"/>
              </w:rPr>
              <w:t xml:space="preserve">Monitoring component (UNICEF) </w:t>
            </w:r>
          </w:p>
        </w:tc>
        <w:tc>
          <w:tcPr>
            <w:tcW w:w="1380" w:type="dxa"/>
            <w:vAlign w:val="center"/>
          </w:tcPr>
          <w:p w:rsidR="002C1AD3" w:rsidRPr="00CA0D77" w:rsidRDefault="002C1AD3" w:rsidP="00854734">
            <w:pPr>
              <w:ind w:left="102"/>
              <w:jc w:val="right"/>
              <w:rPr>
                <w:b/>
                <w:bCs/>
                <w:sz w:val="18"/>
                <w:szCs w:val="18"/>
                <w:lang w:val="it-IT"/>
              </w:rPr>
            </w:pPr>
          </w:p>
        </w:tc>
        <w:tc>
          <w:tcPr>
            <w:tcW w:w="1380" w:type="dxa"/>
            <w:vAlign w:val="center"/>
          </w:tcPr>
          <w:p w:rsidR="002C1AD3" w:rsidRPr="00CA0D77" w:rsidRDefault="002C1AD3" w:rsidP="00854734">
            <w:pPr>
              <w:ind w:left="102"/>
              <w:jc w:val="right"/>
              <w:rPr>
                <w:b/>
                <w:bCs/>
                <w:sz w:val="18"/>
                <w:szCs w:val="18"/>
                <w:lang w:val="it-IT"/>
              </w:rPr>
            </w:pPr>
          </w:p>
        </w:tc>
        <w:tc>
          <w:tcPr>
            <w:tcW w:w="1380" w:type="dxa"/>
            <w:vAlign w:val="center"/>
          </w:tcPr>
          <w:p w:rsidR="002C1AD3" w:rsidRPr="00CA0D77" w:rsidRDefault="002C1AD3" w:rsidP="00854734">
            <w:pPr>
              <w:ind w:left="102"/>
              <w:jc w:val="right"/>
              <w:rPr>
                <w:b/>
                <w:bCs/>
                <w:sz w:val="18"/>
                <w:szCs w:val="18"/>
                <w:lang w:val="it-IT"/>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26"/>
              </w:numPr>
              <w:ind w:left="360" w:hanging="180"/>
              <w:rPr>
                <w:rFonts w:ascii="Times New Roman" w:hAnsi="Times New Roman" w:cs="Times New Roman"/>
                <w:sz w:val="18"/>
                <w:szCs w:val="18"/>
                <w:lang w:val="en-GB"/>
              </w:rPr>
            </w:pPr>
            <w:r w:rsidRPr="00CA0D77">
              <w:rPr>
                <w:rFonts w:ascii="Times New Roman" w:hAnsi="Times New Roman" w:cs="Times New Roman"/>
                <w:sz w:val="18"/>
                <w:szCs w:val="18"/>
              </w:rPr>
              <w:t xml:space="preserve">Laptops for 4 regionally based monitors  </w:t>
            </w:r>
          </w:p>
        </w:tc>
        <w:tc>
          <w:tcPr>
            <w:tcW w:w="1380" w:type="dxa"/>
            <w:vAlign w:val="center"/>
          </w:tcPr>
          <w:p w:rsidR="002C1AD3" w:rsidRPr="00CA0D77" w:rsidRDefault="002C1AD3" w:rsidP="00854734">
            <w:pPr>
              <w:ind w:left="102"/>
              <w:jc w:val="right"/>
              <w:rPr>
                <w:bCs/>
                <w:sz w:val="18"/>
                <w:szCs w:val="18"/>
                <w:lang w:val="it-IT"/>
              </w:rPr>
            </w:pPr>
            <w:r w:rsidRPr="00CA0D77">
              <w:rPr>
                <w:bCs/>
                <w:sz w:val="18"/>
                <w:szCs w:val="18"/>
                <w:lang w:val="it-IT"/>
              </w:rPr>
              <w:t>10,000</w:t>
            </w:r>
          </w:p>
        </w:tc>
        <w:tc>
          <w:tcPr>
            <w:tcW w:w="1380" w:type="dxa"/>
            <w:vAlign w:val="center"/>
          </w:tcPr>
          <w:p w:rsidR="002C1AD3" w:rsidRPr="00CA0D77" w:rsidRDefault="002C1AD3" w:rsidP="00854734">
            <w:pPr>
              <w:ind w:left="102"/>
              <w:jc w:val="right"/>
              <w:rPr>
                <w:bCs/>
                <w:sz w:val="18"/>
                <w:szCs w:val="18"/>
                <w:lang w:val="it-IT"/>
              </w:rPr>
            </w:pPr>
          </w:p>
        </w:tc>
        <w:tc>
          <w:tcPr>
            <w:tcW w:w="1380" w:type="dxa"/>
            <w:vAlign w:val="center"/>
          </w:tcPr>
          <w:p w:rsidR="002C1AD3" w:rsidRPr="00CA0D77" w:rsidRDefault="002C1AD3" w:rsidP="00854734">
            <w:pPr>
              <w:ind w:left="102"/>
              <w:jc w:val="right"/>
              <w:rPr>
                <w:bCs/>
                <w:sz w:val="18"/>
                <w:szCs w:val="18"/>
                <w:lang w:val="it-IT"/>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26"/>
              </w:numPr>
              <w:ind w:left="360" w:hanging="180"/>
              <w:rPr>
                <w:rFonts w:ascii="Times New Roman" w:hAnsi="Times New Roman" w:cs="Times New Roman"/>
                <w:sz w:val="18"/>
                <w:szCs w:val="18"/>
              </w:rPr>
            </w:pPr>
            <w:r w:rsidRPr="00CA0D77">
              <w:rPr>
                <w:rFonts w:ascii="Times New Roman" w:hAnsi="Times New Roman" w:cs="Times New Roman"/>
                <w:sz w:val="18"/>
                <w:szCs w:val="18"/>
              </w:rPr>
              <w:t>Laptops for 1612 monitoring and reporting mechanism</w:t>
            </w:r>
          </w:p>
        </w:tc>
        <w:tc>
          <w:tcPr>
            <w:tcW w:w="1380" w:type="dxa"/>
            <w:vAlign w:val="center"/>
          </w:tcPr>
          <w:p w:rsidR="002C1AD3" w:rsidRPr="00CA0D77" w:rsidRDefault="002C1AD3" w:rsidP="00854734">
            <w:pPr>
              <w:ind w:left="102"/>
              <w:jc w:val="right"/>
              <w:rPr>
                <w:bCs/>
                <w:sz w:val="18"/>
                <w:szCs w:val="18"/>
                <w:lang w:val="en-US"/>
              </w:rPr>
            </w:pPr>
          </w:p>
        </w:tc>
        <w:tc>
          <w:tcPr>
            <w:tcW w:w="1380" w:type="dxa"/>
            <w:vAlign w:val="center"/>
          </w:tcPr>
          <w:p w:rsidR="002C1AD3" w:rsidRPr="00CA0D77" w:rsidRDefault="002C1AD3" w:rsidP="00854734">
            <w:pPr>
              <w:jc w:val="right"/>
              <w:rPr>
                <w:bCs/>
                <w:sz w:val="18"/>
                <w:szCs w:val="18"/>
                <w:lang w:val="it-IT"/>
              </w:rPr>
            </w:pPr>
            <w:r w:rsidRPr="00CA0D77">
              <w:rPr>
                <w:bCs/>
                <w:sz w:val="18"/>
                <w:szCs w:val="18"/>
                <w:lang w:val="it-IT"/>
              </w:rPr>
              <w:t>10,000</w:t>
            </w:r>
          </w:p>
        </w:tc>
        <w:tc>
          <w:tcPr>
            <w:tcW w:w="1380" w:type="dxa"/>
            <w:vAlign w:val="center"/>
          </w:tcPr>
          <w:p w:rsidR="002C1AD3" w:rsidRPr="00CA0D77" w:rsidRDefault="002C1AD3" w:rsidP="00854734">
            <w:pPr>
              <w:ind w:left="102"/>
              <w:jc w:val="right"/>
              <w:rPr>
                <w:bCs/>
                <w:sz w:val="18"/>
                <w:szCs w:val="18"/>
                <w:lang w:val="it-IT"/>
              </w:rPr>
            </w:pPr>
          </w:p>
        </w:tc>
      </w:tr>
      <w:tr w:rsidR="002C1AD3" w:rsidRPr="00CA0D77" w:rsidTr="00854734">
        <w:trPr>
          <w:trHeight w:val="255"/>
        </w:trPr>
        <w:tc>
          <w:tcPr>
            <w:tcW w:w="4788" w:type="dxa"/>
            <w:noWrap/>
            <w:vAlign w:val="center"/>
          </w:tcPr>
          <w:p w:rsidR="002C1AD3" w:rsidRPr="00CA0D77" w:rsidRDefault="002C1AD3" w:rsidP="00854734">
            <w:pPr>
              <w:rPr>
                <w:bCs/>
                <w:i/>
                <w:sz w:val="18"/>
                <w:szCs w:val="18"/>
              </w:rPr>
            </w:pPr>
            <w:r w:rsidRPr="00CA0D77">
              <w:rPr>
                <w:bCs/>
                <w:i/>
                <w:sz w:val="18"/>
                <w:szCs w:val="18"/>
                <w:lang w:val="it-IT"/>
              </w:rPr>
              <w:t>Subtotal</w:t>
            </w:r>
          </w:p>
        </w:tc>
        <w:tc>
          <w:tcPr>
            <w:tcW w:w="1380" w:type="dxa"/>
            <w:vAlign w:val="center"/>
          </w:tcPr>
          <w:p w:rsidR="002C1AD3" w:rsidRPr="00CA0D77" w:rsidRDefault="002C1AD3" w:rsidP="00854734">
            <w:pPr>
              <w:ind w:left="102"/>
              <w:jc w:val="right"/>
              <w:rPr>
                <w:bCs/>
                <w:i/>
                <w:sz w:val="18"/>
                <w:szCs w:val="18"/>
              </w:rPr>
            </w:pPr>
            <w:r w:rsidRPr="00CA0D77">
              <w:rPr>
                <w:bCs/>
                <w:i/>
                <w:sz w:val="18"/>
                <w:szCs w:val="18"/>
              </w:rPr>
              <w:t>10,000</w:t>
            </w:r>
          </w:p>
        </w:tc>
        <w:tc>
          <w:tcPr>
            <w:tcW w:w="1380" w:type="dxa"/>
            <w:vAlign w:val="center"/>
          </w:tcPr>
          <w:p w:rsidR="002C1AD3" w:rsidRPr="00CA0D77" w:rsidRDefault="002C1AD3" w:rsidP="00854734">
            <w:pPr>
              <w:jc w:val="right"/>
              <w:rPr>
                <w:bCs/>
                <w:i/>
                <w:sz w:val="18"/>
                <w:szCs w:val="18"/>
              </w:rPr>
            </w:pPr>
            <w:r w:rsidRPr="00CA0D77">
              <w:rPr>
                <w:bCs/>
                <w:i/>
                <w:sz w:val="18"/>
                <w:szCs w:val="18"/>
              </w:rPr>
              <w:t>10,000</w:t>
            </w:r>
          </w:p>
        </w:tc>
        <w:tc>
          <w:tcPr>
            <w:tcW w:w="1380" w:type="dxa"/>
            <w:vAlign w:val="center"/>
          </w:tcPr>
          <w:p w:rsidR="002C1AD3" w:rsidRPr="00CA0D77" w:rsidRDefault="002C1AD3" w:rsidP="00854734">
            <w:pPr>
              <w:ind w:left="102"/>
              <w:jc w:val="right"/>
              <w:rPr>
                <w:bCs/>
                <w:i/>
                <w:sz w:val="18"/>
                <w:szCs w:val="18"/>
              </w:rPr>
            </w:pPr>
          </w:p>
        </w:tc>
      </w:tr>
      <w:tr w:rsidR="002C1AD3" w:rsidRPr="00CA0D77" w:rsidTr="00854734">
        <w:trPr>
          <w:trHeight w:val="255"/>
        </w:trPr>
        <w:tc>
          <w:tcPr>
            <w:tcW w:w="4788" w:type="dxa"/>
            <w:noWrap/>
            <w:vAlign w:val="center"/>
          </w:tcPr>
          <w:p w:rsidR="002C1AD3" w:rsidRPr="00CA0D77" w:rsidRDefault="002C1AD3" w:rsidP="00854734">
            <w:pPr>
              <w:ind w:left="270" w:hanging="270"/>
              <w:rPr>
                <w:i/>
                <w:sz w:val="18"/>
                <w:szCs w:val="18"/>
                <w:lang w:val="it-IT"/>
              </w:rPr>
            </w:pPr>
            <w:r w:rsidRPr="00CA0D77">
              <w:rPr>
                <w:i/>
                <w:sz w:val="18"/>
                <w:szCs w:val="18"/>
                <w:lang w:val="it-IT"/>
              </w:rPr>
              <w:t>b) Monitoring component (OHCHR)</w:t>
            </w:r>
          </w:p>
        </w:tc>
        <w:tc>
          <w:tcPr>
            <w:tcW w:w="1380" w:type="dxa"/>
            <w:vAlign w:val="center"/>
          </w:tcPr>
          <w:p w:rsidR="002C1AD3" w:rsidRPr="00CA0D77" w:rsidRDefault="002C1AD3" w:rsidP="00854734">
            <w:pPr>
              <w:ind w:left="322"/>
              <w:jc w:val="right"/>
              <w:rPr>
                <w:sz w:val="18"/>
                <w:szCs w:val="18"/>
                <w:lang w:val="it-IT"/>
              </w:rPr>
            </w:pPr>
          </w:p>
        </w:tc>
        <w:tc>
          <w:tcPr>
            <w:tcW w:w="1380" w:type="dxa"/>
            <w:vAlign w:val="center"/>
          </w:tcPr>
          <w:p w:rsidR="002C1AD3" w:rsidRPr="00CA0D77" w:rsidRDefault="002C1AD3" w:rsidP="00854734">
            <w:pPr>
              <w:ind w:left="322"/>
              <w:jc w:val="right"/>
              <w:rPr>
                <w:sz w:val="18"/>
                <w:szCs w:val="18"/>
                <w:lang w:val="it-IT"/>
              </w:rPr>
            </w:pPr>
          </w:p>
        </w:tc>
        <w:tc>
          <w:tcPr>
            <w:tcW w:w="1380" w:type="dxa"/>
            <w:vAlign w:val="center"/>
          </w:tcPr>
          <w:p w:rsidR="002C1AD3" w:rsidRPr="00CA0D77" w:rsidRDefault="002C1AD3" w:rsidP="00854734">
            <w:pPr>
              <w:ind w:left="322"/>
              <w:jc w:val="right"/>
              <w:rPr>
                <w:sz w:val="18"/>
                <w:szCs w:val="18"/>
                <w:lang w:val="it-IT"/>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29"/>
              </w:numPr>
              <w:ind w:left="360" w:hanging="270"/>
              <w:rPr>
                <w:rFonts w:ascii="Times New Roman" w:hAnsi="Times New Roman" w:cs="Times New Roman"/>
                <w:sz w:val="18"/>
                <w:szCs w:val="18"/>
              </w:rPr>
            </w:pPr>
            <w:r w:rsidRPr="00CA0D77">
              <w:rPr>
                <w:rFonts w:ascii="Times New Roman" w:hAnsi="Times New Roman" w:cs="Times New Roman"/>
                <w:sz w:val="18"/>
                <w:szCs w:val="18"/>
              </w:rPr>
              <w:t>Fuel cost</w:t>
            </w:r>
          </w:p>
        </w:tc>
        <w:tc>
          <w:tcPr>
            <w:tcW w:w="1380" w:type="dxa"/>
            <w:vAlign w:val="center"/>
          </w:tcPr>
          <w:p w:rsidR="002C1AD3" w:rsidRPr="00CA0D77" w:rsidRDefault="002C1AD3" w:rsidP="00854734">
            <w:pPr>
              <w:jc w:val="right"/>
              <w:rPr>
                <w:sz w:val="18"/>
                <w:szCs w:val="18"/>
                <w:lang w:val="it-IT"/>
              </w:rPr>
            </w:pPr>
            <w:r w:rsidRPr="00CA0D77">
              <w:rPr>
                <w:sz w:val="18"/>
                <w:szCs w:val="18"/>
                <w:lang w:val="it-IT"/>
              </w:rPr>
              <w:t>21,600</w:t>
            </w:r>
          </w:p>
        </w:tc>
        <w:tc>
          <w:tcPr>
            <w:tcW w:w="1380" w:type="dxa"/>
            <w:vAlign w:val="center"/>
          </w:tcPr>
          <w:p w:rsidR="002C1AD3" w:rsidRPr="00CA0D77" w:rsidRDefault="002C1AD3" w:rsidP="00854734">
            <w:pPr>
              <w:ind w:left="322"/>
              <w:jc w:val="right"/>
              <w:rPr>
                <w:sz w:val="18"/>
                <w:szCs w:val="18"/>
                <w:lang w:val="it-IT"/>
              </w:rPr>
            </w:pPr>
          </w:p>
        </w:tc>
        <w:tc>
          <w:tcPr>
            <w:tcW w:w="1380" w:type="dxa"/>
            <w:vAlign w:val="center"/>
          </w:tcPr>
          <w:p w:rsidR="002C1AD3" w:rsidRPr="00CA0D77" w:rsidRDefault="002C1AD3" w:rsidP="00854734">
            <w:pPr>
              <w:ind w:left="322"/>
              <w:jc w:val="right"/>
              <w:rPr>
                <w:sz w:val="18"/>
                <w:szCs w:val="18"/>
                <w:lang w:val="it-IT"/>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29"/>
              </w:numPr>
              <w:ind w:left="360" w:hanging="270"/>
              <w:rPr>
                <w:rFonts w:ascii="Times New Roman" w:hAnsi="Times New Roman" w:cs="Times New Roman"/>
                <w:sz w:val="18"/>
                <w:szCs w:val="18"/>
              </w:rPr>
            </w:pPr>
            <w:r w:rsidRPr="00CA0D77">
              <w:rPr>
                <w:rFonts w:ascii="Times New Roman" w:hAnsi="Times New Roman" w:cs="Times New Roman"/>
                <w:sz w:val="18"/>
                <w:szCs w:val="18"/>
              </w:rPr>
              <w:t>Vehicle maintenance</w:t>
            </w:r>
          </w:p>
        </w:tc>
        <w:tc>
          <w:tcPr>
            <w:tcW w:w="1380" w:type="dxa"/>
            <w:vAlign w:val="center"/>
          </w:tcPr>
          <w:p w:rsidR="002C1AD3" w:rsidRPr="00CA0D77" w:rsidRDefault="002C1AD3" w:rsidP="00854734">
            <w:pPr>
              <w:jc w:val="right"/>
              <w:rPr>
                <w:sz w:val="18"/>
                <w:szCs w:val="18"/>
                <w:lang w:val="it-IT"/>
              </w:rPr>
            </w:pPr>
            <w:r w:rsidRPr="00CA0D77">
              <w:rPr>
                <w:sz w:val="18"/>
                <w:szCs w:val="18"/>
                <w:lang w:val="it-IT"/>
              </w:rPr>
              <w:t>17,760</w:t>
            </w:r>
          </w:p>
        </w:tc>
        <w:tc>
          <w:tcPr>
            <w:tcW w:w="1380" w:type="dxa"/>
            <w:vAlign w:val="center"/>
          </w:tcPr>
          <w:p w:rsidR="002C1AD3" w:rsidRPr="00CA0D77" w:rsidRDefault="002C1AD3" w:rsidP="00854734">
            <w:pPr>
              <w:ind w:left="322" w:hanging="250"/>
              <w:jc w:val="right"/>
              <w:rPr>
                <w:sz w:val="18"/>
                <w:szCs w:val="18"/>
                <w:lang w:val="it-IT"/>
              </w:rPr>
            </w:pPr>
            <w:r w:rsidRPr="00CA0D77">
              <w:rPr>
                <w:sz w:val="18"/>
                <w:szCs w:val="18"/>
                <w:lang w:val="en-US"/>
              </w:rPr>
              <w:t>1,000</w:t>
            </w:r>
          </w:p>
        </w:tc>
        <w:tc>
          <w:tcPr>
            <w:tcW w:w="1380" w:type="dxa"/>
            <w:vAlign w:val="center"/>
          </w:tcPr>
          <w:p w:rsidR="002C1AD3" w:rsidRPr="00CA0D77" w:rsidRDefault="002C1AD3" w:rsidP="00854734">
            <w:pPr>
              <w:ind w:left="322" w:hanging="250"/>
              <w:jc w:val="right"/>
              <w:rPr>
                <w:sz w:val="18"/>
                <w:szCs w:val="18"/>
                <w:lang w:val="en-US"/>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29"/>
              </w:numPr>
              <w:ind w:left="360" w:hanging="270"/>
              <w:rPr>
                <w:rFonts w:ascii="Times New Roman" w:hAnsi="Times New Roman" w:cs="Times New Roman"/>
                <w:sz w:val="18"/>
                <w:szCs w:val="18"/>
              </w:rPr>
            </w:pPr>
            <w:r w:rsidRPr="00CA0D77">
              <w:rPr>
                <w:rFonts w:ascii="Times New Roman" w:hAnsi="Times New Roman" w:cs="Times New Roman"/>
                <w:sz w:val="18"/>
                <w:szCs w:val="18"/>
              </w:rPr>
              <w:t xml:space="preserve">Vehicle paintings and stickers </w:t>
            </w:r>
          </w:p>
        </w:tc>
        <w:tc>
          <w:tcPr>
            <w:tcW w:w="1380" w:type="dxa"/>
            <w:vAlign w:val="center"/>
          </w:tcPr>
          <w:p w:rsidR="002C1AD3" w:rsidRPr="00CA0D77" w:rsidRDefault="002C1AD3" w:rsidP="00854734">
            <w:pPr>
              <w:ind w:left="102"/>
              <w:jc w:val="right"/>
              <w:rPr>
                <w:sz w:val="18"/>
                <w:szCs w:val="18"/>
                <w:lang w:val="en-US"/>
              </w:rPr>
            </w:pPr>
            <w:r w:rsidRPr="00CA0D77">
              <w:rPr>
                <w:sz w:val="18"/>
                <w:szCs w:val="18"/>
                <w:lang w:val="en-US"/>
              </w:rPr>
              <w:t>1,000</w:t>
            </w:r>
          </w:p>
        </w:tc>
        <w:tc>
          <w:tcPr>
            <w:tcW w:w="1380" w:type="dxa"/>
            <w:vAlign w:val="center"/>
          </w:tcPr>
          <w:p w:rsidR="002C1AD3" w:rsidRPr="00CA0D77" w:rsidRDefault="002C1AD3" w:rsidP="00854734">
            <w:pPr>
              <w:ind w:left="102"/>
              <w:jc w:val="right"/>
              <w:rPr>
                <w:sz w:val="18"/>
                <w:szCs w:val="18"/>
                <w:lang w:val="en-US"/>
              </w:rPr>
            </w:pPr>
          </w:p>
        </w:tc>
        <w:tc>
          <w:tcPr>
            <w:tcW w:w="1380" w:type="dxa"/>
            <w:vAlign w:val="center"/>
          </w:tcPr>
          <w:p w:rsidR="002C1AD3" w:rsidRPr="00CA0D77" w:rsidRDefault="002C1AD3" w:rsidP="00854734">
            <w:pPr>
              <w:ind w:left="102"/>
              <w:jc w:val="right"/>
              <w:rPr>
                <w:sz w:val="18"/>
                <w:szCs w:val="18"/>
                <w:lang w:val="en-US"/>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29"/>
              </w:numPr>
              <w:ind w:left="360" w:hanging="270"/>
              <w:rPr>
                <w:rFonts w:ascii="Times New Roman" w:hAnsi="Times New Roman" w:cs="Times New Roman"/>
                <w:sz w:val="18"/>
                <w:szCs w:val="18"/>
              </w:rPr>
            </w:pPr>
            <w:r w:rsidRPr="00CA0D77">
              <w:rPr>
                <w:rFonts w:ascii="Times New Roman" w:hAnsi="Times New Roman" w:cs="Times New Roman"/>
                <w:sz w:val="18"/>
                <w:szCs w:val="18"/>
              </w:rPr>
              <w:t xml:space="preserve">Laptops procurement </w:t>
            </w:r>
          </w:p>
        </w:tc>
        <w:tc>
          <w:tcPr>
            <w:tcW w:w="1380" w:type="dxa"/>
            <w:vAlign w:val="center"/>
          </w:tcPr>
          <w:p w:rsidR="002C1AD3" w:rsidRPr="00CA0D77" w:rsidRDefault="002C1AD3" w:rsidP="00854734">
            <w:pPr>
              <w:jc w:val="right"/>
              <w:rPr>
                <w:sz w:val="18"/>
                <w:szCs w:val="18"/>
                <w:lang w:val="it-IT"/>
              </w:rPr>
            </w:pPr>
            <w:r w:rsidRPr="00CA0D77">
              <w:rPr>
                <w:sz w:val="18"/>
                <w:szCs w:val="18"/>
                <w:lang w:val="it-IT"/>
              </w:rPr>
              <w:t>10,800</w:t>
            </w:r>
          </w:p>
        </w:tc>
        <w:tc>
          <w:tcPr>
            <w:tcW w:w="1380" w:type="dxa"/>
            <w:vAlign w:val="center"/>
          </w:tcPr>
          <w:p w:rsidR="002C1AD3" w:rsidRPr="00CA0D77" w:rsidRDefault="002C1AD3" w:rsidP="00854734">
            <w:pPr>
              <w:ind w:left="322"/>
              <w:jc w:val="right"/>
              <w:rPr>
                <w:sz w:val="18"/>
                <w:szCs w:val="18"/>
                <w:lang w:val="it-IT"/>
              </w:rPr>
            </w:pPr>
          </w:p>
        </w:tc>
        <w:tc>
          <w:tcPr>
            <w:tcW w:w="1380" w:type="dxa"/>
            <w:vAlign w:val="center"/>
          </w:tcPr>
          <w:p w:rsidR="002C1AD3" w:rsidRPr="00CA0D77" w:rsidRDefault="002C1AD3" w:rsidP="00854734">
            <w:pPr>
              <w:ind w:left="322"/>
              <w:jc w:val="right"/>
              <w:rPr>
                <w:sz w:val="18"/>
                <w:szCs w:val="18"/>
                <w:lang w:val="it-IT"/>
              </w:rPr>
            </w:pPr>
          </w:p>
        </w:tc>
      </w:tr>
      <w:tr w:rsidR="002C1AD3" w:rsidRPr="00CA0D77" w:rsidTr="00854734">
        <w:trPr>
          <w:trHeight w:val="255"/>
        </w:trPr>
        <w:tc>
          <w:tcPr>
            <w:tcW w:w="4788" w:type="dxa"/>
            <w:noWrap/>
            <w:vAlign w:val="center"/>
          </w:tcPr>
          <w:p w:rsidR="002C1AD3" w:rsidRPr="00CA0D77" w:rsidRDefault="002C1AD3" w:rsidP="00854734">
            <w:pPr>
              <w:rPr>
                <w:bCs/>
                <w:i/>
                <w:iCs/>
                <w:sz w:val="18"/>
                <w:szCs w:val="18"/>
                <w:lang w:val="it-IT"/>
              </w:rPr>
            </w:pPr>
            <w:r w:rsidRPr="00CA0D77">
              <w:rPr>
                <w:bCs/>
                <w:i/>
                <w:iCs/>
                <w:sz w:val="18"/>
                <w:szCs w:val="18"/>
                <w:lang w:val="it-IT"/>
              </w:rPr>
              <w:t>Subtotal</w:t>
            </w:r>
          </w:p>
        </w:tc>
        <w:tc>
          <w:tcPr>
            <w:tcW w:w="1380" w:type="dxa"/>
            <w:vAlign w:val="center"/>
          </w:tcPr>
          <w:p w:rsidR="002C1AD3" w:rsidRPr="00CA0D77" w:rsidRDefault="002C1AD3" w:rsidP="00854734">
            <w:pPr>
              <w:jc w:val="right"/>
              <w:rPr>
                <w:bCs/>
                <w:i/>
                <w:iCs/>
                <w:sz w:val="18"/>
                <w:szCs w:val="18"/>
                <w:lang w:val="it-IT"/>
              </w:rPr>
            </w:pPr>
            <w:r w:rsidRPr="00CA0D77">
              <w:rPr>
                <w:bCs/>
                <w:i/>
                <w:iCs/>
                <w:sz w:val="18"/>
                <w:szCs w:val="18"/>
                <w:lang w:val="it-IT"/>
              </w:rPr>
              <w:t>51,160</w:t>
            </w:r>
          </w:p>
        </w:tc>
        <w:tc>
          <w:tcPr>
            <w:tcW w:w="1380" w:type="dxa"/>
            <w:vAlign w:val="center"/>
          </w:tcPr>
          <w:p w:rsidR="002C1AD3" w:rsidRPr="00CA0D77" w:rsidRDefault="002C1AD3" w:rsidP="00854734">
            <w:pPr>
              <w:ind w:left="322" w:hanging="430"/>
              <w:jc w:val="right"/>
              <w:rPr>
                <w:bCs/>
                <w:i/>
                <w:iCs/>
                <w:sz w:val="18"/>
                <w:szCs w:val="18"/>
                <w:lang w:val="it-IT"/>
              </w:rPr>
            </w:pPr>
            <w:r w:rsidRPr="00CA0D77">
              <w:rPr>
                <w:bCs/>
                <w:i/>
                <w:iCs/>
                <w:sz w:val="18"/>
                <w:szCs w:val="18"/>
                <w:lang w:val="it-IT"/>
              </w:rPr>
              <w:t>1,000</w:t>
            </w:r>
          </w:p>
        </w:tc>
        <w:tc>
          <w:tcPr>
            <w:tcW w:w="1380" w:type="dxa"/>
            <w:vAlign w:val="center"/>
          </w:tcPr>
          <w:p w:rsidR="002C1AD3" w:rsidRPr="00CA0D77" w:rsidRDefault="002C1AD3" w:rsidP="00854734">
            <w:pPr>
              <w:ind w:left="322" w:hanging="430"/>
              <w:jc w:val="right"/>
              <w:rPr>
                <w:bCs/>
                <w:i/>
                <w:iCs/>
                <w:sz w:val="18"/>
                <w:szCs w:val="18"/>
                <w:lang w:val="it-IT"/>
              </w:rPr>
            </w:pPr>
          </w:p>
        </w:tc>
      </w:tr>
      <w:tr w:rsidR="002C1AD3" w:rsidRPr="00CA0D77" w:rsidTr="00854734">
        <w:trPr>
          <w:trHeight w:val="255"/>
        </w:trPr>
        <w:tc>
          <w:tcPr>
            <w:tcW w:w="4788" w:type="dxa"/>
            <w:noWrap/>
            <w:vAlign w:val="center"/>
          </w:tcPr>
          <w:p w:rsidR="002C1AD3" w:rsidRPr="00CA0D77" w:rsidRDefault="002C1AD3" w:rsidP="00854734">
            <w:pPr>
              <w:rPr>
                <w:b/>
                <w:bCs/>
                <w:i/>
                <w:iCs/>
                <w:sz w:val="18"/>
                <w:szCs w:val="18"/>
                <w:lang w:val="en-US"/>
              </w:rPr>
            </w:pPr>
            <w:r w:rsidRPr="00CA0D77">
              <w:rPr>
                <w:b/>
                <w:bCs/>
                <w:i/>
                <w:iCs/>
                <w:sz w:val="18"/>
                <w:szCs w:val="18"/>
                <w:lang w:val="en-US"/>
              </w:rPr>
              <w:t>Subtotal 1. Supplies, commodities, equipment and transport</w:t>
            </w:r>
          </w:p>
        </w:tc>
        <w:tc>
          <w:tcPr>
            <w:tcW w:w="1380" w:type="dxa"/>
            <w:vAlign w:val="center"/>
          </w:tcPr>
          <w:p w:rsidR="002C1AD3" w:rsidRPr="00CA0D77" w:rsidRDefault="002C1AD3" w:rsidP="00854734">
            <w:pPr>
              <w:jc w:val="right"/>
              <w:rPr>
                <w:b/>
                <w:bCs/>
                <w:i/>
                <w:iCs/>
                <w:sz w:val="18"/>
                <w:szCs w:val="18"/>
                <w:lang w:val="it-IT"/>
              </w:rPr>
            </w:pPr>
            <w:r w:rsidRPr="00CA0D77">
              <w:rPr>
                <w:b/>
                <w:bCs/>
                <w:i/>
                <w:iCs/>
                <w:sz w:val="18"/>
                <w:szCs w:val="18"/>
                <w:lang w:val="it-IT"/>
              </w:rPr>
              <w:t>61,160</w:t>
            </w:r>
          </w:p>
        </w:tc>
        <w:tc>
          <w:tcPr>
            <w:tcW w:w="1380" w:type="dxa"/>
            <w:vAlign w:val="center"/>
          </w:tcPr>
          <w:p w:rsidR="002C1AD3" w:rsidRPr="00CA0D77" w:rsidRDefault="002C1AD3" w:rsidP="00854734">
            <w:pPr>
              <w:ind w:left="322" w:hanging="430"/>
              <w:jc w:val="right"/>
              <w:rPr>
                <w:b/>
                <w:bCs/>
                <w:i/>
                <w:iCs/>
                <w:sz w:val="18"/>
                <w:szCs w:val="18"/>
                <w:lang w:val="it-IT"/>
              </w:rPr>
            </w:pPr>
            <w:r w:rsidRPr="00CA0D77">
              <w:rPr>
                <w:b/>
                <w:bCs/>
                <w:i/>
                <w:iCs/>
                <w:sz w:val="18"/>
                <w:szCs w:val="18"/>
                <w:lang w:val="it-IT"/>
              </w:rPr>
              <w:t>11,000</w:t>
            </w:r>
          </w:p>
        </w:tc>
        <w:tc>
          <w:tcPr>
            <w:tcW w:w="1380" w:type="dxa"/>
            <w:vAlign w:val="center"/>
          </w:tcPr>
          <w:p w:rsidR="002C1AD3" w:rsidRPr="00CA0D77" w:rsidRDefault="002C1AD3" w:rsidP="00854734">
            <w:pPr>
              <w:ind w:left="322" w:hanging="430"/>
              <w:jc w:val="right"/>
              <w:rPr>
                <w:b/>
                <w:bCs/>
                <w:i/>
                <w:iCs/>
                <w:sz w:val="18"/>
                <w:szCs w:val="18"/>
                <w:lang w:val="it-IT"/>
              </w:rPr>
            </w:pPr>
            <w:r w:rsidRPr="00CA0D77">
              <w:rPr>
                <w:b/>
                <w:bCs/>
                <w:i/>
                <w:iCs/>
                <w:sz w:val="18"/>
                <w:szCs w:val="18"/>
                <w:lang w:val="it-IT"/>
              </w:rPr>
              <w:t>72,160</w:t>
            </w:r>
          </w:p>
        </w:tc>
      </w:tr>
      <w:tr w:rsidR="002C1AD3" w:rsidRPr="00CA0D77" w:rsidTr="00854734">
        <w:trPr>
          <w:trHeight w:val="255"/>
        </w:trPr>
        <w:tc>
          <w:tcPr>
            <w:tcW w:w="4788" w:type="dxa"/>
            <w:shd w:val="clear" w:color="auto" w:fill="D9D9D9"/>
            <w:vAlign w:val="center"/>
          </w:tcPr>
          <w:p w:rsidR="002C1AD3" w:rsidRPr="00CA0D77" w:rsidRDefault="002C1AD3" w:rsidP="00854734">
            <w:pPr>
              <w:rPr>
                <w:b/>
                <w:bCs/>
                <w:sz w:val="18"/>
                <w:szCs w:val="18"/>
              </w:rPr>
            </w:pPr>
            <w:r w:rsidRPr="00CA0D77">
              <w:rPr>
                <w:b/>
                <w:bCs/>
                <w:sz w:val="18"/>
                <w:szCs w:val="18"/>
              </w:rPr>
              <w:t>2. Personnel (staff, consultants and travel)</w:t>
            </w:r>
          </w:p>
        </w:tc>
        <w:tc>
          <w:tcPr>
            <w:tcW w:w="1380" w:type="dxa"/>
            <w:shd w:val="clear" w:color="auto" w:fill="D9D9D9"/>
            <w:vAlign w:val="center"/>
          </w:tcPr>
          <w:p w:rsidR="002C1AD3" w:rsidRPr="00CA0D77" w:rsidRDefault="002C1AD3" w:rsidP="00854734">
            <w:pPr>
              <w:jc w:val="right"/>
              <w:rPr>
                <w:b/>
                <w:bCs/>
                <w:sz w:val="18"/>
                <w:szCs w:val="18"/>
              </w:rPr>
            </w:pPr>
          </w:p>
        </w:tc>
        <w:tc>
          <w:tcPr>
            <w:tcW w:w="1380" w:type="dxa"/>
            <w:shd w:val="clear" w:color="auto" w:fill="D9D9D9"/>
            <w:vAlign w:val="center"/>
          </w:tcPr>
          <w:p w:rsidR="002C1AD3" w:rsidRPr="00CA0D77" w:rsidRDefault="002C1AD3" w:rsidP="00854734">
            <w:pPr>
              <w:jc w:val="right"/>
              <w:rPr>
                <w:b/>
                <w:bCs/>
                <w:sz w:val="18"/>
                <w:szCs w:val="18"/>
              </w:rPr>
            </w:pPr>
          </w:p>
        </w:tc>
        <w:tc>
          <w:tcPr>
            <w:tcW w:w="1380" w:type="dxa"/>
            <w:shd w:val="clear" w:color="auto" w:fill="D9D9D9"/>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1"/>
              </w:numPr>
              <w:ind w:left="270" w:hanging="270"/>
              <w:rPr>
                <w:rFonts w:ascii="Times New Roman" w:hAnsi="Times New Roman" w:cs="Times New Roman"/>
                <w:bCs/>
                <w:i/>
                <w:sz w:val="18"/>
                <w:szCs w:val="18"/>
              </w:rPr>
            </w:pPr>
            <w:r w:rsidRPr="00CA0D77">
              <w:rPr>
                <w:rFonts w:ascii="Times New Roman" w:hAnsi="Times New Roman" w:cs="Times New Roman"/>
                <w:i/>
                <w:sz w:val="18"/>
                <w:szCs w:val="18"/>
              </w:rPr>
              <w:t>Monitoring component (UNICEF)</w:t>
            </w: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2"/>
              </w:numPr>
              <w:ind w:left="360" w:hanging="270"/>
              <w:rPr>
                <w:rFonts w:ascii="Times New Roman" w:hAnsi="Times New Roman" w:cs="Times New Roman"/>
                <w:b/>
                <w:bCs/>
                <w:sz w:val="18"/>
                <w:szCs w:val="18"/>
              </w:rPr>
            </w:pPr>
            <w:r w:rsidRPr="00CA0D77">
              <w:rPr>
                <w:rFonts w:ascii="Times New Roman" w:hAnsi="Times New Roman" w:cs="Times New Roman"/>
                <w:sz w:val="18"/>
                <w:szCs w:val="18"/>
              </w:rPr>
              <w:t xml:space="preserve">International staff </w:t>
            </w:r>
          </w:p>
        </w:tc>
        <w:tc>
          <w:tcPr>
            <w:tcW w:w="1380" w:type="dxa"/>
            <w:vAlign w:val="center"/>
          </w:tcPr>
          <w:p w:rsidR="002C1AD3" w:rsidRPr="00CA0D77" w:rsidRDefault="002C1AD3" w:rsidP="00854734">
            <w:pPr>
              <w:jc w:val="right"/>
              <w:rPr>
                <w:bCs/>
                <w:sz w:val="18"/>
                <w:szCs w:val="18"/>
              </w:rPr>
            </w:pPr>
            <w:r w:rsidRPr="00CA0D77">
              <w:rPr>
                <w:bCs/>
                <w:sz w:val="18"/>
                <w:szCs w:val="18"/>
              </w:rPr>
              <w:t>85,400</w:t>
            </w:r>
          </w:p>
        </w:tc>
        <w:tc>
          <w:tcPr>
            <w:tcW w:w="1380" w:type="dxa"/>
            <w:vAlign w:val="center"/>
          </w:tcPr>
          <w:p w:rsidR="002C1AD3" w:rsidRPr="00CA0D77" w:rsidRDefault="002C1AD3" w:rsidP="00854734">
            <w:pPr>
              <w:jc w:val="right"/>
              <w:rPr>
                <w:bCs/>
                <w:sz w:val="18"/>
                <w:szCs w:val="18"/>
              </w:rPr>
            </w:pP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2"/>
              </w:numPr>
              <w:ind w:left="360" w:hanging="270"/>
              <w:rPr>
                <w:rFonts w:ascii="Times New Roman" w:hAnsi="Times New Roman" w:cs="Times New Roman"/>
                <w:b/>
                <w:bCs/>
                <w:sz w:val="18"/>
                <w:szCs w:val="18"/>
              </w:rPr>
            </w:pPr>
            <w:r w:rsidRPr="00CA0D77">
              <w:rPr>
                <w:rFonts w:ascii="Times New Roman" w:hAnsi="Times New Roman" w:cs="Times New Roman"/>
                <w:bCs/>
                <w:sz w:val="18"/>
                <w:szCs w:val="18"/>
              </w:rPr>
              <w:t xml:space="preserve">National UN monitoring </w:t>
            </w:r>
          </w:p>
        </w:tc>
        <w:tc>
          <w:tcPr>
            <w:tcW w:w="1380" w:type="dxa"/>
            <w:vAlign w:val="center"/>
          </w:tcPr>
          <w:p w:rsidR="002C1AD3" w:rsidRPr="00CA0D77" w:rsidRDefault="002C1AD3" w:rsidP="00854734">
            <w:pPr>
              <w:jc w:val="right"/>
              <w:rPr>
                <w:bCs/>
                <w:sz w:val="18"/>
                <w:szCs w:val="18"/>
              </w:rPr>
            </w:pPr>
            <w:r w:rsidRPr="00CA0D77">
              <w:rPr>
                <w:bCs/>
                <w:sz w:val="18"/>
                <w:szCs w:val="18"/>
              </w:rPr>
              <w:t>60,000</w:t>
            </w:r>
          </w:p>
        </w:tc>
        <w:tc>
          <w:tcPr>
            <w:tcW w:w="1380" w:type="dxa"/>
            <w:vAlign w:val="center"/>
          </w:tcPr>
          <w:p w:rsidR="002C1AD3" w:rsidRPr="00CA0D77" w:rsidRDefault="002C1AD3" w:rsidP="00854734">
            <w:pPr>
              <w:jc w:val="right"/>
              <w:rPr>
                <w:bCs/>
                <w:sz w:val="18"/>
                <w:szCs w:val="18"/>
              </w:rPr>
            </w:pP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2"/>
              </w:numPr>
              <w:ind w:left="360" w:hanging="270"/>
              <w:rPr>
                <w:rFonts w:ascii="Times New Roman" w:hAnsi="Times New Roman" w:cs="Times New Roman"/>
                <w:b/>
                <w:bCs/>
                <w:sz w:val="18"/>
                <w:szCs w:val="18"/>
              </w:rPr>
            </w:pPr>
            <w:r w:rsidRPr="00CA0D77">
              <w:rPr>
                <w:rFonts w:ascii="Times New Roman" w:hAnsi="Times New Roman" w:cs="Times New Roman"/>
                <w:bCs/>
                <w:sz w:val="18"/>
                <w:szCs w:val="18"/>
              </w:rPr>
              <w:t xml:space="preserve">National officers </w:t>
            </w:r>
          </w:p>
        </w:tc>
        <w:tc>
          <w:tcPr>
            <w:tcW w:w="1380" w:type="dxa"/>
            <w:vAlign w:val="center"/>
          </w:tcPr>
          <w:p w:rsidR="002C1AD3" w:rsidRPr="00CA0D77" w:rsidRDefault="002C1AD3" w:rsidP="00854734">
            <w:pPr>
              <w:jc w:val="right"/>
              <w:rPr>
                <w:bCs/>
                <w:sz w:val="18"/>
                <w:szCs w:val="18"/>
              </w:rPr>
            </w:pPr>
            <w:r w:rsidRPr="00CA0D77">
              <w:rPr>
                <w:bCs/>
                <w:sz w:val="18"/>
                <w:szCs w:val="18"/>
              </w:rPr>
              <w:t>100,000</w:t>
            </w:r>
          </w:p>
        </w:tc>
        <w:tc>
          <w:tcPr>
            <w:tcW w:w="1380" w:type="dxa"/>
            <w:vAlign w:val="center"/>
          </w:tcPr>
          <w:p w:rsidR="002C1AD3" w:rsidRPr="00CA0D77" w:rsidRDefault="002C1AD3" w:rsidP="00854734">
            <w:pPr>
              <w:jc w:val="right"/>
              <w:rPr>
                <w:bCs/>
                <w:sz w:val="18"/>
                <w:szCs w:val="18"/>
              </w:rPr>
            </w:pPr>
            <w:r w:rsidRPr="00CA0D77">
              <w:rPr>
                <w:bCs/>
                <w:sz w:val="18"/>
                <w:szCs w:val="18"/>
              </w:rPr>
              <w:t>60,981</w:t>
            </w: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2"/>
              </w:numPr>
              <w:ind w:left="360" w:hanging="270"/>
              <w:rPr>
                <w:rFonts w:ascii="Times New Roman" w:hAnsi="Times New Roman" w:cs="Times New Roman"/>
                <w:b/>
                <w:bCs/>
                <w:sz w:val="18"/>
                <w:szCs w:val="18"/>
              </w:rPr>
            </w:pPr>
            <w:r w:rsidRPr="00CA0D77">
              <w:rPr>
                <w:rFonts w:ascii="Times New Roman" w:hAnsi="Times New Roman" w:cs="Times New Roman"/>
                <w:bCs/>
                <w:sz w:val="18"/>
                <w:szCs w:val="18"/>
              </w:rPr>
              <w:t>Project assistants</w:t>
            </w:r>
          </w:p>
        </w:tc>
        <w:tc>
          <w:tcPr>
            <w:tcW w:w="1380" w:type="dxa"/>
            <w:vAlign w:val="center"/>
          </w:tcPr>
          <w:p w:rsidR="002C1AD3" w:rsidRPr="00CA0D77" w:rsidRDefault="002C1AD3" w:rsidP="00854734">
            <w:pPr>
              <w:jc w:val="right"/>
              <w:rPr>
                <w:bCs/>
                <w:sz w:val="18"/>
                <w:szCs w:val="18"/>
              </w:rPr>
            </w:pPr>
            <w:r w:rsidRPr="00CA0D77">
              <w:rPr>
                <w:bCs/>
                <w:sz w:val="18"/>
                <w:szCs w:val="18"/>
              </w:rPr>
              <w:t>25,000</w:t>
            </w:r>
          </w:p>
        </w:tc>
        <w:tc>
          <w:tcPr>
            <w:tcW w:w="1380" w:type="dxa"/>
            <w:vAlign w:val="center"/>
          </w:tcPr>
          <w:p w:rsidR="002C1AD3" w:rsidRPr="00CA0D77" w:rsidRDefault="002C1AD3" w:rsidP="00854734">
            <w:pPr>
              <w:jc w:val="right"/>
              <w:rPr>
                <w:bCs/>
                <w:sz w:val="18"/>
                <w:szCs w:val="18"/>
              </w:rPr>
            </w:pPr>
            <w:r w:rsidRPr="00CA0D77">
              <w:rPr>
                <w:bCs/>
                <w:sz w:val="18"/>
                <w:szCs w:val="18"/>
              </w:rPr>
              <w:t>50,000</w:t>
            </w: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854734">
            <w:pPr>
              <w:pStyle w:val="ListParagraph"/>
              <w:ind w:left="270"/>
              <w:rPr>
                <w:rFonts w:ascii="Times New Roman" w:hAnsi="Times New Roman" w:cs="Times New Roman"/>
                <w:bCs/>
                <w:i/>
                <w:sz w:val="18"/>
                <w:szCs w:val="18"/>
              </w:rPr>
            </w:pPr>
            <w:r w:rsidRPr="00CA0D77">
              <w:rPr>
                <w:rFonts w:ascii="Times New Roman" w:hAnsi="Times New Roman" w:cs="Times New Roman"/>
                <w:bCs/>
                <w:i/>
                <w:sz w:val="18"/>
                <w:szCs w:val="18"/>
              </w:rPr>
              <w:t>Subtotal</w:t>
            </w:r>
          </w:p>
        </w:tc>
        <w:tc>
          <w:tcPr>
            <w:tcW w:w="1380" w:type="dxa"/>
            <w:vAlign w:val="center"/>
          </w:tcPr>
          <w:p w:rsidR="002C1AD3" w:rsidRPr="00CA0D77" w:rsidRDefault="002C1AD3" w:rsidP="00854734">
            <w:pPr>
              <w:jc w:val="right"/>
              <w:rPr>
                <w:bCs/>
                <w:i/>
                <w:sz w:val="18"/>
                <w:szCs w:val="18"/>
              </w:rPr>
            </w:pPr>
            <w:r w:rsidRPr="00CA0D77">
              <w:rPr>
                <w:bCs/>
                <w:i/>
                <w:sz w:val="18"/>
                <w:szCs w:val="18"/>
              </w:rPr>
              <w:t>270,400</w:t>
            </w:r>
          </w:p>
        </w:tc>
        <w:tc>
          <w:tcPr>
            <w:tcW w:w="1380" w:type="dxa"/>
            <w:vAlign w:val="center"/>
          </w:tcPr>
          <w:p w:rsidR="002C1AD3" w:rsidRPr="00CA0D77" w:rsidRDefault="002C1AD3" w:rsidP="00854734">
            <w:pPr>
              <w:jc w:val="right"/>
              <w:rPr>
                <w:bCs/>
                <w:i/>
                <w:sz w:val="18"/>
                <w:szCs w:val="18"/>
              </w:rPr>
            </w:pPr>
            <w:r w:rsidRPr="00CA0D77">
              <w:rPr>
                <w:bCs/>
                <w:i/>
                <w:sz w:val="18"/>
                <w:szCs w:val="18"/>
              </w:rPr>
              <w:t>110,981</w:t>
            </w:r>
          </w:p>
        </w:tc>
        <w:tc>
          <w:tcPr>
            <w:tcW w:w="1380" w:type="dxa"/>
            <w:vAlign w:val="center"/>
          </w:tcPr>
          <w:p w:rsidR="002C1AD3" w:rsidRPr="00CA0D77" w:rsidRDefault="002C1AD3" w:rsidP="00854734">
            <w:pPr>
              <w:jc w:val="right"/>
              <w:rPr>
                <w:bCs/>
                <w:i/>
                <w:sz w:val="18"/>
                <w:szCs w:val="18"/>
              </w:rPr>
            </w:pPr>
          </w:p>
        </w:tc>
      </w:tr>
      <w:tr w:rsidR="002C1AD3" w:rsidRPr="00CA0D77" w:rsidTr="00854734">
        <w:trPr>
          <w:trHeight w:val="255"/>
        </w:trPr>
        <w:tc>
          <w:tcPr>
            <w:tcW w:w="4788" w:type="dxa"/>
            <w:vAlign w:val="center"/>
          </w:tcPr>
          <w:p w:rsidR="002C1AD3" w:rsidRPr="00CA0D77" w:rsidRDefault="002C1AD3" w:rsidP="00854734">
            <w:pPr>
              <w:rPr>
                <w:b/>
                <w:bCs/>
                <w:i/>
                <w:sz w:val="18"/>
                <w:szCs w:val="18"/>
              </w:rPr>
            </w:pPr>
            <w:r w:rsidRPr="00CA0D77">
              <w:rPr>
                <w:i/>
                <w:sz w:val="18"/>
                <w:szCs w:val="18"/>
                <w:lang w:val="it-IT"/>
              </w:rPr>
              <w:t>b) Monitoring component (OHCHR)</w:t>
            </w: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3"/>
              </w:numPr>
              <w:ind w:left="360" w:hanging="270"/>
              <w:rPr>
                <w:rFonts w:ascii="Times New Roman" w:hAnsi="Times New Roman" w:cs="Times New Roman"/>
                <w:bCs/>
                <w:i/>
                <w:sz w:val="18"/>
                <w:szCs w:val="18"/>
              </w:rPr>
            </w:pPr>
            <w:r w:rsidRPr="00CA0D77">
              <w:rPr>
                <w:rFonts w:ascii="Times New Roman" w:hAnsi="Times New Roman" w:cs="Times New Roman"/>
                <w:sz w:val="18"/>
                <w:szCs w:val="18"/>
              </w:rPr>
              <w:t xml:space="preserve">International UNVs </w:t>
            </w:r>
          </w:p>
        </w:tc>
        <w:tc>
          <w:tcPr>
            <w:tcW w:w="1380" w:type="dxa"/>
            <w:vAlign w:val="center"/>
          </w:tcPr>
          <w:p w:rsidR="002C1AD3" w:rsidRPr="00CA0D77" w:rsidRDefault="002C1AD3" w:rsidP="00854734">
            <w:pPr>
              <w:jc w:val="right"/>
              <w:rPr>
                <w:b/>
                <w:bCs/>
                <w:sz w:val="18"/>
                <w:szCs w:val="18"/>
              </w:rPr>
            </w:pPr>
            <w:r w:rsidRPr="00CA0D77">
              <w:rPr>
                <w:sz w:val="18"/>
                <w:szCs w:val="18"/>
              </w:rPr>
              <w:t>144,000</w:t>
            </w:r>
          </w:p>
        </w:tc>
        <w:tc>
          <w:tcPr>
            <w:tcW w:w="1380" w:type="dxa"/>
            <w:vAlign w:val="center"/>
          </w:tcPr>
          <w:p w:rsidR="002C1AD3" w:rsidRPr="00CA0D77" w:rsidRDefault="002C1AD3" w:rsidP="00854734">
            <w:pPr>
              <w:jc w:val="right"/>
              <w:rPr>
                <w:b/>
                <w:bCs/>
                <w:sz w:val="18"/>
                <w:szCs w:val="18"/>
              </w:rPr>
            </w:pPr>
            <w:r w:rsidRPr="00CA0D77">
              <w:rPr>
                <w:sz w:val="18"/>
                <w:szCs w:val="18"/>
              </w:rPr>
              <w:t>36,000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3"/>
              </w:numPr>
              <w:ind w:left="360" w:hanging="270"/>
              <w:rPr>
                <w:rFonts w:ascii="Times New Roman" w:hAnsi="Times New Roman" w:cs="Times New Roman"/>
                <w:bCs/>
                <w:i/>
                <w:sz w:val="18"/>
                <w:szCs w:val="18"/>
              </w:rPr>
            </w:pPr>
            <w:r w:rsidRPr="00CA0D77">
              <w:rPr>
                <w:rFonts w:ascii="Times New Roman" w:hAnsi="Times New Roman" w:cs="Times New Roman"/>
                <w:sz w:val="18"/>
                <w:szCs w:val="18"/>
              </w:rPr>
              <w:t>National Officers</w:t>
            </w:r>
          </w:p>
        </w:tc>
        <w:tc>
          <w:tcPr>
            <w:tcW w:w="1380" w:type="dxa"/>
            <w:vAlign w:val="center"/>
          </w:tcPr>
          <w:p w:rsidR="002C1AD3" w:rsidRPr="00CA0D77" w:rsidRDefault="002C1AD3" w:rsidP="00854734">
            <w:pPr>
              <w:jc w:val="right"/>
              <w:rPr>
                <w:b/>
                <w:bCs/>
                <w:sz w:val="18"/>
                <w:szCs w:val="18"/>
              </w:rPr>
            </w:pPr>
            <w:r w:rsidRPr="00CA0D77">
              <w:rPr>
                <w:sz w:val="18"/>
                <w:szCs w:val="18"/>
              </w:rPr>
              <w:t>72,000</w:t>
            </w:r>
          </w:p>
        </w:tc>
        <w:tc>
          <w:tcPr>
            <w:tcW w:w="1380" w:type="dxa"/>
            <w:vAlign w:val="center"/>
          </w:tcPr>
          <w:p w:rsidR="002C1AD3" w:rsidRPr="00CA0D77" w:rsidRDefault="002C1AD3" w:rsidP="00854734">
            <w:pPr>
              <w:jc w:val="right"/>
              <w:rPr>
                <w:b/>
                <w:bCs/>
                <w:sz w:val="18"/>
                <w:szCs w:val="18"/>
              </w:rPr>
            </w:pPr>
            <w:r w:rsidRPr="00CA0D77">
              <w:rPr>
                <w:sz w:val="18"/>
                <w:szCs w:val="18"/>
              </w:rPr>
              <w:t>18,000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3"/>
              </w:numPr>
              <w:ind w:left="360" w:hanging="270"/>
              <w:rPr>
                <w:rFonts w:ascii="Times New Roman" w:hAnsi="Times New Roman" w:cs="Times New Roman"/>
                <w:bCs/>
                <w:i/>
                <w:sz w:val="18"/>
                <w:szCs w:val="18"/>
              </w:rPr>
            </w:pPr>
            <w:r w:rsidRPr="00CA0D77">
              <w:rPr>
                <w:rFonts w:ascii="Times New Roman" w:hAnsi="Times New Roman" w:cs="Times New Roman"/>
                <w:sz w:val="18"/>
                <w:szCs w:val="18"/>
              </w:rPr>
              <w:t>Driver (Nat)</w:t>
            </w:r>
          </w:p>
        </w:tc>
        <w:tc>
          <w:tcPr>
            <w:tcW w:w="1380" w:type="dxa"/>
            <w:vAlign w:val="center"/>
          </w:tcPr>
          <w:p w:rsidR="002C1AD3" w:rsidRPr="00CA0D77" w:rsidRDefault="002C1AD3" w:rsidP="00854734">
            <w:pPr>
              <w:jc w:val="right"/>
              <w:rPr>
                <w:b/>
                <w:bCs/>
                <w:sz w:val="18"/>
                <w:szCs w:val="18"/>
              </w:rPr>
            </w:pPr>
            <w:r w:rsidRPr="00CA0D77">
              <w:rPr>
                <w:sz w:val="18"/>
                <w:szCs w:val="18"/>
              </w:rPr>
              <w:t>25,440</w:t>
            </w: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3"/>
              </w:numPr>
              <w:ind w:left="360" w:hanging="270"/>
              <w:rPr>
                <w:rFonts w:ascii="Times New Roman" w:hAnsi="Times New Roman" w:cs="Times New Roman"/>
                <w:bCs/>
                <w:i/>
                <w:sz w:val="18"/>
                <w:szCs w:val="18"/>
              </w:rPr>
            </w:pPr>
            <w:r w:rsidRPr="00CA0D77">
              <w:rPr>
                <w:rFonts w:ascii="Times New Roman" w:hAnsi="Times New Roman" w:cs="Times New Roman"/>
                <w:sz w:val="18"/>
                <w:szCs w:val="18"/>
              </w:rPr>
              <w:t>DSA</w:t>
            </w:r>
          </w:p>
        </w:tc>
        <w:tc>
          <w:tcPr>
            <w:tcW w:w="1380" w:type="dxa"/>
            <w:vAlign w:val="center"/>
          </w:tcPr>
          <w:p w:rsidR="002C1AD3" w:rsidRPr="00CA0D77" w:rsidRDefault="002C1AD3" w:rsidP="00854734">
            <w:pPr>
              <w:jc w:val="right"/>
              <w:rPr>
                <w:b/>
                <w:bCs/>
                <w:sz w:val="18"/>
                <w:szCs w:val="18"/>
              </w:rPr>
            </w:pPr>
            <w:r w:rsidRPr="00CA0D77">
              <w:rPr>
                <w:sz w:val="18"/>
                <w:szCs w:val="18"/>
              </w:rPr>
              <w:t>100,800</w:t>
            </w:r>
          </w:p>
        </w:tc>
        <w:tc>
          <w:tcPr>
            <w:tcW w:w="1380" w:type="dxa"/>
            <w:vAlign w:val="center"/>
          </w:tcPr>
          <w:p w:rsidR="002C1AD3" w:rsidRPr="00CA0D77" w:rsidRDefault="002C1AD3" w:rsidP="00854734">
            <w:pPr>
              <w:jc w:val="right"/>
              <w:rPr>
                <w:b/>
                <w:bCs/>
                <w:sz w:val="18"/>
                <w:szCs w:val="18"/>
              </w:rPr>
            </w:pPr>
            <w:r w:rsidRPr="00CA0D77">
              <w:rPr>
                <w:sz w:val="18"/>
                <w:szCs w:val="18"/>
              </w:rPr>
              <w:t>6,720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3"/>
              </w:numPr>
              <w:ind w:left="360" w:hanging="270"/>
              <w:rPr>
                <w:rFonts w:ascii="Times New Roman" w:hAnsi="Times New Roman" w:cs="Times New Roman"/>
                <w:bCs/>
                <w:i/>
                <w:sz w:val="18"/>
                <w:szCs w:val="18"/>
              </w:rPr>
            </w:pPr>
            <w:r w:rsidRPr="00CA0D77">
              <w:rPr>
                <w:rFonts w:ascii="Times New Roman" w:hAnsi="Times New Roman" w:cs="Times New Roman"/>
                <w:sz w:val="18"/>
                <w:szCs w:val="18"/>
              </w:rPr>
              <w:t>Travel cost</w:t>
            </w:r>
          </w:p>
        </w:tc>
        <w:tc>
          <w:tcPr>
            <w:tcW w:w="1380" w:type="dxa"/>
            <w:vAlign w:val="center"/>
          </w:tcPr>
          <w:p w:rsidR="002C1AD3" w:rsidRPr="00CA0D77" w:rsidRDefault="002C1AD3" w:rsidP="00854734">
            <w:pPr>
              <w:jc w:val="right"/>
              <w:rPr>
                <w:b/>
                <w:bCs/>
                <w:sz w:val="18"/>
                <w:szCs w:val="18"/>
              </w:rPr>
            </w:pPr>
            <w:r w:rsidRPr="00CA0D77">
              <w:rPr>
                <w:sz w:val="18"/>
                <w:szCs w:val="18"/>
              </w:rPr>
              <w:t>36,600</w:t>
            </w:r>
          </w:p>
        </w:tc>
        <w:tc>
          <w:tcPr>
            <w:tcW w:w="1380" w:type="dxa"/>
            <w:vAlign w:val="center"/>
          </w:tcPr>
          <w:p w:rsidR="002C1AD3" w:rsidRPr="00CA0D77" w:rsidRDefault="002C1AD3" w:rsidP="00854734">
            <w:pPr>
              <w:jc w:val="right"/>
              <w:rPr>
                <w:b/>
                <w:bCs/>
                <w:sz w:val="18"/>
                <w:szCs w:val="18"/>
              </w:rPr>
            </w:pPr>
            <w:r w:rsidRPr="00CA0D77">
              <w:rPr>
                <w:sz w:val="18"/>
                <w:szCs w:val="18"/>
              </w:rPr>
              <w:t>4,800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854734">
            <w:pPr>
              <w:pStyle w:val="ListParagraph"/>
              <w:ind w:left="270"/>
              <w:rPr>
                <w:rFonts w:ascii="Times New Roman" w:hAnsi="Times New Roman" w:cs="Times New Roman"/>
                <w:bCs/>
                <w:i/>
                <w:sz w:val="18"/>
                <w:szCs w:val="18"/>
              </w:rPr>
            </w:pPr>
            <w:r w:rsidRPr="00CA0D77">
              <w:rPr>
                <w:rFonts w:ascii="Times New Roman" w:hAnsi="Times New Roman" w:cs="Times New Roman"/>
                <w:bCs/>
                <w:i/>
                <w:sz w:val="18"/>
                <w:szCs w:val="18"/>
              </w:rPr>
              <w:t>Subtotal</w:t>
            </w:r>
          </w:p>
        </w:tc>
        <w:tc>
          <w:tcPr>
            <w:tcW w:w="1380" w:type="dxa"/>
            <w:vAlign w:val="center"/>
          </w:tcPr>
          <w:p w:rsidR="002C1AD3" w:rsidRPr="00CA0D77" w:rsidRDefault="002C1AD3" w:rsidP="00854734">
            <w:pPr>
              <w:jc w:val="right"/>
              <w:rPr>
                <w:bCs/>
                <w:i/>
                <w:sz w:val="18"/>
                <w:szCs w:val="18"/>
              </w:rPr>
            </w:pPr>
            <w:r w:rsidRPr="00CA0D77">
              <w:rPr>
                <w:bCs/>
                <w:i/>
                <w:sz w:val="18"/>
                <w:szCs w:val="18"/>
              </w:rPr>
              <w:t>378,840</w:t>
            </w:r>
          </w:p>
        </w:tc>
        <w:tc>
          <w:tcPr>
            <w:tcW w:w="1380" w:type="dxa"/>
            <w:vAlign w:val="center"/>
          </w:tcPr>
          <w:p w:rsidR="002C1AD3" w:rsidRPr="00CA0D77" w:rsidRDefault="002C1AD3" w:rsidP="00854734">
            <w:pPr>
              <w:jc w:val="right"/>
              <w:rPr>
                <w:bCs/>
                <w:i/>
                <w:sz w:val="18"/>
                <w:szCs w:val="18"/>
              </w:rPr>
            </w:pPr>
            <w:r w:rsidRPr="00CA0D77">
              <w:rPr>
                <w:bCs/>
                <w:i/>
                <w:sz w:val="18"/>
                <w:szCs w:val="18"/>
              </w:rPr>
              <w:t>65,520</w:t>
            </w:r>
          </w:p>
        </w:tc>
        <w:tc>
          <w:tcPr>
            <w:tcW w:w="1380" w:type="dxa"/>
            <w:vAlign w:val="center"/>
          </w:tcPr>
          <w:p w:rsidR="002C1AD3" w:rsidRPr="00CA0D77" w:rsidRDefault="002C1AD3" w:rsidP="00854734">
            <w:pPr>
              <w:jc w:val="right"/>
              <w:rPr>
                <w:bCs/>
                <w:i/>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0"/>
              </w:numPr>
              <w:ind w:left="270" w:hanging="270"/>
              <w:rPr>
                <w:rFonts w:ascii="Times New Roman" w:hAnsi="Times New Roman" w:cs="Times New Roman"/>
                <w:bCs/>
                <w:i/>
                <w:sz w:val="18"/>
                <w:szCs w:val="18"/>
              </w:rPr>
            </w:pPr>
            <w:r w:rsidRPr="00CA0D77">
              <w:rPr>
                <w:rFonts w:ascii="Times New Roman" w:hAnsi="Times New Roman" w:cs="Times New Roman"/>
                <w:bCs/>
                <w:i/>
                <w:sz w:val="18"/>
                <w:szCs w:val="18"/>
              </w:rPr>
              <w:t>Reintegration component (UNICEF)</w:t>
            </w: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c>
          <w:tcPr>
            <w:tcW w:w="1380" w:type="dxa"/>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4"/>
              </w:numPr>
              <w:ind w:left="360" w:hanging="270"/>
              <w:rPr>
                <w:rFonts w:ascii="Times New Roman" w:hAnsi="Times New Roman" w:cs="Times New Roman"/>
                <w:b/>
                <w:bCs/>
                <w:sz w:val="18"/>
                <w:szCs w:val="18"/>
              </w:rPr>
            </w:pPr>
            <w:r w:rsidRPr="00CA0D77">
              <w:rPr>
                <w:rFonts w:ascii="Times New Roman" w:hAnsi="Times New Roman" w:cs="Times New Roman"/>
                <w:color w:val="000000"/>
                <w:sz w:val="18"/>
                <w:szCs w:val="18"/>
              </w:rPr>
              <w:t>International</w:t>
            </w:r>
          </w:p>
        </w:tc>
        <w:tc>
          <w:tcPr>
            <w:tcW w:w="1380" w:type="dxa"/>
            <w:vAlign w:val="center"/>
          </w:tcPr>
          <w:p w:rsidR="002C1AD3" w:rsidRPr="00CA0D77" w:rsidRDefault="002C1AD3" w:rsidP="00854734">
            <w:pPr>
              <w:jc w:val="right"/>
              <w:rPr>
                <w:bCs/>
                <w:sz w:val="18"/>
                <w:szCs w:val="18"/>
              </w:rPr>
            </w:pPr>
            <w:r w:rsidRPr="00CA0D77">
              <w:rPr>
                <w:bCs/>
                <w:sz w:val="18"/>
                <w:szCs w:val="18"/>
              </w:rPr>
              <w:t>80,000</w:t>
            </w:r>
          </w:p>
        </w:tc>
        <w:tc>
          <w:tcPr>
            <w:tcW w:w="1380" w:type="dxa"/>
            <w:vAlign w:val="center"/>
          </w:tcPr>
          <w:p w:rsidR="002C1AD3" w:rsidRPr="00CA0D77" w:rsidRDefault="002C1AD3" w:rsidP="00854734">
            <w:pPr>
              <w:jc w:val="right"/>
              <w:rPr>
                <w:bCs/>
                <w:sz w:val="18"/>
                <w:szCs w:val="18"/>
              </w:rPr>
            </w:pPr>
            <w:r w:rsidRPr="00CA0D77">
              <w:rPr>
                <w:bCs/>
                <w:sz w:val="18"/>
                <w:szCs w:val="18"/>
              </w:rPr>
              <w:t>50,000</w:t>
            </w: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4"/>
              </w:numPr>
              <w:ind w:left="360" w:hanging="270"/>
              <w:rPr>
                <w:rFonts w:ascii="Times New Roman" w:hAnsi="Times New Roman" w:cs="Times New Roman"/>
                <w:b/>
                <w:bCs/>
                <w:sz w:val="18"/>
                <w:szCs w:val="18"/>
              </w:rPr>
            </w:pPr>
            <w:r w:rsidRPr="00CA0D77">
              <w:rPr>
                <w:rFonts w:ascii="Times New Roman" w:hAnsi="Times New Roman" w:cs="Times New Roman"/>
                <w:color w:val="000000"/>
                <w:sz w:val="18"/>
                <w:szCs w:val="18"/>
              </w:rPr>
              <w:t>National (3 FO)</w:t>
            </w:r>
          </w:p>
        </w:tc>
        <w:tc>
          <w:tcPr>
            <w:tcW w:w="1380" w:type="dxa"/>
            <w:vAlign w:val="center"/>
          </w:tcPr>
          <w:p w:rsidR="002C1AD3" w:rsidRPr="00CA0D77" w:rsidRDefault="002C1AD3" w:rsidP="00854734">
            <w:pPr>
              <w:jc w:val="right"/>
              <w:rPr>
                <w:bCs/>
                <w:sz w:val="18"/>
                <w:szCs w:val="18"/>
              </w:rPr>
            </w:pPr>
            <w:r w:rsidRPr="00CA0D77">
              <w:rPr>
                <w:bCs/>
                <w:sz w:val="18"/>
                <w:szCs w:val="18"/>
              </w:rPr>
              <w:t>35,000</w:t>
            </w:r>
          </w:p>
        </w:tc>
        <w:tc>
          <w:tcPr>
            <w:tcW w:w="1380" w:type="dxa"/>
            <w:vAlign w:val="center"/>
          </w:tcPr>
          <w:p w:rsidR="002C1AD3" w:rsidRPr="00CA0D77" w:rsidRDefault="002C1AD3" w:rsidP="00854734">
            <w:pPr>
              <w:jc w:val="right"/>
              <w:rPr>
                <w:bCs/>
                <w:sz w:val="18"/>
                <w:szCs w:val="18"/>
              </w:rPr>
            </w:pPr>
            <w:r w:rsidRPr="00CA0D77">
              <w:rPr>
                <w:bCs/>
                <w:sz w:val="18"/>
                <w:szCs w:val="18"/>
              </w:rPr>
              <w:t>40,000</w:t>
            </w: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4"/>
              </w:numPr>
              <w:ind w:left="360" w:hanging="270"/>
              <w:rPr>
                <w:rFonts w:ascii="Times New Roman" w:hAnsi="Times New Roman" w:cs="Times New Roman"/>
                <w:b/>
                <w:bCs/>
                <w:sz w:val="18"/>
                <w:szCs w:val="18"/>
              </w:rPr>
            </w:pPr>
            <w:r w:rsidRPr="00CA0D77">
              <w:rPr>
                <w:rFonts w:ascii="Times New Roman" w:hAnsi="Times New Roman" w:cs="Times New Roman"/>
                <w:color w:val="000000"/>
                <w:sz w:val="18"/>
                <w:szCs w:val="18"/>
              </w:rPr>
              <w:t>SSA (1)</w:t>
            </w:r>
          </w:p>
        </w:tc>
        <w:tc>
          <w:tcPr>
            <w:tcW w:w="1380" w:type="dxa"/>
            <w:vAlign w:val="center"/>
          </w:tcPr>
          <w:p w:rsidR="002C1AD3" w:rsidRPr="00CA0D77" w:rsidRDefault="002C1AD3" w:rsidP="00854734">
            <w:pPr>
              <w:jc w:val="right"/>
              <w:rPr>
                <w:bCs/>
                <w:sz w:val="18"/>
                <w:szCs w:val="18"/>
              </w:rPr>
            </w:pPr>
            <w:r w:rsidRPr="00CA0D77">
              <w:rPr>
                <w:bCs/>
                <w:sz w:val="18"/>
                <w:szCs w:val="18"/>
              </w:rPr>
              <w:t>15,000</w:t>
            </w:r>
          </w:p>
        </w:tc>
        <w:tc>
          <w:tcPr>
            <w:tcW w:w="1380" w:type="dxa"/>
            <w:vAlign w:val="center"/>
          </w:tcPr>
          <w:p w:rsidR="002C1AD3" w:rsidRPr="00CA0D77" w:rsidRDefault="002C1AD3" w:rsidP="00854734">
            <w:pPr>
              <w:jc w:val="right"/>
              <w:rPr>
                <w:bCs/>
                <w:sz w:val="18"/>
                <w:szCs w:val="18"/>
              </w:rPr>
            </w:pP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4"/>
              </w:numPr>
              <w:ind w:left="360" w:hanging="270"/>
              <w:rPr>
                <w:rFonts w:ascii="Times New Roman" w:hAnsi="Times New Roman" w:cs="Times New Roman"/>
                <w:b/>
                <w:bCs/>
                <w:sz w:val="18"/>
                <w:szCs w:val="18"/>
              </w:rPr>
            </w:pPr>
            <w:r w:rsidRPr="00CA0D77">
              <w:rPr>
                <w:rFonts w:ascii="Times New Roman" w:hAnsi="Times New Roman" w:cs="Times New Roman"/>
                <w:color w:val="000000"/>
                <w:sz w:val="18"/>
                <w:szCs w:val="18"/>
              </w:rPr>
              <w:t>Programme Assistant</w:t>
            </w:r>
          </w:p>
        </w:tc>
        <w:tc>
          <w:tcPr>
            <w:tcW w:w="1380" w:type="dxa"/>
            <w:vAlign w:val="center"/>
          </w:tcPr>
          <w:p w:rsidR="002C1AD3" w:rsidRPr="00CA0D77" w:rsidRDefault="002C1AD3" w:rsidP="00854734">
            <w:pPr>
              <w:jc w:val="right"/>
              <w:rPr>
                <w:bCs/>
                <w:sz w:val="18"/>
                <w:szCs w:val="18"/>
              </w:rPr>
            </w:pPr>
            <w:r w:rsidRPr="00CA0D77">
              <w:rPr>
                <w:bCs/>
                <w:sz w:val="18"/>
                <w:szCs w:val="18"/>
              </w:rPr>
              <w:t>10,000</w:t>
            </w:r>
          </w:p>
        </w:tc>
        <w:tc>
          <w:tcPr>
            <w:tcW w:w="1380" w:type="dxa"/>
            <w:vAlign w:val="center"/>
          </w:tcPr>
          <w:p w:rsidR="002C1AD3" w:rsidRPr="00CA0D77" w:rsidRDefault="002C1AD3" w:rsidP="00854734">
            <w:pPr>
              <w:jc w:val="right"/>
              <w:rPr>
                <w:bCs/>
                <w:sz w:val="18"/>
                <w:szCs w:val="18"/>
              </w:rPr>
            </w:pP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4"/>
              </w:numPr>
              <w:ind w:left="360" w:hanging="270"/>
              <w:rPr>
                <w:rFonts w:ascii="Times New Roman" w:hAnsi="Times New Roman" w:cs="Times New Roman"/>
                <w:b/>
                <w:bCs/>
                <w:sz w:val="18"/>
                <w:szCs w:val="18"/>
              </w:rPr>
            </w:pPr>
            <w:r w:rsidRPr="00CA0D77">
              <w:rPr>
                <w:rFonts w:ascii="Times New Roman" w:hAnsi="Times New Roman" w:cs="Times New Roman"/>
                <w:color w:val="000000"/>
                <w:sz w:val="18"/>
                <w:szCs w:val="18"/>
              </w:rPr>
              <w:t>Travel cost</w:t>
            </w:r>
          </w:p>
        </w:tc>
        <w:tc>
          <w:tcPr>
            <w:tcW w:w="1380" w:type="dxa"/>
            <w:vAlign w:val="center"/>
          </w:tcPr>
          <w:p w:rsidR="002C1AD3" w:rsidRPr="00CA0D77" w:rsidRDefault="002C1AD3" w:rsidP="00854734">
            <w:pPr>
              <w:jc w:val="right"/>
              <w:rPr>
                <w:bCs/>
                <w:sz w:val="18"/>
                <w:szCs w:val="18"/>
              </w:rPr>
            </w:pPr>
            <w:r w:rsidRPr="00CA0D77">
              <w:rPr>
                <w:bCs/>
                <w:sz w:val="18"/>
                <w:szCs w:val="18"/>
              </w:rPr>
              <w:t>10,000</w:t>
            </w:r>
          </w:p>
        </w:tc>
        <w:tc>
          <w:tcPr>
            <w:tcW w:w="1380" w:type="dxa"/>
            <w:vAlign w:val="center"/>
          </w:tcPr>
          <w:p w:rsidR="002C1AD3" w:rsidRPr="00CA0D77" w:rsidRDefault="002C1AD3" w:rsidP="00854734">
            <w:pPr>
              <w:jc w:val="right"/>
              <w:rPr>
                <w:bCs/>
                <w:sz w:val="18"/>
                <w:szCs w:val="18"/>
              </w:rPr>
            </w:pPr>
            <w:r w:rsidRPr="00CA0D77">
              <w:rPr>
                <w:bCs/>
                <w:sz w:val="18"/>
                <w:szCs w:val="18"/>
              </w:rPr>
              <w:t>10,000</w:t>
            </w:r>
          </w:p>
        </w:tc>
        <w:tc>
          <w:tcPr>
            <w:tcW w:w="1380" w:type="dxa"/>
            <w:vAlign w:val="center"/>
          </w:tcPr>
          <w:p w:rsidR="002C1AD3" w:rsidRPr="00CA0D77" w:rsidRDefault="002C1AD3" w:rsidP="00854734">
            <w:pPr>
              <w:jc w:val="right"/>
              <w:rPr>
                <w:bCs/>
                <w:sz w:val="18"/>
                <w:szCs w:val="18"/>
              </w:rPr>
            </w:pPr>
          </w:p>
        </w:tc>
      </w:tr>
      <w:tr w:rsidR="002C1AD3" w:rsidRPr="00CA0D77" w:rsidTr="00854734">
        <w:trPr>
          <w:trHeight w:val="255"/>
        </w:trPr>
        <w:tc>
          <w:tcPr>
            <w:tcW w:w="4788" w:type="dxa"/>
            <w:noWrap/>
            <w:vAlign w:val="center"/>
          </w:tcPr>
          <w:p w:rsidR="002C1AD3" w:rsidRPr="00CA0D77" w:rsidRDefault="002C1AD3" w:rsidP="00854734">
            <w:pPr>
              <w:ind w:left="322"/>
              <w:rPr>
                <w:bCs/>
                <w:i/>
                <w:iCs/>
                <w:sz w:val="18"/>
                <w:szCs w:val="18"/>
                <w:lang w:val="it-IT"/>
              </w:rPr>
            </w:pPr>
            <w:r w:rsidRPr="00CA0D77">
              <w:rPr>
                <w:bCs/>
                <w:i/>
                <w:iCs/>
                <w:sz w:val="18"/>
                <w:szCs w:val="18"/>
                <w:lang w:val="it-IT"/>
              </w:rPr>
              <w:t>Subtotal</w:t>
            </w:r>
          </w:p>
        </w:tc>
        <w:tc>
          <w:tcPr>
            <w:tcW w:w="1380" w:type="dxa"/>
            <w:vAlign w:val="center"/>
          </w:tcPr>
          <w:p w:rsidR="002C1AD3" w:rsidRPr="00CA0D77" w:rsidRDefault="002C1AD3" w:rsidP="00854734">
            <w:pPr>
              <w:jc w:val="right"/>
              <w:rPr>
                <w:bCs/>
                <w:i/>
                <w:iCs/>
                <w:sz w:val="18"/>
                <w:szCs w:val="18"/>
                <w:lang w:val="it-IT"/>
              </w:rPr>
            </w:pPr>
            <w:r w:rsidRPr="00CA0D77">
              <w:rPr>
                <w:bCs/>
                <w:i/>
                <w:iCs/>
                <w:sz w:val="18"/>
                <w:szCs w:val="18"/>
                <w:lang w:val="it-IT"/>
              </w:rPr>
              <w:t>150,000</w:t>
            </w:r>
          </w:p>
        </w:tc>
        <w:tc>
          <w:tcPr>
            <w:tcW w:w="1380" w:type="dxa"/>
            <w:vAlign w:val="center"/>
          </w:tcPr>
          <w:p w:rsidR="002C1AD3" w:rsidRPr="00CA0D77" w:rsidRDefault="002C1AD3" w:rsidP="00854734">
            <w:pPr>
              <w:ind w:left="322" w:hanging="430"/>
              <w:jc w:val="right"/>
              <w:rPr>
                <w:bCs/>
                <w:i/>
                <w:iCs/>
                <w:sz w:val="18"/>
                <w:szCs w:val="18"/>
                <w:lang w:val="it-IT"/>
              </w:rPr>
            </w:pPr>
            <w:r w:rsidRPr="00CA0D77">
              <w:rPr>
                <w:bCs/>
                <w:i/>
                <w:iCs/>
                <w:sz w:val="18"/>
                <w:szCs w:val="18"/>
                <w:lang w:val="it-IT"/>
              </w:rPr>
              <w:t>100,000</w:t>
            </w:r>
          </w:p>
        </w:tc>
        <w:tc>
          <w:tcPr>
            <w:tcW w:w="1380" w:type="dxa"/>
            <w:vAlign w:val="center"/>
          </w:tcPr>
          <w:p w:rsidR="002C1AD3" w:rsidRPr="00CA0D77" w:rsidRDefault="002C1AD3" w:rsidP="00854734">
            <w:pPr>
              <w:ind w:left="322" w:hanging="430"/>
              <w:jc w:val="right"/>
              <w:rPr>
                <w:bCs/>
                <w:i/>
                <w:iCs/>
                <w:sz w:val="18"/>
                <w:szCs w:val="18"/>
                <w:lang w:val="it-IT"/>
              </w:rPr>
            </w:pPr>
          </w:p>
        </w:tc>
      </w:tr>
      <w:tr w:rsidR="002C1AD3" w:rsidRPr="00CA0D77" w:rsidTr="00854734">
        <w:trPr>
          <w:trHeight w:val="255"/>
        </w:trPr>
        <w:tc>
          <w:tcPr>
            <w:tcW w:w="4788" w:type="dxa"/>
            <w:vAlign w:val="center"/>
          </w:tcPr>
          <w:p w:rsidR="002C1AD3" w:rsidRPr="00CA0D77" w:rsidRDefault="002C1AD3" w:rsidP="00854734">
            <w:pPr>
              <w:rPr>
                <w:b/>
                <w:i/>
                <w:color w:val="000000"/>
                <w:sz w:val="18"/>
                <w:szCs w:val="18"/>
                <w:lang w:val="en-US"/>
              </w:rPr>
            </w:pPr>
            <w:r w:rsidRPr="00CA0D77">
              <w:rPr>
                <w:b/>
                <w:i/>
                <w:color w:val="000000"/>
                <w:sz w:val="18"/>
                <w:szCs w:val="18"/>
                <w:lang w:val="en-US"/>
              </w:rPr>
              <w:t>Subtotal 2. Personnel</w:t>
            </w:r>
          </w:p>
        </w:tc>
        <w:tc>
          <w:tcPr>
            <w:tcW w:w="1380" w:type="dxa"/>
            <w:vAlign w:val="center"/>
          </w:tcPr>
          <w:p w:rsidR="002C1AD3" w:rsidRPr="00CA0D77" w:rsidRDefault="002C1AD3" w:rsidP="00854734">
            <w:pPr>
              <w:jc w:val="right"/>
              <w:rPr>
                <w:b/>
                <w:bCs/>
                <w:i/>
                <w:sz w:val="18"/>
                <w:szCs w:val="18"/>
              </w:rPr>
            </w:pPr>
            <w:r w:rsidRPr="00CA0D77">
              <w:rPr>
                <w:b/>
                <w:bCs/>
                <w:i/>
                <w:sz w:val="18"/>
                <w:szCs w:val="18"/>
              </w:rPr>
              <w:t>799,240</w:t>
            </w:r>
          </w:p>
        </w:tc>
        <w:tc>
          <w:tcPr>
            <w:tcW w:w="1380" w:type="dxa"/>
            <w:vAlign w:val="center"/>
          </w:tcPr>
          <w:p w:rsidR="002C1AD3" w:rsidRPr="00CA0D77" w:rsidRDefault="002C1AD3" w:rsidP="00854734">
            <w:pPr>
              <w:jc w:val="right"/>
              <w:rPr>
                <w:b/>
                <w:bCs/>
                <w:i/>
                <w:sz w:val="18"/>
                <w:szCs w:val="18"/>
              </w:rPr>
            </w:pPr>
            <w:r w:rsidRPr="00CA0D77">
              <w:rPr>
                <w:b/>
                <w:bCs/>
                <w:i/>
                <w:sz w:val="18"/>
                <w:szCs w:val="18"/>
              </w:rPr>
              <w:t>276,501</w:t>
            </w:r>
          </w:p>
        </w:tc>
        <w:tc>
          <w:tcPr>
            <w:tcW w:w="1380" w:type="dxa"/>
            <w:vAlign w:val="center"/>
          </w:tcPr>
          <w:p w:rsidR="002C1AD3" w:rsidRPr="00CA0D77" w:rsidRDefault="002C1AD3" w:rsidP="00854734">
            <w:pPr>
              <w:jc w:val="right"/>
              <w:rPr>
                <w:b/>
                <w:bCs/>
                <w:i/>
                <w:sz w:val="18"/>
                <w:szCs w:val="18"/>
              </w:rPr>
            </w:pPr>
            <w:r w:rsidRPr="00CA0D77">
              <w:rPr>
                <w:b/>
                <w:bCs/>
                <w:i/>
                <w:sz w:val="18"/>
                <w:szCs w:val="18"/>
              </w:rPr>
              <w:t>1,075,741</w:t>
            </w:r>
          </w:p>
        </w:tc>
      </w:tr>
      <w:tr w:rsidR="002C1AD3" w:rsidRPr="00CA0D77" w:rsidTr="00854734">
        <w:trPr>
          <w:trHeight w:val="255"/>
        </w:trPr>
        <w:tc>
          <w:tcPr>
            <w:tcW w:w="4788" w:type="dxa"/>
            <w:shd w:val="clear" w:color="auto" w:fill="D9D9D9"/>
            <w:vAlign w:val="center"/>
          </w:tcPr>
          <w:p w:rsidR="002C1AD3" w:rsidRPr="00CA0D77" w:rsidRDefault="002C1AD3" w:rsidP="00854734">
            <w:pPr>
              <w:rPr>
                <w:b/>
                <w:bCs/>
                <w:sz w:val="18"/>
                <w:szCs w:val="18"/>
                <w:lang w:val="it-IT"/>
              </w:rPr>
            </w:pPr>
            <w:r w:rsidRPr="00CA0D77">
              <w:rPr>
                <w:b/>
                <w:bCs/>
                <w:sz w:val="18"/>
                <w:szCs w:val="18"/>
                <w:lang w:val="it-IT"/>
              </w:rPr>
              <w:t>3. Training of counterparts</w:t>
            </w:r>
          </w:p>
        </w:tc>
        <w:tc>
          <w:tcPr>
            <w:tcW w:w="1380" w:type="dxa"/>
            <w:shd w:val="clear" w:color="auto" w:fill="D9D9D9"/>
            <w:vAlign w:val="center"/>
          </w:tcPr>
          <w:p w:rsidR="002C1AD3" w:rsidRPr="00CA0D77" w:rsidRDefault="002C1AD3" w:rsidP="00854734">
            <w:pPr>
              <w:ind w:left="322"/>
              <w:jc w:val="right"/>
              <w:rPr>
                <w:b/>
                <w:bCs/>
                <w:i/>
                <w:iCs/>
                <w:sz w:val="18"/>
                <w:szCs w:val="18"/>
                <w:lang w:val="it-IT"/>
              </w:rPr>
            </w:pPr>
          </w:p>
        </w:tc>
        <w:tc>
          <w:tcPr>
            <w:tcW w:w="1380" w:type="dxa"/>
            <w:shd w:val="clear" w:color="auto" w:fill="D9D9D9"/>
            <w:vAlign w:val="center"/>
          </w:tcPr>
          <w:p w:rsidR="002C1AD3" w:rsidRPr="00CA0D77" w:rsidRDefault="002C1AD3" w:rsidP="00854734">
            <w:pPr>
              <w:ind w:left="322"/>
              <w:jc w:val="right"/>
              <w:rPr>
                <w:b/>
                <w:bCs/>
                <w:i/>
                <w:iCs/>
                <w:sz w:val="18"/>
                <w:szCs w:val="18"/>
                <w:lang w:val="it-IT"/>
              </w:rPr>
            </w:pPr>
          </w:p>
        </w:tc>
        <w:tc>
          <w:tcPr>
            <w:tcW w:w="1380" w:type="dxa"/>
            <w:shd w:val="clear" w:color="auto" w:fill="D9D9D9"/>
            <w:vAlign w:val="center"/>
          </w:tcPr>
          <w:p w:rsidR="002C1AD3" w:rsidRPr="00CA0D77" w:rsidRDefault="002C1AD3" w:rsidP="00854734">
            <w:pPr>
              <w:ind w:left="322"/>
              <w:jc w:val="right"/>
              <w:rPr>
                <w:b/>
                <w:bCs/>
                <w:i/>
                <w:iCs/>
                <w:sz w:val="18"/>
                <w:szCs w:val="18"/>
                <w:lang w:val="it-IT"/>
              </w:rPr>
            </w:pPr>
          </w:p>
        </w:tc>
      </w:tr>
      <w:tr w:rsidR="002C1AD3" w:rsidRPr="00CA0D77" w:rsidTr="00854734">
        <w:trPr>
          <w:trHeight w:val="255"/>
        </w:trPr>
        <w:tc>
          <w:tcPr>
            <w:tcW w:w="4788" w:type="dxa"/>
            <w:vAlign w:val="center"/>
          </w:tcPr>
          <w:p w:rsidR="002C1AD3" w:rsidRPr="00CA0D77" w:rsidRDefault="002C1AD3" w:rsidP="00854734">
            <w:pPr>
              <w:rPr>
                <w:bCs/>
                <w:i/>
                <w:sz w:val="18"/>
                <w:szCs w:val="18"/>
                <w:lang w:val="it-IT"/>
              </w:rPr>
            </w:pPr>
            <w:r w:rsidRPr="00CA0D77">
              <w:rPr>
                <w:bCs/>
                <w:i/>
                <w:sz w:val="18"/>
                <w:szCs w:val="18"/>
                <w:lang w:val="it-IT"/>
              </w:rPr>
              <w:t xml:space="preserve">c. Reintegration component (UNICEF)  </w:t>
            </w:r>
          </w:p>
        </w:tc>
        <w:tc>
          <w:tcPr>
            <w:tcW w:w="1380" w:type="dxa"/>
            <w:vAlign w:val="center"/>
          </w:tcPr>
          <w:p w:rsidR="002C1AD3" w:rsidRPr="00CA0D77" w:rsidRDefault="002C1AD3" w:rsidP="00854734">
            <w:pPr>
              <w:ind w:left="322"/>
              <w:jc w:val="right"/>
              <w:rPr>
                <w:b/>
                <w:bCs/>
                <w:i/>
                <w:iCs/>
                <w:sz w:val="18"/>
                <w:szCs w:val="18"/>
                <w:lang w:val="it-IT"/>
              </w:rPr>
            </w:pPr>
          </w:p>
        </w:tc>
        <w:tc>
          <w:tcPr>
            <w:tcW w:w="1380" w:type="dxa"/>
            <w:vAlign w:val="center"/>
          </w:tcPr>
          <w:p w:rsidR="002C1AD3" w:rsidRPr="00CA0D77" w:rsidRDefault="002C1AD3" w:rsidP="00854734">
            <w:pPr>
              <w:ind w:left="322"/>
              <w:jc w:val="right"/>
              <w:rPr>
                <w:b/>
                <w:bCs/>
                <w:i/>
                <w:iCs/>
                <w:sz w:val="18"/>
                <w:szCs w:val="18"/>
                <w:lang w:val="it-IT"/>
              </w:rPr>
            </w:pPr>
          </w:p>
        </w:tc>
        <w:tc>
          <w:tcPr>
            <w:tcW w:w="1380" w:type="dxa"/>
            <w:vAlign w:val="center"/>
          </w:tcPr>
          <w:p w:rsidR="002C1AD3" w:rsidRPr="00CA0D77" w:rsidRDefault="002C1AD3" w:rsidP="00854734">
            <w:pPr>
              <w:ind w:left="322"/>
              <w:jc w:val="right"/>
              <w:rPr>
                <w:b/>
                <w:bCs/>
                <w:i/>
                <w:iCs/>
                <w:sz w:val="18"/>
                <w:szCs w:val="18"/>
                <w:lang w:val="it-IT"/>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6"/>
              </w:numPr>
              <w:ind w:left="360" w:hanging="270"/>
              <w:rPr>
                <w:rFonts w:ascii="Times New Roman" w:hAnsi="Times New Roman" w:cs="Times New Roman"/>
                <w:b/>
                <w:bCs/>
                <w:sz w:val="18"/>
                <w:szCs w:val="18"/>
              </w:rPr>
            </w:pPr>
            <w:r w:rsidRPr="00CA0D77">
              <w:rPr>
                <w:rFonts w:ascii="Times New Roman" w:hAnsi="Times New Roman" w:cs="Times New Roman"/>
                <w:bCs/>
                <w:sz w:val="18"/>
                <w:szCs w:val="18"/>
              </w:rPr>
              <w:t>Review and planning, min. 2 psychosocial/capacity building trainings</w:t>
            </w:r>
          </w:p>
        </w:tc>
        <w:tc>
          <w:tcPr>
            <w:tcW w:w="1380" w:type="dxa"/>
            <w:vAlign w:val="center"/>
          </w:tcPr>
          <w:p w:rsidR="002C1AD3" w:rsidRPr="00CA0D77" w:rsidRDefault="002C1AD3" w:rsidP="00854734">
            <w:pPr>
              <w:jc w:val="right"/>
              <w:rPr>
                <w:bCs/>
                <w:iCs/>
                <w:sz w:val="18"/>
                <w:szCs w:val="18"/>
                <w:lang w:val="it-IT"/>
              </w:rPr>
            </w:pPr>
            <w:r w:rsidRPr="00CA0D77">
              <w:rPr>
                <w:bCs/>
                <w:iCs/>
                <w:sz w:val="18"/>
                <w:szCs w:val="18"/>
                <w:lang w:val="it-IT"/>
              </w:rPr>
              <w:t>30,000</w:t>
            </w:r>
          </w:p>
        </w:tc>
        <w:tc>
          <w:tcPr>
            <w:tcW w:w="1380" w:type="dxa"/>
            <w:vAlign w:val="center"/>
          </w:tcPr>
          <w:p w:rsidR="002C1AD3" w:rsidRPr="00CA0D77" w:rsidRDefault="002C1AD3" w:rsidP="00854734">
            <w:pPr>
              <w:jc w:val="right"/>
              <w:rPr>
                <w:bCs/>
                <w:iCs/>
                <w:sz w:val="18"/>
                <w:szCs w:val="18"/>
                <w:lang w:val="it-IT"/>
              </w:rPr>
            </w:pPr>
            <w:r w:rsidRPr="00CA0D77">
              <w:rPr>
                <w:bCs/>
                <w:iCs/>
                <w:sz w:val="18"/>
                <w:szCs w:val="18"/>
                <w:lang w:val="it-IT"/>
              </w:rPr>
              <w:t>20,000</w:t>
            </w:r>
          </w:p>
        </w:tc>
        <w:tc>
          <w:tcPr>
            <w:tcW w:w="1380" w:type="dxa"/>
            <w:vAlign w:val="center"/>
          </w:tcPr>
          <w:p w:rsidR="002C1AD3" w:rsidRPr="00CA0D77" w:rsidRDefault="002C1AD3" w:rsidP="00854734">
            <w:pPr>
              <w:jc w:val="right"/>
              <w:rPr>
                <w:bCs/>
                <w:iCs/>
                <w:sz w:val="18"/>
                <w:szCs w:val="18"/>
                <w:lang w:val="it-IT"/>
              </w:rPr>
            </w:pPr>
          </w:p>
        </w:tc>
      </w:tr>
      <w:tr w:rsidR="002C1AD3" w:rsidRPr="00CA0D77" w:rsidTr="00854734">
        <w:trPr>
          <w:trHeight w:val="255"/>
        </w:trPr>
        <w:tc>
          <w:tcPr>
            <w:tcW w:w="4788" w:type="dxa"/>
            <w:vAlign w:val="center"/>
          </w:tcPr>
          <w:p w:rsidR="002C1AD3" w:rsidRPr="00CA0D77" w:rsidRDefault="002C1AD3" w:rsidP="00854734">
            <w:pPr>
              <w:rPr>
                <w:b/>
                <w:bCs/>
                <w:i/>
                <w:sz w:val="18"/>
                <w:szCs w:val="18"/>
                <w:lang w:val="it-IT"/>
              </w:rPr>
            </w:pPr>
            <w:r w:rsidRPr="00CA0D77">
              <w:rPr>
                <w:b/>
                <w:bCs/>
                <w:i/>
                <w:sz w:val="18"/>
                <w:szCs w:val="18"/>
                <w:lang w:val="it-IT"/>
              </w:rPr>
              <w:t>Subtotal 3. Training</w:t>
            </w:r>
          </w:p>
        </w:tc>
        <w:tc>
          <w:tcPr>
            <w:tcW w:w="1380" w:type="dxa"/>
            <w:vAlign w:val="center"/>
          </w:tcPr>
          <w:p w:rsidR="002C1AD3" w:rsidRPr="00CA0D77" w:rsidRDefault="002C1AD3" w:rsidP="00854734">
            <w:pPr>
              <w:jc w:val="right"/>
              <w:rPr>
                <w:b/>
                <w:bCs/>
                <w:i/>
                <w:iCs/>
                <w:sz w:val="18"/>
                <w:szCs w:val="18"/>
                <w:lang w:val="it-IT"/>
              </w:rPr>
            </w:pPr>
            <w:r w:rsidRPr="00CA0D77">
              <w:rPr>
                <w:b/>
                <w:bCs/>
                <w:i/>
                <w:iCs/>
                <w:sz w:val="18"/>
                <w:szCs w:val="18"/>
                <w:lang w:val="it-IT"/>
              </w:rPr>
              <w:t>30,000</w:t>
            </w:r>
          </w:p>
        </w:tc>
        <w:tc>
          <w:tcPr>
            <w:tcW w:w="1380" w:type="dxa"/>
            <w:vAlign w:val="center"/>
          </w:tcPr>
          <w:p w:rsidR="002C1AD3" w:rsidRPr="00CA0D77" w:rsidRDefault="002C1AD3" w:rsidP="00854734">
            <w:pPr>
              <w:jc w:val="right"/>
              <w:rPr>
                <w:b/>
                <w:bCs/>
                <w:i/>
                <w:iCs/>
                <w:sz w:val="18"/>
                <w:szCs w:val="18"/>
                <w:lang w:val="it-IT"/>
              </w:rPr>
            </w:pPr>
            <w:r w:rsidRPr="00CA0D77">
              <w:rPr>
                <w:b/>
                <w:bCs/>
                <w:i/>
                <w:iCs/>
                <w:sz w:val="18"/>
                <w:szCs w:val="18"/>
                <w:lang w:val="it-IT"/>
              </w:rPr>
              <w:t>20,000</w:t>
            </w:r>
          </w:p>
        </w:tc>
        <w:tc>
          <w:tcPr>
            <w:tcW w:w="1380" w:type="dxa"/>
            <w:vAlign w:val="center"/>
          </w:tcPr>
          <w:p w:rsidR="002C1AD3" w:rsidRPr="00CA0D77" w:rsidRDefault="002C1AD3" w:rsidP="00854734">
            <w:pPr>
              <w:jc w:val="right"/>
              <w:rPr>
                <w:b/>
                <w:bCs/>
                <w:i/>
                <w:iCs/>
                <w:sz w:val="18"/>
                <w:szCs w:val="18"/>
                <w:lang w:val="it-IT"/>
              </w:rPr>
            </w:pPr>
            <w:r w:rsidRPr="00CA0D77">
              <w:rPr>
                <w:b/>
                <w:bCs/>
                <w:i/>
                <w:iCs/>
                <w:sz w:val="18"/>
                <w:szCs w:val="18"/>
                <w:lang w:val="it-IT"/>
              </w:rPr>
              <w:t>50,000</w:t>
            </w:r>
          </w:p>
        </w:tc>
      </w:tr>
      <w:tr w:rsidR="002C1AD3" w:rsidRPr="00CA0D77" w:rsidTr="00854734">
        <w:trPr>
          <w:trHeight w:val="255"/>
        </w:trPr>
        <w:tc>
          <w:tcPr>
            <w:tcW w:w="4788" w:type="dxa"/>
            <w:shd w:val="clear" w:color="auto" w:fill="D9D9D9"/>
            <w:vAlign w:val="center"/>
          </w:tcPr>
          <w:p w:rsidR="002C1AD3" w:rsidRPr="00CA0D77" w:rsidRDefault="002C1AD3" w:rsidP="00854734">
            <w:pPr>
              <w:rPr>
                <w:b/>
                <w:bCs/>
                <w:sz w:val="18"/>
                <w:szCs w:val="18"/>
                <w:lang w:val="it-IT"/>
              </w:rPr>
            </w:pPr>
            <w:r w:rsidRPr="00CA0D77">
              <w:rPr>
                <w:b/>
                <w:bCs/>
                <w:sz w:val="18"/>
                <w:szCs w:val="18"/>
                <w:lang w:val="it-IT"/>
              </w:rPr>
              <w:t xml:space="preserve">4. Contracts </w:t>
            </w:r>
          </w:p>
        </w:tc>
        <w:tc>
          <w:tcPr>
            <w:tcW w:w="1380" w:type="dxa"/>
            <w:shd w:val="clear" w:color="auto" w:fill="D9D9D9"/>
            <w:vAlign w:val="center"/>
          </w:tcPr>
          <w:p w:rsidR="002C1AD3" w:rsidRPr="00CA0D77" w:rsidRDefault="002C1AD3" w:rsidP="00854734">
            <w:pPr>
              <w:ind w:left="322"/>
              <w:jc w:val="right"/>
              <w:rPr>
                <w:b/>
                <w:bCs/>
                <w:i/>
                <w:iCs/>
                <w:sz w:val="18"/>
                <w:szCs w:val="18"/>
                <w:lang w:val="it-IT"/>
              </w:rPr>
            </w:pPr>
          </w:p>
        </w:tc>
        <w:tc>
          <w:tcPr>
            <w:tcW w:w="1380" w:type="dxa"/>
            <w:shd w:val="clear" w:color="auto" w:fill="D9D9D9"/>
            <w:vAlign w:val="center"/>
          </w:tcPr>
          <w:p w:rsidR="002C1AD3" w:rsidRPr="00CA0D77" w:rsidRDefault="002C1AD3" w:rsidP="00854734">
            <w:pPr>
              <w:ind w:left="322"/>
              <w:jc w:val="right"/>
              <w:rPr>
                <w:b/>
                <w:bCs/>
                <w:i/>
                <w:iCs/>
                <w:sz w:val="18"/>
                <w:szCs w:val="18"/>
                <w:lang w:val="it-IT"/>
              </w:rPr>
            </w:pPr>
          </w:p>
        </w:tc>
        <w:tc>
          <w:tcPr>
            <w:tcW w:w="1380" w:type="dxa"/>
            <w:shd w:val="clear" w:color="auto" w:fill="D9D9D9"/>
            <w:vAlign w:val="center"/>
          </w:tcPr>
          <w:p w:rsidR="002C1AD3" w:rsidRPr="00CA0D77" w:rsidRDefault="002C1AD3" w:rsidP="00854734">
            <w:pPr>
              <w:ind w:left="322"/>
              <w:jc w:val="right"/>
              <w:rPr>
                <w:b/>
                <w:bCs/>
                <w:i/>
                <w:iCs/>
                <w:sz w:val="18"/>
                <w:szCs w:val="18"/>
                <w:lang w:val="it-IT"/>
              </w:rPr>
            </w:pPr>
          </w:p>
        </w:tc>
      </w:tr>
      <w:tr w:rsidR="002C1AD3" w:rsidRPr="00CA0D77" w:rsidTr="00854734">
        <w:trPr>
          <w:trHeight w:val="255"/>
        </w:trPr>
        <w:tc>
          <w:tcPr>
            <w:tcW w:w="4788" w:type="dxa"/>
            <w:vAlign w:val="center"/>
          </w:tcPr>
          <w:p w:rsidR="002C1AD3" w:rsidRPr="00CA0D77" w:rsidRDefault="002C1AD3" w:rsidP="00854734">
            <w:pPr>
              <w:rPr>
                <w:i/>
                <w:sz w:val="18"/>
                <w:szCs w:val="18"/>
                <w:lang w:val="it-IT"/>
              </w:rPr>
            </w:pPr>
            <w:r w:rsidRPr="00CA0D77">
              <w:rPr>
                <w:i/>
                <w:sz w:val="18"/>
                <w:szCs w:val="18"/>
              </w:rPr>
              <w:t xml:space="preserve"> c. Reintegration component (UNICEF)</w:t>
            </w:r>
          </w:p>
        </w:tc>
        <w:tc>
          <w:tcPr>
            <w:tcW w:w="1380" w:type="dxa"/>
            <w:vAlign w:val="center"/>
          </w:tcPr>
          <w:p w:rsidR="002C1AD3" w:rsidRPr="00CA0D77" w:rsidRDefault="002C1AD3" w:rsidP="00854734">
            <w:pPr>
              <w:ind w:left="322"/>
              <w:jc w:val="right"/>
              <w:rPr>
                <w:i/>
                <w:iCs/>
                <w:sz w:val="18"/>
                <w:szCs w:val="18"/>
                <w:lang w:val="it-IT"/>
              </w:rPr>
            </w:pPr>
          </w:p>
        </w:tc>
        <w:tc>
          <w:tcPr>
            <w:tcW w:w="1380" w:type="dxa"/>
            <w:vAlign w:val="center"/>
          </w:tcPr>
          <w:p w:rsidR="002C1AD3" w:rsidRPr="00CA0D77" w:rsidRDefault="002C1AD3" w:rsidP="00854734">
            <w:pPr>
              <w:ind w:left="322"/>
              <w:jc w:val="right"/>
              <w:rPr>
                <w:i/>
                <w:iCs/>
                <w:sz w:val="18"/>
                <w:szCs w:val="18"/>
                <w:lang w:val="it-IT"/>
              </w:rPr>
            </w:pPr>
          </w:p>
        </w:tc>
        <w:tc>
          <w:tcPr>
            <w:tcW w:w="1380" w:type="dxa"/>
            <w:vAlign w:val="center"/>
          </w:tcPr>
          <w:p w:rsidR="002C1AD3" w:rsidRPr="00CA0D77" w:rsidRDefault="002C1AD3" w:rsidP="00854734">
            <w:pPr>
              <w:ind w:left="322"/>
              <w:jc w:val="right"/>
              <w:rPr>
                <w:i/>
                <w:iCs/>
                <w:sz w:val="18"/>
                <w:szCs w:val="18"/>
                <w:lang w:val="it-IT"/>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35"/>
              </w:numPr>
              <w:ind w:left="360" w:hanging="270"/>
              <w:rPr>
                <w:rFonts w:ascii="Times New Roman" w:hAnsi="Times New Roman" w:cs="Times New Roman"/>
                <w:b/>
                <w:bCs/>
                <w:sz w:val="18"/>
                <w:szCs w:val="18"/>
              </w:rPr>
            </w:pPr>
            <w:r w:rsidRPr="00CA0D77">
              <w:rPr>
                <w:rFonts w:ascii="Times New Roman" w:hAnsi="Times New Roman" w:cs="Times New Roman"/>
                <w:bCs/>
                <w:sz w:val="18"/>
                <w:szCs w:val="18"/>
              </w:rPr>
              <w:t>Reintegration programme in at least 5 districts through implementing partners (education, vocational training, project support, staff)</w:t>
            </w:r>
          </w:p>
        </w:tc>
        <w:tc>
          <w:tcPr>
            <w:tcW w:w="1380" w:type="dxa"/>
            <w:vAlign w:val="center"/>
          </w:tcPr>
          <w:p w:rsidR="002C1AD3" w:rsidRPr="00CA0D77" w:rsidRDefault="002C1AD3" w:rsidP="00854734">
            <w:pPr>
              <w:jc w:val="right"/>
              <w:rPr>
                <w:bCs/>
                <w:sz w:val="18"/>
                <w:szCs w:val="18"/>
              </w:rPr>
            </w:pPr>
            <w:r w:rsidRPr="00CA0D77">
              <w:rPr>
                <w:bCs/>
                <w:sz w:val="18"/>
                <w:szCs w:val="18"/>
              </w:rPr>
              <w:t>100,000</w:t>
            </w:r>
          </w:p>
        </w:tc>
        <w:tc>
          <w:tcPr>
            <w:tcW w:w="1380" w:type="dxa"/>
            <w:vAlign w:val="center"/>
          </w:tcPr>
          <w:p w:rsidR="002C1AD3" w:rsidRPr="00CA0D77" w:rsidRDefault="002C1AD3" w:rsidP="00854734">
            <w:pPr>
              <w:ind w:left="102"/>
              <w:jc w:val="right"/>
              <w:rPr>
                <w:bCs/>
                <w:sz w:val="18"/>
                <w:szCs w:val="18"/>
              </w:rPr>
            </w:pPr>
          </w:p>
        </w:tc>
        <w:tc>
          <w:tcPr>
            <w:tcW w:w="1380" w:type="dxa"/>
            <w:vAlign w:val="center"/>
          </w:tcPr>
          <w:p w:rsidR="002C1AD3" w:rsidRPr="00CA0D77" w:rsidRDefault="002C1AD3" w:rsidP="00854734">
            <w:pPr>
              <w:ind w:left="102"/>
              <w:jc w:val="right"/>
              <w:rPr>
                <w:bCs/>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5"/>
              </w:numPr>
              <w:ind w:left="360" w:hanging="270"/>
              <w:rPr>
                <w:rFonts w:ascii="Times New Roman" w:hAnsi="Times New Roman" w:cs="Times New Roman"/>
                <w:sz w:val="18"/>
                <w:szCs w:val="18"/>
              </w:rPr>
            </w:pPr>
            <w:r w:rsidRPr="00CA0D77">
              <w:rPr>
                <w:rFonts w:ascii="Times New Roman" w:hAnsi="Times New Roman" w:cs="Times New Roman"/>
                <w:sz w:val="18"/>
                <w:szCs w:val="18"/>
              </w:rPr>
              <w:t xml:space="preserve">Reintegration programme in at least 30 districts through implementing partners </w:t>
            </w:r>
          </w:p>
        </w:tc>
        <w:tc>
          <w:tcPr>
            <w:tcW w:w="1380" w:type="dxa"/>
            <w:vAlign w:val="center"/>
          </w:tcPr>
          <w:p w:rsidR="002C1AD3" w:rsidRPr="00CA0D77" w:rsidRDefault="002C1AD3" w:rsidP="00854734">
            <w:pPr>
              <w:ind w:left="322"/>
              <w:jc w:val="right"/>
              <w:rPr>
                <w:sz w:val="18"/>
                <w:szCs w:val="18"/>
              </w:rPr>
            </w:pPr>
          </w:p>
        </w:tc>
        <w:tc>
          <w:tcPr>
            <w:tcW w:w="1380" w:type="dxa"/>
            <w:vAlign w:val="center"/>
          </w:tcPr>
          <w:p w:rsidR="002C1AD3" w:rsidRPr="00CA0D77" w:rsidRDefault="002C1AD3" w:rsidP="00854734">
            <w:pPr>
              <w:jc w:val="right"/>
              <w:rPr>
                <w:sz w:val="18"/>
                <w:szCs w:val="18"/>
              </w:rPr>
            </w:pPr>
            <w:r w:rsidRPr="00CA0D77">
              <w:rPr>
                <w:sz w:val="18"/>
                <w:szCs w:val="18"/>
              </w:rPr>
              <w:t>441,122</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noWrap/>
            <w:vAlign w:val="center"/>
          </w:tcPr>
          <w:p w:rsidR="002C1AD3" w:rsidRPr="00CA0D77" w:rsidRDefault="002C1AD3" w:rsidP="00854734">
            <w:pPr>
              <w:rPr>
                <w:b/>
                <w:sz w:val="18"/>
                <w:szCs w:val="18"/>
              </w:rPr>
            </w:pPr>
            <w:r w:rsidRPr="00CA0D77">
              <w:rPr>
                <w:b/>
                <w:bCs/>
                <w:i/>
                <w:iCs/>
                <w:sz w:val="18"/>
                <w:szCs w:val="18"/>
              </w:rPr>
              <w:t>Subtotal 4. Contracts</w:t>
            </w:r>
          </w:p>
        </w:tc>
        <w:tc>
          <w:tcPr>
            <w:tcW w:w="1380" w:type="dxa"/>
            <w:vAlign w:val="center"/>
          </w:tcPr>
          <w:p w:rsidR="002C1AD3" w:rsidRPr="00CA0D77" w:rsidRDefault="002C1AD3" w:rsidP="00854734">
            <w:pPr>
              <w:jc w:val="right"/>
              <w:rPr>
                <w:b/>
                <w:i/>
                <w:sz w:val="18"/>
                <w:szCs w:val="18"/>
              </w:rPr>
            </w:pPr>
            <w:r w:rsidRPr="00CA0D77">
              <w:rPr>
                <w:b/>
                <w:i/>
                <w:sz w:val="18"/>
                <w:szCs w:val="18"/>
              </w:rPr>
              <w:t>100,000</w:t>
            </w:r>
          </w:p>
        </w:tc>
        <w:tc>
          <w:tcPr>
            <w:tcW w:w="1380" w:type="dxa"/>
            <w:vAlign w:val="center"/>
          </w:tcPr>
          <w:p w:rsidR="002C1AD3" w:rsidRPr="00CA0D77" w:rsidRDefault="002C1AD3" w:rsidP="00854734">
            <w:pPr>
              <w:jc w:val="right"/>
              <w:rPr>
                <w:b/>
                <w:i/>
                <w:sz w:val="18"/>
                <w:szCs w:val="18"/>
              </w:rPr>
            </w:pPr>
            <w:r w:rsidRPr="00CA0D77">
              <w:rPr>
                <w:b/>
                <w:i/>
                <w:sz w:val="18"/>
                <w:szCs w:val="18"/>
              </w:rPr>
              <w:t>441,122</w:t>
            </w:r>
          </w:p>
        </w:tc>
        <w:tc>
          <w:tcPr>
            <w:tcW w:w="1380" w:type="dxa"/>
            <w:vAlign w:val="center"/>
          </w:tcPr>
          <w:p w:rsidR="002C1AD3" w:rsidRPr="00CA0D77" w:rsidRDefault="002C1AD3" w:rsidP="00854734">
            <w:pPr>
              <w:jc w:val="right"/>
              <w:rPr>
                <w:b/>
                <w:i/>
                <w:sz w:val="18"/>
                <w:szCs w:val="18"/>
              </w:rPr>
            </w:pPr>
            <w:r w:rsidRPr="00CA0D77">
              <w:rPr>
                <w:b/>
                <w:i/>
                <w:sz w:val="18"/>
                <w:szCs w:val="18"/>
              </w:rPr>
              <w:t>541,122</w:t>
            </w:r>
          </w:p>
        </w:tc>
      </w:tr>
      <w:tr w:rsidR="002C1AD3" w:rsidRPr="00CA0D77" w:rsidTr="00854734">
        <w:trPr>
          <w:trHeight w:val="255"/>
        </w:trPr>
        <w:tc>
          <w:tcPr>
            <w:tcW w:w="4788" w:type="dxa"/>
            <w:shd w:val="clear" w:color="auto" w:fill="D9D9D9"/>
            <w:vAlign w:val="center"/>
          </w:tcPr>
          <w:p w:rsidR="002C1AD3" w:rsidRPr="00CA0D77" w:rsidRDefault="002C1AD3" w:rsidP="00854734">
            <w:pPr>
              <w:rPr>
                <w:b/>
                <w:bCs/>
                <w:sz w:val="18"/>
                <w:szCs w:val="18"/>
              </w:rPr>
            </w:pPr>
            <w:r w:rsidRPr="00CA0D77">
              <w:rPr>
                <w:b/>
                <w:bCs/>
                <w:sz w:val="18"/>
                <w:szCs w:val="18"/>
              </w:rPr>
              <w:t>5. Other direct costs</w:t>
            </w:r>
          </w:p>
        </w:tc>
        <w:tc>
          <w:tcPr>
            <w:tcW w:w="1380" w:type="dxa"/>
            <w:shd w:val="clear" w:color="auto" w:fill="D9D9D9"/>
            <w:vAlign w:val="center"/>
          </w:tcPr>
          <w:p w:rsidR="002C1AD3" w:rsidRPr="00CA0D77" w:rsidRDefault="002C1AD3" w:rsidP="00854734">
            <w:pPr>
              <w:jc w:val="right"/>
              <w:rPr>
                <w:b/>
                <w:bCs/>
                <w:sz w:val="18"/>
                <w:szCs w:val="18"/>
              </w:rPr>
            </w:pPr>
          </w:p>
        </w:tc>
        <w:tc>
          <w:tcPr>
            <w:tcW w:w="1380" w:type="dxa"/>
            <w:shd w:val="clear" w:color="auto" w:fill="D9D9D9"/>
            <w:vAlign w:val="center"/>
          </w:tcPr>
          <w:p w:rsidR="002C1AD3" w:rsidRPr="00CA0D77" w:rsidRDefault="002C1AD3" w:rsidP="00854734">
            <w:pPr>
              <w:jc w:val="right"/>
              <w:rPr>
                <w:b/>
                <w:bCs/>
                <w:sz w:val="18"/>
                <w:szCs w:val="18"/>
              </w:rPr>
            </w:pPr>
          </w:p>
        </w:tc>
        <w:tc>
          <w:tcPr>
            <w:tcW w:w="1380" w:type="dxa"/>
            <w:shd w:val="clear" w:color="auto" w:fill="D9D9D9"/>
            <w:vAlign w:val="center"/>
          </w:tcPr>
          <w:p w:rsidR="002C1AD3" w:rsidRPr="00CA0D77" w:rsidRDefault="002C1AD3" w:rsidP="00854734">
            <w:pPr>
              <w:jc w:val="right"/>
              <w:rPr>
                <w:b/>
                <w:bCs/>
                <w:sz w:val="18"/>
                <w:szCs w:val="18"/>
              </w:rPr>
            </w:pPr>
          </w:p>
        </w:tc>
      </w:tr>
      <w:tr w:rsidR="002C1AD3" w:rsidRPr="00CA0D77" w:rsidTr="00854734">
        <w:trPr>
          <w:trHeight w:val="255"/>
        </w:trPr>
        <w:tc>
          <w:tcPr>
            <w:tcW w:w="4788" w:type="dxa"/>
            <w:vAlign w:val="center"/>
          </w:tcPr>
          <w:p w:rsidR="002C1AD3" w:rsidRPr="00CA0D77" w:rsidRDefault="002C1AD3" w:rsidP="00854734">
            <w:pPr>
              <w:rPr>
                <w:i/>
                <w:sz w:val="18"/>
                <w:szCs w:val="18"/>
              </w:rPr>
            </w:pPr>
            <w:r w:rsidRPr="00CA0D77">
              <w:rPr>
                <w:i/>
                <w:sz w:val="18"/>
                <w:szCs w:val="18"/>
              </w:rPr>
              <w:t>a) Monitoring component (UNICEF)</w:t>
            </w:r>
          </w:p>
        </w:tc>
        <w:tc>
          <w:tcPr>
            <w:tcW w:w="1380" w:type="dxa"/>
            <w:vAlign w:val="center"/>
          </w:tcPr>
          <w:p w:rsidR="002C1AD3" w:rsidRPr="00CA0D77" w:rsidRDefault="002C1AD3" w:rsidP="00854734">
            <w:pPr>
              <w:jc w:val="right"/>
              <w:rPr>
                <w:sz w:val="18"/>
                <w:szCs w:val="18"/>
              </w:rPr>
            </w:pPr>
          </w:p>
        </w:tc>
        <w:tc>
          <w:tcPr>
            <w:tcW w:w="1380" w:type="dxa"/>
            <w:vAlign w:val="center"/>
          </w:tcPr>
          <w:p w:rsidR="002C1AD3" w:rsidRPr="00CA0D77" w:rsidRDefault="002C1AD3" w:rsidP="00854734">
            <w:pPr>
              <w:jc w:val="right"/>
              <w:rPr>
                <w:sz w:val="18"/>
                <w:szCs w:val="18"/>
              </w:rPr>
            </w:pP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991CFC">
            <w:pPr>
              <w:widowControl/>
              <w:numPr>
                <w:ilvl w:val="0"/>
                <w:numId w:val="27"/>
              </w:numPr>
              <w:ind w:left="360" w:hanging="270"/>
              <w:rPr>
                <w:sz w:val="18"/>
                <w:szCs w:val="18"/>
              </w:rPr>
            </w:pPr>
            <w:r w:rsidRPr="00CA0D77">
              <w:rPr>
                <w:sz w:val="18"/>
                <w:szCs w:val="18"/>
              </w:rPr>
              <w:t xml:space="preserve">Support the implementing partners for </w:t>
            </w:r>
          </w:p>
          <w:p w:rsidR="002C1AD3" w:rsidRPr="00CA0D77" w:rsidRDefault="002C1AD3" w:rsidP="00854734">
            <w:pPr>
              <w:ind w:left="360" w:hanging="270"/>
              <w:rPr>
                <w:sz w:val="18"/>
                <w:szCs w:val="18"/>
              </w:rPr>
            </w:pPr>
            <w:r w:rsidRPr="00CA0D77">
              <w:rPr>
                <w:sz w:val="18"/>
                <w:szCs w:val="18"/>
              </w:rPr>
              <w:t xml:space="preserve">      1612 monitoring and reporting   </w:t>
            </w:r>
          </w:p>
          <w:p w:rsidR="002C1AD3" w:rsidRPr="00CA0D77" w:rsidRDefault="002C1AD3" w:rsidP="00854734">
            <w:pPr>
              <w:ind w:left="360" w:hanging="270"/>
              <w:rPr>
                <w:b/>
                <w:bCs/>
                <w:sz w:val="18"/>
                <w:szCs w:val="18"/>
              </w:rPr>
            </w:pPr>
            <w:r w:rsidRPr="00CA0D77">
              <w:rPr>
                <w:sz w:val="18"/>
                <w:szCs w:val="18"/>
              </w:rPr>
              <w:t xml:space="preserve">      mechanism</w:t>
            </w:r>
          </w:p>
        </w:tc>
        <w:tc>
          <w:tcPr>
            <w:tcW w:w="1380" w:type="dxa"/>
            <w:vAlign w:val="center"/>
          </w:tcPr>
          <w:p w:rsidR="002C1AD3" w:rsidRPr="00CA0D77" w:rsidRDefault="002C1AD3" w:rsidP="00854734">
            <w:pPr>
              <w:jc w:val="right"/>
              <w:rPr>
                <w:b/>
                <w:bCs/>
                <w:sz w:val="18"/>
                <w:szCs w:val="18"/>
              </w:rPr>
            </w:pPr>
            <w:r w:rsidRPr="00CA0D77">
              <w:rPr>
                <w:sz w:val="18"/>
                <w:szCs w:val="18"/>
              </w:rPr>
              <w:t>210,000</w:t>
            </w:r>
          </w:p>
        </w:tc>
        <w:tc>
          <w:tcPr>
            <w:tcW w:w="1380" w:type="dxa"/>
            <w:vAlign w:val="center"/>
          </w:tcPr>
          <w:p w:rsidR="002C1AD3" w:rsidRPr="00CA0D77" w:rsidRDefault="002C1AD3" w:rsidP="00854734">
            <w:pPr>
              <w:jc w:val="right"/>
              <w:rPr>
                <w:b/>
                <w:bCs/>
                <w:sz w:val="18"/>
                <w:szCs w:val="18"/>
              </w:rPr>
            </w:pPr>
            <w:r w:rsidRPr="00CA0D77">
              <w:rPr>
                <w:sz w:val="18"/>
                <w:szCs w:val="18"/>
              </w:rPr>
              <w:t>215,000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854734">
            <w:pPr>
              <w:rPr>
                <w:bCs/>
                <w:sz w:val="18"/>
                <w:szCs w:val="18"/>
              </w:rPr>
            </w:pPr>
            <w:r w:rsidRPr="00CA0D77">
              <w:rPr>
                <w:bCs/>
                <w:i/>
                <w:iCs/>
                <w:sz w:val="18"/>
                <w:szCs w:val="18"/>
              </w:rPr>
              <w:t>Subtotal</w:t>
            </w:r>
          </w:p>
        </w:tc>
        <w:tc>
          <w:tcPr>
            <w:tcW w:w="1380" w:type="dxa"/>
            <w:vAlign w:val="center"/>
          </w:tcPr>
          <w:p w:rsidR="002C1AD3" w:rsidRPr="00CA0D77" w:rsidRDefault="002C1AD3" w:rsidP="00854734">
            <w:pPr>
              <w:jc w:val="right"/>
              <w:rPr>
                <w:bCs/>
                <w:i/>
                <w:sz w:val="18"/>
                <w:szCs w:val="18"/>
              </w:rPr>
            </w:pPr>
            <w:r w:rsidRPr="00CA0D77">
              <w:rPr>
                <w:bCs/>
                <w:i/>
                <w:sz w:val="18"/>
                <w:szCs w:val="18"/>
              </w:rPr>
              <w:t>210,000</w:t>
            </w:r>
          </w:p>
        </w:tc>
        <w:tc>
          <w:tcPr>
            <w:tcW w:w="1380" w:type="dxa"/>
            <w:vAlign w:val="center"/>
          </w:tcPr>
          <w:p w:rsidR="002C1AD3" w:rsidRPr="00CA0D77" w:rsidRDefault="002C1AD3" w:rsidP="00854734">
            <w:pPr>
              <w:jc w:val="right"/>
              <w:rPr>
                <w:bCs/>
                <w:i/>
                <w:sz w:val="18"/>
                <w:szCs w:val="18"/>
              </w:rPr>
            </w:pPr>
            <w:r w:rsidRPr="00CA0D77">
              <w:rPr>
                <w:bCs/>
                <w:i/>
                <w:sz w:val="18"/>
                <w:szCs w:val="18"/>
              </w:rPr>
              <w:t>215,000</w:t>
            </w:r>
          </w:p>
        </w:tc>
        <w:tc>
          <w:tcPr>
            <w:tcW w:w="1380" w:type="dxa"/>
            <w:vAlign w:val="center"/>
          </w:tcPr>
          <w:p w:rsidR="002C1AD3" w:rsidRPr="00CA0D77" w:rsidRDefault="002C1AD3" w:rsidP="00854734">
            <w:pPr>
              <w:jc w:val="right"/>
              <w:rPr>
                <w:bCs/>
                <w:i/>
                <w:sz w:val="18"/>
                <w:szCs w:val="18"/>
              </w:rPr>
            </w:pPr>
          </w:p>
        </w:tc>
      </w:tr>
      <w:tr w:rsidR="002C1AD3" w:rsidRPr="00CA0D77" w:rsidTr="00854734">
        <w:trPr>
          <w:trHeight w:val="255"/>
        </w:trPr>
        <w:tc>
          <w:tcPr>
            <w:tcW w:w="4788" w:type="dxa"/>
            <w:noWrap/>
            <w:vAlign w:val="center"/>
          </w:tcPr>
          <w:p w:rsidR="002C1AD3" w:rsidRPr="00CA0D77" w:rsidRDefault="002C1AD3" w:rsidP="00854734">
            <w:pPr>
              <w:rPr>
                <w:i/>
                <w:sz w:val="18"/>
                <w:szCs w:val="18"/>
              </w:rPr>
            </w:pPr>
            <w:r w:rsidRPr="00CA0D77">
              <w:rPr>
                <w:i/>
                <w:sz w:val="18"/>
                <w:szCs w:val="18"/>
              </w:rPr>
              <w:t xml:space="preserve">b) </w:t>
            </w:r>
            <w:r w:rsidRPr="00CA0D77">
              <w:rPr>
                <w:i/>
                <w:sz w:val="18"/>
                <w:szCs w:val="18"/>
                <w:lang w:val="it-IT"/>
              </w:rPr>
              <w:t xml:space="preserve"> Monitoring component (OHCHR)</w:t>
            </w:r>
          </w:p>
        </w:tc>
        <w:tc>
          <w:tcPr>
            <w:tcW w:w="1380" w:type="dxa"/>
            <w:vAlign w:val="center"/>
          </w:tcPr>
          <w:p w:rsidR="002C1AD3" w:rsidRPr="00CA0D77" w:rsidRDefault="002C1AD3" w:rsidP="00854734">
            <w:pPr>
              <w:ind w:left="102"/>
              <w:jc w:val="right"/>
              <w:rPr>
                <w:sz w:val="18"/>
                <w:szCs w:val="18"/>
              </w:rPr>
            </w:pPr>
          </w:p>
        </w:tc>
        <w:tc>
          <w:tcPr>
            <w:tcW w:w="1380" w:type="dxa"/>
            <w:vAlign w:val="center"/>
          </w:tcPr>
          <w:p w:rsidR="002C1AD3" w:rsidRPr="00CA0D77" w:rsidRDefault="002C1AD3" w:rsidP="00854734">
            <w:pPr>
              <w:ind w:left="102"/>
              <w:jc w:val="right"/>
              <w:rPr>
                <w:sz w:val="18"/>
                <w:szCs w:val="18"/>
              </w:rPr>
            </w:pPr>
          </w:p>
        </w:tc>
        <w:tc>
          <w:tcPr>
            <w:tcW w:w="1380" w:type="dxa"/>
            <w:vAlign w:val="center"/>
          </w:tcPr>
          <w:p w:rsidR="002C1AD3" w:rsidRPr="00CA0D77" w:rsidRDefault="002C1AD3" w:rsidP="00854734">
            <w:pPr>
              <w:ind w:left="102"/>
              <w:jc w:val="right"/>
              <w:rPr>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7"/>
              </w:numPr>
              <w:ind w:left="360" w:hanging="270"/>
              <w:rPr>
                <w:rFonts w:ascii="Times New Roman" w:hAnsi="Times New Roman" w:cs="Times New Roman"/>
                <w:sz w:val="18"/>
                <w:szCs w:val="18"/>
              </w:rPr>
            </w:pPr>
            <w:r w:rsidRPr="00CA0D77">
              <w:rPr>
                <w:rFonts w:ascii="Times New Roman" w:hAnsi="Times New Roman" w:cs="Times New Roman"/>
                <w:sz w:val="18"/>
                <w:szCs w:val="18"/>
              </w:rPr>
              <w:t xml:space="preserve">Briefing and induction material </w:t>
            </w:r>
          </w:p>
        </w:tc>
        <w:tc>
          <w:tcPr>
            <w:tcW w:w="1380" w:type="dxa"/>
            <w:vAlign w:val="center"/>
          </w:tcPr>
          <w:p w:rsidR="002C1AD3" w:rsidRPr="00CA0D77" w:rsidRDefault="002C1AD3" w:rsidP="00854734">
            <w:pPr>
              <w:ind w:left="102"/>
              <w:jc w:val="right"/>
              <w:rPr>
                <w:sz w:val="18"/>
                <w:szCs w:val="18"/>
              </w:rPr>
            </w:pPr>
            <w:r w:rsidRPr="00CA0D77">
              <w:rPr>
                <w:sz w:val="18"/>
                <w:szCs w:val="18"/>
              </w:rPr>
              <w:t>1,000</w:t>
            </w:r>
          </w:p>
        </w:tc>
        <w:tc>
          <w:tcPr>
            <w:tcW w:w="1380" w:type="dxa"/>
            <w:vAlign w:val="center"/>
          </w:tcPr>
          <w:p w:rsidR="002C1AD3" w:rsidRPr="00CA0D77" w:rsidRDefault="002C1AD3" w:rsidP="00854734">
            <w:pPr>
              <w:ind w:left="102"/>
              <w:jc w:val="right"/>
              <w:rPr>
                <w:sz w:val="18"/>
                <w:szCs w:val="18"/>
              </w:rPr>
            </w:pPr>
          </w:p>
        </w:tc>
        <w:tc>
          <w:tcPr>
            <w:tcW w:w="1380" w:type="dxa"/>
            <w:vAlign w:val="center"/>
          </w:tcPr>
          <w:p w:rsidR="002C1AD3" w:rsidRPr="00CA0D77" w:rsidRDefault="002C1AD3" w:rsidP="00854734">
            <w:pPr>
              <w:ind w:left="102"/>
              <w:jc w:val="right"/>
              <w:rPr>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7"/>
              </w:numPr>
              <w:ind w:left="360" w:hanging="270"/>
              <w:rPr>
                <w:rFonts w:ascii="Times New Roman" w:hAnsi="Times New Roman" w:cs="Times New Roman"/>
                <w:sz w:val="18"/>
                <w:szCs w:val="18"/>
              </w:rPr>
            </w:pPr>
            <w:r w:rsidRPr="00CA0D77">
              <w:rPr>
                <w:rFonts w:ascii="Times New Roman" w:hAnsi="Times New Roman" w:cs="Times New Roman"/>
                <w:sz w:val="18"/>
                <w:szCs w:val="18"/>
              </w:rPr>
              <w:t>Stationary and printing</w:t>
            </w:r>
          </w:p>
        </w:tc>
        <w:tc>
          <w:tcPr>
            <w:tcW w:w="1380" w:type="dxa"/>
            <w:vAlign w:val="center"/>
          </w:tcPr>
          <w:p w:rsidR="002C1AD3" w:rsidRPr="00CA0D77" w:rsidRDefault="002C1AD3" w:rsidP="00854734">
            <w:pPr>
              <w:ind w:left="102"/>
              <w:jc w:val="right"/>
              <w:rPr>
                <w:sz w:val="18"/>
                <w:szCs w:val="18"/>
              </w:rPr>
            </w:pPr>
            <w:r w:rsidRPr="00CA0D77">
              <w:rPr>
                <w:sz w:val="18"/>
                <w:szCs w:val="18"/>
              </w:rPr>
              <w:t>2,000</w:t>
            </w:r>
          </w:p>
        </w:tc>
        <w:tc>
          <w:tcPr>
            <w:tcW w:w="1380" w:type="dxa"/>
            <w:vAlign w:val="center"/>
          </w:tcPr>
          <w:p w:rsidR="002C1AD3" w:rsidRPr="00CA0D77" w:rsidRDefault="002C1AD3" w:rsidP="00854734">
            <w:pPr>
              <w:ind w:left="102"/>
              <w:jc w:val="right"/>
              <w:rPr>
                <w:sz w:val="18"/>
                <w:szCs w:val="18"/>
              </w:rPr>
            </w:pPr>
            <w:r w:rsidRPr="00CA0D77">
              <w:rPr>
                <w:sz w:val="18"/>
                <w:szCs w:val="18"/>
              </w:rPr>
              <w:t>1,000</w:t>
            </w:r>
          </w:p>
        </w:tc>
        <w:tc>
          <w:tcPr>
            <w:tcW w:w="1380" w:type="dxa"/>
            <w:vAlign w:val="center"/>
          </w:tcPr>
          <w:p w:rsidR="002C1AD3" w:rsidRPr="00CA0D77" w:rsidRDefault="002C1AD3" w:rsidP="00854734">
            <w:pPr>
              <w:ind w:left="102"/>
              <w:jc w:val="right"/>
              <w:rPr>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7"/>
              </w:numPr>
              <w:ind w:left="360" w:hanging="270"/>
              <w:rPr>
                <w:rFonts w:ascii="Times New Roman" w:hAnsi="Times New Roman" w:cs="Times New Roman"/>
                <w:sz w:val="18"/>
                <w:szCs w:val="18"/>
              </w:rPr>
            </w:pPr>
            <w:r w:rsidRPr="00CA0D77">
              <w:rPr>
                <w:rFonts w:ascii="Times New Roman" w:hAnsi="Times New Roman" w:cs="Times New Roman"/>
                <w:sz w:val="18"/>
                <w:szCs w:val="18"/>
              </w:rPr>
              <w:t>Mobile phones and service charge</w:t>
            </w:r>
          </w:p>
        </w:tc>
        <w:tc>
          <w:tcPr>
            <w:tcW w:w="1380" w:type="dxa"/>
            <w:vAlign w:val="center"/>
          </w:tcPr>
          <w:p w:rsidR="002C1AD3" w:rsidRPr="00CA0D77" w:rsidRDefault="002C1AD3" w:rsidP="00854734">
            <w:pPr>
              <w:ind w:left="102"/>
              <w:jc w:val="right"/>
              <w:rPr>
                <w:sz w:val="18"/>
                <w:szCs w:val="18"/>
              </w:rPr>
            </w:pPr>
            <w:r w:rsidRPr="00CA0D77">
              <w:rPr>
                <w:sz w:val="18"/>
                <w:szCs w:val="18"/>
              </w:rPr>
              <w:t>9,620</w:t>
            </w:r>
          </w:p>
        </w:tc>
        <w:tc>
          <w:tcPr>
            <w:tcW w:w="1380" w:type="dxa"/>
            <w:vAlign w:val="center"/>
          </w:tcPr>
          <w:p w:rsidR="002C1AD3" w:rsidRPr="00CA0D77" w:rsidRDefault="002C1AD3" w:rsidP="00854734">
            <w:pPr>
              <w:ind w:left="102"/>
              <w:jc w:val="right"/>
              <w:rPr>
                <w:sz w:val="18"/>
                <w:szCs w:val="18"/>
              </w:rPr>
            </w:pPr>
            <w:r w:rsidRPr="00CA0D77">
              <w:rPr>
                <w:sz w:val="18"/>
                <w:szCs w:val="18"/>
              </w:rPr>
              <w:t>1,800</w:t>
            </w:r>
          </w:p>
        </w:tc>
        <w:tc>
          <w:tcPr>
            <w:tcW w:w="1380" w:type="dxa"/>
            <w:vAlign w:val="center"/>
          </w:tcPr>
          <w:p w:rsidR="002C1AD3" w:rsidRPr="00CA0D77" w:rsidRDefault="002C1AD3" w:rsidP="00854734">
            <w:pPr>
              <w:ind w:left="102"/>
              <w:jc w:val="right"/>
              <w:rPr>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7"/>
              </w:numPr>
              <w:ind w:left="360" w:hanging="270"/>
              <w:rPr>
                <w:rFonts w:ascii="Times New Roman" w:hAnsi="Times New Roman" w:cs="Times New Roman"/>
                <w:sz w:val="18"/>
                <w:szCs w:val="18"/>
              </w:rPr>
            </w:pPr>
            <w:r w:rsidRPr="00CA0D77">
              <w:rPr>
                <w:rFonts w:ascii="Times New Roman" w:hAnsi="Times New Roman" w:cs="Times New Roman"/>
                <w:sz w:val="18"/>
                <w:szCs w:val="18"/>
              </w:rPr>
              <w:t>Security monitoring vests</w:t>
            </w:r>
          </w:p>
        </w:tc>
        <w:tc>
          <w:tcPr>
            <w:tcW w:w="1380" w:type="dxa"/>
            <w:vAlign w:val="center"/>
          </w:tcPr>
          <w:p w:rsidR="002C1AD3" w:rsidRPr="00CA0D77" w:rsidRDefault="002C1AD3" w:rsidP="00854734">
            <w:pPr>
              <w:ind w:left="102"/>
              <w:jc w:val="right"/>
              <w:rPr>
                <w:sz w:val="18"/>
                <w:szCs w:val="18"/>
              </w:rPr>
            </w:pPr>
            <w:r w:rsidRPr="00CA0D77">
              <w:rPr>
                <w:sz w:val="18"/>
                <w:szCs w:val="18"/>
              </w:rPr>
              <w:t>390</w:t>
            </w:r>
          </w:p>
        </w:tc>
        <w:tc>
          <w:tcPr>
            <w:tcW w:w="1380" w:type="dxa"/>
            <w:vAlign w:val="center"/>
          </w:tcPr>
          <w:p w:rsidR="002C1AD3" w:rsidRPr="00CA0D77" w:rsidRDefault="002C1AD3" w:rsidP="00854734">
            <w:pPr>
              <w:ind w:left="102"/>
              <w:jc w:val="right"/>
              <w:rPr>
                <w:sz w:val="18"/>
                <w:szCs w:val="18"/>
              </w:rPr>
            </w:pPr>
          </w:p>
        </w:tc>
        <w:tc>
          <w:tcPr>
            <w:tcW w:w="1380" w:type="dxa"/>
            <w:vAlign w:val="center"/>
          </w:tcPr>
          <w:p w:rsidR="002C1AD3" w:rsidRPr="00CA0D77" w:rsidRDefault="002C1AD3" w:rsidP="00854734">
            <w:pPr>
              <w:ind w:left="102"/>
              <w:jc w:val="right"/>
              <w:rPr>
                <w:sz w:val="18"/>
                <w:szCs w:val="18"/>
              </w:rPr>
            </w:pPr>
          </w:p>
        </w:tc>
      </w:tr>
      <w:tr w:rsidR="002C1AD3" w:rsidRPr="00CA0D77" w:rsidTr="00854734">
        <w:trPr>
          <w:trHeight w:val="255"/>
        </w:trPr>
        <w:tc>
          <w:tcPr>
            <w:tcW w:w="4788" w:type="dxa"/>
            <w:noWrap/>
            <w:vAlign w:val="center"/>
          </w:tcPr>
          <w:p w:rsidR="002C1AD3" w:rsidRPr="00CA0D77" w:rsidRDefault="002C1AD3" w:rsidP="00854734">
            <w:pPr>
              <w:ind w:left="102"/>
              <w:rPr>
                <w:bCs/>
                <w:i/>
                <w:iCs/>
                <w:sz w:val="18"/>
                <w:szCs w:val="18"/>
              </w:rPr>
            </w:pPr>
            <w:r w:rsidRPr="00CA0D77">
              <w:rPr>
                <w:bCs/>
                <w:i/>
                <w:iCs/>
                <w:sz w:val="18"/>
                <w:szCs w:val="18"/>
              </w:rPr>
              <w:t>Subtotal</w:t>
            </w:r>
          </w:p>
        </w:tc>
        <w:tc>
          <w:tcPr>
            <w:tcW w:w="1380" w:type="dxa"/>
            <w:vAlign w:val="center"/>
          </w:tcPr>
          <w:p w:rsidR="002C1AD3" w:rsidRPr="00CA0D77" w:rsidRDefault="002C1AD3" w:rsidP="00854734">
            <w:pPr>
              <w:ind w:left="102"/>
              <w:jc w:val="right"/>
              <w:rPr>
                <w:bCs/>
                <w:i/>
                <w:iCs/>
                <w:sz w:val="18"/>
                <w:szCs w:val="18"/>
              </w:rPr>
            </w:pPr>
            <w:r w:rsidRPr="00CA0D77">
              <w:rPr>
                <w:bCs/>
                <w:i/>
                <w:iCs/>
                <w:sz w:val="18"/>
                <w:szCs w:val="18"/>
              </w:rPr>
              <w:t>13,010</w:t>
            </w:r>
          </w:p>
        </w:tc>
        <w:tc>
          <w:tcPr>
            <w:tcW w:w="1380" w:type="dxa"/>
            <w:vAlign w:val="center"/>
          </w:tcPr>
          <w:p w:rsidR="002C1AD3" w:rsidRPr="00CA0D77" w:rsidRDefault="002C1AD3" w:rsidP="00854734">
            <w:pPr>
              <w:ind w:left="102"/>
              <w:jc w:val="right"/>
              <w:rPr>
                <w:bCs/>
                <w:i/>
                <w:iCs/>
                <w:sz w:val="18"/>
                <w:szCs w:val="18"/>
              </w:rPr>
            </w:pPr>
            <w:r w:rsidRPr="00CA0D77">
              <w:rPr>
                <w:bCs/>
                <w:i/>
                <w:iCs/>
                <w:sz w:val="18"/>
                <w:szCs w:val="18"/>
              </w:rPr>
              <w:t>2,800</w:t>
            </w:r>
          </w:p>
        </w:tc>
        <w:tc>
          <w:tcPr>
            <w:tcW w:w="1380" w:type="dxa"/>
            <w:vAlign w:val="center"/>
          </w:tcPr>
          <w:p w:rsidR="002C1AD3" w:rsidRPr="00CA0D77" w:rsidRDefault="002C1AD3" w:rsidP="00854734">
            <w:pPr>
              <w:ind w:left="102"/>
              <w:jc w:val="right"/>
              <w:rPr>
                <w:bCs/>
                <w:i/>
                <w:iCs/>
                <w:sz w:val="18"/>
                <w:szCs w:val="18"/>
              </w:rPr>
            </w:pPr>
          </w:p>
        </w:tc>
      </w:tr>
      <w:tr w:rsidR="002C1AD3" w:rsidRPr="00CA0D77" w:rsidTr="00854734">
        <w:trPr>
          <w:trHeight w:val="255"/>
        </w:trPr>
        <w:tc>
          <w:tcPr>
            <w:tcW w:w="4788" w:type="dxa"/>
            <w:noWrap/>
            <w:vAlign w:val="center"/>
          </w:tcPr>
          <w:p w:rsidR="002C1AD3" w:rsidRPr="00CA0D77" w:rsidRDefault="002C1AD3" w:rsidP="00854734">
            <w:pPr>
              <w:ind w:left="102"/>
              <w:rPr>
                <w:b/>
                <w:bCs/>
                <w:i/>
                <w:iCs/>
                <w:sz w:val="18"/>
                <w:szCs w:val="18"/>
              </w:rPr>
            </w:pPr>
            <w:r w:rsidRPr="00CA0D77">
              <w:rPr>
                <w:b/>
                <w:bCs/>
                <w:i/>
                <w:iCs/>
                <w:sz w:val="18"/>
                <w:szCs w:val="18"/>
              </w:rPr>
              <w:t>Subtotal 5. Other direct costs</w:t>
            </w:r>
          </w:p>
        </w:tc>
        <w:tc>
          <w:tcPr>
            <w:tcW w:w="1380" w:type="dxa"/>
            <w:vAlign w:val="center"/>
          </w:tcPr>
          <w:p w:rsidR="002C1AD3" w:rsidRPr="00CA0D77" w:rsidRDefault="002C1AD3" w:rsidP="00854734">
            <w:pPr>
              <w:jc w:val="right"/>
              <w:rPr>
                <w:b/>
                <w:bCs/>
                <w:i/>
                <w:iCs/>
                <w:sz w:val="18"/>
                <w:szCs w:val="18"/>
              </w:rPr>
            </w:pPr>
            <w:r w:rsidRPr="00CA0D77">
              <w:rPr>
                <w:b/>
                <w:bCs/>
                <w:i/>
                <w:iCs/>
                <w:sz w:val="18"/>
                <w:szCs w:val="18"/>
              </w:rPr>
              <w:t>223,010</w:t>
            </w:r>
          </w:p>
        </w:tc>
        <w:tc>
          <w:tcPr>
            <w:tcW w:w="1380" w:type="dxa"/>
            <w:vAlign w:val="center"/>
          </w:tcPr>
          <w:p w:rsidR="002C1AD3" w:rsidRPr="00CA0D77" w:rsidRDefault="002C1AD3" w:rsidP="00854734">
            <w:pPr>
              <w:jc w:val="right"/>
              <w:rPr>
                <w:b/>
                <w:bCs/>
                <w:i/>
                <w:iCs/>
                <w:sz w:val="18"/>
                <w:szCs w:val="18"/>
              </w:rPr>
            </w:pPr>
            <w:r w:rsidRPr="00CA0D77">
              <w:rPr>
                <w:b/>
                <w:bCs/>
                <w:i/>
                <w:iCs/>
                <w:sz w:val="18"/>
                <w:szCs w:val="18"/>
              </w:rPr>
              <w:t>217,800</w:t>
            </w:r>
          </w:p>
        </w:tc>
        <w:tc>
          <w:tcPr>
            <w:tcW w:w="1380" w:type="dxa"/>
            <w:vAlign w:val="center"/>
          </w:tcPr>
          <w:p w:rsidR="002C1AD3" w:rsidRPr="00CA0D77" w:rsidRDefault="002C1AD3" w:rsidP="00854734">
            <w:pPr>
              <w:ind w:left="102"/>
              <w:jc w:val="right"/>
              <w:rPr>
                <w:b/>
                <w:bCs/>
                <w:i/>
                <w:iCs/>
                <w:sz w:val="18"/>
                <w:szCs w:val="18"/>
              </w:rPr>
            </w:pPr>
            <w:r w:rsidRPr="00CA0D77">
              <w:rPr>
                <w:b/>
                <w:bCs/>
                <w:i/>
                <w:iCs/>
                <w:sz w:val="18"/>
                <w:szCs w:val="18"/>
              </w:rPr>
              <w:t>440,810</w:t>
            </w:r>
          </w:p>
        </w:tc>
      </w:tr>
      <w:tr w:rsidR="002C1AD3" w:rsidRPr="00CA0D77" w:rsidTr="00854734">
        <w:trPr>
          <w:trHeight w:val="255"/>
        </w:trPr>
        <w:tc>
          <w:tcPr>
            <w:tcW w:w="4788" w:type="dxa"/>
            <w:shd w:val="clear" w:color="auto" w:fill="D9D9D9"/>
            <w:noWrap/>
            <w:vAlign w:val="center"/>
          </w:tcPr>
          <w:p w:rsidR="002C1AD3" w:rsidRPr="00CA0D77" w:rsidRDefault="002C1AD3" w:rsidP="00854734">
            <w:pPr>
              <w:rPr>
                <w:b/>
                <w:bCs/>
                <w:i/>
                <w:iCs/>
                <w:sz w:val="18"/>
                <w:szCs w:val="18"/>
              </w:rPr>
            </w:pPr>
            <w:r w:rsidRPr="00CA0D77">
              <w:rPr>
                <w:b/>
                <w:bCs/>
                <w:sz w:val="18"/>
                <w:szCs w:val="18"/>
              </w:rPr>
              <w:t>Total programme costs</w:t>
            </w:r>
          </w:p>
        </w:tc>
        <w:tc>
          <w:tcPr>
            <w:tcW w:w="1380" w:type="dxa"/>
            <w:shd w:val="clear" w:color="auto" w:fill="D9D9D9"/>
            <w:vAlign w:val="center"/>
          </w:tcPr>
          <w:p w:rsidR="002C1AD3" w:rsidRPr="00CA0D77" w:rsidRDefault="002C1AD3" w:rsidP="00854734">
            <w:pPr>
              <w:ind w:left="102"/>
              <w:jc w:val="right"/>
              <w:rPr>
                <w:b/>
                <w:bCs/>
                <w:i/>
                <w:iCs/>
                <w:sz w:val="18"/>
                <w:szCs w:val="18"/>
              </w:rPr>
            </w:pPr>
          </w:p>
        </w:tc>
        <w:tc>
          <w:tcPr>
            <w:tcW w:w="1380" w:type="dxa"/>
            <w:shd w:val="clear" w:color="auto" w:fill="D9D9D9"/>
            <w:vAlign w:val="center"/>
          </w:tcPr>
          <w:p w:rsidR="002C1AD3" w:rsidRPr="00CA0D77" w:rsidRDefault="002C1AD3" w:rsidP="00854734">
            <w:pPr>
              <w:ind w:left="102"/>
              <w:jc w:val="right"/>
              <w:rPr>
                <w:b/>
                <w:bCs/>
                <w:i/>
                <w:iCs/>
                <w:sz w:val="18"/>
                <w:szCs w:val="18"/>
              </w:rPr>
            </w:pPr>
          </w:p>
        </w:tc>
        <w:tc>
          <w:tcPr>
            <w:tcW w:w="1380" w:type="dxa"/>
            <w:shd w:val="clear" w:color="auto" w:fill="D9D9D9"/>
            <w:vAlign w:val="center"/>
          </w:tcPr>
          <w:p w:rsidR="002C1AD3" w:rsidRPr="00CA0D77" w:rsidRDefault="002C1AD3" w:rsidP="00854734">
            <w:pPr>
              <w:ind w:left="102"/>
              <w:jc w:val="right"/>
              <w:rPr>
                <w:b/>
                <w:bCs/>
                <w:i/>
                <w:iCs/>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8"/>
              </w:numPr>
              <w:ind w:left="270" w:hanging="270"/>
              <w:rPr>
                <w:rFonts w:ascii="Times New Roman" w:hAnsi="Times New Roman" w:cs="Times New Roman"/>
                <w:sz w:val="18"/>
                <w:szCs w:val="18"/>
              </w:rPr>
            </w:pPr>
            <w:r w:rsidRPr="00CA0D77">
              <w:rPr>
                <w:rFonts w:ascii="Times New Roman" w:hAnsi="Times New Roman" w:cs="Times New Roman"/>
                <w:sz w:val="18"/>
                <w:szCs w:val="18"/>
              </w:rPr>
              <w:t>Monitoring component (UNICEF)</w:t>
            </w:r>
          </w:p>
        </w:tc>
        <w:tc>
          <w:tcPr>
            <w:tcW w:w="1380" w:type="dxa"/>
            <w:vAlign w:val="center"/>
          </w:tcPr>
          <w:p w:rsidR="002C1AD3" w:rsidRPr="00CA0D77" w:rsidRDefault="002C1AD3" w:rsidP="00854734">
            <w:pPr>
              <w:jc w:val="right"/>
              <w:rPr>
                <w:i/>
                <w:iCs/>
                <w:sz w:val="18"/>
                <w:szCs w:val="18"/>
              </w:rPr>
            </w:pPr>
            <w:r w:rsidRPr="00CA0D77">
              <w:rPr>
                <w:i/>
                <w:iCs/>
                <w:sz w:val="18"/>
                <w:szCs w:val="18"/>
              </w:rPr>
              <w:t>490,400</w:t>
            </w:r>
          </w:p>
        </w:tc>
        <w:tc>
          <w:tcPr>
            <w:tcW w:w="1380" w:type="dxa"/>
            <w:vAlign w:val="center"/>
          </w:tcPr>
          <w:p w:rsidR="002C1AD3" w:rsidRPr="00CA0D77" w:rsidRDefault="002C1AD3" w:rsidP="00854734">
            <w:pPr>
              <w:jc w:val="right"/>
              <w:rPr>
                <w:i/>
                <w:iCs/>
                <w:sz w:val="18"/>
                <w:szCs w:val="18"/>
              </w:rPr>
            </w:pPr>
            <w:r w:rsidRPr="00CA0D77">
              <w:rPr>
                <w:i/>
                <w:iCs/>
                <w:sz w:val="18"/>
                <w:szCs w:val="18"/>
              </w:rPr>
              <w:t>335,981</w:t>
            </w:r>
          </w:p>
        </w:tc>
        <w:tc>
          <w:tcPr>
            <w:tcW w:w="1380" w:type="dxa"/>
            <w:vAlign w:val="center"/>
          </w:tcPr>
          <w:p w:rsidR="002C1AD3" w:rsidRPr="00CA0D77" w:rsidRDefault="002C1AD3" w:rsidP="00854734">
            <w:pPr>
              <w:ind w:left="102"/>
              <w:jc w:val="right"/>
              <w:rPr>
                <w:i/>
                <w:iCs/>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8"/>
              </w:numPr>
              <w:ind w:left="270" w:hanging="270"/>
              <w:rPr>
                <w:rFonts w:ascii="Times New Roman" w:hAnsi="Times New Roman" w:cs="Times New Roman"/>
                <w:sz w:val="18"/>
                <w:szCs w:val="18"/>
              </w:rPr>
            </w:pPr>
            <w:r w:rsidRPr="00CA0D77">
              <w:rPr>
                <w:rFonts w:ascii="Times New Roman" w:hAnsi="Times New Roman" w:cs="Times New Roman"/>
                <w:sz w:val="18"/>
                <w:szCs w:val="18"/>
              </w:rPr>
              <w:t>Monitoring component (OHCHR)</w:t>
            </w:r>
          </w:p>
        </w:tc>
        <w:tc>
          <w:tcPr>
            <w:tcW w:w="1380" w:type="dxa"/>
            <w:vAlign w:val="center"/>
          </w:tcPr>
          <w:p w:rsidR="002C1AD3" w:rsidRPr="00CA0D77" w:rsidRDefault="002C1AD3" w:rsidP="00854734">
            <w:pPr>
              <w:jc w:val="right"/>
              <w:rPr>
                <w:i/>
                <w:iCs/>
                <w:sz w:val="18"/>
                <w:szCs w:val="18"/>
              </w:rPr>
            </w:pPr>
            <w:r w:rsidRPr="00CA0D77">
              <w:rPr>
                <w:i/>
                <w:iCs/>
                <w:sz w:val="18"/>
                <w:szCs w:val="18"/>
              </w:rPr>
              <w:t>443,010</w:t>
            </w:r>
          </w:p>
        </w:tc>
        <w:tc>
          <w:tcPr>
            <w:tcW w:w="1380" w:type="dxa"/>
            <w:vAlign w:val="center"/>
          </w:tcPr>
          <w:p w:rsidR="002C1AD3" w:rsidRPr="00CA0D77" w:rsidRDefault="002C1AD3" w:rsidP="00854734">
            <w:pPr>
              <w:jc w:val="right"/>
              <w:rPr>
                <w:i/>
                <w:iCs/>
                <w:sz w:val="18"/>
                <w:szCs w:val="18"/>
              </w:rPr>
            </w:pPr>
            <w:r w:rsidRPr="00CA0D77">
              <w:rPr>
                <w:i/>
                <w:iCs/>
                <w:sz w:val="18"/>
                <w:szCs w:val="18"/>
              </w:rPr>
              <w:t>69,320</w:t>
            </w:r>
          </w:p>
        </w:tc>
        <w:tc>
          <w:tcPr>
            <w:tcW w:w="1380" w:type="dxa"/>
            <w:vAlign w:val="center"/>
          </w:tcPr>
          <w:p w:rsidR="002C1AD3" w:rsidRPr="00CA0D77" w:rsidRDefault="002C1AD3" w:rsidP="00854734">
            <w:pPr>
              <w:ind w:left="102"/>
              <w:jc w:val="right"/>
              <w:rPr>
                <w:i/>
                <w:iCs/>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8"/>
              </w:numPr>
              <w:ind w:left="270" w:hanging="270"/>
              <w:rPr>
                <w:rFonts w:ascii="Times New Roman" w:hAnsi="Times New Roman" w:cs="Times New Roman"/>
                <w:sz w:val="18"/>
                <w:szCs w:val="18"/>
              </w:rPr>
            </w:pPr>
            <w:r w:rsidRPr="00CA0D77">
              <w:rPr>
                <w:rFonts w:ascii="Times New Roman" w:hAnsi="Times New Roman" w:cs="Times New Roman"/>
                <w:sz w:val="18"/>
                <w:szCs w:val="18"/>
              </w:rPr>
              <w:t>Reintegration component (UNICEF)</w:t>
            </w:r>
          </w:p>
        </w:tc>
        <w:tc>
          <w:tcPr>
            <w:tcW w:w="1380" w:type="dxa"/>
            <w:vAlign w:val="center"/>
          </w:tcPr>
          <w:p w:rsidR="002C1AD3" w:rsidRPr="00CA0D77" w:rsidRDefault="002C1AD3" w:rsidP="00854734">
            <w:pPr>
              <w:jc w:val="right"/>
              <w:rPr>
                <w:i/>
                <w:iCs/>
                <w:sz w:val="18"/>
                <w:szCs w:val="18"/>
              </w:rPr>
            </w:pPr>
            <w:r w:rsidRPr="00CA0D77">
              <w:rPr>
                <w:i/>
                <w:iCs/>
                <w:sz w:val="18"/>
                <w:szCs w:val="18"/>
              </w:rPr>
              <w:t>280,000</w:t>
            </w:r>
          </w:p>
        </w:tc>
        <w:tc>
          <w:tcPr>
            <w:tcW w:w="1380" w:type="dxa"/>
            <w:vAlign w:val="center"/>
          </w:tcPr>
          <w:p w:rsidR="002C1AD3" w:rsidRPr="00CA0D77" w:rsidRDefault="002C1AD3" w:rsidP="00854734">
            <w:pPr>
              <w:jc w:val="right"/>
              <w:rPr>
                <w:i/>
                <w:iCs/>
                <w:sz w:val="18"/>
                <w:szCs w:val="18"/>
              </w:rPr>
            </w:pPr>
            <w:r w:rsidRPr="00CA0D77">
              <w:rPr>
                <w:i/>
                <w:iCs/>
                <w:sz w:val="18"/>
                <w:szCs w:val="18"/>
              </w:rPr>
              <w:t>561,122</w:t>
            </w:r>
          </w:p>
        </w:tc>
        <w:tc>
          <w:tcPr>
            <w:tcW w:w="1380" w:type="dxa"/>
            <w:vAlign w:val="center"/>
          </w:tcPr>
          <w:p w:rsidR="002C1AD3" w:rsidRPr="00CA0D77" w:rsidRDefault="002C1AD3" w:rsidP="00854734">
            <w:pPr>
              <w:ind w:left="102"/>
              <w:jc w:val="right"/>
              <w:rPr>
                <w:i/>
                <w:iCs/>
                <w:sz w:val="18"/>
                <w:szCs w:val="18"/>
              </w:rPr>
            </w:pPr>
          </w:p>
        </w:tc>
      </w:tr>
      <w:tr w:rsidR="002C1AD3" w:rsidRPr="00CA0D77" w:rsidTr="00854734">
        <w:trPr>
          <w:trHeight w:val="255"/>
        </w:trPr>
        <w:tc>
          <w:tcPr>
            <w:tcW w:w="4788" w:type="dxa"/>
            <w:vAlign w:val="center"/>
          </w:tcPr>
          <w:p w:rsidR="002C1AD3" w:rsidRPr="00CA0D77" w:rsidRDefault="002C1AD3" w:rsidP="00854734">
            <w:pPr>
              <w:rPr>
                <w:b/>
                <w:i/>
                <w:sz w:val="18"/>
                <w:szCs w:val="18"/>
              </w:rPr>
            </w:pPr>
            <w:r w:rsidRPr="00CA0D77">
              <w:rPr>
                <w:b/>
                <w:i/>
                <w:sz w:val="18"/>
                <w:szCs w:val="18"/>
              </w:rPr>
              <w:t>Subtotal total programme costs</w:t>
            </w:r>
          </w:p>
        </w:tc>
        <w:tc>
          <w:tcPr>
            <w:tcW w:w="1380" w:type="dxa"/>
            <w:vAlign w:val="center"/>
          </w:tcPr>
          <w:p w:rsidR="002C1AD3" w:rsidRPr="00CA0D77" w:rsidRDefault="002C1AD3" w:rsidP="00854734">
            <w:pPr>
              <w:jc w:val="right"/>
              <w:rPr>
                <w:b/>
                <w:i/>
                <w:sz w:val="18"/>
                <w:szCs w:val="18"/>
              </w:rPr>
            </w:pPr>
            <w:r w:rsidRPr="00CA0D77">
              <w:rPr>
                <w:b/>
                <w:i/>
                <w:sz w:val="18"/>
                <w:szCs w:val="18"/>
              </w:rPr>
              <w:t>1,213,410</w:t>
            </w:r>
          </w:p>
        </w:tc>
        <w:tc>
          <w:tcPr>
            <w:tcW w:w="1380" w:type="dxa"/>
            <w:vAlign w:val="center"/>
          </w:tcPr>
          <w:p w:rsidR="002C1AD3" w:rsidRPr="00CA0D77" w:rsidRDefault="002C1AD3" w:rsidP="00854734">
            <w:pPr>
              <w:jc w:val="right"/>
              <w:rPr>
                <w:b/>
                <w:i/>
                <w:sz w:val="18"/>
                <w:szCs w:val="18"/>
              </w:rPr>
            </w:pPr>
            <w:r w:rsidRPr="00CA0D77">
              <w:rPr>
                <w:b/>
                <w:i/>
                <w:sz w:val="18"/>
                <w:szCs w:val="18"/>
              </w:rPr>
              <w:t>966,423</w:t>
            </w:r>
          </w:p>
        </w:tc>
        <w:tc>
          <w:tcPr>
            <w:tcW w:w="1380" w:type="dxa"/>
            <w:vAlign w:val="center"/>
          </w:tcPr>
          <w:p w:rsidR="002C1AD3" w:rsidRPr="00CA0D77" w:rsidRDefault="002C1AD3" w:rsidP="00854734">
            <w:pPr>
              <w:jc w:val="right"/>
              <w:rPr>
                <w:b/>
                <w:i/>
                <w:sz w:val="18"/>
                <w:szCs w:val="18"/>
              </w:rPr>
            </w:pPr>
            <w:r w:rsidRPr="00CA0D77">
              <w:rPr>
                <w:b/>
                <w:i/>
                <w:sz w:val="18"/>
                <w:szCs w:val="18"/>
              </w:rPr>
              <w:t>2,179,833</w:t>
            </w:r>
          </w:p>
        </w:tc>
      </w:tr>
      <w:tr w:rsidR="002C1AD3" w:rsidRPr="00CA0D77" w:rsidTr="00854734">
        <w:trPr>
          <w:trHeight w:val="255"/>
        </w:trPr>
        <w:tc>
          <w:tcPr>
            <w:tcW w:w="4788" w:type="dxa"/>
            <w:shd w:val="clear" w:color="auto" w:fill="D9D9D9"/>
            <w:vAlign w:val="center"/>
          </w:tcPr>
          <w:p w:rsidR="002C1AD3" w:rsidRPr="00CA0D77" w:rsidRDefault="002C1AD3" w:rsidP="00854734">
            <w:pPr>
              <w:rPr>
                <w:sz w:val="18"/>
                <w:szCs w:val="18"/>
              </w:rPr>
            </w:pPr>
            <w:r w:rsidRPr="00CA0D77">
              <w:rPr>
                <w:b/>
                <w:bCs/>
                <w:sz w:val="18"/>
                <w:szCs w:val="18"/>
              </w:rPr>
              <w:t>Indirect Support Costs (7% of total programme cost)</w:t>
            </w:r>
          </w:p>
        </w:tc>
        <w:tc>
          <w:tcPr>
            <w:tcW w:w="1380" w:type="dxa"/>
            <w:shd w:val="clear" w:color="auto" w:fill="D9D9D9"/>
            <w:vAlign w:val="center"/>
          </w:tcPr>
          <w:p w:rsidR="002C1AD3" w:rsidRPr="00CA0D77" w:rsidRDefault="002C1AD3" w:rsidP="00854734">
            <w:pPr>
              <w:jc w:val="right"/>
              <w:rPr>
                <w:sz w:val="18"/>
                <w:szCs w:val="18"/>
              </w:rPr>
            </w:pPr>
          </w:p>
        </w:tc>
        <w:tc>
          <w:tcPr>
            <w:tcW w:w="1380" w:type="dxa"/>
            <w:shd w:val="clear" w:color="auto" w:fill="D9D9D9"/>
            <w:vAlign w:val="center"/>
          </w:tcPr>
          <w:p w:rsidR="002C1AD3" w:rsidRPr="00CA0D77" w:rsidRDefault="002C1AD3" w:rsidP="00854734">
            <w:pPr>
              <w:jc w:val="right"/>
              <w:rPr>
                <w:sz w:val="18"/>
                <w:szCs w:val="18"/>
              </w:rPr>
            </w:pPr>
          </w:p>
        </w:tc>
        <w:tc>
          <w:tcPr>
            <w:tcW w:w="1380" w:type="dxa"/>
            <w:shd w:val="clear" w:color="auto" w:fill="D9D9D9"/>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9"/>
              </w:numPr>
              <w:ind w:left="270" w:hanging="270"/>
              <w:rPr>
                <w:rFonts w:ascii="Times New Roman" w:hAnsi="Times New Roman" w:cs="Times New Roman"/>
                <w:sz w:val="18"/>
                <w:szCs w:val="18"/>
              </w:rPr>
            </w:pPr>
            <w:r w:rsidRPr="00CA0D77">
              <w:rPr>
                <w:rFonts w:ascii="Times New Roman" w:hAnsi="Times New Roman" w:cs="Times New Roman"/>
                <w:sz w:val="18"/>
                <w:szCs w:val="18"/>
              </w:rPr>
              <w:t>Monitoring component (UNICEF)</w:t>
            </w:r>
          </w:p>
        </w:tc>
        <w:tc>
          <w:tcPr>
            <w:tcW w:w="1380" w:type="dxa"/>
            <w:vAlign w:val="center"/>
          </w:tcPr>
          <w:p w:rsidR="002C1AD3" w:rsidRPr="00CA0D77" w:rsidRDefault="002C1AD3" w:rsidP="00854734">
            <w:pPr>
              <w:ind w:left="102"/>
              <w:jc w:val="right"/>
              <w:rPr>
                <w:iCs/>
                <w:sz w:val="18"/>
                <w:szCs w:val="18"/>
              </w:rPr>
            </w:pPr>
            <w:r w:rsidRPr="00CA0D77">
              <w:rPr>
                <w:iCs/>
                <w:sz w:val="18"/>
                <w:szCs w:val="18"/>
              </w:rPr>
              <w:t>34,328</w:t>
            </w:r>
          </w:p>
        </w:tc>
        <w:tc>
          <w:tcPr>
            <w:tcW w:w="1380" w:type="dxa"/>
            <w:vAlign w:val="center"/>
          </w:tcPr>
          <w:p w:rsidR="002C1AD3" w:rsidRPr="00CA0D77" w:rsidRDefault="002C1AD3" w:rsidP="00854734">
            <w:pPr>
              <w:jc w:val="right"/>
              <w:rPr>
                <w:iCs/>
                <w:sz w:val="18"/>
                <w:szCs w:val="18"/>
              </w:rPr>
            </w:pPr>
            <w:r w:rsidRPr="00CA0D77">
              <w:rPr>
                <w:iCs/>
                <w:sz w:val="18"/>
                <w:szCs w:val="18"/>
              </w:rPr>
              <w:t>23,519</w:t>
            </w:r>
          </w:p>
        </w:tc>
        <w:tc>
          <w:tcPr>
            <w:tcW w:w="1380" w:type="dxa"/>
            <w:vAlign w:val="center"/>
          </w:tcPr>
          <w:p w:rsidR="002C1AD3" w:rsidRPr="00CA0D77" w:rsidRDefault="002C1AD3" w:rsidP="00854734">
            <w:pPr>
              <w:ind w:left="102"/>
              <w:jc w:val="right"/>
              <w:rPr>
                <w:iCs/>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9"/>
              </w:numPr>
              <w:ind w:left="270" w:hanging="270"/>
              <w:rPr>
                <w:rFonts w:ascii="Times New Roman" w:hAnsi="Times New Roman" w:cs="Times New Roman"/>
                <w:sz w:val="18"/>
                <w:szCs w:val="18"/>
              </w:rPr>
            </w:pPr>
            <w:r w:rsidRPr="00CA0D77">
              <w:rPr>
                <w:rFonts w:ascii="Times New Roman" w:hAnsi="Times New Roman" w:cs="Times New Roman"/>
                <w:sz w:val="18"/>
                <w:szCs w:val="18"/>
              </w:rPr>
              <w:t>Monitoring component (OHCHR)</w:t>
            </w:r>
          </w:p>
        </w:tc>
        <w:tc>
          <w:tcPr>
            <w:tcW w:w="1380" w:type="dxa"/>
            <w:vAlign w:val="center"/>
          </w:tcPr>
          <w:p w:rsidR="002C1AD3" w:rsidRPr="00CA0D77" w:rsidRDefault="002C1AD3" w:rsidP="00854734">
            <w:pPr>
              <w:ind w:left="102"/>
              <w:jc w:val="right"/>
              <w:rPr>
                <w:iCs/>
                <w:sz w:val="18"/>
                <w:szCs w:val="18"/>
              </w:rPr>
            </w:pPr>
            <w:r w:rsidRPr="00CA0D77">
              <w:rPr>
                <w:iCs/>
                <w:sz w:val="18"/>
                <w:szCs w:val="18"/>
              </w:rPr>
              <w:t>31,011</w:t>
            </w:r>
          </w:p>
        </w:tc>
        <w:tc>
          <w:tcPr>
            <w:tcW w:w="1380" w:type="dxa"/>
            <w:vAlign w:val="center"/>
          </w:tcPr>
          <w:p w:rsidR="002C1AD3" w:rsidRPr="00CA0D77" w:rsidRDefault="002C1AD3" w:rsidP="00854734">
            <w:pPr>
              <w:jc w:val="right"/>
              <w:rPr>
                <w:iCs/>
                <w:sz w:val="18"/>
                <w:szCs w:val="18"/>
              </w:rPr>
            </w:pPr>
            <w:r w:rsidRPr="00CA0D77">
              <w:rPr>
                <w:iCs/>
                <w:sz w:val="18"/>
                <w:szCs w:val="18"/>
              </w:rPr>
              <w:t>4,852</w:t>
            </w:r>
          </w:p>
        </w:tc>
        <w:tc>
          <w:tcPr>
            <w:tcW w:w="1380" w:type="dxa"/>
            <w:vAlign w:val="center"/>
          </w:tcPr>
          <w:p w:rsidR="002C1AD3" w:rsidRPr="00CA0D77" w:rsidRDefault="002C1AD3" w:rsidP="00854734">
            <w:pPr>
              <w:ind w:left="102"/>
              <w:jc w:val="right"/>
              <w:rPr>
                <w:iCs/>
                <w:sz w:val="18"/>
                <w:szCs w:val="18"/>
              </w:rPr>
            </w:pPr>
          </w:p>
        </w:tc>
      </w:tr>
      <w:tr w:rsidR="002C1AD3" w:rsidRPr="00CA0D77" w:rsidTr="00854734">
        <w:trPr>
          <w:trHeight w:val="255"/>
        </w:trPr>
        <w:tc>
          <w:tcPr>
            <w:tcW w:w="4788" w:type="dxa"/>
            <w:noWrap/>
            <w:vAlign w:val="center"/>
          </w:tcPr>
          <w:p w:rsidR="002C1AD3" w:rsidRPr="00CA0D77" w:rsidRDefault="002C1AD3" w:rsidP="00991CFC">
            <w:pPr>
              <w:pStyle w:val="ListParagraph"/>
              <w:numPr>
                <w:ilvl w:val="0"/>
                <w:numId w:val="39"/>
              </w:numPr>
              <w:ind w:left="270" w:hanging="270"/>
              <w:rPr>
                <w:rFonts w:ascii="Times New Roman" w:hAnsi="Times New Roman" w:cs="Times New Roman"/>
                <w:sz w:val="18"/>
                <w:szCs w:val="18"/>
              </w:rPr>
            </w:pPr>
            <w:r w:rsidRPr="00CA0D77">
              <w:rPr>
                <w:rFonts w:ascii="Times New Roman" w:hAnsi="Times New Roman" w:cs="Times New Roman"/>
                <w:sz w:val="18"/>
                <w:szCs w:val="18"/>
              </w:rPr>
              <w:t>Reintegration component (UNICEF)</w:t>
            </w:r>
          </w:p>
        </w:tc>
        <w:tc>
          <w:tcPr>
            <w:tcW w:w="1380" w:type="dxa"/>
            <w:vAlign w:val="center"/>
          </w:tcPr>
          <w:p w:rsidR="002C1AD3" w:rsidRPr="00CA0D77" w:rsidRDefault="002C1AD3" w:rsidP="00854734">
            <w:pPr>
              <w:ind w:left="102"/>
              <w:jc w:val="right"/>
              <w:rPr>
                <w:iCs/>
                <w:sz w:val="18"/>
                <w:szCs w:val="18"/>
              </w:rPr>
            </w:pPr>
            <w:r w:rsidRPr="00CA0D77">
              <w:rPr>
                <w:iCs/>
                <w:sz w:val="18"/>
                <w:szCs w:val="18"/>
              </w:rPr>
              <w:t>19,600</w:t>
            </w:r>
          </w:p>
        </w:tc>
        <w:tc>
          <w:tcPr>
            <w:tcW w:w="1380" w:type="dxa"/>
            <w:vAlign w:val="center"/>
          </w:tcPr>
          <w:p w:rsidR="002C1AD3" w:rsidRPr="00CA0D77" w:rsidRDefault="002C1AD3" w:rsidP="00854734">
            <w:pPr>
              <w:jc w:val="right"/>
              <w:rPr>
                <w:iCs/>
                <w:sz w:val="18"/>
                <w:szCs w:val="18"/>
              </w:rPr>
            </w:pPr>
            <w:r w:rsidRPr="00CA0D77">
              <w:rPr>
                <w:iCs/>
                <w:sz w:val="18"/>
                <w:szCs w:val="18"/>
              </w:rPr>
              <w:t>39,278</w:t>
            </w:r>
          </w:p>
        </w:tc>
        <w:tc>
          <w:tcPr>
            <w:tcW w:w="1380" w:type="dxa"/>
            <w:vAlign w:val="center"/>
          </w:tcPr>
          <w:p w:rsidR="002C1AD3" w:rsidRPr="00CA0D77" w:rsidRDefault="002C1AD3" w:rsidP="00854734">
            <w:pPr>
              <w:ind w:left="102"/>
              <w:jc w:val="right"/>
              <w:rPr>
                <w:iCs/>
                <w:sz w:val="18"/>
                <w:szCs w:val="18"/>
              </w:rPr>
            </w:pPr>
          </w:p>
        </w:tc>
      </w:tr>
      <w:tr w:rsidR="002C1AD3" w:rsidRPr="00CA0D77" w:rsidTr="00854734">
        <w:trPr>
          <w:trHeight w:val="255"/>
        </w:trPr>
        <w:tc>
          <w:tcPr>
            <w:tcW w:w="4788" w:type="dxa"/>
            <w:noWrap/>
            <w:vAlign w:val="center"/>
          </w:tcPr>
          <w:p w:rsidR="002C1AD3" w:rsidRPr="00CA0D77" w:rsidRDefault="002C1AD3" w:rsidP="00854734">
            <w:pPr>
              <w:rPr>
                <w:b/>
                <w:i/>
                <w:sz w:val="18"/>
                <w:szCs w:val="18"/>
              </w:rPr>
            </w:pPr>
            <w:r w:rsidRPr="00CA0D77">
              <w:rPr>
                <w:b/>
                <w:i/>
                <w:sz w:val="18"/>
                <w:szCs w:val="18"/>
              </w:rPr>
              <w:t>Subtotal indirect support costs</w:t>
            </w:r>
          </w:p>
        </w:tc>
        <w:tc>
          <w:tcPr>
            <w:tcW w:w="1380" w:type="dxa"/>
            <w:vAlign w:val="center"/>
          </w:tcPr>
          <w:p w:rsidR="002C1AD3" w:rsidRPr="00CA0D77" w:rsidRDefault="002C1AD3" w:rsidP="00854734">
            <w:pPr>
              <w:ind w:left="102"/>
              <w:jc w:val="right"/>
              <w:rPr>
                <w:b/>
                <w:i/>
                <w:iCs/>
                <w:sz w:val="18"/>
                <w:szCs w:val="18"/>
              </w:rPr>
            </w:pPr>
            <w:r w:rsidRPr="00CA0D77">
              <w:rPr>
                <w:b/>
                <w:i/>
                <w:iCs/>
                <w:sz w:val="18"/>
                <w:szCs w:val="18"/>
              </w:rPr>
              <w:t>84,939</w:t>
            </w:r>
          </w:p>
        </w:tc>
        <w:tc>
          <w:tcPr>
            <w:tcW w:w="1380" w:type="dxa"/>
            <w:vAlign w:val="center"/>
          </w:tcPr>
          <w:p w:rsidR="002C1AD3" w:rsidRPr="00CA0D77" w:rsidRDefault="002C1AD3" w:rsidP="00854734">
            <w:pPr>
              <w:jc w:val="right"/>
              <w:rPr>
                <w:b/>
                <w:i/>
                <w:iCs/>
                <w:sz w:val="18"/>
                <w:szCs w:val="18"/>
              </w:rPr>
            </w:pPr>
            <w:r w:rsidRPr="00CA0D77">
              <w:rPr>
                <w:b/>
                <w:i/>
                <w:iCs/>
                <w:sz w:val="18"/>
                <w:szCs w:val="18"/>
              </w:rPr>
              <w:t>67,650</w:t>
            </w:r>
          </w:p>
        </w:tc>
        <w:tc>
          <w:tcPr>
            <w:tcW w:w="1380" w:type="dxa"/>
            <w:vAlign w:val="center"/>
          </w:tcPr>
          <w:p w:rsidR="002C1AD3" w:rsidRPr="00CA0D77" w:rsidRDefault="002C1AD3" w:rsidP="00854734">
            <w:pPr>
              <w:ind w:left="102"/>
              <w:jc w:val="right"/>
              <w:rPr>
                <w:b/>
                <w:i/>
                <w:iCs/>
                <w:sz w:val="18"/>
                <w:szCs w:val="18"/>
              </w:rPr>
            </w:pPr>
            <w:r w:rsidRPr="00CA0D77">
              <w:rPr>
                <w:b/>
                <w:i/>
                <w:iCs/>
                <w:sz w:val="18"/>
                <w:szCs w:val="18"/>
              </w:rPr>
              <w:t>152,588</w:t>
            </w:r>
          </w:p>
        </w:tc>
      </w:tr>
      <w:tr w:rsidR="002C1AD3" w:rsidRPr="00CA0D77" w:rsidTr="00854734">
        <w:trPr>
          <w:trHeight w:val="255"/>
        </w:trPr>
        <w:tc>
          <w:tcPr>
            <w:tcW w:w="4788" w:type="dxa"/>
            <w:shd w:val="clear" w:color="auto" w:fill="D9D9D9"/>
            <w:vAlign w:val="center"/>
          </w:tcPr>
          <w:p w:rsidR="002C1AD3" w:rsidRPr="00CA0D77" w:rsidRDefault="002C1AD3" w:rsidP="00854734">
            <w:pPr>
              <w:rPr>
                <w:b/>
                <w:bCs/>
                <w:sz w:val="18"/>
                <w:szCs w:val="18"/>
              </w:rPr>
            </w:pPr>
            <w:r w:rsidRPr="00CA0D77">
              <w:rPr>
                <w:b/>
                <w:bCs/>
                <w:sz w:val="18"/>
                <w:szCs w:val="18"/>
              </w:rPr>
              <w:t>TOTAL</w:t>
            </w:r>
          </w:p>
        </w:tc>
        <w:tc>
          <w:tcPr>
            <w:tcW w:w="1380" w:type="dxa"/>
            <w:shd w:val="clear" w:color="auto" w:fill="D9D9D9"/>
            <w:vAlign w:val="center"/>
          </w:tcPr>
          <w:p w:rsidR="002C1AD3" w:rsidRPr="00CA0D77" w:rsidRDefault="002C1AD3" w:rsidP="00854734">
            <w:pPr>
              <w:jc w:val="right"/>
              <w:rPr>
                <w:b/>
                <w:sz w:val="18"/>
                <w:szCs w:val="18"/>
              </w:rPr>
            </w:pPr>
          </w:p>
        </w:tc>
        <w:tc>
          <w:tcPr>
            <w:tcW w:w="1380" w:type="dxa"/>
            <w:shd w:val="clear" w:color="auto" w:fill="D9D9D9"/>
            <w:vAlign w:val="center"/>
          </w:tcPr>
          <w:p w:rsidR="002C1AD3" w:rsidRPr="00CA0D77" w:rsidRDefault="002C1AD3" w:rsidP="00854734">
            <w:pPr>
              <w:jc w:val="right"/>
              <w:rPr>
                <w:b/>
                <w:sz w:val="18"/>
                <w:szCs w:val="18"/>
              </w:rPr>
            </w:pPr>
          </w:p>
        </w:tc>
        <w:tc>
          <w:tcPr>
            <w:tcW w:w="1380" w:type="dxa"/>
            <w:shd w:val="clear" w:color="auto" w:fill="D9D9D9"/>
            <w:vAlign w:val="center"/>
          </w:tcPr>
          <w:p w:rsidR="002C1AD3" w:rsidRPr="00CA0D77" w:rsidRDefault="002C1AD3" w:rsidP="00854734">
            <w:pPr>
              <w:jc w:val="right"/>
              <w:rPr>
                <w:b/>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40"/>
              </w:numPr>
              <w:ind w:left="270" w:hanging="270"/>
              <w:rPr>
                <w:rFonts w:ascii="Times New Roman" w:hAnsi="Times New Roman" w:cs="Times New Roman"/>
                <w:bCs/>
                <w:sz w:val="18"/>
                <w:szCs w:val="18"/>
              </w:rPr>
            </w:pPr>
            <w:r w:rsidRPr="00CA0D77">
              <w:rPr>
                <w:rFonts w:ascii="Times New Roman" w:hAnsi="Times New Roman" w:cs="Times New Roman"/>
                <w:sz w:val="18"/>
                <w:szCs w:val="18"/>
              </w:rPr>
              <w:t>Monitoring component (UNICEF)</w:t>
            </w:r>
          </w:p>
        </w:tc>
        <w:tc>
          <w:tcPr>
            <w:tcW w:w="1380" w:type="dxa"/>
            <w:vAlign w:val="center"/>
          </w:tcPr>
          <w:p w:rsidR="002C1AD3" w:rsidRPr="00CA0D77" w:rsidRDefault="002C1AD3" w:rsidP="00854734">
            <w:pPr>
              <w:jc w:val="right"/>
              <w:rPr>
                <w:sz w:val="18"/>
                <w:szCs w:val="18"/>
              </w:rPr>
            </w:pPr>
            <w:r w:rsidRPr="00CA0D77">
              <w:rPr>
                <w:sz w:val="18"/>
                <w:szCs w:val="18"/>
              </w:rPr>
              <w:t>524,728</w:t>
            </w:r>
          </w:p>
        </w:tc>
        <w:tc>
          <w:tcPr>
            <w:tcW w:w="1380" w:type="dxa"/>
            <w:vAlign w:val="center"/>
          </w:tcPr>
          <w:p w:rsidR="002C1AD3" w:rsidRPr="00CA0D77" w:rsidRDefault="002C1AD3" w:rsidP="00854734">
            <w:pPr>
              <w:jc w:val="right"/>
              <w:rPr>
                <w:sz w:val="18"/>
                <w:szCs w:val="18"/>
              </w:rPr>
            </w:pPr>
            <w:r w:rsidRPr="00CA0D77">
              <w:rPr>
                <w:sz w:val="18"/>
                <w:szCs w:val="18"/>
              </w:rPr>
              <w:t>359,500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41"/>
              </w:numPr>
              <w:ind w:left="270" w:hanging="270"/>
              <w:rPr>
                <w:rFonts w:ascii="Times New Roman" w:hAnsi="Times New Roman" w:cs="Times New Roman"/>
                <w:b/>
                <w:bCs/>
                <w:sz w:val="18"/>
                <w:szCs w:val="18"/>
              </w:rPr>
            </w:pPr>
            <w:r w:rsidRPr="00CA0D77">
              <w:rPr>
                <w:rFonts w:ascii="Times New Roman" w:hAnsi="Times New Roman" w:cs="Times New Roman"/>
                <w:sz w:val="18"/>
                <w:szCs w:val="18"/>
              </w:rPr>
              <w:t>Monitoring component (OHCHR)</w:t>
            </w:r>
          </w:p>
        </w:tc>
        <w:tc>
          <w:tcPr>
            <w:tcW w:w="1380" w:type="dxa"/>
            <w:vAlign w:val="center"/>
          </w:tcPr>
          <w:p w:rsidR="002C1AD3" w:rsidRPr="00CA0D77" w:rsidRDefault="002C1AD3" w:rsidP="00854734">
            <w:pPr>
              <w:jc w:val="right"/>
              <w:rPr>
                <w:sz w:val="18"/>
                <w:szCs w:val="18"/>
              </w:rPr>
            </w:pPr>
            <w:r w:rsidRPr="00CA0D77">
              <w:rPr>
                <w:sz w:val="18"/>
                <w:szCs w:val="18"/>
              </w:rPr>
              <w:t>474,021</w:t>
            </w:r>
          </w:p>
        </w:tc>
        <w:tc>
          <w:tcPr>
            <w:tcW w:w="1380" w:type="dxa"/>
            <w:vAlign w:val="center"/>
          </w:tcPr>
          <w:p w:rsidR="002C1AD3" w:rsidRPr="00CA0D77" w:rsidRDefault="002C1AD3" w:rsidP="00854734">
            <w:pPr>
              <w:jc w:val="right"/>
              <w:rPr>
                <w:sz w:val="18"/>
                <w:szCs w:val="18"/>
              </w:rPr>
            </w:pPr>
            <w:r w:rsidRPr="00CA0D77">
              <w:rPr>
                <w:sz w:val="18"/>
                <w:szCs w:val="18"/>
              </w:rPr>
              <w:t>74,172</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vAlign w:val="center"/>
          </w:tcPr>
          <w:p w:rsidR="002C1AD3" w:rsidRPr="00CA0D77" w:rsidRDefault="002C1AD3" w:rsidP="00991CFC">
            <w:pPr>
              <w:pStyle w:val="ListParagraph"/>
              <w:numPr>
                <w:ilvl w:val="0"/>
                <w:numId w:val="41"/>
              </w:numPr>
              <w:ind w:left="270" w:hanging="270"/>
              <w:rPr>
                <w:rFonts w:ascii="Times New Roman" w:hAnsi="Times New Roman" w:cs="Times New Roman"/>
                <w:b/>
                <w:bCs/>
                <w:sz w:val="18"/>
                <w:szCs w:val="18"/>
              </w:rPr>
            </w:pPr>
            <w:r w:rsidRPr="00CA0D77">
              <w:rPr>
                <w:rFonts w:ascii="Times New Roman" w:hAnsi="Times New Roman" w:cs="Times New Roman"/>
                <w:sz w:val="18"/>
                <w:szCs w:val="18"/>
              </w:rPr>
              <w:t>Reintegration component (UNICEF)</w:t>
            </w:r>
          </w:p>
        </w:tc>
        <w:tc>
          <w:tcPr>
            <w:tcW w:w="1380" w:type="dxa"/>
            <w:vAlign w:val="center"/>
          </w:tcPr>
          <w:p w:rsidR="002C1AD3" w:rsidRPr="00CA0D77" w:rsidRDefault="002C1AD3" w:rsidP="00854734">
            <w:pPr>
              <w:jc w:val="right"/>
              <w:rPr>
                <w:sz w:val="18"/>
                <w:szCs w:val="18"/>
              </w:rPr>
            </w:pPr>
            <w:r w:rsidRPr="00CA0D77">
              <w:rPr>
                <w:sz w:val="18"/>
                <w:szCs w:val="18"/>
              </w:rPr>
              <w:t>299,600</w:t>
            </w:r>
          </w:p>
        </w:tc>
        <w:tc>
          <w:tcPr>
            <w:tcW w:w="1380" w:type="dxa"/>
            <w:vAlign w:val="center"/>
          </w:tcPr>
          <w:p w:rsidR="002C1AD3" w:rsidRPr="00CA0D77" w:rsidRDefault="002C1AD3" w:rsidP="00854734">
            <w:pPr>
              <w:jc w:val="right"/>
              <w:rPr>
                <w:sz w:val="18"/>
                <w:szCs w:val="18"/>
              </w:rPr>
            </w:pPr>
            <w:r w:rsidRPr="00CA0D77">
              <w:rPr>
                <w:sz w:val="18"/>
                <w:szCs w:val="18"/>
              </w:rPr>
              <w:t>600,400</w:t>
            </w:r>
          </w:p>
        </w:tc>
        <w:tc>
          <w:tcPr>
            <w:tcW w:w="1380" w:type="dxa"/>
            <w:vAlign w:val="center"/>
          </w:tcPr>
          <w:p w:rsidR="002C1AD3" w:rsidRPr="00CA0D77" w:rsidRDefault="002C1AD3" w:rsidP="00854734">
            <w:pPr>
              <w:jc w:val="right"/>
              <w:rPr>
                <w:sz w:val="18"/>
                <w:szCs w:val="18"/>
              </w:rPr>
            </w:pPr>
          </w:p>
        </w:tc>
      </w:tr>
      <w:tr w:rsidR="002C1AD3" w:rsidRPr="00CA0D77" w:rsidTr="00854734">
        <w:trPr>
          <w:trHeight w:val="255"/>
        </w:trPr>
        <w:tc>
          <w:tcPr>
            <w:tcW w:w="4788" w:type="dxa"/>
            <w:shd w:val="clear" w:color="auto" w:fill="D9D9D9"/>
            <w:vAlign w:val="center"/>
          </w:tcPr>
          <w:p w:rsidR="002C1AD3" w:rsidRPr="00CA0D77" w:rsidRDefault="002C1AD3" w:rsidP="00854734">
            <w:pPr>
              <w:rPr>
                <w:b/>
                <w:bCs/>
                <w:sz w:val="18"/>
                <w:szCs w:val="18"/>
              </w:rPr>
            </w:pPr>
            <w:r w:rsidRPr="00CA0D77">
              <w:rPr>
                <w:b/>
                <w:bCs/>
                <w:sz w:val="18"/>
                <w:szCs w:val="18"/>
              </w:rPr>
              <w:t>GRAND TOTAL</w:t>
            </w:r>
          </w:p>
        </w:tc>
        <w:tc>
          <w:tcPr>
            <w:tcW w:w="1380" w:type="dxa"/>
            <w:shd w:val="clear" w:color="auto" w:fill="D9D9D9"/>
            <w:vAlign w:val="center"/>
          </w:tcPr>
          <w:p w:rsidR="002C1AD3" w:rsidRPr="00CA0D77" w:rsidRDefault="002C1AD3" w:rsidP="00854734">
            <w:pPr>
              <w:jc w:val="right"/>
              <w:rPr>
                <w:sz w:val="18"/>
                <w:szCs w:val="18"/>
              </w:rPr>
            </w:pPr>
            <w:r w:rsidRPr="00CA0D77">
              <w:rPr>
                <w:b/>
                <w:sz w:val="18"/>
                <w:szCs w:val="18"/>
              </w:rPr>
              <w:t>1,298,349</w:t>
            </w:r>
          </w:p>
        </w:tc>
        <w:tc>
          <w:tcPr>
            <w:tcW w:w="1380" w:type="dxa"/>
            <w:shd w:val="clear" w:color="auto" w:fill="D9D9D9"/>
            <w:vAlign w:val="center"/>
          </w:tcPr>
          <w:p w:rsidR="002C1AD3" w:rsidRPr="00CA0D77" w:rsidRDefault="002C1AD3" w:rsidP="00854734">
            <w:pPr>
              <w:jc w:val="right"/>
              <w:rPr>
                <w:sz w:val="18"/>
                <w:szCs w:val="18"/>
              </w:rPr>
            </w:pPr>
            <w:r w:rsidRPr="00CA0D77">
              <w:rPr>
                <w:b/>
                <w:sz w:val="18"/>
                <w:szCs w:val="18"/>
              </w:rPr>
              <w:t>1,034,072</w:t>
            </w:r>
          </w:p>
        </w:tc>
        <w:tc>
          <w:tcPr>
            <w:tcW w:w="1380" w:type="dxa"/>
            <w:shd w:val="clear" w:color="auto" w:fill="D9D9D9"/>
            <w:vAlign w:val="center"/>
          </w:tcPr>
          <w:p w:rsidR="002C1AD3" w:rsidRPr="00CA0D77" w:rsidRDefault="002C1AD3" w:rsidP="00854734">
            <w:pPr>
              <w:jc w:val="right"/>
              <w:rPr>
                <w:b/>
                <w:sz w:val="18"/>
                <w:szCs w:val="18"/>
              </w:rPr>
            </w:pPr>
            <w:r w:rsidRPr="00CA0D77">
              <w:rPr>
                <w:b/>
                <w:sz w:val="18"/>
                <w:szCs w:val="18"/>
              </w:rPr>
              <w:t>2,332,421</w:t>
            </w:r>
          </w:p>
        </w:tc>
      </w:tr>
    </w:tbl>
    <w:p w:rsidR="002C1AD3" w:rsidRPr="00CA0D77" w:rsidRDefault="002C1AD3" w:rsidP="00991CFC"/>
    <w:p w:rsidR="002C1AD3" w:rsidRDefault="002C1AD3">
      <w:pPr>
        <w:tabs>
          <w:tab w:val="left" w:pos="-720"/>
          <w:tab w:val="left" w:pos="4500"/>
        </w:tabs>
        <w:suppressAutoHyphens/>
        <w:spacing w:after="120"/>
        <w:jc w:val="both"/>
        <w:rPr>
          <w:b/>
          <w:bCs/>
          <w:sz w:val="18"/>
          <w:szCs w:val="18"/>
          <w:lang w:val="en-US"/>
        </w:rPr>
      </w:pPr>
      <w:r>
        <w:rPr>
          <w:b/>
          <w:bCs/>
          <w:sz w:val="18"/>
          <w:szCs w:val="18"/>
          <w:lang w:val="en-US"/>
        </w:rPr>
        <w:t>B</w:t>
      </w:r>
      <w:r w:rsidRPr="00A1423B">
        <w:rPr>
          <w:b/>
          <w:bCs/>
          <w:sz w:val="18"/>
          <w:szCs w:val="18"/>
          <w:lang w:val="en-US"/>
        </w:rPr>
        <w:t>udget</w:t>
      </w:r>
      <w:r>
        <w:rPr>
          <w:b/>
          <w:bCs/>
          <w:sz w:val="18"/>
          <w:szCs w:val="18"/>
          <w:lang w:val="en-US"/>
        </w:rPr>
        <w:t xml:space="preserve"> Note</w:t>
      </w:r>
      <w:r w:rsidRPr="00A1423B">
        <w:rPr>
          <w:b/>
          <w:bCs/>
          <w:sz w:val="18"/>
          <w:szCs w:val="18"/>
          <w:lang w:val="en-US"/>
        </w:rPr>
        <w:t>s</w:t>
      </w:r>
    </w:p>
    <w:p w:rsidR="002C1AD3" w:rsidRDefault="002C1AD3">
      <w:pPr>
        <w:tabs>
          <w:tab w:val="left" w:pos="-720"/>
          <w:tab w:val="left" w:pos="4500"/>
        </w:tabs>
        <w:suppressAutoHyphens/>
        <w:spacing w:after="120"/>
        <w:jc w:val="both"/>
        <w:rPr>
          <w:bCs/>
          <w:sz w:val="18"/>
          <w:szCs w:val="18"/>
          <w:lang w:val="en-US"/>
        </w:rPr>
      </w:pPr>
      <w:r w:rsidRPr="00A1423B">
        <w:rPr>
          <w:bCs/>
          <w:sz w:val="18"/>
          <w:szCs w:val="18"/>
          <w:lang w:val="en-US"/>
        </w:rPr>
        <w:t xml:space="preserve">Variations between amounts budgeted for in 2010 and 2011 are due to existing </w:t>
      </w:r>
      <w:r>
        <w:rPr>
          <w:bCs/>
          <w:sz w:val="18"/>
          <w:szCs w:val="18"/>
          <w:lang w:val="en-US"/>
        </w:rPr>
        <w:t>a</w:t>
      </w:r>
      <w:r w:rsidRPr="00A1423B">
        <w:rPr>
          <w:bCs/>
          <w:sz w:val="18"/>
          <w:szCs w:val="18"/>
          <w:lang w:val="en-US"/>
        </w:rPr>
        <w:t xml:space="preserve">gency </w:t>
      </w:r>
      <w:r>
        <w:rPr>
          <w:bCs/>
          <w:sz w:val="18"/>
          <w:szCs w:val="18"/>
          <w:lang w:val="en-US"/>
        </w:rPr>
        <w:t>funds which</w:t>
      </w:r>
      <w:r w:rsidRPr="00A1423B">
        <w:rPr>
          <w:bCs/>
          <w:sz w:val="18"/>
          <w:szCs w:val="18"/>
          <w:lang w:val="en-US"/>
        </w:rPr>
        <w:t xml:space="preserve"> will cover some of these costs. </w:t>
      </w:r>
      <w:r>
        <w:rPr>
          <w:bCs/>
          <w:sz w:val="18"/>
          <w:szCs w:val="18"/>
          <w:lang w:val="en-US"/>
        </w:rPr>
        <w:t xml:space="preserve">UNICEF has </w:t>
      </w:r>
      <w:r w:rsidRPr="00012CE4">
        <w:rPr>
          <w:bCs/>
          <w:sz w:val="18"/>
          <w:szCs w:val="18"/>
          <w:lang w:val="en-US"/>
        </w:rPr>
        <w:t xml:space="preserve">approximately </w:t>
      </w:r>
      <w:r>
        <w:rPr>
          <w:bCs/>
          <w:sz w:val="18"/>
          <w:szCs w:val="18"/>
          <w:lang w:val="en-US"/>
        </w:rPr>
        <w:t>8</w:t>
      </w:r>
      <w:r w:rsidRPr="00012CE4">
        <w:rPr>
          <w:bCs/>
          <w:sz w:val="18"/>
          <w:szCs w:val="18"/>
          <w:lang w:val="en-US"/>
        </w:rPr>
        <w:t>00,000 USD for 2010</w:t>
      </w:r>
      <w:r>
        <w:rPr>
          <w:bCs/>
          <w:sz w:val="18"/>
          <w:szCs w:val="18"/>
          <w:lang w:val="en-US"/>
        </w:rPr>
        <w:t xml:space="preserve"> from other funding sources. UNICEF expects furthermore to continue fundraising for support to the CAAFAG programme in 2011. </w:t>
      </w:r>
    </w:p>
    <w:p w:rsidR="002C1AD3" w:rsidRDefault="002C1AD3">
      <w:pPr>
        <w:tabs>
          <w:tab w:val="left" w:pos="-720"/>
          <w:tab w:val="left" w:pos="4500"/>
        </w:tabs>
        <w:suppressAutoHyphens/>
        <w:spacing w:after="120"/>
        <w:jc w:val="both"/>
        <w:rPr>
          <w:bCs/>
          <w:sz w:val="18"/>
          <w:szCs w:val="18"/>
          <w:highlight w:val="cyan"/>
          <w:lang w:val="en-US"/>
        </w:rPr>
      </w:pPr>
      <w:r>
        <w:rPr>
          <w:bCs/>
          <w:sz w:val="18"/>
          <w:szCs w:val="18"/>
          <w:lang w:val="en-US"/>
        </w:rPr>
        <w:t xml:space="preserve">OHCHR monitoring will be significantly reduced in 2011 with only one team operating from headquarters. The amount to cover transport and maintenance cost of vehicles in 2011 are therefore relatively low. </w:t>
      </w:r>
    </w:p>
    <w:p w:rsidR="002C1AD3" w:rsidRDefault="002C1AD3">
      <w:pPr>
        <w:widowControl/>
        <w:spacing w:after="120"/>
        <w:rPr>
          <w:bCs/>
          <w:sz w:val="18"/>
          <w:szCs w:val="18"/>
          <w:lang w:val="en-US"/>
        </w:rPr>
      </w:pPr>
    </w:p>
    <w:p w:rsidR="002C1AD3" w:rsidRDefault="002C1AD3">
      <w:pPr>
        <w:widowControl/>
        <w:rPr>
          <w:b/>
          <w:bCs/>
          <w:sz w:val="22"/>
          <w:szCs w:val="22"/>
          <w:lang w:val="en-US"/>
        </w:rPr>
      </w:pPr>
      <w:r>
        <w:rPr>
          <w:b/>
          <w:bCs/>
          <w:sz w:val="22"/>
          <w:szCs w:val="22"/>
          <w:lang w:val="en-US"/>
        </w:rPr>
        <w:br w:type="page"/>
      </w:r>
    </w:p>
    <w:p w:rsidR="002C1AD3" w:rsidRPr="00FA2FFB" w:rsidRDefault="002C1AD3" w:rsidP="003A34E1">
      <w:pPr>
        <w:jc w:val="right"/>
        <w:rPr>
          <w:b/>
          <w:bCs/>
          <w:lang w:val="en-US"/>
        </w:rPr>
      </w:pPr>
      <w:r w:rsidRPr="00FA2FFB">
        <w:rPr>
          <w:b/>
          <w:bCs/>
          <w:spacing w:val="-6"/>
          <w:lang w:val="en-US"/>
        </w:rPr>
        <w:t>Annex 2.5</w:t>
      </w:r>
    </w:p>
    <w:p w:rsidR="002C1AD3" w:rsidRPr="00FA2FFB" w:rsidRDefault="002C1AD3" w:rsidP="00F97F5E">
      <w:pPr>
        <w:jc w:val="both"/>
        <w:rPr>
          <w:b/>
          <w:bCs/>
          <w:spacing w:val="-6"/>
          <w:lang w:val="en-US"/>
        </w:rPr>
      </w:pPr>
      <w:r w:rsidRPr="00FA2FFB">
        <w:rPr>
          <w:b/>
          <w:bCs/>
          <w:spacing w:val="-6"/>
          <w:lang w:val="en-US"/>
        </w:rPr>
        <w:t>Detailed Work Plan for 24 Months</w:t>
      </w:r>
    </w:p>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3312"/>
        <w:gridCol w:w="900"/>
        <w:gridCol w:w="90"/>
        <w:gridCol w:w="1170"/>
        <w:gridCol w:w="1124"/>
      </w:tblGrid>
      <w:tr w:rsidR="002C1AD3" w:rsidRPr="00FA2FFB">
        <w:trPr>
          <w:trHeight w:val="360"/>
        </w:trPr>
        <w:tc>
          <w:tcPr>
            <w:tcW w:w="2646" w:type="dxa"/>
            <w:shd w:val="clear" w:color="auto" w:fill="CCCCCC"/>
          </w:tcPr>
          <w:p w:rsidR="002C1AD3" w:rsidRPr="00FA2FFB" w:rsidRDefault="002C1AD3" w:rsidP="002A28E4">
            <w:pPr>
              <w:rPr>
                <w:b/>
                <w:bCs/>
                <w:lang w:val="en-US"/>
              </w:rPr>
            </w:pPr>
            <w:r w:rsidRPr="00FA2FFB">
              <w:rPr>
                <w:b/>
                <w:bCs/>
                <w:sz w:val="22"/>
                <w:szCs w:val="22"/>
                <w:lang w:val="en-US"/>
              </w:rPr>
              <w:t>Outcome/Output</w:t>
            </w:r>
          </w:p>
        </w:tc>
        <w:tc>
          <w:tcPr>
            <w:tcW w:w="3312" w:type="dxa"/>
            <w:shd w:val="clear" w:color="auto" w:fill="CCCCCC"/>
          </w:tcPr>
          <w:p w:rsidR="002C1AD3" w:rsidRPr="00FA2FFB" w:rsidRDefault="002C1AD3" w:rsidP="002A28E4">
            <w:pPr>
              <w:rPr>
                <w:b/>
                <w:bCs/>
                <w:lang w:val="en-US"/>
              </w:rPr>
            </w:pPr>
            <w:r w:rsidRPr="00FA2FFB">
              <w:rPr>
                <w:b/>
                <w:bCs/>
                <w:sz w:val="22"/>
                <w:szCs w:val="22"/>
                <w:lang w:val="en-US"/>
              </w:rPr>
              <w:t>Activities</w:t>
            </w:r>
          </w:p>
        </w:tc>
        <w:tc>
          <w:tcPr>
            <w:tcW w:w="990" w:type="dxa"/>
            <w:gridSpan w:val="2"/>
            <w:shd w:val="clear" w:color="auto" w:fill="CCCCCC"/>
          </w:tcPr>
          <w:p w:rsidR="002C1AD3" w:rsidRPr="00FA2FFB" w:rsidRDefault="002C1AD3" w:rsidP="002A28E4">
            <w:pPr>
              <w:rPr>
                <w:b/>
                <w:bCs/>
                <w:lang w:val="en-US"/>
              </w:rPr>
            </w:pPr>
            <w:r w:rsidRPr="00FA2FFB">
              <w:rPr>
                <w:b/>
                <w:bCs/>
                <w:sz w:val="22"/>
                <w:szCs w:val="22"/>
                <w:lang w:val="en-US"/>
              </w:rPr>
              <w:t>Inputs</w:t>
            </w:r>
          </w:p>
        </w:tc>
        <w:tc>
          <w:tcPr>
            <w:tcW w:w="1170" w:type="dxa"/>
            <w:shd w:val="clear" w:color="auto" w:fill="CCCCCC"/>
          </w:tcPr>
          <w:p w:rsidR="002C1AD3" w:rsidRPr="00FA2FFB" w:rsidRDefault="002C1AD3" w:rsidP="002A28E4">
            <w:pPr>
              <w:rPr>
                <w:b/>
                <w:bCs/>
                <w:lang w:val="en-US"/>
              </w:rPr>
            </w:pPr>
            <w:r w:rsidRPr="00FA2FFB">
              <w:rPr>
                <w:b/>
                <w:bCs/>
                <w:sz w:val="22"/>
                <w:szCs w:val="22"/>
                <w:lang w:val="en-US"/>
              </w:rPr>
              <w:t>Budget</w:t>
            </w:r>
          </w:p>
        </w:tc>
        <w:tc>
          <w:tcPr>
            <w:tcW w:w="1124" w:type="dxa"/>
            <w:shd w:val="clear" w:color="auto" w:fill="CCCCCC"/>
          </w:tcPr>
          <w:p w:rsidR="002C1AD3" w:rsidRPr="00FA2FFB" w:rsidRDefault="002C1AD3" w:rsidP="002A28E4">
            <w:pPr>
              <w:rPr>
                <w:b/>
                <w:bCs/>
                <w:lang w:val="en-US"/>
              </w:rPr>
            </w:pPr>
            <w:r w:rsidRPr="00FA2FFB">
              <w:rPr>
                <w:b/>
                <w:bCs/>
                <w:sz w:val="22"/>
                <w:szCs w:val="22"/>
                <w:lang w:val="en-US"/>
              </w:rPr>
              <w:t>Delivery Date</w:t>
            </w:r>
          </w:p>
        </w:tc>
      </w:tr>
      <w:tr w:rsidR="002C1AD3" w:rsidRPr="00FA2FFB">
        <w:trPr>
          <w:trHeight w:val="360"/>
        </w:trPr>
        <w:tc>
          <w:tcPr>
            <w:tcW w:w="9242" w:type="dxa"/>
            <w:gridSpan w:val="6"/>
            <w:shd w:val="clear" w:color="auto" w:fill="FFFFFF"/>
          </w:tcPr>
          <w:p w:rsidR="002C1AD3" w:rsidRPr="00FA2FFB" w:rsidRDefault="002C1AD3" w:rsidP="00D572F0">
            <w:pPr>
              <w:spacing w:before="40" w:after="40"/>
              <w:rPr>
                <w:b/>
                <w:bCs/>
                <w:sz w:val="18"/>
                <w:szCs w:val="18"/>
                <w:lang w:val="en-US"/>
              </w:rPr>
            </w:pPr>
            <w:r w:rsidRPr="00FA2FFB">
              <w:rPr>
                <w:b/>
                <w:bCs/>
                <w:sz w:val="18"/>
                <w:szCs w:val="18"/>
                <w:lang w:val="en-US"/>
              </w:rPr>
              <w:t xml:space="preserve">1612 Monitoring and Reporting Mechanism </w:t>
            </w:r>
          </w:p>
        </w:tc>
      </w:tr>
      <w:tr w:rsidR="002C1AD3" w:rsidRPr="00FA2FFB" w:rsidTr="00526754">
        <w:trPr>
          <w:trHeight w:val="5951"/>
        </w:trPr>
        <w:tc>
          <w:tcPr>
            <w:tcW w:w="2646" w:type="dxa"/>
            <w:shd w:val="clear" w:color="auto" w:fill="FFFFFF"/>
          </w:tcPr>
          <w:p w:rsidR="002C1AD3" w:rsidRPr="00FA2FFB" w:rsidRDefault="002C1AD3" w:rsidP="0075680C">
            <w:pPr>
              <w:rPr>
                <w:color w:val="000000"/>
                <w:sz w:val="18"/>
                <w:szCs w:val="18"/>
                <w:lang w:val="en-US"/>
              </w:rPr>
            </w:pPr>
            <w:r w:rsidRPr="00FA2FFB">
              <w:rPr>
                <w:color w:val="000000"/>
                <w:sz w:val="18"/>
                <w:szCs w:val="18"/>
                <w:lang w:val="en-US"/>
              </w:rPr>
              <w:t>1.Strengthened capacity of 1612 Task Force to monitor, document, verify and report on grave child rights violations and the compliance with the discharge Action Plan</w:t>
            </w:r>
          </w:p>
          <w:p w:rsidR="002C1AD3" w:rsidRPr="00FA2FFB" w:rsidRDefault="002C1AD3" w:rsidP="0075680C">
            <w:pPr>
              <w:rPr>
                <w:sz w:val="18"/>
                <w:szCs w:val="18"/>
              </w:rPr>
            </w:pPr>
          </w:p>
          <w:p w:rsidR="002C1AD3" w:rsidRPr="00FA2FFB" w:rsidRDefault="002C1AD3" w:rsidP="0075680C">
            <w:pPr>
              <w:rPr>
                <w:color w:val="000000"/>
                <w:sz w:val="18"/>
                <w:szCs w:val="18"/>
                <w:lang w:val="en-US"/>
              </w:rPr>
            </w:pPr>
            <w:r w:rsidRPr="00FA2FFB">
              <w:rPr>
                <w:color w:val="000000"/>
                <w:sz w:val="18"/>
                <w:szCs w:val="18"/>
                <w:lang w:val="en-US"/>
              </w:rPr>
              <w:t>2. Strengthened capacity of child protection actors, including Government to respond to documented cases.</w:t>
            </w:r>
          </w:p>
          <w:p w:rsidR="002C1AD3" w:rsidRPr="00FA2FFB" w:rsidRDefault="002C1AD3" w:rsidP="0075680C">
            <w:pPr>
              <w:rPr>
                <w:sz w:val="18"/>
                <w:szCs w:val="18"/>
              </w:rPr>
            </w:pPr>
          </w:p>
          <w:p w:rsidR="002C1AD3" w:rsidRPr="00FA2FFB" w:rsidRDefault="002C1AD3" w:rsidP="0075680C">
            <w:pPr>
              <w:rPr>
                <w:sz w:val="18"/>
                <w:szCs w:val="18"/>
              </w:rPr>
            </w:pPr>
            <w:r w:rsidRPr="00FA2FFB">
              <w:rPr>
                <w:color w:val="000000"/>
                <w:sz w:val="18"/>
                <w:szCs w:val="18"/>
                <w:lang w:val="en-US"/>
              </w:rPr>
              <w:t xml:space="preserve">3. Frameworks for capturing patterns of killing and maiming and sexual violence are developed and </w:t>
            </w:r>
            <w:r w:rsidRPr="00FA2FFB">
              <w:rPr>
                <w:sz w:val="18"/>
                <w:szCs w:val="18"/>
              </w:rPr>
              <w:t xml:space="preserve"> </w:t>
            </w:r>
            <w:r w:rsidRPr="00FA2FFB">
              <w:rPr>
                <w:color w:val="000000"/>
                <w:sz w:val="18"/>
                <w:szCs w:val="18"/>
                <w:lang w:val="en-US"/>
              </w:rPr>
              <w:t>implemented by the 1612 Task Force;</w:t>
            </w:r>
          </w:p>
          <w:p w:rsidR="002C1AD3" w:rsidRPr="00FA2FFB" w:rsidRDefault="002C1AD3" w:rsidP="00BC0268">
            <w:pPr>
              <w:spacing w:after="120"/>
              <w:rPr>
                <w:b/>
                <w:bCs/>
                <w:sz w:val="18"/>
                <w:szCs w:val="18"/>
                <w:lang w:val="en-US"/>
              </w:rPr>
            </w:pPr>
          </w:p>
        </w:tc>
        <w:tc>
          <w:tcPr>
            <w:tcW w:w="3312" w:type="dxa"/>
            <w:shd w:val="clear" w:color="auto" w:fill="FFFFFF"/>
          </w:tcPr>
          <w:p w:rsidR="002C1AD3" w:rsidRPr="00FA2FFB" w:rsidRDefault="002C1AD3" w:rsidP="0038174D">
            <w:pPr>
              <w:spacing w:after="80"/>
              <w:rPr>
                <w:sz w:val="18"/>
                <w:szCs w:val="18"/>
              </w:rPr>
            </w:pPr>
            <w:r w:rsidRPr="00FA2FFB">
              <w:rPr>
                <w:sz w:val="18"/>
                <w:szCs w:val="18"/>
              </w:rPr>
              <w:t xml:space="preserve">1.1  Provide orientation to the UN monitoring teams on discharge and rehabilitation process </w:t>
            </w:r>
          </w:p>
          <w:p w:rsidR="002C1AD3" w:rsidRPr="00FA2FFB" w:rsidRDefault="002C1AD3" w:rsidP="0038174D">
            <w:pPr>
              <w:spacing w:after="80"/>
              <w:rPr>
                <w:sz w:val="18"/>
                <w:szCs w:val="18"/>
              </w:rPr>
            </w:pPr>
            <w:r w:rsidRPr="00FA2FFB">
              <w:rPr>
                <w:sz w:val="18"/>
                <w:szCs w:val="18"/>
              </w:rPr>
              <w:t>1.2 Provide training and technical guidance to 1612 Task Force members on monitoring, documenting, verifying and reporting on grave violations</w:t>
            </w:r>
          </w:p>
          <w:p w:rsidR="002C1AD3" w:rsidRPr="00FA2FFB" w:rsidRDefault="002C1AD3" w:rsidP="0038174D">
            <w:pPr>
              <w:spacing w:after="80"/>
              <w:rPr>
                <w:sz w:val="18"/>
                <w:szCs w:val="18"/>
              </w:rPr>
            </w:pPr>
            <w:r w:rsidRPr="00FA2FFB">
              <w:rPr>
                <w:sz w:val="18"/>
                <w:szCs w:val="18"/>
              </w:rPr>
              <w:t>1.3 Conduct verification missions to different districts to identify the status of 2,973 disqualified returned minors</w:t>
            </w:r>
          </w:p>
          <w:p w:rsidR="002C1AD3" w:rsidRPr="00FA2FFB" w:rsidRDefault="002C1AD3" w:rsidP="0038174D">
            <w:pPr>
              <w:spacing w:after="80"/>
              <w:rPr>
                <w:sz w:val="18"/>
                <w:szCs w:val="18"/>
              </w:rPr>
            </w:pPr>
            <w:r w:rsidRPr="00FA2FFB">
              <w:rPr>
                <w:sz w:val="18"/>
                <w:szCs w:val="18"/>
              </w:rPr>
              <w:t>1.4 Conduct fact finding missions on violations which require in depth verification</w:t>
            </w:r>
          </w:p>
          <w:p w:rsidR="002C1AD3" w:rsidRPr="00FA2FFB" w:rsidRDefault="002C1AD3" w:rsidP="0038174D">
            <w:pPr>
              <w:widowControl/>
              <w:spacing w:after="80"/>
              <w:jc w:val="both"/>
              <w:rPr>
                <w:sz w:val="18"/>
                <w:szCs w:val="18"/>
              </w:rPr>
            </w:pPr>
            <w:r w:rsidRPr="00FA2FFB">
              <w:rPr>
                <w:sz w:val="18"/>
                <w:szCs w:val="18"/>
              </w:rPr>
              <w:t>1.5 Draft reports on findings</w:t>
            </w:r>
          </w:p>
          <w:p w:rsidR="002C1AD3" w:rsidRPr="00FA2FFB" w:rsidRDefault="002C1AD3" w:rsidP="0038174D">
            <w:pPr>
              <w:widowControl/>
              <w:spacing w:after="80"/>
              <w:jc w:val="both"/>
              <w:rPr>
                <w:sz w:val="18"/>
                <w:szCs w:val="18"/>
              </w:rPr>
            </w:pPr>
            <w:r w:rsidRPr="00FA2FFB">
              <w:rPr>
                <w:sz w:val="18"/>
                <w:szCs w:val="18"/>
              </w:rPr>
              <w:t>1.6 Update the 1612 database</w:t>
            </w:r>
          </w:p>
          <w:p w:rsidR="002C1AD3" w:rsidRPr="00FA2FFB" w:rsidRDefault="002C1AD3" w:rsidP="0038174D">
            <w:pPr>
              <w:widowControl/>
              <w:spacing w:after="80"/>
              <w:jc w:val="both"/>
              <w:rPr>
                <w:sz w:val="18"/>
                <w:szCs w:val="18"/>
              </w:rPr>
            </w:pPr>
            <w:r w:rsidRPr="00FA2FFB">
              <w:rPr>
                <w:sz w:val="18"/>
                <w:szCs w:val="18"/>
              </w:rPr>
              <w:t>1.7 Review the strategies of 1612 monitoring and reporting mechanism</w:t>
            </w:r>
          </w:p>
          <w:p w:rsidR="002C1AD3" w:rsidRPr="00FA2FFB" w:rsidRDefault="002C1AD3" w:rsidP="0038174D">
            <w:pPr>
              <w:widowControl/>
              <w:spacing w:after="80"/>
              <w:jc w:val="both"/>
              <w:rPr>
                <w:sz w:val="18"/>
                <w:szCs w:val="18"/>
              </w:rPr>
            </w:pPr>
            <w:r w:rsidRPr="00FA2FFB">
              <w:rPr>
                <w:sz w:val="18"/>
                <w:szCs w:val="18"/>
              </w:rPr>
              <w:t xml:space="preserve">2.1 Establish and implement referral mechanisms in project districts in coordination with different  child right actors </w:t>
            </w:r>
          </w:p>
          <w:p w:rsidR="002C1AD3" w:rsidRPr="00FA2FFB" w:rsidRDefault="002C1AD3" w:rsidP="00526754">
            <w:pPr>
              <w:spacing w:after="80"/>
              <w:rPr>
                <w:sz w:val="18"/>
                <w:szCs w:val="18"/>
                <w:lang w:val="en-US"/>
              </w:rPr>
            </w:pPr>
            <w:r w:rsidRPr="00FA2FFB">
              <w:rPr>
                <w:sz w:val="18"/>
                <w:szCs w:val="18"/>
              </w:rPr>
              <w:t xml:space="preserve">3.1 Develop and implement monitoring, reporting and response operational frameworks for emerging armed groups in the Terai and </w:t>
            </w:r>
            <w:r>
              <w:rPr>
                <w:sz w:val="18"/>
                <w:szCs w:val="18"/>
              </w:rPr>
              <w:t>e</w:t>
            </w:r>
            <w:r w:rsidRPr="00FA2FFB">
              <w:rPr>
                <w:sz w:val="18"/>
                <w:szCs w:val="18"/>
              </w:rPr>
              <w:t xml:space="preserve">astern </w:t>
            </w:r>
            <w:r>
              <w:rPr>
                <w:sz w:val="18"/>
                <w:szCs w:val="18"/>
              </w:rPr>
              <w:t>h</w:t>
            </w:r>
            <w:r w:rsidRPr="00FA2FFB">
              <w:rPr>
                <w:sz w:val="18"/>
                <w:szCs w:val="18"/>
              </w:rPr>
              <w:t>ill districts;</w:t>
            </w:r>
          </w:p>
        </w:tc>
        <w:tc>
          <w:tcPr>
            <w:tcW w:w="900" w:type="dxa"/>
            <w:shd w:val="clear" w:color="auto" w:fill="FFFFFF"/>
          </w:tcPr>
          <w:p w:rsidR="002C1AD3" w:rsidRPr="00FA2FFB" w:rsidRDefault="002C1AD3" w:rsidP="002A28E4">
            <w:pPr>
              <w:rPr>
                <w:sz w:val="18"/>
                <w:szCs w:val="18"/>
                <w:lang w:val="en-US"/>
              </w:rPr>
            </w:pPr>
            <w:r w:rsidRPr="00FA2FFB">
              <w:rPr>
                <w:sz w:val="18"/>
                <w:szCs w:val="18"/>
                <w:lang w:val="en-US"/>
              </w:rPr>
              <w:t xml:space="preserve">5 special </w:t>
            </w:r>
            <w:r>
              <w:rPr>
                <w:sz w:val="18"/>
                <w:szCs w:val="18"/>
                <w:lang w:val="en-US"/>
              </w:rPr>
              <w:t>monitor-</w:t>
            </w:r>
            <w:r w:rsidRPr="00FA2FFB">
              <w:rPr>
                <w:sz w:val="18"/>
                <w:szCs w:val="18"/>
                <w:lang w:val="en-US"/>
              </w:rPr>
              <w:t>ring teams</w:t>
            </w:r>
          </w:p>
          <w:p w:rsidR="002C1AD3" w:rsidRPr="00FA2FFB" w:rsidRDefault="002C1AD3" w:rsidP="002A28E4">
            <w:pPr>
              <w:rPr>
                <w:sz w:val="18"/>
                <w:szCs w:val="18"/>
                <w:lang w:val="en-US"/>
              </w:rPr>
            </w:pPr>
          </w:p>
          <w:p w:rsidR="002C1AD3" w:rsidRPr="00FA2FFB" w:rsidRDefault="002C1AD3" w:rsidP="002A28E4">
            <w:pPr>
              <w:rPr>
                <w:sz w:val="18"/>
                <w:szCs w:val="18"/>
                <w:lang w:val="en-US"/>
              </w:rPr>
            </w:pPr>
          </w:p>
          <w:p w:rsidR="002C1AD3" w:rsidRPr="00FA2FFB" w:rsidRDefault="002C1AD3" w:rsidP="002A28E4">
            <w:pPr>
              <w:rPr>
                <w:sz w:val="18"/>
                <w:szCs w:val="18"/>
                <w:lang w:val="en-US"/>
              </w:rPr>
            </w:pPr>
          </w:p>
          <w:p w:rsidR="002C1AD3" w:rsidRPr="00FA2FFB" w:rsidRDefault="002C1AD3" w:rsidP="002A28E4">
            <w:pPr>
              <w:rPr>
                <w:sz w:val="18"/>
                <w:szCs w:val="18"/>
                <w:lang w:val="en-US"/>
              </w:rPr>
            </w:pPr>
          </w:p>
          <w:p w:rsidR="002C1AD3" w:rsidRPr="00FA2FFB" w:rsidRDefault="002C1AD3" w:rsidP="002A28E4">
            <w:pPr>
              <w:rPr>
                <w:sz w:val="18"/>
                <w:szCs w:val="18"/>
                <w:lang w:val="en-US"/>
              </w:rPr>
            </w:pPr>
          </w:p>
          <w:p w:rsidR="002C1AD3" w:rsidRPr="00FA2FFB" w:rsidRDefault="002C1AD3" w:rsidP="002A28E4">
            <w:pPr>
              <w:rPr>
                <w:sz w:val="18"/>
                <w:szCs w:val="18"/>
                <w:lang w:val="en-US"/>
              </w:rPr>
            </w:pPr>
          </w:p>
          <w:p w:rsidR="002C1AD3" w:rsidRPr="00FA2FFB" w:rsidRDefault="002C1AD3" w:rsidP="002A28E4">
            <w:pPr>
              <w:rPr>
                <w:sz w:val="18"/>
                <w:szCs w:val="18"/>
                <w:lang w:val="en-US"/>
              </w:rPr>
            </w:pPr>
          </w:p>
        </w:tc>
        <w:tc>
          <w:tcPr>
            <w:tcW w:w="1260" w:type="dxa"/>
            <w:gridSpan w:val="2"/>
            <w:shd w:val="clear" w:color="auto" w:fill="FFFFFF"/>
          </w:tcPr>
          <w:p w:rsidR="002C1AD3" w:rsidRPr="00FA2FFB" w:rsidRDefault="002C1AD3" w:rsidP="00E16CF3">
            <w:pPr>
              <w:rPr>
                <w:sz w:val="18"/>
                <w:szCs w:val="18"/>
                <w:lang w:val="en-US"/>
              </w:rPr>
            </w:pPr>
            <w:r w:rsidRPr="00FA2FFB">
              <w:rPr>
                <w:sz w:val="18"/>
                <w:szCs w:val="18"/>
                <w:lang w:val="en-US"/>
              </w:rPr>
              <w:t>Total budget for monitoring component amounts to USD 1,4</w:t>
            </w:r>
            <w:r>
              <w:rPr>
                <w:sz w:val="18"/>
                <w:szCs w:val="18"/>
                <w:lang w:val="en-US"/>
              </w:rPr>
              <w:t>32</w:t>
            </w:r>
            <w:r w:rsidRPr="00FA2FFB">
              <w:rPr>
                <w:sz w:val="18"/>
                <w:szCs w:val="18"/>
                <w:lang w:val="en-US"/>
              </w:rPr>
              <w:t>,</w:t>
            </w:r>
            <w:r>
              <w:rPr>
                <w:sz w:val="18"/>
                <w:szCs w:val="18"/>
                <w:lang w:val="en-US"/>
              </w:rPr>
              <w:t>421</w:t>
            </w:r>
            <w:r w:rsidRPr="00FA2FFB">
              <w:rPr>
                <w:sz w:val="18"/>
                <w:szCs w:val="18"/>
                <w:lang w:val="en-US"/>
              </w:rPr>
              <w:t xml:space="preserve"> (of which 99</w:t>
            </w:r>
            <w:r>
              <w:rPr>
                <w:sz w:val="18"/>
                <w:szCs w:val="18"/>
                <w:lang w:val="en-US"/>
              </w:rPr>
              <w:t>8</w:t>
            </w:r>
            <w:r w:rsidRPr="00FA2FFB">
              <w:rPr>
                <w:sz w:val="18"/>
                <w:szCs w:val="18"/>
                <w:lang w:val="en-US"/>
              </w:rPr>
              <w:t>,</w:t>
            </w:r>
            <w:r>
              <w:rPr>
                <w:sz w:val="18"/>
                <w:szCs w:val="18"/>
                <w:lang w:val="en-US"/>
              </w:rPr>
              <w:t>739</w:t>
            </w:r>
            <w:r w:rsidRPr="00FA2FFB">
              <w:rPr>
                <w:sz w:val="18"/>
                <w:szCs w:val="18"/>
                <w:lang w:val="en-US"/>
              </w:rPr>
              <w:t xml:space="preserve"> are used in 2010)</w:t>
            </w:r>
          </w:p>
        </w:tc>
        <w:tc>
          <w:tcPr>
            <w:tcW w:w="1124" w:type="dxa"/>
            <w:shd w:val="clear" w:color="auto" w:fill="FFFFFF"/>
          </w:tcPr>
          <w:p w:rsidR="002C1AD3" w:rsidRPr="00FA2FFB" w:rsidRDefault="002C1AD3" w:rsidP="0038174D">
            <w:pPr>
              <w:spacing w:after="80"/>
              <w:rPr>
                <w:sz w:val="18"/>
                <w:szCs w:val="18"/>
                <w:lang w:val="en-US"/>
              </w:rPr>
            </w:pPr>
            <w:r w:rsidRPr="00FA2FFB">
              <w:rPr>
                <w:sz w:val="18"/>
                <w:szCs w:val="18"/>
                <w:lang w:val="en-US"/>
              </w:rPr>
              <w:t>Jan/Feb 2010</w:t>
            </w:r>
          </w:p>
          <w:p w:rsidR="002C1AD3" w:rsidRPr="00FA2FFB" w:rsidRDefault="002C1AD3" w:rsidP="0038174D">
            <w:pPr>
              <w:spacing w:after="80"/>
              <w:rPr>
                <w:sz w:val="18"/>
                <w:szCs w:val="18"/>
                <w:lang w:val="en-US"/>
              </w:rPr>
            </w:pPr>
          </w:p>
          <w:p w:rsidR="002C1AD3" w:rsidRPr="00FA2FFB" w:rsidRDefault="002C1AD3" w:rsidP="0038174D">
            <w:pPr>
              <w:spacing w:after="80"/>
              <w:rPr>
                <w:sz w:val="18"/>
                <w:szCs w:val="18"/>
                <w:lang w:val="en-US"/>
              </w:rPr>
            </w:pPr>
            <w:r w:rsidRPr="00FA2FFB">
              <w:rPr>
                <w:sz w:val="18"/>
                <w:szCs w:val="18"/>
                <w:lang w:val="en-US"/>
              </w:rPr>
              <w:t>Jan-June 2010</w:t>
            </w:r>
          </w:p>
          <w:p w:rsidR="002C1AD3" w:rsidRPr="00FA2FFB" w:rsidRDefault="002C1AD3" w:rsidP="0038174D">
            <w:pPr>
              <w:spacing w:after="80"/>
              <w:rPr>
                <w:sz w:val="18"/>
                <w:szCs w:val="18"/>
                <w:lang w:val="en-US"/>
              </w:rPr>
            </w:pPr>
          </w:p>
          <w:p w:rsidR="002C1AD3" w:rsidRPr="00FA2FFB" w:rsidRDefault="002C1AD3" w:rsidP="0038174D">
            <w:pPr>
              <w:spacing w:after="80"/>
              <w:rPr>
                <w:sz w:val="18"/>
                <w:szCs w:val="18"/>
                <w:lang w:val="en-US"/>
              </w:rPr>
            </w:pPr>
            <w:r w:rsidRPr="00FA2FFB">
              <w:rPr>
                <w:sz w:val="18"/>
                <w:szCs w:val="18"/>
                <w:lang w:val="en-US"/>
              </w:rPr>
              <w:t xml:space="preserve">Jan-Dec 2010 </w:t>
            </w:r>
          </w:p>
          <w:p w:rsidR="002C1AD3" w:rsidRPr="00FA2FFB" w:rsidRDefault="002C1AD3" w:rsidP="0038174D">
            <w:pPr>
              <w:spacing w:after="80"/>
              <w:rPr>
                <w:sz w:val="18"/>
                <w:szCs w:val="18"/>
                <w:lang w:val="en-US"/>
              </w:rPr>
            </w:pPr>
          </w:p>
          <w:p w:rsidR="002C1AD3" w:rsidRPr="00FA2FFB" w:rsidRDefault="002C1AD3" w:rsidP="0038174D">
            <w:pPr>
              <w:spacing w:after="80"/>
              <w:rPr>
                <w:sz w:val="18"/>
                <w:szCs w:val="18"/>
                <w:lang w:val="en-US"/>
              </w:rPr>
            </w:pPr>
            <w:r w:rsidRPr="00FA2FFB">
              <w:rPr>
                <w:sz w:val="18"/>
                <w:szCs w:val="18"/>
                <w:lang w:val="en-US"/>
              </w:rPr>
              <w:t>Ongoing</w:t>
            </w:r>
          </w:p>
          <w:p w:rsidR="002C1AD3" w:rsidRDefault="002C1AD3" w:rsidP="0038174D">
            <w:pPr>
              <w:spacing w:after="80"/>
              <w:rPr>
                <w:sz w:val="18"/>
                <w:szCs w:val="18"/>
                <w:lang w:val="en-US"/>
              </w:rPr>
            </w:pPr>
          </w:p>
          <w:p w:rsidR="002C1AD3" w:rsidRPr="00FA2FFB" w:rsidRDefault="002C1AD3" w:rsidP="0038174D">
            <w:pPr>
              <w:spacing w:after="80"/>
              <w:rPr>
                <w:sz w:val="18"/>
                <w:szCs w:val="18"/>
                <w:lang w:val="en-US"/>
              </w:rPr>
            </w:pPr>
            <w:r w:rsidRPr="00FA2FFB">
              <w:rPr>
                <w:sz w:val="18"/>
                <w:szCs w:val="18"/>
                <w:lang w:val="en-US"/>
              </w:rPr>
              <w:t xml:space="preserve">Quarterly (GHN) and annually </w:t>
            </w:r>
          </w:p>
          <w:p w:rsidR="002C1AD3" w:rsidRPr="00FA2FFB" w:rsidRDefault="002C1AD3" w:rsidP="0038174D">
            <w:pPr>
              <w:spacing w:after="80"/>
              <w:rPr>
                <w:sz w:val="18"/>
                <w:szCs w:val="18"/>
                <w:lang w:val="en-US"/>
              </w:rPr>
            </w:pPr>
            <w:r w:rsidRPr="00FA2FFB">
              <w:rPr>
                <w:sz w:val="18"/>
                <w:szCs w:val="18"/>
                <w:lang w:val="en-US"/>
              </w:rPr>
              <w:t>Ongoing</w:t>
            </w:r>
          </w:p>
          <w:p w:rsidR="002C1AD3" w:rsidRPr="00FA2FFB" w:rsidRDefault="002C1AD3" w:rsidP="0038174D">
            <w:pPr>
              <w:spacing w:after="80"/>
              <w:rPr>
                <w:sz w:val="18"/>
                <w:szCs w:val="18"/>
                <w:lang w:val="en-US"/>
              </w:rPr>
            </w:pPr>
            <w:r w:rsidRPr="00FA2FFB">
              <w:rPr>
                <w:sz w:val="18"/>
                <w:szCs w:val="18"/>
                <w:lang w:val="en-US"/>
              </w:rPr>
              <w:t>December 2010</w:t>
            </w:r>
          </w:p>
          <w:p w:rsidR="002C1AD3" w:rsidRPr="00FA2FFB" w:rsidRDefault="002C1AD3" w:rsidP="0038174D">
            <w:pPr>
              <w:spacing w:after="80"/>
              <w:rPr>
                <w:sz w:val="18"/>
                <w:szCs w:val="18"/>
                <w:lang w:val="en-US"/>
              </w:rPr>
            </w:pPr>
            <w:r w:rsidRPr="00FA2FFB">
              <w:rPr>
                <w:sz w:val="18"/>
                <w:szCs w:val="18"/>
                <w:lang w:val="en-US"/>
              </w:rPr>
              <w:t>Ongoing</w:t>
            </w:r>
          </w:p>
          <w:p w:rsidR="002C1AD3" w:rsidRPr="00FA2FFB" w:rsidRDefault="002C1AD3" w:rsidP="0038174D">
            <w:pPr>
              <w:spacing w:after="80"/>
              <w:rPr>
                <w:sz w:val="18"/>
                <w:szCs w:val="18"/>
                <w:lang w:val="en-US"/>
              </w:rPr>
            </w:pPr>
            <w:r w:rsidRPr="00FA2FFB">
              <w:rPr>
                <w:sz w:val="18"/>
                <w:szCs w:val="18"/>
                <w:lang w:val="en-US"/>
              </w:rPr>
              <w:t>January to June 2010</w:t>
            </w:r>
          </w:p>
          <w:p w:rsidR="002C1AD3" w:rsidRPr="00FA2FFB" w:rsidRDefault="002C1AD3" w:rsidP="0038174D">
            <w:pPr>
              <w:spacing w:after="80"/>
              <w:rPr>
                <w:sz w:val="18"/>
                <w:szCs w:val="18"/>
                <w:lang w:val="en-US"/>
              </w:rPr>
            </w:pPr>
            <w:r w:rsidRPr="00FA2FFB">
              <w:rPr>
                <w:sz w:val="18"/>
                <w:szCs w:val="18"/>
                <w:lang w:val="en-US"/>
              </w:rPr>
              <w:t>Ongoing</w:t>
            </w:r>
          </w:p>
        </w:tc>
      </w:tr>
      <w:tr w:rsidR="002C1AD3" w:rsidRPr="00FA2FFB">
        <w:trPr>
          <w:trHeight w:val="360"/>
        </w:trPr>
        <w:tc>
          <w:tcPr>
            <w:tcW w:w="9242" w:type="dxa"/>
            <w:gridSpan w:val="6"/>
            <w:shd w:val="clear" w:color="auto" w:fill="FFFFFF"/>
          </w:tcPr>
          <w:p w:rsidR="002C1AD3" w:rsidRPr="00FA2FFB" w:rsidRDefault="002C1AD3" w:rsidP="0038174D">
            <w:pPr>
              <w:spacing w:before="40" w:after="40"/>
              <w:rPr>
                <w:b/>
                <w:bCs/>
                <w:lang w:val="en-US"/>
              </w:rPr>
            </w:pPr>
            <w:r w:rsidRPr="00FA2FFB">
              <w:rPr>
                <w:b/>
                <w:bCs/>
                <w:sz w:val="20"/>
                <w:szCs w:val="20"/>
                <w:lang w:val="en-US"/>
              </w:rPr>
              <w:t xml:space="preserve">Rehabilitation and reintegration of </w:t>
            </w:r>
            <w:r w:rsidRPr="00FA2FFB">
              <w:rPr>
                <w:b/>
                <w:sz w:val="20"/>
              </w:rPr>
              <w:t xml:space="preserve">CAAFAG </w:t>
            </w:r>
          </w:p>
        </w:tc>
      </w:tr>
      <w:tr w:rsidR="002C1AD3" w:rsidRPr="00FA2FFB">
        <w:trPr>
          <w:trHeight w:val="360"/>
        </w:trPr>
        <w:tc>
          <w:tcPr>
            <w:tcW w:w="2646" w:type="dxa"/>
            <w:shd w:val="clear" w:color="auto" w:fill="FFFFFF"/>
          </w:tcPr>
          <w:p w:rsidR="002C1AD3" w:rsidRPr="00FA2FFB" w:rsidRDefault="002C1AD3">
            <w:pPr>
              <w:tabs>
                <w:tab w:val="left" w:pos="342"/>
              </w:tabs>
              <w:spacing w:after="80"/>
              <w:jc w:val="both"/>
              <w:rPr>
                <w:sz w:val="18"/>
                <w:szCs w:val="18"/>
              </w:rPr>
            </w:pPr>
            <w:r w:rsidRPr="00FA2FFB">
              <w:rPr>
                <w:sz w:val="18"/>
                <w:szCs w:val="18"/>
              </w:rPr>
              <w:t>1. Enhanced capacity of the government to implement  the National Plan of Action for reintegration of  Children Affected by Armed Conflict</w:t>
            </w:r>
          </w:p>
          <w:p w:rsidR="002C1AD3" w:rsidRPr="00FA2FFB" w:rsidRDefault="002C1AD3">
            <w:pPr>
              <w:tabs>
                <w:tab w:val="left" w:pos="342"/>
              </w:tabs>
              <w:spacing w:after="80"/>
              <w:jc w:val="both"/>
              <w:rPr>
                <w:sz w:val="18"/>
                <w:szCs w:val="18"/>
              </w:rPr>
            </w:pPr>
            <w:r w:rsidRPr="00FA2FFB">
              <w:rPr>
                <w:sz w:val="18"/>
                <w:szCs w:val="18"/>
              </w:rPr>
              <w:t xml:space="preserve">2. Strengthened capacity of child protection partners to respond to documented cases </w:t>
            </w:r>
          </w:p>
          <w:p w:rsidR="002C1AD3" w:rsidRPr="00FA2FFB" w:rsidRDefault="002C1AD3">
            <w:pPr>
              <w:tabs>
                <w:tab w:val="left" w:pos="342"/>
              </w:tabs>
              <w:spacing w:after="80"/>
              <w:jc w:val="both"/>
              <w:rPr>
                <w:sz w:val="18"/>
                <w:szCs w:val="18"/>
              </w:rPr>
            </w:pPr>
            <w:r w:rsidRPr="00FA2FFB">
              <w:rPr>
                <w:sz w:val="18"/>
                <w:szCs w:val="18"/>
              </w:rPr>
              <w:t xml:space="preserve">3. Informally or self-released CAAFAG and CAAC have gained knowledge and skills that will contribute to their socio-economic reintegration </w:t>
            </w:r>
          </w:p>
          <w:p w:rsidR="002C1AD3" w:rsidRPr="00FA2FFB" w:rsidRDefault="002C1AD3" w:rsidP="0038174D">
            <w:pPr>
              <w:tabs>
                <w:tab w:val="left" w:pos="342"/>
              </w:tabs>
              <w:spacing w:after="80"/>
              <w:jc w:val="both"/>
              <w:rPr>
                <w:sz w:val="18"/>
                <w:szCs w:val="18"/>
              </w:rPr>
            </w:pPr>
            <w:r w:rsidRPr="00FA2FFB">
              <w:rPr>
                <w:sz w:val="18"/>
                <w:szCs w:val="18"/>
              </w:rPr>
              <w:t>4. Sustained and coordinated inter-agency advocacy against recruitment and misuse of children by political parties carried out by CAAC Working Group</w:t>
            </w:r>
          </w:p>
          <w:p w:rsidR="002C1AD3" w:rsidRPr="00FA2FFB" w:rsidRDefault="002C1AD3" w:rsidP="0038174D">
            <w:pPr>
              <w:tabs>
                <w:tab w:val="left" w:pos="342"/>
              </w:tabs>
              <w:spacing w:after="80"/>
              <w:jc w:val="both"/>
              <w:rPr>
                <w:sz w:val="18"/>
                <w:szCs w:val="18"/>
              </w:rPr>
            </w:pPr>
            <w:r w:rsidRPr="00FA2FFB">
              <w:rPr>
                <w:color w:val="000000"/>
                <w:sz w:val="18"/>
                <w:szCs w:val="18"/>
                <w:lang w:val="en-US"/>
              </w:rPr>
              <w:t>5. Child clubs have mobilized to develop understanding and awareness of children and young people to transitional justice processes and peace building</w:t>
            </w:r>
            <w:r w:rsidRPr="00FA2FFB">
              <w:rPr>
                <w:sz w:val="18"/>
                <w:szCs w:val="18"/>
              </w:rPr>
              <w:t xml:space="preserve"> </w:t>
            </w:r>
          </w:p>
          <w:p w:rsidR="002C1AD3" w:rsidRPr="00FA2FFB" w:rsidRDefault="002C1AD3">
            <w:pPr>
              <w:tabs>
                <w:tab w:val="left" w:pos="342"/>
              </w:tabs>
              <w:spacing w:after="120"/>
              <w:jc w:val="both"/>
              <w:rPr>
                <w:sz w:val="18"/>
                <w:szCs w:val="18"/>
                <w:lang w:val="en-US"/>
              </w:rPr>
            </w:pPr>
          </w:p>
        </w:tc>
        <w:tc>
          <w:tcPr>
            <w:tcW w:w="3312" w:type="dxa"/>
            <w:shd w:val="clear" w:color="auto" w:fill="FFFFFF"/>
          </w:tcPr>
          <w:p w:rsidR="002C1AD3" w:rsidRPr="00FA2FFB" w:rsidRDefault="002C1AD3" w:rsidP="0038174D">
            <w:pPr>
              <w:spacing w:after="80"/>
              <w:rPr>
                <w:sz w:val="18"/>
                <w:szCs w:val="18"/>
              </w:rPr>
            </w:pPr>
            <w:r w:rsidRPr="00FA2FFB">
              <w:rPr>
                <w:sz w:val="18"/>
                <w:szCs w:val="18"/>
              </w:rPr>
              <w:t>1.1 Technical assistance to MoPR and MWCSW for effective implementation and monitoring of the National Plan of Action for Children Affected by Armed Conflict</w:t>
            </w:r>
          </w:p>
          <w:p w:rsidR="002C1AD3" w:rsidRPr="00FA2FFB" w:rsidRDefault="002C1AD3" w:rsidP="0038174D">
            <w:pPr>
              <w:spacing w:after="80"/>
              <w:rPr>
                <w:sz w:val="18"/>
                <w:szCs w:val="18"/>
              </w:rPr>
            </w:pPr>
            <w:r w:rsidRPr="00FA2FFB">
              <w:rPr>
                <w:sz w:val="18"/>
                <w:szCs w:val="18"/>
              </w:rPr>
              <w:t>2.1 Training of psychosocial workers to support CAAFAG and CAAC</w:t>
            </w:r>
          </w:p>
          <w:p w:rsidR="002C1AD3" w:rsidRPr="00FA2FFB" w:rsidRDefault="002C1AD3" w:rsidP="0038174D">
            <w:pPr>
              <w:spacing w:after="80"/>
              <w:rPr>
                <w:sz w:val="18"/>
                <w:szCs w:val="18"/>
              </w:rPr>
            </w:pPr>
            <w:r w:rsidRPr="00FA2FFB">
              <w:rPr>
                <w:sz w:val="18"/>
                <w:szCs w:val="18"/>
              </w:rPr>
              <w:t>2.2 Training of community stakeholders in 34 districts on issues relating to children affected by armed conflict</w:t>
            </w:r>
          </w:p>
          <w:p w:rsidR="002C1AD3" w:rsidRPr="00FA2FFB" w:rsidRDefault="002C1AD3" w:rsidP="0038174D">
            <w:pPr>
              <w:spacing w:after="80"/>
              <w:rPr>
                <w:sz w:val="18"/>
                <w:szCs w:val="18"/>
              </w:rPr>
            </w:pPr>
            <w:r w:rsidRPr="00FA2FFB">
              <w:rPr>
                <w:sz w:val="18"/>
                <w:szCs w:val="18"/>
              </w:rPr>
              <w:t>2.3 Technical support to child protection partners in 34 districts to integrate gender mainstreaming in reintegration support programme</w:t>
            </w:r>
          </w:p>
          <w:p w:rsidR="002C1AD3" w:rsidRPr="00FA2FFB" w:rsidRDefault="002C1AD3" w:rsidP="0038174D">
            <w:pPr>
              <w:spacing w:after="80"/>
              <w:rPr>
                <w:sz w:val="18"/>
                <w:szCs w:val="18"/>
              </w:rPr>
            </w:pPr>
            <w:r w:rsidRPr="00FA2FFB">
              <w:rPr>
                <w:sz w:val="18"/>
                <w:szCs w:val="18"/>
              </w:rPr>
              <w:t>3.1 Provision of community based reintegration services, including access to formal and non-formal education, vocational training, income generating activities and social reintegration support to CAAFAG and CAAC</w:t>
            </w:r>
          </w:p>
          <w:p w:rsidR="002C1AD3" w:rsidRPr="00FA2FFB" w:rsidRDefault="002C1AD3" w:rsidP="0038174D">
            <w:pPr>
              <w:spacing w:after="80"/>
              <w:jc w:val="both"/>
              <w:rPr>
                <w:sz w:val="18"/>
                <w:szCs w:val="18"/>
              </w:rPr>
            </w:pPr>
            <w:r w:rsidRPr="00FA2FFB">
              <w:rPr>
                <w:sz w:val="18"/>
                <w:szCs w:val="18"/>
              </w:rPr>
              <w:t>4.1 Regular update and analysis  of CAAFAG database and production of regular analytical reports</w:t>
            </w:r>
          </w:p>
          <w:p w:rsidR="002C1AD3" w:rsidRPr="00FA2FFB" w:rsidRDefault="002C1AD3" w:rsidP="0006102B">
            <w:pPr>
              <w:spacing w:after="120"/>
              <w:rPr>
                <w:sz w:val="18"/>
                <w:szCs w:val="18"/>
                <w:lang w:val="en-US"/>
              </w:rPr>
            </w:pPr>
            <w:r w:rsidRPr="00FA2FFB">
              <w:rPr>
                <w:sz w:val="18"/>
                <w:szCs w:val="18"/>
              </w:rPr>
              <w:t>4.2 Development and implementation of inter-agency advocacy strategies against misuse and recruitment of children by armed groups in Terai and eastern hill districts</w:t>
            </w:r>
            <w:r w:rsidRPr="00FA2FFB">
              <w:rPr>
                <w:sz w:val="18"/>
                <w:szCs w:val="18"/>
                <w:lang w:val="en-US"/>
              </w:rPr>
              <w:t xml:space="preserve"> </w:t>
            </w:r>
          </w:p>
          <w:p w:rsidR="002C1AD3" w:rsidRPr="00FA2FFB" w:rsidRDefault="002C1AD3" w:rsidP="0006102B">
            <w:pPr>
              <w:spacing w:after="120"/>
              <w:rPr>
                <w:sz w:val="18"/>
                <w:szCs w:val="18"/>
                <w:lang w:val="en-US"/>
              </w:rPr>
            </w:pPr>
            <w:r w:rsidRPr="00FA2FFB">
              <w:rPr>
                <w:sz w:val="18"/>
                <w:szCs w:val="18"/>
              </w:rPr>
              <w:t>5.1 Training of child protection partners in peace building and reconciliation activities, including key concepts of transitional justice, to support social reintegration of CAAFAG</w:t>
            </w:r>
            <w:r w:rsidRPr="00FA2FFB">
              <w:rPr>
                <w:sz w:val="18"/>
                <w:szCs w:val="18"/>
                <w:lang w:val="en-US"/>
              </w:rPr>
              <w:t xml:space="preserve"> </w:t>
            </w:r>
          </w:p>
          <w:p w:rsidR="002C1AD3" w:rsidRPr="00FA2FFB" w:rsidRDefault="002C1AD3" w:rsidP="003829FC">
            <w:pPr>
              <w:widowControl/>
              <w:autoSpaceDE w:val="0"/>
              <w:autoSpaceDN w:val="0"/>
              <w:adjustRightInd w:val="0"/>
              <w:spacing w:after="80"/>
              <w:rPr>
                <w:sz w:val="18"/>
                <w:szCs w:val="18"/>
              </w:rPr>
            </w:pPr>
            <w:r w:rsidRPr="00FA2FFB">
              <w:rPr>
                <w:sz w:val="18"/>
                <w:szCs w:val="18"/>
              </w:rPr>
              <w:t>5.2 Disseminate child friendly transitional justice toolbox and train children and young people to raise awareness on transitional justice issues in child networks</w:t>
            </w:r>
          </w:p>
          <w:p w:rsidR="002C1AD3" w:rsidRPr="00FA2FFB" w:rsidRDefault="002C1AD3" w:rsidP="003829FC">
            <w:pPr>
              <w:widowControl/>
              <w:autoSpaceDE w:val="0"/>
              <w:autoSpaceDN w:val="0"/>
              <w:adjustRightInd w:val="0"/>
              <w:spacing w:after="80"/>
              <w:rPr>
                <w:sz w:val="18"/>
                <w:szCs w:val="18"/>
              </w:rPr>
            </w:pPr>
            <w:r w:rsidRPr="00FA2FFB">
              <w:rPr>
                <w:sz w:val="18"/>
                <w:szCs w:val="18"/>
              </w:rPr>
              <w:t>5.3 Support child clubs in 34 districts   to mobilise for the social reintegration of CAAFAG/CAAC and implement peace building and transitional justice activities</w:t>
            </w:r>
          </w:p>
          <w:p w:rsidR="002C1AD3" w:rsidRPr="003829FC" w:rsidRDefault="002C1AD3" w:rsidP="003829FC">
            <w:pPr>
              <w:widowControl/>
              <w:autoSpaceDE w:val="0"/>
              <w:autoSpaceDN w:val="0"/>
              <w:adjustRightInd w:val="0"/>
              <w:rPr>
                <w:sz w:val="18"/>
                <w:szCs w:val="18"/>
              </w:rPr>
            </w:pPr>
            <w:r w:rsidRPr="00FA2FFB">
              <w:rPr>
                <w:sz w:val="18"/>
                <w:szCs w:val="18"/>
              </w:rPr>
              <w:t>5.4 Develop and support cooperation agreement between CAAC Working Group and TRC to ensure the protection and safe participation of children in transitional justice processes</w:t>
            </w:r>
          </w:p>
        </w:tc>
        <w:tc>
          <w:tcPr>
            <w:tcW w:w="900" w:type="dxa"/>
            <w:shd w:val="clear" w:color="auto" w:fill="FFFFFF"/>
          </w:tcPr>
          <w:p w:rsidR="002C1AD3" w:rsidRPr="00FA2FFB" w:rsidRDefault="002C1AD3" w:rsidP="002A28E4">
            <w:pPr>
              <w:rPr>
                <w:b/>
                <w:bCs/>
                <w:lang w:val="en-US"/>
              </w:rPr>
            </w:pPr>
          </w:p>
        </w:tc>
        <w:tc>
          <w:tcPr>
            <w:tcW w:w="1260" w:type="dxa"/>
            <w:gridSpan w:val="2"/>
            <w:shd w:val="clear" w:color="auto" w:fill="FFFFFF"/>
          </w:tcPr>
          <w:p w:rsidR="002C1AD3" w:rsidRPr="00FA2FFB" w:rsidRDefault="002C1AD3" w:rsidP="002A28E4">
            <w:pPr>
              <w:rPr>
                <w:sz w:val="18"/>
                <w:szCs w:val="18"/>
                <w:lang w:val="en-US"/>
              </w:rPr>
            </w:pPr>
            <w:r w:rsidRPr="00FA2FFB">
              <w:rPr>
                <w:sz w:val="18"/>
                <w:szCs w:val="18"/>
                <w:lang w:val="en-US"/>
              </w:rPr>
              <w:t xml:space="preserve">Total budget for reintegration support component amounts to USD 900,000 including personnel </w:t>
            </w:r>
            <w:r>
              <w:rPr>
                <w:sz w:val="18"/>
                <w:szCs w:val="18"/>
                <w:lang w:val="en-US"/>
              </w:rPr>
              <w:t>costs, training of counterparts</w:t>
            </w:r>
            <w:r w:rsidRPr="00FA2FFB">
              <w:rPr>
                <w:sz w:val="18"/>
                <w:szCs w:val="18"/>
                <w:lang w:val="en-US"/>
              </w:rPr>
              <w:t xml:space="preserve"> and provision of reintegration services.</w:t>
            </w:r>
          </w:p>
          <w:p w:rsidR="002C1AD3" w:rsidRPr="00FA2FFB" w:rsidRDefault="002C1AD3" w:rsidP="00B74832">
            <w:pPr>
              <w:spacing w:after="120"/>
              <w:rPr>
                <w:b/>
                <w:spacing w:val="-2"/>
                <w:sz w:val="18"/>
                <w:szCs w:val="18"/>
              </w:rPr>
            </w:pPr>
          </w:p>
          <w:p w:rsidR="002C1AD3" w:rsidRPr="00FA2FFB" w:rsidRDefault="002C1AD3" w:rsidP="00B74832">
            <w:pPr>
              <w:spacing w:after="120"/>
              <w:rPr>
                <w:sz w:val="18"/>
                <w:szCs w:val="18"/>
              </w:rPr>
            </w:pPr>
            <w:r w:rsidRPr="00FA2FFB">
              <w:rPr>
                <w:b/>
                <w:spacing w:val="-2"/>
                <w:sz w:val="18"/>
                <w:szCs w:val="18"/>
              </w:rPr>
              <w:t>Personnel</w:t>
            </w:r>
            <w:r w:rsidRPr="00FA2FFB">
              <w:rPr>
                <w:spacing w:val="-2"/>
                <w:sz w:val="18"/>
                <w:szCs w:val="18"/>
              </w:rPr>
              <w:t>: USD 250,000</w:t>
            </w:r>
          </w:p>
          <w:p w:rsidR="002C1AD3" w:rsidRPr="00FA2FFB" w:rsidRDefault="002C1AD3" w:rsidP="00B74832">
            <w:pPr>
              <w:spacing w:after="120"/>
              <w:rPr>
                <w:sz w:val="18"/>
                <w:szCs w:val="18"/>
              </w:rPr>
            </w:pPr>
            <w:r w:rsidRPr="00FA2FFB">
              <w:rPr>
                <w:b/>
                <w:spacing w:val="-2"/>
                <w:sz w:val="18"/>
                <w:szCs w:val="18"/>
              </w:rPr>
              <w:t xml:space="preserve">Training: </w:t>
            </w:r>
            <w:r w:rsidRPr="00FA2FFB">
              <w:rPr>
                <w:spacing w:val="-2"/>
                <w:sz w:val="18"/>
                <w:szCs w:val="18"/>
              </w:rPr>
              <w:t>USD 50,000</w:t>
            </w:r>
          </w:p>
          <w:p w:rsidR="002C1AD3" w:rsidRPr="00FA2FFB" w:rsidRDefault="002C1AD3" w:rsidP="00B74832">
            <w:pPr>
              <w:spacing w:after="120"/>
              <w:rPr>
                <w:sz w:val="18"/>
                <w:szCs w:val="18"/>
              </w:rPr>
            </w:pPr>
            <w:r w:rsidRPr="00FA2FFB">
              <w:rPr>
                <w:b/>
                <w:spacing w:val="-2"/>
                <w:sz w:val="18"/>
                <w:szCs w:val="18"/>
              </w:rPr>
              <w:t>Support to implementing partners for provision of reintegration support:</w:t>
            </w:r>
          </w:p>
          <w:p w:rsidR="002C1AD3" w:rsidRPr="00FA2FFB" w:rsidRDefault="002C1AD3" w:rsidP="00B74832">
            <w:pPr>
              <w:rPr>
                <w:sz w:val="18"/>
                <w:szCs w:val="18"/>
                <w:lang w:val="en-US"/>
              </w:rPr>
            </w:pPr>
            <w:r w:rsidRPr="00FA2FFB">
              <w:rPr>
                <w:spacing w:val="-2"/>
                <w:sz w:val="18"/>
                <w:szCs w:val="18"/>
              </w:rPr>
              <w:t>USD 541,122</w:t>
            </w:r>
          </w:p>
          <w:p w:rsidR="002C1AD3" w:rsidRPr="00FA2FFB" w:rsidRDefault="002C1AD3" w:rsidP="00B74832">
            <w:pPr>
              <w:spacing w:after="120"/>
              <w:rPr>
                <w:b/>
                <w:spacing w:val="-2"/>
                <w:sz w:val="18"/>
                <w:szCs w:val="18"/>
              </w:rPr>
            </w:pPr>
          </w:p>
          <w:p w:rsidR="002C1AD3" w:rsidRPr="00FA2FFB" w:rsidRDefault="002C1AD3" w:rsidP="00B74832">
            <w:pPr>
              <w:spacing w:after="120"/>
              <w:rPr>
                <w:sz w:val="18"/>
                <w:szCs w:val="18"/>
              </w:rPr>
            </w:pPr>
            <w:r w:rsidRPr="00FA2FFB">
              <w:rPr>
                <w:b/>
                <w:spacing w:val="-2"/>
                <w:sz w:val="18"/>
                <w:szCs w:val="18"/>
              </w:rPr>
              <w:t xml:space="preserve">Indirect support costs: </w:t>
            </w:r>
            <w:r w:rsidRPr="00FA2FFB">
              <w:rPr>
                <w:spacing w:val="-2"/>
                <w:sz w:val="18"/>
                <w:szCs w:val="18"/>
              </w:rPr>
              <w:t>USD 58,878</w:t>
            </w:r>
          </w:p>
          <w:p w:rsidR="002C1AD3" w:rsidRPr="00FA2FFB" w:rsidRDefault="002C1AD3" w:rsidP="00B74832">
            <w:pPr>
              <w:spacing w:after="120"/>
              <w:rPr>
                <w:sz w:val="18"/>
                <w:szCs w:val="18"/>
              </w:rPr>
            </w:pPr>
            <w:r w:rsidRPr="00FA2FFB">
              <w:rPr>
                <w:b/>
                <w:spacing w:val="-2"/>
                <w:sz w:val="18"/>
                <w:szCs w:val="18"/>
              </w:rPr>
              <w:t>Total budget for reintegration support component:</w:t>
            </w:r>
          </w:p>
          <w:p w:rsidR="002C1AD3" w:rsidRPr="00FA2FFB" w:rsidRDefault="002C1AD3" w:rsidP="00B74832">
            <w:pPr>
              <w:rPr>
                <w:sz w:val="18"/>
                <w:szCs w:val="18"/>
                <w:lang w:val="en-US"/>
              </w:rPr>
            </w:pPr>
            <w:r w:rsidRPr="00FA2FFB">
              <w:rPr>
                <w:spacing w:val="-2"/>
                <w:sz w:val="18"/>
                <w:szCs w:val="18"/>
              </w:rPr>
              <w:t>USD 900,000</w:t>
            </w:r>
          </w:p>
        </w:tc>
        <w:tc>
          <w:tcPr>
            <w:tcW w:w="1124" w:type="dxa"/>
            <w:shd w:val="clear" w:color="auto" w:fill="FFFFFF"/>
          </w:tcPr>
          <w:p w:rsidR="002C1AD3" w:rsidRPr="003B177A" w:rsidRDefault="002C1AD3" w:rsidP="0006102B">
            <w:pPr>
              <w:spacing w:after="120"/>
              <w:rPr>
                <w:sz w:val="18"/>
                <w:szCs w:val="18"/>
                <w:lang w:val="nl-NL"/>
              </w:rPr>
            </w:pPr>
            <w:r w:rsidRPr="00871ADA">
              <w:rPr>
                <w:sz w:val="18"/>
                <w:szCs w:val="18"/>
                <w:lang w:val="nl-NL"/>
              </w:rPr>
              <w:t>Jan 2010-Dec 2011</w:t>
            </w:r>
          </w:p>
          <w:p w:rsidR="002C1AD3" w:rsidRPr="003B177A" w:rsidRDefault="002C1AD3" w:rsidP="0006102B">
            <w:pPr>
              <w:spacing w:after="120"/>
              <w:rPr>
                <w:sz w:val="18"/>
                <w:szCs w:val="18"/>
                <w:lang w:val="nl-NL"/>
              </w:rPr>
            </w:pPr>
          </w:p>
          <w:p w:rsidR="002C1AD3" w:rsidRPr="003B177A" w:rsidRDefault="002C1AD3" w:rsidP="0006102B">
            <w:pPr>
              <w:spacing w:after="120"/>
              <w:rPr>
                <w:sz w:val="18"/>
                <w:szCs w:val="18"/>
                <w:lang w:val="nl-NL"/>
              </w:rPr>
            </w:pPr>
          </w:p>
          <w:p w:rsidR="002C1AD3" w:rsidRPr="003B177A" w:rsidRDefault="002C1AD3" w:rsidP="0006102B">
            <w:pPr>
              <w:spacing w:after="120"/>
              <w:rPr>
                <w:sz w:val="18"/>
                <w:szCs w:val="18"/>
                <w:lang w:val="nl-NL"/>
              </w:rPr>
            </w:pPr>
            <w:r w:rsidRPr="00871ADA">
              <w:rPr>
                <w:sz w:val="18"/>
                <w:szCs w:val="18"/>
                <w:lang w:val="nl-NL"/>
              </w:rPr>
              <w:t>Jan 2010-Dec 2010</w:t>
            </w:r>
          </w:p>
          <w:p w:rsidR="002C1AD3" w:rsidRPr="003B177A" w:rsidRDefault="002C1AD3" w:rsidP="00462F99">
            <w:pPr>
              <w:spacing w:after="120"/>
              <w:rPr>
                <w:sz w:val="18"/>
                <w:szCs w:val="18"/>
                <w:lang w:val="nl-NL"/>
              </w:rPr>
            </w:pPr>
            <w:r w:rsidRPr="00871ADA">
              <w:rPr>
                <w:sz w:val="18"/>
                <w:szCs w:val="18"/>
                <w:lang w:val="nl-NL"/>
              </w:rPr>
              <w:t>Jan 2010-Dec 2011</w:t>
            </w:r>
          </w:p>
          <w:p w:rsidR="002C1AD3" w:rsidRPr="00FA2FFB" w:rsidRDefault="002C1AD3" w:rsidP="00462F99">
            <w:pPr>
              <w:spacing w:after="120"/>
              <w:rPr>
                <w:sz w:val="18"/>
                <w:szCs w:val="18"/>
                <w:lang w:val="en-US"/>
              </w:rPr>
            </w:pPr>
            <w:r w:rsidRPr="00FA2FFB">
              <w:rPr>
                <w:sz w:val="18"/>
                <w:szCs w:val="18"/>
                <w:lang w:val="en-US"/>
              </w:rPr>
              <w:t>Jan 2010-Dec 2011</w:t>
            </w:r>
          </w:p>
          <w:p w:rsidR="002C1AD3" w:rsidRPr="00FA2FFB" w:rsidRDefault="002C1AD3" w:rsidP="0006102B">
            <w:pPr>
              <w:spacing w:after="120"/>
              <w:rPr>
                <w:sz w:val="18"/>
                <w:szCs w:val="18"/>
                <w:lang w:val="en-US"/>
              </w:rPr>
            </w:pPr>
          </w:p>
          <w:p w:rsidR="002C1AD3" w:rsidRPr="00FA2FFB" w:rsidRDefault="002C1AD3" w:rsidP="00462F99">
            <w:pPr>
              <w:spacing w:after="120"/>
              <w:rPr>
                <w:sz w:val="18"/>
                <w:szCs w:val="18"/>
                <w:lang w:val="en-US"/>
              </w:rPr>
            </w:pPr>
            <w:r w:rsidRPr="00FA2FFB">
              <w:rPr>
                <w:sz w:val="18"/>
                <w:szCs w:val="18"/>
                <w:lang w:val="en-US"/>
              </w:rPr>
              <w:t>Jan 2010-Dec 2011</w:t>
            </w:r>
          </w:p>
          <w:p w:rsidR="002C1AD3" w:rsidRPr="00FA2FFB" w:rsidRDefault="002C1AD3" w:rsidP="0006102B">
            <w:pPr>
              <w:spacing w:after="120"/>
              <w:rPr>
                <w:sz w:val="18"/>
                <w:szCs w:val="18"/>
                <w:lang w:val="en-US"/>
              </w:rPr>
            </w:pPr>
          </w:p>
          <w:p w:rsidR="002C1AD3" w:rsidRPr="00FA2FFB" w:rsidRDefault="002C1AD3" w:rsidP="0006102B">
            <w:pPr>
              <w:spacing w:after="120"/>
              <w:rPr>
                <w:sz w:val="18"/>
                <w:szCs w:val="18"/>
                <w:lang w:val="en-US"/>
              </w:rPr>
            </w:pPr>
          </w:p>
          <w:p w:rsidR="002C1AD3" w:rsidRPr="00FA2FFB" w:rsidRDefault="002C1AD3" w:rsidP="0006102B">
            <w:pPr>
              <w:rPr>
                <w:sz w:val="18"/>
                <w:szCs w:val="18"/>
                <w:lang w:val="en-US"/>
              </w:rPr>
            </w:pPr>
          </w:p>
          <w:p w:rsidR="002C1AD3" w:rsidRPr="00FA2FFB" w:rsidRDefault="002C1AD3" w:rsidP="0006102B">
            <w:pPr>
              <w:rPr>
                <w:sz w:val="18"/>
                <w:szCs w:val="18"/>
                <w:lang w:val="en-US"/>
              </w:rPr>
            </w:pPr>
            <w:r w:rsidRPr="00FA2FFB">
              <w:rPr>
                <w:sz w:val="18"/>
                <w:szCs w:val="18"/>
                <w:lang w:val="en-US"/>
              </w:rPr>
              <w:t>Quarterly and half yearly</w:t>
            </w:r>
          </w:p>
          <w:p w:rsidR="002C1AD3" w:rsidRPr="00FA2FFB" w:rsidRDefault="002C1AD3" w:rsidP="0006102B">
            <w:pPr>
              <w:rPr>
                <w:sz w:val="18"/>
                <w:szCs w:val="18"/>
                <w:lang w:val="en-US"/>
              </w:rPr>
            </w:pPr>
          </w:p>
          <w:p w:rsidR="002C1AD3" w:rsidRPr="003B177A" w:rsidRDefault="002C1AD3" w:rsidP="0006102B">
            <w:pPr>
              <w:rPr>
                <w:sz w:val="18"/>
                <w:szCs w:val="18"/>
                <w:lang w:val="nl-NL"/>
              </w:rPr>
            </w:pPr>
            <w:r w:rsidRPr="00871ADA">
              <w:rPr>
                <w:sz w:val="18"/>
                <w:szCs w:val="18"/>
                <w:lang w:val="nl-NL"/>
              </w:rPr>
              <w:t>Jan 2010-Dec 2011</w:t>
            </w:r>
          </w:p>
          <w:p w:rsidR="002C1AD3" w:rsidRPr="003B177A" w:rsidRDefault="002C1AD3" w:rsidP="0006102B">
            <w:pPr>
              <w:rPr>
                <w:sz w:val="18"/>
                <w:szCs w:val="18"/>
                <w:lang w:val="nl-NL"/>
              </w:rPr>
            </w:pPr>
          </w:p>
          <w:p w:rsidR="002C1AD3" w:rsidRPr="003B177A" w:rsidRDefault="002C1AD3" w:rsidP="0006102B">
            <w:pPr>
              <w:rPr>
                <w:sz w:val="18"/>
                <w:szCs w:val="18"/>
                <w:lang w:val="nl-NL"/>
              </w:rPr>
            </w:pPr>
          </w:p>
          <w:p w:rsidR="002C1AD3" w:rsidRPr="003B177A" w:rsidRDefault="002C1AD3" w:rsidP="0006102B">
            <w:pPr>
              <w:rPr>
                <w:sz w:val="18"/>
                <w:szCs w:val="18"/>
                <w:lang w:val="nl-NL"/>
              </w:rPr>
            </w:pPr>
          </w:p>
          <w:p w:rsidR="002C1AD3" w:rsidRPr="003B177A" w:rsidRDefault="002C1AD3" w:rsidP="0006102B">
            <w:pPr>
              <w:rPr>
                <w:sz w:val="18"/>
                <w:szCs w:val="18"/>
                <w:lang w:val="nl-NL"/>
              </w:rPr>
            </w:pPr>
            <w:r w:rsidRPr="00871ADA">
              <w:rPr>
                <w:sz w:val="18"/>
                <w:szCs w:val="18"/>
                <w:lang w:val="nl-NL"/>
              </w:rPr>
              <w:t>Jan-Dec 2010</w:t>
            </w:r>
          </w:p>
          <w:p w:rsidR="002C1AD3" w:rsidRPr="003B177A" w:rsidRDefault="002C1AD3" w:rsidP="0006102B">
            <w:pPr>
              <w:rPr>
                <w:sz w:val="18"/>
                <w:szCs w:val="18"/>
                <w:lang w:val="nl-NL"/>
              </w:rPr>
            </w:pPr>
          </w:p>
          <w:p w:rsidR="002C1AD3" w:rsidRPr="003B177A" w:rsidRDefault="002C1AD3" w:rsidP="0006102B">
            <w:pPr>
              <w:rPr>
                <w:sz w:val="18"/>
                <w:szCs w:val="18"/>
                <w:lang w:val="nl-NL"/>
              </w:rPr>
            </w:pPr>
          </w:p>
          <w:p w:rsidR="002C1AD3" w:rsidRPr="003B177A" w:rsidRDefault="002C1AD3" w:rsidP="0006102B">
            <w:pPr>
              <w:rPr>
                <w:sz w:val="18"/>
                <w:szCs w:val="18"/>
                <w:lang w:val="nl-NL"/>
              </w:rPr>
            </w:pPr>
          </w:p>
          <w:p w:rsidR="002C1AD3" w:rsidRPr="003B177A" w:rsidRDefault="002C1AD3" w:rsidP="0006102B">
            <w:pPr>
              <w:rPr>
                <w:sz w:val="18"/>
                <w:szCs w:val="18"/>
                <w:lang w:val="nl-NL"/>
              </w:rPr>
            </w:pPr>
            <w:r w:rsidRPr="00871ADA">
              <w:rPr>
                <w:sz w:val="18"/>
                <w:szCs w:val="18"/>
                <w:lang w:val="nl-NL"/>
              </w:rPr>
              <w:t>Jan-Dec 2010</w:t>
            </w:r>
          </w:p>
          <w:p w:rsidR="002C1AD3" w:rsidRPr="003B177A" w:rsidRDefault="002C1AD3" w:rsidP="0006102B">
            <w:pPr>
              <w:rPr>
                <w:sz w:val="18"/>
                <w:szCs w:val="18"/>
                <w:lang w:val="nl-NL"/>
              </w:rPr>
            </w:pPr>
          </w:p>
          <w:p w:rsidR="002C1AD3" w:rsidRPr="003B177A" w:rsidRDefault="002C1AD3" w:rsidP="0006102B">
            <w:pPr>
              <w:rPr>
                <w:sz w:val="18"/>
                <w:szCs w:val="18"/>
                <w:lang w:val="nl-NL"/>
              </w:rPr>
            </w:pPr>
          </w:p>
          <w:p w:rsidR="002C1AD3" w:rsidRPr="003B177A" w:rsidRDefault="002C1AD3" w:rsidP="0006102B">
            <w:pPr>
              <w:rPr>
                <w:sz w:val="18"/>
                <w:szCs w:val="18"/>
                <w:lang w:val="nl-NL"/>
              </w:rPr>
            </w:pPr>
          </w:p>
          <w:p w:rsidR="002C1AD3" w:rsidRPr="00FA2FFB" w:rsidRDefault="002C1AD3" w:rsidP="0006102B">
            <w:pPr>
              <w:rPr>
                <w:sz w:val="18"/>
                <w:szCs w:val="18"/>
                <w:lang w:val="en-US"/>
              </w:rPr>
            </w:pPr>
            <w:r w:rsidRPr="00FA2FFB">
              <w:rPr>
                <w:sz w:val="18"/>
                <w:szCs w:val="18"/>
                <w:lang w:val="en-US"/>
              </w:rPr>
              <w:t>Jan 2010-Dec 2011</w:t>
            </w:r>
          </w:p>
          <w:p w:rsidR="002C1AD3" w:rsidRPr="00FA2FFB" w:rsidRDefault="002C1AD3" w:rsidP="0006102B">
            <w:pPr>
              <w:rPr>
                <w:sz w:val="18"/>
                <w:szCs w:val="18"/>
                <w:lang w:val="en-US"/>
              </w:rPr>
            </w:pPr>
          </w:p>
          <w:p w:rsidR="002C1AD3" w:rsidRPr="00FA2FFB" w:rsidRDefault="002C1AD3" w:rsidP="0006102B">
            <w:pPr>
              <w:rPr>
                <w:sz w:val="18"/>
                <w:szCs w:val="18"/>
                <w:lang w:val="en-US"/>
              </w:rPr>
            </w:pPr>
          </w:p>
          <w:p w:rsidR="002C1AD3" w:rsidRPr="00FA2FFB" w:rsidRDefault="002C1AD3" w:rsidP="0006102B">
            <w:pPr>
              <w:rPr>
                <w:sz w:val="18"/>
                <w:szCs w:val="18"/>
                <w:lang w:val="en-US"/>
              </w:rPr>
            </w:pPr>
            <w:r w:rsidRPr="00FA2FFB">
              <w:rPr>
                <w:sz w:val="18"/>
                <w:szCs w:val="18"/>
                <w:lang w:val="en-US"/>
              </w:rPr>
              <w:t>Jan 2010-Dec2011</w:t>
            </w:r>
          </w:p>
        </w:tc>
      </w:tr>
      <w:tr w:rsidR="002C1AD3" w:rsidRPr="00FA2FFB">
        <w:trPr>
          <w:trHeight w:val="345"/>
        </w:trPr>
        <w:tc>
          <w:tcPr>
            <w:tcW w:w="2646" w:type="dxa"/>
          </w:tcPr>
          <w:p w:rsidR="002C1AD3" w:rsidRPr="00FA2FFB" w:rsidRDefault="002C1AD3" w:rsidP="002A28E4">
            <w:pPr>
              <w:rPr>
                <w:lang w:val="en-US"/>
              </w:rPr>
            </w:pPr>
          </w:p>
        </w:tc>
        <w:tc>
          <w:tcPr>
            <w:tcW w:w="4212" w:type="dxa"/>
            <w:gridSpan w:val="2"/>
          </w:tcPr>
          <w:p w:rsidR="002C1AD3" w:rsidRPr="00FA2FFB" w:rsidRDefault="002C1AD3" w:rsidP="002A28E4">
            <w:pPr>
              <w:rPr>
                <w:b/>
                <w:bCs/>
                <w:lang w:val="en-US"/>
              </w:rPr>
            </w:pPr>
            <w:r w:rsidRPr="00FA2FFB">
              <w:rPr>
                <w:b/>
                <w:bCs/>
                <w:lang w:val="en-US"/>
              </w:rPr>
              <w:t>Grand Total</w:t>
            </w:r>
          </w:p>
        </w:tc>
        <w:tc>
          <w:tcPr>
            <w:tcW w:w="1260" w:type="dxa"/>
            <w:gridSpan w:val="2"/>
          </w:tcPr>
          <w:p w:rsidR="002C1AD3" w:rsidRPr="00E16CF3" w:rsidRDefault="002C1AD3" w:rsidP="00F96BA0">
            <w:pPr>
              <w:rPr>
                <w:b/>
                <w:bCs/>
                <w:lang w:val="en-US"/>
              </w:rPr>
            </w:pPr>
            <w:r w:rsidRPr="00A577A4">
              <w:rPr>
                <w:b/>
                <w:bCs/>
                <w:lang w:val="en-US"/>
              </w:rPr>
              <w:t>2,332,421</w:t>
            </w:r>
          </w:p>
        </w:tc>
        <w:tc>
          <w:tcPr>
            <w:tcW w:w="1124" w:type="dxa"/>
          </w:tcPr>
          <w:p w:rsidR="002C1AD3" w:rsidRPr="00FA2FFB" w:rsidRDefault="002C1AD3" w:rsidP="002A28E4">
            <w:pPr>
              <w:rPr>
                <w:lang w:val="en-US"/>
              </w:rPr>
            </w:pPr>
          </w:p>
        </w:tc>
      </w:tr>
    </w:tbl>
    <w:p w:rsidR="002C1AD3" w:rsidRPr="00FA2FFB" w:rsidRDefault="002C1AD3"/>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4093"/>
        <w:gridCol w:w="4407"/>
      </w:tblGrid>
      <w:tr w:rsidR="002C1AD3" w:rsidRPr="00FA2FFB" w:rsidTr="00EB1C68">
        <w:trPr>
          <w:trHeight w:val="360"/>
        </w:trPr>
        <w:tc>
          <w:tcPr>
            <w:tcW w:w="742" w:type="dxa"/>
            <w:shd w:val="clear" w:color="auto" w:fill="CCCCCC"/>
          </w:tcPr>
          <w:p w:rsidR="002C1AD3" w:rsidRPr="00FA2FFB" w:rsidRDefault="002C1AD3" w:rsidP="002A28E4">
            <w:pPr>
              <w:rPr>
                <w:b/>
                <w:bCs/>
                <w:sz w:val="18"/>
                <w:szCs w:val="18"/>
                <w:lang w:val="en-US"/>
              </w:rPr>
            </w:pPr>
            <w:r w:rsidRPr="00FA2FFB">
              <w:rPr>
                <w:b/>
                <w:bCs/>
                <w:sz w:val="18"/>
                <w:szCs w:val="18"/>
                <w:lang w:val="en-US"/>
              </w:rPr>
              <w:t>Dates</w:t>
            </w:r>
          </w:p>
        </w:tc>
        <w:tc>
          <w:tcPr>
            <w:tcW w:w="4093" w:type="dxa"/>
            <w:shd w:val="clear" w:color="auto" w:fill="CCCCCC"/>
          </w:tcPr>
          <w:p w:rsidR="002C1AD3" w:rsidRPr="00FA2FFB" w:rsidRDefault="002C1AD3" w:rsidP="002A28E4">
            <w:pPr>
              <w:rPr>
                <w:b/>
                <w:bCs/>
                <w:sz w:val="18"/>
                <w:szCs w:val="18"/>
                <w:lang w:val="en-US"/>
              </w:rPr>
            </w:pPr>
            <w:r w:rsidRPr="00FA2FFB">
              <w:rPr>
                <w:b/>
                <w:bCs/>
                <w:sz w:val="18"/>
                <w:szCs w:val="18"/>
                <w:lang w:val="en-US"/>
              </w:rPr>
              <w:t>6 Month Benchmarks</w:t>
            </w:r>
          </w:p>
        </w:tc>
        <w:tc>
          <w:tcPr>
            <w:tcW w:w="4407" w:type="dxa"/>
            <w:shd w:val="clear" w:color="auto" w:fill="CCCCCC"/>
          </w:tcPr>
          <w:p w:rsidR="002C1AD3" w:rsidRPr="00FA2FFB" w:rsidRDefault="002C1AD3" w:rsidP="002A28E4">
            <w:pPr>
              <w:rPr>
                <w:b/>
                <w:bCs/>
                <w:sz w:val="18"/>
                <w:szCs w:val="18"/>
                <w:lang w:val="en-US"/>
              </w:rPr>
            </w:pPr>
            <w:r w:rsidRPr="00FA2FFB">
              <w:rPr>
                <w:b/>
                <w:bCs/>
                <w:sz w:val="18"/>
                <w:szCs w:val="18"/>
                <w:lang w:val="en-US"/>
              </w:rPr>
              <w:t>Indicators of Progress</w:t>
            </w:r>
          </w:p>
        </w:tc>
      </w:tr>
      <w:tr w:rsidR="002C1AD3" w:rsidRPr="00FA2FFB" w:rsidTr="009E3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8"/>
        </w:trPr>
        <w:tc>
          <w:tcPr>
            <w:tcW w:w="742" w:type="dxa"/>
            <w:tcBorders>
              <w:top w:val="single" w:sz="4" w:space="0" w:color="auto"/>
              <w:left w:val="single" w:sz="4" w:space="0" w:color="auto"/>
              <w:bottom w:val="single" w:sz="4" w:space="0" w:color="auto"/>
              <w:right w:val="single" w:sz="4" w:space="0" w:color="auto"/>
            </w:tcBorders>
            <w:textDirection w:val="btLr"/>
          </w:tcPr>
          <w:p w:rsidR="002C1AD3" w:rsidRPr="00FA2FFB" w:rsidRDefault="002C1AD3" w:rsidP="002A28E4">
            <w:pPr>
              <w:ind w:left="113" w:right="113"/>
              <w:rPr>
                <w:sz w:val="18"/>
                <w:szCs w:val="18"/>
                <w:lang w:val="en-US"/>
              </w:rPr>
            </w:pPr>
            <w:r w:rsidRPr="00FA2FFB">
              <w:rPr>
                <w:sz w:val="18"/>
                <w:szCs w:val="18"/>
                <w:lang w:val="en-US"/>
              </w:rPr>
              <w:t>First 6 Months</w:t>
            </w:r>
          </w:p>
        </w:tc>
        <w:tc>
          <w:tcPr>
            <w:tcW w:w="4093" w:type="dxa"/>
            <w:tcBorders>
              <w:top w:val="single" w:sz="4" w:space="0" w:color="auto"/>
              <w:left w:val="single" w:sz="4" w:space="0" w:color="auto"/>
              <w:bottom w:val="single" w:sz="4" w:space="0" w:color="auto"/>
              <w:right w:val="single" w:sz="4" w:space="0" w:color="auto"/>
            </w:tcBorders>
          </w:tcPr>
          <w:p w:rsidR="002C1AD3" w:rsidRPr="008A77C9" w:rsidRDefault="002C1AD3" w:rsidP="000A42C6">
            <w:pPr>
              <w:rPr>
                <w:b/>
                <w:sz w:val="18"/>
                <w:szCs w:val="18"/>
                <w:lang w:val="en-US"/>
              </w:rPr>
            </w:pPr>
            <w:r w:rsidRPr="00871ADA">
              <w:rPr>
                <w:b/>
                <w:sz w:val="18"/>
                <w:szCs w:val="18"/>
                <w:lang w:val="en-US"/>
              </w:rPr>
              <w:t>Monitoring component:</w:t>
            </w:r>
          </w:p>
          <w:p w:rsidR="002C1AD3" w:rsidRDefault="002C1AD3" w:rsidP="000A42C6">
            <w:pPr>
              <w:rPr>
                <w:sz w:val="18"/>
                <w:szCs w:val="18"/>
                <w:lang w:val="en-US"/>
              </w:rPr>
            </w:pPr>
            <w:r w:rsidRPr="00FA2FFB">
              <w:rPr>
                <w:sz w:val="18"/>
                <w:szCs w:val="18"/>
                <w:lang w:val="en-US"/>
              </w:rPr>
              <w:t>Discharge process targets indicated in agreed Action Plan</w:t>
            </w:r>
            <w:r>
              <w:rPr>
                <w:sz w:val="18"/>
                <w:szCs w:val="18"/>
                <w:lang w:val="en-US"/>
              </w:rPr>
              <w:t xml:space="preserve"> are met</w:t>
            </w:r>
          </w:p>
          <w:p w:rsidR="002C1AD3" w:rsidRPr="008A77C9" w:rsidRDefault="002C1AD3" w:rsidP="000A42C6">
            <w:pPr>
              <w:rPr>
                <w:b/>
                <w:sz w:val="18"/>
                <w:szCs w:val="18"/>
                <w:lang w:val="en-US"/>
              </w:rPr>
            </w:pPr>
            <w:r w:rsidRPr="00871ADA">
              <w:rPr>
                <w:b/>
                <w:sz w:val="18"/>
                <w:szCs w:val="18"/>
                <w:lang w:val="en-US"/>
              </w:rPr>
              <w:t>Reintegration component:</w:t>
            </w:r>
          </w:p>
          <w:p w:rsidR="002C1AD3" w:rsidRDefault="002C1AD3" w:rsidP="000A42C6">
            <w:pPr>
              <w:rPr>
                <w:sz w:val="18"/>
                <w:szCs w:val="18"/>
                <w:lang w:val="en-US"/>
              </w:rPr>
            </w:pPr>
            <w:r>
              <w:rPr>
                <w:sz w:val="18"/>
                <w:szCs w:val="18"/>
                <w:lang w:val="en-US"/>
              </w:rPr>
              <w:t>C</w:t>
            </w:r>
            <w:r w:rsidRPr="00FA2FFB">
              <w:rPr>
                <w:sz w:val="18"/>
                <w:szCs w:val="18"/>
                <w:lang w:val="en-US"/>
              </w:rPr>
              <w:t>hild protection partners trained in assessment tools</w:t>
            </w:r>
          </w:p>
          <w:p w:rsidR="002C1AD3" w:rsidRPr="00FA2FFB" w:rsidRDefault="002C1AD3" w:rsidP="000A42C6">
            <w:pPr>
              <w:rPr>
                <w:sz w:val="18"/>
                <w:szCs w:val="18"/>
                <w:lang w:val="en-US"/>
              </w:rPr>
            </w:pPr>
            <w:r w:rsidRPr="00FA2FFB">
              <w:rPr>
                <w:sz w:val="18"/>
                <w:szCs w:val="18"/>
                <w:lang w:val="en-US"/>
              </w:rPr>
              <w:t xml:space="preserve">Reintegration needs </w:t>
            </w:r>
            <w:r>
              <w:rPr>
                <w:sz w:val="18"/>
                <w:szCs w:val="18"/>
                <w:lang w:val="en-US"/>
              </w:rPr>
              <w:t xml:space="preserve">of the identified CAAFAG and CAAC have been </w:t>
            </w:r>
            <w:r w:rsidRPr="00FA2FFB">
              <w:rPr>
                <w:sz w:val="18"/>
                <w:szCs w:val="18"/>
                <w:lang w:val="en-US"/>
              </w:rPr>
              <w:t>assessed and successful reintegration cases closed</w:t>
            </w:r>
            <w:r>
              <w:rPr>
                <w:sz w:val="18"/>
                <w:szCs w:val="18"/>
                <w:lang w:val="en-US"/>
              </w:rPr>
              <w:t xml:space="preserve"> </w:t>
            </w:r>
          </w:p>
          <w:p w:rsidR="002C1AD3" w:rsidRPr="00FA2FFB" w:rsidRDefault="002C1AD3" w:rsidP="000A42C6">
            <w:pPr>
              <w:rPr>
                <w:sz w:val="18"/>
                <w:szCs w:val="18"/>
                <w:lang w:val="en-US"/>
              </w:rPr>
            </w:pPr>
            <w:r w:rsidRPr="00FA2FFB">
              <w:rPr>
                <w:sz w:val="18"/>
                <w:szCs w:val="18"/>
                <w:lang w:val="en-US"/>
              </w:rPr>
              <w:t>Data for CAAFAG database updated</w:t>
            </w:r>
          </w:p>
          <w:p w:rsidR="002C1AD3" w:rsidRPr="00FA2FFB" w:rsidRDefault="002C1AD3" w:rsidP="000A42C6">
            <w:pPr>
              <w:rPr>
                <w:sz w:val="18"/>
                <w:szCs w:val="18"/>
                <w:lang w:val="en-US"/>
              </w:rPr>
            </w:pPr>
            <w:r w:rsidRPr="00FA2FFB">
              <w:rPr>
                <w:sz w:val="18"/>
                <w:szCs w:val="18"/>
                <w:lang w:val="en-US"/>
              </w:rPr>
              <w:t>Training on peace building to support child and youth clubs implemented</w:t>
            </w:r>
          </w:p>
          <w:p w:rsidR="002C1AD3" w:rsidRPr="00FA2FFB" w:rsidRDefault="002C1AD3" w:rsidP="000A42C6">
            <w:pPr>
              <w:rPr>
                <w:sz w:val="18"/>
                <w:szCs w:val="18"/>
                <w:lang w:val="en-US"/>
              </w:rPr>
            </w:pPr>
            <w:r w:rsidRPr="00FA2FFB">
              <w:rPr>
                <w:sz w:val="18"/>
                <w:szCs w:val="18"/>
                <w:lang w:val="en-US"/>
              </w:rPr>
              <w:t xml:space="preserve">Government supported in development of NPA implementation plan </w:t>
            </w:r>
          </w:p>
        </w:tc>
        <w:tc>
          <w:tcPr>
            <w:tcW w:w="4407" w:type="dxa"/>
            <w:tcBorders>
              <w:top w:val="single" w:sz="4" w:space="0" w:color="auto"/>
              <w:left w:val="single" w:sz="4" w:space="0" w:color="auto"/>
              <w:bottom w:val="single" w:sz="4" w:space="0" w:color="auto"/>
              <w:right w:val="single" w:sz="4" w:space="0" w:color="auto"/>
            </w:tcBorders>
          </w:tcPr>
          <w:p w:rsidR="002C1AD3" w:rsidRDefault="002C1AD3">
            <w:pPr>
              <w:rPr>
                <w:b/>
                <w:sz w:val="18"/>
                <w:szCs w:val="18"/>
                <w:lang w:val="en-US"/>
              </w:rPr>
            </w:pPr>
            <w:r w:rsidRPr="00871ADA">
              <w:rPr>
                <w:b/>
                <w:sz w:val="18"/>
                <w:szCs w:val="18"/>
                <w:lang w:val="en-US"/>
              </w:rPr>
              <w:t>Monitoring component:</w:t>
            </w:r>
          </w:p>
          <w:p w:rsidR="002C1AD3" w:rsidRPr="00FA2FFB" w:rsidRDefault="002C1AD3" w:rsidP="00F837CF">
            <w:pPr>
              <w:numPr>
                <w:ilvl w:val="0"/>
                <w:numId w:val="6"/>
              </w:numPr>
              <w:rPr>
                <w:sz w:val="18"/>
                <w:szCs w:val="18"/>
                <w:lang w:val="en-US"/>
              </w:rPr>
            </w:pPr>
            <w:r w:rsidRPr="00FA2FFB">
              <w:rPr>
                <w:sz w:val="18"/>
                <w:szCs w:val="18"/>
                <w:lang w:val="en-US"/>
              </w:rPr>
              <w:t xml:space="preserve">Disqualified are discharged </w:t>
            </w:r>
          </w:p>
          <w:p w:rsidR="002C1AD3" w:rsidRPr="00FA2FFB" w:rsidRDefault="002C1AD3" w:rsidP="00F837CF">
            <w:pPr>
              <w:numPr>
                <w:ilvl w:val="0"/>
                <w:numId w:val="6"/>
              </w:numPr>
              <w:rPr>
                <w:sz w:val="18"/>
                <w:szCs w:val="18"/>
                <w:lang w:val="en-US"/>
              </w:rPr>
            </w:pPr>
            <w:r w:rsidRPr="00FA2FFB">
              <w:rPr>
                <w:sz w:val="18"/>
                <w:szCs w:val="18"/>
                <w:lang w:val="en-US"/>
              </w:rPr>
              <w:t>Special monitoring teams deployed</w:t>
            </w:r>
          </w:p>
          <w:p w:rsidR="002C1AD3" w:rsidRPr="00FA2FFB" w:rsidRDefault="002C1AD3" w:rsidP="00F837CF">
            <w:pPr>
              <w:numPr>
                <w:ilvl w:val="0"/>
                <w:numId w:val="6"/>
              </w:numPr>
              <w:rPr>
                <w:sz w:val="18"/>
                <w:szCs w:val="18"/>
                <w:lang w:val="en-US"/>
              </w:rPr>
            </w:pPr>
            <w:r w:rsidRPr="00FA2FFB">
              <w:rPr>
                <w:sz w:val="18"/>
                <w:szCs w:val="18"/>
                <w:lang w:val="en-US"/>
              </w:rPr>
              <w:t>2 horizontal notes submitted</w:t>
            </w:r>
          </w:p>
          <w:p w:rsidR="002C1AD3" w:rsidRPr="00FA2FFB" w:rsidRDefault="002C1AD3">
            <w:pPr>
              <w:numPr>
                <w:ilvl w:val="0"/>
                <w:numId w:val="6"/>
              </w:numPr>
              <w:rPr>
                <w:sz w:val="18"/>
                <w:szCs w:val="18"/>
                <w:lang w:val="en-US"/>
              </w:rPr>
            </w:pPr>
            <w:r w:rsidRPr="00FA2FFB">
              <w:rPr>
                <w:sz w:val="18"/>
                <w:szCs w:val="18"/>
                <w:lang w:val="en-US"/>
              </w:rPr>
              <w:t xml:space="preserve">1 special report submitted </w:t>
            </w:r>
          </w:p>
          <w:p w:rsidR="002C1AD3" w:rsidRDefault="002C1AD3">
            <w:pPr>
              <w:rPr>
                <w:b/>
                <w:sz w:val="18"/>
                <w:szCs w:val="18"/>
                <w:lang w:val="en-US"/>
              </w:rPr>
            </w:pPr>
            <w:r w:rsidRPr="00871ADA">
              <w:rPr>
                <w:b/>
                <w:sz w:val="18"/>
                <w:szCs w:val="18"/>
                <w:lang w:val="en-US"/>
              </w:rPr>
              <w:t>Reintegration component:</w:t>
            </w:r>
          </w:p>
          <w:p w:rsidR="002C1AD3" w:rsidRPr="00FA2FFB" w:rsidRDefault="002C1AD3" w:rsidP="002865ED">
            <w:pPr>
              <w:numPr>
                <w:ilvl w:val="0"/>
                <w:numId w:val="6"/>
              </w:numPr>
              <w:rPr>
                <w:sz w:val="18"/>
                <w:szCs w:val="18"/>
                <w:lang w:val="en-US"/>
              </w:rPr>
            </w:pPr>
            <w:r w:rsidRPr="00FA2FFB">
              <w:rPr>
                <w:sz w:val="18"/>
                <w:szCs w:val="18"/>
                <w:lang w:val="en-US"/>
              </w:rPr>
              <w:t>Trainings/orientation programs conducted</w:t>
            </w:r>
          </w:p>
          <w:p w:rsidR="002C1AD3" w:rsidRPr="00FA2FFB" w:rsidRDefault="002C1AD3" w:rsidP="00F837CF">
            <w:pPr>
              <w:numPr>
                <w:ilvl w:val="0"/>
                <w:numId w:val="6"/>
              </w:numPr>
              <w:rPr>
                <w:sz w:val="18"/>
                <w:szCs w:val="18"/>
                <w:lang w:val="en-US"/>
              </w:rPr>
            </w:pPr>
            <w:r w:rsidRPr="00FA2FFB">
              <w:rPr>
                <w:sz w:val="18"/>
                <w:szCs w:val="18"/>
                <w:lang w:val="en-US"/>
              </w:rPr>
              <w:t>Number of cases assessed</w:t>
            </w:r>
          </w:p>
          <w:p w:rsidR="002C1AD3" w:rsidRPr="00FA2FFB" w:rsidRDefault="002C1AD3" w:rsidP="00F837CF">
            <w:pPr>
              <w:numPr>
                <w:ilvl w:val="0"/>
                <w:numId w:val="6"/>
              </w:numPr>
              <w:rPr>
                <w:sz w:val="18"/>
                <w:szCs w:val="18"/>
                <w:lang w:val="en-US"/>
              </w:rPr>
            </w:pPr>
            <w:r w:rsidRPr="00FA2FFB">
              <w:rPr>
                <w:sz w:val="18"/>
                <w:szCs w:val="18"/>
                <w:lang w:val="en-US"/>
              </w:rPr>
              <w:t>Number of cases closed due to successful reintegration</w:t>
            </w:r>
          </w:p>
          <w:p w:rsidR="002C1AD3" w:rsidRPr="00FA2FFB" w:rsidRDefault="002C1AD3" w:rsidP="00F837CF">
            <w:pPr>
              <w:numPr>
                <w:ilvl w:val="0"/>
                <w:numId w:val="6"/>
              </w:numPr>
              <w:rPr>
                <w:sz w:val="18"/>
                <w:szCs w:val="18"/>
                <w:lang w:val="en-US"/>
              </w:rPr>
            </w:pPr>
            <w:r w:rsidRPr="00FA2FFB">
              <w:rPr>
                <w:sz w:val="18"/>
                <w:szCs w:val="18"/>
                <w:lang w:val="en-US"/>
              </w:rPr>
              <w:t>NPA implementation plan developed</w:t>
            </w:r>
          </w:p>
        </w:tc>
      </w:tr>
      <w:tr w:rsidR="002C1AD3" w:rsidRPr="00FA2FFB" w:rsidTr="00EB1C68">
        <w:trPr>
          <w:cantSplit/>
          <w:trHeight w:val="1245"/>
        </w:trPr>
        <w:tc>
          <w:tcPr>
            <w:tcW w:w="742" w:type="dxa"/>
            <w:textDirection w:val="btLr"/>
          </w:tcPr>
          <w:p w:rsidR="002C1AD3" w:rsidRPr="00FA2FFB" w:rsidRDefault="002C1AD3" w:rsidP="002A28E4">
            <w:pPr>
              <w:ind w:left="113" w:right="113"/>
              <w:rPr>
                <w:sz w:val="18"/>
                <w:szCs w:val="18"/>
                <w:lang w:val="en-US"/>
              </w:rPr>
            </w:pPr>
            <w:r w:rsidRPr="00FA2FFB">
              <w:rPr>
                <w:sz w:val="18"/>
                <w:szCs w:val="18"/>
                <w:lang w:val="en-US"/>
              </w:rPr>
              <w:t>Second 6 Months</w:t>
            </w:r>
          </w:p>
        </w:tc>
        <w:tc>
          <w:tcPr>
            <w:tcW w:w="4093" w:type="dxa"/>
          </w:tcPr>
          <w:p w:rsidR="002C1AD3" w:rsidRPr="008A77C9" w:rsidRDefault="002C1AD3" w:rsidP="000A42C6">
            <w:pPr>
              <w:rPr>
                <w:b/>
                <w:sz w:val="18"/>
                <w:szCs w:val="18"/>
                <w:lang w:val="en-US"/>
              </w:rPr>
            </w:pPr>
            <w:r w:rsidRPr="00871ADA">
              <w:rPr>
                <w:b/>
                <w:sz w:val="18"/>
                <w:szCs w:val="18"/>
                <w:lang w:val="en-US"/>
              </w:rPr>
              <w:t>Monitoring component:</w:t>
            </w:r>
          </w:p>
          <w:p w:rsidR="002C1AD3" w:rsidRPr="00FA2FFB" w:rsidRDefault="002C1AD3" w:rsidP="000A42C6">
            <w:pPr>
              <w:rPr>
                <w:sz w:val="18"/>
                <w:szCs w:val="18"/>
                <w:lang w:val="en-US"/>
              </w:rPr>
            </w:pPr>
            <w:r w:rsidRPr="00FA2FFB">
              <w:rPr>
                <w:sz w:val="18"/>
                <w:szCs w:val="18"/>
                <w:lang w:val="en-US"/>
              </w:rPr>
              <w:t>Delisting process initiated</w:t>
            </w:r>
          </w:p>
          <w:p w:rsidR="002C1AD3" w:rsidRDefault="002C1AD3" w:rsidP="000A42C6">
            <w:pPr>
              <w:rPr>
                <w:sz w:val="18"/>
                <w:szCs w:val="18"/>
                <w:lang w:val="en-US"/>
              </w:rPr>
            </w:pPr>
            <w:r w:rsidRPr="00FA2FFB">
              <w:rPr>
                <w:sz w:val="18"/>
                <w:szCs w:val="18"/>
                <w:lang w:val="en-US"/>
              </w:rPr>
              <w:t>Violations monitoring continues and is enhanced</w:t>
            </w:r>
          </w:p>
          <w:p w:rsidR="002C1AD3" w:rsidRPr="008A77C9" w:rsidRDefault="002C1AD3" w:rsidP="000A42C6">
            <w:pPr>
              <w:rPr>
                <w:b/>
                <w:sz w:val="18"/>
                <w:szCs w:val="18"/>
              </w:rPr>
            </w:pPr>
            <w:r w:rsidRPr="00871ADA">
              <w:rPr>
                <w:b/>
                <w:sz w:val="18"/>
                <w:szCs w:val="18"/>
              </w:rPr>
              <w:t>Reintegration component:</w:t>
            </w:r>
          </w:p>
          <w:p w:rsidR="002C1AD3" w:rsidRPr="00FA2FFB" w:rsidRDefault="002C1AD3" w:rsidP="000A42C6">
            <w:pPr>
              <w:rPr>
                <w:sz w:val="18"/>
                <w:szCs w:val="18"/>
                <w:lang w:val="en-US"/>
              </w:rPr>
            </w:pPr>
            <w:r w:rsidRPr="00FA2FFB">
              <w:rPr>
                <w:sz w:val="18"/>
                <w:szCs w:val="18"/>
              </w:rPr>
              <w:t>Reintegration services provided based on individual assessment of cases</w:t>
            </w:r>
          </w:p>
          <w:p w:rsidR="002C1AD3" w:rsidRPr="00FA2FFB" w:rsidRDefault="002C1AD3" w:rsidP="000A42C6">
            <w:pPr>
              <w:rPr>
                <w:sz w:val="18"/>
                <w:szCs w:val="18"/>
              </w:rPr>
            </w:pPr>
            <w:r w:rsidRPr="00FA2FFB">
              <w:rPr>
                <w:sz w:val="18"/>
                <w:szCs w:val="18"/>
              </w:rPr>
              <w:t>Successful reintegration cases closed</w:t>
            </w:r>
          </w:p>
          <w:p w:rsidR="002C1AD3" w:rsidRPr="00FA2FFB" w:rsidRDefault="002C1AD3" w:rsidP="000A42C6">
            <w:pPr>
              <w:rPr>
                <w:sz w:val="18"/>
                <w:szCs w:val="18"/>
              </w:rPr>
            </w:pPr>
            <w:r w:rsidRPr="00FA2FFB">
              <w:rPr>
                <w:sz w:val="18"/>
                <w:szCs w:val="18"/>
              </w:rPr>
              <w:t>Partners supported in gender mainstreaming</w:t>
            </w:r>
          </w:p>
          <w:p w:rsidR="002C1AD3" w:rsidRPr="00FA2FFB" w:rsidRDefault="002C1AD3" w:rsidP="000A42C6">
            <w:pPr>
              <w:rPr>
                <w:sz w:val="18"/>
                <w:szCs w:val="18"/>
              </w:rPr>
            </w:pPr>
            <w:r w:rsidRPr="00FA2FFB">
              <w:rPr>
                <w:sz w:val="18"/>
                <w:szCs w:val="18"/>
              </w:rPr>
              <w:t>Community based organisations are supported and mobilised to support social reintegration of CAAFAG</w:t>
            </w:r>
          </w:p>
          <w:p w:rsidR="002C1AD3" w:rsidRPr="00FA2FFB" w:rsidRDefault="002C1AD3" w:rsidP="000A42C6">
            <w:pPr>
              <w:rPr>
                <w:sz w:val="18"/>
                <w:szCs w:val="18"/>
              </w:rPr>
            </w:pPr>
            <w:r w:rsidRPr="00FA2FFB">
              <w:rPr>
                <w:sz w:val="18"/>
                <w:szCs w:val="18"/>
              </w:rPr>
              <w:t>Government is supported in the implementation of the NPA</w:t>
            </w:r>
          </w:p>
          <w:p w:rsidR="002C1AD3" w:rsidRPr="00FA2FFB" w:rsidRDefault="002C1AD3" w:rsidP="000A42C6">
            <w:pPr>
              <w:rPr>
                <w:sz w:val="18"/>
                <w:szCs w:val="18"/>
              </w:rPr>
            </w:pPr>
            <w:r w:rsidRPr="00FA2FFB">
              <w:rPr>
                <w:sz w:val="18"/>
                <w:szCs w:val="18"/>
              </w:rPr>
              <w:t>Advocacy strategy developed by CAAC Working Group</w:t>
            </w:r>
          </w:p>
          <w:p w:rsidR="002C1AD3" w:rsidRPr="00FA2FFB" w:rsidRDefault="002C1AD3" w:rsidP="000A42C6">
            <w:pPr>
              <w:rPr>
                <w:sz w:val="18"/>
                <w:szCs w:val="18"/>
              </w:rPr>
            </w:pPr>
            <w:r w:rsidRPr="00FA2FFB">
              <w:rPr>
                <w:sz w:val="18"/>
                <w:szCs w:val="18"/>
              </w:rPr>
              <w:t>Trainings of children in transitional justice are implemented</w:t>
            </w:r>
          </w:p>
          <w:p w:rsidR="002C1AD3" w:rsidRPr="00FA2FFB" w:rsidRDefault="002C1AD3" w:rsidP="000A42C6">
            <w:pPr>
              <w:rPr>
                <w:sz w:val="18"/>
                <w:szCs w:val="18"/>
                <w:lang w:val="en-US"/>
              </w:rPr>
            </w:pPr>
            <w:r w:rsidRPr="00FA2FFB">
              <w:rPr>
                <w:sz w:val="18"/>
                <w:szCs w:val="18"/>
              </w:rPr>
              <w:t xml:space="preserve">Cooperation agreement developed with TRC </w:t>
            </w:r>
          </w:p>
        </w:tc>
        <w:tc>
          <w:tcPr>
            <w:tcW w:w="4407" w:type="dxa"/>
          </w:tcPr>
          <w:p w:rsidR="002C1AD3" w:rsidRDefault="002C1AD3">
            <w:pPr>
              <w:rPr>
                <w:b/>
                <w:sz w:val="18"/>
                <w:szCs w:val="18"/>
                <w:lang w:val="en-US"/>
              </w:rPr>
            </w:pPr>
            <w:r w:rsidRPr="00871ADA">
              <w:rPr>
                <w:b/>
                <w:sz w:val="18"/>
                <w:szCs w:val="18"/>
                <w:lang w:val="en-US"/>
              </w:rPr>
              <w:t>Monitoring component:</w:t>
            </w:r>
          </w:p>
          <w:p w:rsidR="002C1AD3" w:rsidRPr="00FA2FFB" w:rsidRDefault="002C1AD3" w:rsidP="00F837CF">
            <w:pPr>
              <w:numPr>
                <w:ilvl w:val="0"/>
                <w:numId w:val="11"/>
              </w:numPr>
              <w:ind w:left="342"/>
              <w:rPr>
                <w:sz w:val="18"/>
                <w:szCs w:val="18"/>
                <w:lang w:val="en-US"/>
              </w:rPr>
            </w:pPr>
            <w:r w:rsidRPr="00FA2FFB">
              <w:rPr>
                <w:sz w:val="18"/>
                <w:szCs w:val="18"/>
                <w:lang w:val="en-US"/>
              </w:rPr>
              <w:t>Input to SRSG report submitted to UNSC WG</w:t>
            </w:r>
          </w:p>
          <w:p w:rsidR="002C1AD3" w:rsidRPr="007757E0" w:rsidRDefault="002C1AD3" w:rsidP="007757E0">
            <w:pPr>
              <w:numPr>
                <w:ilvl w:val="0"/>
                <w:numId w:val="11"/>
              </w:numPr>
              <w:ind w:left="342"/>
              <w:rPr>
                <w:sz w:val="18"/>
                <w:szCs w:val="18"/>
                <w:lang w:val="en-US"/>
              </w:rPr>
            </w:pPr>
            <w:r>
              <w:rPr>
                <w:sz w:val="18"/>
                <w:szCs w:val="18"/>
                <w:lang w:val="en-US"/>
              </w:rPr>
              <w:t>Ratio</w:t>
            </w:r>
            <w:r w:rsidRPr="00FA2FFB">
              <w:rPr>
                <w:sz w:val="18"/>
                <w:szCs w:val="18"/>
                <w:lang w:val="en-US"/>
              </w:rPr>
              <w:t xml:space="preserve"> of </w:t>
            </w:r>
            <w:r>
              <w:rPr>
                <w:sz w:val="18"/>
                <w:szCs w:val="18"/>
                <w:lang w:val="en-US"/>
              </w:rPr>
              <w:t xml:space="preserve">verified </w:t>
            </w:r>
            <w:r w:rsidRPr="00FA2FFB">
              <w:rPr>
                <w:sz w:val="18"/>
                <w:szCs w:val="18"/>
                <w:lang w:val="en-US"/>
              </w:rPr>
              <w:t xml:space="preserve">cases </w:t>
            </w:r>
            <w:r>
              <w:rPr>
                <w:sz w:val="18"/>
                <w:szCs w:val="18"/>
                <w:lang w:val="en-US"/>
              </w:rPr>
              <w:t xml:space="preserve">among </w:t>
            </w:r>
            <w:r w:rsidRPr="00FA2FFB">
              <w:rPr>
                <w:sz w:val="18"/>
                <w:szCs w:val="18"/>
                <w:lang w:val="en-US"/>
              </w:rPr>
              <w:t xml:space="preserve">child rights violations documented and reported has increased compared to past 6 months </w:t>
            </w:r>
            <w:r w:rsidRPr="007757E0">
              <w:rPr>
                <w:sz w:val="18"/>
                <w:szCs w:val="18"/>
                <w:lang w:val="en-US"/>
              </w:rPr>
              <w:t xml:space="preserve"> </w:t>
            </w:r>
          </w:p>
          <w:p w:rsidR="002C1AD3" w:rsidRPr="00FA2FFB" w:rsidRDefault="002C1AD3" w:rsidP="00F837CF">
            <w:pPr>
              <w:numPr>
                <w:ilvl w:val="0"/>
                <w:numId w:val="11"/>
              </w:numPr>
              <w:ind w:left="342"/>
              <w:rPr>
                <w:sz w:val="18"/>
                <w:szCs w:val="18"/>
                <w:lang w:val="en-US"/>
              </w:rPr>
            </w:pPr>
            <w:r w:rsidRPr="00FA2FFB">
              <w:rPr>
                <w:sz w:val="18"/>
                <w:szCs w:val="18"/>
                <w:lang w:val="en-US"/>
              </w:rPr>
              <w:t>Number of capacity building activities for monitors conducted</w:t>
            </w:r>
          </w:p>
          <w:p w:rsidR="002C1AD3" w:rsidRPr="00FA2FFB" w:rsidRDefault="002C1AD3" w:rsidP="00F837CF">
            <w:pPr>
              <w:numPr>
                <w:ilvl w:val="0"/>
                <w:numId w:val="11"/>
              </w:numPr>
              <w:ind w:left="342"/>
              <w:rPr>
                <w:sz w:val="18"/>
                <w:szCs w:val="18"/>
                <w:lang w:val="en-US"/>
              </w:rPr>
            </w:pPr>
            <w:r w:rsidRPr="00FA2FFB">
              <w:rPr>
                <w:sz w:val="18"/>
                <w:szCs w:val="18"/>
                <w:lang w:val="en-US"/>
              </w:rPr>
              <w:t xml:space="preserve">Lessons learned workshop conducted with special monitoring teams and members of 1612 taskforce </w:t>
            </w:r>
          </w:p>
          <w:p w:rsidR="002C1AD3" w:rsidRPr="00FA2FFB" w:rsidRDefault="002C1AD3" w:rsidP="00F837CF">
            <w:pPr>
              <w:numPr>
                <w:ilvl w:val="0"/>
                <w:numId w:val="11"/>
              </w:numPr>
              <w:ind w:left="342"/>
              <w:rPr>
                <w:sz w:val="18"/>
                <w:szCs w:val="18"/>
                <w:lang w:val="en-US"/>
              </w:rPr>
            </w:pPr>
            <w:r w:rsidRPr="00FA2FFB">
              <w:rPr>
                <w:sz w:val="18"/>
                <w:szCs w:val="18"/>
                <w:lang w:val="en-US"/>
              </w:rPr>
              <w:t xml:space="preserve">Annual report submitted </w:t>
            </w:r>
          </w:p>
          <w:p w:rsidR="002C1AD3" w:rsidRDefault="002C1AD3">
            <w:pPr>
              <w:ind w:left="-18"/>
              <w:rPr>
                <w:b/>
                <w:sz w:val="18"/>
                <w:szCs w:val="18"/>
                <w:lang w:val="en-US"/>
              </w:rPr>
            </w:pPr>
            <w:r w:rsidRPr="00871ADA">
              <w:rPr>
                <w:b/>
                <w:sz w:val="18"/>
                <w:szCs w:val="18"/>
                <w:lang w:val="en-US"/>
              </w:rPr>
              <w:t>Reintegration component:</w:t>
            </w:r>
          </w:p>
          <w:p w:rsidR="002C1AD3" w:rsidRPr="00FA2FFB" w:rsidRDefault="002C1AD3" w:rsidP="00F837CF">
            <w:pPr>
              <w:numPr>
                <w:ilvl w:val="0"/>
                <w:numId w:val="11"/>
              </w:numPr>
              <w:ind w:left="342"/>
              <w:rPr>
                <w:sz w:val="18"/>
                <w:szCs w:val="18"/>
                <w:lang w:val="en-US"/>
              </w:rPr>
            </w:pPr>
            <w:r w:rsidRPr="00FA2FFB">
              <w:rPr>
                <w:sz w:val="18"/>
                <w:szCs w:val="18"/>
                <w:lang w:val="en-US"/>
              </w:rPr>
              <w:t>Number of CAAFAG and CAAC receiving reintegration support</w:t>
            </w:r>
          </w:p>
          <w:p w:rsidR="002C1AD3" w:rsidRPr="00FA2FFB" w:rsidRDefault="002C1AD3" w:rsidP="00F837CF">
            <w:pPr>
              <w:numPr>
                <w:ilvl w:val="0"/>
                <w:numId w:val="11"/>
              </w:numPr>
              <w:ind w:left="342"/>
              <w:rPr>
                <w:sz w:val="18"/>
                <w:szCs w:val="18"/>
                <w:lang w:val="en-US"/>
              </w:rPr>
            </w:pPr>
            <w:r w:rsidRPr="00FA2FFB">
              <w:rPr>
                <w:sz w:val="18"/>
                <w:szCs w:val="18"/>
                <w:lang w:val="en-US"/>
              </w:rPr>
              <w:t>Number of cases closed due to successful reintegration</w:t>
            </w:r>
          </w:p>
          <w:p w:rsidR="002C1AD3" w:rsidRPr="00FA2FFB" w:rsidRDefault="002C1AD3" w:rsidP="00F837CF">
            <w:pPr>
              <w:numPr>
                <w:ilvl w:val="0"/>
                <w:numId w:val="11"/>
              </w:numPr>
              <w:ind w:left="342"/>
              <w:rPr>
                <w:sz w:val="18"/>
                <w:szCs w:val="18"/>
                <w:lang w:val="en-US"/>
              </w:rPr>
            </w:pPr>
            <w:r w:rsidRPr="00FA2FFB">
              <w:rPr>
                <w:sz w:val="18"/>
                <w:szCs w:val="18"/>
                <w:lang w:val="en-US"/>
              </w:rPr>
              <w:t>Number of trainings of community stakeholders</w:t>
            </w:r>
          </w:p>
          <w:p w:rsidR="002C1AD3" w:rsidRPr="00FA2FFB" w:rsidRDefault="002C1AD3">
            <w:pPr>
              <w:numPr>
                <w:ilvl w:val="0"/>
                <w:numId w:val="11"/>
              </w:numPr>
              <w:ind w:left="342"/>
              <w:rPr>
                <w:sz w:val="18"/>
                <w:szCs w:val="18"/>
                <w:lang w:val="en-US"/>
              </w:rPr>
            </w:pPr>
            <w:r w:rsidRPr="00FA2FFB">
              <w:rPr>
                <w:sz w:val="18"/>
                <w:szCs w:val="18"/>
                <w:lang w:val="en-US"/>
              </w:rPr>
              <w:t>Number of CAAC receiving services through government provided support as per NPA</w:t>
            </w:r>
          </w:p>
        </w:tc>
      </w:tr>
      <w:tr w:rsidR="002C1AD3" w:rsidRPr="00FA2FFB" w:rsidTr="00BF571D">
        <w:trPr>
          <w:cantSplit/>
          <w:trHeight w:val="1134"/>
        </w:trPr>
        <w:tc>
          <w:tcPr>
            <w:tcW w:w="742" w:type="dxa"/>
            <w:textDirection w:val="btLr"/>
          </w:tcPr>
          <w:p w:rsidR="002C1AD3" w:rsidRPr="00FA2FFB" w:rsidRDefault="002C1AD3" w:rsidP="002A28E4">
            <w:pPr>
              <w:ind w:left="113" w:right="113"/>
              <w:rPr>
                <w:sz w:val="18"/>
                <w:szCs w:val="18"/>
                <w:lang w:val="en-US"/>
              </w:rPr>
            </w:pPr>
            <w:r w:rsidRPr="00FA2FFB">
              <w:rPr>
                <w:sz w:val="18"/>
                <w:szCs w:val="18"/>
                <w:lang w:val="en-US"/>
              </w:rPr>
              <w:t>Third 6 months</w:t>
            </w:r>
          </w:p>
        </w:tc>
        <w:tc>
          <w:tcPr>
            <w:tcW w:w="4093" w:type="dxa"/>
          </w:tcPr>
          <w:p w:rsidR="002C1AD3" w:rsidRPr="008A77C9" w:rsidRDefault="002C1AD3" w:rsidP="000A42C6">
            <w:pPr>
              <w:rPr>
                <w:b/>
                <w:sz w:val="18"/>
                <w:szCs w:val="18"/>
                <w:lang w:val="en-US"/>
              </w:rPr>
            </w:pPr>
            <w:r w:rsidRPr="00871ADA">
              <w:rPr>
                <w:b/>
                <w:sz w:val="18"/>
                <w:szCs w:val="18"/>
                <w:lang w:val="en-US"/>
              </w:rPr>
              <w:t>Monitoring component:</w:t>
            </w:r>
          </w:p>
          <w:p w:rsidR="002C1AD3" w:rsidRPr="00FA2FFB" w:rsidRDefault="002C1AD3" w:rsidP="000A42C6">
            <w:pPr>
              <w:rPr>
                <w:sz w:val="18"/>
                <w:szCs w:val="18"/>
                <w:lang w:val="en-US"/>
              </w:rPr>
            </w:pPr>
            <w:r w:rsidRPr="00FA2FFB">
              <w:rPr>
                <w:sz w:val="18"/>
                <w:szCs w:val="18"/>
                <w:lang w:val="en-US"/>
              </w:rPr>
              <w:t>Continued monitoring of child rights violations</w:t>
            </w:r>
          </w:p>
          <w:p w:rsidR="002C1AD3" w:rsidRPr="008A77C9" w:rsidRDefault="002C1AD3" w:rsidP="000A42C6">
            <w:pPr>
              <w:rPr>
                <w:b/>
                <w:sz w:val="18"/>
                <w:szCs w:val="18"/>
              </w:rPr>
            </w:pPr>
            <w:r w:rsidRPr="00871ADA">
              <w:rPr>
                <w:b/>
                <w:sz w:val="18"/>
                <w:szCs w:val="18"/>
              </w:rPr>
              <w:t>Reintegration component:</w:t>
            </w:r>
          </w:p>
          <w:p w:rsidR="002C1AD3" w:rsidRPr="00FA2FFB" w:rsidRDefault="002C1AD3" w:rsidP="000A42C6">
            <w:pPr>
              <w:rPr>
                <w:sz w:val="18"/>
                <w:szCs w:val="18"/>
              </w:rPr>
            </w:pPr>
            <w:r w:rsidRPr="00FA2FFB">
              <w:rPr>
                <w:sz w:val="18"/>
                <w:szCs w:val="18"/>
              </w:rPr>
              <w:t xml:space="preserve">Continued provision of reintegration services </w:t>
            </w:r>
          </w:p>
          <w:p w:rsidR="002C1AD3" w:rsidRPr="00FA2FFB" w:rsidRDefault="002C1AD3" w:rsidP="000A42C6">
            <w:pPr>
              <w:rPr>
                <w:sz w:val="18"/>
                <w:szCs w:val="18"/>
              </w:rPr>
            </w:pPr>
            <w:r w:rsidRPr="00FA2FFB">
              <w:rPr>
                <w:sz w:val="18"/>
                <w:szCs w:val="18"/>
              </w:rPr>
              <w:t>Successful cases closed</w:t>
            </w:r>
          </w:p>
          <w:p w:rsidR="002C1AD3" w:rsidRPr="00FA2FFB" w:rsidRDefault="002C1AD3" w:rsidP="000A42C6">
            <w:pPr>
              <w:rPr>
                <w:sz w:val="18"/>
                <w:szCs w:val="18"/>
              </w:rPr>
            </w:pPr>
            <w:r w:rsidRPr="00FA2FFB">
              <w:rPr>
                <w:sz w:val="18"/>
                <w:szCs w:val="18"/>
              </w:rPr>
              <w:t>Continued support to community based organisations</w:t>
            </w:r>
          </w:p>
          <w:p w:rsidR="002C1AD3" w:rsidRPr="00FA2FFB" w:rsidRDefault="002C1AD3" w:rsidP="000A42C6">
            <w:pPr>
              <w:rPr>
                <w:sz w:val="18"/>
                <w:szCs w:val="18"/>
              </w:rPr>
            </w:pPr>
            <w:r w:rsidRPr="00FA2FFB">
              <w:rPr>
                <w:sz w:val="18"/>
                <w:szCs w:val="18"/>
              </w:rPr>
              <w:t>Advocacy strategy implemented</w:t>
            </w:r>
          </w:p>
          <w:p w:rsidR="002C1AD3" w:rsidRPr="00FA2FFB" w:rsidRDefault="002C1AD3" w:rsidP="000A42C6">
            <w:pPr>
              <w:rPr>
                <w:sz w:val="18"/>
                <w:szCs w:val="18"/>
                <w:lang w:val="en-US"/>
              </w:rPr>
            </w:pPr>
            <w:r w:rsidRPr="00FA2FFB">
              <w:rPr>
                <w:sz w:val="18"/>
                <w:szCs w:val="18"/>
              </w:rPr>
              <w:t>Linkages and referral mechanisms are established with regular development programmes to support the sustainable reintegration of CAAFAG</w:t>
            </w:r>
          </w:p>
        </w:tc>
        <w:tc>
          <w:tcPr>
            <w:tcW w:w="4407" w:type="dxa"/>
          </w:tcPr>
          <w:p w:rsidR="002C1AD3" w:rsidRDefault="002C1AD3">
            <w:pPr>
              <w:rPr>
                <w:b/>
                <w:sz w:val="18"/>
                <w:szCs w:val="18"/>
                <w:lang w:val="en-US"/>
              </w:rPr>
            </w:pPr>
            <w:r w:rsidRPr="00871ADA">
              <w:rPr>
                <w:b/>
                <w:sz w:val="18"/>
                <w:szCs w:val="18"/>
                <w:lang w:val="en-US"/>
              </w:rPr>
              <w:t>Monitoring component:</w:t>
            </w:r>
          </w:p>
          <w:p w:rsidR="002C1AD3" w:rsidRPr="00FA2FFB" w:rsidRDefault="002C1AD3" w:rsidP="00F837CF">
            <w:pPr>
              <w:numPr>
                <w:ilvl w:val="0"/>
                <w:numId w:val="12"/>
              </w:numPr>
              <w:ind w:left="342"/>
              <w:rPr>
                <w:sz w:val="18"/>
                <w:szCs w:val="18"/>
                <w:lang w:val="en-US"/>
              </w:rPr>
            </w:pPr>
            <w:r w:rsidRPr="00FA2FFB">
              <w:rPr>
                <w:sz w:val="18"/>
                <w:szCs w:val="18"/>
                <w:lang w:val="en-US"/>
              </w:rPr>
              <w:t xml:space="preserve">Number of </w:t>
            </w:r>
            <w:r>
              <w:rPr>
                <w:sz w:val="18"/>
                <w:szCs w:val="18"/>
                <w:lang w:val="en-US"/>
              </w:rPr>
              <w:t xml:space="preserve">verified </w:t>
            </w:r>
            <w:r w:rsidRPr="00FA2FFB">
              <w:rPr>
                <w:sz w:val="18"/>
                <w:szCs w:val="18"/>
                <w:lang w:val="en-US"/>
              </w:rPr>
              <w:t>cases of child rights violations documented and reported</w:t>
            </w:r>
          </w:p>
          <w:p w:rsidR="002C1AD3" w:rsidRDefault="002C1AD3">
            <w:pPr>
              <w:ind w:left="-18"/>
              <w:rPr>
                <w:b/>
                <w:sz w:val="18"/>
                <w:szCs w:val="18"/>
                <w:lang w:val="en-US"/>
              </w:rPr>
            </w:pPr>
            <w:r w:rsidRPr="00871ADA">
              <w:rPr>
                <w:b/>
                <w:sz w:val="18"/>
                <w:szCs w:val="18"/>
                <w:lang w:val="en-US"/>
              </w:rPr>
              <w:t>Reintegration component:</w:t>
            </w:r>
          </w:p>
          <w:p w:rsidR="002C1AD3" w:rsidRPr="00FA2FFB" w:rsidRDefault="002C1AD3" w:rsidP="00F837CF">
            <w:pPr>
              <w:numPr>
                <w:ilvl w:val="0"/>
                <w:numId w:val="12"/>
              </w:numPr>
              <w:ind w:left="342"/>
              <w:rPr>
                <w:sz w:val="18"/>
                <w:szCs w:val="18"/>
                <w:lang w:val="en-US"/>
              </w:rPr>
            </w:pPr>
            <w:r w:rsidRPr="00FA2FFB">
              <w:rPr>
                <w:sz w:val="18"/>
                <w:szCs w:val="18"/>
                <w:lang w:val="en-US"/>
              </w:rPr>
              <w:t>Number of CAAFAG and CAAC receiving reintegration support</w:t>
            </w:r>
          </w:p>
          <w:p w:rsidR="002C1AD3" w:rsidRPr="00FA2FFB" w:rsidRDefault="002C1AD3" w:rsidP="00F837CF">
            <w:pPr>
              <w:numPr>
                <w:ilvl w:val="0"/>
                <w:numId w:val="12"/>
              </w:numPr>
              <w:ind w:left="342"/>
              <w:rPr>
                <w:sz w:val="18"/>
                <w:szCs w:val="18"/>
                <w:lang w:val="en-US"/>
              </w:rPr>
            </w:pPr>
            <w:r w:rsidRPr="00FA2FFB">
              <w:rPr>
                <w:sz w:val="18"/>
                <w:szCs w:val="18"/>
                <w:lang w:val="en-US"/>
              </w:rPr>
              <w:t>Number of cases closed due to successful reintegration</w:t>
            </w:r>
          </w:p>
          <w:p w:rsidR="002C1AD3" w:rsidRPr="00FA2FFB" w:rsidRDefault="002C1AD3">
            <w:pPr>
              <w:numPr>
                <w:ilvl w:val="0"/>
                <w:numId w:val="12"/>
              </w:numPr>
              <w:ind w:left="342"/>
              <w:rPr>
                <w:sz w:val="18"/>
                <w:szCs w:val="18"/>
                <w:lang w:val="en-US"/>
              </w:rPr>
            </w:pPr>
            <w:r w:rsidRPr="00FA2FFB">
              <w:rPr>
                <w:sz w:val="18"/>
                <w:szCs w:val="18"/>
                <w:lang w:val="en-US"/>
              </w:rPr>
              <w:t>Number of trainings of community based organizations implemented</w:t>
            </w:r>
          </w:p>
        </w:tc>
      </w:tr>
      <w:tr w:rsidR="002C1AD3" w:rsidRPr="00FA2FFB" w:rsidTr="00BF5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0"/>
        </w:trPr>
        <w:tc>
          <w:tcPr>
            <w:tcW w:w="742" w:type="dxa"/>
            <w:tcBorders>
              <w:top w:val="single" w:sz="4" w:space="0" w:color="auto"/>
              <w:left w:val="single" w:sz="4" w:space="0" w:color="auto"/>
              <w:bottom w:val="single" w:sz="4" w:space="0" w:color="auto"/>
              <w:right w:val="single" w:sz="4" w:space="0" w:color="auto"/>
            </w:tcBorders>
            <w:textDirection w:val="btLr"/>
          </w:tcPr>
          <w:p w:rsidR="002C1AD3" w:rsidRPr="00FA2FFB" w:rsidRDefault="002C1AD3" w:rsidP="002A28E4">
            <w:pPr>
              <w:ind w:left="113" w:right="113"/>
              <w:rPr>
                <w:sz w:val="18"/>
                <w:szCs w:val="18"/>
                <w:lang w:val="en-US"/>
              </w:rPr>
            </w:pPr>
            <w:r w:rsidRPr="00FA2FFB">
              <w:rPr>
                <w:sz w:val="18"/>
                <w:szCs w:val="18"/>
                <w:lang w:val="en-US"/>
              </w:rPr>
              <w:t>Fourth 6 months</w:t>
            </w:r>
          </w:p>
        </w:tc>
        <w:tc>
          <w:tcPr>
            <w:tcW w:w="4093" w:type="dxa"/>
            <w:tcBorders>
              <w:top w:val="single" w:sz="4" w:space="0" w:color="auto"/>
              <w:left w:val="single" w:sz="4" w:space="0" w:color="auto"/>
              <w:bottom w:val="single" w:sz="4" w:space="0" w:color="auto"/>
              <w:right w:val="single" w:sz="4" w:space="0" w:color="auto"/>
            </w:tcBorders>
          </w:tcPr>
          <w:p w:rsidR="002C1AD3" w:rsidRPr="008A77C9" w:rsidRDefault="002C1AD3" w:rsidP="000A42C6">
            <w:pPr>
              <w:rPr>
                <w:b/>
                <w:sz w:val="18"/>
                <w:szCs w:val="18"/>
                <w:lang w:val="en-US"/>
              </w:rPr>
            </w:pPr>
            <w:r w:rsidRPr="00871ADA">
              <w:rPr>
                <w:b/>
                <w:sz w:val="18"/>
                <w:szCs w:val="18"/>
                <w:lang w:val="en-US"/>
              </w:rPr>
              <w:t>Monitoring component:</w:t>
            </w:r>
          </w:p>
          <w:p w:rsidR="002C1AD3" w:rsidRPr="00FA2FFB" w:rsidRDefault="002C1AD3" w:rsidP="000A42C6">
            <w:pPr>
              <w:rPr>
                <w:sz w:val="18"/>
                <w:szCs w:val="18"/>
                <w:lang w:val="en-US"/>
              </w:rPr>
            </w:pPr>
            <w:r w:rsidRPr="00FA2FFB">
              <w:rPr>
                <w:sz w:val="18"/>
                <w:szCs w:val="18"/>
                <w:lang w:val="en-US"/>
              </w:rPr>
              <w:t>Continued monitoring of child rights violations</w:t>
            </w:r>
          </w:p>
          <w:p w:rsidR="002C1AD3" w:rsidRPr="008A77C9" w:rsidRDefault="002C1AD3" w:rsidP="000A42C6">
            <w:pPr>
              <w:rPr>
                <w:b/>
                <w:sz w:val="18"/>
                <w:szCs w:val="18"/>
                <w:lang w:val="en-US"/>
              </w:rPr>
            </w:pPr>
            <w:r w:rsidRPr="00871ADA">
              <w:rPr>
                <w:b/>
                <w:sz w:val="18"/>
                <w:szCs w:val="18"/>
                <w:lang w:val="en-US"/>
              </w:rPr>
              <w:t>Reintegration component:</w:t>
            </w:r>
          </w:p>
          <w:p w:rsidR="002C1AD3" w:rsidRPr="00FA2FFB" w:rsidRDefault="002C1AD3" w:rsidP="000A42C6">
            <w:pPr>
              <w:rPr>
                <w:sz w:val="18"/>
                <w:szCs w:val="18"/>
                <w:lang w:val="en-US"/>
              </w:rPr>
            </w:pPr>
            <w:r w:rsidRPr="00FA2FFB">
              <w:rPr>
                <w:sz w:val="18"/>
                <w:szCs w:val="18"/>
                <w:lang w:val="en-US"/>
              </w:rPr>
              <w:t>Reintegration services provided</w:t>
            </w:r>
          </w:p>
          <w:p w:rsidR="002C1AD3" w:rsidRPr="00FA2FFB" w:rsidRDefault="002C1AD3" w:rsidP="000A42C6">
            <w:pPr>
              <w:rPr>
                <w:sz w:val="18"/>
                <w:szCs w:val="18"/>
                <w:lang w:val="en-US"/>
              </w:rPr>
            </w:pPr>
            <w:r w:rsidRPr="00FA2FFB">
              <w:rPr>
                <w:sz w:val="18"/>
                <w:szCs w:val="18"/>
                <w:lang w:val="en-US"/>
              </w:rPr>
              <w:t>Successful reintegration cases closed</w:t>
            </w:r>
          </w:p>
          <w:p w:rsidR="002C1AD3" w:rsidRPr="00FA2FFB" w:rsidRDefault="002C1AD3" w:rsidP="000A42C6">
            <w:pPr>
              <w:rPr>
                <w:sz w:val="18"/>
                <w:szCs w:val="18"/>
                <w:lang w:val="en-US"/>
              </w:rPr>
            </w:pPr>
            <w:r w:rsidRPr="00FA2FFB">
              <w:rPr>
                <w:sz w:val="18"/>
                <w:szCs w:val="18"/>
                <w:lang w:val="en-US"/>
              </w:rPr>
              <w:t>Evaluation of programme carried out</w:t>
            </w:r>
          </w:p>
        </w:tc>
        <w:tc>
          <w:tcPr>
            <w:tcW w:w="4407" w:type="dxa"/>
            <w:tcBorders>
              <w:top w:val="single" w:sz="4" w:space="0" w:color="auto"/>
              <w:left w:val="single" w:sz="4" w:space="0" w:color="auto"/>
              <w:bottom w:val="single" w:sz="4" w:space="0" w:color="auto"/>
              <w:right w:val="single" w:sz="4" w:space="0" w:color="auto"/>
            </w:tcBorders>
          </w:tcPr>
          <w:p w:rsidR="002C1AD3" w:rsidRDefault="002C1AD3">
            <w:pPr>
              <w:rPr>
                <w:b/>
                <w:sz w:val="18"/>
                <w:szCs w:val="18"/>
                <w:lang w:val="en-US"/>
              </w:rPr>
            </w:pPr>
            <w:r w:rsidRPr="00871ADA">
              <w:rPr>
                <w:b/>
                <w:sz w:val="18"/>
                <w:szCs w:val="18"/>
                <w:lang w:val="en-US"/>
              </w:rPr>
              <w:t>Monitoring component:</w:t>
            </w:r>
          </w:p>
          <w:p w:rsidR="002C1AD3" w:rsidRPr="00FA2FFB" w:rsidRDefault="002C1AD3" w:rsidP="00BF571D">
            <w:pPr>
              <w:numPr>
                <w:ilvl w:val="0"/>
                <w:numId w:val="12"/>
              </w:numPr>
              <w:ind w:left="342"/>
              <w:rPr>
                <w:sz w:val="18"/>
                <w:szCs w:val="18"/>
                <w:lang w:val="en-US"/>
              </w:rPr>
            </w:pPr>
            <w:r w:rsidRPr="00FA2FFB">
              <w:rPr>
                <w:sz w:val="18"/>
                <w:szCs w:val="18"/>
                <w:lang w:val="en-US"/>
              </w:rPr>
              <w:t>Number of cases of child rights violations documented and reported</w:t>
            </w:r>
          </w:p>
          <w:p w:rsidR="002C1AD3" w:rsidRDefault="002C1AD3">
            <w:pPr>
              <w:ind w:left="-18"/>
              <w:rPr>
                <w:b/>
                <w:sz w:val="18"/>
                <w:szCs w:val="18"/>
                <w:lang w:val="en-US"/>
              </w:rPr>
            </w:pPr>
            <w:r w:rsidRPr="00871ADA">
              <w:rPr>
                <w:b/>
                <w:sz w:val="18"/>
                <w:szCs w:val="18"/>
                <w:lang w:val="en-US"/>
              </w:rPr>
              <w:t>Reintegration component:</w:t>
            </w:r>
          </w:p>
          <w:p w:rsidR="002C1AD3" w:rsidRPr="00FA2FFB" w:rsidRDefault="002C1AD3" w:rsidP="00BF571D">
            <w:pPr>
              <w:numPr>
                <w:ilvl w:val="0"/>
                <w:numId w:val="12"/>
              </w:numPr>
              <w:ind w:left="342"/>
              <w:rPr>
                <w:sz w:val="18"/>
                <w:szCs w:val="18"/>
                <w:lang w:val="en-US"/>
              </w:rPr>
            </w:pPr>
            <w:r w:rsidRPr="00FA2FFB">
              <w:rPr>
                <w:sz w:val="18"/>
                <w:szCs w:val="18"/>
                <w:lang w:val="en-US"/>
              </w:rPr>
              <w:t>Number of CAAFAG and CAAC receiving reintegration support</w:t>
            </w:r>
          </w:p>
          <w:p w:rsidR="002C1AD3" w:rsidRPr="00FA2FFB" w:rsidRDefault="002C1AD3" w:rsidP="00BF571D">
            <w:pPr>
              <w:numPr>
                <w:ilvl w:val="0"/>
                <w:numId w:val="12"/>
              </w:numPr>
              <w:ind w:left="342"/>
              <w:rPr>
                <w:sz w:val="18"/>
                <w:szCs w:val="18"/>
                <w:lang w:val="en-US"/>
              </w:rPr>
            </w:pPr>
            <w:r w:rsidRPr="00FA2FFB">
              <w:rPr>
                <w:sz w:val="18"/>
                <w:szCs w:val="18"/>
                <w:lang w:val="en-US"/>
              </w:rPr>
              <w:t>Number of cases closed due to successful reintegration</w:t>
            </w:r>
          </w:p>
          <w:p w:rsidR="002C1AD3" w:rsidRPr="00FA2FFB" w:rsidRDefault="002C1AD3" w:rsidP="00F837CF">
            <w:pPr>
              <w:numPr>
                <w:ilvl w:val="0"/>
                <w:numId w:val="12"/>
              </w:numPr>
              <w:ind w:left="342"/>
              <w:rPr>
                <w:sz w:val="18"/>
                <w:szCs w:val="18"/>
                <w:lang w:val="en-US"/>
              </w:rPr>
            </w:pPr>
            <w:r w:rsidRPr="00FA2FFB">
              <w:rPr>
                <w:sz w:val="18"/>
                <w:szCs w:val="18"/>
                <w:lang w:val="en-US"/>
              </w:rPr>
              <w:t>Evaluation report</w:t>
            </w:r>
          </w:p>
        </w:tc>
      </w:tr>
    </w:tbl>
    <w:p w:rsidR="002C1AD3" w:rsidRPr="00FA2FFB" w:rsidRDefault="002C1AD3" w:rsidP="00F97F5E">
      <w:pPr>
        <w:tabs>
          <w:tab w:val="left" w:pos="-720"/>
        </w:tabs>
        <w:suppressAutoHyphens/>
        <w:jc w:val="right"/>
        <w:rPr>
          <w:b/>
          <w:bCs/>
          <w:spacing w:val="-3"/>
          <w:lang w:val="en-US"/>
        </w:rPr>
      </w:pPr>
      <w:r w:rsidRPr="00FA2FFB">
        <w:rPr>
          <w:lang w:val="en-US"/>
        </w:rPr>
        <w:br w:type="page"/>
      </w:r>
      <w:r w:rsidRPr="00FA2FFB">
        <w:rPr>
          <w:b/>
          <w:bCs/>
          <w:spacing w:val="-3"/>
          <w:lang w:val="en-US"/>
        </w:rPr>
        <w:tab/>
        <w:t>Annex 2.6</w:t>
      </w:r>
    </w:p>
    <w:p w:rsidR="002C1AD3" w:rsidRPr="00FA2FFB" w:rsidRDefault="002C1AD3" w:rsidP="00F97F5E">
      <w:pPr>
        <w:numPr>
          <w:ilvl w:val="12"/>
          <w:numId w:val="0"/>
        </w:numPr>
        <w:tabs>
          <w:tab w:val="left" w:pos="-720"/>
        </w:tabs>
        <w:suppressAutoHyphens/>
        <w:jc w:val="right"/>
        <w:rPr>
          <w:b/>
          <w:bCs/>
          <w:lang w:val="en-US"/>
        </w:rPr>
      </w:pPr>
    </w:p>
    <w:p w:rsidR="002C1AD3" w:rsidRPr="00FA2FFB" w:rsidRDefault="002C1AD3" w:rsidP="00F97F5E">
      <w:pPr>
        <w:jc w:val="center"/>
        <w:outlineLvl w:val="0"/>
        <w:rPr>
          <w:b/>
          <w:bCs/>
          <w:sz w:val="32"/>
          <w:szCs w:val="32"/>
          <w:lang w:val="en-US"/>
        </w:rPr>
      </w:pPr>
      <w:r w:rsidRPr="00FA2FFB">
        <w:rPr>
          <w:b/>
          <w:bCs/>
          <w:sz w:val="32"/>
          <w:szCs w:val="32"/>
          <w:lang w:val="en-US"/>
        </w:rPr>
        <w:t>UNPFN</w:t>
      </w:r>
    </w:p>
    <w:p w:rsidR="002C1AD3" w:rsidRPr="00FA2FFB" w:rsidRDefault="002C1AD3" w:rsidP="00F97F5E">
      <w:pPr>
        <w:jc w:val="center"/>
        <w:outlineLvl w:val="0"/>
        <w:rPr>
          <w:b/>
          <w:bCs/>
          <w:sz w:val="28"/>
          <w:szCs w:val="28"/>
          <w:lang w:val="en-US"/>
        </w:rPr>
      </w:pPr>
      <w:r w:rsidRPr="00FA2FFB">
        <w:rPr>
          <w:b/>
          <w:bCs/>
          <w:sz w:val="28"/>
          <w:szCs w:val="28"/>
          <w:lang w:val="en-US"/>
        </w:rPr>
        <w:t>Project Summary</w:t>
      </w:r>
    </w:p>
    <w:p w:rsidR="002C1AD3" w:rsidRPr="00FA2FFB" w:rsidRDefault="002C1AD3" w:rsidP="00F97F5E">
      <w:pPr>
        <w:rPr>
          <w:sz w:val="12"/>
          <w:szCs w:val="12"/>
          <w:lang w:val="en-US"/>
        </w:rPr>
      </w:pPr>
    </w:p>
    <w:p w:rsidR="002C1AD3" w:rsidRPr="00FA2FFB" w:rsidRDefault="002C1AD3" w:rsidP="00F97F5E">
      <w:pPr>
        <w:rPr>
          <w:sz w:val="20"/>
          <w:szCs w:val="20"/>
          <w:lang w:val="en-US"/>
        </w:rPr>
      </w:pPr>
    </w:p>
    <w:tbl>
      <w:tblPr>
        <w:tblW w:w="9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1965"/>
        <w:gridCol w:w="599"/>
        <w:gridCol w:w="317"/>
        <w:gridCol w:w="1776"/>
        <w:gridCol w:w="1316"/>
        <w:gridCol w:w="1401"/>
      </w:tblGrid>
      <w:tr w:rsidR="002C1AD3" w:rsidRPr="00FA2FFB">
        <w:trPr>
          <w:trHeight w:val="436"/>
        </w:trPr>
        <w:tc>
          <w:tcPr>
            <w:tcW w:w="2087" w:type="dxa"/>
            <w:shd w:val="clear" w:color="auto" w:fill="E6E6E6"/>
            <w:vAlign w:val="center"/>
          </w:tcPr>
          <w:p w:rsidR="002C1AD3" w:rsidRPr="00FA2FFB" w:rsidRDefault="002C1AD3" w:rsidP="002A28E4">
            <w:pPr>
              <w:rPr>
                <w:sz w:val="18"/>
                <w:szCs w:val="18"/>
                <w:lang w:val="en-US"/>
              </w:rPr>
            </w:pPr>
            <w:r w:rsidRPr="00FA2FFB">
              <w:rPr>
                <w:b/>
                <w:bCs/>
                <w:sz w:val="18"/>
                <w:szCs w:val="18"/>
                <w:lang w:val="en-US"/>
              </w:rPr>
              <w:t xml:space="preserve"> Participating  UN Organization:  </w:t>
            </w:r>
          </w:p>
        </w:tc>
        <w:tc>
          <w:tcPr>
            <w:tcW w:w="2564" w:type="dxa"/>
            <w:gridSpan w:val="2"/>
            <w:vAlign w:val="center"/>
          </w:tcPr>
          <w:p w:rsidR="002C1AD3" w:rsidRPr="00FA2FFB" w:rsidRDefault="002C1AD3" w:rsidP="002A28E4">
            <w:pPr>
              <w:rPr>
                <w:sz w:val="18"/>
                <w:szCs w:val="18"/>
                <w:lang w:val="en-US"/>
              </w:rPr>
            </w:pPr>
            <w:r w:rsidRPr="00FA2FFB">
              <w:rPr>
                <w:sz w:val="18"/>
                <w:szCs w:val="18"/>
                <w:lang w:val="en-US"/>
              </w:rPr>
              <w:t>UNICEF/OHCHR</w:t>
            </w:r>
          </w:p>
        </w:tc>
        <w:tc>
          <w:tcPr>
            <w:tcW w:w="2093" w:type="dxa"/>
            <w:gridSpan w:val="2"/>
            <w:shd w:val="clear" w:color="auto" w:fill="E6E6E6"/>
            <w:vAlign w:val="bottom"/>
          </w:tcPr>
          <w:p w:rsidR="002C1AD3" w:rsidRPr="00FA2FFB" w:rsidRDefault="002C1AD3" w:rsidP="002A28E4">
            <w:pPr>
              <w:rPr>
                <w:b/>
                <w:bCs/>
                <w:sz w:val="18"/>
                <w:szCs w:val="18"/>
                <w:lang w:val="en-US"/>
              </w:rPr>
            </w:pPr>
            <w:r w:rsidRPr="00FA2FFB">
              <w:rPr>
                <w:b/>
                <w:bCs/>
                <w:sz w:val="18"/>
                <w:szCs w:val="18"/>
                <w:lang w:val="en-US"/>
              </w:rPr>
              <w:t>UN Fund cluster and/or Nepal PBF Priority area:</w:t>
            </w:r>
            <w:r w:rsidRPr="00FA2FFB" w:rsidDel="00D755E2">
              <w:rPr>
                <w:b/>
                <w:bCs/>
                <w:sz w:val="18"/>
                <w:szCs w:val="18"/>
                <w:lang w:val="en-US"/>
              </w:rPr>
              <w:t xml:space="preserve"> </w:t>
            </w:r>
          </w:p>
        </w:tc>
        <w:tc>
          <w:tcPr>
            <w:tcW w:w="2717" w:type="dxa"/>
            <w:gridSpan w:val="2"/>
            <w:vAlign w:val="center"/>
          </w:tcPr>
          <w:p w:rsidR="002C1AD3" w:rsidRPr="00FA2FFB" w:rsidRDefault="002C1AD3" w:rsidP="002A28E4">
            <w:pPr>
              <w:rPr>
                <w:sz w:val="18"/>
                <w:szCs w:val="18"/>
                <w:lang w:val="en-US"/>
              </w:rPr>
            </w:pPr>
            <w:r w:rsidRPr="00FA2FFB">
              <w:rPr>
                <w:sz w:val="18"/>
                <w:szCs w:val="18"/>
                <w:lang w:val="en-US"/>
              </w:rPr>
              <w:t>Strengthen the monitoring, reporting and protection of children affected by the conflict, in line with UNSCR 1612 and 1882.</w:t>
            </w:r>
          </w:p>
        </w:tc>
      </w:tr>
      <w:tr w:rsidR="002C1AD3" w:rsidRPr="00FA2FFB">
        <w:trPr>
          <w:trHeight w:val="375"/>
        </w:trPr>
        <w:tc>
          <w:tcPr>
            <w:tcW w:w="2087" w:type="dxa"/>
            <w:shd w:val="clear" w:color="auto" w:fill="E6E6E6"/>
            <w:vAlign w:val="center"/>
          </w:tcPr>
          <w:p w:rsidR="002C1AD3" w:rsidRPr="00FA2FFB" w:rsidRDefault="002C1AD3" w:rsidP="002A28E4">
            <w:pPr>
              <w:rPr>
                <w:sz w:val="18"/>
                <w:szCs w:val="18"/>
                <w:lang w:val="en-US"/>
              </w:rPr>
            </w:pPr>
            <w:r w:rsidRPr="00FA2FFB">
              <w:rPr>
                <w:b/>
                <w:bCs/>
                <w:sz w:val="18"/>
                <w:szCs w:val="18"/>
                <w:lang w:val="en-US"/>
              </w:rPr>
              <w:t xml:space="preserve">Implementing partner(s): </w:t>
            </w:r>
          </w:p>
        </w:tc>
        <w:tc>
          <w:tcPr>
            <w:tcW w:w="7374" w:type="dxa"/>
            <w:gridSpan w:val="6"/>
            <w:vAlign w:val="center"/>
          </w:tcPr>
          <w:p w:rsidR="002C1AD3" w:rsidRPr="00FA2FFB" w:rsidRDefault="002C1AD3" w:rsidP="006F6617">
            <w:pPr>
              <w:rPr>
                <w:sz w:val="18"/>
                <w:szCs w:val="18"/>
                <w:lang w:val="en-US"/>
              </w:rPr>
            </w:pPr>
            <w:r w:rsidRPr="00FA2FFB">
              <w:rPr>
                <w:sz w:val="18"/>
                <w:szCs w:val="18"/>
                <w:lang w:val="en-US"/>
              </w:rPr>
              <w:t>1612 Task Force, CAAFAG Working Group implementing partners</w:t>
            </w:r>
          </w:p>
        </w:tc>
      </w:tr>
      <w:tr w:rsidR="002C1AD3" w:rsidRPr="00FA2FFB">
        <w:trPr>
          <w:trHeight w:val="375"/>
        </w:trPr>
        <w:tc>
          <w:tcPr>
            <w:tcW w:w="2087" w:type="dxa"/>
            <w:shd w:val="clear" w:color="auto" w:fill="E6E6E6"/>
            <w:vAlign w:val="center"/>
          </w:tcPr>
          <w:p w:rsidR="002C1AD3" w:rsidRPr="00FA2FFB" w:rsidRDefault="002C1AD3" w:rsidP="002A28E4">
            <w:pPr>
              <w:rPr>
                <w:sz w:val="18"/>
                <w:szCs w:val="18"/>
                <w:lang w:val="en-US"/>
              </w:rPr>
            </w:pPr>
            <w:r w:rsidRPr="00FA2FFB">
              <w:rPr>
                <w:b/>
                <w:bCs/>
                <w:sz w:val="18"/>
                <w:szCs w:val="18"/>
                <w:lang w:val="en-US"/>
              </w:rPr>
              <w:t xml:space="preserve">Project number: </w:t>
            </w:r>
          </w:p>
        </w:tc>
        <w:tc>
          <w:tcPr>
            <w:tcW w:w="7374" w:type="dxa"/>
            <w:gridSpan w:val="6"/>
            <w:vAlign w:val="center"/>
          </w:tcPr>
          <w:p w:rsidR="002C1AD3" w:rsidRPr="00FA2FFB" w:rsidRDefault="002C1AD3" w:rsidP="002A28E4">
            <w:pPr>
              <w:rPr>
                <w:sz w:val="18"/>
                <w:szCs w:val="18"/>
                <w:lang w:val="en-US"/>
              </w:rPr>
            </w:pPr>
          </w:p>
        </w:tc>
      </w:tr>
      <w:tr w:rsidR="002C1AD3" w:rsidRPr="00FA2FFB">
        <w:trPr>
          <w:trHeight w:val="375"/>
        </w:trPr>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Project title:</w:t>
            </w:r>
          </w:p>
        </w:tc>
        <w:tc>
          <w:tcPr>
            <w:tcW w:w="7374" w:type="dxa"/>
            <w:gridSpan w:val="6"/>
            <w:vAlign w:val="center"/>
          </w:tcPr>
          <w:p w:rsidR="002C1AD3" w:rsidRPr="00FA2FFB" w:rsidRDefault="002C1AD3" w:rsidP="002A28E4">
            <w:pPr>
              <w:rPr>
                <w:b/>
                <w:bCs/>
                <w:sz w:val="18"/>
                <w:szCs w:val="18"/>
                <w:lang w:val="en-US"/>
              </w:rPr>
            </w:pPr>
            <w:r w:rsidRPr="00FA2FFB">
              <w:rPr>
                <w:sz w:val="18"/>
                <w:szCs w:val="18"/>
                <w:lang w:val="en-US"/>
              </w:rPr>
              <w:t>Monitoring, reporting and response to conflict related child rights violations</w:t>
            </w:r>
          </w:p>
        </w:tc>
      </w:tr>
      <w:tr w:rsidR="002C1AD3" w:rsidRPr="00FA2FFB">
        <w:trPr>
          <w:trHeight w:val="375"/>
        </w:trPr>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Total approved project budget:</w:t>
            </w:r>
          </w:p>
        </w:tc>
        <w:tc>
          <w:tcPr>
            <w:tcW w:w="7374" w:type="dxa"/>
            <w:gridSpan w:val="6"/>
            <w:vAlign w:val="center"/>
          </w:tcPr>
          <w:p w:rsidR="002C1AD3" w:rsidRPr="00FA2FFB" w:rsidRDefault="002C1AD3" w:rsidP="00F63075">
            <w:pPr>
              <w:rPr>
                <w:bCs/>
                <w:sz w:val="18"/>
                <w:szCs w:val="18"/>
                <w:lang w:val="en-US"/>
              </w:rPr>
            </w:pPr>
            <w:r w:rsidRPr="00FA2FFB">
              <w:rPr>
                <w:bCs/>
                <w:sz w:val="18"/>
                <w:szCs w:val="18"/>
                <w:lang w:val="en-US"/>
              </w:rPr>
              <w:t xml:space="preserve">USD </w:t>
            </w:r>
            <w:r w:rsidRPr="00E16CF3">
              <w:rPr>
                <w:bCs/>
                <w:sz w:val="20"/>
                <w:szCs w:val="20"/>
                <w:lang w:val="en-US"/>
              </w:rPr>
              <w:t>2,332,421</w:t>
            </w:r>
          </w:p>
        </w:tc>
      </w:tr>
      <w:tr w:rsidR="002C1AD3" w:rsidRPr="00FA2FFB">
        <w:trPr>
          <w:trHeight w:val="375"/>
        </w:trPr>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Location:</w:t>
            </w:r>
          </w:p>
        </w:tc>
        <w:tc>
          <w:tcPr>
            <w:tcW w:w="7374" w:type="dxa"/>
            <w:gridSpan w:val="6"/>
            <w:vAlign w:val="center"/>
          </w:tcPr>
          <w:p w:rsidR="002C1AD3" w:rsidRPr="00FA2FFB" w:rsidRDefault="002C1AD3" w:rsidP="002A28E4">
            <w:pPr>
              <w:rPr>
                <w:sz w:val="18"/>
                <w:szCs w:val="18"/>
                <w:lang w:val="en-US"/>
              </w:rPr>
            </w:pPr>
            <w:r w:rsidRPr="00FA2FFB">
              <w:rPr>
                <w:sz w:val="18"/>
                <w:szCs w:val="18"/>
                <w:lang w:val="en-US"/>
              </w:rPr>
              <w:t>All of Nepal</w:t>
            </w:r>
          </w:p>
        </w:tc>
      </w:tr>
      <w:tr w:rsidR="002C1AD3" w:rsidRPr="00FA2FFB">
        <w:trPr>
          <w:trHeight w:val="375"/>
        </w:trPr>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Executive Committee approval date:</w:t>
            </w:r>
          </w:p>
        </w:tc>
        <w:tc>
          <w:tcPr>
            <w:tcW w:w="7374" w:type="dxa"/>
            <w:gridSpan w:val="6"/>
            <w:vAlign w:val="center"/>
          </w:tcPr>
          <w:p w:rsidR="002C1AD3" w:rsidRPr="00FA2FFB" w:rsidRDefault="002C1AD3" w:rsidP="002A28E4">
            <w:pPr>
              <w:rPr>
                <w:b/>
                <w:bCs/>
                <w:sz w:val="18"/>
                <w:szCs w:val="18"/>
                <w:lang w:val="en-US"/>
              </w:rPr>
            </w:pPr>
          </w:p>
        </w:tc>
      </w:tr>
      <w:tr w:rsidR="002C1AD3" w:rsidRPr="00FA2FFB">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Project duration:</w:t>
            </w:r>
          </w:p>
        </w:tc>
        <w:tc>
          <w:tcPr>
            <w:tcW w:w="1965" w:type="dxa"/>
            <w:vAlign w:val="center"/>
          </w:tcPr>
          <w:p w:rsidR="002C1AD3" w:rsidRPr="00FA2FFB" w:rsidRDefault="002C1AD3" w:rsidP="002A28E4">
            <w:pPr>
              <w:rPr>
                <w:sz w:val="18"/>
                <w:szCs w:val="18"/>
                <w:lang w:val="en-US"/>
              </w:rPr>
            </w:pPr>
          </w:p>
          <w:p w:rsidR="002C1AD3" w:rsidRPr="00FA2FFB" w:rsidRDefault="002C1AD3" w:rsidP="002A28E4">
            <w:pPr>
              <w:rPr>
                <w:sz w:val="18"/>
                <w:szCs w:val="18"/>
                <w:lang w:val="en-US"/>
              </w:rPr>
            </w:pPr>
            <w:r w:rsidRPr="00FA2FFB">
              <w:rPr>
                <w:sz w:val="18"/>
                <w:szCs w:val="18"/>
                <w:lang w:val="en-US"/>
              </w:rPr>
              <w:t>2 years</w:t>
            </w:r>
          </w:p>
          <w:p w:rsidR="002C1AD3" w:rsidRPr="00FA2FFB" w:rsidRDefault="002C1AD3" w:rsidP="002A28E4">
            <w:pPr>
              <w:rPr>
                <w:sz w:val="18"/>
                <w:szCs w:val="18"/>
                <w:lang w:val="en-US"/>
              </w:rPr>
            </w:pPr>
          </w:p>
        </w:tc>
        <w:tc>
          <w:tcPr>
            <w:tcW w:w="916" w:type="dxa"/>
            <w:gridSpan w:val="2"/>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Starting date:</w:t>
            </w:r>
          </w:p>
        </w:tc>
        <w:tc>
          <w:tcPr>
            <w:tcW w:w="1776" w:type="dxa"/>
            <w:vAlign w:val="center"/>
          </w:tcPr>
          <w:p w:rsidR="002C1AD3" w:rsidRPr="00FA2FFB" w:rsidRDefault="002C1AD3" w:rsidP="002A28E4">
            <w:pPr>
              <w:rPr>
                <w:sz w:val="18"/>
                <w:szCs w:val="18"/>
                <w:lang w:val="en-US"/>
              </w:rPr>
            </w:pPr>
            <w:r w:rsidRPr="00FA2FFB">
              <w:rPr>
                <w:sz w:val="18"/>
                <w:szCs w:val="18"/>
                <w:lang w:val="en-US"/>
              </w:rPr>
              <w:t>January 2010</w:t>
            </w:r>
          </w:p>
        </w:tc>
        <w:tc>
          <w:tcPr>
            <w:tcW w:w="1316" w:type="dxa"/>
            <w:shd w:val="clear" w:color="auto" w:fill="E6E6E6"/>
            <w:vAlign w:val="center"/>
          </w:tcPr>
          <w:p w:rsidR="002C1AD3" w:rsidRPr="00FA2FFB" w:rsidRDefault="002C1AD3" w:rsidP="002A28E4">
            <w:pPr>
              <w:rPr>
                <w:b/>
                <w:bCs/>
                <w:sz w:val="18"/>
                <w:szCs w:val="18"/>
                <w:lang w:val="en-US"/>
              </w:rPr>
            </w:pPr>
            <w:r w:rsidRPr="00FA2FFB">
              <w:rPr>
                <w:b/>
                <w:bCs/>
                <w:sz w:val="18"/>
                <w:szCs w:val="18"/>
                <w:shd w:val="clear" w:color="auto" w:fill="E6E6E6"/>
                <w:lang w:val="en-US"/>
              </w:rPr>
              <w:t xml:space="preserve">Completion date:  </w:t>
            </w:r>
            <w:r w:rsidRPr="00FA2FFB">
              <w:rPr>
                <w:b/>
                <w:bCs/>
                <w:sz w:val="18"/>
                <w:szCs w:val="18"/>
                <w:lang w:val="en-US"/>
              </w:rPr>
              <w:t xml:space="preserve">   </w:t>
            </w:r>
          </w:p>
        </w:tc>
        <w:tc>
          <w:tcPr>
            <w:tcW w:w="1401" w:type="dxa"/>
            <w:vAlign w:val="center"/>
          </w:tcPr>
          <w:p w:rsidR="002C1AD3" w:rsidRPr="00FA2FFB" w:rsidRDefault="002C1AD3" w:rsidP="002A28E4">
            <w:pPr>
              <w:rPr>
                <w:sz w:val="18"/>
                <w:szCs w:val="18"/>
                <w:lang w:val="en-US"/>
              </w:rPr>
            </w:pPr>
            <w:r w:rsidRPr="00FA2FFB">
              <w:rPr>
                <w:sz w:val="18"/>
                <w:szCs w:val="18"/>
                <w:lang w:val="en-US"/>
              </w:rPr>
              <w:t>December 2011</w:t>
            </w:r>
          </w:p>
        </w:tc>
      </w:tr>
      <w:tr w:rsidR="002C1AD3" w:rsidRPr="00FA2FFB">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 xml:space="preserve">Project’s Strategic Outcome: </w:t>
            </w:r>
          </w:p>
        </w:tc>
        <w:tc>
          <w:tcPr>
            <w:tcW w:w="7374" w:type="dxa"/>
            <w:gridSpan w:val="6"/>
            <w:vAlign w:val="center"/>
          </w:tcPr>
          <w:p w:rsidR="002C1AD3" w:rsidRPr="00FA2FFB" w:rsidRDefault="002C1AD3" w:rsidP="002A28E4">
            <w:pPr>
              <w:rPr>
                <w:sz w:val="18"/>
                <w:szCs w:val="18"/>
                <w:lang w:val="en-US"/>
              </w:rPr>
            </w:pPr>
            <w:r w:rsidRPr="00FA2FFB">
              <w:rPr>
                <w:sz w:val="18"/>
                <w:szCs w:val="18"/>
              </w:rPr>
              <w:t>The overall goal of the project is to ensure that child protection actors, including State entities, are taking decisive and appropriate actions to prevent and respond to violations of children’s rights.</w:t>
            </w:r>
          </w:p>
        </w:tc>
      </w:tr>
      <w:tr w:rsidR="002C1AD3" w:rsidRPr="00FA2FFB">
        <w:trPr>
          <w:trHeight w:val="638"/>
        </w:trPr>
        <w:tc>
          <w:tcPr>
            <w:tcW w:w="2087"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Project description:</w:t>
            </w:r>
          </w:p>
        </w:tc>
        <w:tc>
          <w:tcPr>
            <w:tcW w:w="7374" w:type="dxa"/>
            <w:gridSpan w:val="6"/>
            <w:vAlign w:val="center"/>
          </w:tcPr>
          <w:p w:rsidR="002C1AD3" w:rsidRPr="00FA2FFB" w:rsidRDefault="002C1AD3" w:rsidP="002A28E4">
            <w:pPr>
              <w:jc w:val="both"/>
              <w:rPr>
                <w:sz w:val="18"/>
                <w:szCs w:val="18"/>
                <w:highlight w:val="yellow"/>
                <w:lang w:val="en-US"/>
              </w:rPr>
            </w:pPr>
            <w:r w:rsidRPr="00FA2FFB">
              <w:rPr>
                <w:sz w:val="18"/>
                <w:szCs w:val="18"/>
                <w:lang w:val="en-US"/>
              </w:rPr>
              <w:t>The project will monitor and report on the discharge and rehabilitation process and ongoing violations of children’s rights, as mandated by Security Council 1612 and 1882, as well as provide appropriate services for children associated with armed forces and armed groups (CAAFAG) and other children affected by armed conflict (CAAC) to ensure that they are successfully reintegrated into their communities.</w:t>
            </w:r>
          </w:p>
        </w:tc>
      </w:tr>
    </w:tbl>
    <w:p w:rsidR="002C1AD3" w:rsidRPr="00FA2FFB" w:rsidRDefault="002C1AD3" w:rsidP="00F97F5E">
      <w:pPr>
        <w:rPr>
          <w:sz w:val="18"/>
          <w:szCs w:val="18"/>
          <w:lang w:val="en-U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380"/>
      </w:tblGrid>
      <w:tr w:rsidR="002C1AD3" w:rsidRPr="00FA2FFB">
        <w:tc>
          <w:tcPr>
            <w:tcW w:w="2088"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Peacebuilding Impact:</w:t>
            </w:r>
          </w:p>
        </w:tc>
        <w:tc>
          <w:tcPr>
            <w:tcW w:w="7380" w:type="dxa"/>
          </w:tcPr>
          <w:p w:rsidR="002C1AD3" w:rsidRPr="00FA2FFB" w:rsidRDefault="002C1AD3" w:rsidP="005225CA">
            <w:pPr>
              <w:widowControl/>
              <w:jc w:val="both"/>
              <w:rPr>
                <w:sz w:val="18"/>
                <w:szCs w:val="18"/>
                <w:lang w:val="en-US"/>
              </w:rPr>
            </w:pPr>
            <w:r w:rsidRPr="00FA2FFB">
              <w:rPr>
                <w:sz w:val="18"/>
                <w:szCs w:val="18"/>
                <w:lang w:val="en-US"/>
              </w:rPr>
              <w:t>Activities will support the stabilization of the peace process by monitoring and responding to violations against children, strengthening child protection systems and by identifying and mitigating factors that increase children’s vulnerability to engagement in activities that threaten the peace process.</w:t>
            </w:r>
          </w:p>
        </w:tc>
      </w:tr>
      <w:tr w:rsidR="002C1AD3" w:rsidRPr="00FA2FFB">
        <w:tc>
          <w:tcPr>
            <w:tcW w:w="2088"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Project Outcome(s):</w:t>
            </w:r>
          </w:p>
        </w:tc>
        <w:tc>
          <w:tcPr>
            <w:tcW w:w="7380" w:type="dxa"/>
          </w:tcPr>
          <w:p w:rsidR="002C1AD3" w:rsidRPr="00FA2FFB" w:rsidRDefault="002C1AD3" w:rsidP="00D0684C">
            <w:pPr>
              <w:widowControl/>
              <w:numPr>
                <w:ilvl w:val="0"/>
                <w:numId w:val="22"/>
              </w:numPr>
              <w:ind w:left="358"/>
              <w:rPr>
                <w:sz w:val="18"/>
                <w:szCs w:val="18"/>
                <w:lang w:val="en-US"/>
              </w:rPr>
            </w:pPr>
            <w:r w:rsidRPr="00FA2FFB">
              <w:rPr>
                <w:sz w:val="18"/>
                <w:szCs w:val="18"/>
                <w:lang w:val="en-US"/>
              </w:rPr>
              <w:t>Strengthened capacity of chi</w:t>
            </w:r>
            <w:r>
              <w:rPr>
                <w:sz w:val="18"/>
                <w:szCs w:val="18"/>
                <w:lang w:val="en-US"/>
              </w:rPr>
              <w:t xml:space="preserve">ld protection actors, including state entities, to monitor, </w:t>
            </w:r>
            <w:r w:rsidRPr="00FA2FFB">
              <w:rPr>
                <w:sz w:val="18"/>
                <w:szCs w:val="18"/>
                <w:lang w:val="en-US"/>
              </w:rPr>
              <w:t>document, verify and respond to grave child</w:t>
            </w:r>
            <w:r>
              <w:rPr>
                <w:sz w:val="18"/>
                <w:szCs w:val="18"/>
                <w:lang w:val="en-US"/>
              </w:rPr>
              <w:t xml:space="preserve"> </w:t>
            </w:r>
            <w:r w:rsidRPr="00FA2FFB">
              <w:rPr>
                <w:sz w:val="18"/>
                <w:szCs w:val="18"/>
                <w:lang w:val="en-US"/>
              </w:rPr>
              <w:t>rights violations</w:t>
            </w:r>
          </w:p>
          <w:p w:rsidR="002C1AD3" w:rsidRPr="00FA2FFB" w:rsidRDefault="002C1AD3" w:rsidP="00D53730">
            <w:pPr>
              <w:widowControl/>
              <w:numPr>
                <w:ilvl w:val="0"/>
                <w:numId w:val="22"/>
              </w:numPr>
              <w:ind w:left="358"/>
              <w:jc w:val="both"/>
              <w:rPr>
                <w:sz w:val="18"/>
                <w:szCs w:val="18"/>
                <w:lang w:val="en-US"/>
              </w:rPr>
            </w:pPr>
            <w:r w:rsidRPr="00FA2FFB">
              <w:rPr>
                <w:sz w:val="18"/>
                <w:szCs w:val="18"/>
                <w:lang w:val="en-US"/>
              </w:rPr>
              <w:t>CAAFAC are effectively rehabilitated and reintegrated back into their communities</w:t>
            </w:r>
          </w:p>
        </w:tc>
      </w:tr>
    </w:tbl>
    <w:p w:rsidR="002C1AD3" w:rsidRPr="00FA2FFB" w:rsidRDefault="002C1AD3" w:rsidP="00F97F5E">
      <w:pPr>
        <w:rPr>
          <w:sz w:val="18"/>
          <w:szCs w:val="18"/>
          <w:lang w:val="en-US"/>
        </w:rPr>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396"/>
      </w:tblGrid>
      <w:tr w:rsidR="002C1AD3" w:rsidRPr="00FA2FFB" w:rsidTr="003829FC">
        <w:trPr>
          <w:trHeight w:val="64"/>
        </w:trPr>
        <w:tc>
          <w:tcPr>
            <w:tcW w:w="2088"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Outputs and key activities:</w:t>
            </w:r>
          </w:p>
        </w:tc>
        <w:tc>
          <w:tcPr>
            <w:tcW w:w="7396" w:type="dxa"/>
          </w:tcPr>
          <w:p w:rsidR="002C1AD3" w:rsidRPr="00FA2FFB" w:rsidRDefault="002C1AD3" w:rsidP="00EA4440">
            <w:pPr>
              <w:numPr>
                <w:ilvl w:val="0"/>
                <w:numId w:val="15"/>
              </w:numPr>
              <w:ind w:left="342"/>
              <w:jc w:val="both"/>
              <w:rPr>
                <w:sz w:val="18"/>
                <w:szCs w:val="18"/>
                <w:lang w:val="en-US"/>
              </w:rPr>
            </w:pPr>
            <w:r w:rsidRPr="00FA2FFB">
              <w:rPr>
                <w:sz w:val="18"/>
                <w:szCs w:val="18"/>
              </w:rPr>
              <w:t>Strengthened capacity of 1612 Task Force to monitor, document, verify and report on grave child rights violations and the compliance with the discharge Action Plan</w:t>
            </w:r>
          </w:p>
          <w:p w:rsidR="002C1AD3" w:rsidRPr="00FA2FFB" w:rsidRDefault="002C1AD3" w:rsidP="00EA4440">
            <w:pPr>
              <w:numPr>
                <w:ilvl w:val="0"/>
                <w:numId w:val="15"/>
              </w:numPr>
              <w:ind w:left="342"/>
              <w:jc w:val="both"/>
              <w:rPr>
                <w:sz w:val="18"/>
                <w:szCs w:val="18"/>
                <w:lang w:val="en-US"/>
              </w:rPr>
            </w:pPr>
            <w:r w:rsidRPr="00FA2FFB">
              <w:rPr>
                <w:sz w:val="18"/>
                <w:szCs w:val="18"/>
              </w:rPr>
              <w:t>Strengthened capacity of child protection actors, including government, to respond to documented cases</w:t>
            </w:r>
          </w:p>
          <w:p w:rsidR="002C1AD3" w:rsidRPr="00FA2FFB" w:rsidRDefault="002C1AD3" w:rsidP="00EA4440">
            <w:pPr>
              <w:numPr>
                <w:ilvl w:val="0"/>
                <w:numId w:val="15"/>
              </w:numPr>
              <w:ind w:left="342"/>
              <w:jc w:val="both"/>
              <w:rPr>
                <w:sz w:val="18"/>
                <w:szCs w:val="18"/>
                <w:lang w:val="en-US"/>
              </w:rPr>
            </w:pPr>
            <w:r w:rsidRPr="00FA2FFB">
              <w:rPr>
                <w:sz w:val="18"/>
                <w:szCs w:val="18"/>
              </w:rPr>
              <w:t>Frameworks for capturing patterns of killing and maiming and sexual violence are developed and implemented by the 1612 Task Force</w:t>
            </w:r>
          </w:p>
          <w:p w:rsidR="002C1AD3" w:rsidRPr="00FA2FFB" w:rsidRDefault="002C1AD3" w:rsidP="00D473A0">
            <w:pPr>
              <w:numPr>
                <w:ilvl w:val="0"/>
                <w:numId w:val="15"/>
              </w:numPr>
              <w:ind w:left="342"/>
              <w:jc w:val="both"/>
              <w:rPr>
                <w:sz w:val="18"/>
                <w:szCs w:val="18"/>
                <w:lang w:val="en-US"/>
              </w:rPr>
            </w:pPr>
            <w:r w:rsidRPr="00FA2FFB">
              <w:rPr>
                <w:sz w:val="18"/>
                <w:szCs w:val="18"/>
              </w:rPr>
              <w:t>Enhanced capacity of the government to implement the National Plan of Action for the Reintegration of Children Affected by Armed Conflict</w:t>
            </w:r>
          </w:p>
          <w:p w:rsidR="002C1AD3" w:rsidRPr="00FA2FFB" w:rsidRDefault="002C1AD3" w:rsidP="00EA4440">
            <w:pPr>
              <w:widowControl/>
              <w:numPr>
                <w:ilvl w:val="0"/>
                <w:numId w:val="15"/>
              </w:numPr>
              <w:tabs>
                <w:tab w:val="left" w:pos="360"/>
              </w:tabs>
              <w:ind w:left="342"/>
              <w:jc w:val="both"/>
              <w:rPr>
                <w:sz w:val="18"/>
                <w:szCs w:val="18"/>
                <w:lang w:val="en-US"/>
              </w:rPr>
            </w:pPr>
            <w:r w:rsidRPr="00FA2FFB">
              <w:rPr>
                <w:sz w:val="18"/>
                <w:szCs w:val="18"/>
                <w:lang w:val="en-US"/>
              </w:rPr>
              <w:t>Informally or self-released CAAFAG and CAAC have gained knowledge and skills that will contribute to their socio-economic reintegration</w:t>
            </w:r>
          </w:p>
          <w:p w:rsidR="002C1AD3" w:rsidRPr="00FA2FFB" w:rsidRDefault="002C1AD3" w:rsidP="00EA4440">
            <w:pPr>
              <w:widowControl/>
              <w:numPr>
                <w:ilvl w:val="0"/>
                <w:numId w:val="15"/>
              </w:numPr>
              <w:tabs>
                <w:tab w:val="left" w:pos="360"/>
              </w:tabs>
              <w:ind w:left="342"/>
              <w:jc w:val="both"/>
              <w:rPr>
                <w:sz w:val="18"/>
                <w:szCs w:val="18"/>
                <w:lang w:val="en-US"/>
              </w:rPr>
            </w:pPr>
            <w:r w:rsidRPr="00FA2FFB">
              <w:rPr>
                <w:sz w:val="18"/>
                <w:szCs w:val="18"/>
                <w:lang w:val="en-US"/>
              </w:rPr>
              <w:t>Sustained and coordinated advocacy against recruitment and misuse of children by political parties carried out by CAAC Working Group</w:t>
            </w:r>
          </w:p>
          <w:p w:rsidR="002C1AD3" w:rsidRPr="00FA2FFB" w:rsidRDefault="002C1AD3" w:rsidP="00D473A0">
            <w:pPr>
              <w:widowControl/>
              <w:numPr>
                <w:ilvl w:val="0"/>
                <w:numId w:val="15"/>
              </w:numPr>
              <w:tabs>
                <w:tab w:val="left" w:pos="360"/>
              </w:tabs>
              <w:ind w:left="342"/>
              <w:jc w:val="both"/>
              <w:rPr>
                <w:sz w:val="18"/>
                <w:szCs w:val="18"/>
                <w:lang w:val="en-US"/>
              </w:rPr>
            </w:pPr>
            <w:r w:rsidRPr="00FA2FFB">
              <w:rPr>
                <w:sz w:val="18"/>
                <w:szCs w:val="18"/>
                <w:lang w:val="en-US"/>
              </w:rPr>
              <w:t>Child clubs have mobilized to develop understanding and awareness of children and young people to transitional justice processes and peace building</w:t>
            </w:r>
          </w:p>
        </w:tc>
      </w:tr>
      <w:tr w:rsidR="002C1AD3" w:rsidRPr="00FA2FFB" w:rsidTr="003829FC">
        <w:trPr>
          <w:trHeight w:val="810"/>
        </w:trPr>
        <w:tc>
          <w:tcPr>
            <w:tcW w:w="2088"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Indicator and benchmarks:</w:t>
            </w:r>
          </w:p>
        </w:tc>
        <w:tc>
          <w:tcPr>
            <w:tcW w:w="7396" w:type="dxa"/>
          </w:tcPr>
          <w:p w:rsidR="002C1AD3"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Successful completion of discharge process in line with Action Plan</w:t>
            </w:r>
          </w:p>
          <w:p w:rsidR="002C1AD3"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Status of delisting process of UCPN-M from the list of parties that recruit or use children in situations of armed conflict</w:t>
            </w:r>
          </w:p>
          <w:p w:rsidR="002C1AD3" w:rsidRPr="003103FE"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Terms, conditions, commitments and activities specified in the Action Plan monitored and verified</w:t>
            </w:r>
          </w:p>
          <w:p w:rsidR="002C1AD3" w:rsidRPr="003103FE" w:rsidRDefault="002C1AD3" w:rsidP="00AA4F66">
            <w:pPr>
              <w:numPr>
                <w:ilvl w:val="0"/>
                <w:numId w:val="16"/>
              </w:numPr>
              <w:tabs>
                <w:tab w:val="left" w:pos="-720"/>
              </w:tabs>
              <w:suppressAutoHyphens/>
              <w:ind w:left="342"/>
              <w:rPr>
                <w:spacing w:val="-2"/>
                <w:sz w:val="18"/>
                <w:szCs w:val="18"/>
                <w:lang w:val="en-US"/>
              </w:rPr>
            </w:pPr>
            <w:r w:rsidRPr="003103FE">
              <w:rPr>
                <w:spacing w:val="-2"/>
                <w:sz w:val="18"/>
                <w:szCs w:val="18"/>
                <w:lang w:val="en-US"/>
              </w:rPr>
              <w:t xml:space="preserve">Number of </w:t>
            </w:r>
            <w:r>
              <w:rPr>
                <w:spacing w:val="-2"/>
                <w:sz w:val="18"/>
                <w:szCs w:val="18"/>
                <w:lang w:val="en-US"/>
              </w:rPr>
              <w:t xml:space="preserve">grave child rights violations monitored, verified, </w:t>
            </w:r>
            <w:r w:rsidRPr="003103FE">
              <w:rPr>
                <w:spacing w:val="-2"/>
                <w:sz w:val="18"/>
                <w:szCs w:val="18"/>
                <w:lang w:val="en-US"/>
              </w:rPr>
              <w:t>reported</w:t>
            </w:r>
            <w:r>
              <w:rPr>
                <w:spacing w:val="-2"/>
                <w:sz w:val="18"/>
                <w:szCs w:val="18"/>
                <w:lang w:val="en-US"/>
              </w:rPr>
              <w:t xml:space="preserve"> and responded to</w:t>
            </w:r>
          </w:p>
          <w:p w:rsidR="002C1AD3" w:rsidRPr="003103FE"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Number of functional referral mechanisms at district level in place and responding to child protection issues</w:t>
            </w:r>
          </w:p>
          <w:p w:rsidR="002C1AD3" w:rsidRPr="003103FE"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Number of CAAFAG and CAAC receiving reintegration support, disaggregated by gender and type of support</w:t>
            </w:r>
          </w:p>
          <w:p w:rsidR="002C1AD3" w:rsidRPr="003103FE"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Number of closed cases due to successful reintegration</w:t>
            </w:r>
          </w:p>
          <w:p w:rsidR="002C1AD3" w:rsidRPr="003103FE" w:rsidRDefault="002C1AD3" w:rsidP="00AA4F66">
            <w:pPr>
              <w:numPr>
                <w:ilvl w:val="0"/>
                <w:numId w:val="16"/>
              </w:numPr>
              <w:tabs>
                <w:tab w:val="left" w:pos="-720"/>
              </w:tabs>
              <w:suppressAutoHyphens/>
              <w:ind w:left="342"/>
              <w:rPr>
                <w:spacing w:val="-2"/>
                <w:sz w:val="18"/>
                <w:szCs w:val="18"/>
                <w:lang w:val="en-US"/>
              </w:rPr>
            </w:pPr>
            <w:r>
              <w:rPr>
                <w:spacing w:val="-2"/>
                <w:sz w:val="18"/>
                <w:szCs w:val="18"/>
                <w:lang w:val="en-US"/>
              </w:rPr>
              <w:t xml:space="preserve">Inter-ministerial NPA comprehensive implementation plan developed and implemented by concerned ministries (MWCSW, MoPR, MoE) </w:t>
            </w:r>
          </w:p>
          <w:p w:rsidR="002C1AD3" w:rsidRPr="003103FE" w:rsidRDefault="002C1AD3" w:rsidP="00AA4F66">
            <w:pPr>
              <w:numPr>
                <w:ilvl w:val="0"/>
                <w:numId w:val="16"/>
              </w:numPr>
              <w:ind w:left="342"/>
              <w:jc w:val="both"/>
              <w:rPr>
                <w:spacing w:val="-2"/>
                <w:sz w:val="18"/>
                <w:szCs w:val="18"/>
                <w:lang w:val="en-US"/>
              </w:rPr>
            </w:pPr>
            <w:r>
              <w:rPr>
                <w:spacing w:val="-2"/>
                <w:sz w:val="18"/>
                <w:szCs w:val="18"/>
                <w:lang w:val="en-US"/>
              </w:rPr>
              <w:t>Number of child protection partners trained in providing psychosocial support and in reconciliation and peace building activities</w:t>
            </w:r>
          </w:p>
          <w:p w:rsidR="002C1AD3" w:rsidRPr="003103FE" w:rsidRDefault="002C1AD3" w:rsidP="00AA4F66">
            <w:pPr>
              <w:numPr>
                <w:ilvl w:val="0"/>
                <w:numId w:val="16"/>
              </w:numPr>
              <w:ind w:left="342"/>
              <w:jc w:val="both"/>
              <w:rPr>
                <w:spacing w:val="-2"/>
                <w:sz w:val="18"/>
                <w:szCs w:val="18"/>
                <w:lang w:val="en-US"/>
              </w:rPr>
            </w:pPr>
            <w:r>
              <w:rPr>
                <w:spacing w:val="-2"/>
                <w:sz w:val="18"/>
                <w:szCs w:val="18"/>
                <w:lang w:val="en-US"/>
              </w:rPr>
              <w:t>Number of community stakeholders trained on issues relating to children affected by armed conflict</w:t>
            </w:r>
          </w:p>
          <w:p w:rsidR="002C1AD3" w:rsidRPr="003103FE" w:rsidRDefault="002C1AD3" w:rsidP="00AA4F66">
            <w:pPr>
              <w:numPr>
                <w:ilvl w:val="0"/>
                <w:numId w:val="16"/>
              </w:numPr>
              <w:ind w:left="342"/>
              <w:jc w:val="both"/>
              <w:rPr>
                <w:spacing w:val="-2"/>
                <w:sz w:val="18"/>
                <w:szCs w:val="18"/>
                <w:lang w:val="en-US"/>
              </w:rPr>
            </w:pPr>
            <w:r>
              <w:rPr>
                <w:spacing w:val="-2"/>
                <w:sz w:val="18"/>
                <w:szCs w:val="18"/>
                <w:lang w:val="en-US"/>
              </w:rPr>
              <w:t xml:space="preserve">Number of children and young people trained in transitional justice </w:t>
            </w:r>
          </w:p>
          <w:p w:rsidR="002C1AD3" w:rsidRPr="00FA2FFB" w:rsidRDefault="002C1AD3" w:rsidP="00D473A0">
            <w:pPr>
              <w:numPr>
                <w:ilvl w:val="0"/>
                <w:numId w:val="16"/>
              </w:numPr>
              <w:ind w:left="342"/>
              <w:jc w:val="both"/>
              <w:rPr>
                <w:spacing w:val="-2"/>
                <w:sz w:val="18"/>
                <w:szCs w:val="18"/>
                <w:lang w:val="en-US"/>
              </w:rPr>
            </w:pPr>
            <w:r>
              <w:rPr>
                <w:spacing w:val="-2"/>
                <w:sz w:val="18"/>
                <w:szCs w:val="18"/>
                <w:lang w:val="en-US"/>
              </w:rPr>
              <w:t>Number and type of activities carried out by child clubs</w:t>
            </w:r>
          </w:p>
        </w:tc>
      </w:tr>
      <w:tr w:rsidR="002C1AD3" w:rsidRPr="00FA2FFB" w:rsidTr="003829FC">
        <w:tc>
          <w:tcPr>
            <w:tcW w:w="2088" w:type="dxa"/>
            <w:shd w:val="clear" w:color="auto" w:fill="E6E6E6"/>
            <w:vAlign w:val="center"/>
          </w:tcPr>
          <w:p w:rsidR="002C1AD3" w:rsidRPr="00FA2FFB" w:rsidRDefault="002C1AD3" w:rsidP="002A28E4">
            <w:pPr>
              <w:rPr>
                <w:b/>
                <w:bCs/>
                <w:sz w:val="18"/>
                <w:szCs w:val="18"/>
                <w:lang w:val="en-US"/>
              </w:rPr>
            </w:pPr>
            <w:r w:rsidRPr="00FA2FFB">
              <w:rPr>
                <w:b/>
                <w:bCs/>
                <w:sz w:val="18"/>
                <w:szCs w:val="18"/>
                <w:lang w:val="en-US"/>
              </w:rPr>
              <w:t>Procurement:</w:t>
            </w:r>
          </w:p>
        </w:tc>
        <w:tc>
          <w:tcPr>
            <w:tcW w:w="7396" w:type="dxa"/>
          </w:tcPr>
          <w:p w:rsidR="002C1AD3" w:rsidRPr="00FA2FFB" w:rsidRDefault="002C1AD3" w:rsidP="002A28E4">
            <w:pPr>
              <w:rPr>
                <w:sz w:val="18"/>
                <w:szCs w:val="18"/>
                <w:lang w:val="en-US"/>
              </w:rPr>
            </w:pPr>
          </w:p>
          <w:p w:rsidR="002C1AD3" w:rsidRPr="00FA2FFB" w:rsidRDefault="002C1AD3" w:rsidP="002A28E4">
            <w:pPr>
              <w:rPr>
                <w:sz w:val="18"/>
                <w:szCs w:val="18"/>
                <w:lang w:val="en-US"/>
              </w:rPr>
            </w:pPr>
          </w:p>
          <w:p w:rsidR="002C1AD3" w:rsidRPr="00FA2FFB" w:rsidRDefault="002C1AD3" w:rsidP="002A28E4">
            <w:pPr>
              <w:rPr>
                <w:sz w:val="18"/>
                <w:szCs w:val="18"/>
                <w:lang w:val="en-US"/>
              </w:rPr>
            </w:pPr>
          </w:p>
        </w:tc>
      </w:tr>
    </w:tbl>
    <w:p w:rsidR="002C1AD3" w:rsidRPr="00FA2FFB" w:rsidRDefault="002C1AD3" w:rsidP="00F97F5E">
      <w:pPr>
        <w:numPr>
          <w:ilvl w:val="12"/>
          <w:numId w:val="0"/>
        </w:numPr>
        <w:tabs>
          <w:tab w:val="left" w:pos="-720"/>
        </w:tabs>
        <w:suppressAutoHyphens/>
        <w:rPr>
          <w:b/>
          <w:bCs/>
          <w:lang w:val="en-US"/>
        </w:rPr>
      </w:pPr>
    </w:p>
    <w:p w:rsidR="002C1AD3" w:rsidRPr="00FA2FFB" w:rsidRDefault="002C1AD3"/>
    <w:sectPr w:rsidR="002C1AD3" w:rsidRPr="00FA2FFB" w:rsidSect="008C5927">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AD3" w:rsidRDefault="002C1AD3" w:rsidP="003154D3">
      <w:r>
        <w:separator/>
      </w:r>
    </w:p>
  </w:endnote>
  <w:endnote w:type="continuationSeparator" w:id="1">
    <w:p w:rsidR="002C1AD3" w:rsidRDefault="002C1AD3" w:rsidP="00315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MS Mincho">
    <w:altName w:val="?l?r ??fc"/>
    <w:panose1 w:val="02020609040205080304"/>
    <w:charset w:val="80"/>
    <w:family w:val="modern"/>
    <w:pitch w:val="fixed"/>
    <w:sig w:usb0="A00002BF" w:usb1="68C7FCFB" w:usb2="00000010" w:usb3="00000000" w:csb0="0002009F" w:csb1="00000000"/>
  </w:font>
  <w:font w:name="Helv">
    <w:panose1 w:val="020B0604020202030204"/>
    <w:charset w:val="00"/>
    <w:family w:val="swiss"/>
    <w:notTrueType/>
    <w:pitch w:val="variable"/>
    <w:sig w:usb0="00000003" w:usb1="00000000" w:usb2="00000000" w:usb3="00000000" w:csb0="00000001" w:csb1="00000000"/>
  </w:font>
  <w:font w:name="Batang">
    <w:altName w:val="©öUAA"/>
    <w:panose1 w:val="02030600000101010101"/>
    <w:charset w:val="81"/>
    <w:family w:val="auto"/>
    <w:notTrueType/>
    <w:pitch w:val="fixed"/>
    <w:sig w:usb0="00000001" w:usb1="09060000" w:usb2="00000010" w:usb3="00000000" w:csb0="00080000"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D3" w:rsidRDefault="002C1AD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AD3" w:rsidRDefault="002C1AD3" w:rsidP="003154D3">
      <w:r>
        <w:separator/>
      </w:r>
    </w:p>
  </w:footnote>
  <w:footnote w:type="continuationSeparator" w:id="1">
    <w:p w:rsidR="002C1AD3" w:rsidRDefault="002C1AD3" w:rsidP="003154D3">
      <w:r>
        <w:continuationSeparator/>
      </w:r>
    </w:p>
  </w:footnote>
  <w:footnote w:id="2">
    <w:p w:rsidR="002C1AD3" w:rsidRDefault="002C1AD3">
      <w:pPr>
        <w:pStyle w:val="FootnoteText"/>
        <w:spacing w:after="0"/>
      </w:pPr>
      <w:r>
        <w:rPr>
          <w:rStyle w:val="FootnoteReference"/>
        </w:rPr>
        <w:footnoteRef/>
      </w:r>
      <w:r>
        <w:t xml:space="preserve"> </w:t>
      </w:r>
      <w:r w:rsidRPr="0057472D">
        <w:rPr>
          <w:sz w:val="18"/>
          <w:szCs w:val="18"/>
          <w:lang w:val="en-US"/>
        </w:rPr>
        <w:t>The six core violations in SC Resolution 1612 includes recruitment and use of children, killing and maiming, sexual violence, abductions, attacks on schools and hospitals and denial of humanitarian  access for children.</w:t>
      </w:r>
    </w:p>
  </w:footnote>
  <w:footnote w:id="3">
    <w:p w:rsidR="002C1AD3" w:rsidRDefault="002C1AD3">
      <w:pPr>
        <w:pStyle w:val="FootnoteText"/>
        <w:spacing w:after="0"/>
      </w:pPr>
      <w:r w:rsidRPr="0057472D">
        <w:rPr>
          <w:rStyle w:val="FootnoteReference"/>
          <w:sz w:val="18"/>
          <w:szCs w:val="18"/>
        </w:rPr>
        <w:footnoteRef/>
      </w:r>
      <w:r w:rsidRPr="0057472D">
        <w:rPr>
          <w:sz w:val="18"/>
          <w:szCs w:val="18"/>
        </w:rPr>
        <w:t xml:space="preserve"> The Unified Communist Party of Nepal (Maoist), UCPN-M, was previously named CPN-M until it formally unified with the Communist Party of Nepal (Unity Centre-Masal) in January 2009.</w:t>
      </w:r>
    </w:p>
  </w:footnote>
  <w:footnote w:id="4">
    <w:p w:rsidR="002C1AD3" w:rsidRDefault="002C1AD3" w:rsidP="008E58B9">
      <w:pPr>
        <w:pStyle w:val="FootnoteText"/>
      </w:pPr>
      <w:r w:rsidRPr="0057472D">
        <w:rPr>
          <w:rStyle w:val="FootnoteReference"/>
          <w:sz w:val="18"/>
          <w:szCs w:val="18"/>
        </w:rPr>
        <w:footnoteRef/>
      </w:r>
      <w:r w:rsidRPr="0057472D">
        <w:rPr>
          <w:sz w:val="18"/>
          <w:szCs w:val="18"/>
        </w:rPr>
        <w:t xml:space="preserve"> The CAAC Working Group </w:t>
      </w:r>
      <w:r w:rsidRPr="0057472D">
        <w:rPr>
          <w:sz w:val="18"/>
          <w:szCs w:val="18"/>
          <w:lang w:val="en-US"/>
        </w:rPr>
        <w:t xml:space="preserve">is comprised by the 1612 Task Force, the CAAFAG Working Group and the </w:t>
      </w:r>
      <w:r w:rsidRPr="0057472D">
        <w:rPr>
          <w:sz w:val="18"/>
          <w:szCs w:val="18"/>
        </w:rPr>
        <w:t>Mine Action Joint Working Group</w:t>
      </w:r>
      <w:r w:rsidRPr="0057472D">
        <w:rPr>
          <w:sz w:val="18"/>
          <w:szCs w:val="18"/>
          <w:lang w:val="en-US"/>
        </w:rPr>
        <w:t>.</w:t>
      </w:r>
      <w:r>
        <w:rPr>
          <w:lang w:val="en-US"/>
        </w:rPr>
        <w:t xml:space="preserve"> </w:t>
      </w:r>
    </w:p>
  </w:footnote>
  <w:footnote w:id="5">
    <w:p w:rsidR="002C1AD3" w:rsidRDefault="002C1AD3" w:rsidP="008E58B9">
      <w:pPr>
        <w:pStyle w:val="FootnoteText"/>
      </w:pPr>
      <w:r>
        <w:rPr>
          <w:rStyle w:val="FootnoteReference"/>
        </w:rPr>
        <w:footnoteRef/>
      </w:r>
      <w:r>
        <w:t xml:space="preserve"> </w:t>
      </w:r>
      <w:r>
        <w:rPr>
          <w:lang w:val="en-US"/>
        </w:rPr>
        <w:t xml:space="preserve">The programme provides support to approximately one CAAC or vulnerable child per two CAAFAG supported.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F09"/>
    <w:multiLevelType w:val="hybridMultilevel"/>
    <w:tmpl w:val="A864719E"/>
    <w:lvl w:ilvl="0" w:tplc="F34C363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A40700D"/>
    <w:multiLevelType w:val="hybridMultilevel"/>
    <w:tmpl w:val="DE74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D468B"/>
    <w:multiLevelType w:val="hybridMultilevel"/>
    <w:tmpl w:val="CA5E2DD2"/>
    <w:lvl w:ilvl="0" w:tplc="04090001">
      <w:start w:val="1"/>
      <w:numFmt w:val="bullet"/>
      <w:lvlText w:val="–"/>
      <w:lvlJc w:val="left"/>
      <w:pPr>
        <w:tabs>
          <w:tab w:val="num" w:pos="357"/>
        </w:tabs>
        <w:ind w:left="357" w:hanging="357"/>
      </w:pPr>
      <w:rPr>
        <w:rFonts w:ascii="Times New Roman" w:hAnsi="Times New Roman" w:hint="default"/>
      </w:rPr>
    </w:lvl>
    <w:lvl w:ilvl="1" w:tplc="04090003">
      <w:start w:val="1"/>
      <w:numFmt w:val="bullet"/>
      <w:pStyle w:val="bulletindent"/>
      <w:lvlText w:val="–"/>
      <w:lvlJc w:val="left"/>
      <w:pPr>
        <w:tabs>
          <w:tab w:val="num" w:pos="720"/>
        </w:tabs>
        <w:ind w:left="720" w:hanging="363"/>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EFF560B"/>
    <w:multiLevelType w:val="hybridMultilevel"/>
    <w:tmpl w:val="D884EB2A"/>
    <w:lvl w:ilvl="0" w:tplc="0A1A06A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20AD416C"/>
    <w:multiLevelType w:val="hybridMultilevel"/>
    <w:tmpl w:val="2AB4BF1C"/>
    <w:lvl w:ilvl="0" w:tplc="F34C36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0FB6990"/>
    <w:multiLevelType w:val="hybridMultilevel"/>
    <w:tmpl w:val="7D360090"/>
    <w:lvl w:ilvl="0" w:tplc="B28293E0">
      <w:start w:val="100"/>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1A573D6"/>
    <w:multiLevelType w:val="hybridMultilevel"/>
    <w:tmpl w:val="6A4EC090"/>
    <w:lvl w:ilvl="0" w:tplc="04090001">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2223033"/>
    <w:multiLevelType w:val="hybridMultilevel"/>
    <w:tmpl w:val="A820776E"/>
    <w:lvl w:ilvl="0" w:tplc="0409001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691F6A"/>
    <w:multiLevelType w:val="hybridMultilevel"/>
    <w:tmpl w:val="D5E419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4CA2362"/>
    <w:multiLevelType w:val="hybridMultilevel"/>
    <w:tmpl w:val="0C1033DA"/>
    <w:lvl w:ilvl="0" w:tplc="DE6EC6DA">
      <w:start w:val="1"/>
      <w:numFmt w:val="lowerRoman"/>
      <w:lvlText w:val="%1."/>
      <w:lvlJc w:val="left"/>
      <w:pPr>
        <w:ind w:left="1440" w:hanging="720"/>
      </w:pPr>
      <w:rPr>
        <w:rFonts w:cs="Times New Roman" w:hint="default"/>
        <w:b w:val="0"/>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54620FD"/>
    <w:multiLevelType w:val="hybridMultilevel"/>
    <w:tmpl w:val="99FE1696"/>
    <w:lvl w:ilvl="0" w:tplc="04090001">
      <w:start w:val="1"/>
      <w:numFmt w:val="decimal"/>
      <w:lvlText w:val="%1)"/>
      <w:lvlJc w:val="left"/>
      <w:pPr>
        <w:ind w:left="108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
    <w:nsid w:val="25BA7878"/>
    <w:multiLevelType w:val="hybridMultilevel"/>
    <w:tmpl w:val="E2A2F9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50961"/>
    <w:multiLevelType w:val="hybridMultilevel"/>
    <w:tmpl w:val="A28EB1A0"/>
    <w:lvl w:ilvl="0" w:tplc="6742BC42">
      <w:start w:val="1"/>
      <w:numFmt w:val="low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C8313B"/>
    <w:multiLevelType w:val="hybridMultilevel"/>
    <w:tmpl w:val="E8022256"/>
    <w:lvl w:ilvl="0" w:tplc="04090011">
      <w:start w:val="27"/>
      <w:numFmt w:val="bullet"/>
      <w:lvlText w:val="-"/>
      <w:lvlJc w:val="left"/>
      <w:pPr>
        <w:tabs>
          <w:tab w:val="num" w:pos="360"/>
        </w:tabs>
        <w:ind w:left="360" w:hanging="360"/>
      </w:pPr>
      <w:rPr>
        <w:rFonts w:ascii="Arial Narrow" w:hAnsi="Arial Narrow" w:hint="default"/>
        <w:color w:val="auto"/>
      </w:rPr>
    </w:lvl>
    <w:lvl w:ilvl="1" w:tplc="04090019">
      <w:start w:val="1"/>
      <w:numFmt w:val="lowerLetter"/>
      <w:lvlText w:val="%2."/>
      <w:lvlJc w:val="left"/>
      <w:pPr>
        <w:tabs>
          <w:tab w:val="num" w:pos="1020"/>
        </w:tabs>
        <w:ind w:left="1020" w:hanging="360"/>
      </w:pPr>
      <w:rPr>
        <w:rFonts w:cs="Times New Roman"/>
      </w:rPr>
    </w:lvl>
    <w:lvl w:ilvl="2" w:tplc="0409001B">
      <w:start w:val="1"/>
      <w:numFmt w:val="lowerRoman"/>
      <w:lvlText w:val="%3."/>
      <w:lvlJc w:val="right"/>
      <w:pPr>
        <w:tabs>
          <w:tab w:val="num" w:pos="1740"/>
        </w:tabs>
        <w:ind w:left="1740" w:hanging="180"/>
      </w:pPr>
      <w:rPr>
        <w:rFonts w:cs="Times New Roman"/>
      </w:rPr>
    </w:lvl>
    <w:lvl w:ilvl="3" w:tplc="0409000F">
      <w:start w:val="1"/>
      <w:numFmt w:val="decimal"/>
      <w:lvlText w:val="%4."/>
      <w:lvlJc w:val="left"/>
      <w:pPr>
        <w:tabs>
          <w:tab w:val="num" w:pos="2460"/>
        </w:tabs>
        <w:ind w:left="2460" w:hanging="360"/>
      </w:pPr>
      <w:rPr>
        <w:rFonts w:cs="Times New Roman"/>
      </w:rPr>
    </w:lvl>
    <w:lvl w:ilvl="4" w:tplc="04090019">
      <w:start w:val="1"/>
      <w:numFmt w:val="lowerLetter"/>
      <w:lvlText w:val="%5."/>
      <w:lvlJc w:val="left"/>
      <w:pPr>
        <w:tabs>
          <w:tab w:val="num" w:pos="3180"/>
        </w:tabs>
        <w:ind w:left="3180" w:hanging="360"/>
      </w:pPr>
      <w:rPr>
        <w:rFonts w:cs="Times New Roman"/>
      </w:rPr>
    </w:lvl>
    <w:lvl w:ilvl="5" w:tplc="0409001B">
      <w:start w:val="1"/>
      <w:numFmt w:val="lowerRoman"/>
      <w:lvlText w:val="%6."/>
      <w:lvlJc w:val="right"/>
      <w:pPr>
        <w:tabs>
          <w:tab w:val="num" w:pos="3900"/>
        </w:tabs>
        <w:ind w:left="3900" w:hanging="180"/>
      </w:pPr>
      <w:rPr>
        <w:rFonts w:cs="Times New Roman"/>
      </w:rPr>
    </w:lvl>
    <w:lvl w:ilvl="6" w:tplc="0409000F">
      <w:start w:val="1"/>
      <w:numFmt w:val="decimal"/>
      <w:lvlText w:val="%7."/>
      <w:lvlJc w:val="left"/>
      <w:pPr>
        <w:tabs>
          <w:tab w:val="num" w:pos="4620"/>
        </w:tabs>
        <w:ind w:left="4620" w:hanging="360"/>
      </w:pPr>
      <w:rPr>
        <w:rFonts w:cs="Times New Roman"/>
      </w:rPr>
    </w:lvl>
    <w:lvl w:ilvl="7" w:tplc="04090019">
      <w:start w:val="1"/>
      <w:numFmt w:val="lowerLetter"/>
      <w:lvlText w:val="%8."/>
      <w:lvlJc w:val="left"/>
      <w:pPr>
        <w:tabs>
          <w:tab w:val="num" w:pos="5340"/>
        </w:tabs>
        <w:ind w:left="5340" w:hanging="360"/>
      </w:pPr>
      <w:rPr>
        <w:rFonts w:cs="Times New Roman"/>
      </w:rPr>
    </w:lvl>
    <w:lvl w:ilvl="8" w:tplc="0409001B">
      <w:start w:val="1"/>
      <w:numFmt w:val="lowerRoman"/>
      <w:lvlText w:val="%9."/>
      <w:lvlJc w:val="right"/>
      <w:pPr>
        <w:tabs>
          <w:tab w:val="num" w:pos="6060"/>
        </w:tabs>
        <w:ind w:left="6060" w:hanging="180"/>
      </w:pPr>
      <w:rPr>
        <w:rFonts w:cs="Times New Roman"/>
      </w:rPr>
    </w:lvl>
  </w:abstractNum>
  <w:abstractNum w:abstractNumId="14">
    <w:nsid w:val="2B354081"/>
    <w:multiLevelType w:val="hybridMultilevel"/>
    <w:tmpl w:val="BDA2916E"/>
    <w:lvl w:ilvl="0" w:tplc="DAB4CF2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15">
    <w:nsid w:val="2B47786F"/>
    <w:multiLevelType w:val="hybridMultilevel"/>
    <w:tmpl w:val="422C25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C404D75"/>
    <w:multiLevelType w:val="hybridMultilevel"/>
    <w:tmpl w:val="9C306792"/>
    <w:lvl w:ilvl="0" w:tplc="04090001">
      <w:start w:val="1"/>
      <w:numFmt w:val="bullet"/>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hint="default"/>
      </w:rPr>
    </w:lvl>
    <w:lvl w:ilvl="8" w:tplc="04090005">
      <w:start w:val="1"/>
      <w:numFmt w:val="bullet"/>
      <w:lvlText w:val=""/>
      <w:lvlJc w:val="left"/>
      <w:pPr>
        <w:ind w:left="7330" w:hanging="360"/>
      </w:pPr>
      <w:rPr>
        <w:rFonts w:ascii="Wingdings" w:hAnsi="Wingdings" w:hint="default"/>
      </w:rPr>
    </w:lvl>
  </w:abstractNum>
  <w:abstractNum w:abstractNumId="17">
    <w:nsid w:val="2D455C75"/>
    <w:multiLevelType w:val="hybridMultilevel"/>
    <w:tmpl w:val="8ABCB4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F21516F"/>
    <w:multiLevelType w:val="hybridMultilevel"/>
    <w:tmpl w:val="9AA8B532"/>
    <w:lvl w:ilvl="0" w:tplc="C41E65B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0113750"/>
    <w:multiLevelType w:val="hybridMultilevel"/>
    <w:tmpl w:val="D9F894DE"/>
    <w:lvl w:ilvl="0" w:tplc="04090001">
      <w:start w:val="1"/>
      <w:numFmt w:val="bullet"/>
      <w:lvlText w:val=""/>
      <w:lvlJc w:val="left"/>
      <w:pPr>
        <w:tabs>
          <w:tab w:val="num" w:pos="357"/>
        </w:tabs>
        <w:ind w:left="357" w:hanging="357"/>
      </w:pPr>
      <w:rPr>
        <w:rFonts w:ascii="Symbol" w:hAnsi="Symbol" w:hint="default"/>
        <w:color w:val="auto"/>
      </w:rPr>
    </w:lvl>
    <w:lvl w:ilvl="1" w:tplc="04090003">
      <w:start w:val="4"/>
      <w:numFmt w:val="upperLetter"/>
      <w:lvlText w:val="%2."/>
      <w:lvlJc w:val="left"/>
      <w:pPr>
        <w:tabs>
          <w:tab w:val="num" w:pos="1440"/>
        </w:tabs>
        <w:ind w:left="1440" w:hanging="360"/>
      </w:pPr>
      <w:rPr>
        <w:rFonts w:cs="Times New Roman" w:hint="default"/>
      </w:rPr>
    </w:lvl>
    <w:lvl w:ilvl="2" w:tplc="04090005">
      <w:start w:val="1"/>
      <w:numFmt w:val="decimal"/>
      <w:lvlText w:val="%3."/>
      <w:lvlJc w:val="left"/>
      <w:pPr>
        <w:tabs>
          <w:tab w:val="num" w:pos="2340"/>
        </w:tabs>
        <w:ind w:left="2340" w:hanging="360"/>
      </w:pPr>
      <w:rPr>
        <w:rFonts w:cs="Times New Roman" w:hint="default"/>
      </w:rPr>
    </w:lvl>
    <w:lvl w:ilvl="3" w:tplc="04090001">
      <w:start w:val="1"/>
      <w:numFmt w:val="lowerLetter"/>
      <w:lvlText w:val="%4)"/>
      <w:lvlJc w:val="left"/>
      <w:pPr>
        <w:tabs>
          <w:tab w:val="num" w:pos="2880"/>
        </w:tabs>
        <w:ind w:left="2880" w:hanging="360"/>
      </w:pPr>
      <w:rPr>
        <w:rFonts w:cs="Times New Roman" w:hint="default"/>
      </w:rPr>
    </w:lvl>
    <w:lvl w:ilvl="4" w:tplc="04090003">
      <w:start w:val="1"/>
      <w:numFmt w:val="bullet"/>
      <w:lvlText w:val=""/>
      <w:lvlJc w:val="left"/>
      <w:pPr>
        <w:tabs>
          <w:tab w:val="num" w:pos="3600"/>
        </w:tabs>
        <w:ind w:left="3600" w:hanging="360"/>
      </w:pPr>
      <w:rPr>
        <w:rFonts w:ascii="Symbol" w:hAnsi="Symbol" w:hint="default"/>
        <w:color w:val="auto"/>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0">
    <w:nsid w:val="327A2DD4"/>
    <w:multiLevelType w:val="hybridMultilevel"/>
    <w:tmpl w:val="A2A8A7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21">
    <w:nsid w:val="3286773A"/>
    <w:multiLevelType w:val="hybridMultilevel"/>
    <w:tmpl w:val="ADB6B8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2D5DFD"/>
    <w:multiLevelType w:val="hybridMultilevel"/>
    <w:tmpl w:val="E0167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78945C0"/>
    <w:multiLevelType w:val="hybridMultilevel"/>
    <w:tmpl w:val="4AAC11FE"/>
    <w:lvl w:ilvl="0" w:tplc="04090001">
      <w:start w:val="1"/>
      <w:numFmt w:val="decimal"/>
      <w:lvlText w:val="%1)"/>
      <w:lvlJc w:val="left"/>
      <w:pPr>
        <w:ind w:left="720" w:hanging="360"/>
      </w:pPr>
      <w:rPr>
        <w:rFonts w:cs="Times New Roman"/>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4">
    <w:nsid w:val="38554DA8"/>
    <w:multiLevelType w:val="hybridMultilevel"/>
    <w:tmpl w:val="74682C32"/>
    <w:lvl w:ilvl="0" w:tplc="2DC401FC">
      <w:start w:val="1"/>
      <w:numFmt w:val="lowerRoman"/>
      <w:lvlText w:val="%1."/>
      <w:lvlJc w:val="left"/>
      <w:pPr>
        <w:ind w:left="1110" w:hanging="72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25">
    <w:nsid w:val="3E004B1D"/>
    <w:multiLevelType w:val="hybridMultilevel"/>
    <w:tmpl w:val="D4929EA6"/>
    <w:lvl w:ilvl="0" w:tplc="0409001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E2144A5"/>
    <w:multiLevelType w:val="hybridMultilevel"/>
    <w:tmpl w:val="8BBA0332"/>
    <w:lvl w:ilvl="0" w:tplc="7174F24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4A477FD"/>
    <w:multiLevelType w:val="hybridMultilevel"/>
    <w:tmpl w:val="99F616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99819B3"/>
    <w:multiLevelType w:val="hybridMultilevel"/>
    <w:tmpl w:val="2DE86FB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29">
    <w:nsid w:val="4AF562CA"/>
    <w:multiLevelType w:val="hybridMultilevel"/>
    <w:tmpl w:val="D048F334"/>
    <w:lvl w:ilvl="0" w:tplc="4AF29E0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B8039CA"/>
    <w:multiLevelType w:val="hybridMultilevel"/>
    <w:tmpl w:val="60E6CEF8"/>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1">
    <w:nsid w:val="522171CD"/>
    <w:multiLevelType w:val="hybridMultilevel"/>
    <w:tmpl w:val="54A25762"/>
    <w:lvl w:ilvl="0" w:tplc="0409000F">
      <w:start w:val="2"/>
      <w:numFmt w:val="bullet"/>
      <w:lvlText w:val="-"/>
      <w:lvlJc w:val="left"/>
      <w:pPr>
        <w:ind w:left="705" w:hanging="360"/>
      </w:pPr>
      <w:rPr>
        <w:rFonts w:ascii="Garamond" w:eastAsia="Times New Roman" w:hAnsi="Garamond" w:hint="default"/>
      </w:rPr>
    </w:lvl>
    <w:lvl w:ilvl="1" w:tplc="04090019">
      <w:start w:val="1"/>
      <w:numFmt w:val="bullet"/>
      <w:lvlText w:val="o"/>
      <w:lvlJc w:val="left"/>
      <w:pPr>
        <w:ind w:left="1425" w:hanging="360"/>
      </w:pPr>
      <w:rPr>
        <w:rFonts w:ascii="Courier New" w:hAnsi="Courier New" w:hint="default"/>
      </w:rPr>
    </w:lvl>
    <w:lvl w:ilvl="2" w:tplc="0409001B">
      <w:start w:val="1"/>
      <w:numFmt w:val="bullet"/>
      <w:lvlText w:val=""/>
      <w:lvlJc w:val="left"/>
      <w:pPr>
        <w:ind w:left="2145" w:hanging="360"/>
      </w:pPr>
      <w:rPr>
        <w:rFonts w:ascii="Wingdings" w:hAnsi="Wingdings" w:hint="default"/>
      </w:rPr>
    </w:lvl>
    <w:lvl w:ilvl="3" w:tplc="0409000F">
      <w:start w:val="1"/>
      <w:numFmt w:val="bullet"/>
      <w:lvlText w:val=""/>
      <w:lvlJc w:val="left"/>
      <w:pPr>
        <w:ind w:left="2865" w:hanging="360"/>
      </w:pPr>
      <w:rPr>
        <w:rFonts w:ascii="Symbol" w:hAnsi="Symbol" w:hint="default"/>
      </w:rPr>
    </w:lvl>
    <w:lvl w:ilvl="4" w:tplc="04090019">
      <w:start w:val="1"/>
      <w:numFmt w:val="bullet"/>
      <w:lvlText w:val="o"/>
      <w:lvlJc w:val="left"/>
      <w:pPr>
        <w:ind w:left="3585" w:hanging="360"/>
      </w:pPr>
      <w:rPr>
        <w:rFonts w:ascii="Courier New" w:hAnsi="Courier New" w:hint="default"/>
      </w:rPr>
    </w:lvl>
    <w:lvl w:ilvl="5" w:tplc="0409001B">
      <w:start w:val="1"/>
      <w:numFmt w:val="bullet"/>
      <w:lvlText w:val=""/>
      <w:lvlJc w:val="left"/>
      <w:pPr>
        <w:ind w:left="4305" w:hanging="360"/>
      </w:pPr>
      <w:rPr>
        <w:rFonts w:ascii="Wingdings" w:hAnsi="Wingdings" w:hint="default"/>
      </w:rPr>
    </w:lvl>
    <w:lvl w:ilvl="6" w:tplc="0409000F">
      <w:start w:val="1"/>
      <w:numFmt w:val="bullet"/>
      <w:lvlText w:val=""/>
      <w:lvlJc w:val="left"/>
      <w:pPr>
        <w:ind w:left="5025" w:hanging="360"/>
      </w:pPr>
      <w:rPr>
        <w:rFonts w:ascii="Symbol" w:hAnsi="Symbol" w:hint="default"/>
      </w:rPr>
    </w:lvl>
    <w:lvl w:ilvl="7" w:tplc="04090019">
      <w:start w:val="1"/>
      <w:numFmt w:val="bullet"/>
      <w:lvlText w:val="o"/>
      <w:lvlJc w:val="left"/>
      <w:pPr>
        <w:ind w:left="5745" w:hanging="360"/>
      </w:pPr>
      <w:rPr>
        <w:rFonts w:ascii="Courier New" w:hAnsi="Courier New" w:hint="default"/>
      </w:rPr>
    </w:lvl>
    <w:lvl w:ilvl="8" w:tplc="0409001B">
      <w:start w:val="1"/>
      <w:numFmt w:val="bullet"/>
      <w:lvlText w:val=""/>
      <w:lvlJc w:val="left"/>
      <w:pPr>
        <w:ind w:left="6465" w:hanging="360"/>
      </w:pPr>
      <w:rPr>
        <w:rFonts w:ascii="Wingdings" w:hAnsi="Wingdings" w:hint="default"/>
      </w:rPr>
    </w:lvl>
  </w:abstractNum>
  <w:abstractNum w:abstractNumId="32">
    <w:nsid w:val="55346984"/>
    <w:multiLevelType w:val="hybridMultilevel"/>
    <w:tmpl w:val="553C6338"/>
    <w:lvl w:ilvl="0" w:tplc="B8A639EA">
      <w:start w:val="1"/>
      <w:numFmt w:val="bullet"/>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hint="default"/>
      </w:rPr>
    </w:lvl>
    <w:lvl w:ilvl="8" w:tplc="04090005">
      <w:start w:val="1"/>
      <w:numFmt w:val="bullet"/>
      <w:lvlText w:val=""/>
      <w:lvlJc w:val="left"/>
      <w:pPr>
        <w:ind w:left="7330" w:hanging="360"/>
      </w:pPr>
      <w:rPr>
        <w:rFonts w:ascii="Wingdings" w:hAnsi="Wingdings" w:hint="default"/>
      </w:rPr>
    </w:lvl>
  </w:abstractNum>
  <w:abstractNum w:abstractNumId="33">
    <w:nsid w:val="55C525C9"/>
    <w:multiLevelType w:val="hybridMultilevel"/>
    <w:tmpl w:val="C43EF64A"/>
    <w:lvl w:ilvl="0" w:tplc="04090017">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6D86AB4"/>
    <w:multiLevelType w:val="hybridMultilevel"/>
    <w:tmpl w:val="7DAA7866"/>
    <w:lvl w:ilvl="0" w:tplc="537051AA">
      <w:start w:val="1"/>
      <w:numFmt w:val="low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CD65847"/>
    <w:multiLevelType w:val="hybridMultilevel"/>
    <w:tmpl w:val="BF5CE1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2EF36AC"/>
    <w:multiLevelType w:val="hybridMultilevel"/>
    <w:tmpl w:val="F0BE6660"/>
    <w:lvl w:ilvl="0" w:tplc="A14EBD0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456751"/>
    <w:multiLevelType w:val="hybridMultilevel"/>
    <w:tmpl w:val="302A259E"/>
    <w:lvl w:ilvl="0" w:tplc="252EC80C">
      <w:start w:val="1"/>
      <w:numFmt w:val="low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65F19E9"/>
    <w:multiLevelType w:val="hybridMultilevel"/>
    <w:tmpl w:val="1E8A11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6EC28DB"/>
    <w:multiLevelType w:val="hybridMultilevel"/>
    <w:tmpl w:val="9738DB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A186F47"/>
    <w:multiLevelType w:val="hybridMultilevel"/>
    <w:tmpl w:val="77520106"/>
    <w:lvl w:ilvl="0" w:tplc="318041F2">
      <w:start w:val="1"/>
      <w:numFmt w:val="lowerRoman"/>
      <w:lvlText w:val="%1."/>
      <w:lvlJc w:val="left"/>
      <w:pPr>
        <w:ind w:left="1440" w:hanging="72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C0A789C"/>
    <w:multiLevelType w:val="hybridMultilevel"/>
    <w:tmpl w:val="0ED8DC16"/>
    <w:lvl w:ilvl="0" w:tplc="FDA8DBD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CB6579A"/>
    <w:multiLevelType w:val="hybridMultilevel"/>
    <w:tmpl w:val="2EEA1A52"/>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43">
    <w:nsid w:val="7CDA7F03"/>
    <w:multiLevelType w:val="hybridMultilevel"/>
    <w:tmpl w:val="BA024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E611557"/>
    <w:multiLevelType w:val="hybridMultilevel"/>
    <w:tmpl w:val="9B5229B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2"/>
  </w:num>
  <w:num w:numId="4">
    <w:abstractNumId w:val="20"/>
  </w:num>
  <w:num w:numId="5">
    <w:abstractNumId w:val="0"/>
  </w:num>
  <w:num w:numId="6">
    <w:abstractNumId w:val="19"/>
  </w:num>
  <w:num w:numId="7">
    <w:abstractNumId w:val="16"/>
  </w:num>
  <w:num w:numId="8">
    <w:abstractNumId w:val="32"/>
  </w:num>
  <w:num w:numId="9">
    <w:abstractNumId w:val="2"/>
  </w:num>
  <w:num w:numId="10">
    <w:abstractNumId w:val="13"/>
  </w:num>
  <w:num w:numId="11">
    <w:abstractNumId w:val="7"/>
  </w:num>
  <w:num w:numId="12">
    <w:abstractNumId w:val="4"/>
  </w:num>
  <w:num w:numId="13">
    <w:abstractNumId w:val="31"/>
  </w:num>
  <w:num w:numId="14">
    <w:abstractNumId w:val="43"/>
  </w:num>
  <w:num w:numId="15">
    <w:abstractNumId w:val="42"/>
  </w:num>
  <w:num w:numId="16">
    <w:abstractNumId w:val="28"/>
  </w:num>
  <w:num w:numId="17">
    <w:abstractNumId w:val="6"/>
  </w:num>
  <w:num w:numId="18">
    <w:abstractNumId w:val="14"/>
  </w:num>
  <w:num w:numId="19">
    <w:abstractNumId w:val="23"/>
  </w:num>
  <w:num w:numId="20">
    <w:abstractNumId w:val="10"/>
  </w:num>
  <w:num w:numId="21">
    <w:abstractNumId w:val="30"/>
  </w:num>
  <w:num w:numId="22">
    <w:abstractNumId w:val="25"/>
  </w:num>
  <w:num w:numId="23">
    <w:abstractNumId w:val="11"/>
  </w:num>
  <w:num w:numId="24">
    <w:abstractNumId w:val="29"/>
  </w:num>
  <w:num w:numId="25">
    <w:abstractNumId w:val="18"/>
  </w:num>
  <w:num w:numId="26">
    <w:abstractNumId w:val="44"/>
  </w:num>
  <w:num w:numId="27">
    <w:abstractNumId w:val="24"/>
  </w:num>
  <w:num w:numId="28">
    <w:abstractNumId w:val="27"/>
  </w:num>
  <w:num w:numId="29">
    <w:abstractNumId w:val="36"/>
  </w:num>
  <w:num w:numId="30">
    <w:abstractNumId w:val="5"/>
  </w:num>
  <w:num w:numId="31">
    <w:abstractNumId w:val="3"/>
  </w:num>
  <w:num w:numId="32">
    <w:abstractNumId w:val="37"/>
  </w:num>
  <w:num w:numId="33">
    <w:abstractNumId w:val="40"/>
  </w:num>
  <w:num w:numId="34">
    <w:abstractNumId w:val="9"/>
  </w:num>
  <w:num w:numId="35">
    <w:abstractNumId w:val="12"/>
  </w:num>
  <w:num w:numId="36">
    <w:abstractNumId w:val="34"/>
  </w:num>
  <w:num w:numId="37">
    <w:abstractNumId w:val="41"/>
  </w:num>
  <w:num w:numId="38">
    <w:abstractNumId w:val="35"/>
  </w:num>
  <w:num w:numId="39">
    <w:abstractNumId w:val="26"/>
  </w:num>
  <w:num w:numId="40">
    <w:abstractNumId w:val="15"/>
  </w:num>
  <w:num w:numId="41">
    <w:abstractNumId w:val="33"/>
  </w:num>
  <w:num w:numId="42">
    <w:abstractNumId w:val="21"/>
  </w:num>
  <w:num w:numId="43">
    <w:abstractNumId w:val="39"/>
  </w:num>
  <w:num w:numId="44">
    <w:abstractNumId w:val="38"/>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F5E"/>
    <w:rsid w:val="0000054A"/>
    <w:rsid w:val="00001A23"/>
    <w:rsid w:val="00002376"/>
    <w:rsid w:val="00006FFD"/>
    <w:rsid w:val="00010205"/>
    <w:rsid w:val="00010FD5"/>
    <w:rsid w:val="00012CE4"/>
    <w:rsid w:val="00016F6A"/>
    <w:rsid w:val="00017749"/>
    <w:rsid w:val="00020E66"/>
    <w:rsid w:val="000248C5"/>
    <w:rsid w:val="00027128"/>
    <w:rsid w:val="00030833"/>
    <w:rsid w:val="0003158A"/>
    <w:rsid w:val="00031608"/>
    <w:rsid w:val="00031682"/>
    <w:rsid w:val="00035C73"/>
    <w:rsid w:val="000360EC"/>
    <w:rsid w:val="0004598D"/>
    <w:rsid w:val="00047F75"/>
    <w:rsid w:val="0006102B"/>
    <w:rsid w:val="00061B59"/>
    <w:rsid w:val="00061F62"/>
    <w:rsid w:val="0006251B"/>
    <w:rsid w:val="000640D3"/>
    <w:rsid w:val="0006422B"/>
    <w:rsid w:val="00066359"/>
    <w:rsid w:val="00066B3F"/>
    <w:rsid w:val="00073F55"/>
    <w:rsid w:val="0007626B"/>
    <w:rsid w:val="000812EA"/>
    <w:rsid w:val="00090F4B"/>
    <w:rsid w:val="00095743"/>
    <w:rsid w:val="00095C45"/>
    <w:rsid w:val="000A1698"/>
    <w:rsid w:val="000A42C6"/>
    <w:rsid w:val="000A74C1"/>
    <w:rsid w:val="000B0D9B"/>
    <w:rsid w:val="000B13D7"/>
    <w:rsid w:val="000B5085"/>
    <w:rsid w:val="000B5ADC"/>
    <w:rsid w:val="000C6DA7"/>
    <w:rsid w:val="000D0A39"/>
    <w:rsid w:val="000D34BF"/>
    <w:rsid w:val="000D38D2"/>
    <w:rsid w:val="000E163D"/>
    <w:rsid w:val="00101829"/>
    <w:rsid w:val="00101DB1"/>
    <w:rsid w:val="001066BB"/>
    <w:rsid w:val="00110AC4"/>
    <w:rsid w:val="001114C3"/>
    <w:rsid w:val="0011392F"/>
    <w:rsid w:val="00120701"/>
    <w:rsid w:val="00126BE6"/>
    <w:rsid w:val="001274C9"/>
    <w:rsid w:val="00130A05"/>
    <w:rsid w:val="00140692"/>
    <w:rsid w:val="0015136A"/>
    <w:rsid w:val="00156213"/>
    <w:rsid w:val="00160249"/>
    <w:rsid w:val="00162AC0"/>
    <w:rsid w:val="00177B65"/>
    <w:rsid w:val="00185350"/>
    <w:rsid w:val="00187DDE"/>
    <w:rsid w:val="001A1100"/>
    <w:rsid w:val="001A1F0E"/>
    <w:rsid w:val="001A3B11"/>
    <w:rsid w:val="001A48C5"/>
    <w:rsid w:val="001A541B"/>
    <w:rsid w:val="001A5459"/>
    <w:rsid w:val="001A5722"/>
    <w:rsid w:val="001A71E8"/>
    <w:rsid w:val="001A7B32"/>
    <w:rsid w:val="001B1D36"/>
    <w:rsid w:val="001B511F"/>
    <w:rsid w:val="001B517C"/>
    <w:rsid w:val="001B6E06"/>
    <w:rsid w:val="001B791E"/>
    <w:rsid w:val="001C5108"/>
    <w:rsid w:val="001D52C0"/>
    <w:rsid w:val="001D6C9A"/>
    <w:rsid w:val="001E34F7"/>
    <w:rsid w:val="001F4CF5"/>
    <w:rsid w:val="00200A42"/>
    <w:rsid w:val="002049EC"/>
    <w:rsid w:val="00205F79"/>
    <w:rsid w:val="002110CD"/>
    <w:rsid w:val="002169D3"/>
    <w:rsid w:val="00217568"/>
    <w:rsid w:val="00224278"/>
    <w:rsid w:val="00232EEE"/>
    <w:rsid w:val="00234E2E"/>
    <w:rsid w:val="00245CA9"/>
    <w:rsid w:val="00252062"/>
    <w:rsid w:val="002564E0"/>
    <w:rsid w:val="002607AD"/>
    <w:rsid w:val="00260D1A"/>
    <w:rsid w:val="0027694A"/>
    <w:rsid w:val="002772AA"/>
    <w:rsid w:val="00277E00"/>
    <w:rsid w:val="002865ED"/>
    <w:rsid w:val="002A191D"/>
    <w:rsid w:val="002A28E4"/>
    <w:rsid w:val="002A5698"/>
    <w:rsid w:val="002A6ED3"/>
    <w:rsid w:val="002A7FBA"/>
    <w:rsid w:val="002B02F9"/>
    <w:rsid w:val="002B1FBB"/>
    <w:rsid w:val="002B21E9"/>
    <w:rsid w:val="002B509B"/>
    <w:rsid w:val="002C1A90"/>
    <w:rsid w:val="002C1AD3"/>
    <w:rsid w:val="002C2DE1"/>
    <w:rsid w:val="002C324B"/>
    <w:rsid w:val="002D5A48"/>
    <w:rsid w:val="002D6838"/>
    <w:rsid w:val="002E2EEC"/>
    <w:rsid w:val="002F70D8"/>
    <w:rsid w:val="002F7255"/>
    <w:rsid w:val="003005BD"/>
    <w:rsid w:val="00301D51"/>
    <w:rsid w:val="003039E1"/>
    <w:rsid w:val="00303E25"/>
    <w:rsid w:val="003103FE"/>
    <w:rsid w:val="003154D3"/>
    <w:rsid w:val="00315B5D"/>
    <w:rsid w:val="00322D19"/>
    <w:rsid w:val="00327943"/>
    <w:rsid w:val="00341770"/>
    <w:rsid w:val="00343266"/>
    <w:rsid w:val="003435CB"/>
    <w:rsid w:val="00345F69"/>
    <w:rsid w:val="0035161C"/>
    <w:rsid w:val="00351F2F"/>
    <w:rsid w:val="0035430C"/>
    <w:rsid w:val="00363BF0"/>
    <w:rsid w:val="00371D19"/>
    <w:rsid w:val="00372299"/>
    <w:rsid w:val="00373AA4"/>
    <w:rsid w:val="0038045B"/>
    <w:rsid w:val="0038174D"/>
    <w:rsid w:val="003829FC"/>
    <w:rsid w:val="00384E02"/>
    <w:rsid w:val="00385986"/>
    <w:rsid w:val="0038749C"/>
    <w:rsid w:val="00387620"/>
    <w:rsid w:val="00391326"/>
    <w:rsid w:val="00394109"/>
    <w:rsid w:val="00396272"/>
    <w:rsid w:val="00396BE7"/>
    <w:rsid w:val="003A34E1"/>
    <w:rsid w:val="003A6431"/>
    <w:rsid w:val="003A6689"/>
    <w:rsid w:val="003B177A"/>
    <w:rsid w:val="003B2401"/>
    <w:rsid w:val="003D1A7B"/>
    <w:rsid w:val="003D3971"/>
    <w:rsid w:val="003D4AC6"/>
    <w:rsid w:val="003E0C7B"/>
    <w:rsid w:val="003E1B25"/>
    <w:rsid w:val="003E2DC3"/>
    <w:rsid w:val="003E4293"/>
    <w:rsid w:val="003F0737"/>
    <w:rsid w:val="003F3111"/>
    <w:rsid w:val="003F62E8"/>
    <w:rsid w:val="00400D49"/>
    <w:rsid w:val="004131FF"/>
    <w:rsid w:val="0041417C"/>
    <w:rsid w:val="00417665"/>
    <w:rsid w:val="00421742"/>
    <w:rsid w:val="0042468F"/>
    <w:rsid w:val="004356D3"/>
    <w:rsid w:val="00441FBF"/>
    <w:rsid w:val="00447E68"/>
    <w:rsid w:val="004501D1"/>
    <w:rsid w:val="00450AB1"/>
    <w:rsid w:val="00450F28"/>
    <w:rsid w:val="00451791"/>
    <w:rsid w:val="00455FDF"/>
    <w:rsid w:val="00462F99"/>
    <w:rsid w:val="00464855"/>
    <w:rsid w:val="00466551"/>
    <w:rsid w:val="00467DDF"/>
    <w:rsid w:val="00484605"/>
    <w:rsid w:val="00491B04"/>
    <w:rsid w:val="00492EDD"/>
    <w:rsid w:val="004944D7"/>
    <w:rsid w:val="0049790D"/>
    <w:rsid w:val="004A022E"/>
    <w:rsid w:val="004A1011"/>
    <w:rsid w:val="004A332F"/>
    <w:rsid w:val="004A3E7F"/>
    <w:rsid w:val="004A759E"/>
    <w:rsid w:val="004D24B6"/>
    <w:rsid w:val="004D4748"/>
    <w:rsid w:val="004D6637"/>
    <w:rsid w:val="004E6F44"/>
    <w:rsid w:val="004F143B"/>
    <w:rsid w:val="004F2A85"/>
    <w:rsid w:val="004F60D5"/>
    <w:rsid w:val="004F64FB"/>
    <w:rsid w:val="0050212C"/>
    <w:rsid w:val="00503F4F"/>
    <w:rsid w:val="00510F19"/>
    <w:rsid w:val="005114C7"/>
    <w:rsid w:val="005119F8"/>
    <w:rsid w:val="00513404"/>
    <w:rsid w:val="0051705A"/>
    <w:rsid w:val="005174C6"/>
    <w:rsid w:val="005225CA"/>
    <w:rsid w:val="00523FB4"/>
    <w:rsid w:val="00526754"/>
    <w:rsid w:val="00526D44"/>
    <w:rsid w:val="00530695"/>
    <w:rsid w:val="00531927"/>
    <w:rsid w:val="005340CB"/>
    <w:rsid w:val="00534A55"/>
    <w:rsid w:val="0053629D"/>
    <w:rsid w:val="00541601"/>
    <w:rsid w:val="00542B85"/>
    <w:rsid w:val="00543DBB"/>
    <w:rsid w:val="00544945"/>
    <w:rsid w:val="0054501C"/>
    <w:rsid w:val="00545C63"/>
    <w:rsid w:val="005469EF"/>
    <w:rsid w:val="00554AD3"/>
    <w:rsid w:val="005555B8"/>
    <w:rsid w:val="005639B3"/>
    <w:rsid w:val="00572A87"/>
    <w:rsid w:val="0057472D"/>
    <w:rsid w:val="00575DB8"/>
    <w:rsid w:val="00576AC9"/>
    <w:rsid w:val="00576F44"/>
    <w:rsid w:val="0058510F"/>
    <w:rsid w:val="00585BFA"/>
    <w:rsid w:val="00590912"/>
    <w:rsid w:val="0059776D"/>
    <w:rsid w:val="005A7C5E"/>
    <w:rsid w:val="005B313D"/>
    <w:rsid w:val="005B4621"/>
    <w:rsid w:val="005B4F78"/>
    <w:rsid w:val="005B4FD0"/>
    <w:rsid w:val="005B5463"/>
    <w:rsid w:val="005C39BA"/>
    <w:rsid w:val="005C6557"/>
    <w:rsid w:val="005C73A1"/>
    <w:rsid w:val="005C7C37"/>
    <w:rsid w:val="005D3283"/>
    <w:rsid w:val="005D4DBA"/>
    <w:rsid w:val="005D7905"/>
    <w:rsid w:val="005E0628"/>
    <w:rsid w:val="005F2F88"/>
    <w:rsid w:val="005F3423"/>
    <w:rsid w:val="005F5A71"/>
    <w:rsid w:val="005F7E78"/>
    <w:rsid w:val="00601F9E"/>
    <w:rsid w:val="006043A2"/>
    <w:rsid w:val="006044C8"/>
    <w:rsid w:val="00605C0C"/>
    <w:rsid w:val="00605DF4"/>
    <w:rsid w:val="00606442"/>
    <w:rsid w:val="00611494"/>
    <w:rsid w:val="006129AA"/>
    <w:rsid w:val="00622B71"/>
    <w:rsid w:val="0062751D"/>
    <w:rsid w:val="00632268"/>
    <w:rsid w:val="0063361D"/>
    <w:rsid w:val="006428B9"/>
    <w:rsid w:val="00645562"/>
    <w:rsid w:val="006460D2"/>
    <w:rsid w:val="00646F19"/>
    <w:rsid w:val="006519AC"/>
    <w:rsid w:val="00653972"/>
    <w:rsid w:val="006550A7"/>
    <w:rsid w:val="006570F2"/>
    <w:rsid w:val="00662EE2"/>
    <w:rsid w:val="00664831"/>
    <w:rsid w:val="0066561C"/>
    <w:rsid w:val="006776F7"/>
    <w:rsid w:val="00680F35"/>
    <w:rsid w:val="006811A5"/>
    <w:rsid w:val="00681360"/>
    <w:rsid w:val="0068207E"/>
    <w:rsid w:val="00682B8A"/>
    <w:rsid w:val="00685874"/>
    <w:rsid w:val="0069480E"/>
    <w:rsid w:val="00695911"/>
    <w:rsid w:val="00696942"/>
    <w:rsid w:val="006B1B32"/>
    <w:rsid w:val="006B225F"/>
    <w:rsid w:val="006B2C5F"/>
    <w:rsid w:val="006B5382"/>
    <w:rsid w:val="006C2337"/>
    <w:rsid w:val="006E1DFC"/>
    <w:rsid w:val="006E4D13"/>
    <w:rsid w:val="006E5FF7"/>
    <w:rsid w:val="006F0C24"/>
    <w:rsid w:val="006F6617"/>
    <w:rsid w:val="00701B66"/>
    <w:rsid w:val="00710FA0"/>
    <w:rsid w:val="00711DFA"/>
    <w:rsid w:val="00713FB5"/>
    <w:rsid w:val="00715354"/>
    <w:rsid w:val="00721793"/>
    <w:rsid w:val="00722907"/>
    <w:rsid w:val="007258B8"/>
    <w:rsid w:val="007344E3"/>
    <w:rsid w:val="00740521"/>
    <w:rsid w:val="00741635"/>
    <w:rsid w:val="007463B9"/>
    <w:rsid w:val="00752D8B"/>
    <w:rsid w:val="00756091"/>
    <w:rsid w:val="0075680C"/>
    <w:rsid w:val="007619B7"/>
    <w:rsid w:val="00765136"/>
    <w:rsid w:val="007757E0"/>
    <w:rsid w:val="0078285F"/>
    <w:rsid w:val="00786077"/>
    <w:rsid w:val="00793CB1"/>
    <w:rsid w:val="00794BF9"/>
    <w:rsid w:val="007B17A5"/>
    <w:rsid w:val="007B3513"/>
    <w:rsid w:val="007B4C9F"/>
    <w:rsid w:val="007C1E58"/>
    <w:rsid w:val="007C40E4"/>
    <w:rsid w:val="007D02E1"/>
    <w:rsid w:val="007D19FF"/>
    <w:rsid w:val="007D6825"/>
    <w:rsid w:val="007E49CE"/>
    <w:rsid w:val="007F021B"/>
    <w:rsid w:val="007F15B7"/>
    <w:rsid w:val="007F1F71"/>
    <w:rsid w:val="007F5B23"/>
    <w:rsid w:val="00800F01"/>
    <w:rsid w:val="0081044D"/>
    <w:rsid w:val="0081235B"/>
    <w:rsid w:val="0082489D"/>
    <w:rsid w:val="00831165"/>
    <w:rsid w:val="008323A4"/>
    <w:rsid w:val="00836FB1"/>
    <w:rsid w:val="00840DF0"/>
    <w:rsid w:val="00843AAE"/>
    <w:rsid w:val="00854734"/>
    <w:rsid w:val="00855FA6"/>
    <w:rsid w:val="00856B0B"/>
    <w:rsid w:val="0086260D"/>
    <w:rsid w:val="0086465F"/>
    <w:rsid w:val="00871ADA"/>
    <w:rsid w:val="0088148B"/>
    <w:rsid w:val="00886A40"/>
    <w:rsid w:val="008978EE"/>
    <w:rsid w:val="008A237A"/>
    <w:rsid w:val="008A3048"/>
    <w:rsid w:val="008A4E68"/>
    <w:rsid w:val="008A77C9"/>
    <w:rsid w:val="008B55C2"/>
    <w:rsid w:val="008C2E0F"/>
    <w:rsid w:val="008C5927"/>
    <w:rsid w:val="008C61B7"/>
    <w:rsid w:val="008D0D98"/>
    <w:rsid w:val="008D1AF4"/>
    <w:rsid w:val="008D3BD9"/>
    <w:rsid w:val="008E58B9"/>
    <w:rsid w:val="008F1F17"/>
    <w:rsid w:val="008F51B9"/>
    <w:rsid w:val="00900577"/>
    <w:rsid w:val="00904939"/>
    <w:rsid w:val="00904950"/>
    <w:rsid w:val="00907313"/>
    <w:rsid w:val="00907B9F"/>
    <w:rsid w:val="0091058D"/>
    <w:rsid w:val="009112EA"/>
    <w:rsid w:val="00913D8A"/>
    <w:rsid w:val="009145E9"/>
    <w:rsid w:val="009151A2"/>
    <w:rsid w:val="00917B2D"/>
    <w:rsid w:val="00927BEC"/>
    <w:rsid w:val="00940CC2"/>
    <w:rsid w:val="009418C0"/>
    <w:rsid w:val="00941A44"/>
    <w:rsid w:val="009455C5"/>
    <w:rsid w:val="009569BF"/>
    <w:rsid w:val="009720B6"/>
    <w:rsid w:val="009810AD"/>
    <w:rsid w:val="009837B5"/>
    <w:rsid w:val="00985C45"/>
    <w:rsid w:val="00985E55"/>
    <w:rsid w:val="00985F6B"/>
    <w:rsid w:val="00991CFC"/>
    <w:rsid w:val="00992C65"/>
    <w:rsid w:val="009A0EB5"/>
    <w:rsid w:val="009A18EA"/>
    <w:rsid w:val="009A1909"/>
    <w:rsid w:val="009A4030"/>
    <w:rsid w:val="009B2CC0"/>
    <w:rsid w:val="009B46F9"/>
    <w:rsid w:val="009B777C"/>
    <w:rsid w:val="009C436B"/>
    <w:rsid w:val="009C442F"/>
    <w:rsid w:val="009C7233"/>
    <w:rsid w:val="009D2AC3"/>
    <w:rsid w:val="009D5C8B"/>
    <w:rsid w:val="009E3412"/>
    <w:rsid w:val="009E3522"/>
    <w:rsid w:val="009E49FF"/>
    <w:rsid w:val="009F1630"/>
    <w:rsid w:val="009F16ED"/>
    <w:rsid w:val="009F3505"/>
    <w:rsid w:val="009F456B"/>
    <w:rsid w:val="00A05AA7"/>
    <w:rsid w:val="00A05D29"/>
    <w:rsid w:val="00A0703D"/>
    <w:rsid w:val="00A134FF"/>
    <w:rsid w:val="00A1423B"/>
    <w:rsid w:val="00A14360"/>
    <w:rsid w:val="00A22993"/>
    <w:rsid w:val="00A25226"/>
    <w:rsid w:val="00A252A7"/>
    <w:rsid w:val="00A37030"/>
    <w:rsid w:val="00A55BFF"/>
    <w:rsid w:val="00A577A4"/>
    <w:rsid w:val="00A57FDC"/>
    <w:rsid w:val="00A61CE0"/>
    <w:rsid w:val="00A61EE9"/>
    <w:rsid w:val="00A632D6"/>
    <w:rsid w:val="00A63664"/>
    <w:rsid w:val="00A77692"/>
    <w:rsid w:val="00A80584"/>
    <w:rsid w:val="00A80BBD"/>
    <w:rsid w:val="00A81368"/>
    <w:rsid w:val="00A86B9F"/>
    <w:rsid w:val="00A91EE6"/>
    <w:rsid w:val="00A96744"/>
    <w:rsid w:val="00A96DB6"/>
    <w:rsid w:val="00AA4F66"/>
    <w:rsid w:val="00AA7005"/>
    <w:rsid w:val="00AC1477"/>
    <w:rsid w:val="00AC3600"/>
    <w:rsid w:val="00AC62C8"/>
    <w:rsid w:val="00AD6AF8"/>
    <w:rsid w:val="00AF3D8D"/>
    <w:rsid w:val="00AF7FA5"/>
    <w:rsid w:val="00B02866"/>
    <w:rsid w:val="00B03AE2"/>
    <w:rsid w:val="00B05DD7"/>
    <w:rsid w:val="00B06871"/>
    <w:rsid w:val="00B12491"/>
    <w:rsid w:val="00B17695"/>
    <w:rsid w:val="00B221CE"/>
    <w:rsid w:val="00B221D0"/>
    <w:rsid w:val="00B331AA"/>
    <w:rsid w:val="00B35D92"/>
    <w:rsid w:val="00B373BD"/>
    <w:rsid w:val="00B4125F"/>
    <w:rsid w:val="00B4382B"/>
    <w:rsid w:val="00B5025A"/>
    <w:rsid w:val="00B539CE"/>
    <w:rsid w:val="00B53BB1"/>
    <w:rsid w:val="00B6053F"/>
    <w:rsid w:val="00B61580"/>
    <w:rsid w:val="00B70828"/>
    <w:rsid w:val="00B7414C"/>
    <w:rsid w:val="00B74832"/>
    <w:rsid w:val="00B80B8F"/>
    <w:rsid w:val="00B81076"/>
    <w:rsid w:val="00B815DD"/>
    <w:rsid w:val="00B83E7D"/>
    <w:rsid w:val="00B854C6"/>
    <w:rsid w:val="00B8694F"/>
    <w:rsid w:val="00B87801"/>
    <w:rsid w:val="00B90BA6"/>
    <w:rsid w:val="00B94889"/>
    <w:rsid w:val="00B97054"/>
    <w:rsid w:val="00BA1160"/>
    <w:rsid w:val="00BA796B"/>
    <w:rsid w:val="00BC0268"/>
    <w:rsid w:val="00BC0DDF"/>
    <w:rsid w:val="00BC2F00"/>
    <w:rsid w:val="00BC4B5F"/>
    <w:rsid w:val="00BC558A"/>
    <w:rsid w:val="00BC7AA6"/>
    <w:rsid w:val="00BD1E62"/>
    <w:rsid w:val="00BD50E7"/>
    <w:rsid w:val="00BE0A68"/>
    <w:rsid w:val="00BE46D7"/>
    <w:rsid w:val="00BE48CA"/>
    <w:rsid w:val="00BE52CD"/>
    <w:rsid w:val="00BE5996"/>
    <w:rsid w:val="00BF2FCE"/>
    <w:rsid w:val="00BF571D"/>
    <w:rsid w:val="00BF76A6"/>
    <w:rsid w:val="00C01637"/>
    <w:rsid w:val="00C061E6"/>
    <w:rsid w:val="00C10CEE"/>
    <w:rsid w:val="00C110E2"/>
    <w:rsid w:val="00C20BFF"/>
    <w:rsid w:val="00C23CA2"/>
    <w:rsid w:val="00C2610A"/>
    <w:rsid w:val="00C32C2E"/>
    <w:rsid w:val="00C337A2"/>
    <w:rsid w:val="00C368E1"/>
    <w:rsid w:val="00C37E66"/>
    <w:rsid w:val="00C43B5E"/>
    <w:rsid w:val="00C50E6E"/>
    <w:rsid w:val="00C60515"/>
    <w:rsid w:val="00C61577"/>
    <w:rsid w:val="00C62BE0"/>
    <w:rsid w:val="00C6615E"/>
    <w:rsid w:val="00C66879"/>
    <w:rsid w:val="00C72B5F"/>
    <w:rsid w:val="00C73D32"/>
    <w:rsid w:val="00C7608A"/>
    <w:rsid w:val="00C76D3B"/>
    <w:rsid w:val="00C84C06"/>
    <w:rsid w:val="00C91E51"/>
    <w:rsid w:val="00C97670"/>
    <w:rsid w:val="00CA0D77"/>
    <w:rsid w:val="00CA1471"/>
    <w:rsid w:val="00CA1AA5"/>
    <w:rsid w:val="00CB19CB"/>
    <w:rsid w:val="00CB6B2D"/>
    <w:rsid w:val="00CC0457"/>
    <w:rsid w:val="00CC292B"/>
    <w:rsid w:val="00CC4118"/>
    <w:rsid w:val="00CC4230"/>
    <w:rsid w:val="00CC5065"/>
    <w:rsid w:val="00CD41D6"/>
    <w:rsid w:val="00CD4E5D"/>
    <w:rsid w:val="00CE25FD"/>
    <w:rsid w:val="00CE2A7E"/>
    <w:rsid w:val="00CE6312"/>
    <w:rsid w:val="00CF1E21"/>
    <w:rsid w:val="00CF205E"/>
    <w:rsid w:val="00CF20A8"/>
    <w:rsid w:val="00CF6036"/>
    <w:rsid w:val="00D0144C"/>
    <w:rsid w:val="00D0684C"/>
    <w:rsid w:val="00D1115A"/>
    <w:rsid w:val="00D25959"/>
    <w:rsid w:val="00D264A1"/>
    <w:rsid w:val="00D324CF"/>
    <w:rsid w:val="00D33012"/>
    <w:rsid w:val="00D33FE9"/>
    <w:rsid w:val="00D35FF6"/>
    <w:rsid w:val="00D36561"/>
    <w:rsid w:val="00D3676F"/>
    <w:rsid w:val="00D37C3D"/>
    <w:rsid w:val="00D41CCD"/>
    <w:rsid w:val="00D459D1"/>
    <w:rsid w:val="00D46181"/>
    <w:rsid w:val="00D464DC"/>
    <w:rsid w:val="00D473A0"/>
    <w:rsid w:val="00D53730"/>
    <w:rsid w:val="00D5427D"/>
    <w:rsid w:val="00D54A4F"/>
    <w:rsid w:val="00D56E92"/>
    <w:rsid w:val="00D572F0"/>
    <w:rsid w:val="00D60DCC"/>
    <w:rsid w:val="00D60F41"/>
    <w:rsid w:val="00D6379A"/>
    <w:rsid w:val="00D6590B"/>
    <w:rsid w:val="00D67631"/>
    <w:rsid w:val="00D755E2"/>
    <w:rsid w:val="00D76DB3"/>
    <w:rsid w:val="00D77349"/>
    <w:rsid w:val="00D86F4D"/>
    <w:rsid w:val="00D92D07"/>
    <w:rsid w:val="00D96A6B"/>
    <w:rsid w:val="00DA71E2"/>
    <w:rsid w:val="00DB362F"/>
    <w:rsid w:val="00DB39A7"/>
    <w:rsid w:val="00DB7BEB"/>
    <w:rsid w:val="00DC061E"/>
    <w:rsid w:val="00DC0637"/>
    <w:rsid w:val="00DC2A18"/>
    <w:rsid w:val="00DC77E0"/>
    <w:rsid w:val="00DC7DC6"/>
    <w:rsid w:val="00DD1B99"/>
    <w:rsid w:val="00DD4FA0"/>
    <w:rsid w:val="00DD5E05"/>
    <w:rsid w:val="00DE0C1F"/>
    <w:rsid w:val="00DF3CB1"/>
    <w:rsid w:val="00DF4A75"/>
    <w:rsid w:val="00DF6A54"/>
    <w:rsid w:val="00E00250"/>
    <w:rsid w:val="00E02260"/>
    <w:rsid w:val="00E04F4D"/>
    <w:rsid w:val="00E16CF3"/>
    <w:rsid w:val="00E16E76"/>
    <w:rsid w:val="00E17504"/>
    <w:rsid w:val="00E23B76"/>
    <w:rsid w:val="00E416EB"/>
    <w:rsid w:val="00E44DA9"/>
    <w:rsid w:val="00E452EF"/>
    <w:rsid w:val="00E5208E"/>
    <w:rsid w:val="00E53701"/>
    <w:rsid w:val="00E561D3"/>
    <w:rsid w:val="00E66038"/>
    <w:rsid w:val="00E7609A"/>
    <w:rsid w:val="00E778C8"/>
    <w:rsid w:val="00E83F18"/>
    <w:rsid w:val="00E86991"/>
    <w:rsid w:val="00E87F15"/>
    <w:rsid w:val="00E9403E"/>
    <w:rsid w:val="00E969BE"/>
    <w:rsid w:val="00EA2003"/>
    <w:rsid w:val="00EA307C"/>
    <w:rsid w:val="00EA4397"/>
    <w:rsid w:val="00EA4440"/>
    <w:rsid w:val="00EB08F1"/>
    <w:rsid w:val="00EB1C68"/>
    <w:rsid w:val="00EB48DE"/>
    <w:rsid w:val="00EB6461"/>
    <w:rsid w:val="00EC54AF"/>
    <w:rsid w:val="00ED28E1"/>
    <w:rsid w:val="00ED6CA3"/>
    <w:rsid w:val="00EE5906"/>
    <w:rsid w:val="00EF2008"/>
    <w:rsid w:val="00EF364F"/>
    <w:rsid w:val="00EF707E"/>
    <w:rsid w:val="00F01F9C"/>
    <w:rsid w:val="00F037D7"/>
    <w:rsid w:val="00F056A2"/>
    <w:rsid w:val="00F178C2"/>
    <w:rsid w:val="00F23321"/>
    <w:rsid w:val="00F24824"/>
    <w:rsid w:val="00F30B11"/>
    <w:rsid w:val="00F320E7"/>
    <w:rsid w:val="00F3235E"/>
    <w:rsid w:val="00F33540"/>
    <w:rsid w:val="00F359DF"/>
    <w:rsid w:val="00F40A20"/>
    <w:rsid w:val="00F41F23"/>
    <w:rsid w:val="00F506AF"/>
    <w:rsid w:val="00F63075"/>
    <w:rsid w:val="00F63B7C"/>
    <w:rsid w:val="00F6575E"/>
    <w:rsid w:val="00F66368"/>
    <w:rsid w:val="00F664E7"/>
    <w:rsid w:val="00F70BD7"/>
    <w:rsid w:val="00F7248D"/>
    <w:rsid w:val="00F837CF"/>
    <w:rsid w:val="00F84AB9"/>
    <w:rsid w:val="00F8507F"/>
    <w:rsid w:val="00F855E3"/>
    <w:rsid w:val="00F85BCA"/>
    <w:rsid w:val="00F87E9C"/>
    <w:rsid w:val="00F9340D"/>
    <w:rsid w:val="00F9398B"/>
    <w:rsid w:val="00F96BA0"/>
    <w:rsid w:val="00F97F5E"/>
    <w:rsid w:val="00FA0BA8"/>
    <w:rsid w:val="00FA2FFB"/>
    <w:rsid w:val="00FA382D"/>
    <w:rsid w:val="00FA7F0C"/>
    <w:rsid w:val="00FB0CD6"/>
    <w:rsid w:val="00FB6D10"/>
    <w:rsid w:val="00FB7FF0"/>
    <w:rsid w:val="00FC4196"/>
    <w:rsid w:val="00FC4303"/>
    <w:rsid w:val="00FD44EB"/>
    <w:rsid w:val="00FE0197"/>
    <w:rsid w:val="00FE6313"/>
    <w:rsid w:val="00FE742A"/>
    <w:rsid w:val="00FF0913"/>
    <w:rsid w:val="00FF7D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US" w:eastAsia="en-US" w:bidi="sa-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5E"/>
    <w:pPr>
      <w:widowControl w:val="0"/>
    </w:pPr>
    <w:rPr>
      <w:rFonts w:ascii="Times New Roman" w:eastAsia="Times New Roman" w:hAnsi="Times New Roman"/>
      <w:sz w:val="24"/>
      <w:szCs w:val="24"/>
      <w:lang w:val="en-GB" w:bidi="ar-SA"/>
    </w:rPr>
  </w:style>
  <w:style w:type="paragraph" w:styleId="Heading2">
    <w:name w:val="heading 2"/>
    <w:basedOn w:val="Normal"/>
    <w:next w:val="Normal"/>
    <w:link w:val="Heading2Char"/>
    <w:uiPriority w:val="99"/>
    <w:qFormat/>
    <w:locked/>
    <w:rsid w:val="00AA7005"/>
    <w:pPr>
      <w:keepNext/>
      <w:widowControl/>
      <w:outlineLvl w:val="1"/>
    </w:pPr>
    <w:rPr>
      <w:rFonts w:ascii="Arial" w:eastAsia="MS Gothic" w:hAnsi="Arial"/>
      <w:sz w:val="20"/>
      <w:szCs w:val="20"/>
      <w:lang w:eastAsia="zh-CN"/>
    </w:rPr>
  </w:style>
  <w:style w:type="paragraph" w:styleId="Heading3">
    <w:name w:val="heading 3"/>
    <w:basedOn w:val="Normal"/>
    <w:next w:val="Normal"/>
    <w:link w:val="Heading3Char"/>
    <w:uiPriority w:val="99"/>
    <w:qFormat/>
    <w:rsid w:val="00F97F5E"/>
    <w:pPr>
      <w:keepNext/>
      <w:tabs>
        <w:tab w:val="left" w:pos="0"/>
        <w:tab w:val="left" w:pos="720"/>
        <w:tab w:val="left" w:pos="1080"/>
        <w:tab w:val="left" w:pos="1440"/>
        <w:tab w:val="left" w:pos="1800"/>
      </w:tabs>
      <w:autoSpaceDE w:val="0"/>
      <w:autoSpaceDN w:val="0"/>
      <w:adjustRightInd w:val="0"/>
      <w:outlineLvl w:val="2"/>
    </w:pPr>
    <w:rPr>
      <w:b/>
      <w:bCs/>
      <w:sz w:val="22"/>
      <w:szCs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A7005"/>
    <w:rPr>
      <w:rFonts w:ascii="Arial" w:eastAsia="MS Gothic" w:hAnsi="Arial" w:cs="Times New Roman"/>
      <w:sz w:val="20"/>
      <w:szCs w:val="20"/>
      <w:lang w:val="en-GB" w:eastAsia="zh-CN"/>
    </w:rPr>
  </w:style>
  <w:style w:type="character" w:customStyle="1" w:styleId="Heading3Char">
    <w:name w:val="Heading 3 Char"/>
    <w:basedOn w:val="DefaultParagraphFont"/>
    <w:link w:val="Heading3"/>
    <w:uiPriority w:val="99"/>
    <w:locked/>
    <w:rsid w:val="00F97F5E"/>
    <w:rPr>
      <w:rFonts w:ascii="Times New Roman" w:hAnsi="Times New Roman" w:cs="Times New Roman"/>
      <w:b/>
      <w:bCs/>
      <w:sz w:val="24"/>
      <w:szCs w:val="24"/>
      <w:u w:val="single"/>
    </w:rPr>
  </w:style>
  <w:style w:type="paragraph" w:styleId="BalloonText">
    <w:name w:val="Balloon Text"/>
    <w:basedOn w:val="Normal"/>
    <w:link w:val="BalloonTextChar"/>
    <w:uiPriority w:val="99"/>
    <w:semiHidden/>
    <w:rsid w:val="00F97F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F5E"/>
    <w:rPr>
      <w:rFonts w:ascii="Tahoma" w:hAnsi="Tahoma" w:cs="Tahoma"/>
      <w:snapToGrid w:val="0"/>
      <w:sz w:val="16"/>
      <w:szCs w:val="16"/>
    </w:rPr>
  </w:style>
  <w:style w:type="paragraph" w:styleId="Header">
    <w:name w:val="header"/>
    <w:basedOn w:val="Normal"/>
    <w:link w:val="HeaderChar"/>
    <w:uiPriority w:val="99"/>
    <w:rsid w:val="00F97F5E"/>
    <w:pPr>
      <w:tabs>
        <w:tab w:val="center" w:pos="4320"/>
        <w:tab w:val="right" w:pos="8640"/>
      </w:tabs>
    </w:pPr>
  </w:style>
  <w:style w:type="character" w:customStyle="1" w:styleId="HeaderChar">
    <w:name w:val="Header Char"/>
    <w:basedOn w:val="DefaultParagraphFont"/>
    <w:link w:val="Header"/>
    <w:uiPriority w:val="99"/>
    <w:locked/>
    <w:rsid w:val="00F97F5E"/>
    <w:rPr>
      <w:rFonts w:ascii="Times New Roman" w:hAnsi="Times New Roman" w:cs="Times New Roman"/>
      <w:snapToGrid w:val="0"/>
      <w:sz w:val="20"/>
      <w:szCs w:val="20"/>
    </w:rPr>
  </w:style>
  <w:style w:type="paragraph" w:styleId="BodyText">
    <w:name w:val="Body Text"/>
    <w:basedOn w:val="Normal"/>
    <w:link w:val="BodyTextChar"/>
    <w:uiPriority w:val="99"/>
    <w:rsid w:val="00F97F5E"/>
    <w:pPr>
      <w:jc w:val="both"/>
    </w:pPr>
  </w:style>
  <w:style w:type="character" w:customStyle="1" w:styleId="BodyTextChar">
    <w:name w:val="Body Text Char"/>
    <w:basedOn w:val="DefaultParagraphFont"/>
    <w:link w:val="BodyText"/>
    <w:uiPriority w:val="99"/>
    <w:locked/>
    <w:rsid w:val="00F97F5E"/>
    <w:rPr>
      <w:rFonts w:ascii="Times New Roman" w:hAnsi="Times New Roman" w:cs="Times New Roman"/>
      <w:snapToGrid w:val="0"/>
      <w:sz w:val="20"/>
      <w:szCs w:val="20"/>
    </w:rPr>
  </w:style>
  <w:style w:type="character" w:styleId="PageNumber">
    <w:name w:val="page number"/>
    <w:basedOn w:val="DefaultParagraphFont"/>
    <w:uiPriority w:val="99"/>
    <w:rsid w:val="00F97F5E"/>
    <w:rPr>
      <w:rFonts w:cs="Times New Roman"/>
    </w:rPr>
  </w:style>
  <w:style w:type="paragraph" w:styleId="FootnoteText">
    <w:name w:val="footnote text"/>
    <w:basedOn w:val="Normal"/>
    <w:link w:val="FootnoteTextChar"/>
    <w:uiPriority w:val="99"/>
    <w:semiHidden/>
    <w:rsid w:val="003154D3"/>
    <w:pPr>
      <w:widowControl/>
      <w:spacing w:after="120"/>
      <w:jc w:val="both"/>
    </w:pPr>
    <w:rPr>
      <w:sz w:val="20"/>
      <w:szCs w:val="20"/>
    </w:rPr>
  </w:style>
  <w:style w:type="character" w:customStyle="1" w:styleId="FootnoteTextChar">
    <w:name w:val="Footnote Text Char"/>
    <w:basedOn w:val="DefaultParagraphFont"/>
    <w:link w:val="FootnoteText"/>
    <w:uiPriority w:val="99"/>
    <w:locked/>
    <w:rsid w:val="003154D3"/>
    <w:rPr>
      <w:rFonts w:ascii="Times New Roman" w:hAnsi="Times New Roman" w:cs="Times New Roman"/>
      <w:sz w:val="20"/>
      <w:szCs w:val="20"/>
    </w:rPr>
  </w:style>
  <w:style w:type="character" w:styleId="FootnoteReference">
    <w:name w:val="footnote reference"/>
    <w:basedOn w:val="DefaultParagraphFont"/>
    <w:uiPriority w:val="99"/>
    <w:semiHidden/>
    <w:rsid w:val="003154D3"/>
    <w:rPr>
      <w:rFonts w:cs="Times New Roman"/>
      <w:vertAlign w:val="superscript"/>
    </w:rPr>
  </w:style>
  <w:style w:type="paragraph" w:styleId="ListParagraph">
    <w:name w:val="List Paragraph"/>
    <w:basedOn w:val="Normal"/>
    <w:uiPriority w:val="99"/>
    <w:qFormat/>
    <w:rsid w:val="003154D3"/>
    <w:pPr>
      <w:widowControl/>
      <w:ind w:left="720"/>
    </w:pPr>
    <w:rPr>
      <w:rFonts w:ascii="Calibri" w:hAnsi="Calibri" w:cs="Calibri"/>
      <w:sz w:val="22"/>
      <w:szCs w:val="22"/>
      <w:lang w:val="en-US"/>
    </w:rPr>
  </w:style>
  <w:style w:type="paragraph" w:customStyle="1" w:styleId="Text4">
    <w:name w:val="Text 4"/>
    <w:basedOn w:val="Normal"/>
    <w:uiPriority w:val="99"/>
    <w:rsid w:val="003154D3"/>
    <w:pPr>
      <w:widowControl/>
      <w:spacing w:before="120" w:after="120"/>
      <w:ind w:left="850"/>
      <w:jc w:val="both"/>
    </w:pPr>
    <w:rPr>
      <w:rFonts w:eastAsia="Calibri"/>
      <w:lang w:eastAsia="zh-CN"/>
    </w:rPr>
  </w:style>
  <w:style w:type="paragraph" w:customStyle="1" w:styleId="CarCarCharCharCarCar">
    <w:name w:val="Car Car Char Char Car Car"/>
    <w:basedOn w:val="Normal"/>
    <w:uiPriority w:val="99"/>
    <w:rsid w:val="00554AD3"/>
    <w:pPr>
      <w:widowControl/>
      <w:spacing w:after="160" w:line="240" w:lineRule="exact"/>
    </w:pPr>
    <w:rPr>
      <w:rFonts w:ascii="Arial" w:hAnsi="Arial" w:cs="Arial"/>
      <w:sz w:val="20"/>
      <w:szCs w:val="20"/>
      <w:lang w:val="en-US"/>
    </w:rPr>
  </w:style>
  <w:style w:type="paragraph" w:customStyle="1" w:styleId="bulletnormal">
    <w:name w:val="bullet normal"/>
    <w:basedOn w:val="Normal"/>
    <w:link w:val="bulletnormalChar"/>
    <w:uiPriority w:val="99"/>
    <w:rsid w:val="00685874"/>
    <w:pPr>
      <w:widowControl/>
      <w:spacing w:after="120"/>
      <w:jc w:val="both"/>
    </w:pPr>
    <w:rPr>
      <w:rFonts w:ascii="Arial" w:hAnsi="Arial" w:cs="Arial"/>
      <w:sz w:val="22"/>
      <w:szCs w:val="22"/>
    </w:rPr>
  </w:style>
  <w:style w:type="character" w:customStyle="1" w:styleId="bulletnormalChar">
    <w:name w:val="bullet normal Char"/>
    <w:basedOn w:val="DefaultParagraphFont"/>
    <w:link w:val="bulletnormal"/>
    <w:uiPriority w:val="99"/>
    <w:locked/>
    <w:rsid w:val="00685874"/>
    <w:rPr>
      <w:rFonts w:ascii="Arial" w:hAnsi="Arial" w:cs="Arial"/>
    </w:rPr>
  </w:style>
  <w:style w:type="paragraph" w:customStyle="1" w:styleId="subheadbold">
    <w:name w:val="subhead bold"/>
    <w:basedOn w:val="Normal"/>
    <w:uiPriority w:val="99"/>
    <w:rsid w:val="00685874"/>
    <w:pPr>
      <w:keepNext/>
      <w:widowControl/>
      <w:spacing w:before="120"/>
    </w:pPr>
    <w:rPr>
      <w:rFonts w:ascii="Arial" w:hAnsi="Arial" w:cs="Arial"/>
      <w:b/>
      <w:bCs/>
      <w:i/>
      <w:iCs/>
      <w:sz w:val="22"/>
      <w:szCs w:val="22"/>
    </w:rPr>
  </w:style>
  <w:style w:type="character" w:styleId="CommentReference">
    <w:name w:val="annotation reference"/>
    <w:basedOn w:val="DefaultParagraphFont"/>
    <w:uiPriority w:val="99"/>
    <w:semiHidden/>
    <w:rsid w:val="008E58B9"/>
    <w:rPr>
      <w:rFonts w:cs="Times New Roman"/>
      <w:sz w:val="16"/>
      <w:szCs w:val="16"/>
    </w:rPr>
  </w:style>
  <w:style w:type="paragraph" w:styleId="CommentText">
    <w:name w:val="annotation text"/>
    <w:basedOn w:val="Normal"/>
    <w:link w:val="CommentTextChar"/>
    <w:uiPriority w:val="99"/>
    <w:semiHidden/>
    <w:rsid w:val="008E58B9"/>
    <w:rPr>
      <w:sz w:val="20"/>
      <w:szCs w:val="20"/>
    </w:rPr>
  </w:style>
  <w:style w:type="character" w:customStyle="1" w:styleId="CommentTextChar">
    <w:name w:val="Comment Text Char"/>
    <w:basedOn w:val="DefaultParagraphFont"/>
    <w:link w:val="CommentText"/>
    <w:uiPriority w:val="99"/>
    <w:locked/>
    <w:rsid w:val="008E58B9"/>
    <w:rPr>
      <w:rFonts w:ascii="Times New Roman" w:hAnsi="Times New Roman" w:cs="Times New Roman"/>
      <w:sz w:val="20"/>
      <w:szCs w:val="20"/>
    </w:rPr>
  </w:style>
  <w:style w:type="paragraph" w:customStyle="1" w:styleId="bulletindent">
    <w:name w:val="bullet indent"/>
    <w:basedOn w:val="Normal"/>
    <w:link w:val="bulletindentChar"/>
    <w:uiPriority w:val="99"/>
    <w:rsid w:val="00CA1AA5"/>
    <w:pPr>
      <w:widowControl/>
      <w:numPr>
        <w:ilvl w:val="1"/>
        <w:numId w:val="9"/>
      </w:numPr>
      <w:spacing w:after="120"/>
      <w:jc w:val="both"/>
    </w:pPr>
    <w:rPr>
      <w:sz w:val="22"/>
      <w:szCs w:val="22"/>
    </w:rPr>
  </w:style>
  <w:style w:type="character" w:customStyle="1" w:styleId="bulletindentChar">
    <w:name w:val="bullet indent Char"/>
    <w:basedOn w:val="DefaultParagraphFont"/>
    <w:link w:val="bulletindent"/>
    <w:uiPriority w:val="99"/>
    <w:locked/>
    <w:rsid w:val="00CA1AA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5555B8"/>
    <w:rPr>
      <w:b/>
      <w:bCs/>
    </w:rPr>
  </w:style>
  <w:style w:type="character" w:customStyle="1" w:styleId="CommentSubjectChar">
    <w:name w:val="Comment Subject Char"/>
    <w:basedOn w:val="CommentTextChar"/>
    <w:link w:val="CommentSubject"/>
    <w:uiPriority w:val="99"/>
    <w:semiHidden/>
    <w:locked/>
    <w:rsid w:val="00D324CF"/>
    <w:rPr>
      <w:b/>
      <w:bCs/>
      <w:lang w:val="en-GB"/>
    </w:rPr>
  </w:style>
  <w:style w:type="paragraph" w:styleId="Footer">
    <w:name w:val="footer"/>
    <w:basedOn w:val="Normal"/>
    <w:link w:val="FooterChar"/>
    <w:uiPriority w:val="99"/>
    <w:rsid w:val="00DF3CB1"/>
    <w:pPr>
      <w:tabs>
        <w:tab w:val="center" w:pos="4320"/>
        <w:tab w:val="right" w:pos="8640"/>
      </w:tabs>
    </w:pPr>
  </w:style>
  <w:style w:type="character" w:customStyle="1" w:styleId="FooterChar">
    <w:name w:val="Footer Char"/>
    <w:basedOn w:val="DefaultParagraphFont"/>
    <w:link w:val="Footer"/>
    <w:uiPriority w:val="99"/>
    <w:semiHidden/>
    <w:locked/>
    <w:rsid w:val="00B06871"/>
    <w:rPr>
      <w:rFonts w:ascii="Times New Roman" w:hAnsi="Times New Roman" w:cs="Times New Roman"/>
      <w:sz w:val="24"/>
      <w:szCs w:val="24"/>
      <w:lang w:val="en-GB"/>
    </w:rPr>
  </w:style>
  <w:style w:type="paragraph" w:customStyle="1" w:styleId="Brdtekst">
    <w:name w:val="Brødtekst"/>
    <w:uiPriority w:val="99"/>
    <w:rsid w:val="005119F8"/>
    <w:rPr>
      <w:rFonts w:ascii="Helvetica" w:eastAsia="Times New Roman" w:hAnsi="Helvetica" w:cs="Angsana New"/>
      <w:noProof/>
      <w:color w:val="000000"/>
      <w:sz w:val="24"/>
      <w:lang w:val="da-DK" w:bidi="th-TH"/>
    </w:rPr>
  </w:style>
  <w:style w:type="paragraph" w:styleId="Revision">
    <w:name w:val="Revision"/>
    <w:hidden/>
    <w:uiPriority w:val="99"/>
    <w:semiHidden/>
    <w:rsid w:val="00531927"/>
    <w:rPr>
      <w:rFonts w:ascii="Times New Roman" w:eastAsia="Times New Roman" w:hAnsi="Times New Roman"/>
      <w:sz w:val="24"/>
      <w:szCs w:val="24"/>
      <w:lang w:val="en-GB" w:bidi="ar-SA"/>
    </w:rPr>
  </w:style>
  <w:style w:type="character" w:styleId="Hyperlink">
    <w:name w:val="Hyperlink"/>
    <w:basedOn w:val="DefaultParagraphFont"/>
    <w:uiPriority w:val="99"/>
    <w:semiHidden/>
    <w:rsid w:val="0007626B"/>
    <w:rPr>
      <w:rFonts w:cs="Times New Roman"/>
      <w:color w:val="0000FF"/>
      <w:u w:val="single"/>
    </w:rPr>
  </w:style>
  <w:style w:type="paragraph" w:styleId="NormalWeb">
    <w:name w:val="Normal (Web)"/>
    <w:basedOn w:val="Normal"/>
    <w:uiPriority w:val="99"/>
    <w:rsid w:val="0007626B"/>
    <w:pPr>
      <w:widowControl/>
      <w:spacing w:before="100" w:beforeAutospacing="1" w:after="100" w:afterAutospacing="1"/>
    </w:pPr>
    <w:rPr>
      <w:lang w:val="en-US"/>
    </w:rPr>
  </w:style>
  <w:style w:type="paragraph" w:customStyle="1" w:styleId="CarCarCharCharCarCar1">
    <w:name w:val="Car Car Char Char Car Car1"/>
    <w:basedOn w:val="Normal"/>
    <w:uiPriority w:val="99"/>
    <w:rsid w:val="003E4293"/>
    <w:pPr>
      <w:widowControl/>
      <w:spacing w:after="160" w:line="240" w:lineRule="exact"/>
    </w:pPr>
    <w:rPr>
      <w:rFonts w:ascii="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780944">
      <w:marLeft w:val="0"/>
      <w:marRight w:val="0"/>
      <w:marTop w:val="0"/>
      <w:marBottom w:val="0"/>
      <w:divBdr>
        <w:top w:val="none" w:sz="0" w:space="0" w:color="auto"/>
        <w:left w:val="none" w:sz="0" w:space="0" w:color="auto"/>
        <w:bottom w:val="none" w:sz="0" w:space="0" w:color="auto"/>
        <w:right w:val="none" w:sz="0" w:space="0" w:color="auto"/>
      </w:divBdr>
      <w:divsChild>
        <w:div w:id="1780942">
          <w:marLeft w:val="0"/>
          <w:marRight w:val="0"/>
          <w:marTop w:val="0"/>
          <w:marBottom w:val="0"/>
          <w:divBdr>
            <w:top w:val="none" w:sz="0" w:space="0" w:color="auto"/>
            <w:left w:val="none" w:sz="0" w:space="0" w:color="auto"/>
            <w:bottom w:val="none" w:sz="0" w:space="0" w:color="auto"/>
            <w:right w:val="none" w:sz="0" w:space="0" w:color="auto"/>
          </w:divBdr>
          <w:divsChild>
            <w:div w:id="1780940">
              <w:marLeft w:val="0"/>
              <w:marRight w:val="0"/>
              <w:marTop w:val="0"/>
              <w:marBottom w:val="0"/>
              <w:divBdr>
                <w:top w:val="none" w:sz="0" w:space="0" w:color="auto"/>
                <w:left w:val="none" w:sz="0" w:space="0" w:color="auto"/>
                <w:bottom w:val="none" w:sz="0" w:space="0" w:color="auto"/>
                <w:right w:val="none" w:sz="0" w:space="0" w:color="auto"/>
              </w:divBdr>
              <w:divsChild>
                <w:div w:id="1780941">
                  <w:marLeft w:val="0"/>
                  <w:marRight w:val="0"/>
                  <w:marTop w:val="0"/>
                  <w:marBottom w:val="0"/>
                  <w:divBdr>
                    <w:top w:val="none" w:sz="0" w:space="0" w:color="auto"/>
                    <w:left w:val="none" w:sz="0" w:space="0" w:color="auto"/>
                    <w:bottom w:val="none" w:sz="0" w:space="0" w:color="auto"/>
                    <w:right w:val="none" w:sz="0" w:space="0" w:color="auto"/>
                  </w:divBdr>
                  <w:divsChild>
                    <w:div w:id="17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45">
      <w:marLeft w:val="0"/>
      <w:marRight w:val="0"/>
      <w:marTop w:val="0"/>
      <w:marBottom w:val="0"/>
      <w:divBdr>
        <w:top w:val="none" w:sz="0" w:space="0" w:color="auto"/>
        <w:left w:val="none" w:sz="0" w:space="0" w:color="auto"/>
        <w:bottom w:val="none" w:sz="0" w:space="0" w:color="auto"/>
        <w:right w:val="none" w:sz="0" w:space="0" w:color="auto"/>
      </w:divBdr>
    </w:div>
    <w:div w:id="1780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23</Pages>
  <Words>10173</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monica</dc:creator>
  <cp:keywords/>
  <dc:description/>
  <cp:lastModifiedBy>Toya Subedi</cp:lastModifiedBy>
  <cp:revision>4</cp:revision>
  <cp:lastPrinted>2010-03-31T05:53:00Z</cp:lastPrinted>
  <dcterms:created xsi:type="dcterms:W3CDTF">2010-03-30T09:08:00Z</dcterms:created>
  <dcterms:modified xsi:type="dcterms:W3CDTF">2010-03-31T05:57:00Z</dcterms:modified>
</cp:coreProperties>
</file>