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CBB23A" w14:textId="77777777" w:rsidR="00BE0A4B" w:rsidRPr="00A02702" w:rsidRDefault="00BE0A4B" w:rsidP="00BE0A4B">
      <w:pPr>
        <w:jc w:val="center"/>
        <w:rPr>
          <w:rFonts w:asciiTheme="majorHAnsi" w:hAnsiTheme="majorHAnsi" w:cstheme="majorHAnsi"/>
          <w:b/>
          <w:bCs/>
          <w:color w:val="0070C0"/>
          <w:sz w:val="28"/>
          <w:szCs w:val="28"/>
        </w:rPr>
      </w:pPr>
      <w:r w:rsidRPr="00A02702">
        <w:rPr>
          <w:rFonts w:asciiTheme="majorHAnsi" w:hAnsiTheme="majorHAnsi" w:cstheme="majorHAnsi"/>
          <w:b/>
          <w:bCs/>
          <w:color w:val="0070C0"/>
          <w:sz w:val="28"/>
          <w:szCs w:val="28"/>
        </w:rPr>
        <w:t>CANEVAS</w:t>
      </w:r>
      <w:r w:rsidRPr="00A02702">
        <w:rPr>
          <w:rStyle w:val="FootnoteReference"/>
          <w:rFonts w:asciiTheme="majorHAnsi" w:hAnsiTheme="majorHAnsi" w:cstheme="majorHAnsi"/>
          <w:b/>
          <w:bCs/>
          <w:color w:val="0070C0"/>
          <w:sz w:val="28"/>
          <w:szCs w:val="28"/>
        </w:rPr>
        <w:footnoteReference w:id="1"/>
      </w:r>
      <w:r w:rsidRPr="00A02702">
        <w:rPr>
          <w:rFonts w:asciiTheme="majorHAnsi" w:hAnsiTheme="majorHAnsi" w:cstheme="majorHAnsi"/>
          <w:b/>
          <w:bCs/>
          <w:color w:val="0070C0"/>
          <w:sz w:val="28"/>
          <w:szCs w:val="28"/>
        </w:rPr>
        <w:t xml:space="preserve"> DE RAPPORT DU PROGRAMME REDD+</w:t>
      </w:r>
    </w:p>
    <w:p w14:paraId="5C814C83" w14:textId="77777777" w:rsidR="00BE0A4B" w:rsidRDefault="00BE0A4B" w:rsidP="00BE0A4B">
      <w:pPr>
        <w:pStyle w:val="Heading4"/>
        <w:spacing w:after="48" w:line="240" w:lineRule="auto"/>
        <w:ind w:left="968" w:right="942"/>
        <w:jc w:val="center"/>
        <w:rPr>
          <w:rFonts w:asciiTheme="minorHAnsi" w:hAnsiTheme="minorHAnsi" w:cstheme="minorHAnsi"/>
          <w:b w:val="0"/>
          <w:sz w:val="22"/>
        </w:rPr>
      </w:pPr>
    </w:p>
    <w:p w14:paraId="676117BA" w14:textId="52420E1F" w:rsidR="00BE0A4B" w:rsidRDefault="00145F61" w:rsidP="00BE0A4B">
      <w:pPr>
        <w:pStyle w:val="Heading4"/>
        <w:spacing w:after="48" w:line="240" w:lineRule="auto"/>
        <w:ind w:left="968" w:right="942"/>
        <w:jc w:val="center"/>
        <w:rPr>
          <w:rFonts w:asciiTheme="minorHAnsi" w:hAnsiTheme="minorHAnsi" w:cstheme="minorHAnsi"/>
          <w:b w:val="0"/>
          <w:sz w:val="22"/>
        </w:rPr>
      </w:pPr>
      <w:r>
        <w:rPr>
          <w:rFonts w:asciiTheme="minorHAnsi" w:hAnsiTheme="minorHAnsi" w:cstheme="minorHAnsi"/>
          <w:b w:val="0"/>
          <w:sz w:val="22"/>
        </w:rPr>
        <w:t>Période du 01 janvier 2021</w:t>
      </w:r>
      <w:r w:rsidR="00BE0A4B" w:rsidRPr="004A0DC5">
        <w:rPr>
          <w:rFonts w:asciiTheme="minorHAnsi" w:hAnsiTheme="minorHAnsi" w:cstheme="minorHAnsi"/>
          <w:b w:val="0"/>
          <w:sz w:val="22"/>
        </w:rPr>
        <w:t xml:space="preserve"> au</w:t>
      </w:r>
      <w:r>
        <w:rPr>
          <w:rFonts w:asciiTheme="minorHAnsi" w:hAnsiTheme="minorHAnsi" w:cstheme="minorHAnsi"/>
          <w:b w:val="0"/>
          <w:sz w:val="22"/>
        </w:rPr>
        <w:t xml:space="preserve"> 31 décembre 2021</w:t>
      </w:r>
    </w:p>
    <w:p w14:paraId="4CA90B69" w14:textId="77777777" w:rsidR="00BE0A4B" w:rsidRPr="005F2BE5" w:rsidRDefault="00BE0A4B" w:rsidP="00BE0A4B">
      <w:pPr>
        <w:spacing w:after="0" w:line="259" w:lineRule="auto"/>
        <w:ind w:left="0" w:right="0" w:firstLine="0"/>
        <w:jc w:val="left"/>
        <w:rPr>
          <w:rFonts w:asciiTheme="minorHAnsi" w:hAnsiTheme="minorHAnsi" w:cstheme="minorHAnsi"/>
          <w:sz w:val="22"/>
        </w:rPr>
      </w:pPr>
    </w:p>
    <w:tbl>
      <w:tblPr>
        <w:tblStyle w:val="TableGrid"/>
        <w:tblW w:w="9136" w:type="dxa"/>
        <w:tblInd w:w="-174" w:type="dxa"/>
        <w:tblCellMar>
          <w:top w:w="38" w:type="dxa"/>
          <w:left w:w="104" w:type="dxa"/>
          <w:right w:w="115" w:type="dxa"/>
        </w:tblCellMar>
        <w:tblLook w:val="04A0" w:firstRow="1" w:lastRow="0" w:firstColumn="1" w:lastColumn="0" w:noHBand="0" w:noVBand="1"/>
      </w:tblPr>
      <w:tblGrid>
        <w:gridCol w:w="4409"/>
        <w:gridCol w:w="317"/>
        <w:gridCol w:w="4410"/>
      </w:tblGrid>
      <w:tr w:rsidR="00BE0A4B" w:rsidRPr="005F2BE5" w14:paraId="1292BC65" w14:textId="77777777" w:rsidTr="00232F97">
        <w:trPr>
          <w:trHeight w:val="305"/>
        </w:trPr>
        <w:tc>
          <w:tcPr>
            <w:tcW w:w="4409" w:type="dxa"/>
            <w:tcBorders>
              <w:top w:val="single" w:sz="4" w:space="0" w:color="000000"/>
              <w:left w:val="single" w:sz="4" w:space="0" w:color="000000"/>
              <w:bottom w:val="nil"/>
              <w:right w:val="single" w:sz="4" w:space="0" w:color="000000"/>
            </w:tcBorders>
            <w:shd w:val="clear" w:color="auto" w:fill="F3F3F3"/>
          </w:tcPr>
          <w:p w14:paraId="0C278C12" w14:textId="77777777" w:rsidR="00BE0A4B" w:rsidRPr="005F2BE5" w:rsidRDefault="00BE0A4B" w:rsidP="00232F97">
            <w:pPr>
              <w:spacing w:after="0" w:line="259" w:lineRule="auto"/>
              <w:ind w:left="8" w:right="0" w:firstLine="0"/>
              <w:jc w:val="center"/>
              <w:rPr>
                <w:rFonts w:asciiTheme="minorHAnsi" w:hAnsiTheme="minorHAnsi" w:cstheme="minorHAnsi"/>
                <w:sz w:val="22"/>
              </w:rPr>
            </w:pPr>
            <w:r w:rsidRPr="005F2BE5">
              <w:rPr>
                <w:rFonts w:asciiTheme="minorHAnsi" w:hAnsiTheme="minorHAnsi" w:cstheme="minorHAnsi"/>
                <w:b/>
                <w:sz w:val="22"/>
              </w:rPr>
              <w:t>Titre du Programme &amp; Référence</w:t>
            </w:r>
            <w:r w:rsidRPr="005F2BE5">
              <w:rPr>
                <w:rFonts w:asciiTheme="minorHAnsi" w:hAnsiTheme="minorHAnsi" w:cstheme="minorHAnsi"/>
                <w:sz w:val="22"/>
              </w:rPr>
              <w:t xml:space="preserve"> </w:t>
            </w:r>
          </w:p>
        </w:tc>
        <w:tc>
          <w:tcPr>
            <w:tcW w:w="317" w:type="dxa"/>
            <w:vMerge w:val="restart"/>
            <w:tcBorders>
              <w:top w:val="nil"/>
              <w:left w:val="single" w:sz="4" w:space="0" w:color="000000"/>
              <w:bottom w:val="nil"/>
              <w:right w:val="single" w:sz="4" w:space="0" w:color="000000"/>
            </w:tcBorders>
            <w:vAlign w:val="center"/>
          </w:tcPr>
          <w:p w14:paraId="6435489B" w14:textId="77777777" w:rsidR="00BE0A4B" w:rsidRPr="005F2BE5" w:rsidRDefault="00BE0A4B" w:rsidP="00232F97">
            <w:pPr>
              <w:spacing w:after="0" w:line="259" w:lineRule="auto"/>
              <w:ind w:left="0" w:right="0" w:firstLine="0"/>
              <w:jc w:val="left"/>
              <w:rPr>
                <w:rFonts w:asciiTheme="minorHAnsi" w:hAnsiTheme="minorHAnsi" w:cstheme="minorHAnsi"/>
                <w:sz w:val="22"/>
              </w:rPr>
            </w:pPr>
            <w:r w:rsidRPr="005F2BE5">
              <w:rPr>
                <w:rFonts w:asciiTheme="minorHAnsi" w:hAnsiTheme="minorHAnsi" w:cstheme="minorHAnsi"/>
                <w:sz w:val="22"/>
              </w:rPr>
              <w:t xml:space="preserve"> </w:t>
            </w:r>
          </w:p>
        </w:tc>
        <w:tc>
          <w:tcPr>
            <w:tcW w:w="4410" w:type="dxa"/>
            <w:tcBorders>
              <w:top w:val="single" w:sz="4" w:space="0" w:color="000000"/>
              <w:left w:val="single" w:sz="4" w:space="0" w:color="000000"/>
              <w:bottom w:val="nil"/>
              <w:right w:val="single" w:sz="4" w:space="0" w:color="000000"/>
            </w:tcBorders>
            <w:shd w:val="clear" w:color="auto" w:fill="F3F3F3"/>
          </w:tcPr>
          <w:p w14:paraId="6B2F59BE" w14:textId="77777777" w:rsidR="00BE0A4B" w:rsidRPr="005F2BE5" w:rsidRDefault="00BE0A4B" w:rsidP="00232F97">
            <w:pPr>
              <w:spacing w:after="0" w:line="259" w:lineRule="auto"/>
              <w:ind w:left="12" w:right="0" w:firstLine="0"/>
              <w:jc w:val="center"/>
              <w:rPr>
                <w:rFonts w:asciiTheme="minorHAnsi" w:hAnsiTheme="minorHAnsi" w:cstheme="minorHAnsi"/>
                <w:sz w:val="22"/>
              </w:rPr>
            </w:pPr>
            <w:r w:rsidRPr="005F2BE5">
              <w:rPr>
                <w:rFonts w:asciiTheme="minorHAnsi" w:hAnsiTheme="minorHAnsi" w:cstheme="minorHAnsi"/>
                <w:b/>
                <w:sz w:val="22"/>
              </w:rPr>
              <w:t>Localité, Secteur/Thème(s) du Programme</w:t>
            </w:r>
            <w:r w:rsidRPr="005F2BE5">
              <w:rPr>
                <w:rFonts w:asciiTheme="minorHAnsi" w:hAnsiTheme="minorHAnsi" w:cstheme="minorHAnsi"/>
                <w:sz w:val="22"/>
              </w:rPr>
              <w:t xml:space="preserve"> </w:t>
            </w:r>
          </w:p>
        </w:tc>
      </w:tr>
      <w:tr w:rsidR="00BE0A4B" w:rsidRPr="005F2BE5" w14:paraId="5DD9D029" w14:textId="77777777" w:rsidTr="00232F97">
        <w:trPr>
          <w:trHeight w:val="607"/>
        </w:trPr>
        <w:tc>
          <w:tcPr>
            <w:tcW w:w="4409" w:type="dxa"/>
            <w:vMerge w:val="restart"/>
            <w:tcBorders>
              <w:top w:val="nil"/>
              <w:left w:val="single" w:sz="4" w:space="0" w:color="000000"/>
              <w:bottom w:val="single" w:sz="4" w:space="0" w:color="000000"/>
              <w:right w:val="single" w:sz="4" w:space="0" w:color="000000"/>
            </w:tcBorders>
          </w:tcPr>
          <w:p w14:paraId="22523799" w14:textId="4FB596BC" w:rsidR="00BE0A4B" w:rsidRPr="005F2BE5" w:rsidRDefault="00BE0A4B" w:rsidP="00232F97">
            <w:pPr>
              <w:spacing w:after="19" w:line="259" w:lineRule="auto"/>
              <w:ind w:left="0" w:right="0" w:firstLine="0"/>
              <w:jc w:val="left"/>
              <w:rPr>
                <w:rFonts w:asciiTheme="minorHAnsi" w:hAnsiTheme="minorHAnsi" w:cstheme="minorHAnsi"/>
                <w:sz w:val="22"/>
              </w:rPr>
            </w:pPr>
            <w:r w:rsidRPr="005F2BE5">
              <w:rPr>
                <w:rFonts w:asciiTheme="minorHAnsi" w:hAnsiTheme="minorHAnsi" w:cstheme="minorHAnsi"/>
                <w:sz w:val="22"/>
              </w:rPr>
              <w:t xml:space="preserve">Titre du Programme REDD+: </w:t>
            </w:r>
            <w:r w:rsidR="00145F61">
              <w:rPr>
                <w:rFonts w:asciiTheme="minorHAnsi" w:hAnsiTheme="minorHAnsi" w:cstheme="minorHAnsi"/>
                <w:sz w:val="22"/>
              </w:rPr>
              <w:t>Gestion Durable de l’Agriculture</w:t>
            </w:r>
          </w:p>
          <w:p w14:paraId="472BB84E" w14:textId="77777777" w:rsidR="00BE0A4B" w:rsidRPr="005F2BE5" w:rsidRDefault="00BE0A4B" w:rsidP="00232F97">
            <w:pPr>
              <w:spacing w:after="19" w:line="259" w:lineRule="auto"/>
              <w:ind w:left="0" w:right="0" w:firstLine="0"/>
              <w:jc w:val="left"/>
              <w:rPr>
                <w:rFonts w:asciiTheme="minorHAnsi" w:hAnsiTheme="minorHAnsi" w:cstheme="minorHAnsi"/>
                <w:sz w:val="22"/>
              </w:rPr>
            </w:pPr>
            <w:r w:rsidRPr="005F2BE5">
              <w:rPr>
                <w:rFonts w:asciiTheme="minorHAnsi" w:hAnsiTheme="minorHAnsi" w:cstheme="minorHAnsi"/>
                <w:sz w:val="22"/>
              </w:rPr>
              <w:t>Réf. du Programme (</w:t>
            </w:r>
            <w:r w:rsidRPr="005F2BE5">
              <w:rPr>
                <w:rFonts w:asciiTheme="minorHAnsi" w:hAnsiTheme="minorHAnsi" w:cstheme="minorHAnsi"/>
                <w:b/>
                <w:sz w:val="22"/>
              </w:rPr>
              <w:t>le cas échéant)</w:t>
            </w:r>
            <w:r w:rsidRPr="005F2BE5">
              <w:rPr>
                <w:rFonts w:asciiTheme="minorHAnsi" w:hAnsiTheme="minorHAnsi" w:cstheme="minorHAnsi"/>
                <w:sz w:val="22"/>
              </w:rPr>
              <w:t xml:space="preserve">:  </w:t>
            </w:r>
          </w:p>
          <w:p w14:paraId="734A6C5D" w14:textId="77777777" w:rsidR="00BE0A4B" w:rsidRPr="005F2BE5" w:rsidRDefault="00BE0A4B" w:rsidP="00232F97">
            <w:pPr>
              <w:spacing w:after="13" w:line="259" w:lineRule="auto"/>
              <w:ind w:left="0" w:right="0" w:firstLine="0"/>
              <w:jc w:val="left"/>
              <w:rPr>
                <w:rFonts w:asciiTheme="minorHAnsi" w:hAnsiTheme="minorHAnsi" w:cstheme="minorHAnsi"/>
                <w:sz w:val="22"/>
              </w:rPr>
            </w:pPr>
            <w:r w:rsidRPr="005F2BE5">
              <w:rPr>
                <w:rFonts w:asciiTheme="minorHAnsi" w:hAnsiTheme="minorHAnsi" w:cstheme="minorHAnsi"/>
                <w:sz w:val="22"/>
              </w:rPr>
              <w:t xml:space="preserve">Numéro de référence du Programme/MPTF </w:t>
            </w:r>
          </w:p>
          <w:p w14:paraId="092C186F" w14:textId="77777777" w:rsidR="00BE0A4B" w:rsidRPr="005F2BE5" w:rsidRDefault="00BE0A4B" w:rsidP="00232F97">
            <w:pPr>
              <w:spacing w:after="0" w:line="259" w:lineRule="auto"/>
              <w:ind w:left="0" w:right="0" w:firstLine="0"/>
              <w:jc w:val="left"/>
              <w:rPr>
                <w:rFonts w:asciiTheme="minorHAnsi" w:hAnsiTheme="minorHAnsi" w:cstheme="minorHAnsi"/>
                <w:sz w:val="22"/>
              </w:rPr>
            </w:pPr>
            <w:r w:rsidRPr="005F2BE5">
              <w:rPr>
                <w:rFonts w:asciiTheme="minorHAnsi" w:hAnsiTheme="minorHAnsi" w:cstheme="minorHAnsi"/>
                <w:sz w:val="22"/>
              </w:rPr>
              <w:t>Office:</w:t>
            </w:r>
            <w:r w:rsidRPr="005F2BE5">
              <w:rPr>
                <w:rFonts w:asciiTheme="minorHAnsi" w:hAnsiTheme="minorHAnsi" w:cstheme="minorHAnsi"/>
                <w:sz w:val="22"/>
                <w:vertAlign w:val="superscript"/>
              </w:rPr>
              <w:t>2</w:t>
            </w:r>
            <w:r w:rsidRPr="005F2BE5">
              <w:rPr>
                <w:rFonts w:asciiTheme="minorHAnsi" w:hAnsiTheme="minorHAnsi" w:cstheme="minorHAnsi"/>
                <w:sz w:val="22"/>
              </w:rPr>
              <w:t xml:space="preserve"> </w:t>
            </w:r>
          </w:p>
        </w:tc>
        <w:tc>
          <w:tcPr>
            <w:tcW w:w="0" w:type="auto"/>
            <w:vMerge/>
            <w:tcBorders>
              <w:top w:val="nil"/>
              <w:left w:val="single" w:sz="4" w:space="0" w:color="000000"/>
              <w:bottom w:val="nil"/>
              <w:right w:val="single" w:sz="4" w:space="0" w:color="000000"/>
            </w:tcBorders>
          </w:tcPr>
          <w:p w14:paraId="7BB21C7C" w14:textId="77777777" w:rsidR="00BE0A4B" w:rsidRPr="005F2BE5" w:rsidRDefault="00BE0A4B" w:rsidP="00232F97">
            <w:pPr>
              <w:spacing w:after="160" w:line="259" w:lineRule="auto"/>
              <w:ind w:left="0" w:right="0" w:firstLine="0"/>
              <w:jc w:val="left"/>
              <w:rPr>
                <w:rFonts w:asciiTheme="minorHAnsi" w:hAnsiTheme="minorHAnsi" w:cstheme="minorHAnsi"/>
                <w:sz w:val="22"/>
              </w:rPr>
            </w:pPr>
          </w:p>
        </w:tc>
        <w:tc>
          <w:tcPr>
            <w:tcW w:w="4410" w:type="dxa"/>
            <w:tcBorders>
              <w:top w:val="nil"/>
              <w:left w:val="single" w:sz="4" w:space="0" w:color="000000"/>
              <w:bottom w:val="single" w:sz="4" w:space="0" w:color="000000"/>
              <w:right w:val="single" w:sz="4" w:space="0" w:color="000000"/>
            </w:tcBorders>
          </w:tcPr>
          <w:p w14:paraId="7AFBA9CB" w14:textId="77777777" w:rsidR="00BE0A4B" w:rsidRPr="005F2BE5" w:rsidRDefault="00BE0A4B" w:rsidP="00232F97">
            <w:pPr>
              <w:spacing w:after="19" w:line="259" w:lineRule="auto"/>
              <w:ind w:left="0" w:right="0" w:firstLine="0"/>
              <w:jc w:val="left"/>
              <w:rPr>
                <w:rFonts w:asciiTheme="minorHAnsi" w:hAnsiTheme="minorHAnsi" w:cstheme="minorHAnsi"/>
                <w:sz w:val="22"/>
              </w:rPr>
            </w:pPr>
            <w:r w:rsidRPr="005F2BE5">
              <w:rPr>
                <w:rFonts w:asciiTheme="minorHAnsi" w:hAnsiTheme="minorHAnsi" w:cstheme="minorHAnsi"/>
                <w:sz w:val="22"/>
              </w:rPr>
              <w:t xml:space="preserve">(le cas échéant) Localité : </w:t>
            </w:r>
          </w:p>
          <w:p w14:paraId="23ADCE8E" w14:textId="77777777" w:rsidR="00BE0A4B" w:rsidRPr="005F2BE5" w:rsidRDefault="00BE0A4B" w:rsidP="00232F97">
            <w:pPr>
              <w:spacing w:after="0" w:line="259" w:lineRule="auto"/>
              <w:ind w:left="0" w:right="0" w:firstLine="0"/>
              <w:jc w:val="left"/>
              <w:rPr>
                <w:rFonts w:asciiTheme="minorHAnsi" w:hAnsiTheme="minorHAnsi" w:cstheme="minorHAnsi"/>
                <w:sz w:val="22"/>
              </w:rPr>
            </w:pPr>
            <w:r w:rsidRPr="005F2BE5">
              <w:rPr>
                <w:rFonts w:asciiTheme="minorHAnsi" w:hAnsiTheme="minorHAnsi" w:cstheme="minorHAnsi"/>
                <w:sz w:val="22"/>
              </w:rPr>
              <w:t xml:space="preserve"> </w:t>
            </w:r>
          </w:p>
        </w:tc>
      </w:tr>
      <w:tr w:rsidR="00BE0A4B" w:rsidRPr="005F2BE5" w14:paraId="3CBB5455" w14:textId="77777777" w:rsidTr="00232F97">
        <w:trPr>
          <w:trHeight w:val="600"/>
        </w:trPr>
        <w:tc>
          <w:tcPr>
            <w:tcW w:w="0" w:type="auto"/>
            <w:vMerge/>
            <w:tcBorders>
              <w:top w:val="nil"/>
              <w:left w:val="single" w:sz="4" w:space="0" w:color="000000"/>
              <w:bottom w:val="single" w:sz="4" w:space="0" w:color="000000"/>
              <w:right w:val="single" w:sz="4" w:space="0" w:color="000000"/>
            </w:tcBorders>
          </w:tcPr>
          <w:p w14:paraId="0813A60A" w14:textId="77777777" w:rsidR="00BE0A4B" w:rsidRPr="005F2BE5" w:rsidRDefault="00BE0A4B" w:rsidP="00232F97">
            <w:pPr>
              <w:spacing w:after="160" w:line="259" w:lineRule="auto"/>
              <w:ind w:left="0" w:right="0" w:firstLine="0"/>
              <w:jc w:val="left"/>
              <w:rPr>
                <w:rFonts w:asciiTheme="minorHAnsi" w:hAnsiTheme="minorHAnsi" w:cstheme="minorHAnsi"/>
                <w:sz w:val="22"/>
              </w:rPr>
            </w:pPr>
          </w:p>
        </w:tc>
        <w:tc>
          <w:tcPr>
            <w:tcW w:w="0" w:type="auto"/>
            <w:vMerge/>
            <w:tcBorders>
              <w:top w:val="nil"/>
              <w:left w:val="single" w:sz="4" w:space="0" w:color="000000"/>
              <w:bottom w:val="nil"/>
              <w:right w:val="single" w:sz="4" w:space="0" w:color="000000"/>
            </w:tcBorders>
          </w:tcPr>
          <w:p w14:paraId="74D58BBF" w14:textId="77777777" w:rsidR="00BE0A4B" w:rsidRPr="005F2BE5" w:rsidRDefault="00BE0A4B" w:rsidP="00232F97">
            <w:pPr>
              <w:spacing w:after="160" w:line="259" w:lineRule="auto"/>
              <w:ind w:left="0" w:right="0" w:firstLine="0"/>
              <w:jc w:val="left"/>
              <w:rPr>
                <w:rFonts w:asciiTheme="minorHAnsi" w:hAnsiTheme="minorHAnsi" w:cstheme="minorHAnsi"/>
                <w:sz w:val="22"/>
              </w:rPr>
            </w:pPr>
          </w:p>
        </w:tc>
        <w:tc>
          <w:tcPr>
            <w:tcW w:w="4410" w:type="dxa"/>
            <w:tcBorders>
              <w:top w:val="single" w:sz="4" w:space="0" w:color="000000"/>
              <w:left w:val="single" w:sz="4" w:space="0" w:color="000000"/>
              <w:bottom w:val="single" w:sz="4" w:space="0" w:color="000000"/>
              <w:right w:val="single" w:sz="4" w:space="0" w:color="000000"/>
            </w:tcBorders>
          </w:tcPr>
          <w:p w14:paraId="3F5F0E7B" w14:textId="77777777" w:rsidR="00BE0A4B" w:rsidRPr="005F2BE5" w:rsidRDefault="00BE0A4B" w:rsidP="00232F97">
            <w:pPr>
              <w:spacing w:after="0" w:line="259" w:lineRule="auto"/>
              <w:ind w:left="0" w:right="0" w:firstLine="0"/>
              <w:jc w:val="left"/>
              <w:rPr>
                <w:rFonts w:asciiTheme="minorHAnsi" w:hAnsiTheme="minorHAnsi" w:cstheme="minorHAnsi"/>
                <w:sz w:val="22"/>
              </w:rPr>
            </w:pPr>
            <w:r w:rsidRPr="005F2BE5">
              <w:rPr>
                <w:rFonts w:asciiTheme="minorHAnsi" w:hAnsiTheme="minorHAnsi" w:cstheme="minorHAnsi"/>
                <w:sz w:val="22"/>
              </w:rPr>
              <w:t xml:space="preserve">Secteur/Thème(s) : </w:t>
            </w:r>
          </w:p>
        </w:tc>
      </w:tr>
    </w:tbl>
    <w:p w14:paraId="799F1DF0" w14:textId="77777777" w:rsidR="00BE0A4B" w:rsidRPr="005F2BE5" w:rsidRDefault="00BE0A4B" w:rsidP="00BE0A4B">
      <w:pPr>
        <w:spacing w:after="0" w:line="259" w:lineRule="auto"/>
        <w:ind w:left="14" w:right="0" w:firstLine="0"/>
        <w:jc w:val="center"/>
        <w:rPr>
          <w:rFonts w:asciiTheme="minorHAnsi" w:hAnsiTheme="minorHAnsi" w:cstheme="minorHAnsi"/>
          <w:sz w:val="22"/>
        </w:rPr>
      </w:pPr>
      <w:r w:rsidRPr="005F2BE5">
        <w:rPr>
          <w:rFonts w:asciiTheme="minorHAnsi" w:hAnsiTheme="minorHAnsi" w:cstheme="minorHAnsi"/>
          <w:b/>
          <w:sz w:val="22"/>
        </w:rPr>
        <w:t xml:space="preserve"> </w:t>
      </w:r>
    </w:p>
    <w:tbl>
      <w:tblPr>
        <w:tblStyle w:val="TableGrid"/>
        <w:tblW w:w="9136" w:type="dxa"/>
        <w:tblInd w:w="-174" w:type="dxa"/>
        <w:tblCellMar>
          <w:top w:w="50" w:type="dxa"/>
          <w:left w:w="121" w:type="dxa"/>
          <w:right w:w="111" w:type="dxa"/>
        </w:tblCellMar>
        <w:tblLook w:val="04A0" w:firstRow="1" w:lastRow="0" w:firstColumn="1" w:lastColumn="0" w:noHBand="0" w:noVBand="1"/>
      </w:tblPr>
      <w:tblGrid>
        <w:gridCol w:w="4409"/>
        <w:gridCol w:w="317"/>
        <w:gridCol w:w="4410"/>
      </w:tblGrid>
      <w:tr w:rsidR="00BE0A4B" w:rsidRPr="005F2BE5" w14:paraId="6D43BDAC" w14:textId="77777777" w:rsidTr="00232F97">
        <w:trPr>
          <w:trHeight w:val="383"/>
        </w:trPr>
        <w:tc>
          <w:tcPr>
            <w:tcW w:w="4409" w:type="dxa"/>
            <w:tcBorders>
              <w:top w:val="single" w:sz="4" w:space="0" w:color="000000"/>
              <w:left w:val="single" w:sz="4" w:space="0" w:color="000000"/>
              <w:bottom w:val="nil"/>
              <w:right w:val="single" w:sz="4" w:space="0" w:color="000000"/>
            </w:tcBorders>
            <w:shd w:val="clear" w:color="auto" w:fill="F3F3F3"/>
          </w:tcPr>
          <w:p w14:paraId="684C70F4" w14:textId="77777777" w:rsidR="00BE0A4B" w:rsidRPr="005F2BE5" w:rsidRDefault="00BE0A4B" w:rsidP="00232F97">
            <w:pPr>
              <w:spacing w:after="0" w:line="259" w:lineRule="auto"/>
              <w:ind w:left="0" w:right="10" w:firstLine="0"/>
              <w:jc w:val="center"/>
              <w:rPr>
                <w:rFonts w:asciiTheme="minorHAnsi" w:hAnsiTheme="minorHAnsi" w:cstheme="minorHAnsi"/>
                <w:sz w:val="22"/>
              </w:rPr>
            </w:pPr>
            <w:r w:rsidRPr="005F2BE5">
              <w:rPr>
                <w:rFonts w:asciiTheme="minorHAnsi" w:hAnsiTheme="minorHAnsi" w:cstheme="minorHAnsi"/>
                <w:b/>
                <w:sz w:val="22"/>
              </w:rPr>
              <w:t xml:space="preserve">Organisations participantes </w:t>
            </w:r>
          </w:p>
        </w:tc>
        <w:tc>
          <w:tcPr>
            <w:tcW w:w="317" w:type="dxa"/>
            <w:vMerge w:val="restart"/>
            <w:tcBorders>
              <w:top w:val="nil"/>
              <w:left w:val="single" w:sz="4" w:space="0" w:color="000000"/>
              <w:bottom w:val="nil"/>
              <w:right w:val="single" w:sz="4" w:space="0" w:color="000000"/>
            </w:tcBorders>
            <w:vAlign w:val="center"/>
          </w:tcPr>
          <w:p w14:paraId="579628B7" w14:textId="77777777" w:rsidR="00BE0A4B" w:rsidRPr="005F2BE5" w:rsidRDefault="00BE0A4B" w:rsidP="00232F97">
            <w:pPr>
              <w:spacing w:after="0" w:line="259" w:lineRule="auto"/>
              <w:ind w:left="36" w:right="0" w:firstLine="0"/>
              <w:jc w:val="center"/>
              <w:rPr>
                <w:rFonts w:asciiTheme="minorHAnsi" w:hAnsiTheme="minorHAnsi" w:cstheme="minorHAnsi"/>
                <w:sz w:val="22"/>
              </w:rPr>
            </w:pPr>
            <w:r w:rsidRPr="005F2BE5">
              <w:rPr>
                <w:rFonts w:asciiTheme="minorHAnsi" w:hAnsiTheme="minorHAnsi" w:cstheme="minorHAnsi"/>
                <w:sz w:val="22"/>
              </w:rPr>
              <w:t xml:space="preserve"> </w:t>
            </w:r>
          </w:p>
        </w:tc>
        <w:tc>
          <w:tcPr>
            <w:tcW w:w="4410" w:type="dxa"/>
            <w:tcBorders>
              <w:top w:val="single" w:sz="4" w:space="0" w:color="000000"/>
              <w:left w:val="single" w:sz="4" w:space="0" w:color="000000"/>
              <w:bottom w:val="nil"/>
              <w:right w:val="single" w:sz="4" w:space="0" w:color="000000"/>
            </w:tcBorders>
            <w:shd w:val="clear" w:color="auto" w:fill="F3F3F3"/>
          </w:tcPr>
          <w:p w14:paraId="36A4D9C9" w14:textId="77777777" w:rsidR="00BE0A4B" w:rsidRPr="005F2BE5" w:rsidRDefault="00BE0A4B" w:rsidP="00232F97">
            <w:pPr>
              <w:spacing w:after="0" w:line="259" w:lineRule="auto"/>
              <w:ind w:left="0" w:right="11" w:firstLine="0"/>
              <w:jc w:val="center"/>
              <w:rPr>
                <w:rFonts w:asciiTheme="minorHAnsi" w:hAnsiTheme="minorHAnsi" w:cstheme="minorHAnsi"/>
                <w:sz w:val="22"/>
              </w:rPr>
            </w:pPr>
            <w:r w:rsidRPr="005F2BE5">
              <w:rPr>
                <w:rFonts w:asciiTheme="minorHAnsi" w:hAnsiTheme="minorHAnsi" w:cstheme="minorHAnsi"/>
                <w:b/>
                <w:sz w:val="22"/>
              </w:rPr>
              <w:t>Partenaires de mise en œuvre</w:t>
            </w:r>
            <w:r w:rsidRPr="005F2BE5">
              <w:rPr>
                <w:rFonts w:asciiTheme="minorHAnsi" w:hAnsiTheme="minorHAnsi" w:cstheme="minorHAnsi"/>
                <w:sz w:val="22"/>
              </w:rPr>
              <w:t xml:space="preserve"> </w:t>
            </w:r>
          </w:p>
        </w:tc>
      </w:tr>
      <w:tr w:rsidR="00BE0A4B" w:rsidRPr="005F2BE5" w14:paraId="2AD9FF63" w14:textId="77777777" w:rsidTr="00232F97">
        <w:trPr>
          <w:trHeight w:val="859"/>
        </w:trPr>
        <w:tc>
          <w:tcPr>
            <w:tcW w:w="4409" w:type="dxa"/>
            <w:tcBorders>
              <w:top w:val="nil"/>
              <w:left w:val="single" w:sz="4" w:space="0" w:color="000000"/>
              <w:bottom w:val="single" w:sz="4" w:space="0" w:color="000000"/>
              <w:right w:val="single" w:sz="4" w:space="0" w:color="000000"/>
            </w:tcBorders>
          </w:tcPr>
          <w:p w14:paraId="5AD05E87" w14:textId="2EF5FE79" w:rsidR="00BE0A4B" w:rsidRPr="005F2BE5" w:rsidRDefault="00BE0A4B" w:rsidP="00232F97">
            <w:pPr>
              <w:spacing w:after="0" w:line="259" w:lineRule="auto"/>
              <w:ind w:right="0"/>
              <w:jc w:val="left"/>
              <w:rPr>
                <w:rFonts w:asciiTheme="minorHAnsi" w:hAnsiTheme="minorHAnsi" w:cstheme="minorHAnsi"/>
                <w:sz w:val="22"/>
              </w:rPr>
            </w:pPr>
            <w:r w:rsidRPr="005F2BE5">
              <w:rPr>
                <w:rFonts w:asciiTheme="minorHAnsi" w:hAnsiTheme="minorHAnsi" w:cstheme="minorHAnsi"/>
                <w:sz w:val="22"/>
              </w:rPr>
              <w:t>Organisations qui ont reçu un financement direct du Bureau MPTF dans le cadre du Programme</w:t>
            </w:r>
            <w:r w:rsidR="00145F61">
              <w:rPr>
                <w:rFonts w:asciiTheme="minorHAnsi" w:hAnsiTheme="minorHAnsi" w:cstheme="minorHAnsi"/>
                <w:i/>
                <w:sz w:val="22"/>
              </w:rPr>
              <w:t> : Organisation des Nations Unies pour l’Alimentation et l’Agriculture (FAO)</w:t>
            </w:r>
          </w:p>
        </w:tc>
        <w:tc>
          <w:tcPr>
            <w:tcW w:w="0" w:type="auto"/>
            <w:vMerge/>
            <w:tcBorders>
              <w:top w:val="nil"/>
              <w:left w:val="single" w:sz="4" w:space="0" w:color="000000"/>
              <w:bottom w:val="nil"/>
              <w:right w:val="single" w:sz="4" w:space="0" w:color="000000"/>
            </w:tcBorders>
          </w:tcPr>
          <w:p w14:paraId="06C74261" w14:textId="77777777" w:rsidR="00BE0A4B" w:rsidRPr="005F2BE5" w:rsidRDefault="00BE0A4B" w:rsidP="00232F97">
            <w:pPr>
              <w:spacing w:after="160" w:line="259" w:lineRule="auto"/>
              <w:ind w:left="0" w:right="0" w:firstLine="0"/>
              <w:jc w:val="left"/>
              <w:rPr>
                <w:rFonts w:asciiTheme="minorHAnsi" w:hAnsiTheme="minorHAnsi" w:cstheme="minorHAnsi"/>
                <w:sz w:val="22"/>
              </w:rPr>
            </w:pPr>
          </w:p>
        </w:tc>
        <w:tc>
          <w:tcPr>
            <w:tcW w:w="4410" w:type="dxa"/>
            <w:tcBorders>
              <w:top w:val="nil"/>
              <w:left w:val="single" w:sz="4" w:space="0" w:color="000000"/>
              <w:bottom w:val="single" w:sz="4" w:space="0" w:color="000000"/>
              <w:right w:val="single" w:sz="4" w:space="0" w:color="000000"/>
            </w:tcBorders>
          </w:tcPr>
          <w:p w14:paraId="254A34D8" w14:textId="64E557A4" w:rsidR="00BE0A4B" w:rsidRPr="005F2BE5" w:rsidRDefault="00BE0A4B" w:rsidP="00232F97">
            <w:pPr>
              <w:spacing w:after="0" w:line="259" w:lineRule="auto"/>
              <w:ind w:left="0" w:right="0" w:firstLine="0"/>
              <w:jc w:val="left"/>
              <w:rPr>
                <w:rFonts w:asciiTheme="minorHAnsi" w:hAnsiTheme="minorHAnsi" w:cstheme="minorHAnsi"/>
                <w:sz w:val="22"/>
              </w:rPr>
            </w:pPr>
            <w:r w:rsidRPr="005F2BE5">
              <w:rPr>
                <w:rFonts w:asciiTheme="minorHAnsi" w:hAnsiTheme="minorHAnsi" w:cstheme="minorHAnsi"/>
                <w:sz w:val="22"/>
              </w:rPr>
              <w:t>Partenaires nationaux (Gouvernements, secteur privé, ONGs et autres) et autres</w:t>
            </w:r>
            <w:r w:rsidR="00145F61">
              <w:rPr>
                <w:rFonts w:asciiTheme="minorHAnsi" w:hAnsiTheme="minorHAnsi" w:cstheme="minorHAnsi"/>
                <w:sz w:val="22"/>
              </w:rPr>
              <w:t xml:space="preserve"> organisations internationales : Ministère de l’Agriculture, Ministère de la Pêche et de l’Elevage, Ministère du Développement Rural, Ministère de l’Environnement e Développement Durable, les Organisations des Producteurs Agricoles, le Secteur Privé, l’INERA, etc.</w:t>
            </w:r>
          </w:p>
        </w:tc>
      </w:tr>
    </w:tbl>
    <w:p w14:paraId="0827464B" w14:textId="77777777" w:rsidR="00BE0A4B" w:rsidRPr="005F2BE5" w:rsidRDefault="00BE0A4B" w:rsidP="00BE0A4B">
      <w:pPr>
        <w:spacing w:after="0" w:line="259" w:lineRule="auto"/>
        <w:ind w:left="14" w:right="0" w:firstLine="0"/>
        <w:jc w:val="center"/>
        <w:rPr>
          <w:rFonts w:asciiTheme="minorHAnsi" w:hAnsiTheme="minorHAnsi" w:cstheme="minorHAnsi"/>
          <w:sz w:val="22"/>
        </w:rPr>
      </w:pPr>
      <w:r w:rsidRPr="005F2BE5">
        <w:rPr>
          <w:rFonts w:asciiTheme="minorHAnsi" w:hAnsiTheme="minorHAnsi" w:cstheme="minorHAnsi"/>
          <w:b/>
          <w:sz w:val="22"/>
        </w:rPr>
        <w:t xml:space="preserve"> </w:t>
      </w:r>
    </w:p>
    <w:tbl>
      <w:tblPr>
        <w:tblStyle w:val="TableGrid"/>
        <w:tblW w:w="14848" w:type="dxa"/>
        <w:tblInd w:w="-179" w:type="dxa"/>
        <w:tblCellMar>
          <w:top w:w="40" w:type="dxa"/>
          <w:left w:w="88" w:type="dxa"/>
          <w:right w:w="109" w:type="dxa"/>
        </w:tblCellMar>
        <w:tblLook w:val="04A0" w:firstRow="1" w:lastRow="0" w:firstColumn="1" w:lastColumn="0" w:noHBand="0" w:noVBand="1"/>
      </w:tblPr>
      <w:tblGrid>
        <w:gridCol w:w="4330"/>
        <w:gridCol w:w="74"/>
        <w:gridCol w:w="314"/>
        <w:gridCol w:w="4404"/>
        <w:gridCol w:w="5726"/>
      </w:tblGrid>
      <w:tr w:rsidR="00BE0A4B" w:rsidRPr="005F2BE5" w14:paraId="2573AFDF" w14:textId="77777777" w:rsidTr="00232F97">
        <w:trPr>
          <w:gridAfter w:val="1"/>
          <w:wAfter w:w="5721" w:type="dxa"/>
          <w:trHeight w:val="500"/>
        </w:trPr>
        <w:tc>
          <w:tcPr>
            <w:tcW w:w="4404" w:type="dxa"/>
            <w:gridSpan w:val="2"/>
            <w:tcBorders>
              <w:top w:val="single" w:sz="4" w:space="0" w:color="000000"/>
              <w:left w:val="single" w:sz="4" w:space="0" w:color="000000"/>
              <w:bottom w:val="nil"/>
              <w:right w:val="single" w:sz="4" w:space="0" w:color="000000"/>
            </w:tcBorders>
            <w:shd w:val="clear" w:color="auto" w:fill="F2F2F2"/>
          </w:tcPr>
          <w:p w14:paraId="65C0701A" w14:textId="77777777" w:rsidR="00BE0A4B" w:rsidRPr="005F2BE5" w:rsidRDefault="00BE0A4B" w:rsidP="00232F97">
            <w:pPr>
              <w:spacing w:after="0" w:line="259" w:lineRule="auto"/>
              <w:ind w:left="21" w:right="0" w:firstLine="0"/>
              <w:jc w:val="center"/>
              <w:rPr>
                <w:rFonts w:asciiTheme="minorHAnsi" w:hAnsiTheme="minorHAnsi" w:cstheme="minorHAnsi"/>
                <w:sz w:val="22"/>
              </w:rPr>
            </w:pPr>
            <w:r w:rsidRPr="005F2BE5">
              <w:rPr>
                <w:rFonts w:asciiTheme="minorHAnsi" w:hAnsiTheme="minorHAnsi" w:cstheme="minorHAnsi"/>
                <w:b/>
                <w:sz w:val="22"/>
              </w:rPr>
              <w:t>Budget du Programme (US$)</w:t>
            </w:r>
            <w:r w:rsidRPr="005F2BE5">
              <w:rPr>
                <w:rFonts w:asciiTheme="minorHAnsi" w:hAnsiTheme="minorHAnsi" w:cstheme="minorHAnsi"/>
                <w:sz w:val="22"/>
              </w:rPr>
              <w:t xml:space="preserve"> </w:t>
            </w:r>
          </w:p>
        </w:tc>
        <w:tc>
          <w:tcPr>
            <w:tcW w:w="314" w:type="dxa"/>
            <w:vMerge w:val="restart"/>
            <w:tcBorders>
              <w:top w:val="nil"/>
              <w:left w:val="single" w:sz="4" w:space="0" w:color="000000"/>
              <w:bottom w:val="nil"/>
              <w:right w:val="single" w:sz="4" w:space="0" w:color="000000"/>
            </w:tcBorders>
          </w:tcPr>
          <w:p w14:paraId="229992E1" w14:textId="77777777" w:rsidR="00BE0A4B" w:rsidRPr="005F2BE5" w:rsidRDefault="00BE0A4B" w:rsidP="00232F97">
            <w:pPr>
              <w:spacing w:after="211" w:line="259" w:lineRule="auto"/>
              <w:ind w:left="70" w:right="0" w:firstLine="0"/>
              <w:jc w:val="center"/>
              <w:rPr>
                <w:rFonts w:asciiTheme="minorHAnsi" w:hAnsiTheme="minorHAnsi" w:cstheme="minorHAnsi"/>
                <w:sz w:val="22"/>
              </w:rPr>
            </w:pPr>
            <w:r w:rsidRPr="005F2BE5">
              <w:rPr>
                <w:rFonts w:asciiTheme="minorHAnsi" w:hAnsiTheme="minorHAnsi" w:cstheme="minorHAnsi"/>
                <w:b/>
                <w:sz w:val="22"/>
              </w:rPr>
              <w:t xml:space="preserve"> </w:t>
            </w:r>
          </w:p>
          <w:p w14:paraId="78A477C2" w14:textId="77777777" w:rsidR="00BE0A4B" w:rsidRPr="005F2BE5" w:rsidRDefault="00BE0A4B" w:rsidP="00232F97">
            <w:pPr>
              <w:spacing w:after="578" w:line="259" w:lineRule="auto"/>
              <w:ind w:left="19" w:right="0" w:firstLine="0"/>
              <w:jc w:val="left"/>
              <w:rPr>
                <w:rFonts w:asciiTheme="minorHAnsi" w:hAnsiTheme="minorHAnsi" w:cstheme="minorHAnsi"/>
                <w:sz w:val="22"/>
              </w:rPr>
            </w:pPr>
            <w:r w:rsidRPr="005F2BE5">
              <w:rPr>
                <w:rFonts w:asciiTheme="minorHAnsi" w:hAnsiTheme="minorHAnsi" w:cstheme="minorHAnsi"/>
                <w:sz w:val="22"/>
              </w:rPr>
              <w:t xml:space="preserve"> </w:t>
            </w:r>
          </w:p>
          <w:p w14:paraId="58934C41" w14:textId="77777777" w:rsidR="00BE0A4B" w:rsidRPr="005F2BE5" w:rsidRDefault="00BE0A4B" w:rsidP="00232F97">
            <w:pPr>
              <w:spacing w:after="74" w:line="259" w:lineRule="auto"/>
              <w:ind w:left="19" w:right="0" w:firstLine="0"/>
              <w:jc w:val="left"/>
              <w:rPr>
                <w:rFonts w:asciiTheme="minorHAnsi" w:hAnsiTheme="minorHAnsi" w:cstheme="minorHAnsi"/>
                <w:sz w:val="22"/>
              </w:rPr>
            </w:pPr>
            <w:r w:rsidRPr="005F2BE5">
              <w:rPr>
                <w:rFonts w:asciiTheme="minorHAnsi" w:hAnsiTheme="minorHAnsi" w:cstheme="minorHAnsi"/>
                <w:sz w:val="22"/>
              </w:rPr>
              <w:t xml:space="preserve"> </w:t>
            </w:r>
          </w:p>
          <w:p w14:paraId="25E14058" w14:textId="77777777" w:rsidR="00BE0A4B" w:rsidRPr="005F2BE5" w:rsidRDefault="00BE0A4B" w:rsidP="00232F97">
            <w:pPr>
              <w:spacing w:after="74" w:line="259" w:lineRule="auto"/>
              <w:ind w:left="19" w:right="0" w:firstLine="0"/>
              <w:jc w:val="left"/>
              <w:rPr>
                <w:rFonts w:asciiTheme="minorHAnsi" w:hAnsiTheme="minorHAnsi" w:cstheme="minorHAnsi"/>
                <w:sz w:val="22"/>
              </w:rPr>
            </w:pPr>
            <w:r w:rsidRPr="005F2BE5">
              <w:rPr>
                <w:rFonts w:asciiTheme="minorHAnsi" w:hAnsiTheme="minorHAnsi" w:cstheme="minorHAnsi"/>
                <w:sz w:val="22"/>
              </w:rPr>
              <w:t xml:space="preserve"> </w:t>
            </w:r>
          </w:p>
          <w:p w14:paraId="4D6E2491" w14:textId="77777777" w:rsidR="00BE0A4B" w:rsidRPr="005F2BE5" w:rsidRDefault="00BE0A4B" w:rsidP="00232F97">
            <w:pPr>
              <w:spacing w:after="77" w:line="259" w:lineRule="auto"/>
              <w:ind w:left="19" w:right="0" w:firstLine="0"/>
              <w:jc w:val="left"/>
              <w:rPr>
                <w:rFonts w:asciiTheme="minorHAnsi" w:hAnsiTheme="minorHAnsi" w:cstheme="minorHAnsi"/>
                <w:sz w:val="22"/>
              </w:rPr>
            </w:pPr>
            <w:r w:rsidRPr="005F2BE5">
              <w:rPr>
                <w:rFonts w:asciiTheme="minorHAnsi" w:hAnsiTheme="minorHAnsi" w:cstheme="minorHAnsi"/>
                <w:sz w:val="22"/>
              </w:rPr>
              <w:t xml:space="preserve"> </w:t>
            </w:r>
          </w:p>
          <w:p w14:paraId="157DBC26" w14:textId="77777777" w:rsidR="00BE0A4B" w:rsidRPr="005F2BE5" w:rsidRDefault="00BE0A4B" w:rsidP="00232F97">
            <w:pPr>
              <w:spacing w:after="0" w:line="259" w:lineRule="auto"/>
              <w:ind w:left="19" w:right="0" w:firstLine="0"/>
              <w:jc w:val="left"/>
              <w:rPr>
                <w:rFonts w:asciiTheme="minorHAnsi" w:hAnsiTheme="minorHAnsi" w:cstheme="minorHAnsi"/>
                <w:sz w:val="22"/>
              </w:rPr>
            </w:pPr>
            <w:r w:rsidRPr="005F2BE5">
              <w:rPr>
                <w:rFonts w:asciiTheme="minorHAnsi" w:hAnsiTheme="minorHAnsi" w:cstheme="minorHAnsi"/>
                <w:sz w:val="22"/>
              </w:rPr>
              <w:t xml:space="preserve"> </w:t>
            </w:r>
          </w:p>
        </w:tc>
        <w:tc>
          <w:tcPr>
            <w:tcW w:w="4404" w:type="dxa"/>
            <w:tcBorders>
              <w:top w:val="single" w:sz="4" w:space="0" w:color="000000"/>
              <w:left w:val="single" w:sz="4" w:space="0" w:color="000000"/>
              <w:bottom w:val="nil"/>
              <w:right w:val="single" w:sz="4" w:space="0" w:color="000000"/>
            </w:tcBorders>
            <w:shd w:val="clear" w:color="auto" w:fill="F2F2F2"/>
            <w:vAlign w:val="center"/>
          </w:tcPr>
          <w:p w14:paraId="13A7BFBF" w14:textId="77777777" w:rsidR="00BE0A4B" w:rsidRPr="005F2BE5" w:rsidRDefault="00BE0A4B" w:rsidP="00232F97">
            <w:pPr>
              <w:spacing w:after="0" w:line="259" w:lineRule="auto"/>
              <w:ind w:right="0" w:firstLine="0"/>
              <w:jc w:val="center"/>
              <w:rPr>
                <w:rFonts w:asciiTheme="minorHAnsi" w:hAnsiTheme="minorHAnsi" w:cstheme="minorHAnsi"/>
                <w:sz w:val="22"/>
              </w:rPr>
            </w:pPr>
            <w:r w:rsidRPr="005F2BE5">
              <w:rPr>
                <w:rFonts w:asciiTheme="minorHAnsi" w:hAnsiTheme="minorHAnsi" w:cstheme="minorHAnsi"/>
                <w:b/>
                <w:sz w:val="22"/>
              </w:rPr>
              <w:t>Durée du Programme (mois)</w:t>
            </w:r>
            <w:r w:rsidRPr="005F2BE5">
              <w:rPr>
                <w:rFonts w:asciiTheme="minorHAnsi" w:hAnsiTheme="minorHAnsi" w:cstheme="minorHAnsi"/>
                <w:sz w:val="22"/>
              </w:rPr>
              <w:t xml:space="preserve"> </w:t>
            </w:r>
          </w:p>
        </w:tc>
      </w:tr>
      <w:tr w:rsidR="00BE0A4B" w:rsidRPr="005F2BE5" w14:paraId="1C1ABFBE" w14:textId="77777777" w:rsidTr="00232F97">
        <w:trPr>
          <w:gridAfter w:val="1"/>
          <w:wAfter w:w="5721" w:type="dxa"/>
          <w:trHeight w:val="2753"/>
        </w:trPr>
        <w:tc>
          <w:tcPr>
            <w:tcW w:w="4404" w:type="dxa"/>
            <w:gridSpan w:val="2"/>
            <w:tcBorders>
              <w:top w:val="nil"/>
              <w:left w:val="single" w:sz="4" w:space="0" w:color="000000"/>
              <w:bottom w:val="single" w:sz="4" w:space="0" w:color="000000"/>
              <w:right w:val="single" w:sz="4" w:space="0" w:color="000000"/>
            </w:tcBorders>
          </w:tcPr>
          <w:p w14:paraId="622EBB4D" w14:textId="179A1767" w:rsidR="00BE0A4B" w:rsidRPr="005F2BE5" w:rsidRDefault="00BE0A4B" w:rsidP="00232F97">
            <w:pPr>
              <w:spacing w:after="240" w:line="259" w:lineRule="auto"/>
              <w:ind w:left="17" w:right="0" w:firstLine="0"/>
              <w:jc w:val="left"/>
              <w:rPr>
                <w:rFonts w:asciiTheme="minorHAnsi" w:hAnsiTheme="minorHAnsi" w:cstheme="minorHAnsi"/>
                <w:sz w:val="22"/>
              </w:rPr>
            </w:pPr>
            <w:r w:rsidRPr="005F2BE5">
              <w:rPr>
                <w:rFonts w:asciiTheme="minorHAnsi" w:hAnsiTheme="minorHAnsi" w:cstheme="minorHAnsi"/>
                <w:b/>
                <w:sz w:val="22"/>
              </w:rPr>
              <w:t xml:space="preserve">Contribution du Fonds: </w:t>
            </w:r>
            <w:r w:rsidR="00145F61">
              <w:rPr>
                <w:rFonts w:asciiTheme="minorHAnsi" w:hAnsiTheme="minorHAnsi" w:cstheme="minorHAnsi"/>
                <w:b/>
                <w:sz w:val="22"/>
              </w:rPr>
              <w:t>3.000.000 USD</w:t>
            </w:r>
          </w:p>
          <w:p w14:paraId="35D46924" w14:textId="77777777" w:rsidR="00BE0A4B" w:rsidRPr="005F2BE5" w:rsidRDefault="00BE0A4B" w:rsidP="00232F97">
            <w:pPr>
              <w:numPr>
                <w:ilvl w:val="0"/>
                <w:numId w:val="6"/>
              </w:numPr>
              <w:spacing w:after="29" w:line="240" w:lineRule="auto"/>
              <w:ind w:right="554" w:firstLine="0"/>
              <w:jc w:val="left"/>
              <w:rPr>
                <w:rFonts w:asciiTheme="minorHAnsi" w:hAnsiTheme="minorHAnsi" w:cstheme="minorHAnsi"/>
                <w:sz w:val="22"/>
              </w:rPr>
            </w:pPr>
            <w:r w:rsidRPr="005F2BE5">
              <w:rPr>
                <w:rFonts w:asciiTheme="minorHAnsi" w:hAnsiTheme="minorHAnsi" w:cstheme="minorHAnsi"/>
                <w:i/>
                <w:sz w:val="22"/>
              </w:rPr>
              <w:t>le cas échéant, par agence</w:t>
            </w:r>
            <w:r w:rsidRPr="005F2BE5">
              <w:rPr>
                <w:rFonts w:asciiTheme="minorHAnsi" w:hAnsiTheme="minorHAnsi" w:cstheme="minorHAnsi"/>
                <w:b/>
                <w:i/>
                <w:sz w:val="22"/>
              </w:rPr>
              <w:t xml:space="preserve"> </w:t>
            </w:r>
          </w:p>
          <w:p w14:paraId="30D260B2" w14:textId="77777777" w:rsidR="00BE0A4B" w:rsidRPr="005F2BE5" w:rsidRDefault="00BE0A4B" w:rsidP="00232F97">
            <w:pPr>
              <w:spacing w:after="29" w:line="240" w:lineRule="auto"/>
              <w:ind w:left="17" w:right="554" w:firstLine="0"/>
              <w:jc w:val="left"/>
              <w:rPr>
                <w:rFonts w:asciiTheme="minorHAnsi" w:hAnsiTheme="minorHAnsi" w:cstheme="minorHAnsi"/>
                <w:b/>
                <w:sz w:val="22"/>
              </w:rPr>
            </w:pPr>
          </w:p>
          <w:p w14:paraId="11D4659B" w14:textId="77777777" w:rsidR="00BE0A4B" w:rsidRPr="005F2BE5" w:rsidRDefault="00BE0A4B" w:rsidP="00232F97">
            <w:pPr>
              <w:spacing w:after="29" w:line="240" w:lineRule="auto"/>
              <w:ind w:left="17" w:right="554" w:firstLine="0"/>
              <w:jc w:val="left"/>
              <w:rPr>
                <w:rFonts w:asciiTheme="minorHAnsi" w:hAnsiTheme="minorHAnsi" w:cstheme="minorHAnsi"/>
                <w:sz w:val="22"/>
              </w:rPr>
            </w:pPr>
            <w:r w:rsidRPr="005F2BE5">
              <w:rPr>
                <w:rFonts w:asciiTheme="minorHAnsi" w:hAnsiTheme="minorHAnsi" w:cstheme="minorHAnsi"/>
                <w:b/>
                <w:sz w:val="22"/>
              </w:rPr>
              <w:t>Contribution de(s) agence(s):</w:t>
            </w:r>
            <w:r w:rsidRPr="005F2BE5">
              <w:rPr>
                <w:rFonts w:asciiTheme="minorHAnsi" w:hAnsiTheme="minorHAnsi" w:cstheme="minorHAnsi"/>
                <w:sz w:val="22"/>
              </w:rPr>
              <w:t xml:space="preserve"> </w:t>
            </w:r>
          </w:p>
          <w:p w14:paraId="1C4AB617" w14:textId="77777777" w:rsidR="00BE0A4B" w:rsidRPr="005F2BE5" w:rsidRDefault="00BE0A4B" w:rsidP="00232F97">
            <w:pPr>
              <w:numPr>
                <w:ilvl w:val="0"/>
                <w:numId w:val="6"/>
              </w:numPr>
              <w:spacing w:after="29" w:line="237" w:lineRule="auto"/>
              <w:ind w:right="554" w:firstLine="0"/>
              <w:jc w:val="left"/>
              <w:rPr>
                <w:rFonts w:asciiTheme="minorHAnsi" w:hAnsiTheme="minorHAnsi" w:cstheme="minorHAnsi"/>
                <w:sz w:val="22"/>
              </w:rPr>
            </w:pPr>
            <w:r w:rsidRPr="005F2BE5">
              <w:rPr>
                <w:rFonts w:asciiTheme="minorHAnsi" w:hAnsiTheme="minorHAnsi" w:cstheme="minorHAnsi"/>
                <w:i/>
                <w:sz w:val="22"/>
              </w:rPr>
              <w:t>le cas échéant, par agence</w:t>
            </w:r>
            <w:r w:rsidRPr="005F2BE5">
              <w:rPr>
                <w:rFonts w:asciiTheme="minorHAnsi" w:hAnsiTheme="minorHAnsi" w:cstheme="minorHAnsi"/>
                <w:b/>
                <w:sz w:val="22"/>
              </w:rPr>
              <w:t xml:space="preserve"> </w:t>
            </w:r>
          </w:p>
          <w:p w14:paraId="79384E78" w14:textId="77777777" w:rsidR="00BE0A4B" w:rsidRPr="005F2BE5" w:rsidRDefault="00BE0A4B" w:rsidP="00232F97">
            <w:pPr>
              <w:spacing w:after="29" w:line="237" w:lineRule="auto"/>
              <w:ind w:left="17" w:right="554" w:firstLine="0"/>
              <w:jc w:val="left"/>
              <w:rPr>
                <w:rFonts w:asciiTheme="minorHAnsi" w:hAnsiTheme="minorHAnsi" w:cstheme="minorHAnsi"/>
                <w:b/>
                <w:sz w:val="22"/>
              </w:rPr>
            </w:pPr>
          </w:p>
          <w:p w14:paraId="002741B1" w14:textId="77777777" w:rsidR="00BE0A4B" w:rsidRPr="005F2BE5" w:rsidRDefault="00BE0A4B" w:rsidP="00232F97">
            <w:pPr>
              <w:spacing w:after="29" w:line="237" w:lineRule="auto"/>
              <w:ind w:left="17" w:right="554" w:firstLine="0"/>
              <w:jc w:val="left"/>
              <w:rPr>
                <w:rFonts w:asciiTheme="minorHAnsi" w:hAnsiTheme="minorHAnsi" w:cstheme="minorHAnsi"/>
                <w:sz w:val="22"/>
              </w:rPr>
            </w:pPr>
            <w:r w:rsidRPr="005F2BE5">
              <w:rPr>
                <w:rFonts w:asciiTheme="minorHAnsi" w:hAnsiTheme="minorHAnsi" w:cstheme="minorHAnsi"/>
                <w:b/>
                <w:sz w:val="22"/>
              </w:rPr>
              <w:t xml:space="preserve">Contribution du Gouvernement: </w:t>
            </w:r>
          </w:p>
          <w:p w14:paraId="7D0FCC95" w14:textId="77777777" w:rsidR="00BE0A4B" w:rsidRPr="005F2BE5" w:rsidRDefault="00BE0A4B" w:rsidP="00232F97">
            <w:pPr>
              <w:numPr>
                <w:ilvl w:val="0"/>
                <w:numId w:val="6"/>
              </w:numPr>
              <w:spacing w:after="71" w:line="259" w:lineRule="auto"/>
              <w:ind w:right="554" w:firstLine="0"/>
              <w:jc w:val="left"/>
              <w:rPr>
                <w:rFonts w:asciiTheme="minorHAnsi" w:hAnsiTheme="minorHAnsi" w:cstheme="minorHAnsi"/>
                <w:sz w:val="22"/>
              </w:rPr>
            </w:pPr>
            <w:r w:rsidRPr="005F2BE5">
              <w:rPr>
                <w:rFonts w:asciiTheme="minorHAnsi" w:hAnsiTheme="minorHAnsi" w:cstheme="minorHAnsi"/>
                <w:i/>
                <w:sz w:val="22"/>
              </w:rPr>
              <w:t xml:space="preserve">(le cas échéant) </w:t>
            </w:r>
          </w:p>
          <w:p w14:paraId="6228738E" w14:textId="77777777" w:rsidR="00BE0A4B" w:rsidRPr="005F2BE5" w:rsidRDefault="00BE0A4B" w:rsidP="00232F97">
            <w:pPr>
              <w:spacing w:after="7" w:line="259" w:lineRule="auto"/>
              <w:ind w:left="17" w:right="0" w:firstLine="0"/>
              <w:jc w:val="left"/>
              <w:rPr>
                <w:rFonts w:asciiTheme="minorHAnsi" w:hAnsiTheme="minorHAnsi" w:cstheme="minorHAnsi"/>
                <w:b/>
                <w:sz w:val="22"/>
              </w:rPr>
            </w:pPr>
          </w:p>
          <w:p w14:paraId="44E5E760" w14:textId="77777777" w:rsidR="00BE0A4B" w:rsidRPr="005F2BE5" w:rsidRDefault="00BE0A4B" w:rsidP="00232F97">
            <w:pPr>
              <w:spacing w:after="7" w:line="259" w:lineRule="auto"/>
              <w:ind w:left="17" w:right="0" w:firstLine="0"/>
              <w:jc w:val="left"/>
              <w:rPr>
                <w:rFonts w:asciiTheme="minorHAnsi" w:hAnsiTheme="minorHAnsi" w:cstheme="minorHAnsi"/>
                <w:sz w:val="22"/>
              </w:rPr>
            </w:pPr>
            <w:r w:rsidRPr="005F2BE5">
              <w:rPr>
                <w:rFonts w:asciiTheme="minorHAnsi" w:hAnsiTheme="minorHAnsi" w:cstheme="minorHAnsi"/>
                <w:b/>
                <w:sz w:val="22"/>
              </w:rPr>
              <w:t xml:space="preserve">Autres Contributions [donateur(s)]: </w:t>
            </w:r>
          </w:p>
          <w:p w14:paraId="42EA3115" w14:textId="77777777" w:rsidR="00BE0A4B" w:rsidRPr="005F2BE5" w:rsidRDefault="00BE0A4B" w:rsidP="00232F97">
            <w:pPr>
              <w:numPr>
                <w:ilvl w:val="0"/>
                <w:numId w:val="6"/>
              </w:numPr>
              <w:spacing w:after="0" w:line="259" w:lineRule="auto"/>
              <w:ind w:right="554" w:firstLine="0"/>
              <w:jc w:val="left"/>
              <w:rPr>
                <w:rFonts w:asciiTheme="minorHAnsi" w:hAnsiTheme="minorHAnsi" w:cstheme="minorHAnsi"/>
                <w:sz w:val="22"/>
              </w:rPr>
            </w:pPr>
            <w:r w:rsidRPr="005F2BE5">
              <w:rPr>
                <w:rFonts w:asciiTheme="minorHAnsi" w:hAnsiTheme="minorHAnsi" w:cstheme="minorHAnsi"/>
                <w:i/>
                <w:sz w:val="22"/>
              </w:rPr>
              <w:t xml:space="preserve">(le cas échéant) </w:t>
            </w:r>
          </w:p>
          <w:p w14:paraId="2D69B8FD" w14:textId="77777777" w:rsidR="00BE0A4B" w:rsidRPr="005F2BE5" w:rsidRDefault="00BE0A4B" w:rsidP="00232F97">
            <w:pPr>
              <w:spacing w:after="0" w:line="259" w:lineRule="auto"/>
              <w:ind w:left="17" w:right="554" w:firstLine="0"/>
              <w:jc w:val="left"/>
              <w:rPr>
                <w:rFonts w:asciiTheme="minorHAnsi" w:hAnsiTheme="minorHAnsi" w:cstheme="minorHAnsi"/>
                <w:b/>
                <w:sz w:val="22"/>
              </w:rPr>
            </w:pPr>
          </w:p>
          <w:p w14:paraId="4BEA8AE4" w14:textId="77777777" w:rsidR="00BE0A4B" w:rsidRPr="005F2BE5" w:rsidRDefault="00BE0A4B" w:rsidP="00232F97">
            <w:pPr>
              <w:spacing w:after="0" w:line="259" w:lineRule="auto"/>
              <w:ind w:left="17" w:right="554" w:firstLine="0"/>
              <w:jc w:val="left"/>
              <w:rPr>
                <w:rFonts w:asciiTheme="minorHAnsi" w:hAnsiTheme="minorHAnsi" w:cstheme="minorHAnsi"/>
                <w:sz w:val="22"/>
              </w:rPr>
            </w:pPr>
            <w:r w:rsidRPr="005F2BE5">
              <w:rPr>
                <w:rFonts w:asciiTheme="minorHAnsi" w:hAnsiTheme="minorHAnsi" w:cstheme="minorHAnsi"/>
                <w:b/>
                <w:sz w:val="22"/>
              </w:rPr>
              <w:lastRenderedPageBreak/>
              <w:t xml:space="preserve">TOTAL: </w:t>
            </w:r>
          </w:p>
        </w:tc>
        <w:tc>
          <w:tcPr>
            <w:tcW w:w="0" w:type="auto"/>
            <w:vMerge/>
            <w:tcBorders>
              <w:top w:val="nil"/>
              <w:left w:val="single" w:sz="4" w:space="0" w:color="000000"/>
              <w:bottom w:val="nil"/>
              <w:right w:val="single" w:sz="4" w:space="0" w:color="000000"/>
            </w:tcBorders>
          </w:tcPr>
          <w:p w14:paraId="7FDF2384" w14:textId="77777777" w:rsidR="00BE0A4B" w:rsidRPr="005F2BE5" w:rsidRDefault="00BE0A4B" w:rsidP="00232F97">
            <w:pPr>
              <w:spacing w:after="160" w:line="259" w:lineRule="auto"/>
              <w:ind w:left="0" w:right="0" w:firstLine="0"/>
              <w:jc w:val="left"/>
              <w:rPr>
                <w:rFonts w:asciiTheme="minorHAnsi" w:hAnsiTheme="minorHAnsi" w:cstheme="minorHAnsi"/>
                <w:sz w:val="22"/>
              </w:rPr>
            </w:pPr>
          </w:p>
        </w:tc>
        <w:tc>
          <w:tcPr>
            <w:tcW w:w="4404" w:type="dxa"/>
            <w:tcBorders>
              <w:top w:val="nil"/>
              <w:left w:val="single" w:sz="4" w:space="0" w:color="000000"/>
              <w:bottom w:val="single" w:sz="4" w:space="0" w:color="000000"/>
              <w:right w:val="single" w:sz="4" w:space="0" w:color="000000"/>
            </w:tcBorders>
            <w:vAlign w:val="center"/>
          </w:tcPr>
          <w:p w14:paraId="2E62853A" w14:textId="6C132BAB" w:rsidR="00BE0A4B" w:rsidRPr="005F2BE5" w:rsidRDefault="00BE0A4B" w:rsidP="00232F97">
            <w:pPr>
              <w:spacing w:after="209" w:line="259" w:lineRule="auto"/>
              <w:ind w:left="17" w:right="0" w:firstLine="0"/>
              <w:jc w:val="left"/>
              <w:rPr>
                <w:rFonts w:asciiTheme="minorHAnsi" w:hAnsiTheme="minorHAnsi" w:cstheme="minorHAnsi"/>
                <w:sz w:val="22"/>
              </w:rPr>
            </w:pPr>
            <w:r w:rsidRPr="005F2BE5">
              <w:rPr>
                <w:rFonts w:asciiTheme="minorHAnsi" w:hAnsiTheme="minorHAnsi" w:cstheme="minorHAnsi"/>
                <w:sz w:val="22"/>
              </w:rPr>
              <w:t xml:space="preserve">Durée totale (mois):  </w:t>
            </w:r>
            <w:r w:rsidR="00145F61">
              <w:rPr>
                <w:rFonts w:asciiTheme="minorHAnsi" w:hAnsiTheme="minorHAnsi" w:cstheme="minorHAnsi"/>
                <w:sz w:val="22"/>
              </w:rPr>
              <w:t>36 mois</w:t>
            </w:r>
          </w:p>
          <w:p w14:paraId="149DC8BB" w14:textId="77777777" w:rsidR="00BE0A4B" w:rsidRPr="005F2BE5" w:rsidRDefault="00BE0A4B" w:rsidP="00232F97">
            <w:pPr>
              <w:spacing w:after="0" w:line="259" w:lineRule="auto"/>
              <w:ind w:left="17" w:right="0" w:firstLine="0"/>
              <w:jc w:val="left"/>
              <w:rPr>
                <w:rFonts w:asciiTheme="minorHAnsi" w:hAnsiTheme="minorHAnsi" w:cstheme="minorHAnsi"/>
                <w:sz w:val="22"/>
              </w:rPr>
            </w:pPr>
            <w:r w:rsidRPr="005F2BE5">
              <w:rPr>
                <w:rFonts w:asciiTheme="minorHAnsi" w:hAnsiTheme="minorHAnsi" w:cstheme="minorHAnsi"/>
                <w:sz w:val="22"/>
              </w:rPr>
              <w:t xml:space="preserve"> </w:t>
            </w:r>
          </w:p>
          <w:p w14:paraId="042A6C6E" w14:textId="376B8BD6" w:rsidR="00BE0A4B" w:rsidRPr="005F2BE5" w:rsidRDefault="00BE0A4B" w:rsidP="00232F97">
            <w:pPr>
              <w:spacing w:after="16" w:line="259" w:lineRule="auto"/>
              <w:ind w:left="17" w:right="0" w:firstLine="0"/>
              <w:jc w:val="left"/>
              <w:rPr>
                <w:rFonts w:asciiTheme="minorHAnsi" w:hAnsiTheme="minorHAnsi" w:cstheme="minorHAnsi"/>
                <w:sz w:val="22"/>
              </w:rPr>
            </w:pPr>
            <w:r w:rsidRPr="005F2BE5">
              <w:rPr>
                <w:rFonts w:asciiTheme="minorHAnsi" w:hAnsiTheme="minorHAnsi" w:cstheme="minorHAnsi"/>
                <w:sz w:val="22"/>
              </w:rPr>
              <w:t>Date de démarrage</w:t>
            </w:r>
            <w:r w:rsidRPr="005F2BE5">
              <w:rPr>
                <w:rFonts w:asciiTheme="minorHAnsi" w:hAnsiTheme="minorHAnsi" w:cstheme="minorHAnsi"/>
                <w:sz w:val="22"/>
                <w:vertAlign w:val="superscript"/>
              </w:rPr>
              <w:t>3</w:t>
            </w:r>
            <w:r w:rsidR="00145F61">
              <w:rPr>
                <w:rFonts w:asciiTheme="minorHAnsi" w:hAnsiTheme="minorHAnsi" w:cstheme="minorHAnsi"/>
                <w:sz w:val="22"/>
              </w:rPr>
              <w:t xml:space="preserve"> </w:t>
            </w:r>
            <w:r w:rsidRPr="005F2BE5">
              <w:rPr>
                <w:rFonts w:asciiTheme="minorHAnsi" w:hAnsiTheme="minorHAnsi" w:cstheme="minorHAnsi"/>
                <w:sz w:val="22"/>
              </w:rPr>
              <w:t xml:space="preserve">: </w:t>
            </w:r>
            <w:r w:rsidR="00145F61">
              <w:rPr>
                <w:rFonts w:asciiTheme="minorHAnsi" w:hAnsiTheme="minorHAnsi" w:cstheme="minorHAnsi"/>
                <w:sz w:val="22"/>
              </w:rPr>
              <w:t>30 juillet 2019</w:t>
            </w:r>
          </w:p>
          <w:p w14:paraId="6A8E57CE" w14:textId="77777777" w:rsidR="00BE0A4B" w:rsidRPr="005F2BE5" w:rsidRDefault="00BE0A4B" w:rsidP="00232F97">
            <w:pPr>
              <w:spacing w:after="42" w:line="259" w:lineRule="auto"/>
              <w:ind w:left="17" w:right="0" w:firstLine="0"/>
              <w:jc w:val="left"/>
              <w:rPr>
                <w:rFonts w:asciiTheme="minorHAnsi" w:hAnsiTheme="minorHAnsi" w:cstheme="minorHAnsi"/>
                <w:sz w:val="22"/>
              </w:rPr>
            </w:pPr>
            <w:r w:rsidRPr="005F2BE5">
              <w:rPr>
                <w:rFonts w:asciiTheme="minorHAnsi" w:hAnsiTheme="minorHAnsi" w:cstheme="minorHAnsi"/>
                <w:sz w:val="22"/>
              </w:rPr>
              <w:t xml:space="preserve"> </w:t>
            </w:r>
          </w:p>
          <w:p w14:paraId="71CB5B3D" w14:textId="07574977" w:rsidR="00BE0A4B" w:rsidRPr="005F2BE5" w:rsidRDefault="00BE0A4B" w:rsidP="00232F97">
            <w:pPr>
              <w:spacing w:after="54" w:line="259" w:lineRule="auto"/>
              <w:ind w:left="17" w:right="0" w:firstLine="0"/>
              <w:jc w:val="left"/>
              <w:rPr>
                <w:rFonts w:asciiTheme="minorHAnsi" w:hAnsiTheme="minorHAnsi" w:cstheme="minorHAnsi"/>
                <w:sz w:val="22"/>
              </w:rPr>
            </w:pPr>
            <w:r w:rsidRPr="005F2BE5">
              <w:rPr>
                <w:rFonts w:asciiTheme="minorHAnsi" w:hAnsiTheme="minorHAnsi" w:cstheme="minorHAnsi"/>
                <w:sz w:val="22"/>
              </w:rPr>
              <w:t>Date de clôture originale</w:t>
            </w:r>
            <w:r w:rsidRPr="005F2BE5">
              <w:rPr>
                <w:rFonts w:asciiTheme="minorHAnsi" w:hAnsiTheme="minorHAnsi" w:cstheme="minorHAnsi"/>
                <w:i/>
                <w:sz w:val="22"/>
                <w:vertAlign w:val="superscript"/>
              </w:rPr>
              <w:t>4</w:t>
            </w:r>
            <w:r w:rsidR="00145F61">
              <w:rPr>
                <w:rFonts w:asciiTheme="minorHAnsi" w:hAnsiTheme="minorHAnsi" w:cstheme="minorHAnsi"/>
                <w:i/>
                <w:sz w:val="22"/>
                <w:vertAlign w:val="superscript"/>
              </w:rPr>
              <w:t> </w:t>
            </w:r>
            <w:r w:rsidR="00145F61">
              <w:rPr>
                <w:rFonts w:asciiTheme="minorHAnsi" w:hAnsiTheme="minorHAnsi" w:cstheme="minorHAnsi"/>
                <w:sz w:val="22"/>
              </w:rPr>
              <w:t>:30 juin 2022</w:t>
            </w:r>
          </w:p>
          <w:p w14:paraId="21783876" w14:textId="04548DE8" w:rsidR="00BE0A4B" w:rsidRPr="005F2BE5" w:rsidRDefault="00BE0A4B" w:rsidP="00232F97">
            <w:pPr>
              <w:spacing w:after="0" w:line="259" w:lineRule="auto"/>
              <w:ind w:left="17" w:right="0" w:firstLine="0"/>
              <w:jc w:val="left"/>
              <w:rPr>
                <w:rFonts w:asciiTheme="minorHAnsi" w:hAnsiTheme="minorHAnsi" w:cstheme="minorHAnsi"/>
                <w:sz w:val="22"/>
              </w:rPr>
            </w:pPr>
            <w:r w:rsidRPr="005F2BE5">
              <w:rPr>
                <w:rFonts w:asciiTheme="minorHAnsi" w:hAnsiTheme="minorHAnsi" w:cstheme="minorHAnsi"/>
                <w:sz w:val="22"/>
              </w:rPr>
              <w:t>Date de clôture actuelle</w:t>
            </w:r>
            <w:r w:rsidRPr="005F2BE5">
              <w:rPr>
                <w:rFonts w:asciiTheme="minorHAnsi" w:hAnsiTheme="minorHAnsi" w:cstheme="minorHAnsi"/>
                <w:sz w:val="22"/>
                <w:vertAlign w:val="superscript"/>
              </w:rPr>
              <w:t>5</w:t>
            </w:r>
            <w:r w:rsidR="00145F61">
              <w:rPr>
                <w:rFonts w:asciiTheme="minorHAnsi" w:hAnsiTheme="minorHAnsi" w:cstheme="minorHAnsi"/>
                <w:sz w:val="22"/>
                <w:vertAlign w:val="superscript"/>
              </w:rPr>
              <w:t> </w:t>
            </w:r>
            <w:r w:rsidR="00145F61">
              <w:rPr>
                <w:rFonts w:asciiTheme="minorHAnsi" w:hAnsiTheme="minorHAnsi" w:cstheme="minorHAnsi"/>
                <w:i/>
                <w:sz w:val="22"/>
              </w:rPr>
              <w:t>: 30 juin 2022</w:t>
            </w:r>
          </w:p>
        </w:tc>
      </w:tr>
      <w:tr w:rsidR="00BE0A4B" w:rsidRPr="005F2BE5" w14:paraId="631C331C" w14:textId="77777777" w:rsidTr="00232F97">
        <w:tblPrEx>
          <w:tblCellMar>
            <w:top w:w="0" w:type="dxa"/>
            <w:left w:w="0" w:type="dxa"/>
            <w:right w:w="0" w:type="dxa"/>
          </w:tblCellMar>
        </w:tblPrEx>
        <w:trPr>
          <w:trHeight w:val="1710"/>
        </w:trPr>
        <w:tc>
          <w:tcPr>
            <w:tcW w:w="4330" w:type="dxa"/>
            <w:tcBorders>
              <w:top w:val="nil"/>
              <w:left w:val="nil"/>
              <w:bottom w:val="nil"/>
              <w:right w:val="nil"/>
            </w:tcBorders>
          </w:tcPr>
          <w:p w14:paraId="493A8A54" w14:textId="77777777" w:rsidR="00BE0A4B" w:rsidRPr="005F2BE5" w:rsidRDefault="00BE0A4B" w:rsidP="00232F97">
            <w:pPr>
              <w:spacing w:after="0" w:line="259" w:lineRule="auto"/>
              <w:ind w:left="-1405" w:right="158" w:firstLine="0"/>
              <w:jc w:val="left"/>
              <w:rPr>
                <w:rFonts w:asciiTheme="minorHAnsi" w:hAnsiTheme="minorHAnsi" w:cstheme="minorHAnsi"/>
                <w:sz w:val="22"/>
              </w:rPr>
            </w:pPr>
          </w:p>
          <w:tbl>
            <w:tblPr>
              <w:tblStyle w:val="TableGrid"/>
              <w:tblW w:w="4320" w:type="dxa"/>
              <w:tblInd w:w="0" w:type="dxa"/>
              <w:tblCellMar>
                <w:top w:w="38" w:type="dxa"/>
                <w:left w:w="104" w:type="dxa"/>
                <w:right w:w="56" w:type="dxa"/>
              </w:tblCellMar>
              <w:tblLook w:val="04A0" w:firstRow="1" w:lastRow="0" w:firstColumn="1" w:lastColumn="0" w:noHBand="0" w:noVBand="1"/>
            </w:tblPr>
            <w:tblGrid>
              <w:gridCol w:w="4320"/>
            </w:tblGrid>
            <w:tr w:rsidR="00BE0A4B" w:rsidRPr="005F2BE5" w14:paraId="68462DEA" w14:textId="77777777" w:rsidTr="00232F97">
              <w:trPr>
                <w:trHeight w:val="398"/>
              </w:trPr>
              <w:tc>
                <w:tcPr>
                  <w:tcW w:w="4320" w:type="dxa"/>
                  <w:tcBorders>
                    <w:top w:val="single" w:sz="4" w:space="0" w:color="000000"/>
                    <w:left w:val="single" w:sz="4" w:space="0" w:color="000000"/>
                    <w:bottom w:val="nil"/>
                    <w:right w:val="single" w:sz="4" w:space="0" w:color="000000"/>
                  </w:tcBorders>
                  <w:shd w:val="clear" w:color="auto" w:fill="F3F3F3"/>
                </w:tcPr>
                <w:p w14:paraId="65D99C18" w14:textId="77777777" w:rsidR="00BE0A4B" w:rsidRPr="005F2BE5" w:rsidRDefault="00BE0A4B" w:rsidP="00232F97">
                  <w:pPr>
                    <w:spacing w:after="0" w:line="259" w:lineRule="auto"/>
                    <w:ind w:left="1039" w:right="0" w:firstLine="0"/>
                    <w:jc w:val="left"/>
                    <w:rPr>
                      <w:rFonts w:asciiTheme="minorHAnsi" w:hAnsiTheme="minorHAnsi" w:cstheme="minorHAnsi"/>
                      <w:sz w:val="22"/>
                    </w:rPr>
                  </w:pPr>
                  <w:r w:rsidRPr="005F2BE5">
                    <w:rPr>
                      <w:rFonts w:asciiTheme="minorHAnsi" w:hAnsiTheme="minorHAnsi" w:cstheme="minorHAnsi"/>
                      <w:b/>
                      <w:sz w:val="22"/>
                    </w:rPr>
                    <w:t xml:space="preserve">Evaluation du Programme </w:t>
                  </w:r>
                </w:p>
              </w:tc>
            </w:tr>
            <w:tr w:rsidR="00BE0A4B" w:rsidRPr="005F2BE5" w14:paraId="72CCD735" w14:textId="77777777" w:rsidTr="00232F97">
              <w:trPr>
                <w:trHeight w:val="1312"/>
              </w:trPr>
              <w:tc>
                <w:tcPr>
                  <w:tcW w:w="4320" w:type="dxa"/>
                  <w:tcBorders>
                    <w:top w:val="nil"/>
                    <w:left w:val="single" w:sz="4" w:space="0" w:color="000000"/>
                    <w:bottom w:val="single" w:sz="3" w:space="0" w:color="000000"/>
                    <w:right w:val="single" w:sz="4" w:space="0" w:color="000000"/>
                  </w:tcBorders>
                </w:tcPr>
                <w:p w14:paraId="675C6B1B" w14:textId="77777777" w:rsidR="00BE0A4B" w:rsidRPr="005F2BE5" w:rsidRDefault="00BE0A4B" w:rsidP="00232F97">
                  <w:pPr>
                    <w:spacing w:after="0" w:line="259" w:lineRule="auto"/>
                    <w:ind w:left="0" w:right="0" w:firstLine="0"/>
                    <w:jc w:val="left"/>
                    <w:rPr>
                      <w:rFonts w:asciiTheme="minorHAnsi" w:hAnsiTheme="minorHAnsi" w:cstheme="minorHAnsi"/>
                      <w:sz w:val="22"/>
                    </w:rPr>
                  </w:pPr>
                  <w:r w:rsidRPr="005F2BE5">
                    <w:rPr>
                      <w:rFonts w:asciiTheme="minorHAnsi" w:hAnsiTheme="minorHAnsi" w:cstheme="minorHAnsi"/>
                      <w:sz w:val="22"/>
                    </w:rPr>
                    <w:t xml:space="preserve">Evaluation  – </w:t>
                  </w:r>
                  <w:r w:rsidRPr="005F2BE5">
                    <w:rPr>
                      <w:rFonts w:asciiTheme="minorHAnsi" w:hAnsiTheme="minorHAnsi" w:cstheme="minorHAnsi"/>
                      <w:i/>
                      <w:sz w:val="22"/>
                    </w:rPr>
                    <w:t xml:space="preserve">(à joindre le cas échéant) </w:t>
                  </w:r>
                  <w:r w:rsidRPr="005F2BE5">
                    <w:rPr>
                      <w:rFonts w:asciiTheme="minorHAnsi" w:hAnsiTheme="minorHAnsi" w:cstheme="minorHAnsi"/>
                      <w:sz w:val="22"/>
                    </w:rPr>
                    <w:t xml:space="preserve"> </w:t>
                  </w:r>
                </w:p>
                <w:p w14:paraId="5F85E9BC" w14:textId="77777777" w:rsidR="00BE0A4B" w:rsidRPr="005F2BE5" w:rsidRDefault="009B6094" w:rsidP="00232F97">
                  <w:pPr>
                    <w:spacing w:after="0" w:line="259" w:lineRule="auto"/>
                    <w:ind w:left="0" w:right="0" w:firstLine="0"/>
                    <w:jc w:val="left"/>
                    <w:rPr>
                      <w:rFonts w:asciiTheme="minorHAnsi" w:hAnsiTheme="minorHAnsi" w:cstheme="minorHAnsi"/>
                      <w:sz w:val="22"/>
                    </w:rPr>
                  </w:pPr>
                  <w:sdt>
                    <w:sdtPr>
                      <w:rPr>
                        <w:rFonts w:asciiTheme="minorHAnsi" w:hAnsiTheme="minorHAnsi" w:cstheme="minorHAnsi"/>
                        <w:sz w:val="22"/>
                      </w:rPr>
                      <w:id w:val="-677584924"/>
                      <w14:checkbox>
                        <w14:checked w14:val="0"/>
                        <w14:checkedState w14:val="2612" w14:font="MS Gothic"/>
                        <w14:uncheckedState w14:val="2610" w14:font="MS Gothic"/>
                      </w14:checkbox>
                    </w:sdtPr>
                    <w:sdtContent>
                      <w:r w:rsidR="00BE0A4B" w:rsidRPr="005F2BE5">
                        <w:rPr>
                          <w:rFonts w:ascii="Segoe UI Symbol" w:eastAsia="MS Gothic" w:hAnsi="Segoe UI Symbol" w:cs="Segoe UI Symbol"/>
                          <w:sz w:val="22"/>
                        </w:rPr>
                        <w:t>☐</w:t>
                      </w:r>
                    </w:sdtContent>
                  </w:sdt>
                  <w:r w:rsidR="00BE0A4B" w:rsidRPr="005F2BE5">
                    <w:rPr>
                      <w:rFonts w:asciiTheme="minorHAnsi" w:hAnsiTheme="minorHAnsi" w:cstheme="minorHAnsi"/>
                      <w:sz w:val="22"/>
                    </w:rPr>
                    <w:t xml:space="preserve">Oui     </w:t>
                  </w:r>
                  <w:sdt>
                    <w:sdtPr>
                      <w:rPr>
                        <w:rFonts w:asciiTheme="minorHAnsi" w:hAnsiTheme="minorHAnsi" w:cstheme="minorHAnsi"/>
                        <w:sz w:val="22"/>
                      </w:rPr>
                      <w:id w:val="-1870288649"/>
                      <w14:checkbox>
                        <w14:checked w14:val="0"/>
                        <w14:checkedState w14:val="2612" w14:font="MS Gothic"/>
                        <w14:uncheckedState w14:val="2610" w14:font="MS Gothic"/>
                      </w14:checkbox>
                    </w:sdtPr>
                    <w:sdtContent>
                      <w:r w:rsidR="00BE0A4B" w:rsidRPr="005F2BE5">
                        <w:rPr>
                          <w:rFonts w:ascii="Segoe UI Symbol" w:eastAsia="MS Gothic" w:hAnsi="Segoe UI Symbol" w:cs="Segoe UI Symbol"/>
                          <w:sz w:val="22"/>
                        </w:rPr>
                        <w:t>☐</w:t>
                      </w:r>
                    </w:sdtContent>
                  </w:sdt>
                  <w:r w:rsidR="00BE0A4B" w:rsidRPr="005F2BE5">
                    <w:rPr>
                      <w:rFonts w:asciiTheme="minorHAnsi" w:hAnsiTheme="minorHAnsi" w:cstheme="minorHAnsi"/>
                      <w:sz w:val="22"/>
                    </w:rPr>
                    <w:t xml:space="preserve"> Non    Date : dd.mm.yyyy) </w:t>
                  </w:r>
                </w:p>
                <w:p w14:paraId="2F64C5F6" w14:textId="77777777" w:rsidR="00BE0A4B" w:rsidRPr="005F2BE5" w:rsidRDefault="00BE0A4B" w:rsidP="00232F97">
                  <w:pPr>
                    <w:spacing w:after="0" w:line="239" w:lineRule="auto"/>
                    <w:ind w:left="0" w:right="0" w:firstLine="0"/>
                    <w:jc w:val="left"/>
                    <w:rPr>
                      <w:rFonts w:asciiTheme="minorHAnsi" w:hAnsiTheme="minorHAnsi" w:cstheme="minorHAnsi"/>
                      <w:sz w:val="22"/>
                    </w:rPr>
                  </w:pPr>
                  <w:r w:rsidRPr="005F2BE5">
                    <w:rPr>
                      <w:rFonts w:asciiTheme="minorHAnsi" w:hAnsiTheme="minorHAnsi" w:cstheme="minorHAnsi"/>
                      <w:sz w:val="22"/>
                    </w:rPr>
                    <w:t xml:space="preserve">Evaluation à mi-parcours </w:t>
                  </w:r>
                  <w:r w:rsidRPr="005F2BE5">
                    <w:rPr>
                      <w:rFonts w:asciiTheme="minorHAnsi" w:hAnsiTheme="minorHAnsi" w:cstheme="minorHAnsi"/>
                      <w:i/>
                      <w:sz w:val="22"/>
                    </w:rPr>
                    <w:t xml:space="preserve">– (à joindre le cas échéant) </w:t>
                  </w:r>
                </w:p>
                <w:p w14:paraId="480B4116" w14:textId="77777777" w:rsidR="00BE0A4B" w:rsidRPr="005F2BE5" w:rsidRDefault="009B6094" w:rsidP="00232F97">
                  <w:pPr>
                    <w:spacing w:after="0" w:line="259" w:lineRule="auto"/>
                    <w:ind w:left="0" w:right="0" w:firstLine="0"/>
                    <w:jc w:val="left"/>
                    <w:rPr>
                      <w:rFonts w:asciiTheme="minorHAnsi" w:hAnsiTheme="minorHAnsi" w:cstheme="minorHAnsi"/>
                      <w:sz w:val="22"/>
                    </w:rPr>
                  </w:pPr>
                  <w:sdt>
                    <w:sdtPr>
                      <w:rPr>
                        <w:rFonts w:asciiTheme="minorHAnsi" w:hAnsiTheme="minorHAnsi" w:cstheme="minorHAnsi"/>
                        <w:sz w:val="22"/>
                      </w:rPr>
                      <w:id w:val="-2144340930"/>
                      <w14:checkbox>
                        <w14:checked w14:val="0"/>
                        <w14:checkedState w14:val="2612" w14:font="MS Gothic"/>
                        <w14:uncheckedState w14:val="2610" w14:font="MS Gothic"/>
                      </w14:checkbox>
                    </w:sdtPr>
                    <w:sdtContent>
                      <w:r w:rsidR="00BE0A4B" w:rsidRPr="005F2BE5">
                        <w:rPr>
                          <w:rFonts w:ascii="Segoe UI Symbol" w:eastAsia="MS Gothic" w:hAnsi="Segoe UI Symbol" w:cs="Segoe UI Symbol"/>
                          <w:sz w:val="22"/>
                        </w:rPr>
                        <w:t>☐</w:t>
                      </w:r>
                    </w:sdtContent>
                  </w:sdt>
                  <w:r w:rsidR="00BE0A4B" w:rsidRPr="005F2BE5">
                    <w:rPr>
                      <w:rFonts w:asciiTheme="minorHAnsi" w:hAnsiTheme="minorHAnsi" w:cstheme="minorHAnsi"/>
                      <w:sz w:val="22"/>
                    </w:rPr>
                    <w:t xml:space="preserve">  Oui      </w:t>
                  </w:r>
                  <w:sdt>
                    <w:sdtPr>
                      <w:rPr>
                        <w:rFonts w:asciiTheme="minorHAnsi" w:hAnsiTheme="minorHAnsi" w:cstheme="minorHAnsi"/>
                        <w:sz w:val="22"/>
                      </w:rPr>
                      <w:id w:val="1799180476"/>
                      <w14:checkbox>
                        <w14:checked w14:val="0"/>
                        <w14:checkedState w14:val="2612" w14:font="MS Gothic"/>
                        <w14:uncheckedState w14:val="2610" w14:font="MS Gothic"/>
                      </w14:checkbox>
                    </w:sdtPr>
                    <w:sdtContent>
                      <w:r w:rsidR="00BE0A4B" w:rsidRPr="005F2BE5">
                        <w:rPr>
                          <w:rFonts w:ascii="Segoe UI Symbol" w:eastAsia="MS Gothic" w:hAnsi="Segoe UI Symbol" w:cs="Segoe UI Symbol"/>
                          <w:sz w:val="22"/>
                        </w:rPr>
                        <w:t>☐</w:t>
                      </w:r>
                    </w:sdtContent>
                  </w:sdt>
                  <w:r w:rsidR="00BE0A4B" w:rsidRPr="005F2BE5">
                    <w:rPr>
                      <w:rFonts w:asciiTheme="minorHAnsi" w:hAnsiTheme="minorHAnsi" w:cstheme="minorHAnsi"/>
                      <w:sz w:val="22"/>
                    </w:rPr>
                    <w:t xml:space="preserve"> Non    Date: _ dd.mm.yyyy): </w:t>
                  </w:r>
                </w:p>
              </w:tc>
            </w:tr>
          </w:tbl>
          <w:p w14:paraId="376913E0" w14:textId="77777777" w:rsidR="00BE0A4B" w:rsidRPr="005F2BE5" w:rsidRDefault="00BE0A4B" w:rsidP="00232F97">
            <w:pPr>
              <w:spacing w:after="160" w:line="259" w:lineRule="auto"/>
              <w:ind w:left="0" w:right="0" w:firstLine="0"/>
              <w:jc w:val="left"/>
              <w:rPr>
                <w:rFonts w:asciiTheme="minorHAnsi" w:hAnsiTheme="minorHAnsi" w:cstheme="minorHAnsi"/>
                <w:sz w:val="22"/>
              </w:rPr>
            </w:pPr>
          </w:p>
        </w:tc>
        <w:tc>
          <w:tcPr>
            <w:tcW w:w="10518" w:type="dxa"/>
            <w:gridSpan w:val="4"/>
            <w:tcBorders>
              <w:top w:val="nil"/>
              <w:left w:val="nil"/>
              <w:bottom w:val="nil"/>
              <w:right w:val="nil"/>
            </w:tcBorders>
          </w:tcPr>
          <w:p w14:paraId="552C4985" w14:textId="77777777" w:rsidR="00BE0A4B" w:rsidRPr="005F2BE5" w:rsidRDefault="00BE0A4B" w:rsidP="00232F97">
            <w:pPr>
              <w:spacing w:after="0" w:line="259" w:lineRule="auto"/>
              <w:ind w:left="-5884" w:right="10517" w:firstLine="0"/>
              <w:jc w:val="left"/>
              <w:rPr>
                <w:rFonts w:asciiTheme="minorHAnsi" w:hAnsiTheme="minorHAnsi" w:cstheme="minorHAnsi"/>
                <w:sz w:val="22"/>
              </w:rPr>
            </w:pPr>
          </w:p>
          <w:tbl>
            <w:tblPr>
              <w:tblStyle w:val="TableGrid"/>
              <w:tblW w:w="4475" w:type="dxa"/>
              <w:tblInd w:w="158" w:type="dxa"/>
              <w:tblCellMar>
                <w:top w:w="23" w:type="dxa"/>
                <w:right w:w="115" w:type="dxa"/>
              </w:tblCellMar>
              <w:tblLook w:val="04A0" w:firstRow="1" w:lastRow="0" w:firstColumn="1" w:lastColumn="0" w:noHBand="0" w:noVBand="1"/>
            </w:tblPr>
            <w:tblGrid>
              <w:gridCol w:w="436"/>
              <w:gridCol w:w="4039"/>
            </w:tblGrid>
            <w:tr w:rsidR="00BE0A4B" w:rsidRPr="005F2BE5" w14:paraId="79067726" w14:textId="77777777" w:rsidTr="00232F97">
              <w:trPr>
                <w:trHeight w:val="398"/>
              </w:trPr>
              <w:tc>
                <w:tcPr>
                  <w:tcW w:w="436" w:type="dxa"/>
                  <w:tcBorders>
                    <w:top w:val="single" w:sz="4" w:space="0" w:color="000000"/>
                    <w:left w:val="single" w:sz="4" w:space="0" w:color="000000"/>
                    <w:bottom w:val="nil"/>
                    <w:right w:val="nil"/>
                  </w:tcBorders>
                  <w:shd w:val="clear" w:color="auto" w:fill="F3F3F3"/>
                </w:tcPr>
                <w:p w14:paraId="1F0D68A8" w14:textId="77777777" w:rsidR="00BE0A4B" w:rsidRPr="005F2BE5" w:rsidRDefault="00BE0A4B" w:rsidP="00232F97">
                  <w:pPr>
                    <w:spacing w:after="160" w:line="259" w:lineRule="auto"/>
                    <w:ind w:left="0" w:right="0" w:firstLine="0"/>
                    <w:jc w:val="left"/>
                    <w:rPr>
                      <w:rFonts w:asciiTheme="minorHAnsi" w:hAnsiTheme="minorHAnsi" w:cstheme="minorHAnsi"/>
                      <w:sz w:val="22"/>
                    </w:rPr>
                  </w:pPr>
                </w:p>
              </w:tc>
              <w:tc>
                <w:tcPr>
                  <w:tcW w:w="4039" w:type="dxa"/>
                  <w:tcBorders>
                    <w:top w:val="single" w:sz="4" w:space="0" w:color="000000"/>
                    <w:left w:val="nil"/>
                    <w:bottom w:val="nil"/>
                    <w:right w:val="single" w:sz="4" w:space="0" w:color="000000"/>
                  </w:tcBorders>
                  <w:shd w:val="clear" w:color="auto" w:fill="F3F3F3"/>
                </w:tcPr>
                <w:p w14:paraId="6074B9BD" w14:textId="77777777" w:rsidR="00BE0A4B" w:rsidRPr="005F2BE5" w:rsidRDefault="00BE0A4B" w:rsidP="00232F97">
                  <w:pPr>
                    <w:spacing w:after="0" w:line="259" w:lineRule="auto"/>
                    <w:ind w:left="1277" w:right="0" w:firstLine="0"/>
                    <w:jc w:val="left"/>
                    <w:rPr>
                      <w:rFonts w:asciiTheme="minorHAnsi" w:hAnsiTheme="minorHAnsi" w:cstheme="minorHAnsi"/>
                      <w:sz w:val="22"/>
                    </w:rPr>
                  </w:pPr>
                  <w:r w:rsidRPr="005F2BE5">
                    <w:rPr>
                      <w:rFonts w:asciiTheme="minorHAnsi" w:hAnsiTheme="minorHAnsi" w:cstheme="minorHAnsi"/>
                      <w:b/>
                      <w:sz w:val="22"/>
                    </w:rPr>
                    <w:t xml:space="preserve">Soumis par: </w:t>
                  </w:r>
                </w:p>
              </w:tc>
            </w:tr>
            <w:tr w:rsidR="00BE0A4B" w:rsidRPr="005F2BE5" w14:paraId="45228D92" w14:textId="77777777" w:rsidTr="00232F97">
              <w:trPr>
                <w:trHeight w:val="276"/>
              </w:trPr>
              <w:tc>
                <w:tcPr>
                  <w:tcW w:w="436" w:type="dxa"/>
                  <w:tcBorders>
                    <w:top w:val="nil"/>
                    <w:left w:val="single" w:sz="4" w:space="0" w:color="000000"/>
                    <w:bottom w:val="nil"/>
                    <w:right w:val="nil"/>
                  </w:tcBorders>
                </w:tcPr>
                <w:p w14:paraId="0815F7CD" w14:textId="77777777" w:rsidR="00BE0A4B" w:rsidRPr="005F2BE5" w:rsidRDefault="00BE0A4B" w:rsidP="00232F97">
                  <w:pPr>
                    <w:spacing w:after="0" w:line="259" w:lineRule="auto"/>
                    <w:ind w:left="85" w:right="0" w:firstLine="0"/>
                    <w:jc w:val="left"/>
                    <w:rPr>
                      <w:rFonts w:asciiTheme="minorHAnsi" w:hAnsiTheme="minorHAnsi" w:cstheme="minorHAnsi"/>
                      <w:sz w:val="22"/>
                    </w:rPr>
                  </w:pPr>
                  <w:r w:rsidRPr="005F2BE5">
                    <w:rPr>
                      <w:rFonts w:asciiTheme="minorHAnsi" w:eastAsia="Courier New" w:hAnsiTheme="minorHAnsi" w:cstheme="minorHAnsi"/>
                      <w:sz w:val="22"/>
                    </w:rPr>
                    <w:t>o</w:t>
                  </w:r>
                  <w:r w:rsidRPr="005F2BE5">
                    <w:rPr>
                      <w:rFonts w:asciiTheme="minorHAnsi" w:eastAsia="Arial" w:hAnsiTheme="minorHAnsi" w:cstheme="minorHAnsi"/>
                      <w:sz w:val="22"/>
                    </w:rPr>
                    <w:t xml:space="preserve"> </w:t>
                  </w:r>
                </w:p>
              </w:tc>
              <w:tc>
                <w:tcPr>
                  <w:tcW w:w="4039" w:type="dxa"/>
                  <w:tcBorders>
                    <w:top w:val="nil"/>
                    <w:left w:val="nil"/>
                    <w:bottom w:val="nil"/>
                    <w:right w:val="single" w:sz="4" w:space="0" w:color="000000"/>
                  </w:tcBorders>
                </w:tcPr>
                <w:p w14:paraId="4DD024DA" w14:textId="77777777" w:rsidR="00BE0A4B" w:rsidRPr="005F2BE5" w:rsidRDefault="00BE0A4B" w:rsidP="00232F97">
                  <w:pPr>
                    <w:spacing w:after="0" w:line="259" w:lineRule="auto"/>
                    <w:ind w:left="0" w:right="0" w:firstLine="0"/>
                    <w:jc w:val="left"/>
                    <w:rPr>
                      <w:rFonts w:asciiTheme="minorHAnsi" w:hAnsiTheme="minorHAnsi" w:cstheme="minorHAnsi"/>
                      <w:sz w:val="22"/>
                    </w:rPr>
                  </w:pPr>
                  <w:r w:rsidRPr="005F2BE5">
                    <w:rPr>
                      <w:rFonts w:asciiTheme="minorHAnsi" w:hAnsiTheme="minorHAnsi" w:cstheme="minorHAnsi"/>
                      <w:sz w:val="22"/>
                    </w:rPr>
                    <w:t xml:space="preserve">Nom: </w:t>
                  </w:r>
                </w:p>
              </w:tc>
            </w:tr>
            <w:tr w:rsidR="00BE0A4B" w:rsidRPr="005F2BE5" w14:paraId="4D3851C1" w14:textId="77777777" w:rsidTr="00232F97">
              <w:trPr>
                <w:trHeight w:val="262"/>
              </w:trPr>
              <w:tc>
                <w:tcPr>
                  <w:tcW w:w="436" w:type="dxa"/>
                  <w:tcBorders>
                    <w:top w:val="nil"/>
                    <w:left w:val="single" w:sz="4" w:space="0" w:color="000000"/>
                    <w:bottom w:val="nil"/>
                    <w:right w:val="nil"/>
                  </w:tcBorders>
                </w:tcPr>
                <w:p w14:paraId="599DF3BA" w14:textId="77777777" w:rsidR="00BE0A4B" w:rsidRPr="005F2BE5" w:rsidRDefault="00BE0A4B" w:rsidP="00232F97">
                  <w:pPr>
                    <w:spacing w:after="0" w:line="259" w:lineRule="auto"/>
                    <w:ind w:left="85" w:right="0" w:firstLine="0"/>
                    <w:jc w:val="left"/>
                    <w:rPr>
                      <w:rFonts w:asciiTheme="minorHAnsi" w:hAnsiTheme="minorHAnsi" w:cstheme="minorHAnsi"/>
                      <w:sz w:val="22"/>
                    </w:rPr>
                  </w:pPr>
                  <w:r w:rsidRPr="005F2BE5">
                    <w:rPr>
                      <w:rFonts w:asciiTheme="minorHAnsi" w:eastAsia="Courier New" w:hAnsiTheme="minorHAnsi" w:cstheme="minorHAnsi"/>
                      <w:sz w:val="22"/>
                    </w:rPr>
                    <w:t>o</w:t>
                  </w:r>
                  <w:r w:rsidRPr="005F2BE5">
                    <w:rPr>
                      <w:rFonts w:asciiTheme="minorHAnsi" w:eastAsia="Arial" w:hAnsiTheme="minorHAnsi" w:cstheme="minorHAnsi"/>
                      <w:sz w:val="22"/>
                    </w:rPr>
                    <w:t xml:space="preserve"> </w:t>
                  </w:r>
                </w:p>
              </w:tc>
              <w:tc>
                <w:tcPr>
                  <w:tcW w:w="4039" w:type="dxa"/>
                  <w:tcBorders>
                    <w:top w:val="nil"/>
                    <w:left w:val="nil"/>
                    <w:bottom w:val="nil"/>
                    <w:right w:val="single" w:sz="4" w:space="0" w:color="000000"/>
                  </w:tcBorders>
                </w:tcPr>
                <w:p w14:paraId="1B9C10AC" w14:textId="77777777" w:rsidR="00BE0A4B" w:rsidRPr="005F2BE5" w:rsidRDefault="00BE0A4B" w:rsidP="00232F97">
                  <w:pPr>
                    <w:spacing w:after="0" w:line="259" w:lineRule="auto"/>
                    <w:ind w:left="0" w:right="0" w:firstLine="0"/>
                    <w:jc w:val="left"/>
                    <w:rPr>
                      <w:rFonts w:asciiTheme="minorHAnsi" w:hAnsiTheme="minorHAnsi" w:cstheme="minorHAnsi"/>
                      <w:sz w:val="22"/>
                    </w:rPr>
                  </w:pPr>
                  <w:r w:rsidRPr="005F2BE5">
                    <w:rPr>
                      <w:rFonts w:asciiTheme="minorHAnsi" w:hAnsiTheme="minorHAnsi" w:cstheme="minorHAnsi"/>
                      <w:sz w:val="22"/>
                    </w:rPr>
                    <w:t xml:space="preserve">Titre: </w:t>
                  </w:r>
                </w:p>
              </w:tc>
            </w:tr>
            <w:tr w:rsidR="00BE0A4B" w:rsidRPr="005F2BE5" w14:paraId="26D1727F" w14:textId="77777777" w:rsidTr="00232F97">
              <w:trPr>
                <w:trHeight w:val="262"/>
              </w:trPr>
              <w:tc>
                <w:tcPr>
                  <w:tcW w:w="436" w:type="dxa"/>
                  <w:tcBorders>
                    <w:top w:val="nil"/>
                    <w:left w:val="single" w:sz="4" w:space="0" w:color="000000"/>
                    <w:bottom w:val="nil"/>
                    <w:right w:val="nil"/>
                  </w:tcBorders>
                </w:tcPr>
                <w:p w14:paraId="04A52698" w14:textId="77777777" w:rsidR="00BE0A4B" w:rsidRPr="005F2BE5" w:rsidRDefault="00BE0A4B" w:rsidP="00232F97">
                  <w:pPr>
                    <w:spacing w:after="0" w:line="259" w:lineRule="auto"/>
                    <w:ind w:left="85" w:right="0" w:firstLine="0"/>
                    <w:jc w:val="left"/>
                    <w:rPr>
                      <w:rFonts w:asciiTheme="minorHAnsi" w:hAnsiTheme="minorHAnsi" w:cstheme="minorHAnsi"/>
                      <w:sz w:val="22"/>
                    </w:rPr>
                  </w:pPr>
                  <w:r w:rsidRPr="005F2BE5">
                    <w:rPr>
                      <w:rFonts w:asciiTheme="minorHAnsi" w:eastAsia="Courier New" w:hAnsiTheme="minorHAnsi" w:cstheme="minorHAnsi"/>
                      <w:sz w:val="22"/>
                    </w:rPr>
                    <w:t>o</w:t>
                  </w:r>
                  <w:r w:rsidRPr="005F2BE5">
                    <w:rPr>
                      <w:rFonts w:asciiTheme="minorHAnsi" w:eastAsia="Arial" w:hAnsiTheme="minorHAnsi" w:cstheme="minorHAnsi"/>
                      <w:sz w:val="22"/>
                    </w:rPr>
                    <w:t xml:space="preserve"> </w:t>
                  </w:r>
                </w:p>
              </w:tc>
              <w:tc>
                <w:tcPr>
                  <w:tcW w:w="4039" w:type="dxa"/>
                  <w:tcBorders>
                    <w:top w:val="nil"/>
                    <w:left w:val="nil"/>
                    <w:bottom w:val="nil"/>
                    <w:right w:val="single" w:sz="4" w:space="0" w:color="000000"/>
                  </w:tcBorders>
                </w:tcPr>
                <w:p w14:paraId="4EC641A7" w14:textId="77777777" w:rsidR="00BE0A4B" w:rsidRPr="005F2BE5" w:rsidRDefault="00BE0A4B" w:rsidP="00232F97">
                  <w:pPr>
                    <w:spacing w:after="0" w:line="259" w:lineRule="auto"/>
                    <w:ind w:left="0" w:right="0" w:firstLine="0"/>
                    <w:jc w:val="left"/>
                    <w:rPr>
                      <w:rFonts w:asciiTheme="minorHAnsi" w:hAnsiTheme="minorHAnsi" w:cstheme="minorHAnsi"/>
                      <w:sz w:val="22"/>
                    </w:rPr>
                  </w:pPr>
                  <w:r w:rsidRPr="005F2BE5">
                    <w:rPr>
                      <w:rFonts w:asciiTheme="minorHAnsi" w:hAnsiTheme="minorHAnsi" w:cstheme="minorHAnsi"/>
                      <w:sz w:val="22"/>
                    </w:rPr>
                    <w:t xml:space="preserve">Organisation participante: </w:t>
                  </w:r>
                </w:p>
              </w:tc>
            </w:tr>
            <w:tr w:rsidR="00BE0A4B" w:rsidRPr="005F2BE5" w14:paraId="67A63155" w14:textId="77777777" w:rsidTr="00232F97">
              <w:trPr>
                <w:trHeight w:val="512"/>
              </w:trPr>
              <w:tc>
                <w:tcPr>
                  <w:tcW w:w="436" w:type="dxa"/>
                  <w:tcBorders>
                    <w:top w:val="nil"/>
                    <w:left w:val="single" w:sz="4" w:space="0" w:color="000000"/>
                    <w:bottom w:val="single" w:sz="3" w:space="0" w:color="000000"/>
                    <w:right w:val="nil"/>
                  </w:tcBorders>
                </w:tcPr>
                <w:p w14:paraId="4C2228E9" w14:textId="77777777" w:rsidR="00BE0A4B" w:rsidRPr="005F2BE5" w:rsidRDefault="00BE0A4B" w:rsidP="00232F97">
                  <w:pPr>
                    <w:spacing w:after="0" w:line="259" w:lineRule="auto"/>
                    <w:ind w:left="85" w:right="0" w:firstLine="0"/>
                    <w:jc w:val="left"/>
                    <w:rPr>
                      <w:rFonts w:asciiTheme="minorHAnsi" w:hAnsiTheme="minorHAnsi" w:cstheme="minorHAnsi"/>
                      <w:sz w:val="22"/>
                    </w:rPr>
                  </w:pPr>
                  <w:r w:rsidRPr="005F2BE5">
                    <w:rPr>
                      <w:rFonts w:asciiTheme="minorHAnsi" w:eastAsia="Courier New" w:hAnsiTheme="minorHAnsi" w:cstheme="minorHAnsi"/>
                      <w:sz w:val="22"/>
                    </w:rPr>
                    <w:t>o</w:t>
                  </w:r>
                  <w:r w:rsidRPr="005F2BE5">
                    <w:rPr>
                      <w:rFonts w:asciiTheme="minorHAnsi" w:eastAsia="Arial" w:hAnsiTheme="minorHAnsi" w:cstheme="minorHAnsi"/>
                      <w:sz w:val="22"/>
                    </w:rPr>
                    <w:t xml:space="preserve"> </w:t>
                  </w:r>
                </w:p>
              </w:tc>
              <w:tc>
                <w:tcPr>
                  <w:tcW w:w="4039" w:type="dxa"/>
                  <w:tcBorders>
                    <w:top w:val="nil"/>
                    <w:left w:val="nil"/>
                    <w:bottom w:val="single" w:sz="3" w:space="0" w:color="000000"/>
                    <w:right w:val="single" w:sz="4" w:space="0" w:color="000000"/>
                  </w:tcBorders>
                </w:tcPr>
                <w:p w14:paraId="55884404" w14:textId="77777777" w:rsidR="00BE0A4B" w:rsidRPr="005F2BE5" w:rsidRDefault="00BE0A4B" w:rsidP="00232F97">
                  <w:pPr>
                    <w:spacing w:after="0" w:line="259" w:lineRule="auto"/>
                    <w:ind w:left="0" w:right="0" w:firstLine="0"/>
                    <w:jc w:val="left"/>
                    <w:rPr>
                      <w:rFonts w:asciiTheme="minorHAnsi" w:hAnsiTheme="minorHAnsi" w:cstheme="minorHAnsi"/>
                      <w:sz w:val="22"/>
                    </w:rPr>
                  </w:pPr>
                  <w:r w:rsidRPr="005F2BE5">
                    <w:rPr>
                      <w:rFonts w:asciiTheme="minorHAnsi" w:hAnsiTheme="minorHAnsi" w:cstheme="minorHAnsi"/>
                      <w:sz w:val="22"/>
                    </w:rPr>
                    <w:t>Addresse e-mail:</w:t>
                  </w:r>
                  <w:r w:rsidRPr="005F2BE5">
                    <w:rPr>
                      <w:rFonts w:asciiTheme="minorHAnsi" w:hAnsiTheme="minorHAnsi" w:cstheme="minorHAnsi"/>
                      <w:b/>
                      <w:sz w:val="22"/>
                    </w:rPr>
                    <w:t xml:space="preserve"> </w:t>
                  </w:r>
                </w:p>
              </w:tc>
            </w:tr>
          </w:tbl>
          <w:p w14:paraId="6DBF6896" w14:textId="77777777" w:rsidR="00BE0A4B" w:rsidRPr="005F2BE5" w:rsidRDefault="00BE0A4B" w:rsidP="00232F97">
            <w:pPr>
              <w:spacing w:after="160" w:line="259" w:lineRule="auto"/>
              <w:ind w:left="0" w:right="0" w:firstLine="0"/>
              <w:jc w:val="left"/>
              <w:rPr>
                <w:rFonts w:asciiTheme="minorHAnsi" w:hAnsiTheme="minorHAnsi" w:cstheme="minorHAnsi"/>
                <w:sz w:val="22"/>
              </w:rPr>
            </w:pPr>
          </w:p>
        </w:tc>
      </w:tr>
    </w:tbl>
    <w:p w14:paraId="02540E48" w14:textId="6DB4A0BE" w:rsidR="00BE0A4B" w:rsidRDefault="00BE0A4B" w:rsidP="00BE0A4B"/>
    <w:p w14:paraId="458788E5" w14:textId="7B9B8AEF" w:rsidR="00BE0A4B" w:rsidRDefault="00BE0A4B" w:rsidP="00BE0A4B"/>
    <w:p w14:paraId="0EC081FB" w14:textId="59BAEF4E" w:rsidR="00BE0A4B" w:rsidRPr="00D27721" w:rsidRDefault="00C70A23" w:rsidP="00C70A23">
      <w:pPr>
        <w:spacing w:after="120" w:line="240" w:lineRule="auto"/>
        <w:ind w:left="-2" w:right="0" w:hanging="2"/>
        <w:jc w:val="center"/>
        <w:rPr>
          <w:rFonts w:ascii="Times New Roman" w:eastAsia="Times New Roman" w:hAnsi="Times New Roman" w:cs="Times New Roman"/>
          <w:b/>
          <w:bCs/>
          <w:szCs w:val="21"/>
          <w:lang w:val="fr-FR" w:eastAsia="en-US"/>
        </w:rPr>
      </w:pPr>
      <w:r w:rsidRPr="00D27721">
        <w:rPr>
          <w:rFonts w:ascii="Times New Roman" w:eastAsia="Times New Roman" w:hAnsi="Times New Roman" w:cs="Times New Roman"/>
          <w:b/>
          <w:bCs/>
          <w:szCs w:val="21"/>
          <w:lang w:val="fr-FR" w:eastAsia="en-US"/>
        </w:rPr>
        <w:t xml:space="preserve">Instructions pour le format du rapport </w:t>
      </w:r>
    </w:p>
    <w:p w14:paraId="4C3F1539" w14:textId="77777777" w:rsidR="00C70A23" w:rsidRPr="00D27721" w:rsidRDefault="00C70A23" w:rsidP="00C70A23">
      <w:pPr>
        <w:spacing w:after="0" w:line="240" w:lineRule="auto"/>
        <w:ind w:left="0" w:right="0" w:firstLine="0"/>
        <w:jc w:val="left"/>
        <w:rPr>
          <w:rFonts w:ascii="Times New Roman" w:eastAsia="Times New Roman" w:hAnsi="Times New Roman" w:cs="Times New Roman"/>
          <w:color w:val="auto"/>
          <w:sz w:val="24"/>
          <w:szCs w:val="24"/>
          <w:lang w:val="fr-FR" w:eastAsia="en-US"/>
        </w:rPr>
      </w:pPr>
      <w:r w:rsidRPr="00D27721">
        <w:rPr>
          <w:rFonts w:ascii="Times New Roman" w:eastAsia="Times New Roman" w:hAnsi="Times New Roman" w:cs="Times New Roman"/>
          <w:color w:val="auto"/>
          <w:sz w:val="24"/>
          <w:szCs w:val="24"/>
          <w:lang w:val="fr-FR" w:eastAsia="en-US"/>
        </w:rPr>
        <w:br/>
      </w:r>
    </w:p>
    <w:p w14:paraId="2B1E07B8" w14:textId="6D68E962" w:rsidR="00C70A23" w:rsidRPr="00D27721" w:rsidRDefault="00C70A23" w:rsidP="00C70A23">
      <w:pPr>
        <w:numPr>
          <w:ilvl w:val="0"/>
          <w:numId w:val="28"/>
        </w:numPr>
        <w:spacing w:after="120" w:line="240" w:lineRule="auto"/>
        <w:ind w:left="358" w:right="0"/>
        <w:textAlignment w:val="baseline"/>
        <w:rPr>
          <w:rFonts w:ascii="Noto Sans Symbols" w:eastAsia="Times New Roman" w:hAnsi="Noto Sans Symbols" w:cs="Times New Roman"/>
          <w:szCs w:val="21"/>
          <w:lang w:val="fr-FR" w:eastAsia="en-US"/>
        </w:rPr>
      </w:pPr>
      <w:r w:rsidRPr="00D27721">
        <w:rPr>
          <w:rFonts w:ascii="Times New Roman" w:eastAsia="Times New Roman" w:hAnsi="Times New Roman" w:cs="Times New Roman"/>
          <w:szCs w:val="21"/>
          <w:lang w:val="fr-FR" w:eastAsia="en-US"/>
        </w:rPr>
        <w:t>Inclure une liste des abbr</w:t>
      </w:r>
      <w:r w:rsidR="008A31D2">
        <w:rPr>
          <w:rFonts w:ascii="Times New Roman" w:eastAsia="Times New Roman" w:hAnsi="Times New Roman" w:cs="Times New Roman"/>
          <w:szCs w:val="21"/>
          <w:lang w:val="fr-FR" w:eastAsia="en-US"/>
        </w:rPr>
        <w:t>é</w:t>
      </w:r>
      <w:r w:rsidRPr="00D27721">
        <w:rPr>
          <w:rFonts w:ascii="Times New Roman" w:eastAsia="Times New Roman" w:hAnsi="Times New Roman" w:cs="Times New Roman"/>
          <w:szCs w:val="21"/>
          <w:lang w:val="fr-FR" w:eastAsia="en-US"/>
        </w:rPr>
        <w:t>viations et acronym</w:t>
      </w:r>
      <w:r w:rsidR="00B22A9A">
        <w:rPr>
          <w:rFonts w:ascii="Times New Roman" w:eastAsia="Times New Roman" w:hAnsi="Times New Roman" w:cs="Times New Roman"/>
          <w:szCs w:val="21"/>
          <w:lang w:val="fr-FR" w:eastAsia="en-US"/>
        </w:rPr>
        <w:t>e</w:t>
      </w:r>
      <w:r w:rsidRPr="00D27721">
        <w:rPr>
          <w:rFonts w:ascii="Times New Roman" w:eastAsia="Times New Roman" w:hAnsi="Times New Roman" w:cs="Times New Roman"/>
          <w:szCs w:val="21"/>
          <w:lang w:val="fr-FR" w:eastAsia="en-US"/>
        </w:rPr>
        <w:t>s principaux</w:t>
      </w:r>
    </w:p>
    <w:p w14:paraId="3A1AF9C8" w14:textId="292E01A8" w:rsidR="00C70A23" w:rsidRPr="00D27721" w:rsidRDefault="00C70A23" w:rsidP="00C70A23">
      <w:pPr>
        <w:numPr>
          <w:ilvl w:val="0"/>
          <w:numId w:val="29"/>
        </w:numPr>
        <w:spacing w:after="120" w:line="240" w:lineRule="auto"/>
        <w:ind w:left="358" w:right="0"/>
        <w:jc w:val="left"/>
        <w:textAlignment w:val="baseline"/>
        <w:rPr>
          <w:rFonts w:ascii="Noto Sans Symbols" w:eastAsia="Times New Roman" w:hAnsi="Noto Sans Symbols" w:cs="Times New Roman"/>
          <w:szCs w:val="21"/>
          <w:lang w:val="fr-FR" w:eastAsia="en-US"/>
        </w:rPr>
      </w:pPr>
      <w:r w:rsidRPr="00D27721">
        <w:rPr>
          <w:rFonts w:ascii="Times New Roman" w:eastAsia="Times New Roman" w:hAnsi="Times New Roman" w:cs="Times New Roman"/>
          <w:szCs w:val="21"/>
          <w:lang w:val="fr-FR" w:eastAsia="en-US"/>
        </w:rPr>
        <w:t>Numérotez toutes les pages, sections et pa</w:t>
      </w:r>
      <w:r>
        <w:rPr>
          <w:rFonts w:ascii="Times New Roman" w:eastAsia="Times New Roman" w:hAnsi="Times New Roman" w:cs="Times New Roman"/>
          <w:szCs w:val="21"/>
          <w:lang w:val="fr-FR" w:eastAsia="en-US"/>
        </w:rPr>
        <w:t>ragraphes</w:t>
      </w:r>
    </w:p>
    <w:p w14:paraId="2421CD37" w14:textId="7141FEF8" w:rsidR="00C70A23" w:rsidRPr="00D27721" w:rsidRDefault="00C70A23" w:rsidP="00C70A23">
      <w:pPr>
        <w:numPr>
          <w:ilvl w:val="0"/>
          <w:numId w:val="29"/>
        </w:numPr>
        <w:spacing w:after="120" w:line="240" w:lineRule="auto"/>
        <w:ind w:left="358" w:right="0"/>
        <w:jc w:val="left"/>
        <w:textAlignment w:val="baseline"/>
        <w:rPr>
          <w:rFonts w:ascii="Noto Sans Symbols" w:eastAsia="Times New Roman" w:hAnsi="Noto Sans Symbols" w:cs="Times New Roman"/>
          <w:szCs w:val="21"/>
          <w:lang w:val="fr-FR" w:eastAsia="en-US"/>
        </w:rPr>
      </w:pPr>
      <w:r w:rsidRPr="00D27721">
        <w:rPr>
          <w:rFonts w:ascii="Times New Roman" w:eastAsia="Times New Roman" w:hAnsi="Times New Roman" w:cs="Times New Roman"/>
          <w:szCs w:val="21"/>
          <w:lang w:val="fr-FR" w:eastAsia="en-US"/>
        </w:rPr>
        <w:t>Le rapport doit être soumis en un seul document Word ou p</w:t>
      </w:r>
      <w:r w:rsidR="008A31D2" w:rsidRPr="00D27721">
        <w:rPr>
          <w:rFonts w:ascii="Times New Roman" w:eastAsia="Times New Roman" w:hAnsi="Times New Roman" w:cs="Times New Roman"/>
          <w:szCs w:val="21"/>
          <w:lang w:val="fr-FR" w:eastAsia="en-US"/>
        </w:rPr>
        <w:t xml:space="preserve">df </w:t>
      </w:r>
    </w:p>
    <w:p w14:paraId="3FCA8FB2" w14:textId="1845C98D" w:rsidR="00C70A23" w:rsidRPr="00D27721" w:rsidRDefault="008A31D2" w:rsidP="00C70A23">
      <w:pPr>
        <w:numPr>
          <w:ilvl w:val="0"/>
          <w:numId w:val="29"/>
        </w:numPr>
        <w:spacing w:after="120" w:line="240" w:lineRule="auto"/>
        <w:ind w:left="358" w:right="0"/>
        <w:jc w:val="left"/>
        <w:textAlignment w:val="baseline"/>
        <w:rPr>
          <w:rFonts w:ascii="Noto Sans Symbols" w:eastAsia="Times New Roman" w:hAnsi="Noto Sans Symbols" w:cs="Times New Roman"/>
          <w:szCs w:val="21"/>
          <w:lang w:val="fr-FR" w:eastAsia="en-US"/>
        </w:rPr>
      </w:pPr>
      <w:r w:rsidRPr="00D27721">
        <w:rPr>
          <w:rFonts w:ascii="Times New Roman" w:eastAsia="Times New Roman" w:hAnsi="Times New Roman" w:cs="Times New Roman"/>
          <w:szCs w:val="21"/>
          <w:lang w:val="fr-FR" w:eastAsia="en-US"/>
        </w:rPr>
        <w:t xml:space="preserve">Les annexes doivent être clairement référencées, utilisant des notes de bas de pages </w:t>
      </w:r>
      <w:r>
        <w:rPr>
          <w:rFonts w:ascii="Times New Roman" w:eastAsia="Times New Roman" w:hAnsi="Times New Roman" w:cs="Times New Roman"/>
          <w:szCs w:val="21"/>
          <w:lang w:val="fr-FR" w:eastAsia="en-US"/>
        </w:rPr>
        <w:t xml:space="preserve">dans le corps du rapport </w:t>
      </w:r>
    </w:p>
    <w:p w14:paraId="58F77BE6" w14:textId="5008DD77" w:rsidR="00C70A23" w:rsidRPr="00C75EB9" w:rsidRDefault="008A31D2" w:rsidP="00C70A23">
      <w:pPr>
        <w:numPr>
          <w:ilvl w:val="0"/>
          <w:numId w:val="29"/>
        </w:numPr>
        <w:spacing w:after="120" w:line="240" w:lineRule="auto"/>
        <w:ind w:left="358" w:right="0"/>
        <w:jc w:val="left"/>
        <w:textAlignment w:val="baseline"/>
        <w:rPr>
          <w:rFonts w:ascii="Noto Sans Symbols" w:eastAsia="Times New Roman" w:hAnsi="Noto Sans Symbols" w:cs="Times New Roman"/>
          <w:szCs w:val="21"/>
          <w:lang w:val="fr-FR" w:eastAsia="en-US"/>
        </w:rPr>
      </w:pPr>
      <w:r w:rsidRPr="00D27721">
        <w:rPr>
          <w:rFonts w:ascii="Times New Roman" w:eastAsia="Times New Roman" w:hAnsi="Times New Roman" w:cs="Times New Roman"/>
          <w:szCs w:val="21"/>
          <w:lang w:val="fr-FR" w:eastAsia="en-US"/>
        </w:rPr>
        <w:t xml:space="preserve">Fournir des hyperliens à tous les livrables finalisés </w:t>
      </w:r>
      <w:r w:rsidR="00C70A23" w:rsidRPr="00D27721">
        <w:rPr>
          <w:rFonts w:ascii="Times New Roman" w:eastAsia="Times New Roman" w:hAnsi="Times New Roman" w:cs="Times New Roman"/>
          <w:szCs w:val="21"/>
          <w:lang w:val="fr-FR" w:eastAsia="en-US"/>
        </w:rPr>
        <w:t>(r</w:t>
      </w:r>
      <w:r w:rsidRPr="00D27721">
        <w:rPr>
          <w:rFonts w:ascii="Times New Roman" w:eastAsia="Times New Roman" w:hAnsi="Times New Roman" w:cs="Times New Roman"/>
          <w:szCs w:val="21"/>
          <w:lang w:val="fr-FR" w:eastAsia="en-US"/>
        </w:rPr>
        <w:t>a</w:t>
      </w:r>
      <w:r>
        <w:rPr>
          <w:rFonts w:ascii="Times New Roman" w:eastAsia="Times New Roman" w:hAnsi="Times New Roman" w:cs="Times New Roman"/>
          <w:szCs w:val="21"/>
          <w:lang w:val="fr-FR" w:eastAsia="en-US"/>
        </w:rPr>
        <w:t>p</w:t>
      </w:r>
      <w:r w:rsidR="00C70A23" w:rsidRPr="00D27721">
        <w:rPr>
          <w:rFonts w:ascii="Times New Roman" w:eastAsia="Times New Roman" w:hAnsi="Times New Roman" w:cs="Times New Roman"/>
          <w:szCs w:val="21"/>
          <w:lang w:val="fr-FR" w:eastAsia="en-US"/>
        </w:rPr>
        <w:t xml:space="preserve">ports, </w:t>
      </w:r>
      <w:r>
        <w:rPr>
          <w:rFonts w:ascii="Times New Roman" w:eastAsia="Times New Roman" w:hAnsi="Times New Roman" w:cs="Times New Roman"/>
          <w:szCs w:val="21"/>
          <w:lang w:val="fr-FR" w:eastAsia="en-US"/>
        </w:rPr>
        <w:t>études, cartes, etc</w:t>
      </w:r>
      <w:r w:rsidR="00C70A23" w:rsidRPr="00D27721">
        <w:rPr>
          <w:rFonts w:ascii="Times New Roman" w:eastAsia="Times New Roman" w:hAnsi="Times New Roman" w:cs="Times New Roman"/>
          <w:szCs w:val="21"/>
          <w:lang w:val="fr-FR" w:eastAsia="en-US"/>
        </w:rPr>
        <w:t>)</w:t>
      </w:r>
      <w:r>
        <w:rPr>
          <w:rFonts w:ascii="Times New Roman" w:eastAsia="Times New Roman" w:hAnsi="Times New Roman" w:cs="Times New Roman"/>
          <w:szCs w:val="21"/>
          <w:lang w:val="fr-FR" w:eastAsia="en-US"/>
        </w:rPr>
        <w:t xml:space="preserve"> dans le respect de la politique d’accès à l’information de CAFI, disponible </w:t>
      </w:r>
      <w:r w:rsidR="001A465A">
        <w:rPr>
          <w:rFonts w:ascii="Times New Roman" w:eastAsia="Times New Roman" w:hAnsi="Times New Roman" w:cs="Times New Roman"/>
          <w:szCs w:val="21"/>
          <w:lang w:val="fr-FR" w:eastAsia="en-US"/>
        </w:rPr>
        <w:t>en Annexe 1 des Termes de Référence de CAFI</w:t>
      </w:r>
      <w:r w:rsidR="001A465A">
        <w:rPr>
          <w:rStyle w:val="FootnoteReference"/>
          <w:rFonts w:ascii="Times New Roman" w:eastAsia="Times New Roman" w:hAnsi="Times New Roman" w:cs="Times New Roman"/>
          <w:szCs w:val="21"/>
        </w:rPr>
        <w:footnoteReference w:id="2"/>
      </w:r>
      <w:r w:rsidR="001A465A">
        <w:rPr>
          <w:rFonts w:ascii="Times New Roman" w:eastAsia="Times New Roman" w:hAnsi="Times New Roman" w:cs="Times New Roman"/>
          <w:szCs w:val="21"/>
          <w:lang w:val="fr-FR" w:eastAsia="en-US"/>
        </w:rPr>
        <w:t xml:space="preserve"> </w:t>
      </w:r>
      <w:r>
        <w:rPr>
          <w:rFonts w:ascii="Times New Roman" w:eastAsia="Times New Roman" w:hAnsi="Times New Roman" w:cs="Times New Roman"/>
          <w:szCs w:val="21"/>
          <w:lang w:val="fr-FR" w:eastAsia="en-US"/>
        </w:rPr>
        <w:t xml:space="preserve"> </w:t>
      </w:r>
    </w:p>
    <w:p w14:paraId="737B5B73" w14:textId="77777777" w:rsidR="00C70A23" w:rsidRPr="00C75EB9" w:rsidRDefault="00C70A23" w:rsidP="00BE0A4B">
      <w:pPr>
        <w:rPr>
          <w:lang w:val="fr-FR"/>
        </w:rPr>
      </w:pPr>
    </w:p>
    <w:p w14:paraId="6830D83F" w14:textId="34E4C8A5" w:rsidR="00BE0A4B" w:rsidRPr="00C75EB9" w:rsidRDefault="00BE0A4B" w:rsidP="00BE0A4B">
      <w:pPr>
        <w:rPr>
          <w:lang w:val="fr-FR"/>
        </w:rPr>
      </w:pPr>
    </w:p>
    <w:p w14:paraId="47F24106" w14:textId="33B57047" w:rsidR="00BE0A4B" w:rsidRPr="00C75EB9" w:rsidRDefault="00BE0A4B" w:rsidP="00BE0A4B">
      <w:pPr>
        <w:rPr>
          <w:lang w:val="fr-FR"/>
        </w:rPr>
      </w:pPr>
    </w:p>
    <w:p w14:paraId="52A11940" w14:textId="095294B4" w:rsidR="00BE0A4B" w:rsidRPr="00C75EB9" w:rsidRDefault="00BE0A4B" w:rsidP="00BE0A4B">
      <w:pPr>
        <w:rPr>
          <w:lang w:val="fr-FR"/>
        </w:rPr>
      </w:pPr>
    </w:p>
    <w:p w14:paraId="401F78CF" w14:textId="126A789D" w:rsidR="00BE0A4B" w:rsidRPr="00C75EB9" w:rsidRDefault="00BE0A4B" w:rsidP="00BE0A4B">
      <w:pPr>
        <w:rPr>
          <w:lang w:val="fr-FR"/>
        </w:rPr>
      </w:pPr>
    </w:p>
    <w:p w14:paraId="19A1E997" w14:textId="738B156D" w:rsidR="00BE0A4B" w:rsidRPr="00C75EB9" w:rsidRDefault="00BE0A4B" w:rsidP="00BE0A4B">
      <w:pPr>
        <w:rPr>
          <w:lang w:val="fr-FR"/>
        </w:rPr>
      </w:pPr>
    </w:p>
    <w:p w14:paraId="39C1F30E" w14:textId="60962EAF" w:rsidR="00BE0A4B" w:rsidRPr="00C75EB9" w:rsidRDefault="00BE0A4B" w:rsidP="00BE0A4B">
      <w:pPr>
        <w:rPr>
          <w:lang w:val="fr-FR"/>
        </w:rPr>
      </w:pPr>
    </w:p>
    <w:p w14:paraId="7C89DE2A" w14:textId="501CF55B" w:rsidR="00BE0A4B" w:rsidRPr="00C75EB9" w:rsidRDefault="00BE0A4B" w:rsidP="00BE0A4B">
      <w:pPr>
        <w:rPr>
          <w:lang w:val="fr-FR"/>
        </w:rPr>
      </w:pPr>
    </w:p>
    <w:p w14:paraId="01FD86E5" w14:textId="762CA2B4" w:rsidR="00BE0A4B" w:rsidRPr="00C75EB9" w:rsidRDefault="00BE0A4B" w:rsidP="00BE0A4B">
      <w:pPr>
        <w:rPr>
          <w:lang w:val="fr-FR"/>
        </w:rPr>
      </w:pPr>
    </w:p>
    <w:p w14:paraId="6919B378" w14:textId="2BE48204" w:rsidR="00BE0A4B" w:rsidRPr="00C75EB9" w:rsidRDefault="00BE0A4B" w:rsidP="00EE73EC">
      <w:pPr>
        <w:ind w:left="0" w:firstLine="0"/>
        <w:rPr>
          <w:lang w:val="fr-FR"/>
        </w:rPr>
      </w:pPr>
    </w:p>
    <w:p w14:paraId="15CA4E69" w14:textId="0D2ED429" w:rsidR="00BE0A4B" w:rsidRPr="00C75EB9" w:rsidRDefault="00BE0A4B" w:rsidP="00BE0A4B">
      <w:pPr>
        <w:rPr>
          <w:lang w:val="fr-FR"/>
        </w:rPr>
      </w:pPr>
    </w:p>
    <w:sdt>
      <w:sdtPr>
        <w:rPr>
          <w:rFonts w:ascii="Calibri" w:eastAsia="Calibri" w:hAnsi="Calibri" w:cstheme="minorHAnsi"/>
          <w:color w:val="000000"/>
          <w:sz w:val="22"/>
          <w:szCs w:val="22"/>
          <w:lang w:val="fr-CD" w:eastAsia="fr-CD"/>
        </w:rPr>
        <w:id w:val="-1102486421"/>
        <w:docPartObj>
          <w:docPartGallery w:val="Table of Contents"/>
          <w:docPartUnique/>
        </w:docPartObj>
      </w:sdtPr>
      <w:sdtEndPr>
        <w:rPr>
          <w:b/>
          <w:bCs/>
        </w:rPr>
      </w:sdtEndPr>
      <w:sdtContent>
        <w:p w14:paraId="37A23342" w14:textId="77777777" w:rsidR="00403C0F" w:rsidRPr="004A0DC5" w:rsidRDefault="00403C0F">
          <w:pPr>
            <w:pStyle w:val="TOCHeading"/>
            <w:rPr>
              <w:rFonts w:cstheme="minorHAnsi"/>
              <w:sz w:val="22"/>
              <w:szCs w:val="22"/>
            </w:rPr>
          </w:pPr>
          <w:r w:rsidRPr="004A0DC5">
            <w:rPr>
              <w:rFonts w:cstheme="minorHAnsi"/>
              <w:sz w:val="22"/>
              <w:szCs w:val="22"/>
            </w:rPr>
            <w:t>Table des matières</w:t>
          </w:r>
        </w:p>
        <w:p w14:paraId="56773464" w14:textId="52292C14" w:rsidR="00016960" w:rsidRDefault="00403C0F">
          <w:pPr>
            <w:pStyle w:val="TOC1"/>
            <w:rPr>
              <w:rFonts w:cstheme="minorBidi"/>
              <w:noProof/>
              <w:lang w:val="en-US" w:eastAsia="en-US"/>
            </w:rPr>
          </w:pPr>
          <w:r w:rsidRPr="004A0DC5">
            <w:rPr>
              <w:rFonts w:cstheme="minorHAnsi"/>
            </w:rPr>
            <w:fldChar w:fldCharType="begin"/>
          </w:r>
          <w:r w:rsidRPr="004A0DC5">
            <w:rPr>
              <w:rFonts w:cstheme="minorHAnsi"/>
            </w:rPr>
            <w:instrText xml:space="preserve"> TOC \o "1-3" \h \z \u </w:instrText>
          </w:r>
          <w:r w:rsidRPr="004A0DC5">
            <w:rPr>
              <w:rFonts w:cstheme="minorHAnsi"/>
            </w:rPr>
            <w:fldChar w:fldCharType="separate"/>
          </w:r>
          <w:hyperlink w:anchor="_Toc91150779" w:history="1">
            <w:r w:rsidR="00016960" w:rsidRPr="00612EC6">
              <w:rPr>
                <w:rStyle w:val="Hyperlink"/>
                <w:rFonts w:cstheme="minorHAnsi"/>
                <w:noProof/>
              </w:rPr>
              <w:t>1.</w:t>
            </w:r>
            <w:r w:rsidR="00016960">
              <w:rPr>
                <w:rFonts w:cstheme="minorBidi"/>
                <w:noProof/>
                <w:lang w:val="en-US" w:eastAsia="en-US"/>
              </w:rPr>
              <w:tab/>
            </w:r>
            <w:r w:rsidR="00016960" w:rsidRPr="00612EC6">
              <w:rPr>
                <w:rStyle w:val="Hyperlink"/>
                <w:rFonts w:cstheme="minorHAnsi"/>
                <w:noProof/>
              </w:rPr>
              <w:t>Données clés du programme REDD+</w:t>
            </w:r>
            <w:r w:rsidR="00016960">
              <w:rPr>
                <w:noProof/>
                <w:webHidden/>
              </w:rPr>
              <w:tab/>
            </w:r>
            <w:r w:rsidR="00016960">
              <w:rPr>
                <w:noProof/>
                <w:webHidden/>
              </w:rPr>
              <w:fldChar w:fldCharType="begin"/>
            </w:r>
            <w:r w:rsidR="00016960">
              <w:rPr>
                <w:noProof/>
                <w:webHidden/>
              </w:rPr>
              <w:instrText xml:space="preserve"> PAGEREF _Toc91150779 \h </w:instrText>
            </w:r>
            <w:r w:rsidR="00016960">
              <w:rPr>
                <w:noProof/>
                <w:webHidden/>
              </w:rPr>
            </w:r>
            <w:r w:rsidR="00016960">
              <w:rPr>
                <w:noProof/>
                <w:webHidden/>
              </w:rPr>
              <w:fldChar w:fldCharType="separate"/>
            </w:r>
            <w:r w:rsidR="00016960">
              <w:rPr>
                <w:noProof/>
                <w:webHidden/>
              </w:rPr>
              <w:t>4</w:t>
            </w:r>
            <w:r w:rsidR="00016960">
              <w:rPr>
                <w:noProof/>
                <w:webHidden/>
              </w:rPr>
              <w:fldChar w:fldCharType="end"/>
            </w:r>
          </w:hyperlink>
        </w:p>
        <w:p w14:paraId="3621D212" w14:textId="2442B5D1" w:rsidR="00016960" w:rsidRDefault="009B6094">
          <w:pPr>
            <w:pStyle w:val="TOC1"/>
            <w:rPr>
              <w:rFonts w:cstheme="minorBidi"/>
              <w:noProof/>
              <w:lang w:val="en-US" w:eastAsia="en-US"/>
            </w:rPr>
          </w:pPr>
          <w:hyperlink w:anchor="_Toc91150780" w:history="1">
            <w:r w:rsidR="00016960" w:rsidRPr="00612EC6">
              <w:rPr>
                <w:rStyle w:val="Hyperlink"/>
                <w:rFonts w:cstheme="minorHAnsi"/>
                <w:noProof/>
              </w:rPr>
              <w:t>2.</w:t>
            </w:r>
            <w:r w:rsidR="00016960">
              <w:rPr>
                <w:rFonts w:cstheme="minorBidi"/>
                <w:noProof/>
                <w:lang w:val="en-US" w:eastAsia="en-US"/>
              </w:rPr>
              <w:tab/>
            </w:r>
            <w:r w:rsidR="00016960" w:rsidRPr="00612EC6">
              <w:rPr>
                <w:rStyle w:val="Hyperlink"/>
                <w:rFonts w:cstheme="minorHAnsi"/>
                <w:noProof/>
              </w:rPr>
              <w:t>Résumé exécutif (maximum 1 page)</w:t>
            </w:r>
            <w:r w:rsidR="00016960">
              <w:rPr>
                <w:noProof/>
                <w:webHidden/>
              </w:rPr>
              <w:tab/>
            </w:r>
            <w:r w:rsidR="00016960">
              <w:rPr>
                <w:noProof/>
                <w:webHidden/>
              </w:rPr>
              <w:fldChar w:fldCharType="begin"/>
            </w:r>
            <w:r w:rsidR="00016960">
              <w:rPr>
                <w:noProof/>
                <w:webHidden/>
              </w:rPr>
              <w:instrText xml:space="preserve"> PAGEREF _Toc91150780 \h </w:instrText>
            </w:r>
            <w:r w:rsidR="00016960">
              <w:rPr>
                <w:noProof/>
                <w:webHidden/>
              </w:rPr>
            </w:r>
            <w:r w:rsidR="00016960">
              <w:rPr>
                <w:noProof/>
                <w:webHidden/>
              </w:rPr>
              <w:fldChar w:fldCharType="separate"/>
            </w:r>
            <w:r w:rsidR="00016960">
              <w:rPr>
                <w:noProof/>
                <w:webHidden/>
              </w:rPr>
              <w:t>5</w:t>
            </w:r>
            <w:r w:rsidR="00016960">
              <w:rPr>
                <w:noProof/>
                <w:webHidden/>
              </w:rPr>
              <w:fldChar w:fldCharType="end"/>
            </w:r>
          </w:hyperlink>
        </w:p>
        <w:p w14:paraId="4A84CC0A" w14:textId="4623BE06" w:rsidR="00016960" w:rsidRDefault="009B6094">
          <w:pPr>
            <w:pStyle w:val="TOC1"/>
            <w:rPr>
              <w:rFonts w:cstheme="minorBidi"/>
              <w:noProof/>
              <w:lang w:val="en-US" w:eastAsia="en-US"/>
            </w:rPr>
          </w:pPr>
          <w:hyperlink w:anchor="_Toc91150781" w:history="1">
            <w:r w:rsidR="00016960" w:rsidRPr="00612EC6">
              <w:rPr>
                <w:rStyle w:val="Hyperlink"/>
                <w:rFonts w:cstheme="minorHAnsi"/>
                <w:noProof/>
              </w:rPr>
              <w:t>3.</w:t>
            </w:r>
            <w:r w:rsidR="00016960">
              <w:rPr>
                <w:rFonts w:cstheme="minorBidi"/>
                <w:noProof/>
                <w:lang w:val="en-US" w:eastAsia="en-US"/>
              </w:rPr>
              <w:tab/>
            </w:r>
            <w:r w:rsidR="00016960" w:rsidRPr="00612EC6">
              <w:rPr>
                <w:rStyle w:val="Hyperlink"/>
                <w:rFonts w:cstheme="minorHAnsi"/>
                <w:noProof/>
              </w:rPr>
              <w:t>Brève présentation du programme</w:t>
            </w:r>
            <w:r w:rsidR="00016960">
              <w:rPr>
                <w:noProof/>
                <w:webHidden/>
              </w:rPr>
              <w:tab/>
            </w:r>
            <w:r w:rsidR="00016960">
              <w:rPr>
                <w:noProof/>
                <w:webHidden/>
              </w:rPr>
              <w:fldChar w:fldCharType="begin"/>
            </w:r>
            <w:r w:rsidR="00016960">
              <w:rPr>
                <w:noProof/>
                <w:webHidden/>
              </w:rPr>
              <w:instrText xml:space="preserve"> PAGEREF _Toc91150781 \h </w:instrText>
            </w:r>
            <w:r w:rsidR="00016960">
              <w:rPr>
                <w:noProof/>
                <w:webHidden/>
              </w:rPr>
            </w:r>
            <w:r w:rsidR="00016960">
              <w:rPr>
                <w:noProof/>
                <w:webHidden/>
              </w:rPr>
              <w:fldChar w:fldCharType="separate"/>
            </w:r>
            <w:r w:rsidR="00016960">
              <w:rPr>
                <w:noProof/>
                <w:webHidden/>
              </w:rPr>
              <w:t>5</w:t>
            </w:r>
            <w:r w:rsidR="00016960">
              <w:rPr>
                <w:noProof/>
                <w:webHidden/>
              </w:rPr>
              <w:fldChar w:fldCharType="end"/>
            </w:r>
          </w:hyperlink>
        </w:p>
        <w:p w14:paraId="63946AC1" w14:textId="207181E4" w:rsidR="00016960" w:rsidRDefault="009B6094">
          <w:pPr>
            <w:pStyle w:val="TOC2"/>
            <w:tabs>
              <w:tab w:val="left" w:pos="880"/>
              <w:tab w:val="right" w:leader="dot" w:pos="8754"/>
            </w:tabs>
            <w:rPr>
              <w:rFonts w:cstheme="minorBidi"/>
              <w:noProof/>
              <w:lang w:val="en-US" w:eastAsia="en-US"/>
            </w:rPr>
          </w:pPr>
          <w:hyperlink w:anchor="_Toc91150782" w:history="1">
            <w:r w:rsidR="00016960" w:rsidRPr="00612EC6">
              <w:rPr>
                <w:rStyle w:val="Hyperlink"/>
                <w:rFonts w:cstheme="minorHAnsi"/>
                <w:noProof/>
              </w:rPr>
              <w:t>3.1.</w:t>
            </w:r>
            <w:r w:rsidR="00016960">
              <w:rPr>
                <w:rFonts w:cstheme="minorBidi"/>
                <w:noProof/>
                <w:lang w:val="en-US" w:eastAsia="en-US"/>
              </w:rPr>
              <w:tab/>
            </w:r>
            <w:r w:rsidR="00016960" w:rsidRPr="00612EC6">
              <w:rPr>
                <w:rStyle w:val="Hyperlink"/>
                <w:rFonts w:cstheme="minorHAnsi"/>
                <w:noProof/>
              </w:rPr>
              <w:t>Objectif Général</w:t>
            </w:r>
            <w:r w:rsidR="00016960">
              <w:rPr>
                <w:noProof/>
                <w:webHidden/>
              </w:rPr>
              <w:tab/>
            </w:r>
            <w:r w:rsidR="00016960">
              <w:rPr>
                <w:noProof/>
                <w:webHidden/>
              </w:rPr>
              <w:fldChar w:fldCharType="begin"/>
            </w:r>
            <w:r w:rsidR="00016960">
              <w:rPr>
                <w:noProof/>
                <w:webHidden/>
              </w:rPr>
              <w:instrText xml:space="preserve"> PAGEREF _Toc91150782 \h </w:instrText>
            </w:r>
            <w:r w:rsidR="00016960">
              <w:rPr>
                <w:noProof/>
                <w:webHidden/>
              </w:rPr>
            </w:r>
            <w:r w:rsidR="00016960">
              <w:rPr>
                <w:noProof/>
                <w:webHidden/>
              </w:rPr>
              <w:fldChar w:fldCharType="separate"/>
            </w:r>
            <w:r w:rsidR="00016960">
              <w:rPr>
                <w:noProof/>
                <w:webHidden/>
              </w:rPr>
              <w:t>5</w:t>
            </w:r>
            <w:r w:rsidR="00016960">
              <w:rPr>
                <w:noProof/>
                <w:webHidden/>
              </w:rPr>
              <w:fldChar w:fldCharType="end"/>
            </w:r>
          </w:hyperlink>
        </w:p>
        <w:p w14:paraId="4FD0671F" w14:textId="5C68426A" w:rsidR="00016960" w:rsidRDefault="009B6094">
          <w:pPr>
            <w:pStyle w:val="TOC2"/>
            <w:tabs>
              <w:tab w:val="left" w:pos="880"/>
              <w:tab w:val="right" w:leader="dot" w:pos="8754"/>
            </w:tabs>
            <w:rPr>
              <w:rFonts w:cstheme="minorBidi"/>
              <w:noProof/>
              <w:lang w:val="en-US" w:eastAsia="en-US"/>
            </w:rPr>
          </w:pPr>
          <w:hyperlink w:anchor="_Toc91150783" w:history="1">
            <w:r w:rsidR="00016960" w:rsidRPr="00612EC6">
              <w:rPr>
                <w:rStyle w:val="Hyperlink"/>
                <w:noProof/>
              </w:rPr>
              <w:t>3.2.</w:t>
            </w:r>
            <w:r w:rsidR="00016960">
              <w:rPr>
                <w:rFonts w:cstheme="minorBidi"/>
                <w:noProof/>
                <w:lang w:val="en-US" w:eastAsia="en-US"/>
              </w:rPr>
              <w:tab/>
            </w:r>
            <w:r w:rsidR="00016960" w:rsidRPr="00612EC6">
              <w:rPr>
                <w:rStyle w:val="Hyperlink"/>
                <w:noProof/>
              </w:rPr>
              <w:t>Objectifs spécifiques et résultats attendus du programme</w:t>
            </w:r>
            <w:r w:rsidR="00016960">
              <w:rPr>
                <w:noProof/>
                <w:webHidden/>
              </w:rPr>
              <w:tab/>
            </w:r>
            <w:r w:rsidR="00016960">
              <w:rPr>
                <w:noProof/>
                <w:webHidden/>
              </w:rPr>
              <w:fldChar w:fldCharType="begin"/>
            </w:r>
            <w:r w:rsidR="00016960">
              <w:rPr>
                <w:noProof/>
                <w:webHidden/>
              </w:rPr>
              <w:instrText xml:space="preserve"> PAGEREF _Toc91150783 \h </w:instrText>
            </w:r>
            <w:r w:rsidR="00016960">
              <w:rPr>
                <w:noProof/>
                <w:webHidden/>
              </w:rPr>
            </w:r>
            <w:r w:rsidR="00016960">
              <w:rPr>
                <w:noProof/>
                <w:webHidden/>
              </w:rPr>
              <w:fldChar w:fldCharType="separate"/>
            </w:r>
            <w:r w:rsidR="00016960">
              <w:rPr>
                <w:noProof/>
                <w:webHidden/>
              </w:rPr>
              <w:t>5</w:t>
            </w:r>
            <w:r w:rsidR="00016960">
              <w:rPr>
                <w:noProof/>
                <w:webHidden/>
              </w:rPr>
              <w:fldChar w:fldCharType="end"/>
            </w:r>
          </w:hyperlink>
        </w:p>
        <w:p w14:paraId="0910F784" w14:textId="02F6E872" w:rsidR="00016960" w:rsidRDefault="009B6094">
          <w:pPr>
            <w:pStyle w:val="TOC2"/>
            <w:tabs>
              <w:tab w:val="left" w:pos="880"/>
              <w:tab w:val="right" w:leader="dot" w:pos="8754"/>
            </w:tabs>
            <w:rPr>
              <w:rFonts w:cstheme="minorBidi"/>
              <w:noProof/>
              <w:lang w:val="en-US" w:eastAsia="en-US"/>
            </w:rPr>
          </w:pPr>
          <w:hyperlink w:anchor="_Toc91150784" w:history="1">
            <w:r w:rsidR="00016960" w:rsidRPr="00612EC6">
              <w:rPr>
                <w:rStyle w:val="Hyperlink"/>
                <w:noProof/>
              </w:rPr>
              <w:t>3.3.</w:t>
            </w:r>
            <w:r w:rsidR="00016960">
              <w:rPr>
                <w:rFonts w:cstheme="minorBidi"/>
                <w:noProof/>
                <w:lang w:val="en-US" w:eastAsia="en-US"/>
              </w:rPr>
              <w:tab/>
            </w:r>
            <w:r w:rsidR="00016960" w:rsidRPr="00612EC6">
              <w:rPr>
                <w:rStyle w:val="Hyperlink"/>
                <w:noProof/>
              </w:rPr>
              <w:t>Contexte du rapport</w:t>
            </w:r>
            <w:r w:rsidR="00016960">
              <w:rPr>
                <w:noProof/>
                <w:webHidden/>
              </w:rPr>
              <w:tab/>
            </w:r>
            <w:r w:rsidR="00016960">
              <w:rPr>
                <w:noProof/>
                <w:webHidden/>
              </w:rPr>
              <w:fldChar w:fldCharType="begin"/>
            </w:r>
            <w:r w:rsidR="00016960">
              <w:rPr>
                <w:noProof/>
                <w:webHidden/>
              </w:rPr>
              <w:instrText xml:space="preserve"> PAGEREF _Toc91150784 \h </w:instrText>
            </w:r>
            <w:r w:rsidR="00016960">
              <w:rPr>
                <w:noProof/>
                <w:webHidden/>
              </w:rPr>
            </w:r>
            <w:r w:rsidR="00016960">
              <w:rPr>
                <w:noProof/>
                <w:webHidden/>
              </w:rPr>
              <w:fldChar w:fldCharType="separate"/>
            </w:r>
            <w:r w:rsidR="00016960">
              <w:rPr>
                <w:noProof/>
                <w:webHidden/>
              </w:rPr>
              <w:t>5</w:t>
            </w:r>
            <w:r w:rsidR="00016960">
              <w:rPr>
                <w:noProof/>
                <w:webHidden/>
              </w:rPr>
              <w:fldChar w:fldCharType="end"/>
            </w:r>
          </w:hyperlink>
        </w:p>
        <w:p w14:paraId="6AF441F7" w14:textId="51E56C50" w:rsidR="00016960" w:rsidRDefault="009B6094">
          <w:pPr>
            <w:pStyle w:val="TOC1"/>
            <w:rPr>
              <w:rFonts w:cstheme="minorBidi"/>
              <w:noProof/>
              <w:lang w:val="en-US" w:eastAsia="en-US"/>
            </w:rPr>
          </w:pPr>
          <w:hyperlink w:anchor="_Toc91150785" w:history="1">
            <w:r w:rsidR="00016960" w:rsidRPr="00612EC6">
              <w:rPr>
                <w:rStyle w:val="Hyperlink"/>
                <w:rFonts w:cstheme="minorHAnsi"/>
                <w:noProof/>
              </w:rPr>
              <w:t>3.4.1</w:t>
            </w:r>
            <w:r w:rsidR="00016960">
              <w:rPr>
                <w:rFonts w:cstheme="minorBidi"/>
                <w:noProof/>
                <w:lang w:val="en-US" w:eastAsia="en-US"/>
              </w:rPr>
              <w:tab/>
            </w:r>
            <w:r w:rsidR="00016960" w:rsidRPr="00612EC6">
              <w:rPr>
                <w:rStyle w:val="Hyperlink"/>
                <w:rFonts w:cstheme="minorHAnsi"/>
                <w:noProof/>
              </w:rPr>
              <w:t>Etat d’avancement des activités prévues dans le PTBA pour la période de rapportage (semestre 1 ou année entière)</w:t>
            </w:r>
            <w:r w:rsidR="00016960">
              <w:rPr>
                <w:noProof/>
                <w:webHidden/>
              </w:rPr>
              <w:tab/>
            </w:r>
            <w:r w:rsidR="00016960">
              <w:rPr>
                <w:noProof/>
                <w:webHidden/>
              </w:rPr>
              <w:fldChar w:fldCharType="begin"/>
            </w:r>
            <w:r w:rsidR="00016960">
              <w:rPr>
                <w:noProof/>
                <w:webHidden/>
              </w:rPr>
              <w:instrText xml:space="preserve"> PAGEREF _Toc91150785 \h </w:instrText>
            </w:r>
            <w:r w:rsidR="00016960">
              <w:rPr>
                <w:noProof/>
                <w:webHidden/>
              </w:rPr>
            </w:r>
            <w:r w:rsidR="00016960">
              <w:rPr>
                <w:noProof/>
                <w:webHidden/>
              </w:rPr>
              <w:fldChar w:fldCharType="separate"/>
            </w:r>
            <w:r w:rsidR="00016960">
              <w:rPr>
                <w:noProof/>
                <w:webHidden/>
              </w:rPr>
              <w:t>5</w:t>
            </w:r>
            <w:r w:rsidR="00016960">
              <w:rPr>
                <w:noProof/>
                <w:webHidden/>
              </w:rPr>
              <w:fldChar w:fldCharType="end"/>
            </w:r>
          </w:hyperlink>
        </w:p>
        <w:p w14:paraId="379397B8" w14:textId="6E661F76" w:rsidR="00016960" w:rsidRDefault="009B6094">
          <w:pPr>
            <w:pStyle w:val="TOC1"/>
            <w:rPr>
              <w:rFonts w:cstheme="minorBidi"/>
              <w:noProof/>
              <w:lang w:val="en-US" w:eastAsia="en-US"/>
            </w:rPr>
          </w:pPr>
          <w:hyperlink w:anchor="_Toc91150786" w:history="1">
            <w:r w:rsidR="00016960" w:rsidRPr="00612EC6">
              <w:rPr>
                <w:rStyle w:val="Hyperlink"/>
                <w:rFonts w:cstheme="minorHAnsi"/>
                <w:noProof/>
              </w:rPr>
              <w:t>Résultats du Programme</w:t>
            </w:r>
            <w:r w:rsidR="00016960">
              <w:rPr>
                <w:noProof/>
                <w:webHidden/>
              </w:rPr>
              <w:tab/>
            </w:r>
            <w:r w:rsidR="00016960">
              <w:rPr>
                <w:noProof/>
                <w:webHidden/>
              </w:rPr>
              <w:fldChar w:fldCharType="begin"/>
            </w:r>
            <w:r w:rsidR="00016960">
              <w:rPr>
                <w:noProof/>
                <w:webHidden/>
              </w:rPr>
              <w:instrText xml:space="preserve"> PAGEREF _Toc91150786 \h </w:instrText>
            </w:r>
            <w:r w:rsidR="00016960">
              <w:rPr>
                <w:noProof/>
                <w:webHidden/>
              </w:rPr>
            </w:r>
            <w:r w:rsidR="00016960">
              <w:rPr>
                <w:noProof/>
                <w:webHidden/>
              </w:rPr>
              <w:fldChar w:fldCharType="separate"/>
            </w:r>
            <w:r w:rsidR="00016960">
              <w:rPr>
                <w:noProof/>
                <w:webHidden/>
              </w:rPr>
              <w:t>6</w:t>
            </w:r>
            <w:r w:rsidR="00016960">
              <w:rPr>
                <w:noProof/>
                <w:webHidden/>
              </w:rPr>
              <w:fldChar w:fldCharType="end"/>
            </w:r>
          </w:hyperlink>
        </w:p>
        <w:p w14:paraId="34303267" w14:textId="6B69B641" w:rsidR="00016960" w:rsidRDefault="009B6094">
          <w:pPr>
            <w:pStyle w:val="TOC1"/>
            <w:rPr>
              <w:rFonts w:cstheme="minorBidi"/>
              <w:noProof/>
              <w:lang w:val="en-US" w:eastAsia="en-US"/>
            </w:rPr>
          </w:pPr>
          <w:hyperlink w:anchor="_Toc91150787" w:history="1">
            <w:r w:rsidR="00016960" w:rsidRPr="00612EC6">
              <w:rPr>
                <w:rStyle w:val="Hyperlink"/>
                <w:rFonts w:cstheme="minorHAnsi"/>
                <w:noProof/>
              </w:rPr>
              <w:t>4.</w:t>
            </w:r>
            <w:r w:rsidR="00016960">
              <w:rPr>
                <w:rFonts w:cstheme="minorBidi"/>
                <w:noProof/>
                <w:lang w:val="en-US" w:eastAsia="en-US"/>
              </w:rPr>
              <w:tab/>
            </w:r>
            <w:r w:rsidR="00016960" w:rsidRPr="00612EC6">
              <w:rPr>
                <w:rStyle w:val="Hyperlink"/>
                <w:rFonts w:cstheme="minorHAnsi"/>
                <w:noProof/>
              </w:rPr>
              <w:t>Contribution du programme à l’atteinte des Indicateurs harmonisés FONAREDD-CAFI</w:t>
            </w:r>
            <w:r w:rsidR="00016960">
              <w:rPr>
                <w:noProof/>
                <w:webHidden/>
              </w:rPr>
              <w:tab/>
            </w:r>
            <w:r w:rsidR="00016960">
              <w:rPr>
                <w:noProof/>
                <w:webHidden/>
              </w:rPr>
              <w:fldChar w:fldCharType="begin"/>
            </w:r>
            <w:r w:rsidR="00016960">
              <w:rPr>
                <w:noProof/>
                <w:webHidden/>
              </w:rPr>
              <w:instrText xml:space="preserve"> PAGEREF _Toc91150787 \h </w:instrText>
            </w:r>
            <w:r w:rsidR="00016960">
              <w:rPr>
                <w:noProof/>
                <w:webHidden/>
              </w:rPr>
            </w:r>
            <w:r w:rsidR="00016960">
              <w:rPr>
                <w:noProof/>
                <w:webHidden/>
              </w:rPr>
              <w:fldChar w:fldCharType="separate"/>
            </w:r>
            <w:r w:rsidR="00016960">
              <w:rPr>
                <w:noProof/>
                <w:webHidden/>
              </w:rPr>
              <w:t>7</w:t>
            </w:r>
            <w:r w:rsidR="00016960">
              <w:rPr>
                <w:noProof/>
                <w:webHidden/>
              </w:rPr>
              <w:fldChar w:fldCharType="end"/>
            </w:r>
          </w:hyperlink>
        </w:p>
        <w:p w14:paraId="380A7AFA" w14:textId="3EC2E60C" w:rsidR="00016960" w:rsidRDefault="009B6094">
          <w:pPr>
            <w:pStyle w:val="TOC1"/>
            <w:rPr>
              <w:rFonts w:cstheme="minorBidi"/>
              <w:noProof/>
              <w:lang w:val="en-US" w:eastAsia="en-US"/>
            </w:rPr>
          </w:pPr>
          <w:hyperlink w:anchor="_Toc91150788" w:history="1">
            <w:r w:rsidR="00016960" w:rsidRPr="00612EC6">
              <w:rPr>
                <w:rStyle w:val="Hyperlink"/>
                <w:rFonts w:cstheme="minorHAnsi"/>
                <w:noProof/>
              </w:rPr>
              <w:t>5.</w:t>
            </w:r>
            <w:r w:rsidR="00016960">
              <w:rPr>
                <w:rFonts w:cstheme="minorBidi"/>
                <w:noProof/>
                <w:lang w:val="en-US" w:eastAsia="en-US"/>
              </w:rPr>
              <w:tab/>
            </w:r>
            <w:r w:rsidR="00016960" w:rsidRPr="00612EC6">
              <w:rPr>
                <w:rStyle w:val="Hyperlink"/>
                <w:rFonts w:cstheme="minorHAnsi"/>
                <w:noProof/>
              </w:rPr>
              <w:t>Contribution du programme à l’atteinte des jalons de la Lettre d’intention</w:t>
            </w:r>
            <w:r w:rsidR="00016960">
              <w:rPr>
                <w:noProof/>
                <w:webHidden/>
              </w:rPr>
              <w:tab/>
            </w:r>
            <w:r w:rsidR="00016960">
              <w:rPr>
                <w:noProof/>
                <w:webHidden/>
              </w:rPr>
              <w:fldChar w:fldCharType="begin"/>
            </w:r>
            <w:r w:rsidR="00016960">
              <w:rPr>
                <w:noProof/>
                <w:webHidden/>
              </w:rPr>
              <w:instrText xml:space="preserve"> PAGEREF _Toc91150788 \h </w:instrText>
            </w:r>
            <w:r w:rsidR="00016960">
              <w:rPr>
                <w:noProof/>
                <w:webHidden/>
              </w:rPr>
            </w:r>
            <w:r w:rsidR="00016960">
              <w:rPr>
                <w:noProof/>
                <w:webHidden/>
              </w:rPr>
              <w:fldChar w:fldCharType="separate"/>
            </w:r>
            <w:r w:rsidR="00016960">
              <w:rPr>
                <w:noProof/>
                <w:webHidden/>
              </w:rPr>
              <w:t>8</w:t>
            </w:r>
            <w:r w:rsidR="00016960">
              <w:rPr>
                <w:noProof/>
                <w:webHidden/>
              </w:rPr>
              <w:fldChar w:fldCharType="end"/>
            </w:r>
          </w:hyperlink>
        </w:p>
        <w:p w14:paraId="051C8F55" w14:textId="126969DA" w:rsidR="00016960" w:rsidRDefault="009B6094">
          <w:pPr>
            <w:pStyle w:val="TOC1"/>
            <w:rPr>
              <w:rFonts w:cstheme="minorBidi"/>
              <w:noProof/>
              <w:lang w:val="en-US" w:eastAsia="en-US"/>
            </w:rPr>
          </w:pPr>
          <w:hyperlink w:anchor="_Toc91150789" w:history="1">
            <w:r w:rsidR="00016960" w:rsidRPr="00612EC6">
              <w:rPr>
                <w:rStyle w:val="Hyperlink"/>
                <w:rFonts w:cstheme="minorHAnsi"/>
                <w:noProof/>
              </w:rPr>
              <w:t>6.</w:t>
            </w:r>
            <w:r w:rsidR="00016960">
              <w:rPr>
                <w:rFonts w:cstheme="minorBidi"/>
                <w:noProof/>
                <w:lang w:val="en-US" w:eastAsia="en-US"/>
              </w:rPr>
              <w:tab/>
            </w:r>
            <w:r w:rsidR="00016960" w:rsidRPr="00612EC6">
              <w:rPr>
                <w:rStyle w:val="Hyperlink"/>
                <w:rFonts w:cstheme="minorHAnsi"/>
                <w:noProof/>
              </w:rPr>
              <w:t>Exécution financière</w:t>
            </w:r>
            <w:r w:rsidR="00016960">
              <w:rPr>
                <w:noProof/>
                <w:webHidden/>
              </w:rPr>
              <w:tab/>
            </w:r>
            <w:r w:rsidR="00016960">
              <w:rPr>
                <w:noProof/>
                <w:webHidden/>
              </w:rPr>
              <w:fldChar w:fldCharType="begin"/>
            </w:r>
            <w:r w:rsidR="00016960">
              <w:rPr>
                <w:noProof/>
                <w:webHidden/>
              </w:rPr>
              <w:instrText xml:space="preserve"> PAGEREF _Toc91150789 \h </w:instrText>
            </w:r>
            <w:r w:rsidR="00016960">
              <w:rPr>
                <w:noProof/>
                <w:webHidden/>
              </w:rPr>
            </w:r>
            <w:r w:rsidR="00016960">
              <w:rPr>
                <w:noProof/>
                <w:webHidden/>
              </w:rPr>
              <w:fldChar w:fldCharType="separate"/>
            </w:r>
            <w:r w:rsidR="00016960">
              <w:rPr>
                <w:noProof/>
                <w:webHidden/>
              </w:rPr>
              <w:t>9</w:t>
            </w:r>
            <w:r w:rsidR="00016960">
              <w:rPr>
                <w:noProof/>
                <w:webHidden/>
              </w:rPr>
              <w:fldChar w:fldCharType="end"/>
            </w:r>
          </w:hyperlink>
        </w:p>
        <w:p w14:paraId="33B3606F" w14:textId="71BC816F" w:rsidR="00016960" w:rsidRDefault="009B6094">
          <w:pPr>
            <w:pStyle w:val="TOC1"/>
            <w:rPr>
              <w:rFonts w:cstheme="minorBidi"/>
              <w:noProof/>
              <w:lang w:val="en-US" w:eastAsia="en-US"/>
            </w:rPr>
          </w:pPr>
          <w:hyperlink w:anchor="_Toc91150790" w:history="1">
            <w:r w:rsidR="00016960" w:rsidRPr="00612EC6">
              <w:rPr>
                <w:rStyle w:val="Hyperlink"/>
                <w:rFonts w:cstheme="minorHAnsi"/>
                <w:noProof/>
              </w:rPr>
              <w:t>7.</w:t>
            </w:r>
            <w:r w:rsidR="00016960">
              <w:rPr>
                <w:rFonts w:cstheme="minorBidi"/>
                <w:noProof/>
                <w:lang w:val="en-US" w:eastAsia="en-US"/>
              </w:rPr>
              <w:tab/>
            </w:r>
            <w:r w:rsidR="00016960" w:rsidRPr="00612EC6">
              <w:rPr>
                <w:rStyle w:val="Hyperlink"/>
                <w:rFonts w:cstheme="minorHAnsi"/>
                <w:noProof/>
              </w:rPr>
              <w:t>Gestion participative</w:t>
            </w:r>
            <w:r w:rsidR="00016960">
              <w:rPr>
                <w:noProof/>
                <w:webHidden/>
              </w:rPr>
              <w:tab/>
            </w:r>
            <w:r w:rsidR="00016960">
              <w:rPr>
                <w:noProof/>
                <w:webHidden/>
              </w:rPr>
              <w:fldChar w:fldCharType="begin"/>
            </w:r>
            <w:r w:rsidR="00016960">
              <w:rPr>
                <w:noProof/>
                <w:webHidden/>
              </w:rPr>
              <w:instrText xml:space="preserve"> PAGEREF _Toc91150790 \h </w:instrText>
            </w:r>
            <w:r w:rsidR="00016960">
              <w:rPr>
                <w:noProof/>
                <w:webHidden/>
              </w:rPr>
            </w:r>
            <w:r w:rsidR="00016960">
              <w:rPr>
                <w:noProof/>
                <w:webHidden/>
              </w:rPr>
              <w:fldChar w:fldCharType="separate"/>
            </w:r>
            <w:r w:rsidR="00016960">
              <w:rPr>
                <w:noProof/>
                <w:webHidden/>
              </w:rPr>
              <w:t>11</w:t>
            </w:r>
            <w:r w:rsidR="00016960">
              <w:rPr>
                <w:noProof/>
                <w:webHidden/>
              </w:rPr>
              <w:fldChar w:fldCharType="end"/>
            </w:r>
          </w:hyperlink>
        </w:p>
        <w:p w14:paraId="038750C7" w14:textId="2B6A1788" w:rsidR="00016960" w:rsidRDefault="009B6094">
          <w:pPr>
            <w:pStyle w:val="TOC1"/>
            <w:rPr>
              <w:rFonts w:cstheme="minorBidi"/>
              <w:noProof/>
              <w:lang w:val="en-US" w:eastAsia="en-US"/>
            </w:rPr>
          </w:pPr>
          <w:hyperlink w:anchor="_Toc91150791" w:history="1">
            <w:r w:rsidR="00016960" w:rsidRPr="00612EC6">
              <w:rPr>
                <w:rStyle w:val="Hyperlink"/>
                <w:rFonts w:cstheme="minorHAnsi"/>
                <w:noProof/>
              </w:rPr>
              <w:t>8.</w:t>
            </w:r>
            <w:r w:rsidR="00016960">
              <w:rPr>
                <w:rFonts w:cstheme="minorBidi"/>
                <w:noProof/>
                <w:lang w:val="en-US" w:eastAsia="en-US"/>
              </w:rPr>
              <w:tab/>
            </w:r>
            <w:r w:rsidR="00016960" w:rsidRPr="00612EC6">
              <w:rPr>
                <w:rStyle w:val="Hyperlink"/>
                <w:rFonts w:cstheme="minorHAnsi"/>
                <w:noProof/>
              </w:rPr>
              <w:t>Thèmes transversaux</w:t>
            </w:r>
            <w:r w:rsidR="00016960">
              <w:rPr>
                <w:noProof/>
                <w:webHidden/>
              </w:rPr>
              <w:tab/>
            </w:r>
            <w:r w:rsidR="00016960">
              <w:rPr>
                <w:noProof/>
                <w:webHidden/>
              </w:rPr>
              <w:fldChar w:fldCharType="begin"/>
            </w:r>
            <w:r w:rsidR="00016960">
              <w:rPr>
                <w:noProof/>
                <w:webHidden/>
              </w:rPr>
              <w:instrText xml:space="preserve"> PAGEREF _Toc91150791 \h </w:instrText>
            </w:r>
            <w:r w:rsidR="00016960">
              <w:rPr>
                <w:noProof/>
                <w:webHidden/>
              </w:rPr>
            </w:r>
            <w:r w:rsidR="00016960">
              <w:rPr>
                <w:noProof/>
                <w:webHidden/>
              </w:rPr>
              <w:fldChar w:fldCharType="separate"/>
            </w:r>
            <w:r w:rsidR="00016960">
              <w:rPr>
                <w:noProof/>
                <w:webHidden/>
              </w:rPr>
              <w:t>12</w:t>
            </w:r>
            <w:r w:rsidR="00016960">
              <w:rPr>
                <w:noProof/>
                <w:webHidden/>
              </w:rPr>
              <w:fldChar w:fldCharType="end"/>
            </w:r>
          </w:hyperlink>
        </w:p>
        <w:p w14:paraId="79329C96" w14:textId="773CDB15" w:rsidR="00016960" w:rsidRDefault="009B6094">
          <w:pPr>
            <w:pStyle w:val="TOC2"/>
            <w:tabs>
              <w:tab w:val="left" w:pos="880"/>
              <w:tab w:val="right" w:leader="dot" w:pos="8754"/>
            </w:tabs>
            <w:rPr>
              <w:rFonts w:cstheme="minorBidi"/>
              <w:noProof/>
              <w:lang w:val="en-US" w:eastAsia="en-US"/>
            </w:rPr>
          </w:pPr>
          <w:hyperlink w:anchor="_Toc91150792" w:history="1">
            <w:r w:rsidR="00016960" w:rsidRPr="00612EC6">
              <w:rPr>
                <w:rStyle w:val="Hyperlink"/>
                <w:rFonts w:cstheme="minorHAnsi"/>
                <w:noProof/>
              </w:rPr>
              <w:t>8.1.</w:t>
            </w:r>
            <w:r w:rsidR="00016960">
              <w:rPr>
                <w:rFonts w:cstheme="minorBidi"/>
                <w:noProof/>
                <w:lang w:val="en-US" w:eastAsia="en-US"/>
              </w:rPr>
              <w:tab/>
            </w:r>
            <w:r w:rsidR="00016960" w:rsidRPr="00612EC6">
              <w:rPr>
                <w:rStyle w:val="Hyperlink"/>
                <w:rFonts w:cstheme="minorHAnsi"/>
                <w:noProof/>
              </w:rPr>
              <w:t>Gouvernance</w:t>
            </w:r>
            <w:r w:rsidR="00016960">
              <w:rPr>
                <w:noProof/>
                <w:webHidden/>
              </w:rPr>
              <w:tab/>
            </w:r>
            <w:r w:rsidR="00016960">
              <w:rPr>
                <w:noProof/>
                <w:webHidden/>
              </w:rPr>
              <w:fldChar w:fldCharType="begin"/>
            </w:r>
            <w:r w:rsidR="00016960">
              <w:rPr>
                <w:noProof/>
                <w:webHidden/>
              </w:rPr>
              <w:instrText xml:space="preserve"> PAGEREF _Toc91150792 \h </w:instrText>
            </w:r>
            <w:r w:rsidR="00016960">
              <w:rPr>
                <w:noProof/>
                <w:webHidden/>
              </w:rPr>
            </w:r>
            <w:r w:rsidR="00016960">
              <w:rPr>
                <w:noProof/>
                <w:webHidden/>
              </w:rPr>
              <w:fldChar w:fldCharType="separate"/>
            </w:r>
            <w:r w:rsidR="00016960">
              <w:rPr>
                <w:noProof/>
                <w:webHidden/>
              </w:rPr>
              <w:t>12</w:t>
            </w:r>
            <w:r w:rsidR="00016960">
              <w:rPr>
                <w:noProof/>
                <w:webHidden/>
              </w:rPr>
              <w:fldChar w:fldCharType="end"/>
            </w:r>
          </w:hyperlink>
        </w:p>
        <w:p w14:paraId="25AE0C79" w14:textId="08437E18" w:rsidR="00016960" w:rsidRDefault="009B6094">
          <w:pPr>
            <w:pStyle w:val="TOC2"/>
            <w:tabs>
              <w:tab w:val="left" w:pos="880"/>
              <w:tab w:val="right" w:leader="dot" w:pos="8754"/>
            </w:tabs>
            <w:rPr>
              <w:rFonts w:cstheme="minorBidi"/>
              <w:noProof/>
              <w:lang w:val="en-US" w:eastAsia="en-US"/>
            </w:rPr>
          </w:pPr>
          <w:hyperlink w:anchor="_Toc91150793" w:history="1">
            <w:r w:rsidR="00016960" w:rsidRPr="00612EC6">
              <w:rPr>
                <w:rStyle w:val="Hyperlink"/>
                <w:rFonts w:cstheme="minorHAnsi"/>
                <w:noProof/>
              </w:rPr>
              <w:t>8.2.</w:t>
            </w:r>
            <w:r w:rsidR="00016960">
              <w:rPr>
                <w:rFonts w:cstheme="minorBidi"/>
                <w:noProof/>
                <w:lang w:val="en-US" w:eastAsia="en-US"/>
              </w:rPr>
              <w:tab/>
            </w:r>
            <w:r w:rsidR="00016960" w:rsidRPr="00612EC6">
              <w:rPr>
                <w:rStyle w:val="Hyperlink"/>
                <w:rFonts w:cstheme="minorHAnsi"/>
                <w:noProof/>
              </w:rPr>
              <w:t>Genre</w:t>
            </w:r>
            <w:r w:rsidR="00016960">
              <w:rPr>
                <w:noProof/>
                <w:webHidden/>
              </w:rPr>
              <w:tab/>
            </w:r>
            <w:r w:rsidR="00016960">
              <w:rPr>
                <w:noProof/>
                <w:webHidden/>
              </w:rPr>
              <w:fldChar w:fldCharType="begin"/>
            </w:r>
            <w:r w:rsidR="00016960">
              <w:rPr>
                <w:noProof/>
                <w:webHidden/>
              </w:rPr>
              <w:instrText xml:space="preserve"> PAGEREF _Toc91150793 \h </w:instrText>
            </w:r>
            <w:r w:rsidR="00016960">
              <w:rPr>
                <w:noProof/>
                <w:webHidden/>
              </w:rPr>
            </w:r>
            <w:r w:rsidR="00016960">
              <w:rPr>
                <w:noProof/>
                <w:webHidden/>
              </w:rPr>
              <w:fldChar w:fldCharType="separate"/>
            </w:r>
            <w:r w:rsidR="00016960">
              <w:rPr>
                <w:noProof/>
                <w:webHidden/>
              </w:rPr>
              <w:t>12</w:t>
            </w:r>
            <w:r w:rsidR="00016960">
              <w:rPr>
                <w:noProof/>
                <w:webHidden/>
              </w:rPr>
              <w:fldChar w:fldCharType="end"/>
            </w:r>
          </w:hyperlink>
        </w:p>
        <w:p w14:paraId="212139AD" w14:textId="61EFBE68" w:rsidR="00016960" w:rsidRDefault="009B6094">
          <w:pPr>
            <w:pStyle w:val="TOC2"/>
            <w:tabs>
              <w:tab w:val="left" w:pos="880"/>
              <w:tab w:val="right" w:leader="dot" w:pos="8754"/>
            </w:tabs>
            <w:rPr>
              <w:rFonts w:cstheme="minorBidi"/>
              <w:noProof/>
              <w:lang w:val="en-US" w:eastAsia="en-US"/>
            </w:rPr>
          </w:pPr>
          <w:hyperlink w:anchor="_Toc91150794" w:history="1">
            <w:r w:rsidR="00016960" w:rsidRPr="00612EC6">
              <w:rPr>
                <w:rStyle w:val="Hyperlink"/>
                <w:rFonts w:cstheme="minorHAnsi"/>
                <w:noProof/>
              </w:rPr>
              <w:t>8.3.</w:t>
            </w:r>
            <w:r w:rsidR="00016960">
              <w:rPr>
                <w:rFonts w:cstheme="minorBidi"/>
                <w:noProof/>
                <w:lang w:val="en-US" w:eastAsia="en-US"/>
              </w:rPr>
              <w:tab/>
            </w:r>
            <w:r w:rsidR="00016960" w:rsidRPr="00612EC6">
              <w:rPr>
                <w:rStyle w:val="Hyperlink"/>
                <w:rFonts w:cstheme="minorHAnsi"/>
                <w:noProof/>
              </w:rPr>
              <w:t>Peuples Autochtones</w:t>
            </w:r>
            <w:r w:rsidR="00016960">
              <w:rPr>
                <w:noProof/>
                <w:webHidden/>
              </w:rPr>
              <w:tab/>
            </w:r>
            <w:r w:rsidR="00016960">
              <w:rPr>
                <w:noProof/>
                <w:webHidden/>
              </w:rPr>
              <w:fldChar w:fldCharType="begin"/>
            </w:r>
            <w:r w:rsidR="00016960">
              <w:rPr>
                <w:noProof/>
                <w:webHidden/>
              </w:rPr>
              <w:instrText xml:space="preserve"> PAGEREF _Toc91150794 \h </w:instrText>
            </w:r>
            <w:r w:rsidR="00016960">
              <w:rPr>
                <w:noProof/>
                <w:webHidden/>
              </w:rPr>
            </w:r>
            <w:r w:rsidR="00016960">
              <w:rPr>
                <w:noProof/>
                <w:webHidden/>
              </w:rPr>
              <w:fldChar w:fldCharType="separate"/>
            </w:r>
            <w:r w:rsidR="00016960">
              <w:rPr>
                <w:noProof/>
                <w:webHidden/>
              </w:rPr>
              <w:t>12</w:t>
            </w:r>
            <w:r w:rsidR="00016960">
              <w:rPr>
                <w:noProof/>
                <w:webHidden/>
              </w:rPr>
              <w:fldChar w:fldCharType="end"/>
            </w:r>
          </w:hyperlink>
        </w:p>
        <w:p w14:paraId="12AE72C6" w14:textId="6E59F67F" w:rsidR="00016960" w:rsidRDefault="009B6094">
          <w:pPr>
            <w:pStyle w:val="TOC2"/>
            <w:tabs>
              <w:tab w:val="left" w:pos="880"/>
              <w:tab w:val="right" w:leader="dot" w:pos="8754"/>
            </w:tabs>
            <w:rPr>
              <w:rFonts w:cstheme="minorBidi"/>
              <w:noProof/>
              <w:lang w:val="en-US" w:eastAsia="en-US"/>
            </w:rPr>
          </w:pPr>
          <w:hyperlink w:anchor="_Toc91150795" w:history="1">
            <w:r w:rsidR="00016960" w:rsidRPr="00612EC6">
              <w:rPr>
                <w:rStyle w:val="Hyperlink"/>
                <w:rFonts w:cstheme="minorHAnsi"/>
                <w:noProof/>
              </w:rPr>
              <w:t>8.4.</w:t>
            </w:r>
            <w:r w:rsidR="00016960">
              <w:rPr>
                <w:rFonts w:cstheme="minorBidi"/>
                <w:noProof/>
                <w:lang w:val="en-US" w:eastAsia="en-US"/>
              </w:rPr>
              <w:tab/>
            </w:r>
            <w:r w:rsidR="00016960" w:rsidRPr="00612EC6">
              <w:rPr>
                <w:rStyle w:val="Hyperlink"/>
                <w:rFonts w:cstheme="minorHAnsi"/>
                <w:noProof/>
              </w:rPr>
              <w:t>Autres groupes sociaux (Jeunes, mineurs, etc.)</w:t>
            </w:r>
            <w:r w:rsidR="00016960">
              <w:rPr>
                <w:noProof/>
                <w:webHidden/>
              </w:rPr>
              <w:tab/>
            </w:r>
            <w:r w:rsidR="00016960">
              <w:rPr>
                <w:noProof/>
                <w:webHidden/>
              </w:rPr>
              <w:fldChar w:fldCharType="begin"/>
            </w:r>
            <w:r w:rsidR="00016960">
              <w:rPr>
                <w:noProof/>
                <w:webHidden/>
              </w:rPr>
              <w:instrText xml:space="preserve"> PAGEREF _Toc91150795 \h </w:instrText>
            </w:r>
            <w:r w:rsidR="00016960">
              <w:rPr>
                <w:noProof/>
                <w:webHidden/>
              </w:rPr>
            </w:r>
            <w:r w:rsidR="00016960">
              <w:rPr>
                <w:noProof/>
                <w:webHidden/>
              </w:rPr>
              <w:fldChar w:fldCharType="separate"/>
            </w:r>
            <w:r w:rsidR="00016960">
              <w:rPr>
                <w:noProof/>
                <w:webHidden/>
              </w:rPr>
              <w:t>12</w:t>
            </w:r>
            <w:r w:rsidR="00016960">
              <w:rPr>
                <w:noProof/>
                <w:webHidden/>
              </w:rPr>
              <w:fldChar w:fldCharType="end"/>
            </w:r>
          </w:hyperlink>
        </w:p>
        <w:p w14:paraId="4975D000" w14:textId="0124084A" w:rsidR="00016960" w:rsidRDefault="009B6094">
          <w:pPr>
            <w:pStyle w:val="TOC2"/>
            <w:tabs>
              <w:tab w:val="left" w:pos="880"/>
              <w:tab w:val="right" w:leader="dot" w:pos="8754"/>
            </w:tabs>
            <w:rPr>
              <w:rFonts w:cstheme="minorBidi"/>
              <w:noProof/>
              <w:lang w:val="en-US" w:eastAsia="en-US"/>
            </w:rPr>
          </w:pPr>
          <w:hyperlink w:anchor="_Toc91150796" w:history="1">
            <w:r w:rsidR="00016960" w:rsidRPr="00612EC6">
              <w:rPr>
                <w:rStyle w:val="Hyperlink"/>
                <w:rFonts w:cstheme="minorHAnsi"/>
                <w:noProof/>
              </w:rPr>
              <w:t>8.5.</w:t>
            </w:r>
            <w:r w:rsidR="00016960">
              <w:rPr>
                <w:rFonts w:cstheme="minorBidi"/>
                <w:noProof/>
                <w:lang w:val="en-US" w:eastAsia="en-US"/>
              </w:rPr>
              <w:tab/>
            </w:r>
            <w:r w:rsidR="00016960" w:rsidRPr="00612EC6">
              <w:rPr>
                <w:rStyle w:val="Hyperlink"/>
                <w:rFonts w:cstheme="minorHAnsi"/>
                <w:noProof/>
              </w:rPr>
              <w:t>Respect de normes environnementale et sociale</w:t>
            </w:r>
            <w:r w:rsidR="00016960">
              <w:rPr>
                <w:noProof/>
                <w:webHidden/>
              </w:rPr>
              <w:tab/>
            </w:r>
            <w:r w:rsidR="00016960">
              <w:rPr>
                <w:noProof/>
                <w:webHidden/>
              </w:rPr>
              <w:fldChar w:fldCharType="begin"/>
            </w:r>
            <w:r w:rsidR="00016960">
              <w:rPr>
                <w:noProof/>
                <w:webHidden/>
              </w:rPr>
              <w:instrText xml:space="preserve"> PAGEREF _Toc91150796 \h </w:instrText>
            </w:r>
            <w:r w:rsidR="00016960">
              <w:rPr>
                <w:noProof/>
                <w:webHidden/>
              </w:rPr>
            </w:r>
            <w:r w:rsidR="00016960">
              <w:rPr>
                <w:noProof/>
                <w:webHidden/>
              </w:rPr>
              <w:fldChar w:fldCharType="separate"/>
            </w:r>
            <w:r w:rsidR="00016960">
              <w:rPr>
                <w:noProof/>
                <w:webHidden/>
              </w:rPr>
              <w:t>12</w:t>
            </w:r>
            <w:r w:rsidR="00016960">
              <w:rPr>
                <w:noProof/>
                <w:webHidden/>
              </w:rPr>
              <w:fldChar w:fldCharType="end"/>
            </w:r>
          </w:hyperlink>
        </w:p>
        <w:p w14:paraId="47B96113" w14:textId="2018C3AC" w:rsidR="00016960" w:rsidRDefault="009B6094">
          <w:pPr>
            <w:pStyle w:val="TOC2"/>
            <w:tabs>
              <w:tab w:val="left" w:pos="660"/>
              <w:tab w:val="right" w:leader="dot" w:pos="8754"/>
            </w:tabs>
            <w:rPr>
              <w:rFonts w:cstheme="minorBidi"/>
              <w:noProof/>
              <w:lang w:val="en-US" w:eastAsia="en-US"/>
            </w:rPr>
          </w:pPr>
          <w:hyperlink w:anchor="_Toc91150797" w:history="1">
            <w:r w:rsidR="00016960" w:rsidRPr="00612EC6">
              <w:rPr>
                <w:rStyle w:val="Hyperlink"/>
                <w:rFonts w:eastAsia="Times New Roman"/>
                <w:noProof/>
                <w:lang w:val="fr-CH" w:eastAsia="fr-CH"/>
              </w:rPr>
              <w:t>a)</w:t>
            </w:r>
            <w:r w:rsidR="00016960">
              <w:rPr>
                <w:rFonts w:cstheme="minorBidi"/>
                <w:noProof/>
                <w:lang w:val="en-US" w:eastAsia="en-US"/>
              </w:rPr>
              <w:tab/>
            </w:r>
            <w:r w:rsidR="00016960" w:rsidRPr="00612EC6">
              <w:rPr>
                <w:rStyle w:val="Hyperlink"/>
                <w:noProof/>
              </w:rPr>
              <w:t>Etude</w:t>
            </w:r>
            <w:r w:rsidR="00016960" w:rsidRPr="00612EC6">
              <w:rPr>
                <w:rStyle w:val="Hyperlink"/>
                <w:rFonts w:eastAsia="Times New Roman"/>
                <w:noProof/>
                <w:lang w:val="fr-CH" w:eastAsia="fr-CH"/>
              </w:rPr>
              <w:t xml:space="preserve"> d’impact environnementale et sociale</w:t>
            </w:r>
            <w:r w:rsidR="00016960">
              <w:rPr>
                <w:noProof/>
                <w:webHidden/>
              </w:rPr>
              <w:tab/>
            </w:r>
            <w:r w:rsidR="00016960">
              <w:rPr>
                <w:noProof/>
                <w:webHidden/>
              </w:rPr>
              <w:fldChar w:fldCharType="begin"/>
            </w:r>
            <w:r w:rsidR="00016960">
              <w:rPr>
                <w:noProof/>
                <w:webHidden/>
              </w:rPr>
              <w:instrText xml:space="preserve"> PAGEREF _Toc91150797 \h </w:instrText>
            </w:r>
            <w:r w:rsidR="00016960">
              <w:rPr>
                <w:noProof/>
                <w:webHidden/>
              </w:rPr>
            </w:r>
            <w:r w:rsidR="00016960">
              <w:rPr>
                <w:noProof/>
                <w:webHidden/>
              </w:rPr>
              <w:fldChar w:fldCharType="separate"/>
            </w:r>
            <w:r w:rsidR="00016960">
              <w:rPr>
                <w:noProof/>
                <w:webHidden/>
              </w:rPr>
              <w:t>13</w:t>
            </w:r>
            <w:r w:rsidR="00016960">
              <w:rPr>
                <w:noProof/>
                <w:webHidden/>
              </w:rPr>
              <w:fldChar w:fldCharType="end"/>
            </w:r>
          </w:hyperlink>
        </w:p>
        <w:p w14:paraId="2DCDDDE9" w14:textId="2C064121" w:rsidR="00016960" w:rsidRDefault="009B6094">
          <w:pPr>
            <w:pStyle w:val="TOC2"/>
            <w:tabs>
              <w:tab w:val="left" w:pos="660"/>
              <w:tab w:val="right" w:leader="dot" w:pos="8754"/>
            </w:tabs>
            <w:rPr>
              <w:rFonts w:cstheme="minorBidi"/>
              <w:noProof/>
              <w:lang w:val="en-US" w:eastAsia="en-US"/>
            </w:rPr>
          </w:pPr>
          <w:hyperlink w:anchor="_Toc91150798" w:history="1">
            <w:r w:rsidR="00016960" w:rsidRPr="00612EC6">
              <w:rPr>
                <w:rStyle w:val="Hyperlink"/>
                <w:rFonts w:eastAsia="Times New Roman"/>
                <w:noProof/>
                <w:lang w:val="fr-CH" w:eastAsia="fr-CH"/>
              </w:rPr>
              <w:t>b)</w:t>
            </w:r>
            <w:r w:rsidR="00016960">
              <w:rPr>
                <w:rFonts w:cstheme="minorBidi"/>
                <w:noProof/>
                <w:lang w:val="en-US" w:eastAsia="en-US"/>
              </w:rPr>
              <w:tab/>
            </w:r>
            <w:r w:rsidR="00016960" w:rsidRPr="00612EC6">
              <w:rPr>
                <w:rStyle w:val="Hyperlink"/>
                <w:rFonts w:eastAsia="Times New Roman"/>
                <w:noProof/>
                <w:lang w:val="fr-CH" w:eastAsia="fr-CH"/>
              </w:rPr>
              <w:t>Mesures prises afin d’assurer le respect des sauvegardes</w:t>
            </w:r>
            <w:r w:rsidR="00016960">
              <w:rPr>
                <w:noProof/>
                <w:webHidden/>
              </w:rPr>
              <w:tab/>
            </w:r>
            <w:r w:rsidR="00016960">
              <w:rPr>
                <w:noProof/>
                <w:webHidden/>
              </w:rPr>
              <w:fldChar w:fldCharType="begin"/>
            </w:r>
            <w:r w:rsidR="00016960">
              <w:rPr>
                <w:noProof/>
                <w:webHidden/>
              </w:rPr>
              <w:instrText xml:space="preserve"> PAGEREF _Toc91150798 \h </w:instrText>
            </w:r>
            <w:r w:rsidR="00016960">
              <w:rPr>
                <w:noProof/>
                <w:webHidden/>
              </w:rPr>
            </w:r>
            <w:r w:rsidR="00016960">
              <w:rPr>
                <w:noProof/>
                <w:webHidden/>
              </w:rPr>
              <w:fldChar w:fldCharType="separate"/>
            </w:r>
            <w:r w:rsidR="00016960">
              <w:rPr>
                <w:noProof/>
                <w:webHidden/>
              </w:rPr>
              <w:t>13</w:t>
            </w:r>
            <w:r w:rsidR="00016960">
              <w:rPr>
                <w:noProof/>
                <w:webHidden/>
              </w:rPr>
              <w:fldChar w:fldCharType="end"/>
            </w:r>
          </w:hyperlink>
        </w:p>
        <w:p w14:paraId="4DC6FC79" w14:textId="5BF7B127" w:rsidR="00016960" w:rsidRDefault="009B6094">
          <w:pPr>
            <w:pStyle w:val="TOC2"/>
            <w:tabs>
              <w:tab w:val="left" w:pos="660"/>
              <w:tab w:val="right" w:leader="dot" w:pos="8754"/>
            </w:tabs>
            <w:rPr>
              <w:rFonts w:cstheme="minorBidi"/>
              <w:noProof/>
              <w:lang w:val="en-US" w:eastAsia="en-US"/>
            </w:rPr>
          </w:pPr>
          <w:hyperlink w:anchor="_Toc91150799" w:history="1">
            <w:r w:rsidR="00016960" w:rsidRPr="00612EC6">
              <w:rPr>
                <w:rStyle w:val="Hyperlink"/>
                <w:noProof/>
              </w:rPr>
              <w:t>c)</w:t>
            </w:r>
            <w:r w:rsidR="00016960">
              <w:rPr>
                <w:rFonts w:cstheme="minorBidi"/>
                <w:noProof/>
                <w:lang w:val="en-US" w:eastAsia="en-US"/>
              </w:rPr>
              <w:tab/>
            </w:r>
            <w:r w:rsidR="00016960" w:rsidRPr="00612EC6">
              <w:rPr>
                <w:rStyle w:val="Hyperlink"/>
                <w:noProof/>
              </w:rPr>
              <w:t>Gestion des plaintes et recours</w:t>
            </w:r>
            <w:r w:rsidR="00016960">
              <w:rPr>
                <w:noProof/>
                <w:webHidden/>
              </w:rPr>
              <w:tab/>
            </w:r>
            <w:r w:rsidR="00016960">
              <w:rPr>
                <w:noProof/>
                <w:webHidden/>
              </w:rPr>
              <w:fldChar w:fldCharType="begin"/>
            </w:r>
            <w:r w:rsidR="00016960">
              <w:rPr>
                <w:noProof/>
                <w:webHidden/>
              </w:rPr>
              <w:instrText xml:space="preserve"> PAGEREF _Toc91150799 \h </w:instrText>
            </w:r>
            <w:r w:rsidR="00016960">
              <w:rPr>
                <w:noProof/>
                <w:webHidden/>
              </w:rPr>
            </w:r>
            <w:r w:rsidR="00016960">
              <w:rPr>
                <w:noProof/>
                <w:webHidden/>
              </w:rPr>
              <w:fldChar w:fldCharType="separate"/>
            </w:r>
            <w:r w:rsidR="00016960">
              <w:rPr>
                <w:noProof/>
                <w:webHidden/>
              </w:rPr>
              <w:t>14</w:t>
            </w:r>
            <w:r w:rsidR="00016960">
              <w:rPr>
                <w:noProof/>
                <w:webHidden/>
              </w:rPr>
              <w:fldChar w:fldCharType="end"/>
            </w:r>
          </w:hyperlink>
        </w:p>
        <w:p w14:paraId="65D09D13" w14:textId="7DD200CB" w:rsidR="00016960" w:rsidRDefault="009B6094">
          <w:pPr>
            <w:pStyle w:val="TOC1"/>
            <w:rPr>
              <w:rFonts w:cstheme="minorBidi"/>
              <w:noProof/>
              <w:lang w:val="en-US" w:eastAsia="en-US"/>
            </w:rPr>
          </w:pPr>
          <w:hyperlink w:anchor="_Toc91150800" w:history="1">
            <w:r w:rsidR="00016960" w:rsidRPr="00612EC6">
              <w:rPr>
                <w:rStyle w:val="Hyperlink"/>
                <w:rFonts w:cstheme="minorHAnsi"/>
                <w:noProof/>
                <w:lang w:val="fr-CH" w:eastAsia="fr-CH"/>
              </w:rPr>
              <w:t>9.</w:t>
            </w:r>
            <w:r w:rsidR="00016960">
              <w:rPr>
                <w:rFonts w:cstheme="minorBidi"/>
                <w:noProof/>
                <w:lang w:val="en-US" w:eastAsia="en-US"/>
              </w:rPr>
              <w:tab/>
            </w:r>
            <w:r w:rsidR="00016960" w:rsidRPr="00612EC6">
              <w:rPr>
                <w:rStyle w:val="Hyperlink"/>
                <w:rFonts w:cstheme="minorHAnsi"/>
                <w:noProof/>
                <w:lang w:val="fr-CH" w:eastAsia="fr-CH"/>
              </w:rPr>
              <w:t>Gestion des risques</w:t>
            </w:r>
            <w:r w:rsidR="00016960">
              <w:rPr>
                <w:noProof/>
                <w:webHidden/>
              </w:rPr>
              <w:tab/>
            </w:r>
            <w:r w:rsidR="00016960">
              <w:rPr>
                <w:noProof/>
                <w:webHidden/>
              </w:rPr>
              <w:fldChar w:fldCharType="begin"/>
            </w:r>
            <w:r w:rsidR="00016960">
              <w:rPr>
                <w:noProof/>
                <w:webHidden/>
              </w:rPr>
              <w:instrText xml:space="preserve"> PAGEREF _Toc91150800 \h </w:instrText>
            </w:r>
            <w:r w:rsidR="00016960">
              <w:rPr>
                <w:noProof/>
                <w:webHidden/>
              </w:rPr>
            </w:r>
            <w:r w:rsidR="00016960">
              <w:rPr>
                <w:noProof/>
                <w:webHidden/>
              </w:rPr>
              <w:fldChar w:fldCharType="separate"/>
            </w:r>
            <w:r w:rsidR="00016960">
              <w:rPr>
                <w:noProof/>
                <w:webHidden/>
              </w:rPr>
              <w:t>14</w:t>
            </w:r>
            <w:r w:rsidR="00016960">
              <w:rPr>
                <w:noProof/>
                <w:webHidden/>
              </w:rPr>
              <w:fldChar w:fldCharType="end"/>
            </w:r>
          </w:hyperlink>
        </w:p>
        <w:p w14:paraId="0F26CA0E" w14:textId="13AD74DF" w:rsidR="00016960" w:rsidRDefault="009B6094">
          <w:pPr>
            <w:pStyle w:val="TOC1"/>
            <w:rPr>
              <w:rFonts w:cstheme="minorBidi"/>
              <w:noProof/>
              <w:lang w:val="en-US" w:eastAsia="en-US"/>
            </w:rPr>
          </w:pPr>
          <w:hyperlink w:anchor="_Toc91150801" w:history="1">
            <w:r w:rsidR="00016960" w:rsidRPr="00612EC6">
              <w:rPr>
                <w:rStyle w:val="Hyperlink"/>
                <w:rFonts w:cstheme="minorHAnsi"/>
                <w:noProof/>
              </w:rPr>
              <w:t>10.</w:t>
            </w:r>
            <w:r w:rsidR="00016960">
              <w:rPr>
                <w:rFonts w:cstheme="minorBidi"/>
                <w:noProof/>
                <w:lang w:val="en-US" w:eastAsia="en-US"/>
              </w:rPr>
              <w:tab/>
            </w:r>
            <w:r w:rsidR="00016960" w:rsidRPr="00612EC6">
              <w:rPr>
                <w:rStyle w:val="Hyperlink"/>
                <w:rFonts w:cstheme="minorHAnsi"/>
                <w:noProof/>
              </w:rPr>
              <w:t>Illustration narrative spécifique</w:t>
            </w:r>
            <w:r w:rsidR="00016960">
              <w:rPr>
                <w:noProof/>
                <w:webHidden/>
              </w:rPr>
              <w:tab/>
            </w:r>
            <w:r w:rsidR="00016960">
              <w:rPr>
                <w:noProof/>
                <w:webHidden/>
              </w:rPr>
              <w:fldChar w:fldCharType="begin"/>
            </w:r>
            <w:r w:rsidR="00016960">
              <w:rPr>
                <w:noProof/>
                <w:webHidden/>
              </w:rPr>
              <w:instrText xml:space="preserve"> PAGEREF _Toc91150801 \h </w:instrText>
            </w:r>
            <w:r w:rsidR="00016960">
              <w:rPr>
                <w:noProof/>
                <w:webHidden/>
              </w:rPr>
            </w:r>
            <w:r w:rsidR="00016960">
              <w:rPr>
                <w:noProof/>
                <w:webHidden/>
              </w:rPr>
              <w:fldChar w:fldCharType="separate"/>
            </w:r>
            <w:r w:rsidR="00016960">
              <w:rPr>
                <w:noProof/>
                <w:webHidden/>
              </w:rPr>
              <w:t>15</w:t>
            </w:r>
            <w:r w:rsidR="00016960">
              <w:rPr>
                <w:noProof/>
                <w:webHidden/>
              </w:rPr>
              <w:fldChar w:fldCharType="end"/>
            </w:r>
          </w:hyperlink>
        </w:p>
        <w:p w14:paraId="5E2240FE" w14:textId="4874DA1C" w:rsidR="00016960" w:rsidRDefault="009B6094">
          <w:pPr>
            <w:pStyle w:val="TOC1"/>
            <w:rPr>
              <w:rFonts w:cstheme="minorBidi"/>
              <w:noProof/>
              <w:lang w:val="en-US" w:eastAsia="en-US"/>
            </w:rPr>
          </w:pPr>
          <w:hyperlink w:anchor="_Toc91150802" w:history="1">
            <w:r w:rsidR="00016960" w:rsidRPr="00612EC6">
              <w:rPr>
                <w:rStyle w:val="Hyperlink"/>
                <w:rFonts w:cstheme="minorHAnsi"/>
                <w:noProof/>
              </w:rPr>
              <w:t>11.</w:t>
            </w:r>
            <w:r w:rsidR="00016960">
              <w:rPr>
                <w:rFonts w:cstheme="minorBidi"/>
                <w:noProof/>
                <w:lang w:val="en-US" w:eastAsia="en-US"/>
              </w:rPr>
              <w:tab/>
            </w:r>
            <w:r w:rsidR="00016960" w:rsidRPr="00612EC6">
              <w:rPr>
                <w:rStyle w:val="Hyperlink"/>
                <w:rFonts w:cstheme="minorHAnsi"/>
                <w:noProof/>
              </w:rPr>
              <w:t>Modalités de suivi</w:t>
            </w:r>
            <w:r w:rsidR="00016960">
              <w:rPr>
                <w:noProof/>
                <w:webHidden/>
              </w:rPr>
              <w:tab/>
            </w:r>
            <w:r w:rsidR="00016960">
              <w:rPr>
                <w:noProof/>
                <w:webHidden/>
              </w:rPr>
              <w:fldChar w:fldCharType="begin"/>
            </w:r>
            <w:r w:rsidR="00016960">
              <w:rPr>
                <w:noProof/>
                <w:webHidden/>
              </w:rPr>
              <w:instrText xml:space="preserve"> PAGEREF _Toc91150802 \h </w:instrText>
            </w:r>
            <w:r w:rsidR="00016960">
              <w:rPr>
                <w:noProof/>
                <w:webHidden/>
              </w:rPr>
            </w:r>
            <w:r w:rsidR="00016960">
              <w:rPr>
                <w:noProof/>
                <w:webHidden/>
              </w:rPr>
              <w:fldChar w:fldCharType="separate"/>
            </w:r>
            <w:r w:rsidR="00016960">
              <w:rPr>
                <w:noProof/>
                <w:webHidden/>
              </w:rPr>
              <w:t>15</w:t>
            </w:r>
            <w:r w:rsidR="00016960">
              <w:rPr>
                <w:noProof/>
                <w:webHidden/>
              </w:rPr>
              <w:fldChar w:fldCharType="end"/>
            </w:r>
          </w:hyperlink>
        </w:p>
        <w:p w14:paraId="63243C2B" w14:textId="38E106FE" w:rsidR="00016960" w:rsidRDefault="009B6094">
          <w:pPr>
            <w:pStyle w:val="TOC1"/>
            <w:rPr>
              <w:rFonts w:cstheme="minorBidi"/>
              <w:noProof/>
              <w:lang w:val="en-US" w:eastAsia="en-US"/>
            </w:rPr>
          </w:pPr>
          <w:hyperlink w:anchor="_Toc91150803" w:history="1">
            <w:r w:rsidR="00016960" w:rsidRPr="00612EC6">
              <w:rPr>
                <w:rStyle w:val="Hyperlink"/>
                <w:rFonts w:cstheme="minorHAnsi"/>
                <w:noProof/>
              </w:rPr>
              <w:t>12.</w:t>
            </w:r>
            <w:r w:rsidR="00016960">
              <w:rPr>
                <w:rFonts w:cstheme="minorBidi"/>
                <w:noProof/>
                <w:lang w:val="en-US" w:eastAsia="en-US"/>
              </w:rPr>
              <w:tab/>
            </w:r>
            <w:r w:rsidR="00016960" w:rsidRPr="00612EC6">
              <w:rPr>
                <w:rStyle w:val="Hyperlink"/>
                <w:rFonts w:cstheme="minorHAnsi"/>
                <w:noProof/>
              </w:rPr>
              <w:t>Révisions programmatiques (le cas échéant)</w:t>
            </w:r>
            <w:r w:rsidR="00016960">
              <w:rPr>
                <w:noProof/>
                <w:webHidden/>
              </w:rPr>
              <w:tab/>
            </w:r>
            <w:r w:rsidR="00016960">
              <w:rPr>
                <w:noProof/>
                <w:webHidden/>
              </w:rPr>
              <w:fldChar w:fldCharType="begin"/>
            </w:r>
            <w:r w:rsidR="00016960">
              <w:rPr>
                <w:noProof/>
                <w:webHidden/>
              </w:rPr>
              <w:instrText xml:space="preserve"> PAGEREF _Toc91150803 \h </w:instrText>
            </w:r>
            <w:r w:rsidR="00016960">
              <w:rPr>
                <w:noProof/>
                <w:webHidden/>
              </w:rPr>
            </w:r>
            <w:r w:rsidR="00016960">
              <w:rPr>
                <w:noProof/>
                <w:webHidden/>
              </w:rPr>
              <w:fldChar w:fldCharType="separate"/>
            </w:r>
            <w:r w:rsidR="00016960">
              <w:rPr>
                <w:noProof/>
                <w:webHidden/>
              </w:rPr>
              <w:t>16</w:t>
            </w:r>
            <w:r w:rsidR="00016960">
              <w:rPr>
                <w:noProof/>
                <w:webHidden/>
              </w:rPr>
              <w:fldChar w:fldCharType="end"/>
            </w:r>
          </w:hyperlink>
        </w:p>
        <w:p w14:paraId="00252D0B" w14:textId="4A8C059E" w:rsidR="00016960" w:rsidRDefault="009B6094">
          <w:pPr>
            <w:pStyle w:val="TOC1"/>
            <w:rPr>
              <w:rFonts w:cstheme="minorBidi"/>
              <w:noProof/>
              <w:lang w:val="en-US" w:eastAsia="en-US"/>
            </w:rPr>
          </w:pPr>
          <w:hyperlink w:anchor="_Toc91150804" w:history="1">
            <w:r w:rsidR="00016960" w:rsidRPr="00612EC6">
              <w:rPr>
                <w:rStyle w:val="Hyperlink"/>
                <w:rFonts w:cstheme="minorHAnsi"/>
                <w:noProof/>
              </w:rPr>
              <w:t>13.</w:t>
            </w:r>
            <w:r w:rsidR="00016960">
              <w:rPr>
                <w:rFonts w:cstheme="minorBidi"/>
                <w:noProof/>
                <w:lang w:val="en-US" w:eastAsia="en-US"/>
              </w:rPr>
              <w:tab/>
            </w:r>
            <w:r w:rsidR="00016960" w:rsidRPr="00612EC6">
              <w:rPr>
                <w:rStyle w:val="Hyperlink"/>
                <w:rFonts w:cstheme="minorHAnsi"/>
                <w:noProof/>
              </w:rPr>
              <w:t>Communication and promotion</w:t>
            </w:r>
            <w:r w:rsidR="00016960">
              <w:rPr>
                <w:noProof/>
                <w:webHidden/>
              </w:rPr>
              <w:tab/>
            </w:r>
            <w:r w:rsidR="00016960">
              <w:rPr>
                <w:noProof/>
                <w:webHidden/>
              </w:rPr>
              <w:fldChar w:fldCharType="begin"/>
            </w:r>
            <w:r w:rsidR="00016960">
              <w:rPr>
                <w:noProof/>
                <w:webHidden/>
              </w:rPr>
              <w:instrText xml:space="preserve"> PAGEREF _Toc91150804 \h </w:instrText>
            </w:r>
            <w:r w:rsidR="00016960">
              <w:rPr>
                <w:noProof/>
                <w:webHidden/>
              </w:rPr>
            </w:r>
            <w:r w:rsidR="00016960">
              <w:rPr>
                <w:noProof/>
                <w:webHidden/>
              </w:rPr>
              <w:fldChar w:fldCharType="separate"/>
            </w:r>
            <w:r w:rsidR="00016960">
              <w:rPr>
                <w:noProof/>
                <w:webHidden/>
              </w:rPr>
              <w:t>16</w:t>
            </w:r>
            <w:r w:rsidR="00016960">
              <w:rPr>
                <w:noProof/>
                <w:webHidden/>
              </w:rPr>
              <w:fldChar w:fldCharType="end"/>
            </w:r>
          </w:hyperlink>
        </w:p>
        <w:p w14:paraId="2D3DB64B" w14:textId="147FBEC5" w:rsidR="00016960" w:rsidRDefault="009B6094">
          <w:pPr>
            <w:pStyle w:val="TOC1"/>
            <w:rPr>
              <w:rFonts w:cstheme="minorBidi"/>
              <w:noProof/>
              <w:lang w:val="en-US" w:eastAsia="en-US"/>
            </w:rPr>
          </w:pPr>
          <w:hyperlink w:anchor="_Toc91150805" w:history="1">
            <w:r w:rsidR="00016960" w:rsidRPr="00612EC6">
              <w:rPr>
                <w:rStyle w:val="Hyperlink"/>
                <w:rFonts w:cstheme="minorHAnsi"/>
                <w:noProof/>
              </w:rPr>
              <w:t>14.</w:t>
            </w:r>
            <w:r w:rsidR="00016960">
              <w:rPr>
                <w:rFonts w:cstheme="minorBidi"/>
                <w:noProof/>
                <w:lang w:val="en-US" w:eastAsia="en-US"/>
              </w:rPr>
              <w:tab/>
            </w:r>
            <w:r w:rsidR="00016960" w:rsidRPr="00612EC6">
              <w:rPr>
                <w:rStyle w:val="Hyperlink"/>
                <w:rFonts w:cstheme="minorHAnsi"/>
                <w:noProof/>
              </w:rPr>
              <w:t>Auto-évaluation du programme</w:t>
            </w:r>
            <w:r w:rsidR="00016960">
              <w:rPr>
                <w:noProof/>
                <w:webHidden/>
              </w:rPr>
              <w:tab/>
            </w:r>
            <w:r w:rsidR="00016960">
              <w:rPr>
                <w:noProof/>
                <w:webHidden/>
              </w:rPr>
              <w:fldChar w:fldCharType="begin"/>
            </w:r>
            <w:r w:rsidR="00016960">
              <w:rPr>
                <w:noProof/>
                <w:webHidden/>
              </w:rPr>
              <w:instrText xml:space="preserve"> PAGEREF _Toc91150805 \h </w:instrText>
            </w:r>
            <w:r w:rsidR="00016960">
              <w:rPr>
                <w:noProof/>
                <w:webHidden/>
              </w:rPr>
            </w:r>
            <w:r w:rsidR="00016960">
              <w:rPr>
                <w:noProof/>
                <w:webHidden/>
              </w:rPr>
              <w:fldChar w:fldCharType="separate"/>
            </w:r>
            <w:r w:rsidR="00016960">
              <w:rPr>
                <w:noProof/>
                <w:webHidden/>
              </w:rPr>
              <w:t>16</w:t>
            </w:r>
            <w:r w:rsidR="00016960">
              <w:rPr>
                <w:noProof/>
                <w:webHidden/>
              </w:rPr>
              <w:fldChar w:fldCharType="end"/>
            </w:r>
          </w:hyperlink>
        </w:p>
        <w:p w14:paraId="33873709" w14:textId="09BDD5B6" w:rsidR="00016960" w:rsidRDefault="009B6094">
          <w:pPr>
            <w:pStyle w:val="TOC1"/>
            <w:rPr>
              <w:rFonts w:cstheme="minorBidi"/>
              <w:noProof/>
              <w:lang w:val="en-US" w:eastAsia="en-US"/>
            </w:rPr>
          </w:pPr>
          <w:hyperlink w:anchor="_Toc91150806" w:history="1">
            <w:r w:rsidR="00016960" w:rsidRPr="00612EC6">
              <w:rPr>
                <w:rStyle w:val="Hyperlink"/>
                <w:rFonts w:cstheme="minorHAnsi"/>
                <w:noProof/>
              </w:rPr>
              <w:t>15.</w:t>
            </w:r>
            <w:r w:rsidR="00016960">
              <w:rPr>
                <w:rFonts w:cstheme="minorBidi"/>
                <w:noProof/>
                <w:lang w:val="en-US" w:eastAsia="en-US"/>
              </w:rPr>
              <w:tab/>
            </w:r>
            <w:r w:rsidR="00016960" w:rsidRPr="00612EC6">
              <w:rPr>
                <w:rStyle w:val="Hyperlink"/>
                <w:rFonts w:cstheme="minorHAnsi"/>
                <w:noProof/>
              </w:rPr>
              <w:t>Difficultés rencontrées et mesures prises</w:t>
            </w:r>
            <w:r w:rsidR="00016960">
              <w:rPr>
                <w:noProof/>
                <w:webHidden/>
              </w:rPr>
              <w:tab/>
            </w:r>
            <w:r w:rsidR="00016960">
              <w:rPr>
                <w:noProof/>
                <w:webHidden/>
              </w:rPr>
              <w:fldChar w:fldCharType="begin"/>
            </w:r>
            <w:r w:rsidR="00016960">
              <w:rPr>
                <w:noProof/>
                <w:webHidden/>
              </w:rPr>
              <w:instrText xml:space="preserve"> PAGEREF _Toc91150806 \h </w:instrText>
            </w:r>
            <w:r w:rsidR="00016960">
              <w:rPr>
                <w:noProof/>
                <w:webHidden/>
              </w:rPr>
            </w:r>
            <w:r w:rsidR="00016960">
              <w:rPr>
                <w:noProof/>
                <w:webHidden/>
              </w:rPr>
              <w:fldChar w:fldCharType="separate"/>
            </w:r>
            <w:r w:rsidR="00016960">
              <w:rPr>
                <w:noProof/>
                <w:webHidden/>
              </w:rPr>
              <w:t>16</w:t>
            </w:r>
            <w:r w:rsidR="00016960">
              <w:rPr>
                <w:noProof/>
                <w:webHidden/>
              </w:rPr>
              <w:fldChar w:fldCharType="end"/>
            </w:r>
          </w:hyperlink>
        </w:p>
        <w:p w14:paraId="655729B0" w14:textId="7674CF3E" w:rsidR="00016960" w:rsidRDefault="009B6094">
          <w:pPr>
            <w:pStyle w:val="TOC1"/>
            <w:rPr>
              <w:rFonts w:cstheme="minorBidi"/>
              <w:noProof/>
              <w:lang w:val="en-US" w:eastAsia="en-US"/>
            </w:rPr>
          </w:pPr>
          <w:hyperlink w:anchor="_Toc91150807" w:history="1">
            <w:r w:rsidR="00016960" w:rsidRPr="00612EC6">
              <w:rPr>
                <w:rStyle w:val="Hyperlink"/>
                <w:rFonts w:cstheme="minorHAnsi"/>
                <w:noProof/>
              </w:rPr>
              <w:t>16.</w:t>
            </w:r>
            <w:r w:rsidR="00016960">
              <w:rPr>
                <w:rFonts w:cstheme="minorBidi"/>
                <w:noProof/>
                <w:lang w:val="en-US" w:eastAsia="en-US"/>
              </w:rPr>
              <w:tab/>
            </w:r>
            <w:r w:rsidR="00016960" w:rsidRPr="00612EC6">
              <w:rPr>
                <w:rStyle w:val="Hyperlink"/>
                <w:rFonts w:cstheme="minorHAnsi"/>
                <w:noProof/>
              </w:rPr>
              <w:t>Défis et leçons apprises dans la mise en œuvre du programme</w:t>
            </w:r>
            <w:r w:rsidR="00016960">
              <w:rPr>
                <w:noProof/>
                <w:webHidden/>
              </w:rPr>
              <w:tab/>
            </w:r>
            <w:r w:rsidR="00016960">
              <w:rPr>
                <w:noProof/>
                <w:webHidden/>
              </w:rPr>
              <w:fldChar w:fldCharType="begin"/>
            </w:r>
            <w:r w:rsidR="00016960">
              <w:rPr>
                <w:noProof/>
                <w:webHidden/>
              </w:rPr>
              <w:instrText xml:space="preserve"> PAGEREF _Toc91150807 \h </w:instrText>
            </w:r>
            <w:r w:rsidR="00016960">
              <w:rPr>
                <w:noProof/>
                <w:webHidden/>
              </w:rPr>
            </w:r>
            <w:r w:rsidR="00016960">
              <w:rPr>
                <w:noProof/>
                <w:webHidden/>
              </w:rPr>
              <w:fldChar w:fldCharType="separate"/>
            </w:r>
            <w:r w:rsidR="00016960">
              <w:rPr>
                <w:noProof/>
                <w:webHidden/>
              </w:rPr>
              <w:t>16</w:t>
            </w:r>
            <w:r w:rsidR="00016960">
              <w:rPr>
                <w:noProof/>
                <w:webHidden/>
              </w:rPr>
              <w:fldChar w:fldCharType="end"/>
            </w:r>
          </w:hyperlink>
        </w:p>
        <w:p w14:paraId="5BE72179" w14:textId="393C465B" w:rsidR="00016960" w:rsidRDefault="009B6094">
          <w:pPr>
            <w:pStyle w:val="TOC1"/>
            <w:rPr>
              <w:rFonts w:cstheme="minorBidi"/>
              <w:noProof/>
              <w:lang w:val="en-US" w:eastAsia="en-US"/>
            </w:rPr>
          </w:pPr>
          <w:hyperlink w:anchor="_Toc91150808" w:history="1">
            <w:r w:rsidR="00016960" w:rsidRPr="00612EC6">
              <w:rPr>
                <w:rStyle w:val="Hyperlink"/>
                <w:rFonts w:cstheme="minorHAnsi"/>
                <w:noProof/>
              </w:rPr>
              <w:t>17.</w:t>
            </w:r>
            <w:r w:rsidR="00016960">
              <w:rPr>
                <w:rFonts w:cstheme="minorBidi"/>
                <w:noProof/>
                <w:lang w:val="en-US" w:eastAsia="en-US"/>
              </w:rPr>
              <w:tab/>
            </w:r>
            <w:r w:rsidR="00016960" w:rsidRPr="00612EC6">
              <w:rPr>
                <w:rStyle w:val="Hyperlink"/>
                <w:rFonts w:cstheme="minorHAnsi"/>
                <w:noProof/>
              </w:rPr>
              <w:t>Conclusion et recommandations</w:t>
            </w:r>
            <w:r w:rsidR="00016960">
              <w:rPr>
                <w:noProof/>
                <w:webHidden/>
              </w:rPr>
              <w:tab/>
            </w:r>
            <w:r w:rsidR="00016960">
              <w:rPr>
                <w:noProof/>
                <w:webHidden/>
              </w:rPr>
              <w:fldChar w:fldCharType="begin"/>
            </w:r>
            <w:r w:rsidR="00016960">
              <w:rPr>
                <w:noProof/>
                <w:webHidden/>
              </w:rPr>
              <w:instrText xml:space="preserve"> PAGEREF _Toc91150808 \h </w:instrText>
            </w:r>
            <w:r w:rsidR="00016960">
              <w:rPr>
                <w:noProof/>
                <w:webHidden/>
              </w:rPr>
            </w:r>
            <w:r w:rsidR="00016960">
              <w:rPr>
                <w:noProof/>
                <w:webHidden/>
              </w:rPr>
              <w:fldChar w:fldCharType="separate"/>
            </w:r>
            <w:r w:rsidR="00016960">
              <w:rPr>
                <w:noProof/>
                <w:webHidden/>
              </w:rPr>
              <w:t>16</w:t>
            </w:r>
            <w:r w:rsidR="00016960">
              <w:rPr>
                <w:noProof/>
                <w:webHidden/>
              </w:rPr>
              <w:fldChar w:fldCharType="end"/>
            </w:r>
          </w:hyperlink>
        </w:p>
        <w:p w14:paraId="4CFC054F" w14:textId="0E811CDA" w:rsidR="00016960" w:rsidRDefault="009B6094">
          <w:pPr>
            <w:pStyle w:val="TOC1"/>
            <w:rPr>
              <w:rFonts w:cstheme="minorBidi"/>
              <w:noProof/>
              <w:lang w:val="en-US" w:eastAsia="en-US"/>
            </w:rPr>
          </w:pPr>
          <w:hyperlink w:anchor="_Toc91150809" w:history="1">
            <w:r w:rsidR="00016960" w:rsidRPr="00612EC6">
              <w:rPr>
                <w:rStyle w:val="Hyperlink"/>
                <w:rFonts w:cstheme="minorHAnsi"/>
                <w:noProof/>
              </w:rPr>
              <w:t>18.</w:t>
            </w:r>
            <w:r w:rsidR="00016960">
              <w:rPr>
                <w:rFonts w:cstheme="minorBidi"/>
                <w:noProof/>
                <w:lang w:val="en-US" w:eastAsia="en-US"/>
              </w:rPr>
              <w:tab/>
            </w:r>
            <w:r w:rsidR="00016960" w:rsidRPr="00612EC6">
              <w:rPr>
                <w:rStyle w:val="Hyperlink"/>
                <w:rFonts w:cstheme="minorHAnsi"/>
                <w:noProof/>
              </w:rPr>
              <w:t>Récapitulatif des livrables</w:t>
            </w:r>
            <w:r w:rsidR="00016960">
              <w:rPr>
                <w:noProof/>
                <w:webHidden/>
              </w:rPr>
              <w:tab/>
            </w:r>
            <w:r w:rsidR="00016960">
              <w:rPr>
                <w:noProof/>
                <w:webHidden/>
              </w:rPr>
              <w:fldChar w:fldCharType="begin"/>
            </w:r>
            <w:r w:rsidR="00016960">
              <w:rPr>
                <w:noProof/>
                <w:webHidden/>
              </w:rPr>
              <w:instrText xml:space="preserve"> PAGEREF _Toc91150809 \h </w:instrText>
            </w:r>
            <w:r w:rsidR="00016960">
              <w:rPr>
                <w:noProof/>
                <w:webHidden/>
              </w:rPr>
            </w:r>
            <w:r w:rsidR="00016960">
              <w:rPr>
                <w:noProof/>
                <w:webHidden/>
              </w:rPr>
              <w:fldChar w:fldCharType="separate"/>
            </w:r>
            <w:r w:rsidR="00016960">
              <w:rPr>
                <w:noProof/>
                <w:webHidden/>
              </w:rPr>
              <w:t>16</w:t>
            </w:r>
            <w:r w:rsidR="00016960">
              <w:rPr>
                <w:noProof/>
                <w:webHidden/>
              </w:rPr>
              <w:fldChar w:fldCharType="end"/>
            </w:r>
          </w:hyperlink>
        </w:p>
        <w:p w14:paraId="7B64862E" w14:textId="360DA86D" w:rsidR="00016960" w:rsidRDefault="009B6094">
          <w:pPr>
            <w:pStyle w:val="TOC1"/>
            <w:rPr>
              <w:rFonts w:cstheme="minorBidi"/>
              <w:noProof/>
              <w:lang w:val="en-US" w:eastAsia="en-US"/>
            </w:rPr>
          </w:pPr>
          <w:hyperlink w:anchor="_Toc91150810" w:history="1">
            <w:r w:rsidR="00016960" w:rsidRPr="00612EC6">
              <w:rPr>
                <w:rStyle w:val="Hyperlink"/>
                <w:noProof/>
              </w:rPr>
              <w:t>19.</w:t>
            </w:r>
            <w:r w:rsidR="00016960">
              <w:rPr>
                <w:rFonts w:cstheme="minorBidi"/>
                <w:noProof/>
                <w:lang w:val="en-US" w:eastAsia="en-US"/>
              </w:rPr>
              <w:tab/>
            </w:r>
            <w:r w:rsidR="00016960" w:rsidRPr="00612EC6">
              <w:rPr>
                <w:rStyle w:val="Hyperlink"/>
                <w:noProof/>
              </w:rPr>
              <w:t>Annexes</w:t>
            </w:r>
            <w:r w:rsidR="00016960">
              <w:rPr>
                <w:noProof/>
                <w:webHidden/>
              </w:rPr>
              <w:tab/>
            </w:r>
            <w:r w:rsidR="00016960">
              <w:rPr>
                <w:noProof/>
                <w:webHidden/>
              </w:rPr>
              <w:fldChar w:fldCharType="begin"/>
            </w:r>
            <w:r w:rsidR="00016960">
              <w:rPr>
                <w:noProof/>
                <w:webHidden/>
              </w:rPr>
              <w:instrText xml:space="preserve"> PAGEREF _Toc91150810 \h </w:instrText>
            </w:r>
            <w:r w:rsidR="00016960">
              <w:rPr>
                <w:noProof/>
                <w:webHidden/>
              </w:rPr>
            </w:r>
            <w:r w:rsidR="00016960">
              <w:rPr>
                <w:noProof/>
                <w:webHidden/>
              </w:rPr>
              <w:fldChar w:fldCharType="separate"/>
            </w:r>
            <w:r w:rsidR="00016960">
              <w:rPr>
                <w:noProof/>
                <w:webHidden/>
              </w:rPr>
              <w:t>17</w:t>
            </w:r>
            <w:r w:rsidR="00016960">
              <w:rPr>
                <w:noProof/>
                <w:webHidden/>
              </w:rPr>
              <w:fldChar w:fldCharType="end"/>
            </w:r>
          </w:hyperlink>
        </w:p>
        <w:p w14:paraId="2B8D9222" w14:textId="5A7C94C9" w:rsidR="00403C0F" w:rsidRPr="004A0DC5" w:rsidRDefault="00403C0F">
          <w:pPr>
            <w:rPr>
              <w:rFonts w:asciiTheme="minorHAnsi" w:hAnsiTheme="minorHAnsi" w:cstheme="minorHAnsi"/>
              <w:sz w:val="22"/>
            </w:rPr>
          </w:pPr>
          <w:r w:rsidRPr="004A0DC5">
            <w:rPr>
              <w:rFonts w:asciiTheme="minorHAnsi" w:hAnsiTheme="minorHAnsi" w:cstheme="minorHAnsi"/>
              <w:b/>
              <w:bCs/>
              <w:sz w:val="22"/>
            </w:rPr>
            <w:lastRenderedPageBreak/>
            <w:fldChar w:fldCharType="end"/>
          </w:r>
        </w:p>
      </w:sdtContent>
    </w:sdt>
    <w:p w14:paraId="712BFF7C" w14:textId="77777777" w:rsidR="002A321E" w:rsidRPr="004A0DC5" w:rsidRDefault="002A321E" w:rsidP="002A321E">
      <w:pPr>
        <w:rPr>
          <w:rFonts w:asciiTheme="minorHAnsi" w:hAnsiTheme="minorHAnsi" w:cstheme="minorHAnsi"/>
          <w:sz w:val="22"/>
        </w:rPr>
      </w:pPr>
    </w:p>
    <w:p w14:paraId="1E5D3ADB" w14:textId="77777777" w:rsidR="00697A90" w:rsidRPr="004A0DC5" w:rsidRDefault="00663CA7" w:rsidP="002A321E">
      <w:pPr>
        <w:pStyle w:val="Heading1"/>
        <w:numPr>
          <w:ilvl w:val="0"/>
          <w:numId w:val="21"/>
        </w:numPr>
        <w:rPr>
          <w:rFonts w:cstheme="minorHAnsi"/>
        </w:rPr>
      </w:pPr>
      <w:bookmarkStart w:id="0" w:name="_Toc91150779"/>
      <w:r w:rsidRPr="004A0DC5">
        <w:rPr>
          <w:rFonts w:cstheme="minorHAnsi"/>
        </w:rPr>
        <w:t>Données clés du programme</w:t>
      </w:r>
      <w:r w:rsidR="00EF60F6" w:rsidRPr="004A0DC5">
        <w:rPr>
          <w:rFonts w:cstheme="minorHAnsi"/>
        </w:rPr>
        <w:t xml:space="preserve"> REDD+</w:t>
      </w:r>
      <w:bookmarkEnd w:id="0"/>
    </w:p>
    <w:tbl>
      <w:tblPr>
        <w:tblStyle w:val="TableGrid0"/>
        <w:tblW w:w="8734" w:type="dxa"/>
        <w:tblInd w:w="20" w:type="dxa"/>
        <w:tblLook w:val="04A0" w:firstRow="1" w:lastRow="0" w:firstColumn="1" w:lastColumn="0" w:noHBand="0" w:noVBand="1"/>
      </w:tblPr>
      <w:tblGrid>
        <w:gridCol w:w="4369"/>
        <w:gridCol w:w="4365"/>
      </w:tblGrid>
      <w:tr w:rsidR="006E720C" w:rsidRPr="00692712" w14:paraId="39B555CD" w14:textId="77777777" w:rsidTr="006E720C">
        <w:tc>
          <w:tcPr>
            <w:tcW w:w="4369" w:type="dxa"/>
          </w:tcPr>
          <w:p w14:paraId="79A7B6A7" w14:textId="77777777" w:rsidR="006E720C" w:rsidRPr="00692712" w:rsidRDefault="006E720C" w:rsidP="006E720C">
            <w:pPr>
              <w:spacing w:line="240" w:lineRule="auto"/>
              <w:ind w:left="0" w:firstLine="0"/>
              <w:rPr>
                <w:rFonts w:asciiTheme="minorHAnsi" w:hAnsiTheme="minorHAnsi" w:cstheme="minorHAnsi"/>
                <w:bCs/>
                <w:color w:val="000000" w:themeColor="text1"/>
                <w:sz w:val="18"/>
                <w:szCs w:val="18"/>
              </w:rPr>
            </w:pPr>
            <w:r w:rsidRPr="00692712">
              <w:rPr>
                <w:rFonts w:asciiTheme="minorHAnsi" w:hAnsiTheme="minorHAnsi" w:cstheme="minorHAnsi"/>
                <w:bCs/>
                <w:color w:val="000000" w:themeColor="text1"/>
                <w:sz w:val="18"/>
                <w:szCs w:val="18"/>
              </w:rPr>
              <w:t>Titre du Programme &amp; Référence</w:t>
            </w:r>
          </w:p>
        </w:tc>
        <w:tc>
          <w:tcPr>
            <w:tcW w:w="4365" w:type="dxa"/>
          </w:tcPr>
          <w:p w14:paraId="4A9D2806" w14:textId="01E4A325" w:rsidR="006E720C" w:rsidRPr="00692712" w:rsidRDefault="006E720C" w:rsidP="006E720C">
            <w:pPr>
              <w:spacing w:line="240" w:lineRule="auto"/>
              <w:ind w:left="0" w:firstLine="0"/>
              <w:rPr>
                <w:rFonts w:asciiTheme="minorHAnsi" w:hAnsiTheme="minorHAnsi" w:cstheme="minorHAnsi"/>
                <w:bCs/>
                <w:color w:val="000000" w:themeColor="text1"/>
                <w:sz w:val="18"/>
                <w:szCs w:val="18"/>
              </w:rPr>
            </w:pPr>
            <w:r>
              <w:rPr>
                <w:rFonts w:asciiTheme="minorHAnsi" w:hAnsiTheme="minorHAnsi" w:cstheme="minorHAnsi"/>
                <w:bCs/>
                <w:color w:val="000000" w:themeColor="text1"/>
                <w:sz w:val="18"/>
                <w:szCs w:val="18"/>
              </w:rPr>
              <w:t>Gestion Durable de l’Agriculture</w:t>
            </w:r>
          </w:p>
        </w:tc>
      </w:tr>
      <w:tr w:rsidR="006E720C" w:rsidRPr="00692712" w14:paraId="5A1DAEEE" w14:textId="77777777" w:rsidTr="006E720C">
        <w:tc>
          <w:tcPr>
            <w:tcW w:w="4369" w:type="dxa"/>
          </w:tcPr>
          <w:p w14:paraId="7CA96C57" w14:textId="77777777" w:rsidR="006E720C" w:rsidRPr="00692712" w:rsidRDefault="006E720C" w:rsidP="006E720C">
            <w:pPr>
              <w:spacing w:line="240" w:lineRule="auto"/>
              <w:ind w:left="0" w:firstLine="0"/>
              <w:rPr>
                <w:rFonts w:asciiTheme="minorHAnsi" w:hAnsiTheme="minorHAnsi" w:cstheme="minorHAnsi"/>
                <w:bCs/>
                <w:color w:val="000000" w:themeColor="text1"/>
                <w:sz w:val="18"/>
                <w:szCs w:val="18"/>
              </w:rPr>
            </w:pPr>
            <w:r w:rsidRPr="00692712">
              <w:rPr>
                <w:rFonts w:asciiTheme="minorHAnsi" w:hAnsiTheme="minorHAnsi" w:cstheme="minorHAnsi"/>
                <w:bCs/>
                <w:color w:val="000000" w:themeColor="text1"/>
                <w:sz w:val="18"/>
                <w:szCs w:val="18"/>
              </w:rPr>
              <w:t xml:space="preserve">Numéro de référence du Programme/MPTF </w:t>
            </w:r>
          </w:p>
        </w:tc>
        <w:tc>
          <w:tcPr>
            <w:tcW w:w="4365" w:type="dxa"/>
          </w:tcPr>
          <w:p w14:paraId="700DDBBE" w14:textId="3B536EE0" w:rsidR="006E720C" w:rsidRPr="00692712" w:rsidRDefault="006E720C" w:rsidP="006E720C">
            <w:pPr>
              <w:spacing w:line="240" w:lineRule="auto"/>
              <w:ind w:left="0" w:firstLine="0"/>
              <w:rPr>
                <w:rFonts w:asciiTheme="minorHAnsi" w:hAnsiTheme="minorHAnsi" w:cstheme="minorHAnsi"/>
                <w:bCs/>
                <w:color w:val="000000" w:themeColor="text1"/>
                <w:sz w:val="18"/>
                <w:szCs w:val="18"/>
              </w:rPr>
            </w:pPr>
            <w:r>
              <w:rPr>
                <w:rFonts w:asciiTheme="minorHAnsi" w:hAnsiTheme="minorHAnsi" w:cstheme="minorHAnsi"/>
                <w:bCs/>
                <w:color w:val="000000" w:themeColor="text1"/>
                <w:sz w:val="18"/>
                <w:szCs w:val="18"/>
              </w:rPr>
              <w:t>-</w:t>
            </w:r>
          </w:p>
        </w:tc>
      </w:tr>
      <w:tr w:rsidR="006E720C" w:rsidRPr="00692712" w14:paraId="1D7077F9" w14:textId="77777777" w:rsidTr="006E720C">
        <w:tc>
          <w:tcPr>
            <w:tcW w:w="4369" w:type="dxa"/>
          </w:tcPr>
          <w:p w14:paraId="3FCCB92D" w14:textId="77777777" w:rsidR="006E720C" w:rsidRPr="00692712" w:rsidRDefault="006E720C" w:rsidP="006E720C">
            <w:pPr>
              <w:spacing w:line="240" w:lineRule="auto"/>
              <w:ind w:left="0" w:firstLine="0"/>
              <w:rPr>
                <w:rFonts w:asciiTheme="minorHAnsi" w:hAnsiTheme="minorHAnsi" w:cstheme="minorHAnsi"/>
                <w:bCs/>
                <w:color w:val="000000" w:themeColor="text1"/>
                <w:sz w:val="18"/>
                <w:szCs w:val="18"/>
              </w:rPr>
            </w:pPr>
            <w:r w:rsidRPr="00692712">
              <w:rPr>
                <w:rFonts w:asciiTheme="minorHAnsi" w:hAnsiTheme="minorHAnsi" w:cstheme="minorHAnsi"/>
                <w:bCs/>
                <w:color w:val="000000" w:themeColor="text1"/>
                <w:sz w:val="18"/>
                <w:szCs w:val="18"/>
              </w:rPr>
              <w:t>Localité, Secteur/Thème(s) du Programme</w:t>
            </w:r>
          </w:p>
        </w:tc>
        <w:tc>
          <w:tcPr>
            <w:tcW w:w="4365" w:type="dxa"/>
          </w:tcPr>
          <w:p w14:paraId="378A9A69" w14:textId="0AD15635" w:rsidR="006E720C" w:rsidRPr="00692712" w:rsidRDefault="006E720C" w:rsidP="006E720C">
            <w:pPr>
              <w:spacing w:line="240" w:lineRule="auto"/>
              <w:ind w:left="0" w:firstLine="0"/>
              <w:rPr>
                <w:rFonts w:asciiTheme="minorHAnsi" w:hAnsiTheme="minorHAnsi" w:cstheme="minorHAnsi"/>
                <w:bCs/>
                <w:color w:val="000000" w:themeColor="text1"/>
                <w:sz w:val="18"/>
                <w:szCs w:val="18"/>
              </w:rPr>
            </w:pPr>
            <w:r>
              <w:rPr>
                <w:rFonts w:asciiTheme="minorHAnsi" w:hAnsiTheme="minorHAnsi" w:cstheme="minorHAnsi"/>
                <w:bCs/>
                <w:color w:val="000000" w:themeColor="text1"/>
                <w:sz w:val="18"/>
                <w:szCs w:val="18"/>
              </w:rPr>
              <w:t>Agriculture durable sur toute l’étendue de la RDC</w:t>
            </w:r>
          </w:p>
        </w:tc>
      </w:tr>
      <w:tr w:rsidR="006E720C" w:rsidRPr="00692712" w14:paraId="360D0EB2" w14:textId="77777777" w:rsidTr="006E720C">
        <w:tc>
          <w:tcPr>
            <w:tcW w:w="4369" w:type="dxa"/>
          </w:tcPr>
          <w:p w14:paraId="7EB7540F" w14:textId="77777777" w:rsidR="006E720C" w:rsidRPr="00692712" w:rsidRDefault="006E720C" w:rsidP="006E720C">
            <w:pPr>
              <w:spacing w:line="240" w:lineRule="auto"/>
              <w:ind w:left="0" w:firstLine="0"/>
              <w:rPr>
                <w:rFonts w:asciiTheme="minorHAnsi" w:hAnsiTheme="minorHAnsi" w:cstheme="minorHAnsi"/>
                <w:bCs/>
                <w:color w:val="000000" w:themeColor="text1"/>
                <w:sz w:val="18"/>
                <w:szCs w:val="18"/>
              </w:rPr>
            </w:pPr>
            <w:r w:rsidRPr="00692712">
              <w:rPr>
                <w:rFonts w:asciiTheme="minorHAnsi" w:hAnsiTheme="minorHAnsi" w:cstheme="minorHAnsi"/>
                <w:bCs/>
                <w:color w:val="000000" w:themeColor="text1"/>
                <w:sz w:val="18"/>
                <w:szCs w:val="18"/>
              </w:rPr>
              <w:t>Partenaires de mise en œuvre</w:t>
            </w:r>
          </w:p>
        </w:tc>
        <w:tc>
          <w:tcPr>
            <w:tcW w:w="4365" w:type="dxa"/>
          </w:tcPr>
          <w:p w14:paraId="067FD402" w14:textId="1BE4D6AB" w:rsidR="006E720C" w:rsidRPr="00692712" w:rsidRDefault="006E720C" w:rsidP="006E720C">
            <w:pPr>
              <w:spacing w:line="240" w:lineRule="auto"/>
              <w:ind w:left="0" w:firstLine="0"/>
              <w:rPr>
                <w:rFonts w:asciiTheme="minorHAnsi" w:hAnsiTheme="minorHAnsi" w:cstheme="minorHAnsi"/>
                <w:bCs/>
                <w:color w:val="000000" w:themeColor="text1"/>
                <w:sz w:val="18"/>
                <w:szCs w:val="18"/>
              </w:rPr>
            </w:pPr>
            <w:r>
              <w:rPr>
                <w:rFonts w:asciiTheme="minorHAnsi" w:hAnsiTheme="minorHAnsi" w:cstheme="minorHAnsi"/>
                <w:bCs/>
                <w:color w:val="000000" w:themeColor="text1"/>
                <w:sz w:val="18"/>
                <w:szCs w:val="18"/>
              </w:rPr>
              <w:t>FAO</w:t>
            </w:r>
          </w:p>
        </w:tc>
      </w:tr>
      <w:tr w:rsidR="006E720C" w:rsidRPr="00692712" w14:paraId="75506FE1" w14:textId="77777777" w:rsidTr="006E720C">
        <w:tc>
          <w:tcPr>
            <w:tcW w:w="4369" w:type="dxa"/>
          </w:tcPr>
          <w:p w14:paraId="2DF98773" w14:textId="77777777" w:rsidR="006E720C" w:rsidRPr="00692712" w:rsidRDefault="006E720C" w:rsidP="006E720C">
            <w:pPr>
              <w:spacing w:line="240" w:lineRule="auto"/>
              <w:ind w:left="0" w:firstLine="0"/>
              <w:rPr>
                <w:rFonts w:asciiTheme="minorHAnsi" w:hAnsiTheme="minorHAnsi" w:cstheme="minorHAnsi"/>
                <w:bCs/>
                <w:color w:val="000000" w:themeColor="text1"/>
                <w:sz w:val="18"/>
                <w:szCs w:val="18"/>
              </w:rPr>
            </w:pPr>
            <w:r w:rsidRPr="00692712">
              <w:rPr>
                <w:rFonts w:asciiTheme="minorHAnsi" w:hAnsiTheme="minorHAnsi" w:cstheme="minorHAnsi"/>
                <w:bCs/>
                <w:color w:val="000000" w:themeColor="text1"/>
                <w:sz w:val="18"/>
                <w:szCs w:val="18"/>
              </w:rPr>
              <w:t>Organisations participantes</w:t>
            </w:r>
          </w:p>
        </w:tc>
        <w:tc>
          <w:tcPr>
            <w:tcW w:w="4365" w:type="dxa"/>
          </w:tcPr>
          <w:p w14:paraId="051ED481" w14:textId="350C266E" w:rsidR="006E720C" w:rsidRPr="00692712" w:rsidRDefault="006E720C" w:rsidP="006E720C">
            <w:pPr>
              <w:spacing w:line="240" w:lineRule="auto"/>
              <w:ind w:left="0" w:firstLine="0"/>
              <w:rPr>
                <w:rFonts w:asciiTheme="minorHAnsi" w:hAnsiTheme="minorHAnsi" w:cstheme="minorHAnsi"/>
                <w:bCs/>
                <w:color w:val="000000" w:themeColor="text1"/>
                <w:sz w:val="18"/>
                <w:szCs w:val="18"/>
              </w:rPr>
            </w:pPr>
            <w:r>
              <w:rPr>
                <w:rFonts w:asciiTheme="minorHAnsi" w:hAnsiTheme="minorHAnsi" w:cstheme="minorHAnsi"/>
                <w:bCs/>
                <w:color w:val="000000" w:themeColor="text1"/>
                <w:sz w:val="18"/>
                <w:szCs w:val="18"/>
              </w:rPr>
              <w:t>FAO, Ministères de l’Agriculture, Pêche et Elevage, Développement Rural, INERA, Organisations des Producteurs Agricoles, Secteur Privé, les Universités</w:t>
            </w:r>
          </w:p>
        </w:tc>
      </w:tr>
      <w:tr w:rsidR="006E720C" w:rsidRPr="00692712" w14:paraId="64D20397" w14:textId="77777777" w:rsidTr="006E720C">
        <w:tc>
          <w:tcPr>
            <w:tcW w:w="4369" w:type="dxa"/>
          </w:tcPr>
          <w:p w14:paraId="29E10925" w14:textId="77777777" w:rsidR="006E720C" w:rsidRPr="00692712" w:rsidRDefault="006E720C" w:rsidP="006E720C">
            <w:pPr>
              <w:spacing w:line="240" w:lineRule="auto"/>
              <w:ind w:left="0" w:firstLine="0"/>
              <w:rPr>
                <w:rFonts w:asciiTheme="minorHAnsi" w:hAnsiTheme="minorHAnsi" w:cstheme="minorHAnsi"/>
                <w:bCs/>
                <w:color w:val="000000" w:themeColor="text1"/>
                <w:sz w:val="18"/>
                <w:szCs w:val="18"/>
              </w:rPr>
            </w:pPr>
            <w:r w:rsidRPr="00692712">
              <w:rPr>
                <w:rFonts w:asciiTheme="minorHAnsi" w:hAnsiTheme="minorHAnsi" w:cstheme="minorHAnsi"/>
                <w:bCs/>
                <w:color w:val="000000" w:themeColor="text1"/>
                <w:sz w:val="18"/>
                <w:szCs w:val="18"/>
              </w:rPr>
              <w:t>Budget du Programme (USD)</w:t>
            </w:r>
          </w:p>
        </w:tc>
        <w:tc>
          <w:tcPr>
            <w:tcW w:w="4365" w:type="dxa"/>
          </w:tcPr>
          <w:p w14:paraId="28CDCC7D" w14:textId="2E2B084D" w:rsidR="006E720C" w:rsidRPr="00692712" w:rsidRDefault="006E720C" w:rsidP="006E720C">
            <w:pPr>
              <w:spacing w:line="240" w:lineRule="auto"/>
              <w:ind w:left="0" w:firstLine="0"/>
              <w:rPr>
                <w:rFonts w:asciiTheme="minorHAnsi" w:hAnsiTheme="minorHAnsi" w:cstheme="minorHAnsi"/>
                <w:bCs/>
                <w:color w:val="000000" w:themeColor="text1"/>
                <w:sz w:val="18"/>
                <w:szCs w:val="18"/>
              </w:rPr>
            </w:pPr>
            <w:r>
              <w:rPr>
                <w:rFonts w:asciiTheme="minorHAnsi" w:hAnsiTheme="minorHAnsi" w:cstheme="minorHAnsi"/>
                <w:bCs/>
                <w:color w:val="000000" w:themeColor="text1"/>
                <w:sz w:val="18"/>
                <w:szCs w:val="18"/>
              </w:rPr>
              <w:t xml:space="preserve">3.000.000 </w:t>
            </w:r>
          </w:p>
        </w:tc>
      </w:tr>
      <w:tr w:rsidR="006E720C" w:rsidRPr="00692712" w14:paraId="4494A3BB" w14:textId="77777777" w:rsidTr="006E720C">
        <w:trPr>
          <w:trHeight w:val="253"/>
        </w:trPr>
        <w:tc>
          <w:tcPr>
            <w:tcW w:w="4369" w:type="dxa"/>
          </w:tcPr>
          <w:p w14:paraId="67E09F54" w14:textId="77777777" w:rsidR="006E720C" w:rsidRPr="00692712" w:rsidRDefault="006E720C" w:rsidP="006E720C">
            <w:pPr>
              <w:spacing w:line="240" w:lineRule="auto"/>
              <w:ind w:left="0" w:firstLine="0"/>
              <w:rPr>
                <w:rFonts w:asciiTheme="minorHAnsi" w:hAnsiTheme="minorHAnsi" w:cstheme="minorHAnsi"/>
                <w:bCs/>
                <w:color w:val="000000" w:themeColor="text1"/>
                <w:sz w:val="18"/>
                <w:szCs w:val="18"/>
              </w:rPr>
            </w:pPr>
            <w:r w:rsidRPr="00692712">
              <w:rPr>
                <w:rFonts w:asciiTheme="minorHAnsi" w:hAnsiTheme="minorHAnsi" w:cstheme="minorHAnsi"/>
                <w:bCs/>
                <w:color w:val="000000" w:themeColor="text1"/>
                <w:sz w:val="18"/>
                <w:szCs w:val="18"/>
              </w:rPr>
              <w:t xml:space="preserve">Durée totale programme (mois):  </w:t>
            </w:r>
          </w:p>
        </w:tc>
        <w:tc>
          <w:tcPr>
            <w:tcW w:w="4365" w:type="dxa"/>
          </w:tcPr>
          <w:p w14:paraId="509A100C" w14:textId="43EA509B" w:rsidR="006E720C" w:rsidRPr="00692712" w:rsidRDefault="006E720C" w:rsidP="006E720C">
            <w:pPr>
              <w:spacing w:line="240" w:lineRule="auto"/>
              <w:ind w:left="0" w:firstLine="0"/>
              <w:rPr>
                <w:rFonts w:asciiTheme="minorHAnsi" w:hAnsiTheme="minorHAnsi" w:cstheme="minorHAnsi"/>
                <w:bCs/>
                <w:color w:val="000000" w:themeColor="text1"/>
                <w:sz w:val="18"/>
                <w:szCs w:val="18"/>
              </w:rPr>
            </w:pPr>
            <w:r>
              <w:rPr>
                <w:rFonts w:asciiTheme="minorHAnsi" w:hAnsiTheme="minorHAnsi" w:cstheme="minorHAnsi"/>
                <w:bCs/>
                <w:color w:val="000000" w:themeColor="text1"/>
                <w:sz w:val="18"/>
                <w:szCs w:val="18"/>
              </w:rPr>
              <w:t>36</w:t>
            </w:r>
          </w:p>
        </w:tc>
      </w:tr>
      <w:tr w:rsidR="006E720C" w:rsidRPr="00692712" w14:paraId="24F11FC5" w14:textId="77777777" w:rsidTr="006E720C">
        <w:trPr>
          <w:trHeight w:val="253"/>
        </w:trPr>
        <w:tc>
          <w:tcPr>
            <w:tcW w:w="4369" w:type="dxa"/>
          </w:tcPr>
          <w:p w14:paraId="155A28FC" w14:textId="77777777" w:rsidR="006E720C" w:rsidRPr="00692712" w:rsidRDefault="006E720C" w:rsidP="006E720C">
            <w:pPr>
              <w:spacing w:line="240" w:lineRule="auto"/>
              <w:ind w:left="0" w:firstLine="0"/>
              <w:rPr>
                <w:rFonts w:asciiTheme="minorHAnsi" w:hAnsiTheme="minorHAnsi" w:cstheme="minorHAnsi"/>
                <w:bCs/>
                <w:color w:val="000000" w:themeColor="text1"/>
                <w:sz w:val="18"/>
                <w:szCs w:val="18"/>
              </w:rPr>
            </w:pPr>
            <w:r w:rsidRPr="00692712">
              <w:rPr>
                <w:rFonts w:asciiTheme="minorHAnsi" w:hAnsiTheme="minorHAnsi" w:cstheme="minorHAnsi"/>
                <w:bCs/>
                <w:color w:val="000000" w:themeColor="text1"/>
                <w:sz w:val="18"/>
                <w:szCs w:val="18"/>
              </w:rPr>
              <w:t>Date d’approbation du programme en COPIL FONAREDD (dd.mm.yyyy):</w:t>
            </w:r>
          </w:p>
        </w:tc>
        <w:tc>
          <w:tcPr>
            <w:tcW w:w="4365" w:type="dxa"/>
          </w:tcPr>
          <w:p w14:paraId="110568E5" w14:textId="0F2333F6" w:rsidR="006E720C" w:rsidRPr="00692712" w:rsidRDefault="006E720C" w:rsidP="006E720C">
            <w:pPr>
              <w:spacing w:line="240" w:lineRule="auto"/>
              <w:ind w:left="0" w:firstLine="0"/>
              <w:rPr>
                <w:rFonts w:asciiTheme="minorHAnsi" w:hAnsiTheme="minorHAnsi" w:cstheme="minorHAnsi"/>
                <w:bCs/>
                <w:color w:val="000000" w:themeColor="text1"/>
                <w:sz w:val="18"/>
                <w:szCs w:val="18"/>
              </w:rPr>
            </w:pPr>
            <w:r>
              <w:rPr>
                <w:rFonts w:asciiTheme="minorHAnsi" w:hAnsiTheme="minorHAnsi" w:cstheme="minorHAnsi"/>
                <w:bCs/>
                <w:color w:val="000000" w:themeColor="text1"/>
                <w:sz w:val="18"/>
                <w:szCs w:val="18"/>
              </w:rPr>
              <w:t>22/02/2018</w:t>
            </w:r>
          </w:p>
        </w:tc>
      </w:tr>
      <w:tr w:rsidR="006E720C" w:rsidRPr="00692712" w14:paraId="4421F493" w14:textId="77777777" w:rsidTr="006E720C">
        <w:trPr>
          <w:trHeight w:val="253"/>
        </w:trPr>
        <w:tc>
          <w:tcPr>
            <w:tcW w:w="4369" w:type="dxa"/>
          </w:tcPr>
          <w:p w14:paraId="515C7EBD" w14:textId="17ECEE9E" w:rsidR="006E720C" w:rsidRPr="00692712" w:rsidRDefault="006E720C" w:rsidP="006E720C">
            <w:pPr>
              <w:spacing w:line="240" w:lineRule="auto"/>
              <w:ind w:left="0" w:firstLine="0"/>
              <w:rPr>
                <w:rFonts w:asciiTheme="minorHAnsi" w:hAnsiTheme="minorHAnsi" w:cstheme="minorHAnsi"/>
                <w:bCs/>
                <w:color w:val="000000" w:themeColor="text1"/>
                <w:sz w:val="18"/>
                <w:szCs w:val="18"/>
              </w:rPr>
            </w:pPr>
            <w:r w:rsidRPr="00692712">
              <w:rPr>
                <w:rFonts w:asciiTheme="minorHAnsi" w:hAnsiTheme="minorHAnsi" w:cstheme="minorHAnsi"/>
                <w:bCs/>
                <w:color w:val="000000" w:themeColor="text1"/>
                <w:sz w:val="18"/>
                <w:szCs w:val="18"/>
              </w:rPr>
              <w:t>Date de transfert de fonds par MPTF (dd.mm.yyyy):</w:t>
            </w:r>
          </w:p>
        </w:tc>
        <w:tc>
          <w:tcPr>
            <w:tcW w:w="4365" w:type="dxa"/>
          </w:tcPr>
          <w:p w14:paraId="69DC4227" w14:textId="548D1C30" w:rsidR="006E720C" w:rsidRPr="00692712" w:rsidRDefault="006E720C" w:rsidP="006E720C">
            <w:pPr>
              <w:spacing w:line="240" w:lineRule="auto"/>
              <w:ind w:left="0" w:firstLine="0"/>
              <w:rPr>
                <w:rFonts w:asciiTheme="minorHAnsi" w:hAnsiTheme="minorHAnsi" w:cstheme="minorHAnsi"/>
                <w:bCs/>
                <w:color w:val="000000" w:themeColor="text1"/>
                <w:sz w:val="18"/>
                <w:szCs w:val="18"/>
              </w:rPr>
            </w:pPr>
            <w:r>
              <w:rPr>
                <w:rFonts w:asciiTheme="minorHAnsi" w:hAnsiTheme="minorHAnsi" w:cstheme="minorHAnsi"/>
                <w:bCs/>
                <w:color w:val="000000" w:themeColor="text1"/>
                <w:sz w:val="18"/>
                <w:szCs w:val="18"/>
              </w:rPr>
              <w:t>18/06/2019</w:t>
            </w:r>
          </w:p>
        </w:tc>
      </w:tr>
      <w:tr w:rsidR="006E720C" w:rsidRPr="00692712" w14:paraId="63EE47D1" w14:textId="77777777" w:rsidTr="006E720C">
        <w:tc>
          <w:tcPr>
            <w:tcW w:w="4369" w:type="dxa"/>
          </w:tcPr>
          <w:p w14:paraId="65B0871D" w14:textId="1D0B0558" w:rsidR="006E720C" w:rsidRPr="00692712" w:rsidRDefault="006E720C" w:rsidP="006E720C">
            <w:pPr>
              <w:spacing w:line="240" w:lineRule="auto"/>
              <w:ind w:left="0" w:firstLine="0"/>
              <w:rPr>
                <w:rFonts w:asciiTheme="minorHAnsi" w:hAnsiTheme="minorHAnsi" w:cstheme="minorHAnsi"/>
                <w:bCs/>
                <w:color w:val="000000" w:themeColor="text1"/>
                <w:sz w:val="18"/>
                <w:szCs w:val="18"/>
              </w:rPr>
            </w:pPr>
            <w:r w:rsidRPr="00692712">
              <w:rPr>
                <w:rFonts w:asciiTheme="minorHAnsi" w:hAnsiTheme="minorHAnsi" w:cstheme="minorHAnsi"/>
                <w:bCs/>
                <w:color w:val="000000" w:themeColor="text1"/>
                <w:sz w:val="18"/>
                <w:szCs w:val="18"/>
              </w:rPr>
              <w:t xml:space="preserve">Date de lancement officiel/Démarrage effectif (dd.mm.yyyy): </w:t>
            </w:r>
          </w:p>
        </w:tc>
        <w:tc>
          <w:tcPr>
            <w:tcW w:w="4365" w:type="dxa"/>
          </w:tcPr>
          <w:p w14:paraId="31C50531" w14:textId="447F43A4" w:rsidR="006E720C" w:rsidRPr="00692712" w:rsidRDefault="006E720C" w:rsidP="006E720C">
            <w:pPr>
              <w:spacing w:line="240" w:lineRule="auto"/>
              <w:ind w:left="0" w:firstLine="0"/>
              <w:rPr>
                <w:rFonts w:asciiTheme="minorHAnsi" w:hAnsiTheme="minorHAnsi" w:cstheme="minorHAnsi"/>
                <w:bCs/>
                <w:color w:val="000000" w:themeColor="text1"/>
                <w:sz w:val="18"/>
                <w:szCs w:val="18"/>
              </w:rPr>
            </w:pPr>
            <w:r>
              <w:rPr>
                <w:rFonts w:asciiTheme="minorHAnsi" w:hAnsiTheme="minorHAnsi" w:cstheme="minorHAnsi"/>
                <w:bCs/>
                <w:color w:val="000000" w:themeColor="text1"/>
                <w:sz w:val="18"/>
                <w:szCs w:val="18"/>
              </w:rPr>
              <w:t>30 juillet 2019</w:t>
            </w:r>
          </w:p>
        </w:tc>
      </w:tr>
      <w:tr w:rsidR="006E720C" w:rsidRPr="00692712" w14:paraId="03C16011" w14:textId="77777777" w:rsidTr="006E720C">
        <w:trPr>
          <w:trHeight w:val="281"/>
        </w:trPr>
        <w:tc>
          <w:tcPr>
            <w:tcW w:w="4369" w:type="dxa"/>
          </w:tcPr>
          <w:p w14:paraId="47461AE1" w14:textId="77777777" w:rsidR="006E720C" w:rsidRPr="00692712" w:rsidRDefault="006E720C" w:rsidP="006E720C">
            <w:pPr>
              <w:spacing w:line="240" w:lineRule="auto"/>
              <w:ind w:left="0" w:firstLine="0"/>
              <w:rPr>
                <w:rFonts w:asciiTheme="minorHAnsi" w:hAnsiTheme="minorHAnsi" w:cstheme="minorHAnsi"/>
                <w:bCs/>
                <w:color w:val="000000" w:themeColor="text1"/>
                <w:sz w:val="18"/>
                <w:szCs w:val="18"/>
              </w:rPr>
            </w:pPr>
            <w:r w:rsidRPr="00692712">
              <w:rPr>
                <w:rFonts w:asciiTheme="minorHAnsi" w:hAnsiTheme="minorHAnsi" w:cstheme="minorHAnsi"/>
                <w:bCs/>
                <w:color w:val="000000" w:themeColor="text1"/>
                <w:sz w:val="18"/>
                <w:szCs w:val="18"/>
              </w:rPr>
              <w:t xml:space="preserve">Date de clôture originale (dd.mm.yyyy)  </w:t>
            </w:r>
          </w:p>
        </w:tc>
        <w:tc>
          <w:tcPr>
            <w:tcW w:w="4365" w:type="dxa"/>
          </w:tcPr>
          <w:p w14:paraId="308588E5" w14:textId="6152BB20" w:rsidR="006E720C" w:rsidRPr="00692712" w:rsidRDefault="006E720C" w:rsidP="006E720C">
            <w:pPr>
              <w:spacing w:line="240" w:lineRule="auto"/>
              <w:ind w:left="0" w:firstLine="0"/>
              <w:rPr>
                <w:rFonts w:asciiTheme="minorHAnsi" w:hAnsiTheme="minorHAnsi" w:cstheme="minorHAnsi"/>
                <w:bCs/>
                <w:color w:val="000000" w:themeColor="text1"/>
                <w:sz w:val="18"/>
                <w:szCs w:val="18"/>
              </w:rPr>
            </w:pPr>
            <w:r>
              <w:rPr>
                <w:rFonts w:asciiTheme="minorHAnsi" w:hAnsiTheme="minorHAnsi" w:cstheme="minorHAnsi"/>
                <w:bCs/>
                <w:color w:val="000000" w:themeColor="text1"/>
                <w:sz w:val="18"/>
                <w:szCs w:val="18"/>
              </w:rPr>
              <w:t>30 juin 2022</w:t>
            </w:r>
          </w:p>
        </w:tc>
      </w:tr>
      <w:tr w:rsidR="006E720C" w:rsidRPr="00692712" w14:paraId="081B515E" w14:textId="77777777" w:rsidTr="006E720C">
        <w:tc>
          <w:tcPr>
            <w:tcW w:w="4369" w:type="dxa"/>
          </w:tcPr>
          <w:p w14:paraId="2C8F2F2A" w14:textId="77777777" w:rsidR="006E720C" w:rsidRPr="00692712" w:rsidRDefault="006E720C" w:rsidP="006E720C">
            <w:pPr>
              <w:spacing w:line="240" w:lineRule="auto"/>
              <w:ind w:left="0" w:firstLine="0"/>
              <w:rPr>
                <w:rFonts w:asciiTheme="minorHAnsi" w:hAnsiTheme="minorHAnsi" w:cstheme="minorHAnsi"/>
                <w:bCs/>
                <w:color w:val="000000" w:themeColor="text1"/>
                <w:sz w:val="18"/>
                <w:szCs w:val="18"/>
              </w:rPr>
            </w:pPr>
            <w:r w:rsidRPr="00692712">
              <w:rPr>
                <w:rFonts w:asciiTheme="minorHAnsi" w:hAnsiTheme="minorHAnsi" w:cstheme="minorHAnsi"/>
                <w:bCs/>
                <w:color w:val="000000" w:themeColor="text1"/>
                <w:sz w:val="18"/>
                <w:szCs w:val="18"/>
              </w:rPr>
              <w:t>Date de clôture actuelle (dd.mm.yyyy)</w:t>
            </w:r>
          </w:p>
        </w:tc>
        <w:tc>
          <w:tcPr>
            <w:tcW w:w="4365" w:type="dxa"/>
          </w:tcPr>
          <w:p w14:paraId="1F658784" w14:textId="3DE19E94" w:rsidR="006E720C" w:rsidRPr="00692712" w:rsidRDefault="006E720C" w:rsidP="006E720C">
            <w:pPr>
              <w:spacing w:line="240" w:lineRule="auto"/>
              <w:ind w:left="0" w:firstLine="0"/>
              <w:rPr>
                <w:rFonts w:asciiTheme="minorHAnsi" w:hAnsiTheme="minorHAnsi" w:cstheme="minorHAnsi"/>
                <w:bCs/>
                <w:color w:val="000000" w:themeColor="text1"/>
                <w:sz w:val="18"/>
                <w:szCs w:val="18"/>
              </w:rPr>
            </w:pPr>
            <w:r>
              <w:rPr>
                <w:rFonts w:asciiTheme="minorHAnsi" w:hAnsiTheme="minorHAnsi" w:cstheme="minorHAnsi"/>
                <w:bCs/>
                <w:color w:val="000000" w:themeColor="text1"/>
                <w:sz w:val="18"/>
                <w:szCs w:val="18"/>
              </w:rPr>
              <w:t>30 juin 2022</w:t>
            </w:r>
          </w:p>
        </w:tc>
      </w:tr>
      <w:tr w:rsidR="006E720C" w:rsidRPr="00692712" w14:paraId="2E4D003F" w14:textId="77777777" w:rsidTr="006E720C">
        <w:tc>
          <w:tcPr>
            <w:tcW w:w="4369" w:type="dxa"/>
          </w:tcPr>
          <w:p w14:paraId="1B0D2BD6" w14:textId="77777777" w:rsidR="006E720C" w:rsidRPr="00692712" w:rsidRDefault="006E720C" w:rsidP="006E720C">
            <w:pPr>
              <w:spacing w:line="240" w:lineRule="auto"/>
              <w:ind w:left="0" w:firstLine="0"/>
              <w:rPr>
                <w:rFonts w:asciiTheme="minorHAnsi" w:hAnsiTheme="minorHAnsi" w:cstheme="minorHAnsi"/>
                <w:bCs/>
                <w:color w:val="000000" w:themeColor="text1"/>
                <w:sz w:val="18"/>
                <w:szCs w:val="18"/>
              </w:rPr>
            </w:pPr>
            <w:r w:rsidRPr="00692712">
              <w:rPr>
                <w:rFonts w:asciiTheme="minorHAnsi" w:hAnsiTheme="minorHAnsi" w:cstheme="minorHAnsi"/>
                <w:bCs/>
                <w:color w:val="000000" w:themeColor="text1"/>
                <w:sz w:val="18"/>
                <w:szCs w:val="18"/>
              </w:rPr>
              <w:t>Décaissements au 31/12/20</w:t>
            </w:r>
          </w:p>
        </w:tc>
        <w:tc>
          <w:tcPr>
            <w:tcW w:w="4365" w:type="dxa"/>
          </w:tcPr>
          <w:p w14:paraId="1DA7AEF6" w14:textId="138D7972" w:rsidR="006E720C" w:rsidRPr="00692712" w:rsidRDefault="006E720C" w:rsidP="006E720C">
            <w:pPr>
              <w:spacing w:line="240" w:lineRule="auto"/>
              <w:ind w:left="0" w:firstLine="0"/>
              <w:rPr>
                <w:rFonts w:asciiTheme="minorHAnsi" w:hAnsiTheme="minorHAnsi" w:cstheme="minorHAnsi"/>
                <w:bCs/>
                <w:color w:val="000000" w:themeColor="text1"/>
                <w:sz w:val="18"/>
                <w:szCs w:val="18"/>
              </w:rPr>
            </w:pPr>
            <w:r>
              <w:rPr>
                <w:rFonts w:asciiTheme="minorHAnsi" w:hAnsiTheme="minorHAnsi" w:cstheme="minorHAnsi"/>
                <w:bCs/>
                <w:color w:val="000000" w:themeColor="text1"/>
                <w:sz w:val="18"/>
                <w:szCs w:val="18"/>
              </w:rPr>
              <w:t>1.508.000</w:t>
            </w:r>
          </w:p>
        </w:tc>
      </w:tr>
      <w:tr w:rsidR="006E720C" w:rsidRPr="00692712" w14:paraId="23EF649B" w14:textId="77777777" w:rsidTr="006E720C">
        <w:tc>
          <w:tcPr>
            <w:tcW w:w="4369" w:type="dxa"/>
          </w:tcPr>
          <w:p w14:paraId="5B0F2F87" w14:textId="77777777" w:rsidR="006E720C" w:rsidRPr="00692712" w:rsidRDefault="006E720C" w:rsidP="006E720C">
            <w:pPr>
              <w:spacing w:line="240" w:lineRule="auto"/>
              <w:ind w:left="0" w:firstLine="0"/>
              <w:rPr>
                <w:rFonts w:asciiTheme="minorHAnsi" w:hAnsiTheme="minorHAnsi" w:cstheme="minorHAnsi"/>
                <w:bCs/>
                <w:color w:val="000000" w:themeColor="text1"/>
                <w:sz w:val="18"/>
                <w:szCs w:val="18"/>
              </w:rPr>
            </w:pPr>
            <w:r w:rsidRPr="00692712">
              <w:rPr>
                <w:rFonts w:asciiTheme="minorHAnsi" w:hAnsiTheme="minorHAnsi" w:cstheme="minorHAnsi"/>
                <w:bCs/>
                <w:color w:val="000000" w:themeColor="text1"/>
                <w:sz w:val="18"/>
                <w:szCs w:val="18"/>
              </w:rPr>
              <w:t>Dépenses globales (USD) au 31/12/20 ….</w:t>
            </w:r>
          </w:p>
        </w:tc>
        <w:tc>
          <w:tcPr>
            <w:tcW w:w="4365" w:type="dxa"/>
          </w:tcPr>
          <w:p w14:paraId="40527F9F" w14:textId="3578D08C" w:rsidR="006E720C" w:rsidRPr="00692712" w:rsidRDefault="006E720C" w:rsidP="006E720C">
            <w:pPr>
              <w:spacing w:line="240" w:lineRule="auto"/>
              <w:ind w:left="0" w:firstLine="0"/>
              <w:rPr>
                <w:rFonts w:asciiTheme="minorHAnsi" w:hAnsiTheme="minorHAnsi" w:cstheme="minorHAnsi"/>
                <w:bCs/>
                <w:color w:val="000000" w:themeColor="text1"/>
                <w:sz w:val="18"/>
                <w:szCs w:val="18"/>
              </w:rPr>
            </w:pPr>
            <w:r>
              <w:rPr>
                <w:rFonts w:asciiTheme="minorHAnsi" w:hAnsiTheme="minorHAnsi" w:cstheme="minorHAnsi"/>
                <w:bCs/>
                <w:color w:val="000000" w:themeColor="text1"/>
                <w:sz w:val="18"/>
                <w:szCs w:val="18"/>
              </w:rPr>
              <w:t>1.508.000</w:t>
            </w:r>
          </w:p>
        </w:tc>
      </w:tr>
      <w:tr w:rsidR="006E720C" w:rsidRPr="00692712" w14:paraId="1D5CAFF2" w14:textId="77777777" w:rsidTr="006E720C">
        <w:tc>
          <w:tcPr>
            <w:tcW w:w="4369" w:type="dxa"/>
          </w:tcPr>
          <w:p w14:paraId="31F347C8" w14:textId="2CC9FA7C" w:rsidR="006E720C" w:rsidRPr="00692712" w:rsidRDefault="006E720C" w:rsidP="006E720C">
            <w:pPr>
              <w:spacing w:line="240" w:lineRule="auto"/>
              <w:ind w:left="0" w:firstLine="0"/>
              <w:rPr>
                <w:rFonts w:asciiTheme="minorHAnsi" w:hAnsiTheme="minorHAnsi" w:cstheme="minorHAnsi"/>
                <w:bCs/>
                <w:color w:val="000000" w:themeColor="text1"/>
                <w:sz w:val="18"/>
                <w:szCs w:val="18"/>
              </w:rPr>
            </w:pPr>
            <w:r w:rsidRPr="00692712">
              <w:rPr>
                <w:rFonts w:asciiTheme="minorHAnsi" w:hAnsiTheme="minorHAnsi" w:cstheme="minorHAnsi"/>
                <w:bCs/>
                <w:color w:val="000000" w:themeColor="text1"/>
                <w:sz w:val="18"/>
                <w:szCs w:val="18"/>
              </w:rPr>
              <w:t>Taux de consommation de la 1</w:t>
            </w:r>
            <w:r w:rsidRPr="00692712">
              <w:rPr>
                <w:rFonts w:asciiTheme="minorHAnsi" w:hAnsiTheme="minorHAnsi" w:cstheme="minorHAnsi"/>
                <w:bCs/>
                <w:color w:val="000000" w:themeColor="text1"/>
                <w:sz w:val="18"/>
                <w:szCs w:val="18"/>
                <w:vertAlign w:val="superscript"/>
              </w:rPr>
              <w:t>ère</w:t>
            </w:r>
            <w:r w:rsidRPr="00692712">
              <w:rPr>
                <w:rFonts w:asciiTheme="minorHAnsi" w:hAnsiTheme="minorHAnsi" w:cstheme="minorHAnsi"/>
                <w:bCs/>
                <w:color w:val="000000" w:themeColor="text1"/>
                <w:sz w:val="18"/>
                <w:szCs w:val="18"/>
              </w:rPr>
              <w:t xml:space="preserve"> tranche</w:t>
            </w:r>
          </w:p>
        </w:tc>
        <w:tc>
          <w:tcPr>
            <w:tcW w:w="4365" w:type="dxa"/>
          </w:tcPr>
          <w:p w14:paraId="1096CDAD" w14:textId="76E5654B" w:rsidR="006E720C" w:rsidRPr="00692712" w:rsidRDefault="006E720C" w:rsidP="006E720C">
            <w:pPr>
              <w:spacing w:line="240" w:lineRule="auto"/>
              <w:ind w:left="0" w:firstLine="0"/>
              <w:rPr>
                <w:rFonts w:asciiTheme="minorHAnsi" w:hAnsiTheme="minorHAnsi" w:cstheme="minorHAnsi"/>
                <w:bCs/>
                <w:color w:val="000000" w:themeColor="text1"/>
                <w:sz w:val="18"/>
                <w:szCs w:val="18"/>
              </w:rPr>
            </w:pPr>
            <w:r>
              <w:rPr>
                <w:rFonts w:asciiTheme="minorHAnsi" w:hAnsiTheme="minorHAnsi" w:cstheme="minorHAnsi"/>
                <w:bCs/>
                <w:color w:val="000000" w:themeColor="text1"/>
                <w:sz w:val="18"/>
                <w:szCs w:val="18"/>
              </w:rPr>
              <w:t>101, 9 %</w:t>
            </w:r>
          </w:p>
        </w:tc>
      </w:tr>
      <w:tr w:rsidR="006E720C" w:rsidRPr="00692712" w14:paraId="1F72609B" w14:textId="77777777" w:rsidTr="006E720C">
        <w:tc>
          <w:tcPr>
            <w:tcW w:w="4369" w:type="dxa"/>
          </w:tcPr>
          <w:p w14:paraId="07D69CC0" w14:textId="77777777" w:rsidR="006E720C" w:rsidRPr="00692712" w:rsidRDefault="006E720C" w:rsidP="006E720C">
            <w:pPr>
              <w:spacing w:line="240" w:lineRule="auto"/>
              <w:ind w:left="0" w:firstLine="0"/>
              <w:rPr>
                <w:rFonts w:asciiTheme="minorHAnsi" w:hAnsiTheme="minorHAnsi" w:cstheme="minorHAnsi"/>
                <w:bCs/>
                <w:color w:val="000000" w:themeColor="text1"/>
                <w:sz w:val="18"/>
                <w:szCs w:val="18"/>
              </w:rPr>
            </w:pPr>
            <w:r w:rsidRPr="00692712">
              <w:rPr>
                <w:rFonts w:asciiTheme="minorHAnsi" w:hAnsiTheme="minorHAnsi" w:cstheme="minorHAnsi"/>
                <w:bCs/>
                <w:color w:val="000000" w:themeColor="text1"/>
                <w:sz w:val="18"/>
                <w:szCs w:val="18"/>
              </w:rPr>
              <w:t>Date d’évaluation à mi-parcours le cas échéant</w:t>
            </w:r>
          </w:p>
        </w:tc>
        <w:tc>
          <w:tcPr>
            <w:tcW w:w="4365" w:type="dxa"/>
          </w:tcPr>
          <w:p w14:paraId="027358E6" w14:textId="596BF7AA" w:rsidR="006E720C" w:rsidRPr="00692712" w:rsidRDefault="006E720C" w:rsidP="006E720C">
            <w:pPr>
              <w:spacing w:line="240" w:lineRule="auto"/>
              <w:ind w:left="0" w:firstLine="0"/>
              <w:rPr>
                <w:rFonts w:asciiTheme="minorHAnsi" w:hAnsiTheme="minorHAnsi" w:cstheme="minorHAnsi"/>
                <w:bCs/>
                <w:color w:val="000000" w:themeColor="text1"/>
                <w:sz w:val="18"/>
                <w:szCs w:val="18"/>
              </w:rPr>
            </w:pPr>
            <w:r>
              <w:rPr>
                <w:rFonts w:asciiTheme="minorHAnsi" w:hAnsiTheme="minorHAnsi" w:cstheme="minorHAnsi"/>
                <w:bCs/>
                <w:color w:val="000000" w:themeColor="text1"/>
                <w:sz w:val="18"/>
                <w:szCs w:val="18"/>
              </w:rPr>
              <w:t>-</w:t>
            </w:r>
          </w:p>
        </w:tc>
      </w:tr>
      <w:tr w:rsidR="006E720C" w:rsidRPr="00692712" w14:paraId="6A718BA9" w14:textId="77777777" w:rsidTr="006E720C">
        <w:tc>
          <w:tcPr>
            <w:tcW w:w="4369" w:type="dxa"/>
          </w:tcPr>
          <w:p w14:paraId="01F0D13C" w14:textId="292377D2" w:rsidR="006E720C" w:rsidRPr="00692712" w:rsidRDefault="006E720C" w:rsidP="006E720C">
            <w:pPr>
              <w:spacing w:line="240" w:lineRule="auto"/>
              <w:ind w:left="0" w:firstLine="0"/>
              <w:rPr>
                <w:rFonts w:asciiTheme="minorHAnsi" w:hAnsiTheme="minorHAnsi" w:cstheme="minorHAnsi"/>
                <w:bCs/>
                <w:color w:val="000000" w:themeColor="text1"/>
                <w:sz w:val="18"/>
                <w:szCs w:val="18"/>
              </w:rPr>
            </w:pPr>
            <w:r w:rsidRPr="00692712">
              <w:rPr>
                <w:rFonts w:asciiTheme="minorHAnsi" w:hAnsiTheme="minorHAnsi" w:cstheme="minorHAnsi"/>
                <w:bCs/>
                <w:color w:val="000000" w:themeColor="text1"/>
                <w:sz w:val="18"/>
                <w:szCs w:val="18"/>
              </w:rPr>
              <w:t>Contact (Nom, titre, organisation participante et adresse mail :</w:t>
            </w:r>
          </w:p>
        </w:tc>
        <w:tc>
          <w:tcPr>
            <w:tcW w:w="4365" w:type="dxa"/>
          </w:tcPr>
          <w:p w14:paraId="366B8EFB" w14:textId="1E0913B2" w:rsidR="006E720C" w:rsidRPr="00692712" w:rsidRDefault="006E720C" w:rsidP="006E720C">
            <w:pPr>
              <w:spacing w:line="240" w:lineRule="auto"/>
              <w:ind w:left="0" w:firstLine="0"/>
              <w:rPr>
                <w:rFonts w:asciiTheme="minorHAnsi" w:hAnsiTheme="minorHAnsi" w:cstheme="minorHAnsi"/>
                <w:bCs/>
                <w:color w:val="000000" w:themeColor="text1"/>
                <w:sz w:val="18"/>
                <w:szCs w:val="18"/>
              </w:rPr>
            </w:pPr>
            <w:r>
              <w:rPr>
                <w:rFonts w:asciiTheme="minorHAnsi" w:hAnsiTheme="minorHAnsi" w:cstheme="minorHAnsi"/>
                <w:bCs/>
                <w:color w:val="000000" w:themeColor="text1"/>
                <w:sz w:val="18"/>
                <w:szCs w:val="18"/>
              </w:rPr>
              <w:t>Aristide Ongone Obame, Représentant de la FAO en RDC, Aristide.Ongone@fao.org</w:t>
            </w:r>
          </w:p>
        </w:tc>
      </w:tr>
    </w:tbl>
    <w:p w14:paraId="2107C8DC" w14:textId="77777777" w:rsidR="00663CA7" w:rsidRPr="004A0DC5" w:rsidRDefault="00663CA7" w:rsidP="00E67A0B">
      <w:pPr>
        <w:spacing w:line="240" w:lineRule="auto"/>
        <w:rPr>
          <w:rFonts w:asciiTheme="minorHAnsi" w:hAnsiTheme="minorHAnsi" w:cstheme="minorHAnsi"/>
          <w:sz w:val="22"/>
        </w:rPr>
      </w:pPr>
    </w:p>
    <w:p w14:paraId="55CB5052" w14:textId="12668D15" w:rsidR="00A1572F" w:rsidRDefault="00A1572F">
      <w:pPr>
        <w:spacing w:after="160" w:line="259" w:lineRule="auto"/>
        <w:ind w:left="0" w:right="0" w:firstLine="0"/>
        <w:jc w:val="left"/>
        <w:rPr>
          <w:rFonts w:asciiTheme="minorHAnsi" w:hAnsiTheme="minorHAnsi" w:cstheme="minorHAnsi"/>
          <w:sz w:val="22"/>
        </w:rPr>
      </w:pPr>
      <w:r>
        <w:rPr>
          <w:rFonts w:asciiTheme="minorHAnsi" w:hAnsiTheme="minorHAnsi" w:cstheme="minorHAnsi"/>
          <w:sz w:val="22"/>
        </w:rPr>
        <w:br w:type="page"/>
      </w:r>
    </w:p>
    <w:p w14:paraId="033F1628" w14:textId="77777777" w:rsidR="00697A90" w:rsidRPr="004A0DC5" w:rsidRDefault="00697A90" w:rsidP="00E67A0B">
      <w:pPr>
        <w:spacing w:line="240" w:lineRule="auto"/>
        <w:rPr>
          <w:rFonts w:asciiTheme="minorHAnsi" w:hAnsiTheme="minorHAnsi" w:cstheme="minorHAnsi"/>
          <w:sz w:val="22"/>
        </w:rPr>
      </w:pPr>
    </w:p>
    <w:p w14:paraId="73D54A07" w14:textId="5132A26C" w:rsidR="00352CB5" w:rsidRPr="004A0DC5" w:rsidRDefault="00FA4940" w:rsidP="002A321E">
      <w:pPr>
        <w:pStyle w:val="Heading1"/>
        <w:numPr>
          <w:ilvl w:val="0"/>
          <w:numId w:val="21"/>
        </w:numPr>
        <w:rPr>
          <w:rFonts w:cstheme="minorHAnsi"/>
        </w:rPr>
      </w:pPr>
      <w:bookmarkStart w:id="1" w:name="_Toc91150780"/>
      <w:r w:rsidRPr="004A0DC5">
        <w:rPr>
          <w:rFonts w:cstheme="minorHAnsi"/>
        </w:rPr>
        <w:t xml:space="preserve">Résumé exécutif </w:t>
      </w:r>
      <w:r w:rsidR="00FC2940">
        <w:rPr>
          <w:rFonts w:cstheme="minorHAnsi"/>
        </w:rPr>
        <w:t xml:space="preserve">(maximum </w:t>
      </w:r>
      <w:r w:rsidR="007D0C5E">
        <w:rPr>
          <w:rFonts w:cstheme="minorHAnsi"/>
        </w:rPr>
        <w:t xml:space="preserve">1 </w:t>
      </w:r>
      <w:r w:rsidR="00FC2940">
        <w:rPr>
          <w:rFonts w:cstheme="minorHAnsi"/>
        </w:rPr>
        <w:t>page)</w:t>
      </w:r>
      <w:bookmarkEnd w:id="1"/>
    </w:p>
    <w:p w14:paraId="66C2AA58" w14:textId="77777777" w:rsidR="006E720C" w:rsidRPr="007A6815" w:rsidRDefault="006E720C" w:rsidP="006E720C">
      <w:pPr>
        <w:numPr>
          <w:ilvl w:val="0"/>
          <w:numId w:val="42"/>
        </w:numPr>
        <w:rPr>
          <w:rFonts w:asciiTheme="minorHAnsi" w:hAnsiTheme="minorHAnsi" w:cstheme="minorHAnsi"/>
          <w:iCs/>
          <w:sz w:val="20"/>
          <w:szCs w:val="20"/>
        </w:rPr>
      </w:pPr>
      <w:r>
        <w:rPr>
          <w:rFonts w:asciiTheme="minorHAnsi" w:hAnsiTheme="minorHAnsi" w:cstheme="minorHAnsi"/>
          <w:iCs/>
          <w:sz w:val="20"/>
          <w:szCs w:val="20"/>
        </w:rPr>
        <w:t xml:space="preserve">Pour rappel, le projet GDA dispose de 7 résultats, à savoir : </w:t>
      </w:r>
      <w:r w:rsidRPr="007A6815">
        <w:rPr>
          <w:rFonts w:asciiTheme="minorHAnsi" w:hAnsiTheme="minorHAnsi" w:cstheme="minorHAnsi"/>
          <w:iCs/>
          <w:sz w:val="20"/>
          <w:szCs w:val="20"/>
        </w:rPr>
        <w:t>Un document de politique agricole nationale durable est adopté ;</w:t>
      </w:r>
    </w:p>
    <w:p w14:paraId="550DDBB1" w14:textId="77777777" w:rsidR="006E720C" w:rsidRPr="007A6815" w:rsidRDefault="006E720C" w:rsidP="006E720C">
      <w:pPr>
        <w:numPr>
          <w:ilvl w:val="0"/>
          <w:numId w:val="42"/>
        </w:numPr>
        <w:spacing w:line="240" w:lineRule="auto"/>
        <w:rPr>
          <w:rFonts w:asciiTheme="minorHAnsi" w:hAnsiTheme="minorHAnsi" w:cstheme="minorHAnsi"/>
          <w:iCs/>
          <w:sz w:val="20"/>
          <w:szCs w:val="20"/>
        </w:rPr>
      </w:pPr>
      <w:r w:rsidRPr="007A6815">
        <w:rPr>
          <w:rFonts w:asciiTheme="minorHAnsi" w:hAnsiTheme="minorHAnsi" w:cstheme="minorHAnsi"/>
          <w:iCs/>
          <w:sz w:val="20"/>
          <w:szCs w:val="20"/>
        </w:rPr>
        <w:t>Des textes règlementaires nationaux agricole et d’élevages orientés vers la mise en œuvre de la politique agricole nationale durable sont adoptés ;</w:t>
      </w:r>
    </w:p>
    <w:p w14:paraId="0FB1FA75" w14:textId="77777777" w:rsidR="006E720C" w:rsidRPr="007A6815" w:rsidRDefault="006E720C" w:rsidP="006E720C">
      <w:pPr>
        <w:numPr>
          <w:ilvl w:val="0"/>
          <w:numId w:val="42"/>
        </w:numPr>
        <w:spacing w:line="240" w:lineRule="auto"/>
        <w:rPr>
          <w:rFonts w:asciiTheme="minorHAnsi" w:hAnsiTheme="minorHAnsi" w:cstheme="minorHAnsi"/>
          <w:iCs/>
          <w:sz w:val="20"/>
          <w:szCs w:val="20"/>
        </w:rPr>
      </w:pPr>
      <w:r w:rsidRPr="007A6815">
        <w:rPr>
          <w:rFonts w:asciiTheme="minorHAnsi" w:hAnsiTheme="minorHAnsi" w:cstheme="minorHAnsi"/>
          <w:iCs/>
          <w:sz w:val="20"/>
          <w:szCs w:val="20"/>
        </w:rPr>
        <w:t>Les capacités en matières des politiques agricoles ainsi que les instruments appropriés sont renforcés au niveau central et provincial ;</w:t>
      </w:r>
    </w:p>
    <w:p w14:paraId="39E21639" w14:textId="77777777" w:rsidR="006E720C" w:rsidRPr="007A6815" w:rsidRDefault="006E720C" w:rsidP="006E720C">
      <w:pPr>
        <w:numPr>
          <w:ilvl w:val="0"/>
          <w:numId w:val="42"/>
        </w:numPr>
        <w:spacing w:line="240" w:lineRule="auto"/>
        <w:rPr>
          <w:rFonts w:asciiTheme="minorHAnsi" w:hAnsiTheme="minorHAnsi" w:cstheme="minorHAnsi"/>
          <w:iCs/>
          <w:sz w:val="20"/>
          <w:szCs w:val="20"/>
        </w:rPr>
      </w:pPr>
      <w:r w:rsidRPr="007A6815">
        <w:rPr>
          <w:rFonts w:asciiTheme="minorHAnsi" w:hAnsiTheme="minorHAnsi" w:cstheme="minorHAnsi"/>
          <w:iCs/>
          <w:sz w:val="20"/>
          <w:szCs w:val="20"/>
        </w:rPr>
        <w:t>Un référentiel technique de base pour la sédentarisation des agriculteurs est disponible ;</w:t>
      </w:r>
    </w:p>
    <w:p w14:paraId="317B59A1" w14:textId="77777777" w:rsidR="006E720C" w:rsidRPr="007A6815" w:rsidRDefault="006E720C" w:rsidP="006E720C">
      <w:pPr>
        <w:numPr>
          <w:ilvl w:val="0"/>
          <w:numId w:val="42"/>
        </w:numPr>
        <w:spacing w:line="240" w:lineRule="auto"/>
        <w:rPr>
          <w:rFonts w:asciiTheme="minorHAnsi" w:hAnsiTheme="minorHAnsi" w:cstheme="minorHAnsi"/>
          <w:iCs/>
          <w:sz w:val="20"/>
          <w:szCs w:val="20"/>
        </w:rPr>
      </w:pPr>
      <w:r w:rsidRPr="007A6815">
        <w:rPr>
          <w:rFonts w:asciiTheme="minorHAnsi" w:hAnsiTheme="minorHAnsi" w:cstheme="minorHAnsi"/>
          <w:iCs/>
          <w:sz w:val="20"/>
          <w:szCs w:val="20"/>
        </w:rPr>
        <w:t>Un cahier de recherche identifiant des besoins de recherche complémentaires pour soutenir la politique agricole national durable est disponible ;</w:t>
      </w:r>
    </w:p>
    <w:p w14:paraId="642A55EB" w14:textId="77777777" w:rsidR="006E720C" w:rsidRPr="007A6815" w:rsidRDefault="006E720C" w:rsidP="006E720C">
      <w:pPr>
        <w:numPr>
          <w:ilvl w:val="0"/>
          <w:numId w:val="42"/>
        </w:numPr>
        <w:spacing w:line="240" w:lineRule="auto"/>
        <w:rPr>
          <w:rFonts w:asciiTheme="minorHAnsi" w:hAnsiTheme="minorHAnsi" w:cstheme="minorHAnsi"/>
          <w:iCs/>
          <w:sz w:val="20"/>
          <w:szCs w:val="20"/>
        </w:rPr>
      </w:pPr>
      <w:r w:rsidRPr="007A6815">
        <w:rPr>
          <w:rFonts w:asciiTheme="minorHAnsi" w:hAnsiTheme="minorHAnsi" w:cstheme="minorHAnsi"/>
          <w:iCs/>
          <w:sz w:val="20"/>
          <w:szCs w:val="20"/>
        </w:rPr>
        <w:t>Le site du Ministère de l’Agriculture pour la capitalisation des connaissances acquises sur des modèles agricoles durables expérimentés, ainsi que des outils de leur diffusion permanente est régulièrement actualisé ;</w:t>
      </w:r>
    </w:p>
    <w:p w14:paraId="472F0FCF" w14:textId="2D9E9AE4" w:rsidR="006E720C" w:rsidRDefault="006E720C" w:rsidP="006E720C">
      <w:pPr>
        <w:numPr>
          <w:ilvl w:val="0"/>
          <w:numId w:val="42"/>
        </w:numPr>
        <w:spacing w:line="240" w:lineRule="auto"/>
        <w:rPr>
          <w:rFonts w:asciiTheme="minorHAnsi" w:hAnsiTheme="minorHAnsi" w:cstheme="minorHAnsi"/>
          <w:iCs/>
          <w:sz w:val="20"/>
          <w:szCs w:val="20"/>
        </w:rPr>
      </w:pPr>
      <w:r w:rsidRPr="007A6815">
        <w:rPr>
          <w:rFonts w:asciiTheme="minorHAnsi" w:hAnsiTheme="minorHAnsi" w:cstheme="minorHAnsi"/>
          <w:iCs/>
          <w:sz w:val="20"/>
          <w:szCs w:val="20"/>
        </w:rPr>
        <w:t>Un réseau de postes sentinelles pour l’observation des évènements majeurs de</w:t>
      </w:r>
      <w:r>
        <w:rPr>
          <w:rFonts w:asciiTheme="minorHAnsi" w:hAnsiTheme="minorHAnsi" w:cstheme="minorHAnsi"/>
          <w:iCs/>
          <w:sz w:val="20"/>
          <w:szCs w:val="20"/>
        </w:rPr>
        <w:t xml:space="preserve"> déforestation est mis en place</w:t>
      </w:r>
    </w:p>
    <w:p w14:paraId="38A8E788" w14:textId="77777777" w:rsidR="00F60B47" w:rsidRPr="007A6815" w:rsidRDefault="00F60B47" w:rsidP="00F60B47">
      <w:pPr>
        <w:spacing w:line="240" w:lineRule="auto"/>
        <w:ind w:left="730" w:firstLine="0"/>
        <w:rPr>
          <w:rFonts w:asciiTheme="minorHAnsi" w:hAnsiTheme="minorHAnsi" w:cstheme="minorHAnsi"/>
          <w:iCs/>
          <w:sz w:val="20"/>
          <w:szCs w:val="20"/>
        </w:rPr>
      </w:pPr>
    </w:p>
    <w:p w14:paraId="737E4034" w14:textId="57211DBD" w:rsidR="006E720C" w:rsidRDefault="00F60B47" w:rsidP="006E720C">
      <w:pPr>
        <w:spacing w:line="240" w:lineRule="auto"/>
        <w:ind w:left="10" w:firstLine="0"/>
        <w:rPr>
          <w:rFonts w:asciiTheme="minorHAnsi" w:hAnsiTheme="minorHAnsi" w:cstheme="minorHAnsi"/>
          <w:iCs/>
          <w:sz w:val="20"/>
          <w:szCs w:val="20"/>
        </w:rPr>
      </w:pPr>
      <w:r w:rsidRPr="00F60B47">
        <w:rPr>
          <w:rFonts w:asciiTheme="minorHAnsi" w:hAnsiTheme="minorHAnsi" w:cstheme="minorHAnsi"/>
          <w:iCs/>
          <w:sz w:val="20"/>
          <w:szCs w:val="20"/>
        </w:rPr>
        <w:t>Il convient ici de signaler qu’au cours de l’année 2021, les activités du projet se sont déroulées essentiellement au cours du 1er semestre, car les ressources de la 1ère tranche ont été totalement consommées au cours de ce 1er semestre 2021. Au mois de décembre 2021, le projet a bénéficié du décaissement d’une partie de la deuxième tranche, soit 820.000 USD, qui seront utilisés pour la mise en œuvre des activités prévues pour l’année 2022, qui ne font pas partie du présent rapport.</w:t>
      </w:r>
    </w:p>
    <w:p w14:paraId="3435C650" w14:textId="1BBC3476" w:rsidR="00F60B47" w:rsidRDefault="00F60B47" w:rsidP="00F60B47">
      <w:pPr>
        <w:spacing w:line="240" w:lineRule="auto"/>
        <w:ind w:left="0" w:firstLine="0"/>
        <w:rPr>
          <w:rFonts w:asciiTheme="minorHAnsi" w:hAnsiTheme="minorHAnsi" w:cstheme="minorHAnsi"/>
          <w:iCs/>
          <w:sz w:val="20"/>
          <w:szCs w:val="20"/>
        </w:rPr>
      </w:pPr>
    </w:p>
    <w:p w14:paraId="4D71FA15" w14:textId="4182080E" w:rsidR="006E720C" w:rsidRDefault="00F60B47" w:rsidP="006E720C">
      <w:pPr>
        <w:spacing w:line="240" w:lineRule="auto"/>
        <w:ind w:left="10" w:firstLine="0"/>
        <w:rPr>
          <w:rFonts w:asciiTheme="minorHAnsi" w:hAnsiTheme="minorHAnsi" w:cstheme="minorHAnsi"/>
          <w:iCs/>
          <w:sz w:val="20"/>
          <w:szCs w:val="20"/>
        </w:rPr>
      </w:pPr>
      <w:r>
        <w:rPr>
          <w:rFonts w:asciiTheme="minorHAnsi" w:hAnsiTheme="minorHAnsi" w:cstheme="minorHAnsi"/>
          <w:iCs/>
          <w:sz w:val="20"/>
          <w:szCs w:val="20"/>
        </w:rPr>
        <w:t>Ainsi, au cours de l’année 2021</w:t>
      </w:r>
      <w:r w:rsidR="006E720C">
        <w:rPr>
          <w:rFonts w:asciiTheme="minorHAnsi" w:hAnsiTheme="minorHAnsi" w:cstheme="minorHAnsi"/>
          <w:iCs/>
          <w:sz w:val="20"/>
          <w:szCs w:val="20"/>
        </w:rPr>
        <w:t xml:space="preserve">, les activités du projet se sont concentrés essentiellement sur les 3 résultats suivants: (i) Un document de politique agricole nationale durable est adopté ; (ii) Les capacités en matières des politiques agricoles ainsi que les instruments appropriés sont renforcés au niveau central et provincial et (iii) Le site du Ministère de l’Agriculture pour la capitalisation des connaissances acquises sur des modèles agricoles durables expérimentés, ainsi que des outils de leur diffusion permanente est régulièrement actualisé. </w:t>
      </w:r>
    </w:p>
    <w:p w14:paraId="2893E6C0" w14:textId="77777777" w:rsidR="006E720C" w:rsidRDefault="006E720C" w:rsidP="006E720C">
      <w:pPr>
        <w:spacing w:line="240" w:lineRule="auto"/>
        <w:ind w:left="10" w:firstLine="0"/>
        <w:rPr>
          <w:rFonts w:asciiTheme="minorHAnsi" w:hAnsiTheme="minorHAnsi" w:cstheme="minorHAnsi"/>
          <w:iCs/>
          <w:sz w:val="20"/>
          <w:szCs w:val="20"/>
        </w:rPr>
      </w:pPr>
    </w:p>
    <w:p w14:paraId="4D081589" w14:textId="77777777" w:rsidR="006E720C" w:rsidRDefault="006E720C" w:rsidP="006E720C">
      <w:pPr>
        <w:spacing w:line="240" w:lineRule="auto"/>
        <w:ind w:left="10" w:firstLine="0"/>
        <w:rPr>
          <w:rFonts w:asciiTheme="minorHAnsi" w:hAnsiTheme="minorHAnsi" w:cstheme="minorHAnsi"/>
          <w:iCs/>
          <w:sz w:val="20"/>
          <w:szCs w:val="20"/>
        </w:rPr>
      </w:pPr>
      <w:r>
        <w:rPr>
          <w:rFonts w:asciiTheme="minorHAnsi" w:hAnsiTheme="minorHAnsi" w:cstheme="minorHAnsi"/>
          <w:iCs/>
          <w:sz w:val="20"/>
          <w:szCs w:val="20"/>
        </w:rPr>
        <w:t xml:space="preserve">Concernant le résultat « Un document de politique agricole nationale durable est adopté », le projet GDA a enregistré des avancées notables avec l’élaboration des livrables ci-après : </w:t>
      </w:r>
    </w:p>
    <w:p w14:paraId="4A2F150A" w14:textId="77777777" w:rsidR="006E720C" w:rsidRDefault="006E720C" w:rsidP="006E720C">
      <w:pPr>
        <w:pStyle w:val="ListParagraph"/>
        <w:numPr>
          <w:ilvl w:val="0"/>
          <w:numId w:val="43"/>
        </w:numPr>
        <w:spacing w:line="240" w:lineRule="auto"/>
        <w:rPr>
          <w:rFonts w:asciiTheme="minorHAnsi" w:hAnsiTheme="minorHAnsi" w:cstheme="minorHAnsi"/>
          <w:iCs/>
          <w:sz w:val="20"/>
          <w:szCs w:val="20"/>
        </w:rPr>
      </w:pPr>
      <w:r>
        <w:rPr>
          <w:rFonts w:asciiTheme="minorHAnsi" w:hAnsiTheme="minorHAnsi" w:cstheme="minorHAnsi"/>
          <w:iCs/>
          <w:sz w:val="20"/>
          <w:szCs w:val="20"/>
        </w:rPr>
        <w:t>Rapport sur le diagnostic actualisé du secteur agricole ;</w:t>
      </w:r>
    </w:p>
    <w:p w14:paraId="0B470C88" w14:textId="77777777" w:rsidR="006E720C" w:rsidRDefault="006E720C" w:rsidP="006E720C">
      <w:pPr>
        <w:pStyle w:val="ListParagraph"/>
        <w:numPr>
          <w:ilvl w:val="0"/>
          <w:numId w:val="43"/>
        </w:numPr>
        <w:spacing w:line="240" w:lineRule="auto"/>
        <w:rPr>
          <w:rFonts w:asciiTheme="minorHAnsi" w:hAnsiTheme="minorHAnsi" w:cstheme="minorHAnsi"/>
          <w:iCs/>
          <w:sz w:val="20"/>
          <w:szCs w:val="20"/>
        </w:rPr>
      </w:pPr>
      <w:r>
        <w:rPr>
          <w:rFonts w:asciiTheme="minorHAnsi" w:hAnsiTheme="minorHAnsi" w:cstheme="minorHAnsi"/>
          <w:iCs/>
          <w:sz w:val="20"/>
          <w:szCs w:val="20"/>
        </w:rPr>
        <w:t>Note d’orientation stratégique de la politique agricole ;</w:t>
      </w:r>
    </w:p>
    <w:p w14:paraId="3FB88676" w14:textId="77777777" w:rsidR="006E720C" w:rsidRDefault="006E720C" w:rsidP="006E720C">
      <w:pPr>
        <w:pStyle w:val="ListParagraph"/>
        <w:numPr>
          <w:ilvl w:val="0"/>
          <w:numId w:val="43"/>
        </w:numPr>
        <w:spacing w:line="240" w:lineRule="auto"/>
        <w:rPr>
          <w:rFonts w:asciiTheme="minorHAnsi" w:hAnsiTheme="minorHAnsi" w:cstheme="minorHAnsi"/>
          <w:iCs/>
          <w:sz w:val="20"/>
          <w:szCs w:val="20"/>
        </w:rPr>
      </w:pPr>
      <w:r>
        <w:rPr>
          <w:rFonts w:asciiTheme="minorHAnsi" w:hAnsiTheme="minorHAnsi" w:cstheme="minorHAnsi"/>
          <w:iCs/>
          <w:sz w:val="20"/>
          <w:szCs w:val="20"/>
        </w:rPr>
        <w:t>Draft 1 de la Politique Nationale Agricole Durable</w:t>
      </w:r>
    </w:p>
    <w:p w14:paraId="250B3A88" w14:textId="77777777" w:rsidR="006E720C" w:rsidRDefault="006E720C" w:rsidP="006E720C">
      <w:pPr>
        <w:spacing w:line="240" w:lineRule="auto"/>
        <w:rPr>
          <w:rFonts w:asciiTheme="minorHAnsi" w:hAnsiTheme="minorHAnsi" w:cstheme="minorHAnsi"/>
          <w:iCs/>
          <w:sz w:val="20"/>
          <w:szCs w:val="20"/>
        </w:rPr>
      </w:pPr>
    </w:p>
    <w:p w14:paraId="3AD128D5" w14:textId="77777777" w:rsidR="006E720C" w:rsidRDefault="006E720C" w:rsidP="006E720C">
      <w:pPr>
        <w:spacing w:line="240" w:lineRule="auto"/>
        <w:rPr>
          <w:rFonts w:asciiTheme="minorHAnsi" w:hAnsiTheme="minorHAnsi" w:cstheme="minorHAnsi"/>
          <w:iCs/>
          <w:sz w:val="20"/>
          <w:szCs w:val="20"/>
        </w:rPr>
      </w:pPr>
      <w:r>
        <w:rPr>
          <w:rFonts w:asciiTheme="minorHAnsi" w:hAnsiTheme="minorHAnsi" w:cstheme="minorHAnsi"/>
          <w:iCs/>
          <w:sz w:val="20"/>
          <w:szCs w:val="20"/>
        </w:rPr>
        <w:t xml:space="preserve">Pour ce qui est du résultat « Les capacités en matières des politiques agricoles ainsi que les instruments appropriés sont renforcés au niveau central et provincial », le projet a réalisé au cours du mois de février 2021 une session de formation de l’outil EX-ACT (EX ANTE CARBON), qui a réuni près de 20 experts congolais. </w:t>
      </w:r>
    </w:p>
    <w:p w14:paraId="05183A6A" w14:textId="77777777" w:rsidR="006E720C" w:rsidRDefault="006E720C" w:rsidP="006E720C">
      <w:pPr>
        <w:spacing w:line="240" w:lineRule="auto"/>
        <w:rPr>
          <w:rFonts w:asciiTheme="minorHAnsi" w:hAnsiTheme="minorHAnsi" w:cstheme="minorHAnsi"/>
          <w:iCs/>
          <w:sz w:val="20"/>
          <w:szCs w:val="20"/>
        </w:rPr>
      </w:pPr>
    </w:p>
    <w:p w14:paraId="0D85AF7B" w14:textId="067C5CD3" w:rsidR="006E720C" w:rsidRDefault="006E720C" w:rsidP="006E720C">
      <w:pPr>
        <w:spacing w:line="240" w:lineRule="auto"/>
        <w:rPr>
          <w:rFonts w:asciiTheme="minorHAnsi" w:hAnsiTheme="minorHAnsi" w:cstheme="minorHAnsi"/>
          <w:iCs/>
          <w:sz w:val="20"/>
          <w:szCs w:val="20"/>
        </w:rPr>
      </w:pPr>
      <w:r>
        <w:rPr>
          <w:rFonts w:asciiTheme="minorHAnsi" w:hAnsiTheme="minorHAnsi" w:cstheme="minorHAnsi"/>
          <w:iCs/>
          <w:sz w:val="20"/>
          <w:szCs w:val="20"/>
        </w:rPr>
        <w:t xml:space="preserve">Enfin, pour le résultat « Le site du Ministère de l’Agriculture pour la capitalisation des connaissances acquises sur des modèles agricoles durables expérimentés, ainsi que des outils de leur diffusion permanente est régulièrement actualisé », le projet a procédé au lancement officiel du site web du Ministère de l’Agriculture. </w:t>
      </w:r>
    </w:p>
    <w:p w14:paraId="6C01CDB6" w14:textId="7A885211" w:rsidR="00C12055" w:rsidRDefault="00C12055" w:rsidP="006E720C">
      <w:pPr>
        <w:spacing w:line="240" w:lineRule="auto"/>
        <w:rPr>
          <w:rFonts w:asciiTheme="minorHAnsi" w:hAnsiTheme="minorHAnsi" w:cstheme="minorHAnsi"/>
          <w:iCs/>
          <w:sz w:val="20"/>
          <w:szCs w:val="20"/>
        </w:rPr>
      </w:pPr>
    </w:p>
    <w:p w14:paraId="5071923C" w14:textId="77777777" w:rsidR="000201F0" w:rsidRDefault="000201F0" w:rsidP="006E720C">
      <w:pPr>
        <w:spacing w:line="240" w:lineRule="auto"/>
        <w:rPr>
          <w:rFonts w:asciiTheme="minorHAnsi" w:hAnsiTheme="minorHAnsi" w:cstheme="minorHAnsi"/>
          <w:iCs/>
          <w:sz w:val="20"/>
          <w:szCs w:val="20"/>
        </w:rPr>
      </w:pPr>
      <w:r>
        <w:rPr>
          <w:rFonts w:asciiTheme="minorHAnsi" w:hAnsiTheme="minorHAnsi" w:cstheme="minorHAnsi"/>
          <w:iCs/>
          <w:sz w:val="20"/>
          <w:szCs w:val="20"/>
        </w:rPr>
        <w:t xml:space="preserve">Sur le plan global, </w:t>
      </w:r>
      <w:r w:rsidR="00C12055">
        <w:rPr>
          <w:rFonts w:asciiTheme="minorHAnsi" w:hAnsiTheme="minorHAnsi" w:cstheme="minorHAnsi"/>
          <w:iCs/>
          <w:sz w:val="20"/>
          <w:szCs w:val="20"/>
        </w:rPr>
        <w:t>le projet GDA a, depuis son lance</w:t>
      </w:r>
      <w:r>
        <w:rPr>
          <w:rFonts w:asciiTheme="minorHAnsi" w:hAnsiTheme="minorHAnsi" w:cstheme="minorHAnsi"/>
          <w:iCs/>
          <w:sz w:val="20"/>
          <w:szCs w:val="20"/>
        </w:rPr>
        <w:t xml:space="preserve">ment, </w:t>
      </w:r>
      <w:r w:rsidR="00C12055">
        <w:rPr>
          <w:rFonts w:asciiTheme="minorHAnsi" w:hAnsiTheme="minorHAnsi" w:cstheme="minorHAnsi"/>
          <w:iCs/>
          <w:sz w:val="20"/>
          <w:szCs w:val="20"/>
        </w:rPr>
        <w:t xml:space="preserve">atteint la réalisation de quatre résultats sur les sept attendus. </w:t>
      </w:r>
      <w:r>
        <w:rPr>
          <w:rFonts w:asciiTheme="minorHAnsi" w:hAnsiTheme="minorHAnsi" w:cstheme="minorHAnsi"/>
          <w:iCs/>
          <w:sz w:val="20"/>
          <w:szCs w:val="20"/>
        </w:rPr>
        <w:t xml:space="preserve">Il s’agit de : </w:t>
      </w:r>
    </w:p>
    <w:p w14:paraId="5AC14332" w14:textId="1A93D1FB" w:rsidR="00C12055" w:rsidRDefault="00BE5230" w:rsidP="006E720C">
      <w:pPr>
        <w:spacing w:line="240" w:lineRule="auto"/>
        <w:rPr>
          <w:rFonts w:asciiTheme="minorHAnsi" w:hAnsiTheme="minorHAnsi" w:cstheme="minorHAnsi"/>
          <w:iCs/>
          <w:sz w:val="20"/>
          <w:szCs w:val="20"/>
        </w:rPr>
      </w:pPr>
      <w:r>
        <w:rPr>
          <w:rFonts w:asciiTheme="minorHAnsi" w:hAnsiTheme="minorHAnsi" w:cstheme="minorHAnsi"/>
          <w:iCs/>
          <w:sz w:val="20"/>
          <w:szCs w:val="20"/>
        </w:rPr>
        <w:t>(i) P</w:t>
      </w:r>
      <w:r w:rsidR="000201F0">
        <w:rPr>
          <w:rFonts w:asciiTheme="minorHAnsi" w:hAnsiTheme="minorHAnsi" w:cstheme="minorHAnsi"/>
          <w:iCs/>
          <w:sz w:val="20"/>
          <w:szCs w:val="20"/>
        </w:rPr>
        <w:t>our le résultat 1 : de la finalisation du diagnostic sur les enjeux majeurs et les opportunités agricoles, de la finalisation de la note d’orientation de la politique agricole nationale durable et de la finalisation du dratf 1 de la politique agricole nationale durable ;</w:t>
      </w:r>
    </w:p>
    <w:p w14:paraId="4375517B" w14:textId="7EB2E1A8" w:rsidR="000201F0" w:rsidRDefault="000201F0" w:rsidP="006E720C">
      <w:pPr>
        <w:spacing w:line="240" w:lineRule="auto"/>
        <w:rPr>
          <w:rFonts w:asciiTheme="minorHAnsi" w:hAnsiTheme="minorHAnsi" w:cstheme="minorHAnsi"/>
          <w:iCs/>
          <w:sz w:val="20"/>
          <w:szCs w:val="20"/>
        </w:rPr>
      </w:pPr>
      <w:r>
        <w:rPr>
          <w:rFonts w:asciiTheme="minorHAnsi" w:hAnsiTheme="minorHAnsi" w:cstheme="minorHAnsi"/>
          <w:iCs/>
          <w:sz w:val="20"/>
          <w:szCs w:val="20"/>
        </w:rPr>
        <w:t>(ii)</w:t>
      </w:r>
      <w:r w:rsidR="00BE5230">
        <w:rPr>
          <w:rFonts w:asciiTheme="minorHAnsi" w:hAnsiTheme="minorHAnsi" w:cstheme="minorHAnsi"/>
          <w:iCs/>
          <w:sz w:val="20"/>
          <w:szCs w:val="20"/>
        </w:rPr>
        <w:t xml:space="preserve"> Pour le résultat 2 : Consolidation des textes réglementaires de la Loi agricole pour appuyer la mise en œuvre de</w:t>
      </w:r>
      <w:r>
        <w:rPr>
          <w:rFonts w:asciiTheme="minorHAnsi" w:hAnsiTheme="minorHAnsi" w:cstheme="minorHAnsi"/>
          <w:iCs/>
          <w:sz w:val="20"/>
          <w:szCs w:val="20"/>
        </w:rPr>
        <w:t xml:space="preserve"> </w:t>
      </w:r>
      <w:r w:rsidR="00BE5230">
        <w:rPr>
          <w:rFonts w:asciiTheme="minorHAnsi" w:hAnsiTheme="minorHAnsi" w:cstheme="minorHAnsi"/>
          <w:iCs/>
          <w:sz w:val="20"/>
          <w:szCs w:val="20"/>
        </w:rPr>
        <w:t>la politique agricole nationale durable ;</w:t>
      </w:r>
    </w:p>
    <w:p w14:paraId="2F87F8C5" w14:textId="48A4270A" w:rsidR="00BE5230" w:rsidRDefault="00273EBD" w:rsidP="006E720C">
      <w:pPr>
        <w:spacing w:line="240" w:lineRule="auto"/>
        <w:rPr>
          <w:rFonts w:asciiTheme="minorHAnsi" w:hAnsiTheme="minorHAnsi" w:cstheme="minorHAnsi"/>
          <w:iCs/>
          <w:sz w:val="20"/>
          <w:szCs w:val="20"/>
        </w:rPr>
      </w:pPr>
      <w:r>
        <w:rPr>
          <w:rFonts w:asciiTheme="minorHAnsi" w:hAnsiTheme="minorHAnsi" w:cstheme="minorHAnsi"/>
          <w:iCs/>
          <w:sz w:val="20"/>
          <w:szCs w:val="20"/>
        </w:rPr>
        <w:lastRenderedPageBreak/>
        <w:t xml:space="preserve">(iii) </w:t>
      </w:r>
      <w:r w:rsidR="00BE5230">
        <w:rPr>
          <w:rFonts w:asciiTheme="minorHAnsi" w:hAnsiTheme="minorHAnsi" w:cstheme="minorHAnsi"/>
          <w:iCs/>
          <w:sz w:val="20"/>
          <w:szCs w:val="20"/>
        </w:rPr>
        <w:t>Pour le résultat 3 : introduction et diffusion de l’outil EX-ACT-Carbon auprès des cadres et techniciens de la RDC</w:t>
      </w:r>
    </w:p>
    <w:p w14:paraId="01E6F244" w14:textId="0ABFDC2A" w:rsidR="00273EBD" w:rsidRDefault="00273EBD" w:rsidP="006E720C">
      <w:pPr>
        <w:spacing w:line="240" w:lineRule="auto"/>
        <w:rPr>
          <w:rFonts w:asciiTheme="minorHAnsi" w:hAnsiTheme="minorHAnsi" w:cstheme="minorHAnsi"/>
          <w:iCs/>
          <w:sz w:val="20"/>
          <w:szCs w:val="20"/>
        </w:rPr>
      </w:pPr>
      <w:r>
        <w:rPr>
          <w:rFonts w:asciiTheme="minorHAnsi" w:hAnsiTheme="minorHAnsi" w:cstheme="minorHAnsi"/>
          <w:iCs/>
          <w:sz w:val="20"/>
          <w:szCs w:val="20"/>
        </w:rPr>
        <w:t>(iv) Pour le résultat 6 : le site web du Ministère de l’Agriculture comme plateforme de diffusion a été installé et est régulièrement mis à jour ;</w:t>
      </w:r>
    </w:p>
    <w:p w14:paraId="7D6DDF44" w14:textId="756FB29D" w:rsidR="00273EBD" w:rsidRDefault="00273EBD" w:rsidP="006E720C">
      <w:pPr>
        <w:spacing w:line="240" w:lineRule="auto"/>
        <w:rPr>
          <w:rFonts w:asciiTheme="minorHAnsi" w:hAnsiTheme="minorHAnsi" w:cstheme="minorHAnsi"/>
          <w:iCs/>
          <w:sz w:val="20"/>
          <w:szCs w:val="20"/>
        </w:rPr>
      </w:pPr>
      <w:r>
        <w:rPr>
          <w:rFonts w:asciiTheme="minorHAnsi" w:hAnsiTheme="minorHAnsi" w:cstheme="minorHAnsi"/>
          <w:iCs/>
          <w:sz w:val="20"/>
          <w:szCs w:val="20"/>
        </w:rPr>
        <w:t xml:space="preserve">(v) Pour le résultat 7 : 5 postes sentinelles pour la vérification des évènements majeurs de déforestation ont été installés dans 5 Territoires (Inongo, Masimanimba, Bumba, Budjala et Bomongo), équipés et les agents formés et renforcés. </w:t>
      </w:r>
    </w:p>
    <w:p w14:paraId="1D84923F" w14:textId="7BEC2473" w:rsidR="00352CB5" w:rsidRPr="00273EBD" w:rsidRDefault="00273EBD" w:rsidP="00273EBD">
      <w:pPr>
        <w:spacing w:line="240" w:lineRule="auto"/>
        <w:rPr>
          <w:rFonts w:asciiTheme="minorHAnsi" w:hAnsiTheme="minorHAnsi" w:cstheme="minorHAnsi"/>
          <w:iCs/>
          <w:sz w:val="20"/>
          <w:szCs w:val="20"/>
        </w:rPr>
      </w:pPr>
      <w:r>
        <w:rPr>
          <w:rFonts w:asciiTheme="minorHAnsi" w:hAnsiTheme="minorHAnsi" w:cstheme="minorHAnsi"/>
          <w:iCs/>
          <w:sz w:val="20"/>
          <w:szCs w:val="20"/>
        </w:rPr>
        <w:t xml:space="preserve"> </w:t>
      </w:r>
    </w:p>
    <w:p w14:paraId="36D17249" w14:textId="60A3E348" w:rsidR="00556DC1" w:rsidRPr="004A0DC5" w:rsidRDefault="006515A1" w:rsidP="006515A1">
      <w:pPr>
        <w:pStyle w:val="Heading1"/>
        <w:numPr>
          <w:ilvl w:val="0"/>
          <w:numId w:val="21"/>
        </w:numPr>
        <w:rPr>
          <w:rFonts w:cstheme="minorHAnsi"/>
        </w:rPr>
      </w:pPr>
      <w:bookmarkStart w:id="2" w:name="_Toc91150781"/>
      <w:r w:rsidRPr="006515A1">
        <w:rPr>
          <w:rFonts w:cstheme="minorHAnsi"/>
        </w:rPr>
        <w:t>Brève présentation du programme</w:t>
      </w:r>
      <w:bookmarkEnd w:id="2"/>
      <w:r w:rsidRPr="006515A1">
        <w:rPr>
          <w:rFonts w:cstheme="minorHAnsi"/>
        </w:rPr>
        <w:t xml:space="preserve"> </w:t>
      </w:r>
    </w:p>
    <w:p w14:paraId="32916A88" w14:textId="161EBD2D" w:rsidR="00556DC1" w:rsidRDefault="00C850E5" w:rsidP="002A321E">
      <w:pPr>
        <w:pStyle w:val="Heading2"/>
        <w:numPr>
          <w:ilvl w:val="1"/>
          <w:numId w:val="21"/>
        </w:numPr>
        <w:rPr>
          <w:rFonts w:asciiTheme="minorHAnsi" w:hAnsiTheme="minorHAnsi" w:cstheme="minorHAnsi"/>
          <w:sz w:val="22"/>
          <w:szCs w:val="22"/>
        </w:rPr>
      </w:pPr>
      <w:bookmarkStart w:id="3" w:name="_Toc91150782"/>
      <w:r w:rsidRPr="004A0DC5">
        <w:rPr>
          <w:rFonts w:asciiTheme="minorHAnsi" w:hAnsiTheme="minorHAnsi" w:cstheme="minorHAnsi"/>
          <w:sz w:val="22"/>
          <w:szCs w:val="22"/>
        </w:rPr>
        <w:t>Objectif</w:t>
      </w:r>
      <w:r w:rsidR="006515A1">
        <w:rPr>
          <w:rFonts w:asciiTheme="minorHAnsi" w:hAnsiTheme="minorHAnsi" w:cstheme="minorHAnsi"/>
          <w:sz w:val="22"/>
          <w:szCs w:val="22"/>
        </w:rPr>
        <w:t xml:space="preserve"> Général</w:t>
      </w:r>
      <w:bookmarkEnd w:id="3"/>
    </w:p>
    <w:p w14:paraId="2A87527C" w14:textId="77777777" w:rsidR="00BA6168" w:rsidRDefault="00BA6168" w:rsidP="00BA6168">
      <w:pPr>
        <w:pStyle w:val="NormalWeb"/>
        <w:spacing w:before="0" w:beforeAutospacing="0" w:after="0" w:afterAutospacing="0"/>
        <w:jc w:val="both"/>
        <w:textAlignment w:val="baseline"/>
        <w:rPr>
          <w:rFonts w:asciiTheme="minorHAnsi" w:eastAsia="Calibri" w:hAnsiTheme="minorHAnsi" w:cstheme="minorHAnsi"/>
          <w:i/>
          <w:iCs/>
          <w:color w:val="000000" w:themeColor="text1"/>
          <w:sz w:val="20"/>
          <w:szCs w:val="20"/>
          <w:lang w:val="fr-FR" w:eastAsia="fr-CD"/>
        </w:rPr>
      </w:pPr>
    </w:p>
    <w:p w14:paraId="0604ED02" w14:textId="614B8DAF" w:rsidR="00BA6168" w:rsidRDefault="00B72CD1" w:rsidP="00BA6168">
      <w:pPr>
        <w:pStyle w:val="NormalWeb"/>
        <w:spacing w:before="0" w:beforeAutospacing="0" w:after="0" w:afterAutospacing="0"/>
        <w:jc w:val="both"/>
        <w:textAlignment w:val="baseline"/>
        <w:rPr>
          <w:rFonts w:asciiTheme="minorHAnsi" w:eastAsia="Calibri" w:hAnsiTheme="minorHAnsi" w:cstheme="minorHAnsi"/>
          <w:i/>
          <w:iCs/>
          <w:color w:val="000000" w:themeColor="text1"/>
          <w:sz w:val="20"/>
          <w:szCs w:val="20"/>
          <w:lang w:val="fr-FR" w:eastAsia="fr-CD"/>
        </w:rPr>
      </w:pPr>
      <w:r w:rsidRPr="00BA6168">
        <w:rPr>
          <w:rFonts w:asciiTheme="minorHAnsi" w:eastAsia="Calibri" w:hAnsiTheme="minorHAnsi" w:cstheme="minorHAnsi"/>
          <w:i/>
          <w:iCs/>
          <w:color w:val="000000" w:themeColor="text1"/>
          <w:sz w:val="20"/>
          <w:szCs w:val="20"/>
          <w:lang w:val="fr-FR" w:eastAsia="fr-CD"/>
        </w:rPr>
        <w:t>Fournir les o</w:t>
      </w:r>
      <w:r w:rsidR="00BA6168">
        <w:rPr>
          <w:rFonts w:asciiTheme="minorHAnsi" w:eastAsia="Calibri" w:hAnsiTheme="minorHAnsi" w:cstheme="minorHAnsi"/>
          <w:i/>
          <w:iCs/>
          <w:color w:val="000000" w:themeColor="text1"/>
          <w:sz w:val="20"/>
          <w:szCs w:val="20"/>
          <w:lang w:val="fr-FR" w:eastAsia="fr-CD"/>
        </w:rPr>
        <w:t>b</w:t>
      </w:r>
      <w:r w:rsidRPr="00BA6168">
        <w:rPr>
          <w:rFonts w:asciiTheme="minorHAnsi" w:eastAsia="Calibri" w:hAnsiTheme="minorHAnsi" w:cstheme="minorHAnsi"/>
          <w:i/>
          <w:iCs/>
          <w:color w:val="000000" w:themeColor="text1"/>
          <w:sz w:val="20"/>
          <w:szCs w:val="20"/>
          <w:lang w:val="fr-FR" w:eastAsia="fr-CD"/>
        </w:rPr>
        <w:t xml:space="preserve">jectifs principaux et les effets attendus de ce programme en relation à : </w:t>
      </w:r>
    </w:p>
    <w:p w14:paraId="62445BE2" w14:textId="62F75B1C" w:rsidR="00BA6168" w:rsidRDefault="00B72CD1" w:rsidP="00BA6168">
      <w:pPr>
        <w:pStyle w:val="NormalWeb"/>
        <w:numPr>
          <w:ilvl w:val="0"/>
          <w:numId w:val="34"/>
        </w:numPr>
        <w:spacing w:before="0" w:beforeAutospacing="0" w:after="0" w:afterAutospacing="0"/>
        <w:jc w:val="both"/>
        <w:textAlignment w:val="baseline"/>
        <w:rPr>
          <w:rFonts w:asciiTheme="minorHAnsi" w:eastAsia="Calibri" w:hAnsiTheme="minorHAnsi" w:cstheme="minorHAnsi"/>
          <w:i/>
          <w:iCs/>
          <w:color w:val="000000" w:themeColor="text1"/>
          <w:sz w:val="20"/>
          <w:szCs w:val="20"/>
          <w:lang w:val="fr-FR" w:eastAsia="fr-CD"/>
        </w:rPr>
      </w:pPr>
      <w:r w:rsidRPr="00BA6168">
        <w:rPr>
          <w:rFonts w:asciiTheme="minorHAnsi" w:eastAsia="Calibri" w:hAnsiTheme="minorHAnsi" w:cstheme="minorHAnsi"/>
          <w:i/>
          <w:iCs/>
          <w:color w:val="000000" w:themeColor="text1"/>
          <w:sz w:val="20"/>
          <w:szCs w:val="20"/>
          <w:lang w:val="fr-FR" w:eastAsia="fr-CD"/>
        </w:rPr>
        <w:t>La Lettre d’intention</w:t>
      </w:r>
      <w:r w:rsidR="00AF0F32">
        <w:rPr>
          <w:rFonts w:asciiTheme="minorHAnsi" w:eastAsia="Calibri" w:hAnsiTheme="minorHAnsi" w:cstheme="minorHAnsi"/>
          <w:i/>
          <w:iCs/>
          <w:color w:val="000000" w:themeColor="text1"/>
          <w:sz w:val="20"/>
          <w:szCs w:val="20"/>
          <w:lang w:val="fr-FR" w:eastAsia="fr-CD"/>
        </w:rPr>
        <w:t xml:space="preserve"> : </w:t>
      </w:r>
      <w:r w:rsidR="00AD5C93">
        <w:rPr>
          <w:rFonts w:asciiTheme="minorHAnsi" w:eastAsia="Calibri" w:hAnsiTheme="minorHAnsi" w:cstheme="minorHAnsi"/>
          <w:i/>
          <w:iCs/>
          <w:color w:val="000000" w:themeColor="text1"/>
          <w:sz w:val="20"/>
          <w:szCs w:val="20"/>
          <w:lang w:val="fr-FR" w:eastAsia="fr-CD"/>
        </w:rPr>
        <w:t xml:space="preserve">par rapport à la lettre d’intention, le programme GDA a pour objectif principal de doter la République Démocratique du Congo d’une politique Agricole Nationale Durable. </w:t>
      </w:r>
      <w:r w:rsidRPr="00BA6168">
        <w:rPr>
          <w:rFonts w:asciiTheme="minorHAnsi" w:eastAsia="Calibri" w:hAnsiTheme="minorHAnsi" w:cstheme="minorHAnsi"/>
          <w:i/>
          <w:iCs/>
          <w:color w:val="000000" w:themeColor="text1"/>
          <w:sz w:val="20"/>
          <w:szCs w:val="20"/>
          <w:lang w:val="fr-FR" w:eastAsia="fr-CD"/>
        </w:rPr>
        <w:t xml:space="preserve"> </w:t>
      </w:r>
    </w:p>
    <w:p w14:paraId="4EEFC7F5" w14:textId="2C67D2D3" w:rsidR="00BA6168" w:rsidRDefault="00B72CD1" w:rsidP="00BA6168">
      <w:pPr>
        <w:pStyle w:val="NormalWeb"/>
        <w:numPr>
          <w:ilvl w:val="0"/>
          <w:numId w:val="34"/>
        </w:numPr>
        <w:spacing w:before="0" w:beforeAutospacing="0" w:after="0" w:afterAutospacing="0"/>
        <w:jc w:val="both"/>
        <w:textAlignment w:val="baseline"/>
        <w:rPr>
          <w:rFonts w:asciiTheme="minorHAnsi" w:eastAsia="Calibri" w:hAnsiTheme="minorHAnsi" w:cstheme="minorHAnsi"/>
          <w:i/>
          <w:iCs/>
          <w:color w:val="000000" w:themeColor="text1"/>
          <w:sz w:val="20"/>
          <w:szCs w:val="20"/>
          <w:lang w:val="fr-FR" w:eastAsia="fr-CD"/>
        </w:rPr>
      </w:pPr>
      <w:r w:rsidRPr="00BA6168">
        <w:rPr>
          <w:rFonts w:asciiTheme="minorHAnsi" w:eastAsia="Calibri" w:hAnsiTheme="minorHAnsi" w:cstheme="minorHAnsi"/>
          <w:i/>
          <w:iCs/>
          <w:color w:val="000000" w:themeColor="text1"/>
          <w:sz w:val="20"/>
          <w:szCs w:val="20"/>
          <w:lang w:val="fr-FR" w:eastAsia="fr-CD"/>
        </w:rPr>
        <w:t>Le cadre de résultats de CAFI</w:t>
      </w:r>
      <w:r w:rsidR="00BA6168">
        <w:rPr>
          <w:rFonts w:asciiTheme="minorHAnsi" w:eastAsia="Calibri" w:hAnsiTheme="minorHAnsi" w:cstheme="minorHAnsi"/>
          <w:i/>
          <w:iCs/>
          <w:color w:val="000000" w:themeColor="text1"/>
          <w:sz w:val="20"/>
          <w:szCs w:val="20"/>
          <w:lang w:val="fr-FR" w:eastAsia="fr-CD"/>
        </w:rPr>
        <w:t xml:space="preserve"> </w:t>
      </w:r>
      <w:r w:rsidRPr="00BA6168">
        <w:rPr>
          <w:rFonts w:asciiTheme="minorHAnsi" w:eastAsia="Calibri" w:hAnsiTheme="minorHAnsi" w:cstheme="minorHAnsi"/>
          <w:color w:val="000000" w:themeColor="text1"/>
          <w:szCs w:val="20"/>
          <w:vertAlign w:val="superscript"/>
          <w:lang w:eastAsia="fr-CD"/>
        </w:rPr>
        <w:footnoteReference w:id="3"/>
      </w:r>
      <w:r w:rsidR="00AD5C93">
        <w:rPr>
          <w:rFonts w:asciiTheme="minorHAnsi" w:eastAsia="Calibri" w:hAnsiTheme="minorHAnsi" w:cstheme="minorHAnsi"/>
          <w:i/>
          <w:iCs/>
          <w:color w:val="000000" w:themeColor="text1"/>
          <w:sz w:val="20"/>
          <w:szCs w:val="20"/>
          <w:lang w:val="fr-FR" w:eastAsia="fr-CD"/>
        </w:rPr>
        <w:t xml:space="preserve"> : par rapport au cadre de résultat CAFI, le programme GDA a pour objectif principal d’aider à établir des cultures hors forêts, à développer l’agro foresterie, à reformer la politique agricole et à sécuriser la production alimentaire </w:t>
      </w:r>
    </w:p>
    <w:p w14:paraId="4EF2B634" w14:textId="6DE4ACC8" w:rsidR="00BA6168" w:rsidRDefault="002C33E9" w:rsidP="00BA6168">
      <w:pPr>
        <w:pStyle w:val="NormalWeb"/>
        <w:numPr>
          <w:ilvl w:val="0"/>
          <w:numId w:val="34"/>
        </w:numPr>
        <w:spacing w:before="0" w:beforeAutospacing="0" w:after="0" w:afterAutospacing="0"/>
        <w:jc w:val="both"/>
        <w:textAlignment w:val="baseline"/>
        <w:rPr>
          <w:rFonts w:asciiTheme="minorHAnsi" w:eastAsia="Calibri" w:hAnsiTheme="minorHAnsi" w:cstheme="minorHAnsi"/>
          <w:i/>
          <w:iCs/>
          <w:color w:val="000000" w:themeColor="text1"/>
          <w:sz w:val="20"/>
          <w:szCs w:val="20"/>
          <w:lang w:val="fr-FR" w:eastAsia="fr-CD"/>
        </w:rPr>
      </w:pPr>
      <w:r w:rsidRPr="00BA6168">
        <w:rPr>
          <w:rFonts w:asciiTheme="minorHAnsi" w:eastAsia="Calibri" w:hAnsiTheme="minorHAnsi" w:cstheme="minorHAnsi"/>
          <w:i/>
          <w:iCs/>
          <w:color w:val="000000" w:themeColor="text1"/>
          <w:sz w:val="20"/>
          <w:szCs w:val="20"/>
          <w:lang w:val="fr-FR" w:eastAsia="fr-CD"/>
        </w:rPr>
        <w:t xml:space="preserve">Le cadre de résultats du </w:t>
      </w:r>
      <w:r w:rsidR="00BA6168" w:rsidRPr="00BA6168">
        <w:rPr>
          <w:rFonts w:asciiTheme="minorHAnsi" w:eastAsia="Calibri" w:hAnsiTheme="minorHAnsi" w:cstheme="minorHAnsi"/>
          <w:i/>
          <w:iCs/>
          <w:color w:val="000000" w:themeColor="text1"/>
          <w:sz w:val="20"/>
          <w:szCs w:val="20"/>
          <w:lang w:val="fr-FR" w:eastAsia="fr-CD"/>
        </w:rPr>
        <w:t>Cadre national d’investiss</w:t>
      </w:r>
      <w:r w:rsidR="00BA6168">
        <w:rPr>
          <w:rFonts w:asciiTheme="minorHAnsi" w:eastAsia="Calibri" w:hAnsiTheme="minorHAnsi" w:cstheme="minorHAnsi"/>
          <w:i/>
          <w:iCs/>
          <w:color w:val="000000" w:themeColor="text1"/>
          <w:sz w:val="20"/>
          <w:szCs w:val="20"/>
          <w:lang w:val="fr-FR" w:eastAsia="fr-CD"/>
        </w:rPr>
        <w:t>e</w:t>
      </w:r>
      <w:r w:rsidR="00BA6168" w:rsidRPr="00BA6168">
        <w:rPr>
          <w:rFonts w:asciiTheme="minorHAnsi" w:eastAsia="Calibri" w:hAnsiTheme="minorHAnsi" w:cstheme="minorHAnsi"/>
          <w:i/>
          <w:iCs/>
          <w:color w:val="000000" w:themeColor="text1"/>
          <w:sz w:val="20"/>
          <w:szCs w:val="20"/>
          <w:lang w:val="fr-FR" w:eastAsia="fr-CD"/>
        </w:rPr>
        <w:t>ment REDD+ de la RDC</w:t>
      </w:r>
      <w:r w:rsidR="00AD5C93">
        <w:rPr>
          <w:rFonts w:asciiTheme="minorHAnsi" w:eastAsia="Calibri" w:hAnsiTheme="minorHAnsi" w:cstheme="minorHAnsi"/>
          <w:i/>
          <w:iCs/>
          <w:color w:val="000000" w:themeColor="text1"/>
          <w:sz w:val="20"/>
          <w:szCs w:val="20"/>
          <w:lang w:val="fr-FR" w:eastAsia="fr-CD"/>
        </w:rPr>
        <w:t xml:space="preserve"> : par rapport au plan d’investissement, il s’agit pour le programme GDA de promouvoir des investissements agricoles à faible impact ou respectueux des forêts et améliorer les moyens d’existence des populations rurales, y compris des personnes vulnérables et marginalisées </w:t>
      </w:r>
    </w:p>
    <w:p w14:paraId="0948DA6D" w14:textId="77777777" w:rsidR="00BA6168" w:rsidRPr="00BA6168" w:rsidRDefault="00BA6168" w:rsidP="00BA6168">
      <w:pPr>
        <w:pStyle w:val="NormalWeb"/>
        <w:spacing w:before="0" w:beforeAutospacing="0" w:after="0" w:afterAutospacing="0"/>
        <w:jc w:val="both"/>
        <w:textAlignment w:val="baseline"/>
        <w:rPr>
          <w:rFonts w:asciiTheme="minorHAnsi" w:eastAsia="Calibri" w:hAnsiTheme="minorHAnsi" w:cstheme="minorHAnsi"/>
          <w:i/>
          <w:iCs/>
          <w:color w:val="000000" w:themeColor="text1"/>
          <w:sz w:val="20"/>
          <w:szCs w:val="20"/>
          <w:lang w:val="fr-FR" w:eastAsia="fr-CD"/>
        </w:rPr>
      </w:pPr>
    </w:p>
    <w:p w14:paraId="07843877" w14:textId="1F75CC20" w:rsidR="006515A1" w:rsidRDefault="006515A1" w:rsidP="006515A1">
      <w:pPr>
        <w:pStyle w:val="Heading2"/>
        <w:numPr>
          <w:ilvl w:val="1"/>
          <w:numId w:val="21"/>
        </w:numPr>
      </w:pPr>
      <w:bookmarkStart w:id="4" w:name="_Toc91150783"/>
      <w:r>
        <w:t>Objectifs spécifiques</w:t>
      </w:r>
      <w:r w:rsidR="00AE2332">
        <w:t xml:space="preserve"> et résultats attendus du programme</w:t>
      </w:r>
      <w:bookmarkEnd w:id="4"/>
    </w:p>
    <w:p w14:paraId="7965AE5C" w14:textId="77777777" w:rsidR="00AD5C93" w:rsidRDefault="00AD5C93" w:rsidP="00614B17">
      <w:pPr>
        <w:ind w:left="0" w:firstLine="0"/>
        <w:rPr>
          <w:lang w:val="fr-FR"/>
        </w:rPr>
      </w:pPr>
    </w:p>
    <w:p w14:paraId="11B5151C" w14:textId="2276C9ED" w:rsidR="007D7AD1" w:rsidRDefault="00AD5C93" w:rsidP="00614B17">
      <w:pPr>
        <w:ind w:left="0" w:firstLine="0"/>
        <w:rPr>
          <w:lang w:val="fr-FR"/>
        </w:rPr>
      </w:pPr>
      <w:r w:rsidRPr="00AD5C93">
        <w:rPr>
          <w:lang w:val="fr-FR"/>
        </w:rPr>
        <w:t>De façon spécifique, la proposition vise à faire évoluer l’environnement réglementaire et normatif en faveur des investissements agricoles durables et à faible déforestation, et à doter le pays d’une politique nationale agricole en alignement à la stratégie nationale REDD+. De ce fait même, cette nouvelle politique viendra appuyer les efforts de mise en œuvre des Programmes Intégrés visant les principales provinces d’enjeux REDD+ de la RDC</w:t>
      </w:r>
    </w:p>
    <w:p w14:paraId="422D536D" w14:textId="5DFFFA28" w:rsidR="00AD5C93" w:rsidRDefault="00AD5C93" w:rsidP="00614B17">
      <w:pPr>
        <w:ind w:left="0" w:firstLine="0"/>
        <w:rPr>
          <w:lang w:val="fr-FR"/>
        </w:rPr>
      </w:pPr>
    </w:p>
    <w:p w14:paraId="402CB7B5" w14:textId="22578111" w:rsidR="00AD5C93" w:rsidRDefault="00AD5C93" w:rsidP="00614B17">
      <w:pPr>
        <w:ind w:left="0" w:firstLine="0"/>
        <w:rPr>
          <w:lang w:val="fr-FR"/>
        </w:rPr>
      </w:pPr>
      <w:r>
        <w:rPr>
          <w:lang w:val="fr-FR"/>
        </w:rPr>
        <w:t>Les résultats attendus du programme sont :</w:t>
      </w:r>
    </w:p>
    <w:p w14:paraId="11FF33F5" w14:textId="01693063" w:rsidR="00AD5C93" w:rsidRDefault="00AD5C93" w:rsidP="00614B17">
      <w:pPr>
        <w:ind w:left="0" w:firstLine="0"/>
        <w:rPr>
          <w:lang w:val="fr-FR"/>
        </w:rPr>
      </w:pPr>
    </w:p>
    <w:p w14:paraId="707B1FE5" w14:textId="77777777" w:rsidR="001E4E88" w:rsidRPr="001E4E88" w:rsidRDefault="001E4E88" w:rsidP="001E4E88">
      <w:pPr>
        <w:pStyle w:val="ListParagraph"/>
        <w:numPr>
          <w:ilvl w:val="0"/>
          <w:numId w:val="44"/>
        </w:numPr>
        <w:rPr>
          <w:lang w:val="fr-FR"/>
        </w:rPr>
      </w:pPr>
      <w:r w:rsidRPr="001E4E88">
        <w:rPr>
          <w:lang w:val="fr-FR"/>
        </w:rPr>
        <w:t xml:space="preserve">Un document de politique nationale agricole durable est adopté ; </w:t>
      </w:r>
    </w:p>
    <w:p w14:paraId="3E8399F0" w14:textId="604DBC17" w:rsidR="001E4E88" w:rsidRPr="001E4E88" w:rsidRDefault="001E4E88" w:rsidP="001E4E88">
      <w:pPr>
        <w:pStyle w:val="ListParagraph"/>
        <w:numPr>
          <w:ilvl w:val="0"/>
          <w:numId w:val="44"/>
        </w:numPr>
        <w:rPr>
          <w:lang w:val="fr-FR"/>
        </w:rPr>
      </w:pPr>
      <w:r w:rsidRPr="001E4E88">
        <w:rPr>
          <w:lang w:val="fr-FR"/>
        </w:rPr>
        <w:t xml:space="preserve">Des textes réglementaires nationaux agricoles et d’élevage orientés vers la mise en application de la politique agricole durable sont adoptés ; </w:t>
      </w:r>
    </w:p>
    <w:p w14:paraId="59B56EDE" w14:textId="1E4769B7" w:rsidR="001E4E88" w:rsidRPr="001E4E88" w:rsidRDefault="001E4E88" w:rsidP="001E4E88">
      <w:pPr>
        <w:pStyle w:val="ListParagraph"/>
        <w:numPr>
          <w:ilvl w:val="0"/>
          <w:numId w:val="44"/>
        </w:numPr>
        <w:rPr>
          <w:lang w:val="fr-FR"/>
        </w:rPr>
      </w:pPr>
      <w:r w:rsidRPr="001E4E88">
        <w:rPr>
          <w:lang w:val="fr-FR"/>
        </w:rPr>
        <w:t>Les capacités des experts des acteurs impliqués en matière des politiques agricoles ainsi que des instruments appropriés sont disponibles au niveau tant central que provincial;</w:t>
      </w:r>
    </w:p>
    <w:p w14:paraId="206B1CF5" w14:textId="63979FB2" w:rsidR="001E4E88" w:rsidRPr="001E4E88" w:rsidRDefault="001E4E88" w:rsidP="001E4E88">
      <w:pPr>
        <w:pStyle w:val="ListParagraph"/>
        <w:numPr>
          <w:ilvl w:val="0"/>
          <w:numId w:val="44"/>
        </w:numPr>
        <w:rPr>
          <w:lang w:val="fr-FR"/>
        </w:rPr>
      </w:pPr>
      <w:r w:rsidRPr="001E4E88">
        <w:rPr>
          <w:lang w:val="fr-FR"/>
        </w:rPr>
        <w:t xml:space="preserve">Un référentiel technique de base pour la sédentarisation de l’agriculture est disponible ; </w:t>
      </w:r>
    </w:p>
    <w:p w14:paraId="4842A278" w14:textId="79362415" w:rsidR="001E4E88" w:rsidRPr="001E4E88" w:rsidRDefault="001E4E88" w:rsidP="001E4E88">
      <w:pPr>
        <w:pStyle w:val="ListParagraph"/>
        <w:numPr>
          <w:ilvl w:val="0"/>
          <w:numId w:val="44"/>
        </w:numPr>
        <w:rPr>
          <w:lang w:val="fr-FR"/>
        </w:rPr>
      </w:pPr>
      <w:r w:rsidRPr="001E4E88">
        <w:rPr>
          <w:lang w:val="fr-FR"/>
        </w:rPr>
        <w:t xml:space="preserve">Un cahier de recherche identifiant des besoins de recherches complémentaires pour soutenir la politique nationale agricole durable est disponible ; </w:t>
      </w:r>
    </w:p>
    <w:p w14:paraId="3F5FA9AA" w14:textId="00778944" w:rsidR="001E4E88" w:rsidRPr="001E4E88" w:rsidRDefault="001E4E88" w:rsidP="001E4E88">
      <w:pPr>
        <w:pStyle w:val="ListParagraph"/>
        <w:numPr>
          <w:ilvl w:val="0"/>
          <w:numId w:val="44"/>
        </w:numPr>
        <w:rPr>
          <w:lang w:val="fr-FR"/>
        </w:rPr>
      </w:pPr>
      <w:r w:rsidRPr="001E4E88">
        <w:rPr>
          <w:lang w:val="fr-FR"/>
        </w:rPr>
        <w:t>Le site internet du MINAGRI pour la capitalisation des connaissances acquises sur des modèles agricoles durables expérimentés, ainsi que des outils de leur diffusion permanente sont disponibles, est actualisées régulièrement ;</w:t>
      </w:r>
    </w:p>
    <w:p w14:paraId="3B71E56F" w14:textId="4E943918" w:rsidR="00AD5C93" w:rsidRPr="001E4E88" w:rsidRDefault="001E4E88" w:rsidP="001E4E88">
      <w:pPr>
        <w:pStyle w:val="ListParagraph"/>
        <w:numPr>
          <w:ilvl w:val="0"/>
          <w:numId w:val="44"/>
        </w:numPr>
        <w:rPr>
          <w:lang w:val="fr-FR"/>
        </w:rPr>
      </w:pPr>
      <w:r w:rsidRPr="001E4E88">
        <w:rPr>
          <w:lang w:val="fr-FR"/>
        </w:rPr>
        <w:lastRenderedPageBreak/>
        <w:t>Des postes sentinelles en lien avec les observations satellitaires des évènements majeurs de déforestation sont mis en place.</w:t>
      </w:r>
    </w:p>
    <w:p w14:paraId="72CE117D" w14:textId="489B8B95" w:rsidR="008C501A" w:rsidRPr="008C501A" w:rsidRDefault="008C501A" w:rsidP="00D27721">
      <w:pPr>
        <w:ind w:left="0" w:firstLine="0"/>
        <w:rPr>
          <w:lang w:val="fr-FR"/>
        </w:rPr>
      </w:pPr>
    </w:p>
    <w:p w14:paraId="2E717B59" w14:textId="62223DDC" w:rsidR="006515A1" w:rsidRPr="006515A1" w:rsidRDefault="006515A1" w:rsidP="006515A1">
      <w:pPr>
        <w:pStyle w:val="Heading2"/>
        <w:numPr>
          <w:ilvl w:val="1"/>
          <w:numId w:val="21"/>
        </w:numPr>
      </w:pPr>
      <w:bookmarkStart w:id="5" w:name="_Toc91150784"/>
      <w:r>
        <w:t>Contexte</w:t>
      </w:r>
      <w:r w:rsidR="00105009">
        <w:rPr>
          <w:rStyle w:val="FootnoteReference"/>
        </w:rPr>
        <w:footnoteReference w:id="4"/>
      </w:r>
      <w:r>
        <w:t xml:space="preserve"> du rapport</w:t>
      </w:r>
      <w:bookmarkEnd w:id="5"/>
    </w:p>
    <w:p w14:paraId="72985E66" w14:textId="5A6A75B3" w:rsidR="00B20FC4" w:rsidRDefault="00B20FC4" w:rsidP="00B20FC4"/>
    <w:p w14:paraId="565EF93D" w14:textId="2276EC98" w:rsidR="00556DC1" w:rsidRPr="009515DD" w:rsidRDefault="00FA4940" w:rsidP="00D27721">
      <w:pPr>
        <w:pStyle w:val="Heading1"/>
        <w:numPr>
          <w:ilvl w:val="2"/>
          <w:numId w:val="34"/>
        </w:numPr>
        <w:spacing w:line="240" w:lineRule="auto"/>
        <w:rPr>
          <w:rFonts w:cstheme="minorHAnsi"/>
          <w:sz w:val="12"/>
          <w:szCs w:val="12"/>
        </w:rPr>
      </w:pPr>
      <w:bookmarkStart w:id="6" w:name="_Toc91150785"/>
      <w:r w:rsidRPr="009515DD">
        <w:rPr>
          <w:rFonts w:cstheme="minorHAnsi"/>
        </w:rPr>
        <w:t xml:space="preserve">Etat d’avancement des </w:t>
      </w:r>
      <w:r w:rsidR="006D5D24" w:rsidRPr="009515DD">
        <w:rPr>
          <w:rFonts w:cstheme="minorHAnsi"/>
        </w:rPr>
        <w:t xml:space="preserve">activités prévues dans le PTBA </w:t>
      </w:r>
      <w:r w:rsidR="00A50634" w:rsidRPr="009515DD">
        <w:rPr>
          <w:rFonts w:cstheme="minorHAnsi"/>
        </w:rPr>
        <w:t xml:space="preserve">pour la période de rapportage </w:t>
      </w:r>
      <w:r w:rsidR="009515DD" w:rsidRPr="009515DD">
        <w:rPr>
          <w:rFonts w:cstheme="minorHAnsi"/>
        </w:rPr>
        <w:t>(semestre 1 ou année entière)</w:t>
      </w:r>
      <w:bookmarkEnd w:id="6"/>
    </w:p>
    <w:p w14:paraId="09DD93DF" w14:textId="2220171E" w:rsidR="00055273" w:rsidRPr="00055273" w:rsidRDefault="00055273" w:rsidP="00055273">
      <w:pPr>
        <w:spacing w:line="240" w:lineRule="auto"/>
        <w:rPr>
          <w:rFonts w:asciiTheme="minorHAnsi" w:hAnsiTheme="minorHAnsi" w:cstheme="minorHAnsi"/>
          <w:color w:val="000000" w:themeColor="text1"/>
          <w:sz w:val="22"/>
          <w:lang w:val="fr-FR"/>
        </w:rPr>
      </w:pPr>
      <w:r>
        <w:rPr>
          <w:rFonts w:asciiTheme="minorHAnsi" w:hAnsiTheme="minorHAnsi" w:cstheme="minorHAnsi"/>
          <w:color w:val="000000" w:themeColor="text1"/>
          <w:sz w:val="22"/>
          <w:lang w:val="fr-FR"/>
        </w:rPr>
        <w:t>L’année 2021 a été marquée par</w:t>
      </w:r>
      <w:r w:rsidRPr="00055273">
        <w:rPr>
          <w:rFonts w:asciiTheme="minorHAnsi" w:hAnsiTheme="minorHAnsi" w:cstheme="minorHAnsi"/>
          <w:color w:val="000000" w:themeColor="text1"/>
          <w:sz w:val="22"/>
          <w:lang w:val="fr-FR"/>
        </w:rPr>
        <w:t xml:space="preserve"> la pandémie de la COVID-19, qui </w:t>
      </w:r>
      <w:r>
        <w:rPr>
          <w:rFonts w:asciiTheme="minorHAnsi" w:hAnsiTheme="minorHAnsi" w:cstheme="minorHAnsi"/>
          <w:color w:val="000000" w:themeColor="text1"/>
          <w:sz w:val="22"/>
          <w:lang w:val="fr-FR"/>
        </w:rPr>
        <w:t xml:space="preserve">a </w:t>
      </w:r>
      <w:r w:rsidRPr="00055273">
        <w:rPr>
          <w:rFonts w:asciiTheme="minorHAnsi" w:hAnsiTheme="minorHAnsi" w:cstheme="minorHAnsi"/>
          <w:color w:val="000000" w:themeColor="text1"/>
          <w:sz w:val="22"/>
          <w:lang w:val="fr-FR"/>
        </w:rPr>
        <w:t xml:space="preserve">réduit énormément le déploiement des activités sur terrain, à cause des mesures barrières prises par le Gouvernement de la RDC et le système des Nations Unies. </w:t>
      </w:r>
    </w:p>
    <w:p w14:paraId="656F9D22" w14:textId="77777777" w:rsidR="00055273" w:rsidRDefault="00055273" w:rsidP="00055273">
      <w:pPr>
        <w:spacing w:line="240" w:lineRule="auto"/>
        <w:rPr>
          <w:rFonts w:asciiTheme="minorHAnsi" w:hAnsiTheme="minorHAnsi" w:cstheme="minorHAnsi"/>
          <w:color w:val="000000" w:themeColor="text1"/>
          <w:sz w:val="22"/>
          <w:lang w:val="fr-FR"/>
        </w:rPr>
      </w:pPr>
      <w:r w:rsidRPr="00055273">
        <w:rPr>
          <w:rFonts w:asciiTheme="minorHAnsi" w:hAnsiTheme="minorHAnsi" w:cstheme="minorHAnsi"/>
          <w:color w:val="000000" w:themeColor="text1"/>
          <w:sz w:val="22"/>
          <w:lang w:val="fr-FR"/>
        </w:rPr>
        <w:t xml:space="preserve">Sur le plan interne au projet, il sied de relever que le projet a pratiquement épuisé </w:t>
      </w:r>
      <w:r>
        <w:rPr>
          <w:rFonts w:asciiTheme="minorHAnsi" w:hAnsiTheme="minorHAnsi" w:cstheme="minorHAnsi"/>
          <w:color w:val="000000" w:themeColor="text1"/>
          <w:sz w:val="22"/>
          <w:lang w:val="fr-FR"/>
        </w:rPr>
        <w:t xml:space="preserve">dès le premier trimestre 2021 </w:t>
      </w:r>
      <w:r w:rsidRPr="00055273">
        <w:rPr>
          <w:rFonts w:asciiTheme="minorHAnsi" w:hAnsiTheme="minorHAnsi" w:cstheme="minorHAnsi"/>
          <w:color w:val="000000" w:themeColor="text1"/>
          <w:sz w:val="22"/>
          <w:lang w:val="fr-FR"/>
        </w:rPr>
        <w:t>la 1ère tranche du budget reçu. Le projet a donc favorisé les rencontres et échanges virtuels qui ne nécessitent pas beaucoup de ressources, pour faire avancer certaines activités, notamment celles ayant trait à la formulation des livrables liés à la politique agricol</w:t>
      </w:r>
      <w:r>
        <w:rPr>
          <w:rFonts w:asciiTheme="minorHAnsi" w:hAnsiTheme="minorHAnsi" w:cstheme="minorHAnsi"/>
          <w:color w:val="000000" w:themeColor="text1"/>
          <w:sz w:val="22"/>
          <w:lang w:val="fr-FR"/>
        </w:rPr>
        <w:t xml:space="preserve">e. A la fin de l’année 2021, soit vers la fin du mois de novembre 2021, le projet a bénéficié du décaissement d’une partie de la deuxième tranche du budget, soit un montant de 820.000 USD, qui sera utilisée pour la mise en œuvre des activités prévues pour l’année 2022. </w:t>
      </w:r>
    </w:p>
    <w:p w14:paraId="6E749285" w14:textId="57AB65DC" w:rsidR="00E67A0B" w:rsidRPr="004A0DC5" w:rsidRDefault="00055273" w:rsidP="00055273">
      <w:pPr>
        <w:spacing w:line="240" w:lineRule="auto"/>
        <w:rPr>
          <w:rFonts w:asciiTheme="minorHAnsi" w:hAnsiTheme="minorHAnsi" w:cstheme="minorHAnsi"/>
          <w:color w:val="000000" w:themeColor="text1"/>
          <w:sz w:val="22"/>
          <w:lang w:val="fr-FR"/>
        </w:rPr>
      </w:pPr>
      <w:r w:rsidRPr="00055273">
        <w:rPr>
          <w:rFonts w:asciiTheme="minorHAnsi" w:hAnsiTheme="minorHAnsi" w:cstheme="minorHAnsi"/>
          <w:color w:val="000000" w:themeColor="text1"/>
          <w:sz w:val="22"/>
          <w:lang w:val="fr-FR"/>
        </w:rPr>
        <w:t xml:space="preserve">   </w:t>
      </w:r>
    </w:p>
    <w:p w14:paraId="0925DDA0" w14:textId="1FC6D92D" w:rsidR="00E67A0B" w:rsidRPr="004A0DC5" w:rsidRDefault="00E67A0B" w:rsidP="00E67A0B">
      <w:pPr>
        <w:spacing w:line="240" w:lineRule="auto"/>
        <w:rPr>
          <w:rFonts w:asciiTheme="minorHAnsi" w:hAnsiTheme="minorHAnsi" w:cstheme="minorHAnsi"/>
          <w:color w:val="000000" w:themeColor="text1"/>
          <w:sz w:val="22"/>
          <w:lang w:val="fr-FR"/>
        </w:rPr>
      </w:pPr>
      <w:r w:rsidRPr="004A0DC5">
        <w:rPr>
          <w:rFonts w:asciiTheme="minorHAnsi" w:hAnsiTheme="minorHAnsi" w:cstheme="minorHAnsi"/>
          <w:color w:val="000000" w:themeColor="text1"/>
          <w:sz w:val="22"/>
          <w:lang w:val="fr-FR"/>
        </w:rPr>
        <w:t>Tableau 1 </w:t>
      </w:r>
      <w:r w:rsidR="008F5A8F">
        <w:rPr>
          <w:rFonts w:asciiTheme="minorHAnsi" w:hAnsiTheme="minorHAnsi" w:cstheme="minorHAnsi"/>
          <w:color w:val="000000" w:themeColor="text1"/>
          <w:sz w:val="22"/>
          <w:lang w:val="fr-FR"/>
        </w:rPr>
        <w:t>-</w:t>
      </w:r>
      <w:r w:rsidRPr="004A0DC5">
        <w:rPr>
          <w:rFonts w:asciiTheme="minorHAnsi" w:hAnsiTheme="minorHAnsi" w:cstheme="minorHAnsi"/>
          <w:color w:val="000000" w:themeColor="text1"/>
          <w:sz w:val="22"/>
          <w:lang w:val="fr-FR"/>
        </w:rPr>
        <w:t xml:space="preserve"> </w:t>
      </w:r>
      <w:r w:rsidR="0094240C">
        <w:rPr>
          <w:rFonts w:asciiTheme="minorHAnsi" w:hAnsiTheme="minorHAnsi" w:cstheme="minorHAnsi"/>
          <w:color w:val="000000" w:themeColor="text1"/>
          <w:sz w:val="22"/>
          <w:lang w:val="fr-FR"/>
        </w:rPr>
        <w:t>Activités prévues et réalisées, résultats attendus et atteints au bout de la période sous examen.</w:t>
      </w:r>
    </w:p>
    <w:p w14:paraId="0CB3E66B" w14:textId="77777777" w:rsidR="00E67A0B" w:rsidRPr="004A0DC5" w:rsidRDefault="00E67A0B" w:rsidP="00E67A0B">
      <w:pPr>
        <w:spacing w:line="240" w:lineRule="auto"/>
        <w:rPr>
          <w:rFonts w:asciiTheme="minorHAnsi" w:hAnsiTheme="minorHAnsi" w:cstheme="minorHAnsi"/>
          <w:color w:val="000000" w:themeColor="text1"/>
          <w:sz w:val="22"/>
          <w:lang w:val="fr-FR"/>
        </w:rPr>
      </w:pPr>
    </w:p>
    <w:tbl>
      <w:tblPr>
        <w:tblStyle w:val="TableGrid0"/>
        <w:tblW w:w="0" w:type="auto"/>
        <w:tblInd w:w="20" w:type="dxa"/>
        <w:tblLook w:val="04A0" w:firstRow="1" w:lastRow="0" w:firstColumn="1" w:lastColumn="0" w:noHBand="0" w:noVBand="1"/>
      </w:tblPr>
      <w:tblGrid>
        <w:gridCol w:w="1274"/>
        <w:gridCol w:w="1202"/>
        <w:gridCol w:w="1158"/>
        <w:gridCol w:w="1158"/>
        <w:gridCol w:w="962"/>
        <w:gridCol w:w="1718"/>
        <w:gridCol w:w="1262"/>
      </w:tblGrid>
      <w:tr w:rsidR="00055273" w:rsidRPr="00023467" w14:paraId="78DF778B" w14:textId="77777777" w:rsidTr="009B6094">
        <w:tc>
          <w:tcPr>
            <w:tcW w:w="0" w:type="auto"/>
            <w:shd w:val="clear" w:color="auto" w:fill="B4C6E7" w:themeFill="accent1" w:themeFillTint="66"/>
          </w:tcPr>
          <w:p w14:paraId="6E3ED1D7" w14:textId="77777777" w:rsidR="00055273" w:rsidRPr="00023467" w:rsidRDefault="00055273" w:rsidP="009B6094">
            <w:pPr>
              <w:spacing w:line="240" w:lineRule="auto"/>
              <w:ind w:left="0" w:firstLine="0"/>
              <w:rPr>
                <w:rFonts w:asciiTheme="minorHAnsi" w:hAnsiTheme="minorHAnsi" w:cstheme="minorHAnsi"/>
                <w:b/>
                <w:bCs/>
                <w:color w:val="000000" w:themeColor="text1"/>
                <w:sz w:val="16"/>
                <w:szCs w:val="16"/>
                <w:lang w:val="fr-FR"/>
              </w:rPr>
            </w:pPr>
            <w:r w:rsidRPr="00023467">
              <w:rPr>
                <w:rFonts w:asciiTheme="minorHAnsi" w:hAnsiTheme="minorHAnsi" w:cstheme="minorHAnsi"/>
                <w:b/>
                <w:bCs/>
                <w:color w:val="000000" w:themeColor="text1"/>
                <w:sz w:val="16"/>
                <w:szCs w:val="16"/>
                <w:lang w:val="fr-FR"/>
              </w:rPr>
              <w:t>Activités prévue dans le PTBA</w:t>
            </w:r>
          </w:p>
        </w:tc>
        <w:tc>
          <w:tcPr>
            <w:tcW w:w="0" w:type="auto"/>
            <w:shd w:val="clear" w:color="auto" w:fill="B4C6E7" w:themeFill="accent1" w:themeFillTint="66"/>
          </w:tcPr>
          <w:p w14:paraId="7B052574" w14:textId="77777777" w:rsidR="00055273" w:rsidRPr="00023467" w:rsidRDefault="00055273" w:rsidP="009B6094">
            <w:pPr>
              <w:spacing w:line="240" w:lineRule="auto"/>
              <w:ind w:left="0" w:firstLine="0"/>
              <w:rPr>
                <w:rFonts w:asciiTheme="minorHAnsi" w:hAnsiTheme="minorHAnsi" w:cstheme="minorHAnsi"/>
                <w:b/>
                <w:bCs/>
                <w:color w:val="000000" w:themeColor="text1"/>
                <w:sz w:val="16"/>
                <w:szCs w:val="16"/>
                <w:lang w:val="fr-FR"/>
              </w:rPr>
            </w:pPr>
            <w:r w:rsidRPr="00023467">
              <w:rPr>
                <w:rFonts w:asciiTheme="minorHAnsi" w:hAnsiTheme="minorHAnsi" w:cstheme="minorHAnsi"/>
                <w:b/>
                <w:bCs/>
                <w:color w:val="000000" w:themeColor="text1"/>
                <w:sz w:val="16"/>
                <w:szCs w:val="16"/>
                <w:lang w:val="fr-FR"/>
              </w:rPr>
              <w:t>Activités réalisées</w:t>
            </w:r>
          </w:p>
        </w:tc>
        <w:tc>
          <w:tcPr>
            <w:tcW w:w="0" w:type="auto"/>
            <w:shd w:val="clear" w:color="auto" w:fill="B4C6E7" w:themeFill="accent1" w:themeFillTint="66"/>
          </w:tcPr>
          <w:p w14:paraId="0F7AD931" w14:textId="77777777" w:rsidR="00055273" w:rsidRPr="00023467" w:rsidRDefault="00055273" w:rsidP="009B6094">
            <w:pPr>
              <w:spacing w:line="240" w:lineRule="auto"/>
              <w:ind w:left="0" w:firstLine="0"/>
              <w:rPr>
                <w:rFonts w:asciiTheme="minorHAnsi" w:hAnsiTheme="minorHAnsi" w:cstheme="minorHAnsi"/>
                <w:b/>
                <w:bCs/>
                <w:color w:val="000000" w:themeColor="text1"/>
                <w:sz w:val="16"/>
                <w:szCs w:val="16"/>
                <w:lang w:val="fr-FR"/>
              </w:rPr>
            </w:pPr>
            <w:r w:rsidRPr="00023467">
              <w:rPr>
                <w:rFonts w:asciiTheme="minorHAnsi" w:hAnsiTheme="minorHAnsi" w:cstheme="minorHAnsi"/>
                <w:b/>
                <w:bCs/>
                <w:color w:val="000000" w:themeColor="text1"/>
                <w:sz w:val="16"/>
                <w:szCs w:val="16"/>
                <w:lang w:val="fr-FR"/>
              </w:rPr>
              <w:t>Résultats attendus</w:t>
            </w:r>
          </w:p>
        </w:tc>
        <w:tc>
          <w:tcPr>
            <w:tcW w:w="0" w:type="auto"/>
            <w:shd w:val="clear" w:color="auto" w:fill="B4C6E7" w:themeFill="accent1" w:themeFillTint="66"/>
          </w:tcPr>
          <w:p w14:paraId="76EADEA0" w14:textId="77777777" w:rsidR="00055273" w:rsidRPr="00023467" w:rsidRDefault="00055273" w:rsidP="009B6094">
            <w:pPr>
              <w:spacing w:line="240" w:lineRule="auto"/>
              <w:ind w:left="0" w:firstLine="0"/>
              <w:rPr>
                <w:rFonts w:asciiTheme="minorHAnsi" w:hAnsiTheme="minorHAnsi" w:cstheme="minorHAnsi"/>
                <w:b/>
                <w:bCs/>
                <w:color w:val="000000" w:themeColor="text1"/>
                <w:sz w:val="16"/>
                <w:szCs w:val="16"/>
                <w:lang w:val="fr-FR"/>
              </w:rPr>
            </w:pPr>
            <w:r w:rsidRPr="00023467">
              <w:rPr>
                <w:rFonts w:asciiTheme="minorHAnsi" w:hAnsiTheme="minorHAnsi" w:cstheme="minorHAnsi"/>
                <w:b/>
                <w:bCs/>
                <w:color w:val="000000" w:themeColor="text1"/>
                <w:sz w:val="16"/>
                <w:szCs w:val="16"/>
                <w:lang w:val="fr-FR"/>
              </w:rPr>
              <w:t>Résultats atteints</w:t>
            </w:r>
          </w:p>
        </w:tc>
        <w:tc>
          <w:tcPr>
            <w:tcW w:w="0" w:type="auto"/>
            <w:shd w:val="clear" w:color="auto" w:fill="B4C6E7" w:themeFill="accent1" w:themeFillTint="66"/>
          </w:tcPr>
          <w:p w14:paraId="2B6B9850" w14:textId="77777777" w:rsidR="00055273" w:rsidRPr="00023467" w:rsidRDefault="00055273" w:rsidP="009B6094">
            <w:pPr>
              <w:spacing w:line="240" w:lineRule="auto"/>
              <w:ind w:left="0" w:firstLine="0"/>
              <w:rPr>
                <w:rFonts w:asciiTheme="minorHAnsi" w:hAnsiTheme="minorHAnsi" w:cstheme="minorHAnsi"/>
                <w:b/>
                <w:bCs/>
                <w:color w:val="000000" w:themeColor="text1"/>
                <w:sz w:val="16"/>
                <w:szCs w:val="16"/>
                <w:lang w:val="fr-FR"/>
              </w:rPr>
            </w:pPr>
            <w:r w:rsidRPr="00023467">
              <w:rPr>
                <w:rFonts w:asciiTheme="minorHAnsi" w:hAnsiTheme="minorHAnsi" w:cstheme="minorHAnsi"/>
                <w:b/>
                <w:bCs/>
                <w:color w:val="000000" w:themeColor="text1"/>
                <w:sz w:val="16"/>
                <w:szCs w:val="16"/>
                <w:lang w:val="fr-FR"/>
              </w:rPr>
              <w:t>Degré de réalisation en %</w:t>
            </w:r>
          </w:p>
        </w:tc>
        <w:tc>
          <w:tcPr>
            <w:tcW w:w="0" w:type="auto"/>
            <w:shd w:val="clear" w:color="auto" w:fill="B4C6E7" w:themeFill="accent1" w:themeFillTint="66"/>
          </w:tcPr>
          <w:p w14:paraId="59BEF606" w14:textId="77777777" w:rsidR="00055273" w:rsidRPr="00023467" w:rsidRDefault="00055273" w:rsidP="009B6094">
            <w:pPr>
              <w:spacing w:line="240" w:lineRule="auto"/>
              <w:ind w:left="0" w:firstLine="0"/>
              <w:rPr>
                <w:rFonts w:asciiTheme="minorHAnsi" w:hAnsiTheme="minorHAnsi" w:cstheme="minorHAnsi"/>
                <w:b/>
                <w:bCs/>
                <w:color w:val="000000" w:themeColor="text1"/>
                <w:sz w:val="16"/>
                <w:szCs w:val="16"/>
                <w:lang w:val="fr-FR"/>
              </w:rPr>
            </w:pPr>
            <w:r w:rsidRPr="00023467">
              <w:rPr>
                <w:rFonts w:asciiTheme="minorHAnsi" w:hAnsiTheme="minorHAnsi" w:cstheme="minorHAnsi"/>
                <w:b/>
                <w:bCs/>
                <w:color w:val="000000" w:themeColor="text1"/>
                <w:sz w:val="16"/>
                <w:szCs w:val="16"/>
                <w:lang w:val="fr-FR"/>
              </w:rPr>
              <w:t xml:space="preserve">Sources de vérification </w:t>
            </w:r>
          </w:p>
        </w:tc>
        <w:tc>
          <w:tcPr>
            <w:tcW w:w="0" w:type="auto"/>
            <w:shd w:val="clear" w:color="auto" w:fill="B4C6E7" w:themeFill="accent1" w:themeFillTint="66"/>
          </w:tcPr>
          <w:p w14:paraId="0DF13088" w14:textId="77777777" w:rsidR="00055273" w:rsidRPr="00023467" w:rsidRDefault="00055273" w:rsidP="009B6094">
            <w:pPr>
              <w:spacing w:line="240" w:lineRule="auto"/>
              <w:ind w:left="0" w:firstLine="0"/>
              <w:rPr>
                <w:rFonts w:asciiTheme="minorHAnsi" w:hAnsiTheme="minorHAnsi" w:cstheme="minorHAnsi"/>
                <w:b/>
                <w:bCs/>
                <w:color w:val="000000" w:themeColor="text1"/>
                <w:sz w:val="16"/>
                <w:szCs w:val="16"/>
                <w:lang w:val="fr-FR"/>
              </w:rPr>
            </w:pPr>
            <w:r w:rsidRPr="00023467">
              <w:rPr>
                <w:rFonts w:asciiTheme="minorHAnsi" w:hAnsiTheme="minorHAnsi" w:cstheme="minorHAnsi"/>
                <w:b/>
                <w:bCs/>
                <w:color w:val="000000" w:themeColor="text1"/>
                <w:sz w:val="16"/>
                <w:szCs w:val="16"/>
                <w:lang w:val="fr-FR"/>
              </w:rPr>
              <w:t xml:space="preserve">En cas d’une réalisation </w:t>
            </w:r>
            <w:r w:rsidRPr="00023467">
              <w:rPr>
                <w:b/>
                <w:bCs/>
                <w:color w:val="000000" w:themeColor="text1"/>
                <w:sz w:val="16"/>
                <w:szCs w:val="16"/>
                <w:lang w:val="fr-FR"/>
              </w:rPr>
              <w:t>≤</w:t>
            </w:r>
            <w:r w:rsidRPr="00023467">
              <w:rPr>
                <w:rFonts w:asciiTheme="minorHAnsi" w:hAnsiTheme="minorHAnsi" w:cstheme="minorHAnsi"/>
                <w:b/>
                <w:bCs/>
                <w:color w:val="000000" w:themeColor="text1"/>
                <w:sz w:val="16"/>
                <w:szCs w:val="16"/>
                <w:lang w:val="fr-FR"/>
              </w:rPr>
              <w:t xml:space="preserve"> à 100%, activités prévues pour plus tard/ou commentaires</w:t>
            </w:r>
          </w:p>
        </w:tc>
      </w:tr>
      <w:tr w:rsidR="00055273" w:rsidRPr="00023467" w14:paraId="2AB63E8C" w14:textId="77777777" w:rsidTr="009B6094">
        <w:tc>
          <w:tcPr>
            <w:tcW w:w="0" w:type="auto"/>
          </w:tcPr>
          <w:p w14:paraId="2FF9FACB" w14:textId="77777777" w:rsidR="00055273" w:rsidRPr="00023467" w:rsidRDefault="00055273" w:rsidP="009B6094">
            <w:pPr>
              <w:spacing w:line="240" w:lineRule="auto"/>
              <w:ind w:left="0" w:firstLine="0"/>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1 Finalisation du diagnostic actualisé sur les enjeux majeurs et les opportunités agricole</w:t>
            </w:r>
          </w:p>
        </w:tc>
        <w:tc>
          <w:tcPr>
            <w:tcW w:w="0" w:type="auto"/>
          </w:tcPr>
          <w:p w14:paraId="24171BC8" w14:textId="77777777" w:rsidR="00055273" w:rsidRPr="00B713F4" w:rsidRDefault="00055273" w:rsidP="009B6094">
            <w:pPr>
              <w:spacing w:line="240" w:lineRule="auto"/>
              <w:rPr>
                <w:rFonts w:asciiTheme="minorHAnsi" w:hAnsiTheme="minorHAnsi" w:cstheme="minorHAnsi"/>
                <w:color w:val="000000" w:themeColor="text1"/>
                <w:sz w:val="16"/>
                <w:szCs w:val="16"/>
                <w:lang w:val="fr-FR"/>
              </w:rPr>
            </w:pPr>
            <w:r w:rsidRPr="00B713F4">
              <w:rPr>
                <w:rFonts w:asciiTheme="minorHAnsi" w:hAnsiTheme="minorHAnsi" w:cstheme="minorHAnsi"/>
                <w:color w:val="000000" w:themeColor="text1"/>
                <w:sz w:val="16"/>
                <w:szCs w:val="16"/>
                <w:lang w:val="fr-FR"/>
              </w:rPr>
              <w:t>Formulation du diagnostic actualisé des enjeux majeurs et des opportunités agricoles</w:t>
            </w:r>
          </w:p>
        </w:tc>
        <w:tc>
          <w:tcPr>
            <w:tcW w:w="0" w:type="auto"/>
          </w:tcPr>
          <w:p w14:paraId="25919FEC" w14:textId="77777777" w:rsidR="00055273" w:rsidRPr="00023467" w:rsidRDefault="00055273" w:rsidP="009B6094">
            <w:pPr>
              <w:spacing w:line="240" w:lineRule="auto"/>
              <w:ind w:left="0" w:firstLine="0"/>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Diagnostic actualisé sur les enjeux majeurs du secteur agricole disponible</w:t>
            </w:r>
          </w:p>
        </w:tc>
        <w:tc>
          <w:tcPr>
            <w:tcW w:w="0" w:type="auto"/>
          </w:tcPr>
          <w:p w14:paraId="5EB0F986" w14:textId="77777777" w:rsidR="00055273" w:rsidRPr="00023467" w:rsidRDefault="00055273" w:rsidP="009B6094">
            <w:pPr>
              <w:spacing w:line="240" w:lineRule="auto"/>
              <w:ind w:left="0" w:firstLine="0"/>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Diagnostic actualisé sur les enjeux majeurs du secteur agricole disponible</w:t>
            </w:r>
          </w:p>
        </w:tc>
        <w:tc>
          <w:tcPr>
            <w:tcW w:w="0" w:type="auto"/>
          </w:tcPr>
          <w:p w14:paraId="46616CE2" w14:textId="77777777" w:rsidR="00055273" w:rsidRPr="00023467" w:rsidRDefault="00055273" w:rsidP="009B6094">
            <w:pPr>
              <w:spacing w:line="240" w:lineRule="auto"/>
              <w:ind w:left="0" w:firstLine="0"/>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100%</w:t>
            </w:r>
          </w:p>
        </w:tc>
        <w:tc>
          <w:tcPr>
            <w:tcW w:w="0" w:type="auto"/>
          </w:tcPr>
          <w:p w14:paraId="229B06D3" w14:textId="77777777" w:rsidR="00055273" w:rsidRPr="00023467" w:rsidRDefault="00055273" w:rsidP="009B6094">
            <w:pPr>
              <w:spacing w:line="240" w:lineRule="auto"/>
              <w:ind w:left="0" w:firstLine="0"/>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Document de diagnostic actualisé sur les enjeux majeurs du secteur agricole</w:t>
            </w:r>
          </w:p>
        </w:tc>
        <w:tc>
          <w:tcPr>
            <w:tcW w:w="0" w:type="auto"/>
          </w:tcPr>
          <w:p w14:paraId="306195A2" w14:textId="77777777" w:rsidR="00055273" w:rsidRPr="00023467" w:rsidRDefault="00055273" w:rsidP="009B6094">
            <w:pPr>
              <w:spacing w:line="240" w:lineRule="auto"/>
              <w:ind w:left="0" w:firstLine="0"/>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w:t>
            </w:r>
          </w:p>
        </w:tc>
      </w:tr>
      <w:tr w:rsidR="00055273" w:rsidRPr="00023467" w14:paraId="5BAF096F" w14:textId="77777777" w:rsidTr="009B6094">
        <w:tc>
          <w:tcPr>
            <w:tcW w:w="0" w:type="auto"/>
          </w:tcPr>
          <w:p w14:paraId="2C8A3A68" w14:textId="77777777" w:rsidR="00055273" w:rsidRPr="00023467" w:rsidRDefault="00055273" w:rsidP="009B6094">
            <w:pPr>
              <w:spacing w:line="240" w:lineRule="auto"/>
              <w:ind w:left="0" w:firstLine="0"/>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2. Finalisation de la Note d’orientation stratégique de la politique agricole</w:t>
            </w:r>
          </w:p>
        </w:tc>
        <w:tc>
          <w:tcPr>
            <w:tcW w:w="0" w:type="auto"/>
          </w:tcPr>
          <w:p w14:paraId="4DEF6E70" w14:textId="77777777" w:rsidR="00055273" w:rsidRPr="00B713F4" w:rsidRDefault="00055273" w:rsidP="009B6094">
            <w:pPr>
              <w:spacing w:line="240" w:lineRule="auto"/>
              <w:rPr>
                <w:rFonts w:asciiTheme="minorHAnsi" w:hAnsiTheme="minorHAnsi" w:cstheme="minorHAnsi"/>
                <w:color w:val="000000" w:themeColor="text1"/>
                <w:sz w:val="16"/>
                <w:szCs w:val="16"/>
                <w:lang w:val="fr-FR"/>
              </w:rPr>
            </w:pPr>
            <w:r w:rsidRPr="00B713F4">
              <w:rPr>
                <w:rFonts w:asciiTheme="minorHAnsi" w:hAnsiTheme="minorHAnsi" w:cstheme="minorHAnsi"/>
                <w:color w:val="000000" w:themeColor="text1"/>
                <w:sz w:val="16"/>
                <w:szCs w:val="16"/>
                <w:lang w:val="fr-FR"/>
              </w:rPr>
              <w:t>Formulation de la Note d’orientation stratégique de la politique agricole</w:t>
            </w:r>
          </w:p>
        </w:tc>
        <w:tc>
          <w:tcPr>
            <w:tcW w:w="0" w:type="auto"/>
          </w:tcPr>
          <w:p w14:paraId="756CA38A" w14:textId="77777777" w:rsidR="00055273" w:rsidRPr="00023467" w:rsidRDefault="00055273" w:rsidP="009B6094">
            <w:pPr>
              <w:spacing w:line="240" w:lineRule="auto"/>
              <w:ind w:left="0" w:firstLine="0"/>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Note d’orientation stratégique de la politique agricole disponible</w:t>
            </w:r>
          </w:p>
        </w:tc>
        <w:tc>
          <w:tcPr>
            <w:tcW w:w="0" w:type="auto"/>
          </w:tcPr>
          <w:p w14:paraId="63CAD1B4" w14:textId="77777777" w:rsidR="00055273" w:rsidRPr="00023467" w:rsidRDefault="00055273" w:rsidP="009B6094">
            <w:pPr>
              <w:spacing w:line="240" w:lineRule="auto"/>
              <w:ind w:left="0" w:firstLine="0"/>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Note d’orientation stratégique de la politique agricole disponible</w:t>
            </w:r>
          </w:p>
        </w:tc>
        <w:tc>
          <w:tcPr>
            <w:tcW w:w="0" w:type="auto"/>
          </w:tcPr>
          <w:p w14:paraId="76DBC7DF" w14:textId="77777777" w:rsidR="00055273" w:rsidRPr="00023467" w:rsidRDefault="00055273" w:rsidP="009B6094">
            <w:pPr>
              <w:spacing w:line="240" w:lineRule="auto"/>
              <w:ind w:left="0" w:firstLine="0"/>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100%</w:t>
            </w:r>
          </w:p>
        </w:tc>
        <w:tc>
          <w:tcPr>
            <w:tcW w:w="0" w:type="auto"/>
          </w:tcPr>
          <w:p w14:paraId="688F9BE9" w14:textId="77777777" w:rsidR="00055273" w:rsidRPr="00023467" w:rsidRDefault="00055273" w:rsidP="009B6094">
            <w:pPr>
              <w:spacing w:line="240" w:lineRule="auto"/>
              <w:ind w:left="0" w:firstLine="0"/>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Document de la Note d’orientation stratégique de la politique agricole</w:t>
            </w:r>
          </w:p>
        </w:tc>
        <w:tc>
          <w:tcPr>
            <w:tcW w:w="0" w:type="auto"/>
          </w:tcPr>
          <w:p w14:paraId="685D3B0B" w14:textId="77777777" w:rsidR="00055273" w:rsidRPr="00023467" w:rsidRDefault="00055273" w:rsidP="009B6094">
            <w:pPr>
              <w:spacing w:line="240" w:lineRule="auto"/>
              <w:ind w:left="0" w:firstLine="0"/>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w:t>
            </w:r>
          </w:p>
        </w:tc>
      </w:tr>
      <w:tr w:rsidR="00055273" w:rsidRPr="00023467" w14:paraId="6BCC333D" w14:textId="77777777" w:rsidTr="009B6094">
        <w:tc>
          <w:tcPr>
            <w:tcW w:w="0" w:type="auto"/>
          </w:tcPr>
          <w:p w14:paraId="6509CB80" w14:textId="77777777" w:rsidR="00055273" w:rsidRPr="00023467" w:rsidRDefault="00055273" w:rsidP="009B6094">
            <w:pPr>
              <w:spacing w:line="240" w:lineRule="auto"/>
              <w:ind w:left="0" w:firstLine="0"/>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3.Elaboration du draft1 de la Politique Nationale Agricole Durable</w:t>
            </w:r>
          </w:p>
        </w:tc>
        <w:tc>
          <w:tcPr>
            <w:tcW w:w="0" w:type="auto"/>
          </w:tcPr>
          <w:p w14:paraId="43D0E815" w14:textId="77777777" w:rsidR="00055273" w:rsidRPr="00023467" w:rsidRDefault="00055273" w:rsidP="009B6094">
            <w:pPr>
              <w:spacing w:line="240" w:lineRule="auto"/>
              <w:ind w:left="0" w:firstLine="0"/>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Mise en place du Groupe de Travail Elargi et formulation du Draft 1 de la Politique Nationale Agricole Durable</w:t>
            </w:r>
          </w:p>
        </w:tc>
        <w:tc>
          <w:tcPr>
            <w:tcW w:w="0" w:type="auto"/>
          </w:tcPr>
          <w:p w14:paraId="40644DC3" w14:textId="77777777" w:rsidR="00055273" w:rsidRPr="00023467" w:rsidRDefault="00055273" w:rsidP="009B6094">
            <w:pPr>
              <w:spacing w:line="240" w:lineRule="auto"/>
              <w:ind w:left="0" w:firstLine="0"/>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Draft1 de la Politique Agricole Nationale Durable disponible</w:t>
            </w:r>
          </w:p>
        </w:tc>
        <w:tc>
          <w:tcPr>
            <w:tcW w:w="0" w:type="auto"/>
          </w:tcPr>
          <w:p w14:paraId="63080D67" w14:textId="77777777" w:rsidR="00055273" w:rsidRPr="00023467" w:rsidRDefault="00055273" w:rsidP="009B6094">
            <w:pPr>
              <w:spacing w:line="240" w:lineRule="auto"/>
              <w:ind w:left="0" w:firstLine="0"/>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Draft1 de la Politique Agricole Nationale Durable disponible</w:t>
            </w:r>
          </w:p>
        </w:tc>
        <w:tc>
          <w:tcPr>
            <w:tcW w:w="0" w:type="auto"/>
          </w:tcPr>
          <w:p w14:paraId="46F700E8" w14:textId="77777777" w:rsidR="00055273" w:rsidRPr="00023467" w:rsidRDefault="00055273" w:rsidP="009B6094">
            <w:pPr>
              <w:spacing w:line="240" w:lineRule="auto"/>
              <w:ind w:left="0" w:firstLine="0"/>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100%</w:t>
            </w:r>
          </w:p>
        </w:tc>
        <w:tc>
          <w:tcPr>
            <w:tcW w:w="0" w:type="auto"/>
          </w:tcPr>
          <w:p w14:paraId="0CEAB1FB" w14:textId="77777777" w:rsidR="00055273" w:rsidRPr="00023467" w:rsidRDefault="00055273" w:rsidP="009B6094">
            <w:pPr>
              <w:spacing w:line="240" w:lineRule="auto"/>
              <w:ind w:left="0" w:firstLine="0"/>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 xml:space="preserve">Document du draft1 de la Politique Nationale Agricole Durable </w:t>
            </w:r>
          </w:p>
        </w:tc>
        <w:tc>
          <w:tcPr>
            <w:tcW w:w="0" w:type="auto"/>
          </w:tcPr>
          <w:p w14:paraId="22BA9AAA" w14:textId="77777777" w:rsidR="00055273" w:rsidRPr="00023467" w:rsidRDefault="00055273" w:rsidP="009B6094">
            <w:pPr>
              <w:spacing w:line="240" w:lineRule="auto"/>
              <w:ind w:left="0" w:firstLine="0"/>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w:t>
            </w:r>
          </w:p>
        </w:tc>
      </w:tr>
      <w:tr w:rsidR="00055273" w:rsidRPr="00023467" w14:paraId="77997555" w14:textId="77777777" w:rsidTr="009B6094">
        <w:tc>
          <w:tcPr>
            <w:tcW w:w="0" w:type="auto"/>
          </w:tcPr>
          <w:p w14:paraId="13D68FF1" w14:textId="4CF9590D" w:rsidR="00055273" w:rsidRPr="00023467" w:rsidRDefault="00055273" w:rsidP="009B6094">
            <w:pPr>
              <w:spacing w:line="240" w:lineRule="auto"/>
              <w:ind w:left="0" w:firstLine="0"/>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rPr>
              <w:t>5</w:t>
            </w:r>
            <w:r>
              <w:rPr>
                <w:rFonts w:asciiTheme="minorHAnsi" w:hAnsiTheme="minorHAnsi" w:cstheme="minorHAnsi"/>
                <w:color w:val="000000" w:themeColor="text1"/>
                <w:sz w:val="16"/>
                <w:szCs w:val="16"/>
                <w:lang w:val="fr-FR"/>
              </w:rPr>
              <w:t xml:space="preserve">.Organisation d’une session de formation des experts </w:t>
            </w:r>
            <w:r>
              <w:rPr>
                <w:rFonts w:asciiTheme="minorHAnsi" w:hAnsiTheme="minorHAnsi" w:cstheme="minorHAnsi"/>
                <w:color w:val="000000" w:themeColor="text1"/>
                <w:sz w:val="16"/>
                <w:szCs w:val="16"/>
                <w:lang w:val="fr-FR"/>
              </w:rPr>
              <w:lastRenderedPageBreak/>
              <w:t>congolais en outil EX ANTE CARBON (EX-ACT)</w:t>
            </w:r>
          </w:p>
        </w:tc>
        <w:tc>
          <w:tcPr>
            <w:tcW w:w="0" w:type="auto"/>
          </w:tcPr>
          <w:p w14:paraId="295CCFDE" w14:textId="77777777" w:rsidR="00055273" w:rsidRPr="00023467" w:rsidRDefault="00055273" w:rsidP="009B6094">
            <w:pPr>
              <w:spacing w:line="240" w:lineRule="auto"/>
              <w:ind w:left="0" w:firstLine="0"/>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lastRenderedPageBreak/>
              <w:t xml:space="preserve">Session de formation des experts congolais en </w:t>
            </w:r>
            <w:r>
              <w:rPr>
                <w:rFonts w:asciiTheme="minorHAnsi" w:hAnsiTheme="minorHAnsi" w:cstheme="minorHAnsi"/>
                <w:color w:val="000000" w:themeColor="text1"/>
                <w:sz w:val="16"/>
                <w:szCs w:val="16"/>
                <w:lang w:val="fr-FR"/>
              </w:rPr>
              <w:lastRenderedPageBreak/>
              <w:t>outil EX ANTE CARBON (EX-ACT)</w:t>
            </w:r>
          </w:p>
        </w:tc>
        <w:tc>
          <w:tcPr>
            <w:tcW w:w="0" w:type="auto"/>
          </w:tcPr>
          <w:p w14:paraId="689F3DC7" w14:textId="77777777" w:rsidR="00055273" w:rsidRPr="00023467" w:rsidRDefault="00055273" w:rsidP="009B6094">
            <w:pPr>
              <w:spacing w:line="240" w:lineRule="auto"/>
              <w:ind w:left="0" w:firstLine="0"/>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lastRenderedPageBreak/>
              <w:t xml:space="preserve">Session de formation des experts congolais en </w:t>
            </w:r>
            <w:r>
              <w:rPr>
                <w:rFonts w:asciiTheme="minorHAnsi" w:hAnsiTheme="minorHAnsi" w:cstheme="minorHAnsi"/>
                <w:color w:val="000000" w:themeColor="text1"/>
                <w:sz w:val="16"/>
                <w:szCs w:val="16"/>
                <w:lang w:val="fr-FR"/>
              </w:rPr>
              <w:lastRenderedPageBreak/>
              <w:t>EX ANTE CARBON (EX-ACT) réalisée</w:t>
            </w:r>
          </w:p>
        </w:tc>
        <w:tc>
          <w:tcPr>
            <w:tcW w:w="0" w:type="auto"/>
          </w:tcPr>
          <w:p w14:paraId="4011FC18" w14:textId="77777777" w:rsidR="00055273" w:rsidRPr="00023467" w:rsidRDefault="00055273" w:rsidP="009B6094">
            <w:pPr>
              <w:spacing w:line="240" w:lineRule="auto"/>
              <w:ind w:left="0" w:firstLine="0"/>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lastRenderedPageBreak/>
              <w:t xml:space="preserve">Session de formation des experts congolais en </w:t>
            </w:r>
            <w:r>
              <w:rPr>
                <w:rFonts w:asciiTheme="minorHAnsi" w:hAnsiTheme="minorHAnsi" w:cstheme="minorHAnsi"/>
                <w:color w:val="000000" w:themeColor="text1"/>
                <w:sz w:val="16"/>
                <w:szCs w:val="16"/>
                <w:lang w:val="fr-FR"/>
              </w:rPr>
              <w:lastRenderedPageBreak/>
              <w:t>EX ANTE CARBON (EX-ACT) réalisée</w:t>
            </w:r>
          </w:p>
        </w:tc>
        <w:tc>
          <w:tcPr>
            <w:tcW w:w="0" w:type="auto"/>
          </w:tcPr>
          <w:p w14:paraId="0D0107C7" w14:textId="77777777" w:rsidR="00055273" w:rsidRPr="00023467" w:rsidRDefault="00055273" w:rsidP="009B6094">
            <w:pPr>
              <w:spacing w:line="240" w:lineRule="auto"/>
              <w:ind w:left="0" w:firstLine="0"/>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lastRenderedPageBreak/>
              <w:t>100%</w:t>
            </w:r>
          </w:p>
        </w:tc>
        <w:tc>
          <w:tcPr>
            <w:tcW w:w="0" w:type="auto"/>
          </w:tcPr>
          <w:p w14:paraId="7B9415B6" w14:textId="77777777" w:rsidR="00055273" w:rsidRPr="00023467" w:rsidRDefault="00055273" w:rsidP="009B6094">
            <w:pPr>
              <w:spacing w:line="240" w:lineRule="auto"/>
              <w:ind w:left="0" w:firstLine="0"/>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Rapport de formation</w:t>
            </w:r>
          </w:p>
        </w:tc>
        <w:tc>
          <w:tcPr>
            <w:tcW w:w="0" w:type="auto"/>
          </w:tcPr>
          <w:p w14:paraId="7B11DEB3" w14:textId="77777777" w:rsidR="00055273" w:rsidRPr="00023467" w:rsidRDefault="00055273" w:rsidP="009B6094">
            <w:pPr>
              <w:spacing w:line="240" w:lineRule="auto"/>
              <w:ind w:left="0" w:firstLine="0"/>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w:t>
            </w:r>
          </w:p>
        </w:tc>
      </w:tr>
      <w:tr w:rsidR="00055273" w:rsidRPr="00023467" w14:paraId="41A2A120" w14:textId="77777777" w:rsidTr="009B6094">
        <w:tc>
          <w:tcPr>
            <w:tcW w:w="0" w:type="auto"/>
          </w:tcPr>
          <w:p w14:paraId="553724E8" w14:textId="2D148A40" w:rsidR="00055273" w:rsidRPr="00023467" w:rsidRDefault="00055273" w:rsidP="009B6094">
            <w:pPr>
              <w:spacing w:line="240" w:lineRule="auto"/>
              <w:ind w:left="0" w:firstLine="0"/>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6.Lancement officiel du site web du Ministère de l’Agriculture</w:t>
            </w:r>
          </w:p>
        </w:tc>
        <w:tc>
          <w:tcPr>
            <w:tcW w:w="0" w:type="auto"/>
          </w:tcPr>
          <w:p w14:paraId="3F8FA8D4" w14:textId="77777777" w:rsidR="00055273" w:rsidRPr="00023467" w:rsidRDefault="00055273" w:rsidP="009B6094">
            <w:pPr>
              <w:spacing w:line="240" w:lineRule="auto"/>
              <w:ind w:left="0" w:firstLine="0"/>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Lancement du site web du Ministère de l’Agriculture</w:t>
            </w:r>
          </w:p>
        </w:tc>
        <w:tc>
          <w:tcPr>
            <w:tcW w:w="0" w:type="auto"/>
          </w:tcPr>
          <w:p w14:paraId="054CB0F9" w14:textId="77777777" w:rsidR="00055273" w:rsidRPr="00023467" w:rsidRDefault="00055273" w:rsidP="009B6094">
            <w:pPr>
              <w:spacing w:line="240" w:lineRule="auto"/>
              <w:ind w:left="0" w:firstLine="0"/>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Site web du Ministère de l’Agriculture fonctionnel</w:t>
            </w:r>
          </w:p>
        </w:tc>
        <w:tc>
          <w:tcPr>
            <w:tcW w:w="0" w:type="auto"/>
          </w:tcPr>
          <w:p w14:paraId="6A2DFFC5" w14:textId="77777777" w:rsidR="00055273" w:rsidRPr="00023467" w:rsidRDefault="00055273" w:rsidP="009B6094">
            <w:pPr>
              <w:spacing w:line="240" w:lineRule="auto"/>
              <w:ind w:left="0" w:firstLine="0"/>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Site web du Ministère de l’Agriculture fonctionnel</w:t>
            </w:r>
          </w:p>
        </w:tc>
        <w:tc>
          <w:tcPr>
            <w:tcW w:w="0" w:type="auto"/>
          </w:tcPr>
          <w:p w14:paraId="01BA1511" w14:textId="77777777" w:rsidR="00055273" w:rsidRPr="00023467" w:rsidRDefault="00055273" w:rsidP="009B6094">
            <w:pPr>
              <w:spacing w:line="240" w:lineRule="auto"/>
              <w:ind w:left="0" w:firstLine="0"/>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100%</w:t>
            </w:r>
          </w:p>
        </w:tc>
        <w:tc>
          <w:tcPr>
            <w:tcW w:w="0" w:type="auto"/>
          </w:tcPr>
          <w:p w14:paraId="5AC6E140" w14:textId="77777777" w:rsidR="00055273" w:rsidRPr="00023467" w:rsidRDefault="00055273" w:rsidP="009B6094">
            <w:pPr>
              <w:spacing w:line="240" w:lineRule="auto"/>
              <w:ind w:left="0" w:firstLine="0"/>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www.minagri.gouv.cd</w:t>
            </w:r>
          </w:p>
        </w:tc>
        <w:tc>
          <w:tcPr>
            <w:tcW w:w="0" w:type="auto"/>
          </w:tcPr>
          <w:p w14:paraId="1ABC374F" w14:textId="77777777" w:rsidR="00055273" w:rsidRPr="00023467" w:rsidRDefault="00055273" w:rsidP="009B6094">
            <w:pPr>
              <w:spacing w:line="240" w:lineRule="auto"/>
              <w:ind w:left="0" w:firstLine="0"/>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w:t>
            </w:r>
          </w:p>
        </w:tc>
      </w:tr>
    </w:tbl>
    <w:p w14:paraId="7F089AEC" w14:textId="77777777" w:rsidR="006D5D24" w:rsidRPr="00105009" w:rsidRDefault="006D5D24" w:rsidP="00105009">
      <w:pPr>
        <w:pStyle w:val="Heading1"/>
        <w:rPr>
          <w:rFonts w:cstheme="minorHAnsi"/>
          <w:sz w:val="16"/>
          <w:szCs w:val="16"/>
        </w:rPr>
      </w:pPr>
    </w:p>
    <w:p w14:paraId="15B116B0" w14:textId="475F44B5" w:rsidR="00697A90" w:rsidRDefault="00AE2332" w:rsidP="00D27721">
      <w:pPr>
        <w:pStyle w:val="Heading1"/>
        <w:rPr>
          <w:rFonts w:cstheme="minorHAnsi"/>
        </w:rPr>
      </w:pPr>
      <w:bookmarkStart w:id="7" w:name="_Toc91150786"/>
      <w:r>
        <w:rPr>
          <w:rFonts w:cstheme="minorHAnsi"/>
        </w:rPr>
        <w:t>R</w:t>
      </w:r>
      <w:r w:rsidR="00FA4940" w:rsidRPr="004A0DC5">
        <w:rPr>
          <w:rFonts w:cstheme="minorHAnsi"/>
        </w:rPr>
        <w:t xml:space="preserve">ésultats </w:t>
      </w:r>
      <w:r w:rsidR="00105009">
        <w:rPr>
          <w:rFonts w:cstheme="minorHAnsi"/>
        </w:rPr>
        <w:t>du P</w:t>
      </w:r>
      <w:r w:rsidR="006D5D24">
        <w:rPr>
          <w:rFonts w:cstheme="minorHAnsi"/>
        </w:rPr>
        <w:t>rogramme</w:t>
      </w:r>
      <w:bookmarkEnd w:id="7"/>
    </w:p>
    <w:p w14:paraId="4846B82A" w14:textId="319758EC" w:rsidR="00B62DFD" w:rsidRDefault="00102E0A" w:rsidP="00055520">
      <w:pPr>
        <w:rPr>
          <w:b/>
          <w:bCs/>
        </w:rPr>
      </w:pPr>
      <w:r>
        <w:rPr>
          <w:b/>
          <w:bCs/>
        </w:rPr>
        <w:t>Contribution aux impacts du</w:t>
      </w:r>
      <w:r w:rsidR="00B62DFD">
        <w:rPr>
          <w:b/>
          <w:bCs/>
        </w:rPr>
        <w:t xml:space="preserve"> cadre de </w:t>
      </w:r>
      <w:r w:rsidR="002576AD">
        <w:rPr>
          <w:b/>
          <w:bCs/>
        </w:rPr>
        <w:t xml:space="preserve">résultats de </w:t>
      </w:r>
      <w:r w:rsidR="00B62DFD">
        <w:rPr>
          <w:b/>
          <w:bCs/>
        </w:rPr>
        <w:t>CAFI</w:t>
      </w:r>
      <w:r w:rsidR="002576AD">
        <w:rPr>
          <w:b/>
          <w:bCs/>
        </w:rPr>
        <w:t xml:space="preserve"> </w:t>
      </w:r>
    </w:p>
    <w:p w14:paraId="18141305" w14:textId="77777777" w:rsidR="00EF21EA" w:rsidRPr="00D27721" w:rsidRDefault="00EF21EA" w:rsidP="00EF21EA">
      <w:pPr>
        <w:pStyle w:val="NormalWeb"/>
        <w:spacing w:before="0" w:beforeAutospacing="0" w:after="0" w:afterAutospacing="0"/>
        <w:jc w:val="both"/>
        <w:textAlignment w:val="baseline"/>
        <w:rPr>
          <w:b/>
          <w:bCs/>
          <w:color w:val="000000"/>
          <w:lang w:val="fr-FR"/>
        </w:rPr>
      </w:pPr>
    </w:p>
    <w:p w14:paraId="00B501B9" w14:textId="222D104F" w:rsidR="00657DB1" w:rsidRPr="00560252" w:rsidRDefault="00EF21EA" w:rsidP="00EF21EA">
      <w:pPr>
        <w:pStyle w:val="NormalWeb"/>
        <w:spacing w:before="0" w:beforeAutospacing="0" w:after="0" w:afterAutospacing="0"/>
        <w:jc w:val="both"/>
        <w:textAlignment w:val="baseline"/>
        <w:rPr>
          <w:color w:val="000000"/>
          <w:sz w:val="22"/>
          <w:szCs w:val="22"/>
          <w:lang w:val="fr-FR"/>
        </w:rPr>
      </w:pPr>
      <w:r w:rsidRPr="00D27721">
        <w:rPr>
          <w:color w:val="000000"/>
          <w:sz w:val="22"/>
          <w:szCs w:val="22"/>
          <w:lang w:val="fr-FR"/>
        </w:rPr>
        <w:t>Décrire la contribution du programme aux deux impacts</w:t>
      </w:r>
      <w:r w:rsidR="00560252" w:rsidRPr="00560252">
        <w:rPr>
          <w:color w:val="000000"/>
          <w:sz w:val="22"/>
          <w:szCs w:val="22"/>
          <w:lang w:val="fr-FR"/>
        </w:rPr>
        <w:t xml:space="preserve"> du plan d’investissement national REDD+ </w:t>
      </w:r>
      <w:r w:rsidR="00560252">
        <w:rPr>
          <w:color w:val="000000"/>
          <w:sz w:val="22"/>
          <w:szCs w:val="22"/>
          <w:lang w:val="fr-FR"/>
        </w:rPr>
        <w:t xml:space="preserve">, </w:t>
      </w:r>
      <w:r w:rsidRPr="00D27721">
        <w:rPr>
          <w:color w:val="000000"/>
          <w:sz w:val="22"/>
          <w:szCs w:val="22"/>
          <w:lang w:val="fr-FR"/>
        </w:rPr>
        <w:t>de CAFI</w:t>
      </w:r>
      <w:r w:rsidR="00560252">
        <w:rPr>
          <w:color w:val="000000"/>
          <w:sz w:val="22"/>
          <w:szCs w:val="22"/>
          <w:lang w:val="fr-FR"/>
        </w:rPr>
        <w:t xml:space="preserve"> et </w:t>
      </w:r>
      <w:r w:rsidR="00560252" w:rsidRPr="00560252">
        <w:rPr>
          <w:color w:val="000000"/>
          <w:sz w:val="22"/>
          <w:szCs w:val="22"/>
          <w:lang w:val="fr-FR"/>
        </w:rPr>
        <w:t>du FONAREDD</w:t>
      </w:r>
      <w:r w:rsidR="00102E0A">
        <w:rPr>
          <w:color w:val="000000"/>
          <w:sz w:val="22"/>
          <w:szCs w:val="22"/>
          <w:lang w:val="fr-FR"/>
        </w:rPr>
        <w:t>, soit</w:t>
      </w:r>
    </w:p>
    <w:p w14:paraId="6BA92B16" w14:textId="77777777" w:rsidR="00560252" w:rsidRPr="00560252" w:rsidRDefault="00560252" w:rsidP="00EF21EA">
      <w:pPr>
        <w:pStyle w:val="NormalWeb"/>
        <w:spacing w:before="0" w:beforeAutospacing="0" w:after="0" w:afterAutospacing="0"/>
        <w:jc w:val="both"/>
        <w:textAlignment w:val="baseline"/>
        <w:rPr>
          <w:color w:val="000000"/>
          <w:sz w:val="22"/>
          <w:szCs w:val="22"/>
          <w:lang w:val="fr-FR"/>
        </w:rPr>
      </w:pPr>
    </w:p>
    <w:p w14:paraId="1855C1F4" w14:textId="1C5577E2" w:rsidR="008C25AE" w:rsidRPr="00D27721" w:rsidRDefault="00EF21EA" w:rsidP="00EF21EA">
      <w:pPr>
        <w:pStyle w:val="NormalWeb"/>
        <w:spacing w:before="0" w:beforeAutospacing="0" w:after="0" w:afterAutospacing="0"/>
        <w:jc w:val="both"/>
        <w:textAlignment w:val="baseline"/>
        <w:rPr>
          <w:color w:val="000000"/>
          <w:sz w:val="22"/>
          <w:szCs w:val="22"/>
          <w:lang w:val="fr-FR"/>
        </w:rPr>
      </w:pPr>
      <w:r w:rsidRPr="00D27721">
        <w:rPr>
          <w:color w:val="000000"/>
          <w:sz w:val="22"/>
          <w:szCs w:val="22"/>
          <w:lang w:val="fr-FR"/>
        </w:rPr>
        <w:t xml:space="preserve">i) </w:t>
      </w:r>
      <w:r w:rsidR="00FE6005" w:rsidRPr="00D27721">
        <w:rPr>
          <w:color w:val="000000"/>
          <w:sz w:val="22"/>
          <w:szCs w:val="22"/>
          <w:lang w:val="fr-FR"/>
        </w:rPr>
        <w:t>r</w:t>
      </w:r>
      <w:r w:rsidR="008C25AE" w:rsidRPr="00D27721">
        <w:rPr>
          <w:color w:val="000000"/>
          <w:sz w:val="22"/>
          <w:szCs w:val="22"/>
          <w:lang w:val="fr-FR"/>
        </w:rPr>
        <w:t>é</w:t>
      </w:r>
      <w:r w:rsidR="00FE6005" w:rsidRPr="00D27721">
        <w:rPr>
          <w:color w:val="000000"/>
          <w:sz w:val="22"/>
          <w:szCs w:val="22"/>
          <w:lang w:val="fr-FR"/>
        </w:rPr>
        <w:t>duction des émissions et augmentation des absorptions</w:t>
      </w:r>
      <w:r w:rsidR="008C25AE" w:rsidRPr="00D27721">
        <w:rPr>
          <w:color w:val="000000"/>
          <w:sz w:val="22"/>
          <w:szCs w:val="22"/>
          <w:lang w:val="fr-FR"/>
        </w:rPr>
        <w:t>, en précisant les hypoth</w:t>
      </w:r>
      <w:r w:rsidR="00657DB1" w:rsidRPr="00560252">
        <w:rPr>
          <w:color w:val="000000"/>
          <w:sz w:val="22"/>
          <w:szCs w:val="22"/>
          <w:lang w:val="fr-FR"/>
        </w:rPr>
        <w:t>è</w:t>
      </w:r>
      <w:r w:rsidR="008C25AE" w:rsidRPr="00D27721">
        <w:rPr>
          <w:color w:val="000000"/>
          <w:sz w:val="22"/>
          <w:szCs w:val="22"/>
          <w:lang w:val="fr-FR"/>
        </w:rPr>
        <w:t xml:space="preserve">ses utilisées et </w:t>
      </w:r>
      <w:r w:rsidR="00657DB1" w:rsidRPr="00560252">
        <w:rPr>
          <w:color w:val="000000"/>
          <w:sz w:val="22"/>
          <w:szCs w:val="22"/>
          <w:lang w:val="fr-FR"/>
        </w:rPr>
        <w:t>les cibles</w:t>
      </w:r>
      <w:r w:rsidR="00A73162" w:rsidRPr="00560252">
        <w:rPr>
          <w:color w:val="000000"/>
          <w:sz w:val="22"/>
          <w:szCs w:val="22"/>
          <w:lang w:val="fr-FR"/>
        </w:rPr>
        <w:t>, le cas échéant,</w:t>
      </w:r>
      <w:r w:rsidR="00657DB1" w:rsidRPr="00560252">
        <w:rPr>
          <w:color w:val="000000"/>
          <w:sz w:val="22"/>
          <w:szCs w:val="22"/>
          <w:lang w:val="fr-FR"/>
        </w:rPr>
        <w:t xml:space="preserve"> telles qu</w:t>
      </w:r>
      <w:r w:rsidR="007F44F8" w:rsidRPr="00560252">
        <w:rPr>
          <w:color w:val="000000"/>
          <w:sz w:val="22"/>
          <w:szCs w:val="22"/>
          <w:lang w:val="fr-FR"/>
        </w:rPr>
        <w:t xml:space="preserve">e décrites </w:t>
      </w:r>
      <w:r w:rsidR="00657DB1" w:rsidRPr="00560252">
        <w:rPr>
          <w:color w:val="000000"/>
          <w:sz w:val="22"/>
          <w:szCs w:val="22"/>
          <w:lang w:val="fr-FR"/>
        </w:rPr>
        <w:t>dans le document de programme</w:t>
      </w:r>
      <w:r w:rsidR="00A73162" w:rsidRPr="00560252">
        <w:rPr>
          <w:color w:val="000000"/>
          <w:sz w:val="22"/>
          <w:szCs w:val="22"/>
          <w:lang w:val="fr-FR"/>
        </w:rPr>
        <w:t xml:space="preserve">. </w:t>
      </w:r>
      <w:r w:rsidR="006C527A" w:rsidRPr="00560252">
        <w:rPr>
          <w:color w:val="000000"/>
          <w:sz w:val="22"/>
          <w:szCs w:val="22"/>
          <w:lang w:val="fr-FR"/>
        </w:rPr>
        <w:t xml:space="preserve">Préciser le cas échéant le nombre d’hectares de déforestation évitée attribuable </w:t>
      </w:r>
      <w:r w:rsidR="00930EF8" w:rsidRPr="00560252">
        <w:rPr>
          <w:color w:val="000000"/>
          <w:sz w:val="22"/>
          <w:szCs w:val="22"/>
          <w:lang w:val="fr-FR"/>
        </w:rPr>
        <w:t>aux acti</w:t>
      </w:r>
      <w:r w:rsidR="000059D5">
        <w:rPr>
          <w:color w:val="000000"/>
          <w:sz w:val="22"/>
          <w:szCs w:val="22"/>
          <w:lang w:val="fr-FR"/>
        </w:rPr>
        <w:t>v</w:t>
      </w:r>
      <w:r w:rsidR="00930EF8" w:rsidRPr="00560252">
        <w:rPr>
          <w:color w:val="000000"/>
          <w:sz w:val="22"/>
          <w:szCs w:val="22"/>
          <w:lang w:val="fr-FR"/>
        </w:rPr>
        <w:t xml:space="preserve">ités du programme. </w:t>
      </w:r>
    </w:p>
    <w:p w14:paraId="6FDEF8FB" w14:textId="7F98DBC4" w:rsidR="008C25AE" w:rsidRPr="00D27721" w:rsidRDefault="004E51C7" w:rsidP="00EF21EA">
      <w:pPr>
        <w:pStyle w:val="NormalWeb"/>
        <w:spacing w:before="0" w:beforeAutospacing="0" w:after="0" w:afterAutospacing="0"/>
        <w:jc w:val="both"/>
        <w:textAlignment w:val="baseline"/>
        <w:rPr>
          <w:color w:val="000000"/>
          <w:sz w:val="22"/>
          <w:szCs w:val="22"/>
          <w:lang w:val="fr-FR"/>
        </w:rPr>
      </w:pPr>
      <w:r w:rsidRPr="004E51C7">
        <w:rPr>
          <w:color w:val="000000"/>
          <w:sz w:val="22"/>
          <w:szCs w:val="22"/>
          <w:highlight w:val="yellow"/>
          <w:lang w:val="fr-FR"/>
        </w:rPr>
        <w:t>Non applicable au programme GDA</w:t>
      </w:r>
    </w:p>
    <w:p w14:paraId="7714F8CF" w14:textId="55F25221" w:rsidR="00657DB1" w:rsidRPr="00D27721" w:rsidRDefault="00EF21EA" w:rsidP="00EF21EA">
      <w:pPr>
        <w:pStyle w:val="NormalWeb"/>
        <w:spacing w:before="0" w:beforeAutospacing="0" w:after="0" w:afterAutospacing="0"/>
        <w:jc w:val="both"/>
        <w:textAlignment w:val="baseline"/>
        <w:rPr>
          <w:color w:val="000000"/>
          <w:sz w:val="22"/>
          <w:szCs w:val="22"/>
          <w:lang w:val="fr-FR"/>
        </w:rPr>
      </w:pPr>
      <w:r w:rsidRPr="00D27721">
        <w:rPr>
          <w:color w:val="000000"/>
          <w:sz w:val="22"/>
          <w:szCs w:val="22"/>
          <w:lang w:val="fr-FR"/>
        </w:rPr>
        <w:t xml:space="preserve">ii) </w:t>
      </w:r>
      <w:r w:rsidR="00657DB1" w:rsidRPr="00D27721">
        <w:rPr>
          <w:color w:val="000000"/>
          <w:sz w:val="22"/>
          <w:szCs w:val="22"/>
          <w:lang w:val="fr-FR"/>
        </w:rPr>
        <w:t>am</w:t>
      </w:r>
      <w:r w:rsidR="003F0D99" w:rsidRPr="00560252">
        <w:rPr>
          <w:color w:val="000000"/>
          <w:sz w:val="22"/>
          <w:szCs w:val="22"/>
          <w:lang w:val="fr-FR"/>
        </w:rPr>
        <w:t>é</w:t>
      </w:r>
      <w:r w:rsidR="00657DB1" w:rsidRPr="00D27721">
        <w:rPr>
          <w:color w:val="000000"/>
          <w:sz w:val="22"/>
          <w:szCs w:val="22"/>
          <w:lang w:val="fr-FR"/>
        </w:rPr>
        <w:t>lioration des niveaux de vie</w:t>
      </w:r>
      <w:r w:rsidR="00930EF8" w:rsidRPr="00560252">
        <w:rPr>
          <w:color w:val="000000"/>
          <w:sz w:val="22"/>
          <w:szCs w:val="22"/>
          <w:lang w:val="fr-FR"/>
        </w:rPr>
        <w:t xml:space="preserve"> </w:t>
      </w:r>
      <w:r w:rsidR="00657DB1" w:rsidRPr="00D27721">
        <w:rPr>
          <w:color w:val="000000"/>
          <w:sz w:val="22"/>
          <w:szCs w:val="22"/>
          <w:lang w:val="fr-FR"/>
        </w:rPr>
        <w:t>notamment</w:t>
      </w:r>
      <w:r w:rsidR="00A73162" w:rsidRPr="00560252">
        <w:rPr>
          <w:color w:val="000000"/>
          <w:sz w:val="22"/>
          <w:szCs w:val="22"/>
          <w:lang w:val="fr-FR"/>
        </w:rPr>
        <w:t xml:space="preserve"> </w:t>
      </w:r>
      <w:r w:rsidR="00657DB1" w:rsidRPr="00D27721">
        <w:rPr>
          <w:color w:val="000000"/>
          <w:sz w:val="22"/>
          <w:szCs w:val="22"/>
          <w:lang w:val="fr-FR"/>
        </w:rPr>
        <w:t xml:space="preserve">: </w:t>
      </w:r>
    </w:p>
    <w:p w14:paraId="1BEB54D6" w14:textId="32C50981" w:rsidR="00AD6D66" w:rsidRPr="00D27721" w:rsidRDefault="00657DB1" w:rsidP="00AD6D66">
      <w:pPr>
        <w:pStyle w:val="NormalWeb"/>
        <w:numPr>
          <w:ilvl w:val="1"/>
          <w:numId w:val="28"/>
        </w:numPr>
        <w:spacing w:before="0" w:beforeAutospacing="0" w:after="0" w:afterAutospacing="0"/>
        <w:jc w:val="both"/>
        <w:textAlignment w:val="baseline"/>
        <w:rPr>
          <w:color w:val="000000"/>
          <w:sz w:val="22"/>
          <w:szCs w:val="22"/>
          <w:lang w:val="fr-FR"/>
        </w:rPr>
      </w:pPr>
      <w:r w:rsidRPr="000059D5">
        <w:rPr>
          <w:color w:val="000000"/>
          <w:sz w:val="22"/>
          <w:szCs w:val="22"/>
          <w:lang w:val="fr-FR"/>
        </w:rPr>
        <w:t>le nombre de bénéficiaires directs</w:t>
      </w:r>
      <w:r w:rsidR="00EF2B8D" w:rsidRPr="00D27721">
        <w:rPr>
          <w:sz w:val="22"/>
          <w:vertAlign w:val="superscript"/>
        </w:rPr>
        <w:footnoteReference w:id="5"/>
      </w:r>
      <w:r w:rsidRPr="00D27721">
        <w:rPr>
          <w:color w:val="000000"/>
          <w:sz w:val="22"/>
          <w:szCs w:val="22"/>
          <w:lang w:val="fr-FR"/>
        </w:rPr>
        <w:t xml:space="preserve"> </w:t>
      </w:r>
      <w:r w:rsidR="00AD6D66" w:rsidRPr="00D27721">
        <w:rPr>
          <w:color w:val="000000"/>
          <w:sz w:val="22"/>
          <w:szCs w:val="22"/>
          <w:lang w:val="fr-FR"/>
        </w:rPr>
        <w:t>atteints</w:t>
      </w:r>
      <w:r w:rsidR="00930EF8" w:rsidRPr="00D27721">
        <w:rPr>
          <w:color w:val="000000"/>
          <w:sz w:val="22"/>
          <w:szCs w:val="22"/>
          <w:lang w:val="fr-FR"/>
        </w:rPr>
        <w:t xml:space="preserve"> par le programme</w:t>
      </w:r>
      <w:r w:rsidR="00AD6D66" w:rsidRPr="00D27721">
        <w:rPr>
          <w:color w:val="000000"/>
          <w:sz w:val="22"/>
          <w:szCs w:val="22"/>
          <w:lang w:val="fr-FR"/>
        </w:rPr>
        <w:t xml:space="preserve"> et la d</w:t>
      </w:r>
      <w:r w:rsidR="00AD6D66" w:rsidRPr="00D27721">
        <w:rPr>
          <w:rFonts w:hint="eastAsia"/>
          <w:color w:val="000000"/>
          <w:sz w:val="22"/>
          <w:szCs w:val="22"/>
          <w:lang w:val="fr-FR"/>
        </w:rPr>
        <w:t>é</w:t>
      </w:r>
      <w:r w:rsidR="00AD6D66" w:rsidRPr="00D27721">
        <w:rPr>
          <w:color w:val="000000"/>
          <w:sz w:val="22"/>
          <w:szCs w:val="22"/>
          <w:lang w:val="fr-FR"/>
        </w:rPr>
        <w:t>finition appliqu</w:t>
      </w:r>
      <w:r w:rsidR="00AD6D66" w:rsidRPr="00D27721">
        <w:rPr>
          <w:rFonts w:hint="eastAsia"/>
          <w:color w:val="000000"/>
          <w:sz w:val="22"/>
          <w:szCs w:val="22"/>
          <w:lang w:val="fr-FR"/>
        </w:rPr>
        <w:t>é</w:t>
      </w:r>
      <w:r w:rsidR="00AD6D66" w:rsidRPr="00D27721">
        <w:rPr>
          <w:color w:val="000000"/>
          <w:sz w:val="22"/>
          <w:szCs w:val="22"/>
          <w:lang w:val="fr-FR"/>
        </w:rPr>
        <w:t>e par le programme pour d</w:t>
      </w:r>
      <w:r w:rsidR="00AD6D66" w:rsidRPr="00D27721">
        <w:rPr>
          <w:rFonts w:hint="eastAsia"/>
          <w:color w:val="000000"/>
          <w:sz w:val="22"/>
          <w:szCs w:val="22"/>
          <w:lang w:val="fr-FR"/>
        </w:rPr>
        <w:t>é</w:t>
      </w:r>
      <w:r w:rsidR="00AD6D66" w:rsidRPr="00D27721">
        <w:rPr>
          <w:color w:val="000000"/>
          <w:sz w:val="22"/>
          <w:szCs w:val="22"/>
          <w:lang w:val="fr-FR"/>
        </w:rPr>
        <w:t>finir ce terme</w:t>
      </w:r>
      <w:r w:rsidR="004A1F5C" w:rsidRPr="00D27721">
        <w:rPr>
          <w:color w:val="000000"/>
          <w:sz w:val="22"/>
          <w:szCs w:val="22"/>
          <w:lang w:val="fr-FR"/>
        </w:rPr>
        <w:t>. Si plusieurs cat</w:t>
      </w:r>
      <w:r w:rsidR="004A1F5C" w:rsidRPr="00D27721">
        <w:rPr>
          <w:rFonts w:hint="eastAsia"/>
          <w:color w:val="000000"/>
          <w:sz w:val="22"/>
          <w:szCs w:val="22"/>
          <w:lang w:val="fr-FR"/>
        </w:rPr>
        <w:t>é</w:t>
      </w:r>
      <w:r w:rsidR="004A1F5C" w:rsidRPr="00D27721">
        <w:rPr>
          <w:color w:val="000000"/>
          <w:sz w:val="22"/>
          <w:szCs w:val="22"/>
          <w:lang w:val="fr-FR"/>
        </w:rPr>
        <w:t>gories sont utilis</w:t>
      </w:r>
      <w:r w:rsidR="004A1F5C" w:rsidRPr="00D27721">
        <w:rPr>
          <w:rFonts w:hint="eastAsia"/>
          <w:color w:val="000000"/>
          <w:sz w:val="22"/>
          <w:szCs w:val="22"/>
          <w:lang w:val="fr-FR"/>
        </w:rPr>
        <w:t>é</w:t>
      </w:r>
      <w:r w:rsidR="004A1F5C" w:rsidRPr="00D27721">
        <w:rPr>
          <w:color w:val="000000"/>
          <w:sz w:val="22"/>
          <w:szCs w:val="22"/>
          <w:lang w:val="fr-FR"/>
        </w:rPr>
        <w:t xml:space="preserve">es, </w:t>
      </w:r>
      <w:r w:rsidR="00EA78CD" w:rsidRPr="00D27721">
        <w:rPr>
          <w:color w:val="000000"/>
          <w:sz w:val="22"/>
          <w:szCs w:val="22"/>
          <w:lang w:val="fr-FR"/>
        </w:rPr>
        <w:t>d</w:t>
      </w:r>
      <w:r w:rsidR="00EA78CD" w:rsidRPr="00D27721">
        <w:rPr>
          <w:rFonts w:hint="eastAsia"/>
          <w:color w:val="000000"/>
          <w:sz w:val="22"/>
          <w:szCs w:val="22"/>
          <w:lang w:val="fr-FR"/>
        </w:rPr>
        <w:t>é</w:t>
      </w:r>
      <w:r w:rsidR="00EA78CD" w:rsidRPr="00D27721">
        <w:rPr>
          <w:color w:val="000000"/>
          <w:sz w:val="22"/>
          <w:szCs w:val="22"/>
          <w:lang w:val="fr-FR"/>
        </w:rPr>
        <w:t>sagr</w:t>
      </w:r>
      <w:r w:rsidR="00EA78CD" w:rsidRPr="00D27721">
        <w:rPr>
          <w:rFonts w:hint="eastAsia"/>
          <w:color w:val="000000"/>
          <w:sz w:val="22"/>
          <w:szCs w:val="22"/>
          <w:lang w:val="fr-FR"/>
        </w:rPr>
        <w:t>é</w:t>
      </w:r>
      <w:r w:rsidR="00EA78CD" w:rsidRPr="00D27721">
        <w:rPr>
          <w:color w:val="000000"/>
          <w:sz w:val="22"/>
          <w:szCs w:val="22"/>
          <w:lang w:val="fr-FR"/>
        </w:rPr>
        <w:t>ger</w:t>
      </w:r>
      <w:r w:rsidR="004A1F5C" w:rsidRPr="00D27721">
        <w:rPr>
          <w:color w:val="000000"/>
          <w:sz w:val="22"/>
          <w:szCs w:val="22"/>
          <w:lang w:val="fr-FR"/>
        </w:rPr>
        <w:t xml:space="preserve"> par cat</w:t>
      </w:r>
      <w:r w:rsidR="004A1F5C" w:rsidRPr="00D27721">
        <w:rPr>
          <w:rFonts w:hint="eastAsia"/>
          <w:color w:val="000000"/>
          <w:sz w:val="22"/>
          <w:szCs w:val="22"/>
          <w:lang w:val="fr-FR"/>
        </w:rPr>
        <w:t>é</w:t>
      </w:r>
      <w:r w:rsidR="004A1F5C" w:rsidRPr="00D27721">
        <w:rPr>
          <w:color w:val="000000"/>
          <w:sz w:val="22"/>
          <w:szCs w:val="22"/>
          <w:lang w:val="fr-FR"/>
        </w:rPr>
        <w:t>gorie</w:t>
      </w:r>
      <w:r w:rsidR="00990E04" w:rsidRPr="00D27721">
        <w:rPr>
          <w:color w:val="000000"/>
          <w:sz w:val="22"/>
          <w:szCs w:val="22"/>
          <w:lang w:val="fr-FR"/>
        </w:rPr>
        <w:t xml:space="preserve"> ainsi que par le genre. </w:t>
      </w:r>
    </w:p>
    <w:p w14:paraId="0DCB415E" w14:textId="537D5BC3" w:rsidR="00B62DFD" w:rsidRPr="00EF653A" w:rsidRDefault="00AD6D66" w:rsidP="00AC6353">
      <w:pPr>
        <w:pStyle w:val="NormalWeb"/>
        <w:numPr>
          <w:ilvl w:val="1"/>
          <w:numId w:val="28"/>
        </w:numPr>
        <w:spacing w:before="0" w:beforeAutospacing="0" w:after="0" w:afterAutospacing="0"/>
        <w:jc w:val="both"/>
        <w:textAlignment w:val="baseline"/>
        <w:rPr>
          <w:color w:val="000000"/>
          <w:sz w:val="22"/>
          <w:szCs w:val="22"/>
          <w:lang w:val="fr-FR"/>
        </w:rPr>
      </w:pPr>
      <w:r w:rsidRPr="00D27721">
        <w:rPr>
          <w:color w:val="000000"/>
          <w:sz w:val="22"/>
          <w:szCs w:val="22"/>
          <w:lang w:val="fr-FR"/>
        </w:rPr>
        <w:t>le nombre de b</w:t>
      </w:r>
      <w:r w:rsidRPr="00D27721">
        <w:rPr>
          <w:rFonts w:hint="eastAsia"/>
          <w:color w:val="000000"/>
          <w:sz w:val="22"/>
          <w:szCs w:val="22"/>
          <w:lang w:val="fr-FR"/>
        </w:rPr>
        <w:t>é</w:t>
      </w:r>
      <w:r w:rsidRPr="00D27721">
        <w:rPr>
          <w:color w:val="000000"/>
          <w:sz w:val="22"/>
          <w:szCs w:val="22"/>
          <w:lang w:val="fr-FR"/>
        </w:rPr>
        <w:t>n</w:t>
      </w:r>
      <w:r w:rsidRPr="00D27721">
        <w:rPr>
          <w:rFonts w:hint="eastAsia"/>
          <w:color w:val="000000"/>
          <w:sz w:val="22"/>
          <w:szCs w:val="22"/>
          <w:lang w:val="fr-FR"/>
        </w:rPr>
        <w:t>é</w:t>
      </w:r>
      <w:r w:rsidRPr="00D27721">
        <w:rPr>
          <w:color w:val="000000"/>
          <w:sz w:val="22"/>
          <w:szCs w:val="22"/>
          <w:lang w:val="fr-FR"/>
        </w:rPr>
        <w:t xml:space="preserve">ficiaires indirects </w:t>
      </w:r>
      <w:r w:rsidR="00AC6353" w:rsidRPr="00D27721">
        <w:rPr>
          <w:color w:val="000000"/>
          <w:sz w:val="22"/>
          <w:szCs w:val="22"/>
          <w:lang w:val="fr-FR"/>
        </w:rPr>
        <w:t>et les hypoth</w:t>
      </w:r>
      <w:r w:rsidR="00AC6353" w:rsidRPr="00D27721">
        <w:rPr>
          <w:rFonts w:hint="eastAsia"/>
          <w:color w:val="000000"/>
          <w:sz w:val="22"/>
          <w:szCs w:val="22"/>
          <w:lang w:val="fr-FR"/>
        </w:rPr>
        <w:t>è</w:t>
      </w:r>
      <w:r w:rsidR="00AC6353" w:rsidRPr="00D27721">
        <w:rPr>
          <w:color w:val="000000"/>
          <w:sz w:val="22"/>
          <w:szCs w:val="22"/>
          <w:lang w:val="fr-FR"/>
        </w:rPr>
        <w:t>ses</w:t>
      </w:r>
      <w:r w:rsidR="00756FAD">
        <w:rPr>
          <w:color w:val="000000"/>
          <w:sz w:val="22"/>
          <w:szCs w:val="22"/>
          <w:lang w:val="fr-FR"/>
        </w:rPr>
        <w:t xml:space="preserve"> qui </w:t>
      </w:r>
      <w:r w:rsidR="00AC6353" w:rsidRPr="00EF653A">
        <w:rPr>
          <w:color w:val="000000"/>
          <w:sz w:val="22"/>
          <w:szCs w:val="22"/>
          <w:lang w:val="fr-FR"/>
        </w:rPr>
        <w:t>sous-tend</w:t>
      </w:r>
      <w:r w:rsidR="00756FAD">
        <w:rPr>
          <w:color w:val="000000"/>
          <w:sz w:val="22"/>
          <w:szCs w:val="22"/>
          <w:lang w:val="fr-FR"/>
        </w:rPr>
        <w:t>e</w:t>
      </w:r>
      <w:r w:rsidR="00AC6353" w:rsidRPr="00EF653A">
        <w:rPr>
          <w:color w:val="000000"/>
          <w:sz w:val="22"/>
          <w:szCs w:val="22"/>
          <w:lang w:val="fr-FR"/>
        </w:rPr>
        <w:t xml:space="preserve">nt ce calcul </w:t>
      </w:r>
    </w:p>
    <w:p w14:paraId="4287DD6C" w14:textId="414224F4" w:rsidR="00AC6353" w:rsidRPr="00EF653A" w:rsidRDefault="00AC6353" w:rsidP="00EF653A">
      <w:pPr>
        <w:pStyle w:val="NormalWeb"/>
        <w:numPr>
          <w:ilvl w:val="1"/>
          <w:numId w:val="28"/>
        </w:numPr>
        <w:spacing w:before="0" w:beforeAutospacing="0" w:after="0" w:afterAutospacing="0"/>
        <w:jc w:val="both"/>
        <w:textAlignment w:val="baseline"/>
        <w:rPr>
          <w:sz w:val="22"/>
          <w:lang w:val="fr-FR"/>
        </w:rPr>
      </w:pPr>
      <w:r w:rsidRPr="00EF653A">
        <w:rPr>
          <w:color w:val="000000"/>
          <w:sz w:val="22"/>
          <w:szCs w:val="22"/>
          <w:lang w:val="fr-FR"/>
        </w:rPr>
        <w:t xml:space="preserve">le cas </w:t>
      </w:r>
      <w:r w:rsidRPr="00EF653A">
        <w:rPr>
          <w:rFonts w:hint="eastAsia"/>
          <w:color w:val="000000"/>
          <w:sz w:val="22"/>
          <w:szCs w:val="22"/>
          <w:lang w:val="fr-FR"/>
        </w:rPr>
        <w:t>é</w:t>
      </w:r>
      <w:r w:rsidRPr="00EF653A">
        <w:rPr>
          <w:color w:val="000000"/>
          <w:sz w:val="22"/>
          <w:szCs w:val="22"/>
          <w:lang w:val="fr-FR"/>
        </w:rPr>
        <w:t>ch</w:t>
      </w:r>
      <w:r w:rsidRPr="00EF653A">
        <w:rPr>
          <w:rFonts w:hint="eastAsia"/>
          <w:color w:val="000000"/>
          <w:sz w:val="22"/>
          <w:szCs w:val="22"/>
          <w:lang w:val="fr-FR"/>
        </w:rPr>
        <w:t>é</w:t>
      </w:r>
      <w:r w:rsidRPr="00EF653A">
        <w:rPr>
          <w:color w:val="000000"/>
          <w:sz w:val="22"/>
          <w:szCs w:val="22"/>
          <w:lang w:val="fr-FR"/>
        </w:rPr>
        <w:t>ant, augmentation des revenus</w:t>
      </w:r>
      <w:r w:rsidR="003F0D99" w:rsidRPr="00EF653A">
        <w:rPr>
          <w:color w:val="000000"/>
          <w:sz w:val="22"/>
          <w:szCs w:val="22"/>
          <w:lang w:val="fr-FR"/>
        </w:rPr>
        <w:t xml:space="preserve"> (directs ou indirects) et/ou r</w:t>
      </w:r>
      <w:r w:rsidR="003F0D99" w:rsidRPr="00EF653A">
        <w:rPr>
          <w:rFonts w:hint="eastAsia"/>
          <w:color w:val="000000"/>
          <w:sz w:val="22"/>
          <w:szCs w:val="22"/>
          <w:lang w:val="fr-FR"/>
        </w:rPr>
        <w:t>é</w:t>
      </w:r>
      <w:r w:rsidR="003F0D99" w:rsidRPr="00EF653A">
        <w:rPr>
          <w:color w:val="000000"/>
          <w:sz w:val="22"/>
          <w:szCs w:val="22"/>
          <w:lang w:val="fr-FR"/>
        </w:rPr>
        <w:t>duction des d</w:t>
      </w:r>
      <w:r w:rsidR="003F0D99" w:rsidRPr="00EF653A">
        <w:rPr>
          <w:rFonts w:hint="eastAsia"/>
          <w:color w:val="000000"/>
          <w:sz w:val="22"/>
          <w:szCs w:val="22"/>
          <w:lang w:val="fr-FR"/>
        </w:rPr>
        <w:t>é</w:t>
      </w:r>
      <w:r w:rsidR="003F0D99" w:rsidRPr="00EF653A">
        <w:rPr>
          <w:color w:val="000000"/>
          <w:sz w:val="22"/>
          <w:szCs w:val="22"/>
          <w:lang w:val="fr-FR"/>
        </w:rPr>
        <w:t>penses</w:t>
      </w:r>
    </w:p>
    <w:p w14:paraId="3FF36B4E" w14:textId="477B5F7D" w:rsidR="00B62DFD" w:rsidRPr="004E51C7" w:rsidRDefault="004E51C7" w:rsidP="00055520">
      <w:pPr>
        <w:rPr>
          <w:bCs/>
          <w:lang w:val="fr-FR"/>
        </w:rPr>
      </w:pPr>
      <w:r w:rsidRPr="004E51C7">
        <w:rPr>
          <w:bCs/>
          <w:highlight w:val="yellow"/>
          <w:lang w:val="fr-FR"/>
        </w:rPr>
        <w:t>Non applicable au programme GDA</w:t>
      </w:r>
    </w:p>
    <w:p w14:paraId="50589B3B" w14:textId="5D6C5923" w:rsidR="00055520" w:rsidRPr="00202FFB" w:rsidRDefault="00055520" w:rsidP="00055520">
      <w:pPr>
        <w:rPr>
          <w:b/>
          <w:bCs/>
        </w:rPr>
      </w:pPr>
      <w:r w:rsidRPr="00202FFB">
        <w:rPr>
          <w:b/>
          <w:bCs/>
        </w:rPr>
        <w:t xml:space="preserve">5.1 Progrès par </w:t>
      </w:r>
      <w:r w:rsidR="00551672">
        <w:rPr>
          <w:b/>
          <w:bCs/>
        </w:rPr>
        <w:t xml:space="preserve">effet </w:t>
      </w:r>
      <w:r w:rsidR="003067C2">
        <w:rPr>
          <w:b/>
          <w:bCs/>
        </w:rPr>
        <w:t xml:space="preserve">et produits </w:t>
      </w:r>
      <w:r w:rsidRPr="00202FFB">
        <w:rPr>
          <w:b/>
          <w:bCs/>
        </w:rPr>
        <w:t>du programme</w:t>
      </w:r>
    </w:p>
    <w:p w14:paraId="2B953BD7" w14:textId="77777777" w:rsidR="00325475" w:rsidRDefault="00325475" w:rsidP="00984D63">
      <w:pPr>
        <w:rPr>
          <w:i/>
          <w:iCs/>
        </w:rPr>
      </w:pPr>
    </w:p>
    <w:p w14:paraId="4CA25D9B" w14:textId="77777777" w:rsidR="00F564D2" w:rsidRDefault="00984D63" w:rsidP="00C06013">
      <w:pPr>
        <w:pStyle w:val="ListParagraph"/>
        <w:numPr>
          <w:ilvl w:val="0"/>
          <w:numId w:val="39"/>
        </w:numPr>
        <w:rPr>
          <w:i/>
          <w:iCs/>
        </w:rPr>
      </w:pPr>
      <w:r w:rsidRPr="00F564D2">
        <w:rPr>
          <w:b/>
          <w:bCs/>
          <w:i/>
          <w:iCs/>
        </w:rPr>
        <w:t>Résumé</w:t>
      </w:r>
      <w:r w:rsidRPr="00EF653A">
        <w:rPr>
          <w:i/>
          <w:iCs/>
        </w:rPr>
        <w:t xml:space="preserve"> : décrire les principa</w:t>
      </w:r>
      <w:r w:rsidR="009C383F" w:rsidRPr="00EF653A">
        <w:rPr>
          <w:i/>
          <w:iCs/>
        </w:rPr>
        <w:t xml:space="preserve">les réalisations </w:t>
      </w:r>
      <w:r w:rsidR="009378CC" w:rsidRPr="00EF653A">
        <w:rPr>
          <w:i/>
          <w:iCs/>
        </w:rPr>
        <w:t>en disting</w:t>
      </w:r>
      <w:r w:rsidR="00EF653A">
        <w:rPr>
          <w:i/>
          <w:iCs/>
        </w:rPr>
        <w:t>u</w:t>
      </w:r>
      <w:r w:rsidR="009378CC" w:rsidRPr="00EF653A">
        <w:rPr>
          <w:i/>
          <w:iCs/>
        </w:rPr>
        <w:t>ant</w:t>
      </w:r>
    </w:p>
    <w:p w14:paraId="533CB047" w14:textId="5A436324" w:rsidR="00F564D2" w:rsidRPr="00F564D2" w:rsidRDefault="009C383F" w:rsidP="00F564D2">
      <w:pPr>
        <w:pStyle w:val="ListParagraph"/>
        <w:numPr>
          <w:ilvl w:val="1"/>
          <w:numId w:val="28"/>
        </w:numPr>
        <w:rPr>
          <w:i/>
          <w:iCs/>
        </w:rPr>
      </w:pPr>
      <w:r w:rsidRPr="00F564D2">
        <w:rPr>
          <w:i/>
          <w:iCs/>
        </w:rPr>
        <w:t xml:space="preserve">les progrès </w:t>
      </w:r>
      <w:r w:rsidR="00984D63" w:rsidRPr="00F564D2">
        <w:rPr>
          <w:i/>
          <w:iCs/>
        </w:rPr>
        <w:t xml:space="preserve">au cours de la période </w:t>
      </w:r>
      <w:r w:rsidR="009378CC" w:rsidRPr="00F564D2">
        <w:rPr>
          <w:i/>
          <w:iCs/>
        </w:rPr>
        <w:t xml:space="preserve">de reporting </w:t>
      </w:r>
      <w:r w:rsidR="00325475" w:rsidRPr="00F564D2">
        <w:rPr>
          <w:i/>
          <w:iCs/>
        </w:rPr>
        <w:t>et</w:t>
      </w:r>
    </w:p>
    <w:p w14:paraId="141A0837" w14:textId="043E1584" w:rsidR="00F564D2" w:rsidRPr="00F564D2" w:rsidRDefault="009C383F" w:rsidP="00F564D2">
      <w:pPr>
        <w:pStyle w:val="ListParagraph"/>
        <w:numPr>
          <w:ilvl w:val="1"/>
          <w:numId w:val="28"/>
        </w:numPr>
        <w:rPr>
          <w:i/>
          <w:iCs/>
        </w:rPr>
      </w:pPr>
      <w:r w:rsidRPr="00F564D2">
        <w:rPr>
          <w:i/>
          <w:iCs/>
        </w:rPr>
        <w:t xml:space="preserve">les résultats </w:t>
      </w:r>
      <w:r w:rsidR="00325475" w:rsidRPr="00F564D2">
        <w:rPr>
          <w:i/>
          <w:iCs/>
        </w:rPr>
        <w:t>de manière cumulative</w:t>
      </w:r>
      <w:r w:rsidRPr="00F564D2">
        <w:rPr>
          <w:i/>
          <w:iCs/>
        </w:rPr>
        <w:t xml:space="preserve"> depuis le début du programme</w:t>
      </w:r>
      <w:r w:rsidR="00984D63" w:rsidRPr="00F564D2">
        <w:rPr>
          <w:i/>
          <w:iCs/>
        </w:rPr>
        <w:t>,</w:t>
      </w:r>
      <w:r w:rsidR="0013778F" w:rsidRPr="00F564D2">
        <w:rPr>
          <w:i/>
          <w:iCs/>
        </w:rPr>
        <w:t xml:space="preserve"> </w:t>
      </w:r>
    </w:p>
    <w:p w14:paraId="7F5C44F4" w14:textId="22E70791" w:rsidR="00551672" w:rsidRDefault="0013778F" w:rsidP="00F564D2">
      <w:pPr>
        <w:pStyle w:val="ListParagraph"/>
        <w:ind w:left="730" w:firstLine="0"/>
        <w:rPr>
          <w:i/>
          <w:iCs/>
        </w:rPr>
      </w:pPr>
      <w:r w:rsidRPr="00EF653A">
        <w:rPr>
          <w:i/>
          <w:iCs/>
        </w:rPr>
        <w:t>en vous référant aux indicateurs d’effets correspondant dans le cadre de résultat du programme</w:t>
      </w:r>
      <w:r w:rsidR="00984D63" w:rsidRPr="00EF653A">
        <w:rPr>
          <w:i/>
          <w:iCs/>
        </w:rPr>
        <w:t xml:space="preserve"> </w:t>
      </w:r>
      <w:r w:rsidR="009C383F" w:rsidRPr="00EF653A">
        <w:rPr>
          <w:i/>
          <w:iCs/>
        </w:rPr>
        <w:t xml:space="preserve">et en précisant </w:t>
      </w:r>
      <w:r w:rsidR="00984D63" w:rsidRPr="00EF653A">
        <w:rPr>
          <w:i/>
          <w:iCs/>
        </w:rPr>
        <w:t xml:space="preserve">la mise en œuvre des principaux produits (sans énumérer toutes les activités individuelles). </w:t>
      </w:r>
    </w:p>
    <w:p w14:paraId="4D65855F" w14:textId="77777777" w:rsidR="00F564D2" w:rsidRDefault="00C06013" w:rsidP="00F564D2">
      <w:pPr>
        <w:pStyle w:val="ListParagraph"/>
        <w:numPr>
          <w:ilvl w:val="0"/>
          <w:numId w:val="39"/>
        </w:numPr>
        <w:rPr>
          <w:i/>
          <w:iCs/>
        </w:rPr>
      </w:pPr>
      <w:r>
        <w:rPr>
          <w:i/>
          <w:iCs/>
        </w:rPr>
        <w:t xml:space="preserve">Décrire si les cibles sont atteintes </w:t>
      </w:r>
      <w:r w:rsidR="00E322C3">
        <w:rPr>
          <w:i/>
          <w:iCs/>
        </w:rPr>
        <w:t>ou expliquer pourquoi elles ne le sont pas sur la période de rapportage</w:t>
      </w:r>
    </w:p>
    <w:p w14:paraId="613220EA" w14:textId="77777777" w:rsidR="00F564D2" w:rsidRDefault="003E564D" w:rsidP="00F564D2">
      <w:pPr>
        <w:pStyle w:val="ListParagraph"/>
        <w:numPr>
          <w:ilvl w:val="0"/>
          <w:numId w:val="39"/>
        </w:numPr>
        <w:rPr>
          <w:i/>
          <w:iCs/>
        </w:rPr>
      </w:pPr>
      <w:r w:rsidRPr="00F564D2">
        <w:rPr>
          <w:i/>
          <w:iCs/>
        </w:rPr>
        <w:t>Fourni</w:t>
      </w:r>
      <w:r w:rsidR="00F564D2">
        <w:rPr>
          <w:i/>
          <w:iCs/>
        </w:rPr>
        <w:t>r</w:t>
      </w:r>
      <w:r w:rsidRPr="00F564D2">
        <w:rPr>
          <w:i/>
          <w:iCs/>
        </w:rPr>
        <w:t xml:space="preserve"> des hyperliens à tous les produits finaux (rapports, études, documents de politique, cartes, plans etc) ou à des dossiers qui les contiennent</w:t>
      </w:r>
    </w:p>
    <w:p w14:paraId="7B859F42" w14:textId="7BAAC41A" w:rsidR="00984D63" w:rsidRPr="00F564D2" w:rsidRDefault="002753D4" w:rsidP="00F564D2">
      <w:pPr>
        <w:pStyle w:val="ListParagraph"/>
        <w:numPr>
          <w:ilvl w:val="0"/>
          <w:numId w:val="39"/>
        </w:numPr>
        <w:rPr>
          <w:i/>
          <w:iCs/>
        </w:rPr>
      </w:pPr>
      <w:r w:rsidRPr="00F564D2">
        <w:rPr>
          <w:i/>
          <w:iCs/>
        </w:rPr>
        <w:t>S</w:t>
      </w:r>
      <w:r w:rsidR="00984D63" w:rsidRPr="00F564D2">
        <w:rPr>
          <w:i/>
          <w:iCs/>
        </w:rPr>
        <w:t>i le programme commence à faire / a fait une différence au niveau des</w:t>
      </w:r>
      <w:r w:rsidR="00C709F1" w:rsidRPr="00F564D2">
        <w:rPr>
          <w:i/>
          <w:iCs/>
        </w:rPr>
        <w:t xml:space="preserve"> effets</w:t>
      </w:r>
      <w:r w:rsidR="00232EB8" w:rsidRPr="00F564D2">
        <w:rPr>
          <w:i/>
          <w:iCs/>
        </w:rPr>
        <w:t xml:space="preserve"> et des produits</w:t>
      </w:r>
      <w:r w:rsidR="00984D63" w:rsidRPr="00F564D2">
        <w:rPr>
          <w:i/>
          <w:iCs/>
        </w:rPr>
        <w:t>, fournissez des preuves spécifiques (quantitati</w:t>
      </w:r>
      <w:r w:rsidR="00351BAE" w:rsidRPr="00F564D2">
        <w:rPr>
          <w:i/>
          <w:iCs/>
        </w:rPr>
        <w:t>ve</w:t>
      </w:r>
      <w:r w:rsidR="00984D63" w:rsidRPr="00F564D2">
        <w:rPr>
          <w:i/>
          <w:iCs/>
        </w:rPr>
        <w:t>s et qualitati</w:t>
      </w:r>
      <w:r w:rsidR="00351BAE" w:rsidRPr="00F564D2">
        <w:rPr>
          <w:i/>
          <w:iCs/>
        </w:rPr>
        <w:t>ve</w:t>
      </w:r>
      <w:r w:rsidR="00984D63" w:rsidRPr="00F564D2">
        <w:rPr>
          <w:i/>
          <w:iCs/>
        </w:rPr>
        <w:t>s) et expliquez comment cela a un impact sur les piliers du plan d’investissement. Dans la mesure du possible, fournissez des exemples spécifiques de changements que le programme a soutenu / contribué ainsi que, lorsque disponible et pertinents, des citations des partenaires ou des bénéficiaires au sujet du programme et de leur expérience</w:t>
      </w:r>
      <w:r w:rsidR="00984D63">
        <w:t xml:space="preserve">. </w:t>
      </w:r>
    </w:p>
    <w:p w14:paraId="301D0A4B" w14:textId="49DF5CE6" w:rsidR="00A438E6" w:rsidRDefault="002753D4" w:rsidP="00A438E6">
      <w:pPr>
        <w:pStyle w:val="ListParagraph"/>
        <w:numPr>
          <w:ilvl w:val="0"/>
          <w:numId w:val="39"/>
        </w:numPr>
        <w:rPr>
          <w:i/>
          <w:iCs/>
        </w:rPr>
      </w:pPr>
      <w:r w:rsidRPr="00EF653A">
        <w:rPr>
          <w:i/>
          <w:iCs/>
        </w:rPr>
        <w:lastRenderedPageBreak/>
        <w:t>Expliquez la manière dont le programme répond explicitemen</w:t>
      </w:r>
      <w:r w:rsidR="00A438E6" w:rsidRPr="00EF653A">
        <w:rPr>
          <w:i/>
          <w:iCs/>
        </w:rPr>
        <w:t>t aux recomm</w:t>
      </w:r>
      <w:r w:rsidR="00EF653A">
        <w:rPr>
          <w:i/>
          <w:iCs/>
        </w:rPr>
        <w:t>a</w:t>
      </w:r>
      <w:r w:rsidR="00A438E6" w:rsidRPr="00EF653A">
        <w:rPr>
          <w:i/>
          <w:iCs/>
        </w:rPr>
        <w:t xml:space="preserve">ndations du </w:t>
      </w:r>
      <w:r w:rsidR="00351E41">
        <w:rPr>
          <w:i/>
          <w:iCs/>
        </w:rPr>
        <w:t>C</w:t>
      </w:r>
      <w:r w:rsidR="00A438E6" w:rsidRPr="00EF653A">
        <w:rPr>
          <w:i/>
          <w:iCs/>
        </w:rPr>
        <w:t>omité technique ou du C</w:t>
      </w:r>
      <w:r w:rsidR="00351E41">
        <w:rPr>
          <w:i/>
          <w:iCs/>
        </w:rPr>
        <w:t>omité de Pilotage</w:t>
      </w:r>
      <w:r w:rsidR="00A438E6" w:rsidRPr="00EF653A">
        <w:rPr>
          <w:i/>
          <w:iCs/>
        </w:rPr>
        <w:t xml:space="preserve"> du FONAREDD</w:t>
      </w:r>
      <w:r w:rsidR="00351E41">
        <w:rPr>
          <w:i/>
          <w:iCs/>
        </w:rPr>
        <w:t>, en vous référant aux dates des résolutions ou décisions respectives</w:t>
      </w:r>
    </w:p>
    <w:p w14:paraId="62E4F2CA" w14:textId="1A555017" w:rsidR="00CF0A93" w:rsidRPr="00F564D2" w:rsidRDefault="00711CDA" w:rsidP="00232F97">
      <w:pPr>
        <w:pStyle w:val="ListParagraph"/>
        <w:numPr>
          <w:ilvl w:val="0"/>
          <w:numId w:val="39"/>
        </w:numPr>
        <w:rPr>
          <w:i/>
          <w:iCs/>
        </w:rPr>
      </w:pPr>
      <w:r w:rsidRPr="00F564D2">
        <w:rPr>
          <w:i/>
          <w:iCs/>
        </w:rPr>
        <w:t>Expl</w:t>
      </w:r>
      <w:r w:rsidR="00A438E6" w:rsidRPr="00F564D2">
        <w:rPr>
          <w:i/>
          <w:iCs/>
        </w:rPr>
        <w:t xml:space="preserve">iquez </w:t>
      </w:r>
      <w:r w:rsidR="00642347" w:rsidRPr="00F564D2">
        <w:rPr>
          <w:i/>
          <w:iCs/>
        </w:rPr>
        <w:t xml:space="preserve">qui sont les </w:t>
      </w:r>
      <w:r w:rsidR="003067C2" w:rsidRPr="00F564D2">
        <w:rPr>
          <w:i/>
          <w:iCs/>
        </w:rPr>
        <w:t xml:space="preserve">bénéficiaires principaux, en portant une attention particulière aux groupes vulnérables tels que les femmes, les peuples autochtones et les jeunes, entre autres. Expliquez la manière dont ces groupes ont </w:t>
      </w:r>
      <w:r w:rsidR="00AE07A1" w:rsidRPr="00F564D2">
        <w:rPr>
          <w:i/>
          <w:iCs/>
        </w:rPr>
        <w:t>été appuyés à devenir des act</w:t>
      </w:r>
      <w:r w:rsidR="00351BAE" w:rsidRPr="00F564D2">
        <w:rPr>
          <w:i/>
          <w:iCs/>
        </w:rPr>
        <w:t>e</w:t>
      </w:r>
      <w:r w:rsidR="00AE07A1" w:rsidRPr="00F564D2">
        <w:rPr>
          <w:i/>
          <w:iCs/>
        </w:rPr>
        <w:t>urs</w:t>
      </w:r>
      <w:r w:rsidR="00351BAE" w:rsidRPr="00F564D2">
        <w:rPr>
          <w:i/>
          <w:iCs/>
        </w:rPr>
        <w:t>/actrices</w:t>
      </w:r>
      <w:r w:rsidR="00AE07A1" w:rsidRPr="00F564D2">
        <w:rPr>
          <w:i/>
          <w:iCs/>
        </w:rPr>
        <w:t xml:space="preserve"> du changement pour atteindre les effets souhaités du programme. </w:t>
      </w:r>
    </w:p>
    <w:p w14:paraId="209A19B0" w14:textId="77777777" w:rsidR="00AE07A1" w:rsidRPr="00AE07A1" w:rsidRDefault="00AE07A1" w:rsidP="00F564D2">
      <w:pPr>
        <w:pStyle w:val="ListParagraph"/>
        <w:ind w:left="730" w:firstLine="0"/>
        <w:rPr>
          <w:b/>
          <w:bCs/>
        </w:rPr>
      </w:pPr>
    </w:p>
    <w:p w14:paraId="1C163B0C" w14:textId="07B4B5CC" w:rsidR="00984D63" w:rsidRPr="00246C5C" w:rsidRDefault="00385E38" w:rsidP="00246C5C">
      <w:pPr>
        <w:rPr>
          <w:b/>
          <w:bCs/>
        </w:rPr>
      </w:pPr>
      <w:r>
        <w:rPr>
          <w:b/>
          <w:bCs/>
        </w:rPr>
        <w:t xml:space="preserve">Effet </w:t>
      </w:r>
      <w:r w:rsidR="004E51C7">
        <w:rPr>
          <w:b/>
          <w:bCs/>
        </w:rPr>
        <w:t xml:space="preserve">1 </w:t>
      </w:r>
      <w:r w:rsidR="004E51C7" w:rsidRPr="0010045A">
        <w:rPr>
          <w:b/>
          <w:bCs/>
        </w:rPr>
        <w:t>:</w:t>
      </w:r>
      <w:r w:rsidR="00984D63" w:rsidRPr="0010045A">
        <w:rPr>
          <w:b/>
          <w:bCs/>
        </w:rPr>
        <w:t xml:space="preserve"> </w:t>
      </w:r>
      <w:r w:rsidR="00246C5C" w:rsidRPr="00246C5C">
        <w:rPr>
          <w:b/>
          <w:bCs/>
        </w:rPr>
        <w:t>Investissements agricoles respectueux de la forêt et améliorant les moyens d’existences des populations rurales, y compris des personnes vulnérables et marginalisées (femmes, peuples autochtones, etc.)</w:t>
      </w:r>
    </w:p>
    <w:p w14:paraId="1BE40AA3" w14:textId="704CB0F4" w:rsidR="00984D63" w:rsidRDefault="00984D63" w:rsidP="00984D63">
      <w:pPr>
        <w:rPr>
          <w:bCs/>
        </w:rPr>
      </w:pPr>
      <w:r w:rsidRPr="0010045A">
        <w:rPr>
          <w:b/>
          <w:bCs/>
        </w:rPr>
        <w:t>Résumé du progrès :</w:t>
      </w:r>
      <w:r w:rsidR="00246C5C">
        <w:rPr>
          <w:b/>
          <w:bCs/>
        </w:rPr>
        <w:t xml:space="preserve"> </w:t>
      </w:r>
      <w:r w:rsidR="00246C5C" w:rsidRPr="00246C5C">
        <w:rPr>
          <w:bCs/>
        </w:rPr>
        <w:t>l’atteinte de cet effet passe</w:t>
      </w:r>
      <w:r w:rsidR="00246C5C">
        <w:rPr>
          <w:b/>
          <w:bCs/>
        </w:rPr>
        <w:t xml:space="preserve"> </w:t>
      </w:r>
      <w:r w:rsidR="00246C5C" w:rsidRPr="00246C5C">
        <w:rPr>
          <w:bCs/>
        </w:rPr>
        <w:t>essentiellement par la</w:t>
      </w:r>
      <w:r w:rsidR="00246C5C">
        <w:rPr>
          <w:bCs/>
        </w:rPr>
        <w:t xml:space="preserve"> formulation, la validation et la mise en œuvre de la politique agricole nationale durable. A cet effet, l’élaboration du draft 1 de la politique agricole nationale durable marque une avancée majeure. </w:t>
      </w:r>
    </w:p>
    <w:p w14:paraId="492D645F" w14:textId="52774E1A" w:rsidR="00246C5C" w:rsidRDefault="00246C5C" w:rsidP="00984D63">
      <w:pPr>
        <w:rPr>
          <w:b/>
          <w:bCs/>
        </w:rPr>
      </w:pPr>
    </w:p>
    <w:p w14:paraId="45FC265E" w14:textId="1FA361F3" w:rsidR="00246C5C" w:rsidRDefault="00246C5C" w:rsidP="00984D63">
      <w:pPr>
        <w:rPr>
          <w:bCs/>
        </w:rPr>
      </w:pPr>
      <w:r w:rsidRPr="00246C5C">
        <w:rPr>
          <w:bCs/>
        </w:rPr>
        <w:t>Par produit, les réalisations pour l’année 2021 sont les suivants :</w:t>
      </w:r>
    </w:p>
    <w:p w14:paraId="59F17666" w14:textId="6F9FDA78" w:rsidR="00246C5C" w:rsidRDefault="00246C5C" w:rsidP="00984D63">
      <w:pPr>
        <w:rPr>
          <w:bCs/>
        </w:rPr>
      </w:pPr>
    </w:p>
    <w:p w14:paraId="6E097BBF" w14:textId="1D035AA1" w:rsidR="00246C5C" w:rsidRPr="00246C5C" w:rsidRDefault="00246C5C" w:rsidP="00246C5C">
      <w:pPr>
        <w:rPr>
          <w:bCs/>
        </w:rPr>
      </w:pPr>
      <w:r w:rsidRPr="00246C5C">
        <w:rPr>
          <w:bCs/>
        </w:rPr>
        <w:t>1. Le résultat 1 : Un document de politique nationale agricole durable est adopté. Ce résultat a connu d</w:t>
      </w:r>
      <w:r w:rsidR="0055619D">
        <w:rPr>
          <w:bCs/>
        </w:rPr>
        <w:t xml:space="preserve">es avancées majeures. Au courant du </w:t>
      </w:r>
      <w:r w:rsidRPr="00246C5C">
        <w:rPr>
          <w:bCs/>
        </w:rPr>
        <w:t>mois de janvier</w:t>
      </w:r>
      <w:r w:rsidR="0055619D">
        <w:rPr>
          <w:bCs/>
        </w:rPr>
        <w:t xml:space="preserve"> 2021, </w:t>
      </w:r>
      <w:r w:rsidRPr="00246C5C">
        <w:rPr>
          <w:bCs/>
        </w:rPr>
        <w:t>une douzaine de réunions virtuelles ont été organisées pour passer en revue les livrables formulés suivants :</w:t>
      </w:r>
    </w:p>
    <w:p w14:paraId="7CDD39FB" w14:textId="77777777" w:rsidR="00246C5C" w:rsidRPr="00246C5C" w:rsidRDefault="00246C5C" w:rsidP="00246C5C">
      <w:pPr>
        <w:rPr>
          <w:bCs/>
        </w:rPr>
      </w:pPr>
      <w:r w:rsidRPr="00246C5C">
        <w:rPr>
          <w:bCs/>
        </w:rPr>
        <w:t>-</w:t>
      </w:r>
      <w:r w:rsidRPr="00246C5C">
        <w:rPr>
          <w:bCs/>
        </w:rPr>
        <w:tab/>
        <w:t>Le diagnostic actualisé des enjeux majeurs et des opportunités du secteur agricole ;</w:t>
      </w:r>
    </w:p>
    <w:p w14:paraId="4E064C17" w14:textId="77777777" w:rsidR="00246C5C" w:rsidRPr="00246C5C" w:rsidRDefault="00246C5C" w:rsidP="00246C5C">
      <w:pPr>
        <w:rPr>
          <w:bCs/>
        </w:rPr>
      </w:pPr>
      <w:r w:rsidRPr="00246C5C">
        <w:rPr>
          <w:bCs/>
        </w:rPr>
        <w:t>-</w:t>
      </w:r>
      <w:r w:rsidRPr="00246C5C">
        <w:rPr>
          <w:bCs/>
        </w:rPr>
        <w:tab/>
        <w:t>La note d’orientation stratégique de la politique nationale agricole durable ;</w:t>
      </w:r>
    </w:p>
    <w:p w14:paraId="62A1FC93" w14:textId="77777777" w:rsidR="00246C5C" w:rsidRPr="00246C5C" w:rsidRDefault="00246C5C" w:rsidP="00246C5C">
      <w:pPr>
        <w:rPr>
          <w:bCs/>
        </w:rPr>
      </w:pPr>
      <w:r w:rsidRPr="00246C5C">
        <w:rPr>
          <w:bCs/>
        </w:rPr>
        <w:t>-</w:t>
      </w:r>
      <w:r w:rsidRPr="00246C5C">
        <w:rPr>
          <w:bCs/>
        </w:rPr>
        <w:tab/>
        <w:t>Le draft 1 de la politique nationale agricole durable</w:t>
      </w:r>
    </w:p>
    <w:p w14:paraId="7B6374A8" w14:textId="77777777" w:rsidR="00246C5C" w:rsidRPr="00246C5C" w:rsidRDefault="00246C5C" w:rsidP="00246C5C">
      <w:pPr>
        <w:rPr>
          <w:bCs/>
        </w:rPr>
      </w:pPr>
    </w:p>
    <w:p w14:paraId="317F4865" w14:textId="77777777" w:rsidR="00246C5C" w:rsidRPr="00246C5C" w:rsidRDefault="00246C5C" w:rsidP="00246C5C">
      <w:pPr>
        <w:rPr>
          <w:bCs/>
        </w:rPr>
      </w:pPr>
      <w:r w:rsidRPr="00246C5C">
        <w:rPr>
          <w:bCs/>
        </w:rPr>
        <w:t xml:space="preserve">La rédaction du draft 1 de la politique nationale agricole durable est une avancée majeure. Sa réalisation a nécessité la mise sur pied d’une équipe d’experts appelée Groupe de Travail Elargi (GTE) regroupant à la fois les Ministères de l’Agriculture, du Développement Rural, de l’Aménagement du Territoire, du FONAREDD, de CAFI et d’autres experts indépendants. Ce draft 1 sera soumis incessamment à un processus de validation au niveau national. </w:t>
      </w:r>
    </w:p>
    <w:p w14:paraId="7B090BCD" w14:textId="77777777" w:rsidR="00246C5C" w:rsidRPr="00246C5C" w:rsidRDefault="00246C5C" w:rsidP="00246C5C">
      <w:pPr>
        <w:rPr>
          <w:bCs/>
        </w:rPr>
      </w:pPr>
    </w:p>
    <w:p w14:paraId="2516B1C2" w14:textId="77777777" w:rsidR="00246C5C" w:rsidRPr="00246C5C" w:rsidRDefault="00246C5C" w:rsidP="00246C5C">
      <w:pPr>
        <w:rPr>
          <w:bCs/>
        </w:rPr>
      </w:pPr>
      <w:r w:rsidRPr="00246C5C">
        <w:rPr>
          <w:bCs/>
        </w:rPr>
        <w:t xml:space="preserve">2. Le résultat 3 :  Les capacités des experts des acteurs impliqués en matière des politiques agricoles ainsi que des instruments appropriés sont disponibles au niveau tant central que provincial : au cours du mois de février 2021, le projet GDA a assuré la formation d’une vingtaine d’experts Congolais, dans l’utilisation de l’outil EX ANTE CARBONE (EX-ACT). La formation, en mode webinar, a duré une semaine et a réuni les experts à la fois des Ministères de l’Agriculture, de la Pêche et Elevage, de l’Environnement et Développement Durable, du Développement Rural, de l’Agence Congolaise de l’Environnement (ACE), du FONAREDD et de GTCRR. </w:t>
      </w:r>
    </w:p>
    <w:p w14:paraId="72AE23BC" w14:textId="77777777" w:rsidR="00246C5C" w:rsidRPr="00246C5C" w:rsidRDefault="00246C5C" w:rsidP="00246C5C">
      <w:pPr>
        <w:rPr>
          <w:bCs/>
        </w:rPr>
      </w:pPr>
    </w:p>
    <w:p w14:paraId="1D9DCF59" w14:textId="77777777" w:rsidR="00246C5C" w:rsidRPr="00246C5C" w:rsidRDefault="00246C5C" w:rsidP="00246C5C">
      <w:pPr>
        <w:rPr>
          <w:bCs/>
        </w:rPr>
      </w:pPr>
      <w:r w:rsidRPr="00246C5C">
        <w:rPr>
          <w:bCs/>
        </w:rPr>
        <w:t>Cette formation a permis de faire une avancée majeure dans l’atteinte du résultat 3</w:t>
      </w:r>
    </w:p>
    <w:p w14:paraId="4A283A1C" w14:textId="77777777" w:rsidR="00246C5C" w:rsidRPr="00246C5C" w:rsidRDefault="00246C5C" w:rsidP="00246C5C">
      <w:pPr>
        <w:rPr>
          <w:bCs/>
        </w:rPr>
      </w:pPr>
    </w:p>
    <w:p w14:paraId="044A2788" w14:textId="2E7FD89C" w:rsidR="00246C5C" w:rsidRPr="00246C5C" w:rsidRDefault="00246C5C" w:rsidP="00246C5C">
      <w:pPr>
        <w:rPr>
          <w:bCs/>
        </w:rPr>
      </w:pPr>
      <w:r w:rsidRPr="00246C5C">
        <w:rPr>
          <w:bCs/>
        </w:rPr>
        <w:t xml:space="preserve">3. Le résultat 6 : Le site du Ministère de l’Agriculture pour la capitalisation des connaissances acquises sur des modèles agricoles durables expérimentés, ainsi que des outils de leur diffusion permanente est régulièrement actualisé : au cours du 1er semestre de l’année en cours, le projet GDA a assuré le renforcement des capacités des webmasters du Ministère de l’Agriculture en </w:t>
      </w:r>
      <w:r w:rsidR="00316DF5" w:rsidRPr="00246C5C">
        <w:rPr>
          <w:bCs/>
        </w:rPr>
        <w:t>WordPress</w:t>
      </w:r>
      <w:r w:rsidRPr="00246C5C">
        <w:rPr>
          <w:bCs/>
        </w:rPr>
        <w:t xml:space="preserve"> pour une </w:t>
      </w:r>
      <w:r w:rsidRPr="00246C5C">
        <w:rPr>
          <w:bCs/>
        </w:rPr>
        <w:lastRenderedPageBreak/>
        <w:t xml:space="preserve">meilleure gestion du site web du Ministère de l’Agriculture. Cette formation a eu lieu à Kisantu dans le Kongo-Central. </w:t>
      </w:r>
    </w:p>
    <w:p w14:paraId="2BDB3A57" w14:textId="77777777" w:rsidR="00246C5C" w:rsidRPr="00246C5C" w:rsidRDefault="00246C5C" w:rsidP="00246C5C">
      <w:pPr>
        <w:rPr>
          <w:bCs/>
        </w:rPr>
      </w:pPr>
      <w:r w:rsidRPr="00246C5C">
        <w:rPr>
          <w:bCs/>
        </w:rPr>
        <w:t xml:space="preserve">Cette formation a permis de procéder au lancement officiel, à la date du 23 avril 2021, du site web du Ministère de l’Agriculture. </w:t>
      </w:r>
    </w:p>
    <w:p w14:paraId="1459DC59" w14:textId="77777777" w:rsidR="00246C5C" w:rsidRPr="00246C5C" w:rsidRDefault="00246C5C" w:rsidP="00246C5C">
      <w:pPr>
        <w:rPr>
          <w:bCs/>
        </w:rPr>
      </w:pPr>
    </w:p>
    <w:p w14:paraId="628D1106" w14:textId="5666F369" w:rsidR="00246C5C" w:rsidRPr="00246C5C" w:rsidRDefault="00246C5C" w:rsidP="00246C5C">
      <w:pPr>
        <w:rPr>
          <w:bCs/>
        </w:rPr>
      </w:pPr>
      <w:r w:rsidRPr="00246C5C">
        <w:rPr>
          <w:bCs/>
        </w:rPr>
        <w:t>Le lancement du site web a permis l’atteinte du résultat 6 du projet GDA.</w:t>
      </w:r>
    </w:p>
    <w:p w14:paraId="1678C970" w14:textId="77777777" w:rsidR="00984D63" w:rsidRDefault="00984D63" w:rsidP="00984D63">
      <w:pPr>
        <w:rPr>
          <w:b/>
          <w:bCs/>
        </w:rPr>
      </w:pPr>
    </w:p>
    <w:p w14:paraId="32D48656" w14:textId="532C05E6" w:rsidR="00984D63" w:rsidRPr="0010045A" w:rsidRDefault="00385E38" w:rsidP="00984D63">
      <w:pPr>
        <w:rPr>
          <w:b/>
          <w:bCs/>
        </w:rPr>
      </w:pPr>
      <w:r>
        <w:rPr>
          <w:b/>
          <w:bCs/>
        </w:rPr>
        <w:t xml:space="preserve">Effet 2 </w:t>
      </w:r>
      <w:r w:rsidR="00984D63" w:rsidRPr="0010045A">
        <w:rPr>
          <w:b/>
          <w:bCs/>
        </w:rPr>
        <w:t xml:space="preserve">: </w:t>
      </w:r>
    </w:p>
    <w:p w14:paraId="1E325102" w14:textId="361D3FBB" w:rsidR="00984D63" w:rsidRDefault="00984D63" w:rsidP="00984D63">
      <w:r>
        <w:t xml:space="preserve">Veuillez évaluer l’état actuel des progrès </w:t>
      </w:r>
      <w:r w:rsidR="00663FE4">
        <w:t xml:space="preserve">et </w:t>
      </w:r>
      <w:r>
        <w:t>des résultats </w:t>
      </w:r>
      <w:r w:rsidR="00642347">
        <w:t xml:space="preserve">vers les effets et leurs produits </w:t>
      </w:r>
      <w:r w:rsidR="00351E41">
        <w:t>suivant les lignes directrices ci-dessus</w:t>
      </w:r>
    </w:p>
    <w:p w14:paraId="0B5A834F" w14:textId="77777777" w:rsidR="00984D63" w:rsidRDefault="00984D63" w:rsidP="00984D63">
      <w:pPr>
        <w:rPr>
          <w:b/>
          <w:bCs/>
        </w:rPr>
      </w:pPr>
      <w:r w:rsidRPr="0010045A">
        <w:rPr>
          <w:b/>
          <w:bCs/>
        </w:rPr>
        <w:t>Résumé du progrès :</w:t>
      </w:r>
    </w:p>
    <w:p w14:paraId="2A6C2F6A" w14:textId="77777777" w:rsidR="00984D63" w:rsidRDefault="00984D63" w:rsidP="00984D63">
      <w:pPr>
        <w:rPr>
          <w:b/>
          <w:bCs/>
        </w:rPr>
      </w:pPr>
    </w:p>
    <w:p w14:paraId="17698CDF" w14:textId="59942D2D" w:rsidR="00D114D9" w:rsidRDefault="00CB23C3" w:rsidP="00CB23C3">
      <w:pPr>
        <w:rPr>
          <w:b/>
          <w:bCs/>
        </w:rPr>
      </w:pPr>
      <w:r>
        <w:rPr>
          <w:b/>
          <w:bCs/>
        </w:rPr>
        <w:t>………………….</w:t>
      </w:r>
    </w:p>
    <w:p w14:paraId="40BE44E0" w14:textId="31BC7124" w:rsidR="00D114D9" w:rsidRDefault="00D114D9" w:rsidP="00984D63">
      <w:pPr>
        <w:rPr>
          <w:bCs/>
        </w:rPr>
      </w:pPr>
      <w:r>
        <w:rPr>
          <w:b/>
          <w:bCs/>
        </w:rPr>
        <w:t xml:space="preserve">Concernant les cibles, </w:t>
      </w:r>
      <w:r w:rsidRPr="00D114D9">
        <w:rPr>
          <w:bCs/>
        </w:rPr>
        <w:t xml:space="preserve">il </w:t>
      </w:r>
      <w:r>
        <w:rPr>
          <w:bCs/>
        </w:rPr>
        <w:t xml:space="preserve">convient de signaler que le programme GDA étant un programme sectoriel, n’a pas de cible à proprement parlé. Néanmoins, dans le volet renforcement des capacités, plusieurs cadres du Gouvernement ont bénéficié des formations et autres renforcement des capacités matérielles. </w:t>
      </w:r>
      <w:r w:rsidR="004672DA">
        <w:rPr>
          <w:bCs/>
        </w:rPr>
        <w:t xml:space="preserve">Au courant de l’année 2021, environ 50 personnes ont été formées notamment dans l’utilisation de l’outil EX-ACT CARBON, dans la gestion d’un site web internet et dans l’utilisation des logiciels de géo localisation dans le cadre de la mise en place des postes sentinelles pour l’observation des évènements majeurs de déforestation. </w:t>
      </w:r>
    </w:p>
    <w:p w14:paraId="254D2FBF" w14:textId="40DD6622" w:rsidR="009B6094" w:rsidRDefault="009B6094" w:rsidP="00984D63">
      <w:pPr>
        <w:rPr>
          <w:b/>
          <w:bCs/>
        </w:rPr>
      </w:pPr>
    </w:p>
    <w:p w14:paraId="08A404FD" w14:textId="0BD33E6B" w:rsidR="009B6094" w:rsidRDefault="009B6094" w:rsidP="00984D63">
      <w:pPr>
        <w:rPr>
          <w:b/>
          <w:bCs/>
        </w:rPr>
      </w:pPr>
      <w:r>
        <w:rPr>
          <w:b/>
          <w:bCs/>
        </w:rPr>
        <w:t>Hyperliens</w:t>
      </w:r>
      <w:r w:rsidR="00CB23C3">
        <w:rPr>
          <w:b/>
          <w:bCs/>
        </w:rPr>
        <w:t> :</w:t>
      </w:r>
    </w:p>
    <w:p w14:paraId="08007522" w14:textId="77777777" w:rsidR="00CB23C3" w:rsidRPr="00777294" w:rsidRDefault="00CB23C3" w:rsidP="00CB23C3">
      <w:pPr>
        <w:rPr>
          <w:bCs/>
        </w:rPr>
      </w:pPr>
      <w:r w:rsidRPr="00777294">
        <w:rPr>
          <w:bCs/>
        </w:rPr>
        <w:t>1.</w:t>
      </w:r>
      <w:r w:rsidRPr="00777294">
        <w:rPr>
          <w:bCs/>
        </w:rPr>
        <w:tab/>
        <w:t>Politique nationale agricole durable</w:t>
      </w:r>
    </w:p>
    <w:p w14:paraId="149A45DD" w14:textId="77777777" w:rsidR="00CB23C3" w:rsidRPr="00CB23C3" w:rsidRDefault="00CB23C3" w:rsidP="00CB23C3">
      <w:pPr>
        <w:rPr>
          <w:b/>
          <w:bCs/>
        </w:rPr>
      </w:pPr>
      <w:r w:rsidRPr="00CB23C3">
        <w:rPr>
          <w:b/>
          <w:bCs/>
        </w:rPr>
        <w:t>https://docs.google.com/document/d/1S3DBF58QyJwVk6z8DhEIBKp7f2dkO6Ti/edit?usp=sharing&amp;ouid=103195941112793011971&amp;rtpof=true&amp;sd=true</w:t>
      </w:r>
    </w:p>
    <w:p w14:paraId="7D76DEB6" w14:textId="77777777" w:rsidR="00CB23C3" w:rsidRPr="00777294" w:rsidRDefault="00CB23C3" w:rsidP="00CB23C3">
      <w:pPr>
        <w:rPr>
          <w:bCs/>
        </w:rPr>
      </w:pPr>
      <w:r w:rsidRPr="00777294">
        <w:rPr>
          <w:bCs/>
        </w:rPr>
        <w:t>2.</w:t>
      </w:r>
      <w:r w:rsidRPr="00777294">
        <w:rPr>
          <w:bCs/>
        </w:rPr>
        <w:tab/>
        <w:t>Diagnostic actualisé sur les enjeux majeurs du secteur agricole</w:t>
      </w:r>
    </w:p>
    <w:p w14:paraId="544AEB7F" w14:textId="77777777" w:rsidR="00CB23C3" w:rsidRPr="00CB23C3" w:rsidRDefault="00CB23C3" w:rsidP="00CB23C3">
      <w:pPr>
        <w:rPr>
          <w:b/>
          <w:bCs/>
        </w:rPr>
      </w:pPr>
      <w:r w:rsidRPr="00CB23C3">
        <w:rPr>
          <w:b/>
          <w:bCs/>
        </w:rPr>
        <w:t>https://docs.google.com/document/d/1t7zFW5lplwyq4VaYdTASlXd65LHrjeCt/edit?usp=sharing&amp;ouid=103195941112793011971&amp;rtpof=true&amp;sd=true</w:t>
      </w:r>
    </w:p>
    <w:p w14:paraId="593938E2" w14:textId="77777777" w:rsidR="00CB23C3" w:rsidRPr="00777294" w:rsidRDefault="00CB23C3" w:rsidP="00CB23C3">
      <w:pPr>
        <w:rPr>
          <w:bCs/>
        </w:rPr>
      </w:pPr>
      <w:r w:rsidRPr="00777294">
        <w:rPr>
          <w:bCs/>
        </w:rPr>
        <w:t>3.</w:t>
      </w:r>
      <w:r w:rsidRPr="00777294">
        <w:rPr>
          <w:bCs/>
        </w:rPr>
        <w:tab/>
        <w:t>Note d’orientation de la politique agricole nationale durable</w:t>
      </w:r>
    </w:p>
    <w:p w14:paraId="03481677" w14:textId="77777777" w:rsidR="00CB23C3" w:rsidRPr="00CB23C3" w:rsidRDefault="00CB23C3" w:rsidP="00CB23C3">
      <w:pPr>
        <w:rPr>
          <w:b/>
          <w:bCs/>
        </w:rPr>
      </w:pPr>
      <w:r w:rsidRPr="00CB23C3">
        <w:rPr>
          <w:b/>
          <w:bCs/>
        </w:rPr>
        <w:t>https://docs.google.com/document/d/1mCFEO2fCDC5ZCPnCAwMqqRl9_2pKsa4b/edit?usp=sharing&amp;ouid=103195941112793011971&amp;rtpof=true&amp;sd=true</w:t>
      </w:r>
    </w:p>
    <w:p w14:paraId="7F9276F8" w14:textId="77777777" w:rsidR="00CB23C3" w:rsidRPr="00777294" w:rsidRDefault="00CB23C3" w:rsidP="00CB23C3">
      <w:pPr>
        <w:rPr>
          <w:bCs/>
        </w:rPr>
      </w:pPr>
      <w:r w:rsidRPr="00777294">
        <w:rPr>
          <w:bCs/>
        </w:rPr>
        <w:t>4.</w:t>
      </w:r>
      <w:r w:rsidRPr="00777294">
        <w:rPr>
          <w:bCs/>
        </w:rPr>
        <w:tab/>
        <w:t>Rapport annuel EMD GDA 2020</w:t>
      </w:r>
    </w:p>
    <w:p w14:paraId="30EAFA96" w14:textId="77777777" w:rsidR="00CB23C3" w:rsidRPr="00CB23C3" w:rsidRDefault="00CB23C3" w:rsidP="00CB23C3">
      <w:pPr>
        <w:rPr>
          <w:b/>
          <w:bCs/>
        </w:rPr>
      </w:pPr>
      <w:r w:rsidRPr="00CB23C3">
        <w:rPr>
          <w:b/>
          <w:bCs/>
        </w:rPr>
        <w:t>https://docs.google.com/document/d/1r7bVsDls9gxPMZ-1dRX4TZEzYtlRtv6M/edit?usp=sharing&amp;ouid=103195941112793011971&amp;rtpof=true&amp;sd=true</w:t>
      </w:r>
    </w:p>
    <w:p w14:paraId="419C2C07" w14:textId="77777777" w:rsidR="00CB23C3" w:rsidRPr="00777294" w:rsidRDefault="00CB23C3" w:rsidP="00CB23C3">
      <w:pPr>
        <w:rPr>
          <w:bCs/>
        </w:rPr>
      </w:pPr>
      <w:r w:rsidRPr="00777294">
        <w:rPr>
          <w:bCs/>
        </w:rPr>
        <w:t>5.</w:t>
      </w:r>
      <w:r w:rsidRPr="00777294">
        <w:rPr>
          <w:bCs/>
        </w:rPr>
        <w:tab/>
        <w:t>Manuel formation EX-ANTE CARBON Février 2021</w:t>
      </w:r>
    </w:p>
    <w:p w14:paraId="1F51D2B9" w14:textId="77777777" w:rsidR="00CB23C3" w:rsidRPr="00CB23C3" w:rsidRDefault="00CB23C3" w:rsidP="00CB23C3">
      <w:pPr>
        <w:rPr>
          <w:b/>
          <w:bCs/>
        </w:rPr>
      </w:pPr>
      <w:r w:rsidRPr="00CB23C3">
        <w:rPr>
          <w:b/>
          <w:bCs/>
        </w:rPr>
        <w:t>https://docs.google.com/document/d/1AXpin-CvlhYovEnW1HgKQRDdHCtTJmQQ/edit?usp=sharing&amp;ouid=103195941112793011971&amp;rtpof=true&amp;sd=true</w:t>
      </w:r>
    </w:p>
    <w:p w14:paraId="210DD64E" w14:textId="77777777" w:rsidR="00CB23C3" w:rsidRPr="00777294" w:rsidRDefault="00CB23C3" w:rsidP="00CB23C3">
      <w:pPr>
        <w:rPr>
          <w:bCs/>
        </w:rPr>
      </w:pPr>
      <w:r w:rsidRPr="00777294">
        <w:rPr>
          <w:bCs/>
        </w:rPr>
        <w:t>6.</w:t>
      </w:r>
      <w:r w:rsidRPr="00777294">
        <w:rPr>
          <w:bCs/>
        </w:rPr>
        <w:tab/>
        <w:t>Manuel formation pour postes sentinelles EMD GDA</w:t>
      </w:r>
    </w:p>
    <w:p w14:paraId="2AE332AC" w14:textId="77777777" w:rsidR="00CB23C3" w:rsidRPr="00CB23C3" w:rsidRDefault="00CB23C3" w:rsidP="00CB23C3">
      <w:pPr>
        <w:rPr>
          <w:b/>
          <w:bCs/>
        </w:rPr>
      </w:pPr>
      <w:r w:rsidRPr="00CB23C3">
        <w:rPr>
          <w:b/>
          <w:bCs/>
        </w:rPr>
        <w:t>https://docs.google.com/document/d/1bk4R8JOoQDn1yJI7UyG56DNtYfGcSkMe/edit?usp=sharing&amp;ouid=103195941112793011971&amp;rtpof=true&amp;sd=true</w:t>
      </w:r>
    </w:p>
    <w:p w14:paraId="691BBD22" w14:textId="77777777" w:rsidR="00CB23C3" w:rsidRPr="00777294" w:rsidRDefault="00CB23C3" w:rsidP="00CB23C3">
      <w:pPr>
        <w:rPr>
          <w:bCs/>
        </w:rPr>
      </w:pPr>
      <w:r w:rsidRPr="00777294">
        <w:rPr>
          <w:bCs/>
        </w:rPr>
        <w:t>7.</w:t>
      </w:r>
      <w:r w:rsidRPr="00777294">
        <w:rPr>
          <w:bCs/>
        </w:rPr>
        <w:tab/>
        <w:t>Rapport Comité de Pilotage GDA Septembre 2021</w:t>
      </w:r>
    </w:p>
    <w:p w14:paraId="6833BA95" w14:textId="77777777" w:rsidR="00CB23C3" w:rsidRPr="00CB23C3" w:rsidRDefault="00CB23C3" w:rsidP="00CB23C3">
      <w:pPr>
        <w:rPr>
          <w:b/>
          <w:bCs/>
        </w:rPr>
      </w:pPr>
      <w:r w:rsidRPr="00CB23C3">
        <w:rPr>
          <w:b/>
          <w:bCs/>
        </w:rPr>
        <w:t>https://drive.google.com/file/d/1KbRLDsY2nUTwFsJT7TbsNwXpfx5z3Qnx/view?usp=sharing</w:t>
      </w:r>
    </w:p>
    <w:p w14:paraId="2389E24A" w14:textId="77777777" w:rsidR="00CB23C3" w:rsidRPr="00777294" w:rsidRDefault="00CB23C3" w:rsidP="00CB23C3">
      <w:pPr>
        <w:rPr>
          <w:bCs/>
        </w:rPr>
      </w:pPr>
      <w:r w:rsidRPr="00777294">
        <w:rPr>
          <w:bCs/>
        </w:rPr>
        <w:t>8.</w:t>
      </w:r>
      <w:r w:rsidRPr="00777294">
        <w:rPr>
          <w:bCs/>
        </w:rPr>
        <w:tab/>
        <w:t>Procès-Verbal des décisions du Comité de Pilotage GDA Septembre 2021</w:t>
      </w:r>
    </w:p>
    <w:p w14:paraId="7BBAE388" w14:textId="77777777" w:rsidR="00CB23C3" w:rsidRPr="00CB23C3" w:rsidRDefault="00CB23C3" w:rsidP="00CB23C3">
      <w:pPr>
        <w:rPr>
          <w:b/>
          <w:bCs/>
        </w:rPr>
      </w:pPr>
      <w:r w:rsidRPr="00CB23C3">
        <w:rPr>
          <w:b/>
          <w:bCs/>
        </w:rPr>
        <w:t>https://drive.google.com/file/d/1x9xm8p_xQVUihL95LhaZBsy7hS9fwu9t/view?usp=sharing</w:t>
      </w:r>
    </w:p>
    <w:p w14:paraId="420E4FC2" w14:textId="77777777" w:rsidR="00CB23C3" w:rsidRDefault="00CB23C3" w:rsidP="00CB23C3">
      <w:pPr>
        <w:ind w:left="0" w:firstLine="0"/>
        <w:rPr>
          <w:b/>
          <w:bCs/>
        </w:rPr>
      </w:pPr>
    </w:p>
    <w:p w14:paraId="3A6663C8" w14:textId="7A8B4BF9" w:rsidR="009B6094" w:rsidRDefault="009B6094" w:rsidP="00984D63">
      <w:pPr>
        <w:rPr>
          <w:b/>
          <w:bCs/>
        </w:rPr>
      </w:pPr>
    </w:p>
    <w:p w14:paraId="4CEE9068" w14:textId="2363B92C" w:rsidR="009B6094" w:rsidRPr="009B6094" w:rsidRDefault="009B6094" w:rsidP="00984D63">
      <w:pPr>
        <w:rPr>
          <w:bCs/>
        </w:rPr>
      </w:pPr>
      <w:r>
        <w:rPr>
          <w:b/>
          <w:bCs/>
        </w:rPr>
        <w:t xml:space="preserve">Différence au niveau des produits et des effets : </w:t>
      </w:r>
      <w:r w:rsidRPr="009B6094">
        <w:rPr>
          <w:bCs/>
        </w:rPr>
        <w:t>le programme</w:t>
      </w:r>
      <w:r>
        <w:rPr>
          <w:b/>
          <w:bCs/>
        </w:rPr>
        <w:t xml:space="preserve"> </w:t>
      </w:r>
      <w:r>
        <w:rPr>
          <w:bCs/>
        </w:rPr>
        <w:t xml:space="preserve">étant essentiellement sectoriel, il n’est pas attendu de lui des effets immédiats mesurables. Il faudra attendre la mise en œuvre de la politique agricole nationale durable pour espérer pouvoir mesurer des effets à long terme.  </w:t>
      </w:r>
    </w:p>
    <w:p w14:paraId="009DCF32" w14:textId="2B83BAEC" w:rsidR="009B6094" w:rsidRDefault="009B6094" w:rsidP="00984D63">
      <w:pPr>
        <w:rPr>
          <w:b/>
          <w:bCs/>
        </w:rPr>
      </w:pPr>
    </w:p>
    <w:p w14:paraId="77A6A8FA" w14:textId="5438EFF2" w:rsidR="009B6094" w:rsidRDefault="009B6094" w:rsidP="00984D63">
      <w:pPr>
        <w:rPr>
          <w:b/>
          <w:bCs/>
        </w:rPr>
      </w:pPr>
      <w:r>
        <w:rPr>
          <w:b/>
          <w:bCs/>
        </w:rPr>
        <w:t xml:space="preserve">Recommandations par rapport aux Comités Techniques : </w:t>
      </w:r>
      <w:r w:rsidRPr="009B6094">
        <w:rPr>
          <w:bCs/>
        </w:rPr>
        <w:t xml:space="preserve">plusieurs </w:t>
      </w:r>
      <w:r>
        <w:rPr>
          <w:bCs/>
        </w:rPr>
        <w:t>réunions du Comité Technique ont eu lieu au courant de l’année 2021 autour du programme GDA.</w:t>
      </w:r>
      <w:r w:rsidR="00CB23C3">
        <w:rPr>
          <w:bCs/>
        </w:rPr>
        <w:t xml:space="preserve"> La principale recommandation a été de mettre en place une équipe multisectorielle pour accélérer la formulation de la formulation de la politique agricole nationale durable. </w:t>
      </w:r>
      <w:r w:rsidR="00AA5556">
        <w:rPr>
          <w:bCs/>
        </w:rPr>
        <w:t>Cette équipe, dénommée Groupe de Travail Elargi a été mis en place et cela a permis de faire rapidement avancé la rédaction du draft 1 de la politique agricole nationale durable.</w:t>
      </w:r>
    </w:p>
    <w:p w14:paraId="28E90711" w14:textId="0BF01A1C" w:rsidR="009B6094" w:rsidRDefault="009B6094" w:rsidP="00984D63">
      <w:pPr>
        <w:rPr>
          <w:b/>
          <w:bCs/>
        </w:rPr>
      </w:pPr>
    </w:p>
    <w:p w14:paraId="15265A93" w14:textId="1D309DB5" w:rsidR="009B6094" w:rsidRPr="0010045A" w:rsidRDefault="009B6094" w:rsidP="00984D63">
      <w:pPr>
        <w:rPr>
          <w:b/>
          <w:bCs/>
        </w:rPr>
      </w:pPr>
      <w:r>
        <w:rPr>
          <w:b/>
          <w:bCs/>
        </w:rPr>
        <w:t>Bénéficiaires</w:t>
      </w:r>
      <w:r w:rsidR="00AA5556">
        <w:rPr>
          <w:b/>
          <w:bCs/>
        </w:rPr>
        <w:t xml:space="preserve"> : </w:t>
      </w:r>
      <w:r w:rsidR="00AA5556" w:rsidRPr="00AA5556">
        <w:rPr>
          <w:bCs/>
        </w:rPr>
        <w:t>le</w:t>
      </w:r>
      <w:r w:rsidR="00AA5556">
        <w:rPr>
          <w:b/>
          <w:bCs/>
        </w:rPr>
        <w:t xml:space="preserve"> </w:t>
      </w:r>
      <w:r w:rsidR="00AA5556" w:rsidRPr="00AA5556">
        <w:rPr>
          <w:bCs/>
        </w:rPr>
        <w:t>programme GDA</w:t>
      </w:r>
      <w:r w:rsidR="00AA5556">
        <w:rPr>
          <w:bCs/>
        </w:rPr>
        <w:t xml:space="preserve"> n’a pas de bénéficiaires à proprement parler. Le document de politique agricole nationale durable a un caractère national et concernera tous les congolais. Néanmoins, dans le cadre du renforcement des capacités, on peut considérer certains acteurs étatiques et non étatiques comme étant des bénéficiaires du programme. </w:t>
      </w:r>
      <w:r w:rsidR="0090746F">
        <w:rPr>
          <w:bCs/>
        </w:rPr>
        <w:t xml:space="preserve">Ainsi donc, au courant de l’année 2021, plusieurs acteurs étatiques et non étatiques ont bénéficié d’un renforcement des capacités dans le cadre de la formation sur l’outil EX-ANTE CARBON, que la FAO a élaboré pour l’évaluation des impacts carbone avant la mise en œuvre des projets. D’autres acteurs étatiques, notamment les webmasters de la Direction Archives et Nouvelles Technologies de l’Information (DANTIC) du Ministère de l’Agriculture, ont été formés dans la gestion et la mise à jour du site web du Ministère de l’Agriculture. </w:t>
      </w:r>
      <w:r w:rsidR="00AA5556">
        <w:rPr>
          <w:bCs/>
        </w:rPr>
        <w:t xml:space="preserve"> </w:t>
      </w:r>
    </w:p>
    <w:p w14:paraId="7343081B" w14:textId="51D1DFDA" w:rsidR="00532238" w:rsidRPr="0010045A" w:rsidRDefault="00532238" w:rsidP="0010045A">
      <w:pPr>
        <w:rPr>
          <w:b/>
          <w:bCs/>
        </w:rPr>
      </w:pPr>
    </w:p>
    <w:p w14:paraId="24135F87" w14:textId="3AD4F6FC" w:rsidR="00055520" w:rsidRPr="00202FFB" w:rsidRDefault="00055520" w:rsidP="00202FFB">
      <w:pPr>
        <w:rPr>
          <w:bCs/>
        </w:rPr>
      </w:pPr>
      <w:r w:rsidRPr="00202FFB">
        <w:rPr>
          <w:b/>
          <w:bCs/>
        </w:rPr>
        <w:t>5.2 Evaluation de la performance du programme sur base des indicateurs du cadre des résultats</w:t>
      </w:r>
    </w:p>
    <w:p w14:paraId="45C01503" w14:textId="77777777" w:rsidR="00AD768D" w:rsidRPr="00105009" w:rsidRDefault="00AD768D" w:rsidP="00AD768D">
      <w:pPr>
        <w:spacing w:line="240" w:lineRule="auto"/>
        <w:rPr>
          <w:rFonts w:asciiTheme="minorHAnsi" w:hAnsiTheme="minorHAnsi" w:cstheme="minorHAnsi"/>
          <w:sz w:val="8"/>
          <w:szCs w:val="8"/>
        </w:rPr>
      </w:pPr>
    </w:p>
    <w:p w14:paraId="74F2DAF8" w14:textId="5367CAD5" w:rsidR="00AD768D" w:rsidRPr="008F5A8F" w:rsidRDefault="00AD768D" w:rsidP="00AD768D">
      <w:pPr>
        <w:spacing w:after="0"/>
        <w:ind w:left="-3" w:right="35"/>
        <w:rPr>
          <w:rFonts w:asciiTheme="minorHAnsi" w:hAnsiTheme="minorHAnsi" w:cstheme="minorHAnsi"/>
          <w:i/>
          <w:iCs/>
          <w:sz w:val="20"/>
          <w:szCs w:val="20"/>
        </w:rPr>
      </w:pPr>
      <w:r w:rsidRPr="008F5A8F">
        <w:rPr>
          <w:rFonts w:asciiTheme="minorHAnsi" w:hAnsiTheme="minorHAnsi" w:cstheme="minorHAnsi"/>
          <w:i/>
          <w:iCs/>
          <w:sz w:val="20"/>
          <w:szCs w:val="20"/>
        </w:rPr>
        <w:t xml:space="preserve">En utilisant le </w:t>
      </w:r>
      <w:r w:rsidRPr="008F5A8F">
        <w:rPr>
          <w:rFonts w:asciiTheme="minorHAnsi" w:hAnsiTheme="minorHAnsi" w:cstheme="minorHAnsi"/>
          <w:b/>
          <w:i/>
          <w:iCs/>
          <w:sz w:val="20"/>
          <w:szCs w:val="20"/>
        </w:rPr>
        <w:t>C</w:t>
      </w:r>
      <w:r w:rsidR="00853837" w:rsidRPr="008F5A8F">
        <w:rPr>
          <w:rFonts w:asciiTheme="minorHAnsi" w:hAnsiTheme="minorHAnsi" w:cstheme="minorHAnsi"/>
          <w:b/>
          <w:i/>
          <w:iCs/>
          <w:sz w:val="20"/>
          <w:szCs w:val="20"/>
        </w:rPr>
        <w:t>adre de Résultats du Document du</w:t>
      </w:r>
      <w:r w:rsidRPr="008F5A8F">
        <w:rPr>
          <w:rFonts w:asciiTheme="minorHAnsi" w:hAnsiTheme="minorHAnsi" w:cstheme="minorHAnsi"/>
          <w:b/>
          <w:i/>
          <w:iCs/>
          <w:sz w:val="20"/>
          <w:szCs w:val="20"/>
        </w:rPr>
        <w:t xml:space="preserve"> Programme REDD+</w:t>
      </w:r>
      <w:r w:rsidR="00853837" w:rsidRPr="008F5A8F">
        <w:rPr>
          <w:rFonts w:asciiTheme="minorHAnsi" w:hAnsiTheme="minorHAnsi" w:cstheme="minorHAnsi"/>
          <w:i/>
          <w:iCs/>
          <w:sz w:val="20"/>
          <w:szCs w:val="20"/>
        </w:rPr>
        <w:t xml:space="preserve">, </w:t>
      </w:r>
      <w:r w:rsidRPr="008F5A8F">
        <w:rPr>
          <w:rFonts w:asciiTheme="minorHAnsi" w:hAnsiTheme="minorHAnsi" w:cstheme="minorHAnsi"/>
          <w:i/>
          <w:iCs/>
          <w:sz w:val="20"/>
          <w:szCs w:val="20"/>
        </w:rPr>
        <w:t xml:space="preserve">veuillez faire le point sur la réalisation des indicateurs au niveau des effets et résultats dans le tableau </w:t>
      </w:r>
      <w:r w:rsidR="00DC743A">
        <w:rPr>
          <w:rFonts w:asciiTheme="minorHAnsi" w:hAnsiTheme="minorHAnsi" w:cstheme="minorHAnsi"/>
          <w:i/>
          <w:iCs/>
          <w:sz w:val="20"/>
          <w:szCs w:val="20"/>
        </w:rPr>
        <w:t>2</w:t>
      </w:r>
      <w:r w:rsidRPr="008F5A8F">
        <w:rPr>
          <w:rFonts w:asciiTheme="minorHAnsi" w:hAnsiTheme="minorHAnsi" w:cstheme="minorHAnsi"/>
          <w:i/>
          <w:iCs/>
          <w:sz w:val="20"/>
          <w:szCs w:val="20"/>
        </w:rPr>
        <w:t>. Lorsqu'il n'a pas été possible de recueillir des donnée</w:t>
      </w:r>
      <w:r w:rsidR="00853837" w:rsidRPr="008F5A8F">
        <w:rPr>
          <w:rFonts w:asciiTheme="minorHAnsi" w:hAnsiTheme="minorHAnsi" w:cstheme="minorHAnsi"/>
          <w:i/>
          <w:iCs/>
          <w:sz w:val="20"/>
          <w:szCs w:val="20"/>
        </w:rPr>
        <w:t>s</w:t>
      </w:r>
      <w:r w:rsidR="00773BDA">
        <w:rPr>
          <w:rFonts w:asciiTheme="minorHAnsi" w:hAnsiTheme="minorHAnsi" w:cstheme="minorHAnsi"/>
          <w:i/>
          <w:iCs/>
          <w:sz w:val="20"/>
          <w:szCs w:val="20"/>
        </w:rPr>
        <w:t xml:space="preserve"> ou des lignes de base</w:t>
      </w:r>
      <w:r w:rsidR="00853837" w:rsidRPr="008F5A8F">
        <w:rPr>
          <w:rFonts w:asciiTheme="minorHAnsi" w:hAnsiTheme="minorHAnsi" w:cstheme="minorHAnsi"/>
          <w:i/>
          <w:iCs/>
          <w:sz w:val="20"/>
          <w:szCs w:val="20"/>
        </w:rPr>
        <w:t xml:space="preserve"> sur les indicateurs, expliquez pourquoi, et apportez</w:t>
      </w:r>
      <w:r w:rsidRPr="008F5A8F">
        <w:rPr>
          <w:rFonts w:asciiTheme="minorHAnsi" w:hAnsiTheme="minorHAnsi" w:cstheme="minorHAnsi"/>
          <w:i/>
          <w:iCs/>
          <w:sz w:val="20"/>
          <w:szCs w:val="20"/>
        </w:rPr>
        <w:t xml:space="preserve"> des clarifications sur comment et quand ces </w:t>
      </w:r>
      <w:r w:rsidR="00773BDA">
        <w:rPr>
          <w:rFonts w:asciiTheme="minorHAnsi" w:hAnsiTheme="minorHAnsi" w:cstheme="minorHAnsi"/>
          <w:i/>
          <w:iCs/>
          <w:sz w:val="20"/>
          <w:szCs w:val="20"/>
        </w:rPr>
        <w:t xml:space="preserve">lignes de base et/ou </w:t>
      </w:r>
      <w:r w:rsidRPr="008F5A8F">
        <w:rPr>
          <w:rFonts w:asciiTheme="minorHAnsi" w:hAnsiTheme="minorHAnsi" w:cstheme="minorHAnsi"/>
          <w:i/>
          <w:iCs/>
          <w:sz w:val="20"/>
          <w:szCs w:val="20"/>
        </w:rPr>
        <w:t xml:space="preserve">données seront recueillies. </w:t>
      </w:r>
    </w:p>
    <w:p w14:paraId="23C755DB" w14:textId="77777777" w:rsidR="0006581D" w:rsidRPr="00E103F2" w:rsidRDefault="0006581D" w:rsidP="00AD768D">
      <w:pPr>
        <w:spacing w:after="0"/>
        <w:ind w:left="-3" w:right="35"/>
        <w:rPr>
          <w:rFonts w:asciiTheme="minorHAnsi" w:hAnsiTheme="minorHAnsi" w:cstheme="minorHAnsi"/>
          <w:sz w:val="16"/>
          <w:szCs w:val="16"/>
        </w:rPr>
      </w:pPr>
    </w:p>
    <w:p w14:paraId="31356C7B" w14:textId="5551D676" w:rsidR="00AD768D" w:rsidRDefault="0006581D" w:rsidP="00AD768D">
      <w:pPr>
        <w:spacing w:line="240" w:lineRule="auto"/>
        <w:rPr>
          <w:rFonts w:asciiTheme="minorHAnsi" w:hAnsiTheme="minorHAnsi" w:cstheme="minorHAnsi"/>
          <w:sz w:val="22"/>
        </w:rPr>
      </w:pPr>
      <w:r w:rsidRPr="004A0DC5">
        <w:rPr>
          <w:rFonts w:asciiTheme="minorHAnsi" w:hAnsiTheme="minorHAnsi" w:cstheme="minorHAnsi"/>
          <w:sz w:val="22"/>
        </w:rPr>
        <w:t>Tableau 2 </w:t>
      </w:r>
      <w:r w:rsidR="00DC743A">
        <w:rPr>
          <w:rFonts w:asciiTheme="minorHAnsi" w:hAnsiTheme="minorHAnsi" w:cstheme="minorHAnsi"/>
          <w:sz w:val="22"/>
        </w:rPr>
        <w:t>-</w:t>
      </w:r>
      <w:r w:rsidRPr="004A0DC5">
        <w:rPr>
          <w:rFonts w:asciiTheme="minorHAnsi" w:hAnsiTheme="minorHAnsi" w:cstheme="minorHAnsi"/>
          <w:sz w:val="22"/>
        </w:rPr>
        <w:t xml:space="preserve"> Cadre de résultats du programme</w:t>
      </w:r>
    </w:p>
    <w:p w14:paraId="3F9D523F" w14:textId="77777777" w:rsidR="003D3345" w:rsidRDefault="003D3345" w:rsidP="00AD768D">
      <w:pPr>
        <w:spacing w:line="240" w:lineRule="auto"/>
        <w:rPr>
          <w:rFonts w:asciiTheme="minorHAnsi" w:hAnsiTheme="minorHAnsi" w:cstheme="minorHAnsi"/>
          <w:sz w:val="22"/>
        </w:rPr>
      </w:pPr>
    </w:p>
    <w:tbl>
      <w:tblPr>
        <w:tblW w:w="9369" w:type="dxa"/>
        <w:tblInd w:w="-5" w:type="dxa"/>
        <w:tblLayout w:type="fixed"/>
        <w:tblCellMar>
          <w:left w:w="70" w:type="dxa"/>
          <w:right w:w="70" w:type="dxa"/>
        </w:tblCellMar>
        <w:tblLook w:val="04A0" w:firstRow="1" w:lastRow="0" w:firstColumn="1" w:lastColumn="0" w:noHBand="0" w:noVBand="1"/>
      </w:tblPr>
      <w:tblGrid>
        <w:gridCol w:w="1418"/>
        <w:gridCol w:w="992"/>
        <w:gridCol w:w="597"/>
        <w:gridCol w:w="679"/>
        <w:gridCol w:w="708"/>
        <w:gridCol w:w="688"/>
        <w:gridCol w:w="649"/>
        <w:gridCol w:w="768"/>
        <w:gridCol w:w="709"/>
        <w:gridCol w:w="1156"/>
        <w:gridCol w:w="1005"/>
      </w:tblGrid>
      <w:tr w:rsidR="001D3937" w:rsidRPr="00853837" w14:paraId="3D6B7C95" w14:textId="77777777" w:rsidTr="009B6094">
        <w:trPr>
          <w:trHeight w:val="440"/>
        </w:trPr>
        <w:tc>
          <w:tcPr>
            <w:tcW w:w="8364" w:type="dxa"/>
            <w:gridSpan w:val="10"/>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29089E57" w14:textId="77777777" w:rsidR="001D3937" w:rsidRPr="00853837" w:rsidRDefault="001D3937" w:rsidP="009B6094">
            <w:pPr>
              <w:spacing w:after="0" w:line="240" w:lineRule="auto"/>
              <w:ind w:left="0" w:right="0" w:firstLine="0"/>
              <w:jc w:val="left"/>
              <w:rPr>
                <w:rFonts w:asciiTheme="minorHAnsi" w:eastAsia="Times New Roman" w:hAnsiTheme="minorHAnsi" w:cstheme="minorHAnsi"/>
                <w:sz w:val="16"/>
                <w:szCs w:val="16"/>
                <w:u w:val="single"/>
                <w:lang w:val="fr-FR" w:eastAsia="fr-FR"/>
              </w:rPr>
            </w:pPr>
            <w:r>
              <w:rPr>
                <w:rFonts w:asciiTheme="minorHAnsi" w:eastAsia="Times New Roman" w:hAnsiTheme="minorHAnsi" w:cstheme="minorHAnsi"/>
                <w:sz w:val="16"/>
                <w:szCs w:val="16"/>
                <w:u w:val="single"/>
                <w:lang w:val="fr-FR" w:eastAsia="fr-FR"/>
              </w:rPr>
              <w:t xml:space="preserve">Effet 1 </w:t>
            </w:r>
            <w:r w:rsidRPr="00853837">
              <w:rPr>
                <w:rFonts w:asciiTheme="minorHAnsi" w:eastAsia="Times New Roman" w:hAnsiTheme="minorHAnsi" w:cstheme="minorHAnsi"/>
                <w:sz w:val="16"/>
                <w:szCs w:val="16"/>
                <w:u w:val="single"/>
                <w:lang w:val="fr-FR" w:eastAsia="fr-FR"/>
              </w:rPr>
              <w:t xml:space="preserve">: </w:t>
            </w:r>
            <w:r>
              <w:rPr>
                <w:rFonts w:asciiTheme="minorHAnsi" w:eastAsia="Times New Roman" w:hAnsiTheme="minorHAnsi" w:cstheme="minorHAnsi"/>
                <w:sz w:val="16"/>
                <w:szCs w:val="16"/>
                <w:u w:val="single"/>
                <w:lang w:val="fr-FR" w:eastAsia="fr-FR"/>
              </w:rPr>
              <w:t>Investissements agricoles respectueux de la forêt et améliorant les moyens d’existence des populations rurales, y compris des personnes vulnérables et marginalisées</w:t>
            </w:r>
          </w:p>
        </w:tc>
        <w:tc>
          <w:tcPr>
            <w:tcW w:w="1005" w:type="dxa"/>
            <w:tcBorders>
              <w:top w:val="single" w:sz="4" w:space="0" w:color="auto"/>
              <w:left w:val="nil"/>
              <w:bottom w:val="single" w:sz="4" w:space="0" w:color="auto"/>
              <w:right w:val="single" w:sz="4" w:space="0" w:color="auto"/>
            </w:tcBorders>
            <w:shd w:val="clear" w:color="000000" w:fill="C6E0B4"/>
            <w:noWrap/>
            <w:vAlign w:val="center"/>
            <w:hideMark/>
          </w:tcPr>
          <w:p w14:paraId="4AAF2D59" w14:textId="77777777" w:rsidR="001D3937" w:rsidRPr="00853837" w:rsidRDefault="001D3937" w:rsidP="009B6094">
            <w:pPr>
              <w:spacing w:after="0" w:line="240" w:lineRule="auto"/>
              <w:ind w:left="0" w:right="0" w:firstLine="0"/>
              <w:jc w:val="left"/>
              <w:rPr>
                <w:rFonts w:asciiTheme="minorHAnsi" w:eastAsia="Times New Roman" w:hAnsiTheme="minorHAnsi" w:cstheme="minorHAnsi"/>
                <w:sz w:val="16"/>
                <w:szCs w:val="16"/>
                <w:lang w:val="fr-FR" w:eastAsia="fr-FR"/>
              </w:rPr>
            </w:pPr>
            <w:r w:rsidRPr="00853837">
              <w:rPr>
                <w:rFonts w:asciiTheme="minorHAnsi" w:eastAsia="Times New Roman" w:hAnsiTheme="minorHAnsi" w:cstheme="minorHAnsi"/>
                <w:sz w:val="16"/>
                <w:szCs w:val="16"/>
                <w:lang w:val="fr-FR" w:eastAsia="fr-FR"/>
              </w:rPr>
              <w:t>Ajustement de la cible (cas échéant)</w:t>
            </w:r>
          </w:p>
        </w:tc>
      </w:tr>
      <w:tr w:rsidR="001D3937" w:rsidRPr="00853837" w14:paraId="1D290259" w14:textId="77777777" w:rsidTr="009B6094">
        <w:trPr>
          <w:trHeight w:val="552"/>
        </w:trPr>
        <w:tc>
          <w:tcPr>
            <w:tcW w:w="1418" w:type="dxa"/>
            <w:vMerge w:val="restart"/>
            <w:tcBorders>
              <w:top w:val="nil"/>
              <w:left w:val="single" w:sz="4" w:space="0" w:color="auto"/>
              <w:right w:val="single" w:sz="4" w:space="0" w:color="auto"/>
            </w:tcBorders>
            <w:shd w:val="clear" w:color="000000" w:fill="DDEBF7"/>
            <w:noWrap/>
            <w:vAlign w:val="center"/>
            <w:hideMark/>
          </w:tcPr>
          <w:p w14:paraId="5F974462" w14:textId="77777777" w:rsidR="001D3937" w:rsidRPr="00853837" w:rsidRDefault="001D3937" w:rsidP="009B6094">
            <w:pPr>
              <w:spacing w:after="0" w:line="240" w:lineRule="auto"/>
              <w:ind w:left="0" w:right="0" w:firstLine="0"/>
              <w:jc w:val="left"/>
              <w:rPr>
                <w:rFonts w:asciiTheme="minorHAnsi" w:eastAsia="Times New Roman" w:hAnsiTheme="minorHAnsi" w:cstheme="minorHAnsi"/>
                <w:sz w:val="16"/>
                <w:szCs w:val="16"/>
                <w:lang w:val="fr-FR" w:eastAsia="fr-FR"/>
              </w:rPr>
            </w:pPr>
            <w:r w:rsidRPr="00853837">
              <w:rPr>
                <w:rFonts w:asciiTheme="minorHAnsi" w:eastAsia="Times New Roman" w:hAnsiTheme="minorHAnsi" w:cstheme="minorHAnsi"/>
                <w:sz w:val="16"/>
                <w:szCs w:val="16"/>
                <w:lang w:val="fr-FR" w:eastAsia="fr-FR"/>
              </w:rPr>
              <w:t xml:space="preserve">Résultats </w:t>
            </w:r>
          </w:p>
          <w:p w14:paraId="49273ECA" w14:textId="77777777" w:rsidR="001D3937" w:rsidRPr="00853837" w:rsidRDefault="001D3937" w:rsidP="009B6094">
            <w:pPr>
              <w:spacing w:after="0" w:line="240" w:lineRule="auto"/>
              <w:ind w:left="0" w:right="0"/>
              <w:jc w:val="left"/>
              <w:rPr>
                <w:rFonts w:asciiTheme="minorHAnsi" w:eastAsia="Times New Roman" w:hAnsiTheme="minorHAnsi" w:cstheme="minorHAnsi"/>
                <w:sz w:val="16"/>
                <w:szCs w:val="16"/>
                <w:lang w:val="fr-FR" w:eastAsia="fr-FR"/>
              </w:rPr>
            </w:pPr>
            <w:r w:rsidRPr="00853837">
              <w:rPr>
                <w:rFonts w:asciiTheme="minorHAnsi" w:eastAsia="Times New Roman" w:hAnsiTheme="minorHAnsi" w:cstheme="minorHAnsi"/>
                <w:sz w:val="16"/>
                <w:szCs w:val="16"/>
                <w:lang w:val="fr-FR" w:eastAsia="fr-FR"/>
              </w:rPr>
              <w:t> </w:t>
            </w:r>
          </w:p>
        </w:tc>
        <w:tc>
          <w:tcPr>
            <w:tcW w:w="992" w:type="dxa"/>
            <w:vMerge w:val="restart"/>
            <w:tcBorders>
              <w:top w:val="nil"/>
              <w:left w:val="nil"/>
              <w:right w:val="single" w:sz="4" w:space="0" w:color="auto"/>
            </w:tcBorders>
            <w:shd w:val="clear" w:color="000000" w:fill="DDEBF7"/>
            <w:noWrap/>
            <w:vAlign w:val="center"/>
            <w:hideMark/>
          </w:tcPr>
          <w:p w14:paraId="01A0A766" w14:textId="77777777" w:rsidR="001D3937" w:rsidRPr="00853837" w:rsidRDefault="001D3937" w:rsidP="009B6094">
            <w:pPr>
              <w:spacing w:after="0" w:line="240" w:lineRule="auto"/>
              <w:ind w:left="0" w:right="0" w:firstLine="0"/>
              <w:jc w:val="left"/>
              <w:rPr>
                <w:rFonts w:asciiTheme="minorHAnsi" w:eastAsia="Times New Roman" w:hAnsiTheme="minorHAnsi" w:cstheme="minorHAnsi"/>
                <w:sz w:val="16"/>
                <w:szCs w:val="16"/>
                <w:lang w:val="fr-FR" w:eastAsia="fr-FR"/>
              </w:rPr>
            </w:pPr>
            <w:r w:rsidRPr="00853837">
              <w:rPr>
                <w:rFonts w:asciiTheme="minorHAnsi" w:eastAsia="Times New Roman" w:hAnsiTheme="minorHAnsi" w:cstheme="minorHAnsi"/>
                <w:sz w:val="16"/>
                <w:szCs w:val="16"/>
                <w:lang w:val="fr-FR" w:eastAsia="fr-FR"/>
              </w:rPr>
              <w:t>Indicateurs</w:t>
            </w:r>
          </w:p>
          <w:p w14:paraId="0B42A9A2" w14:textId="77777777" w:rsidR="001D3937" w:rsidRPr="00853837" w:rsidRDefault="001D3937" w:rsidP="009B6094">
            <w:pPr>
              <w:spacing w:after="0" w:line="240" w:lineRule="auto"/>
              <w:ind w:left="0" w:right="0"/>
              <w:jc w:val="left"/>
              <w:rPr>
                <w:rFonts w:asciiTheme="minorHAnsi" w:eastAsia="Times New Roman" w:hAnsiTheme="minorHAnsi" w:cstheme="minorHAnsi"/>
                <w:sz w:val="16"/>
                <w:szCs w:val="16"/>
                <w:lang w:val="fr-FR" w:eastAsia="fr-FR"/>
              </w:rPr>
            </w:pPr>
            <w:r w:rsidRPr="00853837">
              <w:rPr>
                <w:rFonts w:asciiTheme="minorHAnsi" w:eastAsia="Times New Roman" w:hAnsiTheme="minorHAnsi" w:cstheme="minorHAnsi"/>
                <w:sz w:val="16"/>
                <w:szCs w:val="16"/>
                <w:lang w:val="fr-FR" w:eastAsia="fr-FR"/>
              </w:rPr>
              <w:t> </w:t>
            </w:r>
          </w:p>
        </w:tc>
        <w:tc>
          <w:tcPr>
            <w:tcW w:w="1984" w:type="dxa"/>
            <w:gridSpan w:val="3"/>
            <w:tcBorders>
              <w:top w:val="nil"/>
              <w:left w:val="nil"/>
              <w:bottom w:val="single" w:sz="4" w:space="0" w:color="auto"/>
              <w:right w:val="single" w:sz="4" w:space="0" w:color="auto"/>
            </w:tcBorders>
            <w:shd w:val="clear" w:color="000000" w:fill="DDEBF7"/>
            <w:noWrap/>
            <w:vAlign w:val="center"/>
            <w:hideMark/>
          </w:tcPr>
          <w:p w14:paraId="17725A76" w14:textId="77777777" w:rsidR="001D3937" w:rsidRPr="00853837" w:rsidRDefault="001D3937" w:rsidP="009B6094">
            <w:pPr>
              <w:spacing w:after="0" w:line="240" w:lineRule="auto"/>
              <w:ind w:left="0" w:right="0" w:firstLine="0"/>
              <w:jc w:val="center"/>
              <w:rPr>
                <w:rFonts w:asciiTheme="minorHAnsi" w:eastAsia="Times New Roman" w:hAnsiTheme="minorHAnsi" w:cstheme="minorHAnsi"/>
                <w:sz w:val="16"/>
                <w:szCs w:val="16"/>
                <w:lang w:val="fr-FR" w:eastAsia="fr-FR"/>
              </w:rPr>
            </w:pPr>
            <w:r w:rsidRPr="00853837">
              <w:rPr>
                <w:rFonts w:asciiTheme="minorHAnsi" w:eastAsia="Times New Roman" w:hAnsiTheme="minorHAnsi" w:cstheme="minorHAnsi"/>
                <w:sz w:val="16"/>
                <w:szCs w:val="16"/>
                <w:lang w:val="fr-FR" w:eastAsia="fr-FR"/>
              </w:rPr>
              <w:t>Baseline</w:t>
            </w:r>
          </w:p>
          <w:p w14:paraId="19051F19" w14:textId="77777777" w:rsidR="001D3937" w:rsidRPr="00853837" w:rsidRDefault="001D3937" w:rsidP="009B6094">
            <w:pPr>
              <w:spacing w:after="0" w:line="240" w:lineRule="auto"/>
              <w:ind w:left="0" w:right="0" w:firstLine="0"/>
              <w:jc w:val="left"/>
              <w:rPr>
                <w:rFonts w:asciiTheme="minorHAnsi" w:eastAsia="Times New Roman" w:hAnsiTheme="minorHAnsi" w:cstheme="minorHAnsi"/>
                <w:sz w:val="16"/>
                <w:szCs w:val="16"/>
                <w:lang w:val="fr-FR" w:eastAsia="fr-FR"/>
              </w:rPr>
            </w:pPr>
            <w:r w:rsidRPr="00853837">
              <w:rPr>
                <w:rFonts w:asciiTheme="minorHAnsi" w:eastAsia="Times New Roman" w:hAnsiTheme="minorHAnsi" w:cstheme="minorHAnsi"/>
                <w:sz w:val="16"/>
                <w:szCs w:val="16"/>
                <w:lang w:val="fr-FR" w:eastAsia="fr-FR"/>
              </w:rPr>
              <w:t> </w:t>
            </w:r>
          </w:p>
        </w:tc>
        <w:tc>
          <w:tcPr>
            <w:tcW w:w="1337" w:type="dxa"/>
            <w:gridSpan w:val="2"/>
            <w:tcBorders>
              <w:top w:val="nil"/>
              <w:left w:val="nil"/>
              <w:bottom w:val="single" w:sz="4" w:space="0" w:color="auto"/>
              <w:right w:val="single" w:sz="4" w:space="0" w:color="auto"/>
            </w:tcBorders>
            <w:shd w:val="clear" w:color="000000" w:fill="A6A6A6"/>
            <w:noWrap/>
            <w:vAlign w:val="center"/>
            <w:hideMark/>
          </w:tcPr>
          <w:p w14:paraId="7486C314" w14:textId="77777777" w:rsidR="001D3937" w:rsidRPr="00853837" w:rsidRDefault="001D3937" w:rsidP="009B6094">
            <w:pPr>
              <w:spacing w:after="0" w:line="240" w:lineRule="auto"/>
              <w:ind w:left="0" w:right="0" w:firstLine="0"/>
              <w:jc w:val="left"/>
              <w:rPr>
                <w:rFonts w:asciiTheme="minorHAnsi" w:eastAsia="Times New Roman" w:hAnsiTheme="minorHAnsi" w:cstheme="minorHAnsi"/>
                <w:sz w:val="16"/>
                <w:szCs w:val="16"/>
                <w:lang w:val="fr-FR" w:eastAsia="fr-FR"/>
              </w:rPr>
            </w:pPr>
            <w:r w:rsidRPr="00853837">
              <w:rPr>
                <w:rFonts w:asciiTheme="minorHAnsi" w:eastAsia="Times New Roman" w:hAnsiTheme="minorHAnsi" w:cstheme="minorHAnsi"/>
                <w:sz w:val="16"/>
                <w:szCs w:val="16"/>
                <w:lang w:val="fr-FR" w:eastAsia="fr-FR"/>
              </w:rPr>
              <w:t>Cibles</w:t>
            </w:r>
          </w:p>
          <w:p w14:paraId="70F6D946" w14:textId="77777777" w:rsidR="001D3937" w:rsidRPr="00853837" w:rsidRDefault="001D3937" w:rsidP="009B6094">
            <w:pPr>
              <w:spacing w:after="0" w:line="240" w:lineRule="auto"/>
              <w:ind w:left="0" w:right="0" w:firstLine="0"/>
              <w:jc w:val="left"/>
              <w:rPr>
                <w:rFonts w:asciiTheme="minorHAnsi" w:eastAsia="Times New Roman" w:hAnsiTheme="minorHAnsi" w:cstheme="minorHAnsi"/>
                <w:sz w:val="16"/>
                <w:szCs w:val="16"/>
                <w:lang w:val="fr-FR" w:eastAsia="fr-FR"/>
              </w:rPr>
            </w:pPr>
            <w:r w:rsidRPr="00853837">
              <w:rPr>
                <w:rFonts w:asciiTheme="minorHAnsi" w:eastAsia="Times New Roman" w:hAnsiTheme="minorHAnsi" w:cstheme="minorHAnsi"/>
                <w:sz w:val="16"/>
                <w:szCs w:val="16"/>
                <w:lang w:val="fr-FR" w:eastAsia="fr-FR"/>
              </w:rPr>
              <w:t> </w:t>
            </w:r>
          </w:p>
        </w:tc>
        <w:tc>
          <w:tcPr>
            <w:tcW w:w="1477" w:type="dxa"/>
            <w:gridSpan w:val="2"/>
            <w:tcBorders>
              <w:top w:val="nil"/>
              <w:left w:val="nil"/>
              <w:bottom w:val="single" w:sz="4" w:space="0" w:color="auto"/>
              <w:right w:val="single" w:sz="4" w:space="0" w:color="auto"/>
            </w:tcBorders>
            <w:shd w:val="clear" w:color="000000" w:fill="F4B084"/>
            <w:noWrap/>
            <w:vAlign w:val="center"/>
            <w:hideMark/>
          </w:tcPr>
          <w:p w14:paraId="48FA5687" w14:textId="77777777" w:rsidR="001D3937" w:rsidRPr="00853837" w:rsidRDefault="001D3937" w:rsidP="009B6094">
            <w:pPr>
              <w:spacing w:after="0" w:line="240" w:lineRule="auto"/>
              <w:ind w:left="0" w:right="0" w:firstLine="0"/>
              <w:jc w:val="left"/>
              <w:rPr>
                <w:rFonts w:asciiTheme="minorHAnsi" w:eastAsia="Times New Roman" w:hAnsiTheme="minorHAnsi" w:cstheme="minorHAnsi"/>
                <w:sz w:val="16"/>
                <w:szCs w:val="16"/>
                <w:lang w:val="fr-FR" w:eastAsia="fr-FR"/>
              </w:rPr>
            </w:pPr>
            <w:r w:rsidRPr="00853837">
              <w:rPr>
                <w:rFonts w:asciiTheme="minorHAnsi" w:eastAsia="Times New Roman" w:hAnsiTheme="minorHAnsi" w:cstheme="minorHAnsi"/>
                <w:sz w:val="16"/>
                <w:szCs w:val="16"/>
                <w:lang w:val="fr-FR" w:eastAsia="fr-FR"/>
              </w:rPr>
              <w:t>Résultats</w:t>
            </w:r>
          </w:p>
          <w:p w14:paraId="46D65BE0" w14:textId="77777777" w:rsidR="001D3937" w:rsidRPr="00853837" w:rsidRDefault="001D3937" w:rsidP="009B6094">
            <w:pPr>
              <w:spacing w:after="0" w:line="240" w:lineRule="auto"/>
              <w:ind w:left="0" w:right="0" w:firstLine="0"/>
              <w:jc w:val="left"/>
              <w:rPr>
                <w:rFonts w:asciiTheme="minorHAnsi" w:eastAsia="Times New Roman" w:hAnsiTheme="minorHAnsi" w:cstheme="minorHAnsi"/>
                <w:sz w:val="16"/>
                <w:szCs w:val="16"/>
                <w:lang w:val="fr-FR" w:eastAsia="fr-FR"/>
              </w:rPr>
            </w:pPr>
            <w:r w:rsidRPr="00853837">
              <w:rPr>
                <w:rFonts w:asciiTheme="minorHAnsi" w:eastAsia="Times New Roman" w:hAnsiTheme="minorHAnsi" w:cstheme="minorHAnsi"/>
                <w:sz w:val="16"/>
                <w:szCs w:val="16"/>
                <w:lang w:val="fr-FR" w:eastAsia="fr-FR"/>
              </w:rPr>
              <w:t> </w:t>
            </w:r>
          </w:p>
        </w:tc>
        <w:tc>
          <w:tcPr>
            <w:tcW w:w="1156" w:type="dxa"/>
            <w:tcBorders>
              <w:top w:val="nil"/>
              <w:left w:val="nil"/>
              <w:bottom w:val="single" w:sz="4" w:space="0" w:color="auto"/>
              <w:right w:val="single" w:sz="4" w:space="0" w:color="auto"/>
            </w:tcBorders>
            <w:shd w:val="clear" w:color="000000" w:fill="DDEBF7"/>
            <w:noWrap/>
            <w:vAlign w:val="center"/>
            <w:hideMark/>
          </w:tcPr>
          <w:p w14:paraId="288F6A42" w14:textId="77777777" w:rsidR="001D3937" w:rsidRPr="00853837" w:rsidRDefault="001D3937" w:rsidP="009B6094">
            <w:pPr>
              <w:spacing w:after="0" w:line="240" w:lineRule="auto"/>
              <w:ind w:left="0" w:right="0" w:firstLine="0"/>
              <w:jc w:val="left"/>
              <w:rPr>
                <w:rFonts w:asciiTheme="minorHAnsi" w:eastAsia="Times New Roman" w:hAnsiTheme="minorHAnsi" w:cstheme="minorHAnsi"/>
                <w:sz w:val="16"/>
                <w:szCs w:val="16"/>
                <w:lang w:val="fr-FR" w:eastAsia="fr-FR"/>
              </w:rPr>
            </w:pPr>
            <w:r w:rsidRPr="00853837">
              <w:rPr>
                <w:rFonts w:asciiTheme="minorHAnsi" w:eastAsia="Times New Roman" w:hAnsiTheme="minorHAnsi" w:cstheme="minorHAnsi"/>
                <w:sz w:val="16"/>
                <w:szCs w:val="16"/>
                <w:lang w:val="fr-FR" w:eastAsia="fr-FR"/>
              </w:rPr>
              <w:t>Commentaires</w:t>
            </w:r>
          </w:p>
        </w:tc>
        <w:tc>
          <w:tcPr>
            <w:tcW w:w="1005" w:type="dxa"/>
            <w:tcBorders>
              <w:top w:val="nil"/>
              <w:left w:val="nil"/>
              <w:bottom w:val="single" w:sz="4" w:space="0" w:color="auto"/>
              <w:right w:val="single" w:sz="4" w:space="0" w:color="auto"/>
            </w:tcBorders>
            <w:shd w:val="clear" w:color="000000" w:fill="C6E0B4"/>
            <w:noWrap/>
            <w:vAlign w:val="center"/>
            <w:hideMark/>
          </w:tcPr>
          <w:p w14:paraId="20EC1D33" w14:textId="77777777" w:rsidR="001D3937" w:rsidRPr="00853837" w:rsidRDefault="001D3937" w:rsidP="009B6094">
            <w:pPr>
              <w:spacing w:after="0" w:line="240" w:lineRule="auto"/>
              <w:ind w:left="0" w:right="0" w:firstLine="0"/>
              <w:jc w:val="left"/>
              <w:rPr>
                <w:rFonts w:asciiTheme="minorHAnsi" w:eastAsia="Times New Roman" w:hAnsiTheme="minorHAnsi" w:cstheme="minorHAnsi"/>
                <w:sz w:val="16"/>
                <w:szCs w:val="16"/>
                <w:lang w:val="fr-FR" w:eastAsia="fr-FR"/>
              </w:rPr>
            </w:pPr>
            <w:r w:rsidRPr="00853837">
              <w:rPr>
                <w:rFonts w:asciiTheme="minorHAnsi" w:eastAsia="Times New Roman" w:hAnsiTheme="minorHAnsi" w:cstheme="minorHAnsi"/>
                <w:sz w:val="16"/>
                <w:szCs w:val="16"/>
                <w:lang w:val="fr-FR" w:eastAsia="fr-FR"/>
              </w:rPr>
              <w:t> </w:t>
            </w:r>
          </w:p>
        </w:tc>
      </w:tr>
      <w:tr w:rsidR="001D3937" w:rsidRPr="00853837" w14:paraId="5B5B12A9" w14:textId="77777777" w:rsidTr="009B6094">
        <w:trPr>
          <w:trHeight w:val="290"/>
        </w:trPr>
        <w:tc>
          <w:tcPr>
            <w:tcW w:w="1418" w:type="dxa"/>
            <w:vMerge/>
            <w:tcBorders>
              <w:left w:val="single" w:sz="4" w:space="0" w:color="auto"/>
              <w:bottom w:val="single" w:sz="4" w:space="0" w:color="auto"/>
              <w:right w:val="single" w:sz="4" w:space="0" w:color="auto"/>
            </w:tcBorders>
            <w:shd w:val="clear" w:color="000000" w:fill="DDEBF7"/>
            <w:noWrap/>
            <w:vAlign w:val="center"/>
            <w:hideMark/>
          </w:tcPr>
          <w:p w14:paraId="494BDB7C" w14:textId="77777777" w:rsidR="001D3937" w:rsidRPr="00853837" w:rsidRDefault="001D3937" w:rsidP="009B6094">
            <w:pPr>
              <w:spacing w:after="0" w:line="240" w:lineRule="auto"/>
              <w:ind w:left="0" w:right="0" w:firstLine="0"/>
              <w:jc w:val="left"/>
              <w:rPr>
                <w:rFonts w:asciiTheme="minorHAnsi" w:eastAsia="Times New Roman" w:hAnsiTheme="minorHAnsi" w:cstheme="minorHAnsi"/>
                <w:sz w:val="16"/>
                <w:szCs w:val="16"/>
                <w:lang w:val="fr-FR" w:eastAsia="fr-FR"/>
              </w:rPr>
            </w:pPr>
          </w:p>
        </w:tc>
        <w:tc>
          <w:tcPr>
            <w:tcW w:w="992" w:type="dxa"/>
            <w:vMerge/>
            <w:tcBorders>
              <w:left w:val="nil"/>
              <w:bottom w:val="single" w:sz="4" w:space="0" w:color="auto"/>
              <w:right w:val="single" w:sz="4" w:space="0" w:color="auto"/>
            </w:tcBorders>
            <w:shd w:val="clear" w:color="000000" w:fill="DDEBF7"/>
            <w:noWrap/>
            <w:vAlign w:val="center"/>
            <w:hideMark/>
          </w:tcPr>
          <w:p w14:paraId="7E300500" w14:textId="77777777" w:rsidR="001D3937" w:rsidRPr="00853837" w:rsidRDefault="001D3937" w:rsidP="009B6094">
            <w:pPr>
              <w:spacing w:after="0" w:line="240" w:lineRule="auto"/>
              <w:ind w:left="0" w:right="0" w:firstLine="0"/>
              <w:jc w:val="left"/>
              <w:rPr>
                <w:rFonts w:asciiTheme="minorHAnsi" w:eastAsia="Times New Roman" w:hAnsiTheme="minorHAnsi" w:cstheme="minorHAnsi"/>
                <w:sz w:val="16"/>
                <w:szCs w:val="16"/>
                <w:lang w:val="fr-FR" w:eastAsia="fr-FR"/>
              </w:rPr>
            </w:pPr>
          </w:p>
        </w:tc>
        <w:tc>
          <w:tcPr>
            <w:tcW w:w="597" w:type="dxa"/>
            <w:tcBorders>
              <w:top w:val="nil"/>
              <w:left w:val="nil"/>
              <w:bottom w:val="single" w:sz="4" w:space="0" w:color="auto"/>
              <w:right w:val="single" w:sz="4" w:space="0" w:color="auto"/>
            </w:tcBorders>
            <w:shd w:val="clear" w:color="000000" w:fill="DDEBF7"/>
            <w:noWrap/>
            <w:vAlign w:val="center"/>
            <w:hideMark/>
          </w:tcPr>
          <w:p w14:paraId="133CD2DB" w14:textId="77777777" w:rsidR="001D3937" w:rsidRPr="00853837" w:rsidRDefault="001D3937" w:rsidP="009B6094">
            <w:pPr>
              <w:spacing w:after="0" w:line="240" w:lineRule="auto"/>
              <w:ind w:left="0" w:right="0" w:firstLine="0"/>
              <w:jc w:val="center"/>
              <w:rPr>
                <w:rFonts w:asciiTheme="minorHAnsi" w:eastAsia="Times New Roman" w:hAnsiTheme="minorHAnsi" w:cstheme="minorHAnsi"/>
                <w:sz w:val="16"/>
                <w:szCs w:val="16"/>
                <w:lang w:val="fr-FR" w:eastAsia="fr-FR"/>
              </w:rPr>
            </w:pPr>
            <w:r w:rsidRPr="00853837">
              <w:rPr>
                <w:rFonts w:asciiTheme="minorHAnsi" w:eastAsia="Times New Roman" w:hAnsiTheme="minorHAnsi" w:cstheme="minorHAnsi"/>
                <w:sz w:val="16"/>
                <w:szCs w:val="16"/>
                <w:lang w:val="fr-FR" w:eastAsia="fr-FR"/>
              </w:rPr>
              <w:t>Valeur</w:t>
            </w:r>
          </w:p>
        </w:tc>
        <w:tc>
          <w:tcPr>
            <w:tcW w:w="679" w:type="dxa"/>
            <w:tcBorders>
              <w:top w:val="nil"/>
              <w:left w:val="nil"/>
              <w:bottom w:val="single" w:sz="4" w:space="0" w:color="auto"/>
              <w:right w:val="single" w:sz="4" w:space="0" w:color="auto"/>
            </w:tcBorders>
            <w:shd w:val="clear" w:color="000000" w:fill="DDEBF7"/>
            <w:noWrap/>
            <w:vAlign w:val="center"/>
            <w:hideMark/>
          </w:tcPr>
          <w:p w14:paraId="1F71C6CB" w14:textId="77777777" w:rsidR="001D3937" w:rsidRPr="00853837" w:rsidRDefault="001D3937" w:rsidP="009B6094">
            <w:pPr>
              <w:spacing w:after="0" w:line="240" w:lineRule="auto"/>
              <w:ind w:left="0" w:right="0" w:firstLine="0"/>
              <w:jc w:val="center"/>
              <w:rPr>
                <w:rFonts w:asciiTheme="minorHAnsi" w:eastAsia="Times New Roman" w:hAnsiTheme="minorHAnsi" w:cstheme="minorHAnsi"/>
                <w:sz w:val="16"/>
                <w:szCs w:val="16"/>
                <w:lang w:val="fr-FR" w:eastAsia="fr-FR"/>
              </w:rPr>
            </w:pPr>
            <w:r w:rsidRPr="00853837">
              <w:rPr>
                <w:rFonts w:asciiTheme="minorHAnsi" w:eastAsia="Times New Roman" w:hAnsiTheme="minorHAnsi" w:cstheme="minorHAnsi"/>
                <w:sz w:val="16"/>
                <w:szCs w:val="16"/>
                <w:lang w:val="fr-FR" w:eastAsia="fr-FR"/>
              </w:rPr>
              <w:t>Année</w:t>
            </w:r>
          </w:p>
        </w:tc>
        <w:tc>
          <w:tcPr>
            <w:tcW w:w="708" w:type="dxa"/>
            <w:tcBorders>
              <w:top w:val="nil"/>
              <w:left w:val="nil"/>
              <w:bottom w:val="single" w:sz="4" w:space="0" w:color="auto"/>
              <w:right w:val="single" w:sz="4" w:space="0" w:color="auto"/>
            </w:tcBorders>
            <w:shd w:val="clear" w:color="000000" w:fill="DDEBF7"/>
            <w:noWrap/>
            <w:vAlign w:val="center"/>
            <w:hideMark/>
          </w:tcPr>
          <w:p w14:paraId="6AE42C2A" w14:textId="77777777" w:rsidR="001D3937" w:rsidRPr="00853837" w:rsidRDefault="001D3937" w:rsidP="009B6094">
            <w:pPr>
              <w:spacing w:after="0" w:line="240" w:lineRule="auto"/>
              <w:ind w:left="0" w:right="0" w:firstLine="0"/>
              <w:jc w:val="center"/>
              <w:rPr>
                <w:rFonts w:asciiTheme="minorHAnsi" w:eastAsia="Times New Roman" w:hAnsiTheme="minorHAnsi" w:cstheme="minorHAnsi"/>
                <w:sz w:val="16"/>
                <w:szCs w:val="16"/>
                <w:lang w:val="fr-FR" w:eastAsia="fr-FR"/>
              </w:rPr>
            </w:pPr>
            <w:r w:rsidRPr="00853837">
              <w:rPr>
                <w:rFonts w:asciiTheme="minorHAnsi" w:eastAsia="Times New Roman" w:hAnsiTheme="minorHAnsi" w:cstheme="minorHAnsi"/>
                <w:sz w:val="16"/>
                <w:szCs w:val="16"/>
                <w:lang w:val="fr-FR" w:eastAsia="fr-FR"/>
              </w:rPr>
              <w:t>Source</w:t>
            </w:r>
          </w:p>
        </w:tc>
        <w:tc>
          <w:tcPr>
            <w:tcW w:w="688" w:type="dxa"/>
            <w:tcBorders>
              <w:top w:val="nil"/>
              <w:left w:val="nil"/>
              <w:bottom w:val="single" w:sz="4" w:space="0" w:color="auto"/>
              <w:right w:val="single" w:sz="4" w:space="0" w:color="auto"/>
            </w:tcBorders>
            <w:shd w:val="clear" w:color="000000" w:fill="A6A6A6"/>
            <w:noWrap/>
            <w:vAlign w:val="center"/>
            <w:hideMark/>
          </w:tcPr>
          <w:p w14:paraId="4E7F3FF7" w14:textId="77777777" w:rsidR="001D3937" w:rsidRPr="00853837" w:rsidRDefault="001D3937" w:rsidP="009B6094">
            <w:pPr>
              <w:spacing w:after="0" w:line="240" w:lineRule="auto"/>
              <w:ind w:left="0" w:right="0" w:firstLine="0"/>
              <w:jc w:val="center"/>
              <w:rPr>
                <w:rFonts w:asciiTheme="minorHAnsi" w:eastAsia="Times New Roman" w:hAnsiTheme="minorHAnsi" w:cstheme="minorHAnsi"/>
                <w:sz w:val="16"/>
                <w:szCs w:val="16"/>
                <w:lang w:val="fr-FR" w:eastAsia="fr-FR"/>
              </w:rPr>
            </w:pPr>
            <w:r>
              <w:rPr>
                <w:rFonts w:asciiTheme="minorHAnsi" w:eastAsia="Times New Roman" w:hAnsiTheme="minorHAnsi" w:cstheme="minorHAnsi"/>
                <w:sz w:val="16"/>
                <w:szCs w:val="16"/>
                <w:lang w:val="fr-FR" w:eastAsia="fr-FR"/>
              </w:rPr>
              <w:t>2020</w:t>
            </w:r>
          </w:p>
        </w:tc>
        <w:tc>
          <w:tcPr>
            <w:tcW w:w="649" w:type="dxa"/>
            <w:tcBorders>
              <w:top w:val="nil"/>
              <w:left w:val="nil"/>
              <w:bottom w:val="single" w:sz="4" w:space="0" w:color="auto"/>
              <w:right w:val="single" w:sz="4" w:space="0" w:color="auto"/>
            </w:tcBorders>
            <w:shd w:val="clear" w:color="000000" w:fill="A6A6A6"/>
            <w:noWrap/>
            <w:vAlign w:val="center"/>
            <w:hideMark/>
          </w:tcPr>
          <w:p w14:paraId="02C5D88D" w14:textId="77777777" w:rsidR="001D3937" w:rsidRPr="00853837" w:rsidRDefault="001D3937" w:rsidP="009B6094">
            <w:pPr>
              <w:spacing w:after="0" w:line="240" w:lineRule="auto"/>
              <w:ind w:left="0" w:right="0" w:firstLine="0"/>
              <w:jc w:val="center"/>
              <w:rPr>
                <w:rFonts w:asciiTheme="minorHAnsi" w:eastAsia="Times New Roman" w:hAnsiTheme="minorHAnsi" w:cstheme="minorHAnsi"/>
                <w:sz w:val="16"/>
                <w:szCs w:val="16"/>
                <w:lang w:val="fr-FR" w:eastAsia="fr-FR"/>
              </w:rPr>
            </w:pPr>
            <w:r>
              <w:rPr>
                <w:rFonts w:asciiTheme="minorHAnsi" w:eastAsia="Times New Roman" w:hAnsiTheme="minorHAnsi" w:cstheme="minorHAnsi"/>
                <w:sz w:val="16"/>
                <w:szCs w:val="16"/>
                <w:lang w:val="fr-FR" w:eastAsia="fr-FR"/>
              </w:rPr>
              <w:t>2021</w:t>
            </w:r>
          </w:p>
        </w:tc>
        <w:tc>
          <w:tcPr>
            <w:tcW w:w="768" w:type="dxa"/>
            <w:tcBorders>
              <w:top w:val="nil"/>
              <w:left w:val="nil"/>
              <w:bottom w:val="single" w:sz="4" w:space="0" w:color="auto"/>
              <w:right w:val="single" w:sz="4" w:space="0" w:color="auto"/>
            </w:tcBorders>
            <w:shd w:val="clear" w:color="000000" w:fill="F4B084"/>
            <w:noWrap/>
            <w:vAlign w:val="center"/>
            <w:hideMark/>
          </w:tcPr>
          <w:p w14:paraId="7B114953" w14:textId="77777777" w:rsidR="001D3937" w:rsidRPr="00853837" w:rsidRDefault="001D3937" w:rsidP="009B6094">
            <w:pPr>
              <w:spacing w:after="0" w:line="240" w:lineRule="auto"/>
              <w:ind w:left="0" w:right="0" w:firstLine="0"/>
              <w:jc w:val="right"/>
              <w:rPr>
                <w:rFonts w:asciiTheme="minorHAnsi" w:eastAsia="Times New Roman" w:hAnsiTheme="minorHAnsi" w:cstheme="minorHAnsi"/>
                <w:sz w:val="16"/>
                <w:szCs w:val="16"/>
                <w:lang w:val="fr-FR" w:eastAsia="fr-FR"/>
              </w:rPr>
            </w:pPr>
            <w:r>
              <w:rPr>
                <w:rFonts w:asciiTheme="minorHAnsi" w:eastAsia="Times New Roman" w:hAnsiTheme="minorHAnsi" w:cstheme="minorHAnsi"/>
                <w:sz w:val="16"/>
                <w:szCs w:val="16"/>
                <w:lang w:val="fr-FR" w:eastAsia="fr-FR"/>
              </w:rPr>
              <w:t>2020</w:t>
            </w:r>
          </w:p>
        </w:tc>
        <w:tc>
          <w:tcPr>
            <w:tcW w:w="709" w:type="dxa"/>
            <w:tcBorders>
              <w:top w:val="nil"/>
              <w:left w:val="nil"/>
              <w:bottom w:val="single" w:sz="4" w:space="0" w:color="auto"/>
              <w:right w:val="single" w:sz="4" w:space="0" w:color="auto"/>
            </w:tcBorders>
            <w:shd w:val="clear" w:color="000000" w:fill="F4B084"/>
            <w:noWrap/>
            <w:vAlign w:val="center"/>
            <w:hideMark/>
          </w:tcPr>
          <w:p w14:paraId="6136E685" w14:textId="77777777" w:rsidR="001D3937" w:rsidRPr="00853837" w:rsidRDefault="001D3937" w:rsidP="009B6094">
            <w:pPr>
              <w:spacing w:after="0" w:line="240" w:lineRule="auto"/>
              <w:ind w:left="0" w:right="0" w:firstLine="0"/>
              <w:jc w:val="center"/>
              <w:rPr>
                <w:rFonts w:asciiTheme="minorHAnsi" w:eastAsia="Times New Roman" w:hAnsiTheme="minorHAnsi" w:cstheme="minorHAnsi"/>
                <w:sz w:val="16"/>
                <w:szCs w:val="16"/>
                <w:lang w:val="fr-FR" w:eastAsia="fr-FR"/>
              </w:rPr>
            </w:pPr>
            <w:r>
              <w:rPr>
                <w:rFonts w:asciiTheme="minorHAnsi" w:eastAsia="Times New Roman" w:hAnsiTheme="minorHAnsi" w:cstheme="minorHAnsi"/>
                <w:sz w:val="16"/>
                <w:szCs w:val="16"/>
                <w:lang w:val="fr-FR" w:eastAsia="fr-FR"/>
              </w:rPr>
              <w:t>2021</w:t>
            </w:r>
          </w:p>
        </w:tc>
        <w:tc>
          <w:tcPr>
            <w:tcW w:w="1156" w:type="dxa"/>
            <w:tcBorders>
              <w:top w:val="nil"/>
              <w:left w:val="nil"/>
              <w:bottom w:val="single" w:sz="4" w:space="0" w:color="auto"/>
              <w:right w:val="single" w:sz="4" w:space="0" w:color="auto"/>
            </w:tcBorders>
            <w:shd w:val="clear" w:color="000000" w:fill="DDEBF7"/>
            <w:noWrap/>
            <w:vAlign w:val="center"/>
            <w:hideMark/>
          </w:tcPr>
          <w:p w14:paraId="12366658" w14:textId="77777777" w:rsidR="001D3937" w:rsidRPr="00853837" w:rsidRDefault="001D3937" w:rsidP="009B6094">
            <w:pPr>
              <w:spacing w:after="0" w:line="240" w:lineRule="auto"/>
              <w:ind w:left="0" w:right="0" w:firstLine="0"/>
              <w:jc w:val="left"/>
              <w:rPr>
                <w:rFonts w:asciiTheme="minorHAnsi" w:eastAsia="Times New Roman" w:hAnsiTheme="minorHAnsi" w:cstheme="minorHAnsi"/>
                <w:sz w:val="16"/>
                <w:szCs w:val="16"/>
                <w:lang w:val="fr-FR" w:eastAsia="fr-FR"/>
              </w:rPr>
            </w:pPr>
            <w:r w:rsidRPr="00853837">
              <w:rPr>
                <w:rFonts w:asciiTheme="minorHAnsi" w:eastAsia="Times New Roman" w:hAnsiTheme="minorHAnsi" w:cstheme="minorHAnsi"/>
                <w:sz w:val="16"/>
                <w:szCs w:val="16"/>
                <w:lang w:val="fr-FR" w:eastAsia="fr-FR"/>
              </w:rPr>
              <w:t> </w:t>
            </w:r>
          </w:p>
        </w:tc>
        <w:tc>
          <w:tcPr>
            <w:tcW w:w="1005" w:type="dxa"/>
            <w:tcBorders>
              <w:top w:val="nil"/>
              <w:left w:val="nil"/>
              <w:bottom w:val="single" w:sz="4" w:space="0" w:color="auto"/>
              <w:right w:val="single" w:sz="4" w:space="0" w:color="auto"/>
            </w:tcBorders>
            <w:shd w:val="clear" w:color="000000" w:fill="C6E0B4"/>
            <w:noWrap/>
            <w:vAlign w:val="center"/>
            <w:hideMark/>
          </w:tcPr>
          <w:p w14:paraId="4C00F245" w14:textId="77777777" w:rsidR="001D3937" w:rsidRPr="00853837" w:rsidRDefault="001D3937" w:rsidP="009B6094">
            <w:pPr>
              <w:spacing w:after="0" w:line="240" w:lineRule="auto"/>
              <w:ind w:left="0" w:right="0" w:firstLine="0"/>
              <w:jc w:val="left"/>
              <w:rPr>
                <w:rFonts w:asciiTheme="minorHAnsi" w:eastAsia="Times New Roman" w:hAnsiTheme="minorHAnsi" w:cstheme="minorHAnsi"/>
                <w:sz w:val="16"/>
                <w:szCs w:val="16"/>
                <w:lang w:val="fr-FR" w:eastAsia="fr-FR"/>
              </w:rPr>
            </w:pPr>
            <w:r w:rsidRPr="00853837">
              <w:rPr>
                <w:rFonts w:asciiTheme="minorHAnsi" w:eastAsia="Times New Roman" w:hAnsiTheme="minorHAnsi" w:cstheme="minorHAnsi"/>
                <w:sz w:val="16"/>
                <w:szCs w:val="16"/>
                <w:lang w:val="fr-FR" w:eastAsia="fr-FR"/>
              </w:rPr>
              <w:t> </w:t>
            </w:r>
          </w:p>
        </w:tc>
      </w:tr>
      <w:tr w:rsidR="001D3937" w:rsidRPr="00853837" w14:paraId="2F591FFB" w14:textId="77777777" w:rsidTr="009B6094">
        <w:trPr>
          <w:trHeight w:val="290"/>
        </w:trPr>
        <w:tc>
          <w:tcPr>
            <w:tcW w:w="1418" w:type="dxa"/>
            <w:tcBorders>
              <w:top w:val="nil"/>
              <w:left w:val="single" w:sz="4" w:space="0" w:color="auto"/>
              <w:bottom w:val="single" w:sz="4" w:space="0" w:color="auto"/>
              <w:right w:val="single" w:sz="4" w:space="0" w:color="auto"/>
            </w:tcBorders>
            <w:shd w:val="clear" w:color="000000" w:fill="FFF2CC"/>
            <w:noWrap/>
            <w:vAlign w:val="center"/>
            <w:hideMark/>
          </w:tcPr>
          <w:p w14:paraId="4FE7D62E" w14:textId="77777777" w:rsidR="001D3937" w:rsidRPr="00853837" w:rsidRDefault="001D3937" w:rsidP="009B6094">
            <w:pPr>
              <w:spacing w:after="0" w:line="240" w:lineRule="auto"/>
              <w:ind w:left="0" w:right="0" w:firstLine="0"/>
              <w:jc w:val="left"/>
              <w:rPr>
                <w:rFonts w:asciiTheme="minorHAnsi" w:eastAsia="Times New Roman" w:hAnsiTheme="minorHAnsi" w:cstheme="minorHAnsi"/>
                <w:sz w:val="16"/>
                <w:szCs w:val="16"/>
                <w:lang w:val="fr-FR" w:eastAsia="fr-FR"/>
              </w:rPr>
            </w:pPr>
            <w:r w:rsidRPr="00EE23F6">
              <w:rPr>
                <w:rFonts w:asciiTheme="minorHAnsi" w:eastAsia="Times New Roman" w:hAnsiTheme="minorHAnsi" w:cstheme="minorHAnsi"/>
                <w:b/>
                <w:sz w:val="16"/>
                <w:szCs w:val="16"/>
                <w:lang w:val="fr-FR" w:eastAsia="fr-FR"/>
              </w:rPr>
              <w:t>Résultat n°1</w:t>
            </w:r>
            <w:r>
              <w:rPr>
                <w:rFonts w:asciiTheme="minorHAnsi" w:eastAsia="Times New Roman" w:hAnsiTheme="minorHAnsi" w:cstheme="minorHAnsi"/>
                <w:sz w:val="16"/>
                <w:szCs w:val="16"/>
                <w:lang w:val="fr-FR" w:eastAsia="fr-FR"/>
              </w:rPr>
              <w:t>:</w:t>
            </w:r>
            <w:r w:rsidRPr="00816F26">
              <w:rPr>
                <w:rFonts w:asciiTheme="minorHAnsi" w:eastAsia="Times New Roman" w:hAnsiTheme="minorHAnsi" w:cstheme="minorHAnsi"/>
                <w:sz w:val="16"/>
                <w:szCs w:val="16"/>
                <w:lang w:val="fr-FR" w:eastAsia="fr-FR"/>
              </w:rPr>
              <w:t xml:space="preserve"> Un document de politique nationale agricole durable est adopté </w:t>
            </w:r>
          </w:p>
        </w:tc>
        <w:tc>
          <w:tcPr>
            <w:tcW w:w="992" w:type="dxa"/>
            <w:tcBorders>
              <w:top w:val="nil"/>
              <w:left w:val="nil"/>
              <w:bottom w:val="single" w:sz="4" w:space="0" w:color="auto"/>
              <w:right w:val="single" w:sz="4" w:space="0" w:color="auto"/>
            </w:tcBorders>
            <w:shd w:val="clear" w:color="000000" w:fill="FFF2CC"/>
            <w:noWrap/>
            <w:vAlign w:val="center"/>
            <w:hideMark/>
          </w:tcPr>
          <w:p w14:paraId="0C107510" w14:textId="77777777" w:rsidR="001D3937" w:rsidRPr="00853837" w:rsidRDefault="001D3937" w:rsidP="009B6094">
            <w:pPr>
              <w:spacing w:after="0" w:line="240" w:lineRule="auto"/>
              <w:ind w:left="0" w:right="0" w:firstLine="0"/>
              <w:jc w:val="left"/>
              <w:rPr>
                <w:rFonts w:asciiTheme="minorHAnsi" w:eastAsia="Times New Roman" w:hAnsiTheme="minorHAnsi" w:cstheme="minorHAnsi"/>
                <w:sz w:val="16"/>
                <w:szCs w:val="16"/>
                <w:lang w:val="fr-FR" w:eastAsia="fr-FR"/>
              </w:rPr>
            </w:pPr>
            <w:r>
              <w:rPr>
                <w:rFonts w:asciiTheme="minorHAnsi" w:eastAsia="Times New Roman" w:hAnsiTheme="minorHAnsi" w:cstheme="minorHAnsi"/>
                <w:sz w:val="16"/>
                <w:szCs w:val="16"/>
                <w:lang w:val="fr-FR" w:eastAsia="fr-FR"/>
              </w:rPr>
              <w:t>Document de politique agricole durable</w:t>
            </w:r>
          </w:p>
        </w:tc>
        <w:tc>
          <w:tcPr>
            <w:tcW w:w="597" w:type="dxa"/>
            <w:tcBorders>
              <w:top w:val="nil"/>
              <w:left w:val="nil"/>
              <w:bottom w:val="single" w:sz="4" w:space="0" w:color="auto"/>
              <w:right w:val="single" w:sz="4" w:space="0" w:color="auto"/>
            </w:tcBorders>
            <w:shd w:val="clear" w:color="000000" w:fill="FFF2CC"/>
            <w:noWrap/>
            <w:vAlign w:val="center"/>
            <w:hideMark/>
          </w:tcPr>
          <w:p w14:paraId="6E678BD3" w14:textId="77777777" w:rsidR="001D3937" w:rsidRPr="00853837" w:rsidRDefault="001D3937" w:rsidP="009B6094">
            <w:pPr>
              <w:spacing w:after="0" w:line="240" w:lineRule="auto"/>
              <w:ind w:left="0" w:right="0" w:firstLine="0"/>
              <w:jc w:val="left"/>
              <w:rPr>
                <w:rFonts w:asciiTheme="minorHAnsi" w:eastAsia="Times New Roman" w:hAnsiTheme="minorHAnsi" w:cstheme="minorHAnsi"/>
                <w:sz w:val="16"/>
                <w:szCs w:val="16"/>
                <w:lang w:val="fr-FR" w:eastAsia="fr-FR"/>
              </w:rPr>
            </w:pPr>
            <w:r w:rsidRPr="00853837">
              <w:rPr>
                <w:rFonts w:asciiTheme="minorHAnsi" w:eastAsia="Times New Roman" w:hAnsiTheme="minorHAnsi" w:cstheme="minorHAnsi"/>
                <w:sz w:val="16"/>
                <w:szCs w:val="16"/>
                <w:lang w:val="fr-FR" w:eastAsia="fr-FR"/>
              </w:rPr>
              <w:t> </w:t>
            </w:r>
            <w:r>
              <w:rPr>
                <w:rFonts w:asciiTheme="minorHAnsi" w:eastAsia="Times New Roman" w:hAnsiTheme="minorHAnsi" w:cstheme="minorHAnsi"/>
                <w:sz w:val="16"/>
                <w:szCs w:val="16"/>
                <w:lang w:val="fr-FR" w:eastAsia="fr-FR"/>
              </w:rPr>
              <w:t>Néant</w:t>
            </w:r>
          </w:p>
        </w:tc>
        <w:tc>
          <w:tcPr>
            <w:tcW w:w="679" w:type="dxa"/>
            <w:tcBorders>
              <w:top w:val="nil"/>
              <w:left w:val="nil"/>
              <w:bottom w:val="single" w:sz="4" w:space="0" w:color="auto"/>
              <w:right w:val="single" w:sz="4" w:space="0" w:color="auto"/>
            </w:tcBorders>
            <w:shd w:val="clear" w:color="000000" w:fill="FFF2CC"/>
            <w:noWrap/>
            <w:vAlign w:val="center"/>
            <w:hideMark/>
          </w:tcPr>
          <w:p w14:paraId="156C1384" w14:textId="77777777" w:rsidR="001D3937" w:rsidRPr="00853837" w:rsidRDefault="001D3937" w:rsidP="009B6094">
            <w:pPr>
              <w:spacing w:after="0" w:line="240" w:lineRule="auto"/>
              <w:ind w:left="0" w:right="0" w:firstLine="0"/>
              <w:jc w:val="left"/>
              <w:rPr>
                <w:rFonts w:asciiTheme="minorHAnsi" w:eastAsia="Times New Roman" w:hAnsiTheme="minorHAnsi" w:cstheme="minorHAnsi"/>
                <w:sz w:val="16"/>
                <w:szCs w:val="16"/>
                <w:lang w:val="fr-FR" w:eastAsia="fr-FR"/>
              </w:rPr>
            </w:pPr>
            <w:r w:rsidRPr="00853837">
              <w:rPr>
                <w:rFonts w:asciiTheme="minorHAnsi" w:eastAsia="Times New Roman" w:hAnsiTheme="minorHAnsi" w:cstheme="minorHAnsi"/>
                <w:sz w:val="16"/>
                <w:szCs w:val="16"/>
                <w:lang w:val="fr-FR" w:eastAsia="fr-FR"/>
              </w:rPr>
              <w:t> </w:t>
            </w:r>
            <w:r>
              <w:rPr>
                <w:rFonts w:asciiTheme="minorHAnsi" w:eastAsia="Times New Roman" w:hAnsiTheme="minorHAnsi" w:cstheme="minorHAnsi"/>
                <w:sz w:val="16"/>
                <w:szCs w:val="16"/>
                <w:lang w:val="fr-FR" w:eastAsia="fr-FR"/>
              </w:rPr>
              <w:t>2018</w:t>
            </w:r>
          </w:p>
        </w:tc>
        <w:tc>
          <w:tcPr>
            <w:tcW w:w="708" w:type="dxa"/>
            <w:tcBorders>
              <w:top w:val="nil"/>
              <w:left w:val="nil"/>
              <w:bottom w:val="single" w:sz="4" w:space="0" w:color="auto"/>
              <w:right w:val="single" w:sz="4" w:space="0" w:color="auto"/>
            </w:tcBorders>
            <w:shd w:val="clear" w:color="000000" w:fill="FFF2CC"/>
            <w:noWrap/>
            <w:vAlign w:val="center"/>
            <w:hideMark/>
          </w:tcPr>
          <w:p w14:paraId="6E357E26" w14:textId="77777777" w:rsidR="001D3937" w:rsidRPr="00853837" w:rsidRDefault="001D3937" w:rsidP="009B6094">
            <w:pPr>
              <w:spacing w:after="0" w:line="240" w:lineRule="auto"/>
              <w:ind w:left="0" w:right="0" w:firstLine="0"/>
              <w:jc w:val="left"/>
              <w:rPr>
                <w:rFonts w:asciiTheme="minorHAnsi" w:eastAsia="Times New Roman" w:hAnsiTheme="minorHAnsi" w:cstheme="minorHAnsi"/>
                <w:sz w:val="16"/>
                <w:szCs w:val="16"/>
                <w:lang w:val="fr-FR" w:eastAsia="fr-FR"/>
              </w:rPr>
            </w:pPr>
            <w:r w:rsidRPr="00853837">
              <w:rPr>
                <w:rFonts w:asciiTheme="minorHAnsi" w:eastAsia="Times New Roman" w:hAnsiTheme="minorHAnsi" w:cstheme="minorHAnsi"/>
                <w:sz w:val="16"/>
                <w:szCs w:val="16"/>
                <w:lang w:val="fr-FR" w:eastAsia="fr-FR"/>
              </w:rPr>
              <w:t> </w:t>
            </w:r>
            <w:r>
              <w:rPr>
                <w:rFonts w:asciiTheme="minorHAnsi" w:eastAsia="Times New Roman" w:hAnsiTheme="minorHAnsi" w:cstheme="minorHAnsi"/>
                <w:sz w:val="16"/>
                <w:szCs w:val="16"/>
                <w:lang w:val="fr-FR" w:eastAsia="fr-FR"/>
              </w:rPr>
              <w:t>MinAgri</w:t>
            </w:r>
          </w:p>
        </w:tc>
        <w:tc>
          <w:tcPr>
            <w:tcW w:w="688" w:type="dxa"/>
            <w:tcBorders>
              <w:top w:val="nil"/>
              <w:left w:val="nil"/>
              <w:bottom w:val="single" w:sz="4" w:space="0" w:color="auto"/>
              <w:right w:val="single" w:sz="4" w:space="0" w:color="auto"/>
            </w:tcBorders>
            <w:shd w:val="clear" w:color="000000" w:fill="FFF2CC"/>
            <w:noWrap/>
            <w:vAlign w:val="center"/>
            <w:hideMark/>
          </w:tcPr>
          <w:p w14:paraId="153577C9" w14:textId="77777777" w:rsidR="001D3937" w:rsidRPr="00853837" w:rsidRDefault="001D3937" w:rsidP="009B6094">
            <w:pPr>
              <w:spacing w:after="0" w:line="240" w:lineRule="auto"/>
              <w:ind w:left="0" w:right="0" w:firstLine="0"/>
              <w:jc w:val="left"/>
              <w:rPr>
                <w:rFonts w:asciiTheme="minorHAnsi" w:eastAsia="Times New Roman" w:hAnsiTheme="minorHAnsi" w:cstheme="minorHAnsi"/>
                <w:sz w:val="16"/>
                <w:szCs w:val="16"/>
                <w:lang w:val="fr-FR" w:eastAsia="fr-FR"/>
              </w:rPr>
            </w:pPr>
            <w:r w:rsidRPr="00853837">
              <w:rPr>
                <w:rFonts w:asciiTheme="minorHAnsi" w:eastAsia="Times New Roman" w:hAnsiTheme="minorHAnsi" w:cstheme="minorHAnsi"/>
                <w:sz w:val="16"/>
                <w:szCs w:val="16"/>
                <w:lang w:val="fr-FR" w:eastAsia="fr-FR"/>
              </w:rPr>
              <w:t> </w:t>
            </w:r>
            <w:r>
              <w:rPr>
                <w:rFonts w:asciiTheme="minorHAnsi" w:eastAsia="Times New Roman" w:hAnsiTheme="minorHAnsi" w:cstheme="minorHAnsi"/>
                <w:sz w:val="16"/>
                <w:szCs w:val="16"/>
                <w:lang w:val="fr-FR" w:eastAsia="fr-FR"/>
              </w:rPr>
              <w:t>Politique agricole nationale durable disponible</w:t>
            </w:r>
          </w:p>
        </w:tc>
        <w:tc>
          <w:tcPr>
            <w:tcW w:w="649" w:type="dxa"/>
            <w:tcBorders>
              <w:top w:val="nil"/>
              <w:left w:val="nil"/>
              <w:bottom w:val="single" w:sz="4" w:space="0" w:color="auto"/>
              <w:right w:val="single" w:sz="4" w:space="0" w:color="auto"/>
            </w:tcBorders>
            <w:shd w:val="clear" w:color="000000" w:fill="FFF2CC"/>
            <w:noWrap/>
            <w:vAlign w:val="center"/>
            <w:hideMark/>
          </w:tcPr>
          <w:p w14:paraId="3F4116C9" w14:textId="77777777" w:rsidR="001D3937" w:rsidRPr="00853837" w:rsidRDefault="001D3937" w:rsidP="009B6094">
            <w:pPr>
              <w:spacing w:after="0" w:line="240" w:lineRule="auto"/>
              <w:ind w:left="0" w:right="0" w:firstLine="0"/>
              <w:jc w:val="left"/>
              <w:rPr>
                <w:rFonts w:asciiTheme="minorHAnsi" w:eastAsia="Times New Roman" w:hAnsiTheme="minorHAnsi" w:cstheme="minorHAnsi"/>
                <w:sz w:val="16"/>
                <w:szCs w:val="16"/>
                <w:lang w:val="fr-FR" w:eastAsia="fr-FR"/>
              </w:rPr>
            </w:pPr>
            <w:r w:rsidRPr="00853837">
              <w:rPr>
                <w:rFonts w:asciiTheme="minorHAnsi" w:eastAsia="Times New Roman" w:hAnsiTheme="minorHAnsi" w:cstheme="minorHAnsi"/>
                <w:sz w:val="16"/>
                <w:szCs w:val="16"/>
                <w:lang w:val="fr-FR" w:eastAsia="fr-FR"/>
              </w:rPr>
              <w:t> </w:t>
            </w:r>
            <w:r>
              <w:rPr>
                <w:rFonts w:asciiTheme="minorHAnsi" w:eastAsia="Times New Roman" w:hAnsiTheme="minorHAnsi" w:cstheme="minorHAnsi"/>
                <w:sz w:val="16"/>
                <w:szCs w:val="16"/>
                <w:lang w:val="fr-FR" w:eastAsia="fr-FR"/>
              </w:rPr>
              <w:t>Politique agricole nationale durable adopté</w:t>
            </w:r>
          </w:p>
        </w:tc>
        <w:tc>
          <w:tcPr>
            <w:tcW w:w="768" w:type="dxa"/>
            <w:tcBorders>
              <w:top w:val="nil"/>
              <w:left w:val="nil"/>
              <w:bottom w:val="single" w:sz="4" w:space="0" w:color="auto"/>
              <w:right w:val="single" w:sz="4" w:space="0" w:color="auto"/>
            </w:tcBorders>
            <w:shd w:val="clear" w:color="000000" w:fill="FFF2CC"/>
            <w:noWrap/>
            <w:vAlign w:val="center"/>
            <w:hideMark/>
          </w:tcPr>
          <w:p w14:paraId="3F1402C6" w14:textId="77777777" w:rsidR="001D3937" w:rsidRPr="00853837" w:rsidRDefault="001D3937" w:rsidP="009B6094">
            <w:pPr>
              <w:spacing w:after="0" w:line="240" w:lineRule="auto"/>
              <w:ind w:left="0" w:right="0" w:firstLine="0"/>
              <w:jc w:val="left"/>
              <w:rPr>
                <w:rFonts w:asciiTheme="minorHAnsi" w:eastAsia="Times New Roman" w:hAnsiTheme="minorHAnsi" w:cstheme="minorHAnsi"/>
                <w:sz w:val="16"/>
                <w:szCs w:val="16"/>
                <w:lang w:val="fr-FR" w:eastAsia="fr-FR"/>
              </w:rPr>
            </w:pPr>
            <w:r w:rsidRPr="00853837">
              <w:rPr>
                <w:rFonts w:asciiTheme="minorHAnsi" w:eastAsia="Times New Roman" w:hAnsiTheme="minorHAnsi" w:cstheme="minorHAnsi"/>
                <w:sz w:val="16"/>
                <w:szCs w:val="16"/>
                <w:lang w:val="fr-FR" w:eastAsia="fr-FR"/>
              </w:rPr>
              <w:t> </w:t>
            </w:r>
            <w:r>
              <w:rPr>
                <w:rFonts w:asciiTheme="minorHAnsi" w:eastAsia="Times New Roman" w:hAnsiTheme="minorHAnsi" w:cstheme="minorHAnsi"/>
                <w:sz w:val="16"/>
                <w:szCs w:val="16"/>
                <w:lang w:val="fr-FR" w:eastAsia="fr-FR"/>
              </w:rPr>
              <w:t>-</w:t>
            </w:r>
          </w:p>
        </w:tc>
        <w:tc>
          <w:tcPr>
            <w:tcW w:w="709" w:type="dxa"/>
            <w:tcBorders>
              <w:top w:val="nil"/>
              <w:left w:val="nil"/>
              <w:bottom w:val="single" w:sz="4" w:space="0" w:color="auto"/>
              <w:right w:val="single" w:sz="4" w:space="0" w:color="auto"/>
            </w:tcBorders>
            <w:shd w:val="clear" w:color="000000" w:fill="FFF2CC"/>
            <w:noWrap/>
            <w:vAlign w:val="center"/>
            <w:hideMark/>
          </w:tcPr>
          <w:p w14:paraId="7DBB3307" w14:textId="77777777" w:rsidR="001D3937" w:rsidRPr="00853837" w:rsidRDefault="001D3937" w:rsidP="009B6094">
            <w:pPr>
              <w:spacing w:after="0" w:line="240" w:lineRule="auto"/>
              <w:ind w:left="0" w:right="0" w:firstLine="0"/>
              <w:jc w:val="left"/>
              <w:rPr>
                <w:rFonts w:asciiTheme="minorHAnsi" w:eastAsia="Times New Roman" w:hAnsiTheme="minorHAnsi" w:cstheme="minorHAnsi"/>
                <w:sz w:val="16"/>
                <w:szCs w:val="16"/>
                <w:lang w:val="fr-FR" w:eastAsia="fr-FR"/>
              </w:rPr>
            </w:pPr>
            <w:r>
              <w:rPr>
                <w:rFonts w:asciiTheme="minorHAnsi" w:eastAsia="Times New Roman" w:hAnsiTheme="minorHAnsi" w:cstheme="minorHAnsi"/>
                <w:sz w:val="16"/>
                <w:szCs w:val="16"/>
                <w:lang w:val="fr-FR" w:eastAsia="fr-FR"/>
              </w:rPr>
              <w:t>Draft 1 politique agricole nationale durable disponible</w:t>
            </w:r>
            <w:r w:rsidRPr="00853837">
              <w:rPr>
                <w:rFonts w:asciiTheme="minorHAnsi" w:eastAsia="Times New Roman" w:hAnsiTheme="minorHAnsi" w:cstheme="minorHAnsi"/>
                <w:sz w:val="16"/>
                <w:szCs w:val="16"/>
                <w:lang w:val="fr-FR" w:eastAsia="fr-FR"/>
              </w:rPr>
              <w:t> </w:t>
            </w:r>
          </w:p>
        </w:tc>
        <w:tc>
          <w:tcPr>
            <w:tcW w:w="1156" w:type="dxa"/>
            <w:tcBorders>
              <w:top w:val="nil"/>
              <w:left w:val="nil"/>
              <w:bottom w:val="single" w:sz="4" w:space="0" w:color="auto"/>
              <w:right w:val="single" w:sz="4" w:space="0" w:color="auto"/>
            </w:tcBorders>
            <w:shd w:val="clear" w:color="000000" w:fill="FFF2CC"/>
            <w:noWrap/>
            <w:vAlign w:val="center"/>
            <w:hideMark/>
          </w:tcPr>
          <w:p w14:paraId="11A1903A" w14:textId="77777777" w:rsidR="001D3937" w:rsidRPr="00853837" w:rsidRDefault="001D3937" w:rsidP="009B6094">
            <w:pPr>
              <w:spacing w:after="0" w:line="240" w:lineRule="auto"/>
              <w:ind w:left="0" w:right="0" w:firstLine="0"/>
              <w:jc w:val="left"/>
              <w:rPr>
                <w:rFonts w:asciiTheme="minorHAnsi" w:eastAsia="Times New Roman" w:hAnsiTheme="minorHAnsi" w:cstheme="minorHAnsi"/>
                <w:sz w:val="16"/>
                <w:szCs w:val="16"/>
                <w:lang w:val="fr-FR" w:eastAsia="fr-FR"/>
              </w:rPr>
            </w:pPr>
            <w:r>
              <w:rPr>
                <w:rFonts w:asciiTheme="minorHAnsi" w:eastAsia="Times New Roman" w:hAnsiTheme="minorHAnsi" w:cstheme="minorHAnsi"/>
                <w:sz w:val="16"/>
                <w:szCs w:val="16"/>
                <w:lang w:val="fr-FR" w:eastAsia="fr-FR"/>
              </w:rPr>
              <w:t xml:space="preserve">Le draft 1 de la politique agricole nationale durable étant déjà disponible, le projet GDA attend les ressources pour lancer la phase de </w:t>
            </w:r>
            <w:r>
              <w:rPr>
                <w:rFonts w:asciiTheme="minorHAnsi" w:eastAsia="Times New Roman" w:hAnsiTheme="minorHAnsi" w:cstheme="minorHAnsi"/>
                <w:sz w:val="16"/>
                <w:szCs w:val="16"/>
                <w:lang w:val="fr-FR" w:eastAsia="fr-FR"/>
              </w:rPr>
              <w:lastRenderedPageBreak/>
              <w:t>validation du document</w:t>
            </w:r>
          </w:p>
        </w:tc>
        <w:tc>
          <w:tcPr>
            <w:tcW w:w="1005" w:type="dxa"/>
            <w:tcBorders>
              <w:top w:val="nil"/>
              <w:left w:val="nil"/>
              <w:bottom w:val="single" w:sz="4" w:space="0" w:color="auto"/>
              <w:right w:val="single" w:sz="4" w:space="0" w:color="auto"/>
            </w:tcBorders>
            <w:shd w:val="clear" w:color="000000" w:fill="FFF2CC"/>
            <w:noWrap/>
            <w:vAlign w:val="center"/>
            <w:hideMark/>
          </w:tcPr>
          <w:p w14:paraId="7E26BE22" w14:textId="77777777" w:rsidR="001D3937" w:rsidRPr="00853837" w:rsidRDefault="001D3937" w:rsidP="009B6094">
            <w:pPr>
              <w:spacing w:after="0" w:line="240" w:lineRule="auto"/>
              <w:ind w:left="0" w:right="0" w:firstLine="0"/>
              <w:jc w:val="center"/>
              <w:rPr>
                <w:rFonts w:asciiTheme="minorHAnsi" w:eastAsia="Times New Roman" w:hAnsiTheme="minorHAnsi" w:cstheme="minorHAnsi"/>
                <w:sz w:val="16"/>
                <w:szCs w:val="16"/>
                <w:lang w:val="fr-FR" w:eastAsia="fr-FR"/>
              </w:rPr>
            </w:pPr>
            <w:r>
              <w:rPr>
                <w:rFonts w:asciiTheme="minorHAnsi" w:eastAsia="Times New Roman" w:hAnsiTheme="minorHAnsi" w:cstheme="minorHAnsi"/>
                <w:sz w:val="16"/>
                <w:szCs w:val="16"/>
                <w:lang w:val="fr-FR" w:eastAsia="fr-FR"/>
              </w:rPr>
              <w:lastRenderedPageBreak/>
              <w:t>Reporter la cible à la fin de l’année 2021</w:t>
            </w:r>
          </w:p>
        </w:tc>
      </w:tr>
      <w:tr w:rsidR="001D3937" w:rsidRPr="00853837" w14:paraId="5C1C607C" w14:textId="77777777" w:rsidTr="009B6094">
        <w:trPr>
          <w:trHeight w:val="401"/>
        </w:trPr>
        <w:tc>
          <w:tcPr>
            <w:tcW w:w="1418" w:type="dxa"/>
            <w:tcBorders>
              <w:top w:val="nil"/>
              <w:left w:val="single" w:sz="4" w:space="0" w:color="auto"/>
              <w:bottom w:val="single" w:sz="4" w:space="0" w:color="auto"/>
              <w:right w:val="single" w:sz="4" w:space="0" w:color="auto"/>
            </w:tcBorders>
            <w:shd w:val="clear" w:color="000000" w:fill="FFF2CC"/>
            <w:noWrap/>
            <w:vAlign w:val="center"/>
            <w:hideMark/>
          </w:tcPr>
          <w:p w14:paraId="092C9CF4" w14:textId="77777777" w:rsidR="001D3937" w:rsidRPr="00853837" w:rsidRDefault="001D3937" w:rsidP="009B6094">
            <w:pPr>
              <w:spacing w:after="0" w:line="240" w:lineRule="auto"/>
              <w:ind w:left="0" w:right="0" w:firstLine="0"/>
              <w:jc w:val="left"/>
              <w:rPr>
                <w:rFonts w:asciiTheme="minorHAnsi" w:eastAsia="Times New Roman" w:hAnsiTheme="minorHAnsi" w:cstheme="minorHAnsi"/>
                <w:sz w:val="16"/>
                <w:szCs w:val="16"/>
                <w:lang w:val="fr-FR" w:eastAsia="fr-FR"/>
              </w:rPr>
            </w:pPr>
            <w:r w:rsidRPr="00EE23F6">
              <w:rPr>
                <w:rFonts w:asciiTheme="minorHAnsi" w:eastAsia="Times New Roman" w:hAnsiTheme="minorHAnsi" w:cstheme="minorHAnsi"/>
                <w:b/>
                <w:sz w:val="16"/>
                <w:szCs w:val="16"/>
                <w:lang w:val="fr-FR" w:eastAsia="fr-FR"/>
              </w:rPr>
              <w:t>Résultat n°2</w:t>
            </w:r>
            <w:r>
              <w:rPr>
                <w:rFonts w:asciiTheme="minorHAnsi" w:eastAsia="Times New Roman" w:hAnsiTheme="minorHAnsi" w:cstheme="minorHAnsi"/>
                <w:sz w:val="16"/>
                <w:szCs w:val="16"/>
                <w:lang w:val="fr-FR" w:eastAsia="fr-FR"/>
              </w:rPr>
              <w:t>:</w:t>
            </w:r>
            <w:r w:rsidRPr="00816F26">
              <w:rPr>
                <w:rFonts w:asciiTheme="minorHAnsi" w:eastAsia="Times New Roman" w:hAnsiTheme="minorHAnsi" w:cstheme="minorHAnsi"/>
                <w:sz w:val="16"/>
                <w:szCs w:val="16"/>
                <w:lang w:val="fr-FR" w:eastAsia="fr-FR"/>
              </w:rPr>
              <w:t xml:space="preserve"> Des textes réglementaires nationaux agricoles et d’élevage orientés vers la mise en application de la politique agricole durable sont adoptés </w:t>
            </w:r>
          </w:p>
        </w:tc>
        <w:tc>
          <w:tcPr>
            <w:tcW w:w="992" w:type="dxa"/>
            <w:tcBorders>
              <w:top w:val="nil"/>
              <w:left w:val="nil"/>
              <w:bottom w:val="single" w:sz="4" w:space="0" w:color="auto"/>
              <w:right w:val="single" w:sz="4" w:space="0" w:color="auto"/>
            </w:tcBorders>
            <w:shd w:val="clear" w:color="000000" w:fill="FFF2CC"/>
            <w:noWrap/>
            <w:vAlign w:val="center"/>
            <w:hideMark/>
          </w:tcPr>
          <w:p w14:paraId="0F8DFC09" w14:textId="77777777" w:rsidR="001D3937" w:rsidRPr="00853837" w:rsidRDefault="001D3937" w:rsidP="009B6094">
            <w:pPr>
              <w:spacing w:after="0" w:line="240" w:lineRule="auto"/>
              <w:ind w:left="0" w:right="0" w:firstLine="0"/>
              <w:jc w:val="left"/>
              <w:rPr>
                <w:rFonts w:asciiTheme="minorHAnsi" w:eastAsia="Times New Roman" w:hAnsiTheme="minorHAnsi" w:cstheme="minorHAnsi"/>
                <w:sz w:val="16"/>
                <w:szCs w:val="16"/>
                <w:lang w:val="fr-FR" w:eastAsia="fr-FR"/>
              </w:rPr>
            </w:pPr>
            <w:r w:rsidRPr="00EE23F6">
              <w:rPr>
                <w:rFonts w:asciiTheme="minorHAnsi" w:eastAsia="Times New Roman" w:hAnsiTheme="minorHAnsi" w:cstheme="minorHAnsi"/>
                <w:sz w:val="16"/>
                <w:szCs w:val="16"/>
                <w:lang w:val="fr-FR" w:eastAsia="fr-FR"/>
              </w:rPr>
              <w:t>Nombre de texte d’application adoptés</w:t>
            </w:r>
          </w:p>
        </w:tc>
        <w:tc>
          <w:tcPr>
            <w:tcW w:w="597" w:type="dxa"/>
            <w:tcBorders>
              <w:top w:val="nil"/>
              <w:left w:val="nil"/>
              <w:bottom w:val="single" w:sz="4" w:space="0" w:color="auto"/>
              <w:right w:val="single" w:sz="4" w:space="0" w:color="auto"/>
            </w:tcBorders>
            <w:shd w:val="clear" w:color="000000" w:fill="FFF2CC"/>
            <w:noWrap/>
            <w:vAlign w:val="center"/>
            <w:hideMark/>
          </w:tcPr>
          <w:p w14:paraId="550A8C02" w14:textId="77777777" w:rsidR="001D3937" w:rsidRPr="00853837" w:rsidRDefault="001D3937" w:rsidP="009B6094">
            <w:pPr>
              <w:spacing w:after="0" w:line="240" w:lineRule="auto"/>
              <w:ind w:left="0" w:right="0" w:firstLine="0"/>
              <w:jc w:val="left"/>
              <w:rPr>
                <w:rFonts w:asciiTheme="minorHAnsi" w:eastAsia="Times New Roman" w:hAnsiTheme="minorHAnsi" w:cstheme="minorHAnsi"/>
                <w:sz w:val="16"/>
                <w:szCs w:val="16"/>
                <w:lang w:val="fr-FR" w:eastAsia="fr-FR"/>
              </w:rPr>
            </w:pPr>
            <w:r w:rsidRPr="00853837">
              <w:rPr>
                <w:rFonts w:asciiTheme="minorHAnsi" w:eastAsia="Times New Roman" w:hAnsiTheme="minorHAnsi" w:cstheme="minorHAnsi"/>
                <w:sz w:val="16"/>
                <w:szCs w:val="16"/>
                <w:lang w:val="fr-FR" w:eastAsia="fr-FR"/>
              </w:rPr>
              <w:t> </w:t>
            </w:r>
            <w:r>
              <w:rPr>
                <w:rFonts w:asciiTheme="minorHAnsi" w:eastAsia="Times New Roman" w:hAnsiTheme="minorHAnsi" w:cstheme="minorHAnsi"/>
                <w:sz w:val="16"/>
                <w:szCs w:val="16"/>
                <w:lang w:val="fr-FR" w:eastAsia="fr-FR"/>
              </w:rPr>
              <w:t>Néant</w:t>
            </w:r>
          </w:p>
        </w:tc>
        <w:tc>
          <w:tcPr>
            <w:tcW w:w="679" w:type="dxa"/>
            <w:tcBorders>
              <w:top w:val="nil"/>
              <w:left w:val="nil"/>
              <w:bottom w:val="single" w:sz="4" w:space="0" w:color="auto"/>
              <w:right w:val="single" w:sz="4" w:space="0" w:color="auto"/>
            </w:tcBorders>
            <w:shd w:val="clear" w:color="000000" w:fill="FFF2CC"/>
            <w:noWrap/>
            <w:vAlign w:val="center"/>
            <w:hideMark/>
          </w:tcPr>
          <w:p w14:paraId="10A9FF0C" w14:textId="77777777" w:rsidR="001D3937" w:rsidRPr="00853837" w:rsidRDefault="001D3937" w:rsidP="009B6094">
            <w:pPr>
              <w:spacing w:after="0" w:line="240" w:lineRule="auto"/>
              <w:ind w:left="0" w:right="0" w:firstLine="0"/>
              <w:jc w:val="left"/>
              <w:rPr>
                <w:rFonts w:asciiTheme="minorHAnsi" w:eastAsia="Times New Roman" w:hAnsiTheme="minorHAnsi" w:cstheme="minorHAnsi"/>
                <w:sz w:val="16"/>
                <w:szCs w:val="16"/>
                <w:lang w:val="fr-FR" w:eastAsia="fr-FR"/>
              </w:rPr>
            </w:pPr>
            <w:r w:rsidRPr="00853837">
              <w:rPr>
                <w:rFonts w:asciiTheme="minorHAnsi" w:eastAsia="Times New Roman" w:hAnsiTheme="minorHAnsi" w:cstheme="minorHAnsi"/>
                <w:sz w:val="16"/>
                <w:szCs w:val="16"/>
                <w:lang w:val="fr-FR" w:eastAsia="fr-FR"/>
              </w:rPr>
              <w:t> </w:t>
            </w:r>
            <w:r>
              <w:rPr>
                <w:rFonts w:asciiTheme="minorHAnsi" w:eastAsia="Times New Roman" w:hAnsiTheme="minorHAnsi" w:cstheme="minorHAnsi"/>
                <w:sz w:val="16"/>
                <w:szCs w:val="16"/>
                <w:lang w:val="fr-FR" w:eastAsia="fr-FR"/>
              </w:rPr>
              <w:t>2018</w:t>
            </w:r>
          </w:p>
        </w:tc>
        <w:tc>
          <w:tcPr>
            <w:tcW w:w="708" w:type="dxa"/>
            <w:tcBorders>
              <w:top w:val="nil"/>
              <w:left w:val="nil"/>
              <w:bottom w:val="single" w:sz="4" w:space="0" w:color="auto"/>
              <w:right w:val="single" w:sz="4" w:space="0" w:color="auto"/>
            </w:tcBorders>
            <w:shd w:val="clear" w:color="000000" w:fill="FFF2CC"/>
            <w:noWrap/>
            <w:vAlign w:val="center"/>
            <w:hideMark/>
          </w:tcPr>
          <w:p w14:paraId="64AA2C6D" w14:textId="77777777" w:rsidR="001D3937" w:rsidRPr="00853837" w:rsidRDefault="001D3937" w:rsidP="009B6094">
            <w:pPr>
              <w:spacing w:after="0" w:line="240" w:lineRule="auto"/>
              <w:ind w:left="0" w:right="0" w:firstLine="0"/>
              <w:jc w:val="left"/>
              <w:rPr>
                <w:rFonts w:asciiTheme="minorHAnsi" w:eastAsia="Times New Roman" w:hAnsiTheme="minorHAnsi" w:cstheme="minorHAnsi"/>
                <w:sz w:val="16"/>
                <w:szCs w:val="16"/>
                <w:lang w:val="fr-FR" w:eastAsia="fr-FR"/>
              </w:rPr>
            </w:pPr>
            <w:r w:rsidRPr="00853837">
              <w:rPr>
                <w:rFonts w:asciiTheme="minorHAnsi" w:eastAsia="Times New Roman" w:hAnsiTheme="minorHAnsi" w:cstheme="minorHAnsi"/>
                <w:sz w:val="16"/>
                <w:szCs w:val="16"/>
                <w:lang w:val="fr-FR" w:eastAsia="fr-FR"/>
              </w:rPr>
              <w:t> </w:t>
            </w:r>
            <w:r>
              <w:rPr>
                <w:rFonts w:asciiTheme="minorHAnsi" w:eastAsia="Times New Roman" w:hAnsiTheme="minorHAnsi" w:cstheme="minorHAnsi"/>
                <w:sz w:val="16"/>
                <w:szCs w:val="16"/>
                <w:lang w:val="fr-FR" w:eastAsia="fr-FR"/>
              </w:rPr>
              <w:t>MinAgri</w:t>
            </w:r>
          </w:p>
        </w:tc>
        <w:tc>
          <w:tcPr>
            <w:tcW w:w="688" w:type="dxa"/>
            <w:tcBorders>
              <w:top w:val="nil"/>
              <w:left w:val="nil"/>
              <w:bottom w:val="single" w:sz="4" w:space="0" w:color="auto"/>
              <w:right w:val="single" w:sz="4" w:space="0" w:color="auto"/>
            </w:tcBorders>
            <w:shd w:val="clear" w:color="000000" w:fill="FFF2CC"/>
            <w:noWrap/>
            <w:vAlign w:val="center"/>
            <w:hideMark/>
          </w:tcPr>
          <w:p w14:paraId="6F772CDC" w14:textId="77777777" w:rsidR="001D3937" w:rsidRPr="00853837" w:rsidRDefault="001D3937" w:rsidP="009B6094">
            <w:pPr>
              <w:spacing w:after="0" w:line="240" w:lineRule="auto"/>
              <w:ind w:left="0" w:right="0" w:firstLine="0"/>
              <w:jc w:val="left"/>
              <w:rPr>
                <w:rFonts w:asciiTheme="minorHAnsi" w:eastAsia="Times New Roman" w:hAnsiTheme="minorHAnsi" w:cstheme="minorHAnsi"/>
                <w:sz w:val="16"/>
                <w:szCs w:val="16"/>
                <w:lang w:val="fr-FR" w:eastAsia="fr-FR"/>
              </w:rPr>
            </w:pPr>
            <w:r w:rsidRPr="00853837">
              <w:rPr>
                <w:rFonts w:asciiTheme="minorHAnsi" w:eastAsia="Times New Roman" w:hAnsiTheme="minorHAnsi" w:cstheme="minorHAnsi"/>
                <w:sz w:val="16"/>
                <w:szCs w:val="16"/>
                <w:lang w:val="fr-FR" w:eastAsia="fr-FR"/>
              </w:rPr>
              <w:t> </w:t>
            </w:r>
            <w:r>
              <w:rPr>
                <w:rFonts w:asciiTheme="minorHAnsi" w:eastAsia="Times New Roman" w:hAnsiTheme="minorHAnsi" w:cstheme="minorHAnsi"/>
                <w:sz w:val="16"/>
                <w:szCs w:val="16"/>
                <w:lang w:val="fr-FR" w:eastAsia="fr-FR"/>
              </w:rPr>
              <w:t>Textes réglementaires élaborés</w:t>
            </w:r>
          </w:p>
        </w:tc>
        <w:tc>
          <w:tcPr>
            <w:tcW w:w="649" w:type="dxa"/>
            <w:tcBorders>
              <w:top w:val="nil"/>
              <w:left w:val="nil"/>
              <w:bottom w:val="single" w:sz="4" w:space="0" w:color="auto"/>
              <w:right w:val="single" w:sz="4" w:space="0" w:color="auto"/>
            </w:tcBorders>
            <w:shd w:val="clear" w:color="000000" w:fill="FFF2CC"/>
            <w:noWrap/>
            <w:vAlign w:val="center"/>
            <w:hideMark/>
          </w:tcPr>
          <w:p w14:paraId="4A00D6E7" w14:textId="77777777" w:rsidR="001D3937" w:rsidRPr="00853837" w:rsidRDefault="001D3937" w:rsidP="009B6094">
            <w:pPr>
              <w:spacing w:after="0" w:line="240" w:lineRule="auto"/>
              <w:ind w:left="0" w:right="0" w:firstLine="0"/>
              <w:jc w:val="left"/>
              <w:rPr>
                <w:rFonts w:asciiTheme="minorHAnsi" w:eastAsia="Times New Roman" w:hAnsiTheme="minorHAnsi" w:cstheme="minorHAnsi"/>
                <w:sz w:val="16"/>
                <w:szCs w:val="16"/>
                <w:lang w:val="fr-FR" w:eastAsia="fr-FR"/>
              </w:rPr>
            </w:pPr>
            <w:r>
              <w:rPr>
                <w:rFonts w:asciiTheme="minorHAnsi" w:eastAsia="Times New Roman" w:hAnsiTheme="minorHAnsi" w:cstheme="minorHAnsi"/>
                <w:sz w:val="16"/>
                <w:szCs w:val="16"/>
                <w:lang w:val="fr-FR" w:eastAsia="fr-FR"/>
              </w:rPr>
              <w:t xml:space="preserve">Textes réglementaires appliqués </w:t>
            </w:r>
          </w:p>
        </w:tc>
        <w:tc>
          <w:tcPr>
            <w:tcW w:w="768" w:type="dxa"/>
            <w:tcBorders>
              <w:top w:val="nil"/>
              <w:left w:val="nil"/>
              <w:bottom w:val="single" w:sz="4" w:space="0" w:color="auto"/>
              <w:right w:val="single" w:sz="4" w:space="0" w:color="auto"/>
            </w:tcBorders>
            <w:shd w:val="clear" w:color="000000" w:fill="FFF2CC"/>
            <w:noWrap/>
            <w:vAlign w:val="center"/>
            <w:hideMark/>
          </w:tcPr>
          <w:p w14:paraId="1D4133D0" w14:textId="77777777" w:rsidR="001D3937" w:rsidRPr="00853837" w:rsidRDefault="001D3937" w:rsidP="009B6094">
            <w:pPr>
              <w:spacing w:after="0" w:line="240" w:lineRule="auto"/>
              <w:ind w:left="0" w:right="0" w:firstLine="0"/>
              <w:jc w:val="left"/>
              <w:rPr>
                <w:rFonts w:asciiTheme="minorHAnsi" w:eastAsia="Times New Roman" w:hAnsiTheme="minorHAnsi" w:cstheme="minorHAnsi"/>
                <w:sz w:val="16"/>
                <w:szCs w:val="16"/>
                <w:lang w:val="fr-FR" w:eastAsia="fr-FR"/>
              </w:rPr>
            </w:pPr>
            <w:r w:rsidRPr="00853837">
              <w:rPr>
                <w:rFonts w:asciiTheme="minorHAnsi" w:eastAsia="Times New Roman" w:hAnsiTheme="minorHAnsi" w:cstheme="minorHAnsi"/>
                <w:sz w:val="16"/>
                <w:szCs w:val="16"/>
                <w:lang w:val="fr-FR" w:eastAsia="fr-FR"/>
              </w:rPr>
              <w:t> </w:t>
            </w:r>
            <w:r>
              <w:rPr>
                <w:rFonts w:asciiTheme="minorHAnsi" w:eastAsia="Times New Roman" w:hAnsiTheme="minorHAnsi" w:cstheme="minorHAnsi"/>
                <w:sz w:val="16"/>
                <w:szCs w:val="16"/>
                <w:lang w:val="fr-FR" w:eastAsia="fr-FR"/>
              </w:rPr>
              <w:t>-</w:t>
            </w:r>
          </w:p>
        </w:tc>
        <w:tc>
          <w:tcPr>
            <w:tcW w:w="709" w:type="dxa"/>
            <w:tcBorders>
              <w:top w:val="nil"/>
              <w:left w:val="nil"/>
              <w:bottom w:val="single" w:sz="4" w:space="0" w:color="auto"/>
              <w:right w:val="single" w:sz="4" w:space="0" w:color="auto"/>
            </w:tcBorders>
            <w:shd w:val="clear" w:color="000000" w:fill="FFF2CC"/>
            <w:noWrap/>
            <w:vAlign w:val="center"/>
            <w:hideMark/>
          </w:tcPr>
          <w:p w14:paraId="696D6882" w14:textId="77777777" w:rsidR="001D3937" w:rsidRPr="00853837" w:rsidRDefault="001D3937" w:rsidP="009B6094">
            <w:pPr>
              <w:spacing w:after="0" w:line="240" w:lineRule="auto"/>
              <w:ind w:left="0" w:right="0" w:firstLine="0"/>
              <w:jc w:val="left"/>
              <w:rPr>
                <w:rFonts w:asciiTheme="minorHAnsi" w:eastAsia="Times New Roman" w:hAnsiTheme="minorHAnsi" w:cstheme="minorHAnsi"/>
                <w:sz w:val="16"/>
                <w:szCs w:val="16"/>
                <w:lang w:val="fr-FR" w:eastAsia="fr-FR"/>
              </w:rPr>
            </w:pPr>
            <w:r>
              <w:rPr>
                <w:rFonts w:asciiTheme="minorHAnsi" w:eastAsia="Times New Roman" w:hAnsiTheme="minorHAnsi" w:cstheme="minorHAnsi"/>
                <w:sz w:val="16"/>
                <w:szCs w:val="16"/>
                <w:lang w:val="fr-FR" w:eastAsia="fr-FR"/>
              </w:rPr>
              <w:t>-</w:t>
            </w:r>
            <w:r w:rsidRPr="00853837">
              <w:rPr>
                <w:rFonts w:asciiTheme="minorHAnsi" w:eastAsia="Times New Roman" w:hAnsiTheme="minorHAnsi" w:cstheme="minorHAnsi"/>
                <w:sz w:val="16"/>
                <w:szCs w:val="16"/>
                <w:lang w:val="fr-FR" w:eastAsia="fr-FR"/>
              </w:rPr>
              <w:t> </w:t>
            </w:r>
          </w:p>
        </w:tc>
        <w:tc>
          <w:tcPr>
            <w:tcW w:w="1156" w:type="dxa"/>
            <w:tcBorders>
              <w:top w:val="nil"/>
              <w:left w:val="nil"/>
              <w:bottom w:val="single" w:sz="4" w:space="0" w:color="auto"/>
              <w:right w:val="single" w:sz="4" w:space="0" w:color="auto"/>
            </w:tcBorders>
            <w:shd w:val="clear" w:color="000000" w:fill="FFF2CC"/>
            <w:noWrap/>
            <w:vAlign w:val="center"/>
            <w:hideMark/>
          </w:tcPr>
          <w:p w14:paraId="254F3B0A" w14:textId="77777777" w:rsidR="001D3937" w:rsidRPr="00853837" w:rsidRDefault="001D3937" w:rsidP="009B6094">
            <w:pPr>
              <w:spacing w:after="0" w:line="240" w:lineRule="auto"/>
              <w:ind w:left="0" w:right="0" w:firstLine="0"/>
              <w:jc w:val="left"/>
              <w:rPr>
                <w:rFonts w:asciiTheme="minorHAnsi" w:eastAsia="Times New Roman" w:hAnsiTheme="minorHAnsi" w:cstheme="minorHAnsi"/>
                <w:sz w:val="16"/>
                <w:szCs w:val="16"/>
                <w:lang w:val="fr-FR" w:eastAsia="fr-FR"/>
              </w:rPr>
            </w:pPr>
            <w:r w:rsidRPr="00853837">
              <w:rPr>
                <w:rFonts w:asciiTheme="minorHAnsi" w:eastAsia="Times New Roman" w:hAnsiTheme="minorHAnsi" w:cstheme="minorHAnsi"/>
                <w:sz w:val="16"/>
                <w:szCs w:val="16"/>
                <w:lang w:val="fr-FR" w:eastAsia="fr-FR"/>
              </w:rPr>
              <w:t> </w:t>
            </w:r>
            <w:r>
              <w:rPr>
                <w:rFonts w:asciiTheme="minorHAnsi" w:eastAsia="Times New Roman" w:hAnsiTheme="minorHAnsi" w:cstheme="minorHAnsi"/>
                <w:sz w:val="16"/>
                <w:szCs w:val="16"/>
                <w:lang w:val="fr-FR" w:eastAsia="fr-FR"/>
              </w:rPr>
              <w:t xml:space="preserve">Certains textes réglementaires peuvent être élaborés dès la fin de l’année 2021, si les ressources sont disponibles </w:t>
            </w:r>
          </w:p>
        </w:tc>
        <w:tc>
          <w:tcPr>
            <w:tcW w:w="1005" w:type="dxa"/>
            <w:tcBorders>
              <w:top w:val="nil"/>
              <w:left w:val="nil"/>
              <w:bottom w:val="single" w:sz="4" w:space="0" w:color="auto"/>
              <w:right w:val="single" w:sz="4" w:space="0" w:color="auto"/>
            </w:tcBorders>
            <w:shd w:val="clear" w:color="000000" w:fill="FFF2CC"/>
            <w:noWrap/>
            <w:vAlign w:val="center"/>
            <w:hideMark/>
          </w:tcPr>
          <w:p w14:paraId="6B98B31D" w14:textId="77777777" w:rsidR="001D3937" w:rsidRPr="00853837" w:rsidRDefault="001D3937" w:rsidP="009B6094">
            <w:pPr>
              <w:spacing w:after="0" w:line="240" w:lineRule="auto"/>
              <w:ind w:left="0" w:right="0" w:firstLine="0"/>
              <w:jc w:val="left"/>
              <w:rPr>
                <w:rFonts w:asciiTheme="minorHAnsi" w:eastAsia="Times New Roman" w:hAnsiTheme="minorHAnsi" w:cstheme="minorHAnsi"/>
                <w:sz w:val="16"/>
                <w:szCs w:val="16"/>
                <w:lang w:val="fr-FR" w:eastAsia="fr-FR"/>
              </w:rPr>
            </w:pPr>
            <w:r>
              <w:rPr>
                <w:rFonts w:asciiTheme="minorHAnsi" w:eastAsia="Times New Roman" w:hAnsiTheme="minorHAnsi" w:cstheme="minorHAnsi"/>
                <w:sz w:val="16"/>
                <w:szCs w:val="16"/>
                <w:lang w:val="fr-FR" w:eastAsia="fr-FR"/>
              </w:rPr>
              <w:t>Reporter la cible au 1</w:t>
            </w:r>
            <w:r w:rsidRPr="009A0B99">
              <w:rPr>
                <w:rFonts w:asciiTheme="minorHAnsi" w:eastAsia="Times New Roman" w:hAnsiTheme="minorHAnsi" w:cstheme="minorHAnsi"/>
                <w:sz w:val="16"/>
                <w:szCs w:val="16"/>
                <w:vertAlign w:val="superscript"/>
                <w:lang w:val="fr-FR" w:eastAsia="fr-FR"/>
              </w:rPr>
              <w:t>e</w:t>
            </w:r>
            <w:r>
              <w:rPr>
                <w:rFonts w:asciiTheme="minorHAnsi" w:eastAsia="Times New Roman" w:hAnsiTheme="minorHAnsi" w:cstheme="minorHAnsi"/>
                <w:sz w:val="16"/>
                <w:szCs w:val="16"/>
                <w:lang w:val="fr-FR" w:eastAsia="fr-FR"/>
              </w:rPr>
              <w:t>r semestre 2022</w:t>
            </w:r>
            <w:r w:rsidRPr="00853837">
              <w:rPr>
                <w:rFonts w:asciiTheme="minorHAnsi" w:eastAsia="Times New Roman" w:hAnsiTheme="minorHAnsi" w:cstheme="minorHAnsi"/>
                <w:sz w:val="16"/>
                <w:szCs w:val="16"/>
                <w:lang w:val="fr-FR" w:eastAsia="fr-FR"/>
              </w:rPr>
              <w:t> </w:t>
            </w:r>
          </w:p>
        </w:tc>
      </w:tr>
      <w:tr w:rsidR="001D3937" w:rsidRPr="00853837" w14:paraId="26BCDB84" w14:textId="77777777" w:rsidTr="009B6094">
        <w:trPr>
          <w:trHeight w:val="290"/>
        </w:trPr>
        <w:tc>
          <w:tcPr>
            <w:tcW w:w="1418" w:type="dxa"/>
            <w:tcBorders>
              <w:top w:val="single" w:sz="4" w:space="0" w:color="auto"/>
              <w:left w:val="single" w:sz="4" w:space="0" w:color="auto"/>
              <w:bottom w:val="single" w:sz="4" w:space="0" w:color="auto"/>
              <w:right w:val="single" w:sz="4" w:space="0" w:color="auto"/>
            </w:tcBorders>
            <w:shd w:val="clear" w:color="000000" w:fill="FFF2CC"/>
            <w:noWrap/>
            <w:vAlign w:val="center"/>
            <w:hideMark/>
          </w:tcPr>
          <w:p w14:paraId="47AE661D" w14:textId="77777777" w:rsidR="001D3937" w:rsidRPr="00853837" w:rsidRDefault="001D3937" w:rsidP="009B6094">
            <w:pPr>
              <w:spacing w:after="0" w:line="240" w:lineRule="auto"/>
              <w:ind w:left="0" w:right="0" w:firstLine="0"/>
              <w:jc w:val="left"/>
              <w:rPr>
                <w:rFonts w:asciiTheme="minorHAnsi" w:eastAsia="Times New Roman" w:hAnsiTheme="minorHAnsi" w:cstheme="minorHAnsi"/>
                <w:sz w:val="16"/>
                <w:szCs w:val="16"/>
                <w:lang w:val="fr-FR" w:eastAsia="fr-FR"/>
              </w:rPr>
            </w:pPr>
            <w:r w:rsidRPr="00EE23F6">
              <w:rPr>
                <w:rFonts w:asciiTheme="minorHAnsi" w:eastAsia="Times New Roman" w:hAnsiTheme="minorHAnsi" w:cstheme="minorHAnsi"/>
                <w:b/>
                <w:sz w:val="16"/>
                <w:szCs w:val="16"/>
                <w:lang w:val="fr-FR" w:eastAsia="fr-FR"/>
              </w:rPr>
              <w:t>Résultat n°3</w:t>
            </w:r>
            <w:r w:rsidRPr="00853837">
              <w:rPr>
                <w:rFonts w:asciiTheme="minorHAnsi" w:eastAsia="Times New Roman" w:hAnsiTheme="minorHAnsi" w:cstheme="minorHAnsi"/>
                <w:sz w:val="16"/>
                <w:szCs w:val="16"/>
                <w:lang w:val="fr-FR" w:eastAsia="fr-FR"/>
              </w:rPr>
              <w:t>:</w:t>
            </w:r>
            <w:r>
              <w:rPr>
                <w:rFonts w:asciiTheme="minorHAnsi" w:eastAsia="Times New Roman" w:hAnsiTheme="minorHAnsi" w:cstheme="minorHAnsi"/>
                <w:sz w:val="16"/>
                <w:szCs w:val="16"/>
                <w:lang w:val="fr-FR" w:eastAsia="fr-FR"/>
              </w:rPr>
              <w:t xml:space="preserve"> :</w:t>
            </w:r>
            <w:r w:rsidRPr="00816F26">
              <w:rPr>
                <w:rFonts w:asciiTheme="minorHAnsi" w:hAnsiTheme="minorHAnsi" w:cstheme="minorHAnsi"/>
                <w:szCs w:val="21"/>
                <w:lang w:val="fr-FR" w:eastAsia="fr-CA"/>
              </w:rPr>
              <w:t xml:space="preserve"> </w:t>
            </w:r>
            <w:r w:rsidRPr="00816F26">
              <w:rPr>
                <w:rFonts w:asciiTheme="minorHAnsi" w:eastAsia="Times New Roman" w:hAnsiTheme="minorHAnsi" w:cstheme="minorHAnsi"/>
                <w:sz w:val="16"/>
                <w:szCs w:val="16"/>
                <w:lang w:val="fr-FR" w:eastAsia="fr-FR"/>
              </w:rPr>
              <w:t>Les capacités des experts des acteurs impliqués en matière des politiques agricoles ainsi que des instruments appropriés sont disponibles au niveau tant central que provincial</w:t>
            </w:r>
          </w:p>
        </w:tc>
        <w:tc>
          <w:tcPr>
            <w:tcW w:w="992" w:type="dxa"/>
            <w:tcBorders>
              <w:top w:val="single" w:sz="4" w:space="0" w:color="auto"/>
              <w:left w:val="nil"/>
              <w:bottom w:val="single" w:sz="4" w:space="0" w:color="auto"/>
              <w:right w:val="single" w:sz="4" w:space="0" w:color="auto"/>
            </w:tcBorders>
            <w:shd w:val="clear" w:color="000000" w:fill="FFF2CC"/>
            <w:noWrap/>
            <w:vAlign w:val="center"/>
            <w:hideMark/>
          </w:tcPr>
          <w:p w14:paraId="0890440D" w14:textId="77777777" w:rsidR="001D3937" w:rsidRPr="00853837" w:rsidRDefault="001D3937" w:rsidP="009B6094">
            <w:pPr>
              <w:spacing w:after="0" w:line="240" w:lineRule="auto"/>
              <w:ind w:left="0" w:right="0" w:firstLine="0"/>
              <w:jc w:val="left"/>
              <w:rPr>
                <w:rFonts w:asciiTheme="minorHAnsi" w:eastAsia="Times New Roman" w:hAnsiTheme="minorHAnsi" w:cstheme="minorHAnsi"/>
                <w:sz w:val="16"/>
                <w:szCs w:val="16"/>
                <w:lang w:val="fr-FR" w:eastAsia="fr-FR"/>
              </w:rPr>
            </w:pPr>
            <w:r>
              <w:rPr>
                <w:rFonts w:asciiTheme="minorHAnsi" w:eastAsia="Times New Roman" w:hAnsiTheme="minorHAnsi" w:cstheme="minorHAnsi"/>
                <w:sz w:val="16"/>
                <w:szCs w:val="16"/>
                <w:lang w:val="fr-FR" w:eastAsia="fr-FR"/>
              </w:rPr>
              <w:t>Nombre d’acteurs formés et renforcés</w:t>
            </w:r>
          </w:p>
        </w:tc>
        <w:tc>
          <w:tcPr>
            <w:tcW w:w="597" w:type="dxa"/>
            <w:tcBorders>
              <w:top w:val="single" w:sz="4" w:space="0" w:color="auto"/>
              <w:left w:val="nil"/>
              <w:bottom w:val="single" w:sz="4" w:space="0" w:color="auto"/>
              <w:right w:val="single" w:sz="4" w:space="0" w:color="auto"/>
            </w:tcBorders>
            <w:shd w:val="clear" w:color="000000" w:fill="FFF2CC"/>
            <w:noWrap/>
            <w:vAlign w:val="center"/>
            <w:hideMark/>
          </w:tcPr>
          <w:p w14:paraId="218F4E36" w14:textId="77777777" w:rsidR="001D3937" w:rsidRPr="00853837" w:rsidRDefault="001D3937" w:rsidP="009B6094">
            <w:pPr>
              <w:spacing w:after="0" w:line="240" w:lineRule="auto"/>
              <w:ind w:left="0" w:right="0" w:firstLine="0"/>
              <w:jc w:val="left"/>
              <w:rPr>
                <w:rFonts w:asciiTheme="minorHAnsi" w:eastAsia="Times New Roman" w:hAnsiTheme="minorHAnsi" w:cstheme="minorHAnsi"/>
                <w:sz w:val="16"/>
                <w:szCs w:val="16"/>
                <w:lang w:val="fr-FR" w:eastAsia="fr-FR"/>
              </w:rPr>
            </w:pPr>
            <w:r w:rsidRPr="00853837">
              <w:rPr>
                <w:rFonts w:asciiTheme="minorHAnsi" w:eastAsia="Times New Roman" w:hAnsiTheme="minorHAnsi" w:cstheme="minorHAnsi"/>
                <w:sz w:val="16"/>
                <w:szCs w:val="16"/>
                <w:lang w:val="fr-FR" w:eastAsia="fr-FR"/>
              </w:rPr>
              <w:t> </w:t>
            </w:r>
            <w:r>
              <w:rPr>
                <w:rFonts w:asciiTheme="minorHAnsi" w:eastAsia="Times New Roman" w:hAnsiTheme="minorHAnsi" w:cstheme="minorHAnsi"/>
                <w:sz w:val="16"/>
                <w:szCs w:val="16"/>
                <w:lang w:val="fr-FR" w:eastAsia="fr-FR"/>
              </w:rPr>
              <w:t>Néant</w:t>
            </w:r>
          </w:p>
        </w:tc>
        <w:tc>
          <w:tcPr>
            <w:tcW w:w="679" w:type="dxa"/>
            <w:tcBorders>
              <w:top w:val="single" w:sz="4" w:space="0" w:color="auto"/>
              <w:left w:val="nil"/>
              <w:bottom w:val="single" w:sz="4" w:space="0" w:color="auto"/>
              <w:right w:val="single" w:sz="4" w:space="0" w:color="auto"/>
            </w:tcBorders>
            <w:shd w:val="clear" w:color="000000" w:fill="FFF2CC"/>
            <w:noWrap/>
            <w:vAlign w:val="center"/>
            <w:hideMark/>
          </w:tcPr>
          <w:p w14:paraId="11B83CE5" w14:textId="77777777" w:rsidR="001D3937" w:rsidRPr="00853837" w:rsidRDefault="001D3937" w:rsidP="009B6094">
            <w:pPr>
              <w:spacing w:after="0" w:line="240" w:lineRule="auto"/>
              <w:ind w:left="0" w:right="0" w:firstLine="0"/>
              <w:jc w:val="left"/>
              <w:rPr>
                <w:rFonts w:asciiTheme="minorHAnsi" w:eastAsia="Times New Roman" w:hAnsiTheme="minorHAnsi" w:cstheme="minorHAnsi"/>
                <w:sz w:val="16"/>
                <w:szCs w:val="16"/>
                <w:lang w:val="fr-FR" w:eastAsia="fr-FR"/>
              </w:rPr>
            </w:pPr>
            <w:r w:rsidRPr="00853837">
              <w:rPr>
                <w:rFonts w:asciiTheme="minorHAnsi" w:eastAsia="Times New Roman" w:hAnsiTheme="minorHAnsi" w:cstheme="minorHAnsi"/>
                <w:sz w:val="16"/>
                <w:szCs w:val="16"/>
                <w:lang w:val="fr-FR" w:eastAsia="fr-FR"/>
              </w:rPr>
              <w:t> </w:t>
            </w:r>
            <w:r>
              <w:rPr>
                <w:rFonts w:asciiTheme="minorHAnsi" w:eastAsia="Times New Roman" w:hAnsiTheme="minorHAnsi" w:cstheme="minorHAnsi"/>
                <w:sz w:val="16"/>
                <w:szCs w:val="16"/>
                <w:lang w:val="fr-FR" w:eastAsia="fr-FR"/>
              </w:rPr>
              <w:t>2018</w:t>
            </w:r>
          </w:p>
        </w:tc>
        <w:tc>
          <w:tcPr>
            <w:tcW w:w="708" w:type="dxa"/>
            <w:tcBorders>
              <w:top w:val="single" w:sz="4" w:space="0" w:color="auto"/>
              <w:left w:val="nil"/>
              <w:bottom w:val="single" w:sz="4" w:space="0" w:color="auto"/>
              <w:right w:val="single" w:sz="4" w:space="0" w:color="auto"/>
            </w:tcBorders>
            <w:shd w:val="clear" w:color="000000" w:fill="FFF2CC"/>
            <w:noWrap/>
            <w:vAlign w:val="center"/>
            <w:hideMark/>
          </w:tcPr>
          <w:p w14:paraId="6404D769" w14:textId="77777777" w:rsidR="001D3937" w:rsidRPr="00853837" w:rsidRDefault="001D3937" w:rsidP="009B6094">
            <w:pPr>
              <w:spacing w:after="0" w:line="240" w:lineRule="auto"/>
              <w:ind w:left="0" w:right="0" w:firstLine="0"/>
              <w:jc w:val="left"/>
              <w:rPr>
                <w:rFonts w:asciiTheme="minorHAnsi" w:eastAsia="Times New Roman" w:hAnsiTheme="minorHAnsi" w:cstheme="minorHAnsi"/>
                <w:sz w:val="16"/>
                <w:szCs w:val="16"/>
                <w:lang w:val="fr-FR" w:eastAsia="fr-FR"/>
              </w:rPr>
            </w:pPr>
            <w:r w:rsidRPr="00853837">
              <w:rPr>
                <w:rFonts w:asciiTheme="minorHAnsi" w:eastAsia="Times New Roman" w:hAnsiTheme="minorHAnsi" w:cstheme="minorHAnsi"/>
                <w:sz w:val="16"/>
                <w:szCs w:val="16"/>
                <w:lang w:val="fr-FR" w:eastAsia="fr-FR"/>
              </w:rPr>
              <w:t> </w:t>
            </w:r>
            <w:r>
              <w:rPr>
                <w:rFonts w:asciiTheme="minorHAnsi" w:eastAsia="Times New Roman" w:hAnsiTheme="minorHAnsi" w:cstheme="minorHAnsi"/>
                <w:sz w:val="16"/>
                <w:szCs w:val="16"/>
                <w:lang w:val="fr-FR" w:eastAsia="fr-FR"/>
              </w:rPr>
              <w:t>MinAgri et autres</w:t>
            </w:r>
          </w:p>
        </w:tc>
        <w:tc>
          <w:tcPr>
            <w:tcW w:w="688" w:type="dxa"/>
            <w:tcBorders>
              <w:top w:val="single" w:sz="4" w:space="0" w:color="auto"/>
              <w:left w:val="nil"/>
              <w:bottom w:val="single" w:sz="4" w:space="0" w:color="auto"/>
              <w:right w:val="single" w:sz="4" w:space="0" w:color="auto"/>
            </w:tcBorders>
            <w:shd w:val="clear" w:color="000000" w:fill="FFF2CC"/>
            <w:noWrap/>
            <w:vAlign w:val="center"/>
            <w:hideMark/>
          </w:tcPr>
          <w:p w14:paraId="28C8B628" w14:textId="77777777" w:rsidR="001D3937" w:rsidRPr="00853837" w:rsidRDefault="001D3937" w:rsidP="009B6094">
            <w:pPr>
              <w:spacing w:after="0" w:line="240" w:lineRule="auto"/>
              <w:ind w:left="0" w:right="0" w:firstLine="0"/>
              <w:jc w:val="left"/>
              <w:rPr>
                <w:rFonts w:asciiTheme="minorHAnsi" w:eastAsia="Times New Roman" w:hAnsiTheme="minorHAnsi" w:cstheme="minorHAnsi"/>
                <w:sz w:val="16"/>
                <w:szCs w:val="16"/>
                <w:lang w:val="fr-FR" w:eastAsia="fr-FR"/>
              </w:rPr>
            </w:pPr>
            <w:r w:rsidRPr="00853837">
              <w:rPr>
                <w:rFonts w:asciiTheme="minorHAnsi" w:eastAsia="Times New Roman" w:hAnsiTheme="minorHAnsi" w:cstheme="minorHAnsi"/>
                <w:sz w:val="16"/>
                <w:szCs w:val="16"/>
                <w:lang w:val="fr-FR" w:eastAsia="fr-FR"/>
              </w:rPr>
              <w:t> </w:t>
            </w:r>
            <w:r>
              <w:rPr>
                <w:rFonts w:asciiTheme="minorHAnsi" w:eastAsia="Times New Roman" w:hAnsiTheme="minorHAnsi" w:cstheme="minorHAnsi"/>
                <w:sz w:val="16"/>
                <w:szCs w:val="16"/>
                <w:lang w:val="fr-FR" w:eastAsia="fr-FR"/>
              </w:rPr>
              <w:t>Experts nationaux formés</w:t>
            </w:r>
          </w:p>
        </w:tc>
        <w:tc>
          <w:tcPr>
            <w:tcW w:w="649" w:type="dxa"/>
            <w:tcBorders>
              <w:top w:val="single" w:sz="4" w:space="0" w:color="auto"/>
              <w:left w:val="nil"/>
              <w:bottom w:val="single" w:sz="4" w:space="0" w:color="auto"/>
              <w:right w:val="single" w:sz="4" w:space="0" w:color="auto"/>
            </w:tcBorders>
            <w:shd w:val="clear" w:color="000000" w:fill="FFF2CC"/>
            <w:noWrap/>
            <w:vAlign w:val="center"/>
            <w:hideMark/>
          </w:tcPr>
          <w:p w14:paraId="3700DC4C" w14:textId="77777777" w:rsidR="001D3937" w:rsidRPr="00853837" w:rsidRDefault="001D3937" w:rsidP="009B6094">
            <w:pPr>
              <w:spacing w:after="0" w:line="240" w:lineRule="auto"/>
              <w:ind w:left="0" w:right="0" w:firstLine="0"/>
              <w:jc w:val="left"/>
              <w:rPr>
                <w:rFonts w:asciiTheme="minorHAnsi" w:eastAsia="Times New Roman" w:hAnsiTheme="minorHAnsi" w:cstheme="minorHAnsi"/>
                <w:sz w:val="16"/>
                <w:szCs w:val="16"/>
                <w:lang w:val="fr-FR" w:eastAsia="fr-FR"/>
              </w:rPr>
            </w:pPr>
            <w:r>
              <w:rPr>
                <w:rFonts w:asciiTheme="minorHAnsi" w:eastAsia="Times New Roman" w:hAnsiTheme="minorHAnsi" w:cstheme="minorHAnsi"/>
                <w:sz w:val="16"/>
                <w:szCs w:val="16"/>
                <w:lang w:val="fr-FR" w:eastAsia="fr-FR"/>
              </w:rPr>
              <w:t>Experts nationaux formés</w:t>
            </w:r>
            <w:r w:rsidRPr="00853837">
              <w:rPr>
                <w:rFonts w:asciiTheme="minorHAnsi" w:eastAsia="Times New Roman" w:hAnsiTheme="minorHAnsi" w:cstheme="minorHAnsi"/>
                <w:sz w:val="16"/>
                <w:szCs w:val="16"/>
                <w:lang w:val="fr-FR" w:eastAsia="fr-FR"/>
              </w:rPr>
              <w:t> </w:t>
            </w:r>
          </w:p>
        </w:tc>
        <w:tc>
          <w:tcPr>
            <w:tcW w:w="768" w:type="dxa"/>
            <w:tcBorders>
              <w:top w:val="single" w:sz="4" w:space="0" w:color="auto"/>
              <w:left w:val="nil"/>
              <w:bottom w:val="single" w:sz="4" w:space="0" w:color="auto"/>
              <w:right w:val="single" w:sz="4" w:space="0" w:color="auto"/>
            </w:tcBorders>
            <w:shd w:val="clear" w:color="000000" w:fill="FFF2CC"/>
            <w:noWrap/>
            <w:vAlign w:val="center"/>
            <w:hideMark/>
          </w:tcPr>
          <w:p w14:paraId="37101931" w14:textId="77777777" w:rsidR="001D3937" w:rsidRPr="00853837" w:rsidRDefault="001D3937" w:rsidP="009B6094">
            <w:pPr>
              <w:spacing w:after="0" w:line="240" w:lineRule="auto"/>
              <w:ind w:left="0" w:right="0" w:firstLine="0"/>
              <w:jc w:val="left"/>
              <w:rPr>
                <w:rFonts w:asciiTheme="minorHAnsi" w:eastAsia="Times New Roman" w:hAnsiTheme="minorHAnsi" w:cstheme="minorHAnsi"/>
                <w:sz w:val="16"/>
                <w:szCs w:val="16"/>
                <w:lang w:val="fr-FR" w:eastAsia="fr-FR"/>
              </w:rPr>
            </w:pPr>
            <w:r w:rsidRPr="00853837">
              <w:rPr>
                <w:rFonts w:asciiTheme="minorHAnsi" w:eastAsia="Times New Roman" w:hAnsiTheme="minorHAnsi" w:cstheme="minorHAnsi"/>
                <w:sz w:val="16"/>
                <w:szCs w:val="16"/>
                <w:lang w:val="fr-FR" w:eastAsia="fr-FR"/>
              </w:rPr>
              <w:t> </w:t>
            </w:r>
            <w:r>
              <w:rPr>
                <w:rFonts w:asciiTheme="minorHAnsi" w:eastAsia="Times New Roman" w:hAnsiTheme="minorHAnsi" w:cstheme="minorHAnsi"/>
                <w:sz w:val="16"/>
                <w:szCs w:val="16"/>
                <w:lang w:val="fr-FR" w:eastAsia="fr-FR"/>
              </w:rPr>
              <w:t>-</w:t>
            </w:r>
          </w:p>
        </w:tc>
        <w:tc>
          <w:tcPr>
            <w:tcW w:w="709" w:type="dxa"/>
            <w:tcBorders>
              <w:top w:val="single" w:sz="4" w:space="0" w:color="auto"/>
              <w:left w:val="nil"/>
              <w:bottom w:val="single" w:sz="4" w:space="0" w:color="auto"/>
              <w:right w:val="single" w:sz="4" w:space="0" w:color="auto"/>
            </w:tcBorders>
            <w:shd w:val="clear" w:color="000000" w:fill="FFF2CC"/>
            <w:noWrap/>
            <w:vAlign w:val="center"/>
            <w:hideMark/>
          </w:tcPr>
          <w:p w14:paraId="7FA32E82" w14:textId="77777777" w:rsidR="001D3937" w:rsidRPr="00853837" w:rsidRDefault="001D3937" w:rsidP="009B6094">
            <w:pPr>
              <w:spacing w:after="0" w:line="240" w:lineRule="auto"/>
              <w:ind w:left="0" w:right="0" w:firstLine="0"/>
              <w:jc w:val="left"/>
              <w:rPr>
                <w:rFonts w:asciiTheme="minorHAnsi" w:eastAsia="Times New Roman" w:hAnsiTheme="minorHAnsi" w:cstheme="minorHAnsi"/>
                <w:sz w:val="16"/>
                <w:szCs w:val="16"/>
                <w:lang w:val="fr-FR" w:eastAsia="fr-FR"/>
              </w:rPr>
            </w:pPr>
            <w:r>
              <w:rPr>
                <w:rFonts w:asciiTheme="minorHAnsi" w:eastAsia="Times New Roman" w:hAnsiTheme="minorHAnsi" w:cstheme="minorHAnsi"/>
                <w:sz w:val="16"/>
                <w:szCs w:val="16"/>
                <w:lang w:val="fr-FR" w:eastAsia="fr-FR"/>
              </w:rPr>
              <w:t>Experts nationaux formés en outil EX-ACT</w:t>
            </w:r>
            <w:r w:rsidRPr="00853837">
              <w:rPr>
                <w:rFonts w:asciiTheme="minorHAnsi" w:eastAsia="Times New Roman" w:hAnsiTheme="minorHAnsi" w:cstheme="minorHAnsi"/>
                <w:sz w:val="16"/>
                <w:szCs w:val="16"/>
                <w:lang w:val="fr-FR" w:eastAsia="fr-FR"/>
              </w:rPr>
              <w:t> </w:t>
            </w:r>
          </w:p>
        </w:tc>
        <w:tc>
          <w:tcPr>
            <w:tcW w:w="1156" w:type="dxa"/>
            <w:tcBorders>
              <w:top w:val="single" w:sz="4" w:space="0" w:color="auto"/>
              <w:left w:val="nil"/>
              <w:bottom w:val="single" w:sz="4" w:space="0" w:color="auto"/>
              <w:right w:val="single" w:sz="4" w:space="0" w:color="auto"/>
            </w:tcBorders>
            <w:shd w:val="clear" w:color="000000" w:fill="FFF2CC"/>
            <w:noWrap/>
            <w:vAlign w:val="center"/>
            <w:hideMark/>
          </w:tcPr>
          <w:p w14:paraId="323C3CE5" w14:textId="77777777" w:rsidR="001D3937" w:rsidRPr="00853837" w:rsidRDefault="001D3937" w:rsidP="009B6094">
            <w:pPr>
              <w:spacing w:after="0" w:line="240" w:lineRule="auto"/>
              <w:ind w:left="0" w:right="0" w:firstLine="0"/>
              <w:jc w:val="left"/>
              <w:rPr>
                <w:rFonts w:asciiTheme="minorHAnsi" w:eastAsia="Times New Roman" w:hAnsiTheme="minorHAnsi" w:cstheme="minorHAnsi"/>
                <w:sz w:val="16"/>
                <w:szCs w:val="16"/>
                <w:lang w:val="fr-FR" w:eastAsia="fr-FR"/>
              </w:rPr>
            </w:pPr>
            <w:r w:rsidRPr="00853837">
              <w:rPr>
                <w:rFonts w:asciiTheme="minorHAnsi" w:eastAsia="Times New Roman" w:hAnsiTheme="minorHAnsi" w:cstheme="minorHAnsi"/>
                <w:sz w:val="16"/>
                <w:szCs w:val="16"/>
                <w:lang w:val="fr-FR" w:eastAsia="fr-FR"/>
              </w:rPr>
              <w:t> </w:t>
            </w:r>
            <w:r>
              <w:rPr>
                <w:rFonts w:asciiTheme="minorHAnsi" w:eastAsia="Times New Roman" w:hAnsiTheme="minorHAnsi" w:cstheme="minorHAnsi"/>
                <w:sz w:val="16"/>
                <w:szCs w:val="16"/>
                <w:lang w:val="fr-FR" w:eastAsia="fr-FR"/>
              </w:rPr>
              <w:t>-</w:t>
            </w:r>
          </w:p>
        </w:tc>
        <w:tc>
          <w:tcPr>
            <w:tcW w:w="1005" w:type="dxa"/>
            <w:tcBorders>
              <w:top w:val="single" w:sz="4" w:space="0" w:color="auto"/>
              <w:left w:val="nil"/>
              <w:bottom w:val="single" w:sz="4" w:space="0" w:color="auto"/>
              <w:right w:val="single" w:sz="4" w:space="0" w:color="auto"/>
            </w:tcBorders>
            <w:shd w:val="clear" w:color="000000" w:fill="FFF2CC"/>
            <w:noWrap/>
            <w:vAlign w:val="center"/>
            <w:hideMark/>
          </w:tcPr>
          <w:p w14:paraId="4BF8E6D8" w14:textId="77777777" w:rsidR="001D3937" w:rsidRPr="00853837" w:rsidRDefault="001D3937" w:rsidP="009B6094">
            <w:pPr>
              <w:spacing w:after="0" w:line="240" w:lineRule="auto"/>
              <w:ind w:left="0" w:right="0" w:firstLine="0"/>
              <w:jc w:val="left"/>
              <w:rPr>
                <w:rFonts w:asciiTheme="minorHAnsi" w:eastAsia="Times New Roman" w:hAnsiTheme="minorHAnsi" w:cstheme="minorHAnsi"/>
                <w:sz w:val="16"/>
                <w:szCs w:val="16"/>
                <w:lang w:val="fr-FR" w:eastAsia="fr-FR"/>
              </w:rPr>
            </w:pPr>
            <w:r>
              <w:rPr>
                <w:rFonts w:asciiTheme="minorHAnsi" w:eastAsia="Times New Roman" w:hAnsiTheme="minorHAnsi" w:cstheme="minorHAnsi"/>
                <w:sz w:val="16"/>
                <w:szCs w:val="16"/>
                <w:lang w:val="fr-FR" w:eastAsia="fr-FR"/>
              </w:rPr>
              <w:t>-</w:t>
            </w:r>
            <w:r w:rsidRPr="00853837">
              <w:rPr>
                <w:rFonts w:asciiTheme="minorHAnsi" w:eastAsia="Times New Roman" w:hAnsiTheme="minorHAnsi" w:cstheme="minorHAnsi"/>
                <w:sz w:val="16"/>
                <w:szCs w:val="16"/>
                <w:lang w:val="fr-FR" w:eastAsia="fr-FR"/>
              </w:rPr>
              <w:t> </w:t>
            </w:r>
          </w:p>
        </w:tc>
      </w:tr>
      <w:tr w:rsidR="001D3937" w:rsidRPr="00853837" w14:paraId="3551B8CA" w14:textId="77777777" w:rsidTr="009B6094">
        <w:trPr>
          <w:trHeight w:val="251"/>
        </w:trPr>
        <w:tc>
          <w:tcPr>
            <w:tcW w:w="1418" w:type="dxa"/>
            <w:tcBorders>
              <w:top w:val="single" w:sz="4" w:space="0" w:color="auto"/>
              <w:left w:val="single" w:sz="4" w:space="0" w:color="auto"/>
              <w:bottom w:val="single" w:sz="4" w:space="0" w:color="auto"/>
              <w:right w:val="single" w:sz="4" w:space="0" w:color="auto"/>
            </w:tcBorders>
            <w:shd w:val="clear" w:color="000000" w:fill="FFF2CC"/>
            <w:noWrap/>
            <w:vAlign w:val="center"/>
          </w:tcPr>
          <w:p w14:paraId="363E11C6" w14:textId="77777777" w:rsidR="001D3937" w:rsidRDefault="001D3937" w:rsidP="009B6094">
            <w:pPr>
              <w:spacing w:after="0" w:line="240" w:lineRule="auto"/>
              <w:ind w:left="0" w:right="0" w:firstLine="0"/>
              <w:jc w:val="left"/>
              <w:rPr>
                <w:rFonts w:asciiTheme="minorHAnsi" w:eastAsia="Times New Roman" w:hAnsiTheme="minorHAnsi" w:cstheme="minorHAnsi"/>
                <w:sz w:val="16"/>
                <w:szCs w:val="16"/>
                <w:lang w:val="fr-FR" w:eastAsia="fr-FR"/>
              </w:rPr>
            </w:pPr>
            <w:r>
              <w:rPr>
                <w:rFonts w:asciiTheme="minorHAnsi" w:eastAsia="Times New Roman" w:hAnsiTheme="minorHAnsi" w:cstheme="minorHAnsi"/>
                <w:sz w:val="16"/>
                <w:szCs w:val="16"/>
                <w:lang w:val="fr-FR" w:eastAsia="fr-FR"/>
              </w:rPr>
              <w:t>Résultat n°4</w:t>
            </w:r>
            <w:r w:rsidRPr="00853837">
              <w:rPr>
                <w:rFonts w:asciiTheme="minorHAnsi" w:eastAsia="Times New Roman" w:hAnsiTheme="minorHAnsi" w:cstheme="minorHAnsi"/>
                <w:sz w:val="16"/>
                <w:szCs w:val="16"/>
                <w:lang w:val="fr-FR" w:eastAsia="fr-FR"/>
              </w:rPr>
              <w:t>:</w:t>
            </w:r>
            <w:r>
              <w:rPr>
                <w:rFonts w:asciiTheme="minorHAnsi" w:eastAsia="Times New Roman" w:hAnsiTheme="minorHAnsi" w:cstheme="minorHAnsi"/>
                <w:sz w:val="16"/>
                <w:szCs w:val="16"/>
                <w:lang w:val="fr-FR" w:eastAsia="fr-FR"/>
              </w:rPr>
              <w:t xml:space="preserve"> </w:t>
            </w:r>
            <w:r w:rsidRPr="00816F26">
              <w:rPr>
                <w:rFonts w:asciiTheme="minorHAnsi" w:eastAsia="Times New Roman" w:hAnsiTheme="minorHAnsi" w:cstheme="minorHAnsi"/>
                <w:sz w:val="16"/>
                <w:szCs w:val="16"/>
                <w:lang w:val="fr-FR" w:eastAsia="fr-FR"/>
              </w:rPr>
              <w:t>Un référentiel technique de base pour la sédentarisation de l’agriculture est disponible </w:t>
            </w:r>
          </w:p>
        </w:tc>
        <w:tc>
          <w:tcPr>
            <w:tcW w:w="992" w:type="dxa"/>
            <w:tcBorders>
              <w:top w:val="single" w:sz="4" w:space="0" w:color="auto"/>
              <w:left w:val="nil"/>
              <w:bottom w:val="single" w:sz="4" w:space="0" w:color="auto"/>
              <w:right w:val="single" w:sz="4" w:space="0" w:color="auto"/>
            </w:tcBorders>
            <w:shd w:val="clear" w:color="000000" w:fill="FFF2CC"/>
            <w:noWrap/>
            <w:vAlign w:val="center"/>
          </w:tcPr>
          <w:p w14:paraId="063CA2F6" w14:textId="77777777" w:rsidR="001D3937" w:rsidRPr="00853837" w:rsidRDefault="001D3937" w:rsidP="009B6094">
            <w:pPr>
              <w:spacing w:after="0" w:line="240" w:lineRule="auto"/>
              <w:ind w:left="0" w:right="0" w:firstLine="0"/>
              <w:jc w:val="left"/>
              <w:rPr>
                <w:rFonts w:asciiTheme="minorHAnsi" w:eastAsia="Times New Roman" w:hAnsiTheme="minorHAnsi" w:cstheme="minorHAnsi"/>
                <w:sz w:val="16"/>
                <w:szCs w:val="16"/>
                <w:lang w:val="fr-FR" w:eastAsia="fr-FR"/>
              </w:rPr>
            </w:pPr>
            <w:r>
              <w:rPr>
                <w:rFonts w:asciiTheme="minorHAnsi" w:eastAsia="Times New Roman" w:hAnsiTheme="minorHAnsi" w:cstheme="minorHAnsi"/>
                <w:sz w:val="16"/>
                <w:szCs w:val="16"/>
                <w:lang w:val="fr-FR" w:eastAsia="fr-FR"/>
              </w:rPr>
              <w:t xml:space="preserve">Référentiel technique </w:t>
            </w:r>
          </w:p>
        </w:tc>
        <w:tc>
          <w:tcPr>
            <w:tcW w:w="597" w:type="dxa"/>
            <w:tcBorders>
              <w:top w:val="single" w:sz="4" w:space="0" w:color="auto"/>
              <w:left w:val="nil"/>
              <w:bottom w:val="single" w:sz="4" w:space="0" w:color="auto"/>
              <w:right w:val="single" w:sz="4" w:space="0" w:color="auto"/>
            </w:tcBorders>
            <w:shd w:val="clear" w:color="000000" w:fill="FFF2CC"/>
            <w:noWrap/>
            <w:vAlign w:val="center"/>
          </w:tcPr>
          <w:p w14:paraId="5F447C86" w14:textId="77777777" w:rsidR="001D3937" w:rsidRPr="00853837" w:rsidRDefault="001D3937" w:rsidP="009B6094">
            <w:pPr>
              <w:spacing w:after="0" w:line="240" w:lineRule="auto"/>
              <w:ind w:left="0" w:right="0" w:firstLine="0"/>
              <w:jc w:val="left"/>
              <w:rPr>
                <w:rFonts w:asciiTheme="minorHAnsi" w:eastAsia="Times New Roman" w:hAnsiTheme="minorHAnsi" w:cstheme="minorHAnsi"/>
                <w:sz w:val="16"/>
                <w:szCs w:val="16"/>
                <w:lang w:val="fr-FR" w:eastAsia="fr-FR"/>
              </w:rPr>
            </w:pPr>
            <w:r>
              <w:rPr>
                <w:rFonts w:asciiTheme="minorHAnsi" w:eastAsia="Times New Roman" w:hAnsiTheme="minorHAnsi" w:cstheme="minorHAnsi"/>
                <w:sz w:val="16"/>
                <w:szCs w:val="16"/>
                <w:lang w:val="fr-FR" w:eastAsia="fr-FR"/>
              </w:rPr>
              <w:t>Néant</w:t>
            </w:r>
          </w:p>
        </w:tc>
        <w:tc>
          <w:tcPr>
            <w:tcW w:w="679" w:type="dxa"/>
            <w:tcBorders>
              <w:top w:val="single" w:sz="4" w:space="0" w:color="auto"/>
              <w:left w:val="nil"/>
              <w:bottom w:val="single" w:sz="4" w:space="0" w:color="auto"/>
              <w:right w:val="single" w:sz="4" w:space="0" w:color="auto"/>
            </w:tcBorders>
            <w:shd w:val="clear" w:color="000000" w:fill="FFF2CC"/>
            <w:noWrap/>
            <w:vAlign w:val="center"/>
          </w:tcPr>
          <w:p w14:paraId="616A139E" w14:textId="77777777" w:rsidR="001D3937" w:rsidRPr="00853837" w:rsidRDefault="001D3937" w:rsidP="009B6094">
            <w:pPr>
              <w:spacing w:after="0" w:line="240" w:lineRule="auto"/>
              <w:ind w:left="0" w:right="0" w:firstLine="0"/>
              <w:jc w:val="left"/>
              <w:rPr>
                <w:rFonts w:asciiTheme="minorHAnsi" w:eastAsia="Times New Roman" w:hAnsiTheme="minorHAnsi" w:cstheme="minorHAnsi"/>
                <w:sz w:val="16"/>
                <w:szCs w:val="16"/>
                <w:lang w:val="fr-FR" w:eastAsia="fr-FR"/>
              </w:rPr>
            </w:pPr>
            <w:r>
              <w:rPr>
                <w:rFonts w:asciiTheme="minorHAnsi" w:eastAsia="Times New Roman" w:hAnsiTheme="minorHAnsi" w:cstheme="minorHAnsi"/>
                <w:sz w:val="16"/>
                <w:szCs w:val="16"/>
                <w:lang w:val="fr-FR" w:eastAsia="fr-FR"/>
              </w:rPr>
              <w:t>2018</w:t>
            </w:r>
          </w:p>
        </w:tc>
        <w:tc>
          <w:tcPr>
            <w:tcW w:w="708" w:type="dxa"/>
            <w:tcBorders>
              <w:top w:val="single" w:sz="4" w:space="0" w:color="auto"/>
              <w:left w:val="nil"/>
              <w:bottom w:val="single" w:sz="4" w:space="0" w:color="auto"/>
              <w:right w:val="single" w:sz="4" w:space="0" w:color="auto"/>
            </w:tcBorders>
            <w:shd w:val="clear" w:color="000000" w:fill="FFF2CC"/>
            <w:noWrap/>
            <w:vAlign w:val="center"/>
          </w:tcPr>
          <w:p w14:paraId="3D7F86AA" w14:textId="77777777" w:rsidR="001D3937" w:rsidRPr="00853837" w:rsidRDefault="001D3937" w:rsidP="009B6094">
            <w:pPr>
              <w:spacing w:after="0" w:line="240" w:lineRule="auto"/>
              <w:ind w:left="0" w:right="0" w:firstLine="0"/>
              <w:jc w:val="left"/>
              <w:rPr>
                <w:rFonts w:asciiTheme="minorHAnsi" w:eastAsia="Times New Roman" w:hAnsiTheme="minorHAnsi" w:cstheme="minorHAnsi"/>
                <w:sz w:val="16"/>
                <w:szCs w:val="16"/>
                <w:lang w:val="fr-FR" w:eastAsia="fr-FR"/>
              </w:rPr>
            </w:pPr>
            <w:r>
              <w:rPr>
                <w:rFonts w:asciiTheme="minorHAnsi" w:eastAsia="Times New Roman" w:hAnsiTheme="minorHAnsi" w:cstheme="minorHAnsi"/>
                <w:sz w:val="16"/>
                <w:szCs w:val="16"/>
                <w:lang w:val="fr-FR" w:eastAsia="fr-FR"/>
              </w:rPr>
              <w:t>MinAgri et INERA</w:t>
            </w:r>
          </w:p>
        </w:tc>
        <w:tc>
          <w:tcPr>
            <w:tcW w:w="688" w:type="dxa"/>
            <w:tcBorders>
              <w:top w:val="single" w:sz="4" w:space="0" w:color="auto"/>
              <w:left w:val="nil"/>
              <w:bottom w:val="single" w:sz="4" w:space="0" w:color="auto"/>
              <w:right w:val="single" w:sz="4" w:space="0" w:color="auto"/>
            </w:tcBorders>
            <w:shd w:val="clear" w:color="000000" w:fill="FFF2CC"/>
            <w:noWrap/>
            <w:vAlign w:val="center"/>
          </w:tcPr>
          <w:p w14:paraId="605E01AC" w14:textId="77777777" w:rsidR="001D3937" w:rsidRPr="00853837" w:rsidRDefault="001D3937" w:rsidP="009B6094">
            <w:pPr>
              <w:spacing w:after="0" w:line="240" w:lineRule="auto"/>
              <w:ind w:left="0" w:right="0" w:firstLine="0"/>
              <w:jc w:val="left"/>
              <w:rPr>
                <w:rFonts w:asciiTheme="minorHAnsi" w:eastAsia="Times New Roman" w:hAnsiTheme="minorHAnsi" w:cstheme="minorHAnsi"/>
                <w:sz w:val="16"/>
                <w:szCs w:val="16"/>
                <w:lang w:val="fr-FR" w:eastAsia="fr-FR"/>
              </w:rPr>
            </w:pPr>
            <w:r>
              <w:rPr>
                <w:rFonts w:asciiTheme="minorHAnsi" w:eastAsia="Times New Roman" w:hAnsiTheme="minorHAnsi" w:cstheme="minorHAnsi"/>
                <w:sz w:val="16"/>
                <w:szCs w:val="16"/>
                <w:lang w:val="fr-FR" w:eastAsia="fr-FR"/>
              </w:rPr>
              <w:t>Référentiel technique élaboré</w:t>
            </w:r>
          </w:p>
        </w:tc>
        <w:tc>
          <w:tcPr>
            <w:tcW w:w="649" w:type="dxa"/>
            <w:tcBorders>
              <w:top w:val="single" w:sz="4" w:space="0" w:color="auto"/>
              <w:left w:val="nil"/>
              <w:bottom w:val="single" w:sz="4" w:space="0" w:color="auto"/>
              <w:right w:val="single" w:sz="4" w:space="0" w:color="auto"/>
            </w:tcBorders>
            <w:shd w:val="clear" w:color="000000" w:fill="FFF2CC"/>
            <w:noWrap/>
            <w:vAlign w:val="center"/>
          </w:tcPr>
          <w:p w14:paraId="1172FC21" w14:textId="77777777" w:rsidR="001D3937" w:rsidRPr="00853837" w:rsidRDefault="001D3937" w:rsidP="009B6094">
            <w:pPr>
              <w:spacing w:after="0" w:line="240" w:lineRule="auto"/>
              <w:ind w:left="0" w:right="0" w:firstLine="0"/>
              <w:jc w:val="left"/>
              <w:rPr>
                <w:rFonts w:asciiTheme="minorHAnsi" w:eastAsia="Times New Roman" w:hAnsiTheme="minorHAnsi" w:cstheme="minorHAnsi"/>
                <w:sz w:val="16"/>
                <w:szCs w:val="16"/>
                <w:lang w:val="fr-FR" w:eastAsia="fr-FR"/>
              </w:rPr>
            </w:pPr>
            <w:r>
              <w:rPr>
                <w:rFonts w:asciiTheme="minorHAnsi" w:eastAsia="Times New Roman" w:hAnsiTheme="minorHAnsi" w:cstheme="minorHAnsi"/>
                <w:sz w:val="16"/>
                <w:szCs w:val="16"/>
                <w:lang w:val="fr-FR" w:eastAsia="fr-FR"/>
              </w:rPr>
              <w:t xml:space="preserve">Référentiel technique validé et mis en œuvre </w:t>
            </w:r>
          </w:p>
        </w:tc>
        <w:tc>
          <w:tcPr>
            <w:tcW w:w="768" w:type="dxa"/>
            <w:tcBorders>
              <w:top w:val="single" w:sz="4" w:space="0" w:color="auto"/>
              <w:left w:val="nil"/>
              <w:bottom w:val="single" w:sz="4" w:space="0" w:color="auto"/>
              <w:right w:val="single" w:sz="4" w:space="0" w:color="auto"/>
            </w:tcBorders>
            <w:shd w:val="clear" w:color="000000" w:fill="FFF2CC"/>
            <w:noWrap/>
            <w:vAlign w:val="center"/>
          </w:tcPr>
          <w:p w14:paraId="033F2CE6" w14:textId="77777777" w:rsidR="001D3937" w:rsidRPr="00853837" w:rsidRDefault="001D3937" w:rsidP="009B6094">
            <w:pPr>
              <w:spacing w:after="0" w:line="240" w:lineRule="auto"/>
              <w:ind w:left="0" w:right="0" w:firstLine="0"/>
              <w:jc w:val="left"/>
              <w:rPr>
                <w:rFonts w:asciiTheme="minorHAnsi" w:eastAsia="Times New Roman" w:hAnsiTheme="minorHAnsi" w:cstheme="minorHAnsi"/>
                <w:sz w:val="16"/>
                <w:szCs w:val="16"/>
                <w:lang w:val="fr-FR" w:eastAsia="fr-FR"/>
              </w:rPr>
            </w:pPr>
            <w:r>
              <w:rPr>
                <w:rFonts w:asciiTheme="minorHAnsi" w:eastAsia="Times New Roman" w:hAnsiTheme="minorHAnsi" w:cstheme="minorHAnsi"/>
                <w:sz w:val="16"/>
                <w:szCs w:val="16"/>
                <w:lang w:val="fr-FR" w:eastAsia="fr-FR"/>
              </w:rPr>
              <w:t>-</w:t>
            </w:r>
          </w:p>
        </w:tc>
        <w:tc>
          <w:tcPr>
            <w:tcW w:w="709" w:type="dxa"/>
            <w:tcBorders>
              <w:top w:val="single" w:sz="4" w:space="0" w:color="auto"/>
              <w:left w:val="nil"/>
              <w:bottom w:val="single" w:sz="4" w:space="0" w:color="auto"/>
              <w:right w:val="single" w:sz="4" w:space="0" w:color="auto"/>
            </w:tcBorders>
            <w:shd w:val="clear" w:color="000000" w:fill="FFF2CC"/>
            <w:noWrap/>
            <w:vAlign w:val="center"/>
          </w:tcPr>
          <w:p w14:paraId="29AA1BCB" w14:textId="77777777" w:rsidR="001D3937" w:rsidRPr="00853837" w:rsidRDefault="001D3937" w:rsidP="009B6094">
            <w:pPr>
              <w:spacing w:after="0" w:line="240" w:lineRule="auto"/>
              <w:ind w:left="0" w:right="0" w:firstLine="0"/>
              <w:jc w:val="left"/>
              <w:rPr>
                <w:rFonts w:asciiTheme="minorHAnsi" w:eastAsia="Times New Roman" w:hAnsiTheme="minorHAnsi" w:cstheme="minorHAnsi"/>
                <w:sz w:val="16"/>
                <w:szCs w:val="16"/>
                <w:lang w:val="fr-FR" w:eastAsia="fr-FR"/>
              </w:rPr>
            </w:pPr>
            <w:r>
              <w:rPr>
                <w:rFonts w:asciiTheme="minorHAnsi" w:eastAsia="Times New Roman" w:hAnsiTheme="minorHAnsi" w:cstheme="minorHAnsi"/>
                <w:sz w:val="16"/>
                <w:szCs w:val="16"/>
                <w:lang w:val="fr-FR" w:eastAsia="fr-FR"/>
              </w:rPr>
              <w:t>Termes de référence de l’étude disponible</w:t>
            </w:r>
          </w:p>
        </w:tc>
        <w:tc>
          <w:tcPr>
            <w:tcW w:w="1156" w:type="dxa"/>
            <w:tcBorders>
              <w:top w:val="single" w:sz="4" w:space="0" w:color="auto"/>
              <w:left w:val="nil"/>
              <w:bottom w:val="single" w:sz="4" w:space="0" w:color="auto"/>
              <w:right w:val="single" w:sz="4" w:space="0" w:color="auto"/>
            </w:tcBorders>
            <w:shd w:val="clear" w:color="000000" w:fill="FFF2CC"/>
            <w:noWrap/>
            <w:vAlign w:val="center"/>
          </w:tcPr>
          <w:p w14:paraId="7DF902FA" w14:textId="77777777" w:rsidR="001D3937" w:rsidRPr="00853837" w:rsidRDefault="001D3937" w:rsidP="009B6094">
            <w:pPr>
              <w:spacing w:after="0" w:line="240" w:lineRule="auto"/>
              <w:ind w:left="0" w:right="0" w:firstLine="0"/>
              <w:jc w:val="left"/>
              <w:rPr>
                <w:rFonts w:asciiTheme="minorHAnsi" w:eastAsia="Times New Roman" w:hAnsiTheme="minorHAnsi" w:cstheme="minorHAnsi"/>
                <w:sz w:val="16"/>
                <w:szCs w:val="16"/>
                <w:lang w:val="fr-FR" w:eastAsia="fr-FR"/>
              </w:rPr>
            </w:pPr>
            <w:r>
              <w:rPr>
                <w:rFonts w:asciiTheme="minorHAnsi" w:eastAsia="Times New Roman" w:hAnsiTheme="minorHAnsi" w:cstheme="minorHAnsi"/>
                <w:sz w:val="16"/>
                <w:szCs w:val="16"/>
                <w:lang w:val="fr-FR" w:eastAsia="fr-FR"/>
              </w:rPr>
              <w:t>L’élaboration du référentiel peut-être lancée au courant de l’année 2021 si les ressources sont disponibles</w:t>
            </w:r>
          </w:p>
        </w:tc>
        <w:tc>
          <w:tcPr>
            <w:tcW w:w="1005" w:type="dxa"/>
            <w:tcBorders>
              <w:top w:val="single" w:sz="4" w:space="0" w:color="auto"/>
              <w:left w:val="nil"/>
              <w:bottom w:val="single" w:sz="4" w:space="0" w:color="auto"/>
              <w:right w:val="single" w:sz="4" w:space="0" w:color="auto"/>
            </w:tcBorders>
            <w:shd w:val="clear" w:color="000000" w:fill="FFF2CC"/>
            <w:noWrap/>
            <w:vAlign w:val="center"/>
          </w:tcPr>
          <w:p w14:paraId="54F4258F" w14:textId="77777777" w:rsidR="001D3937" w:rsidRPr="00853837" w:rsidRDefault="001D3937" w:rsidP="009B6094">
            <w:pPr>
              <w:spacing w:after="0" w:line="240" w:lineRule="auto"/>
              <w:ind w:left="0" w:right="0" w:firstLine="0"/>
              <w:jc w:val="left"/>
              <w:rPr>
                <w:rFonts w:asciiTheme="minorHAnsi" w:eastAsia="Times New Roman" w:hAnsiTheme="minorHAnsi" w:cstheme="minorHAnsi"/>
                <w:sz w:val="16"/>
                <w:szCs w:val="16"/>
                <w:lang w:val="fr-FR" w:eastAsia="fr-FR"/>
              </w:rPr>
            </w:pPr>
            <w:r>
              <w:rPr>
                <w:rFonts w:asciiTheme="minorHAnsi" w:eastAsia="Times New Roman" w:hAnsiTheme="minorHAnsi" w:cstheme="minorHAnsi"/>
                <w:sz w:val="16"/>
                <w:szCs w:val="16"/>
                <w:lang w:val="fr-FR" w:eastAsia="fr-FR"/>
              </w:rPr>
              <w:t>Reporter l’atteinte de la cible pour le 1</w:t>
            </w:r>
            <w:r w:rsidRPr="00E331A4">
              <w:rPr>
                <w:rFonts w:asciiTheme="minorHAnsi" w:eastAsia="Times New Roman" w:hAnsiTheme="minorHAnsi" w:cstheme="minorHAnsi"/>
                <w:sz w:val="16"/>
                <w:szCs w:val="16"/>
                <w:vertAlign w:val="superscript"/>
                <w:lang w:val="fr-FR" w:eastAsia="fr-FR"/>
              </w:rPr>
              <w:t>er</w:t>
            </w:r>
            <w:r>
              <w:rPr>
                <w:rFonts w:asciiTheme="minorHAnsi" w:eastAsia="Times New Roman" w:hAnsiTheme="minorHAnsi" w:cstheme="minorHAnsi"/>
                <w:sz w:val="16"/>
                <w:szCs w:val="16"/>
                <w:lang w:val="fr-FR" w:eastAsia="fr-FR"/>
              </w:rPr>
              <w:t xml:space="preserve"> semestre 2022</w:t>
            </w:r>
          </w:p>
        </w:tc>
      </w:tr>
      <w:tr w:rsidR="001D3937" w:rsidRPr="00853837" w14:paraId="4505C716" w14:textId="77777777" w:rsidTr="009B6094">
        <w:trPr>
          <w:trHeight w:val="290"/>
        </w:trPr>
        <w:tc>
          <w:tcPr>
            <w:tcW w:w="1418" w:type="dxa"/>
            <w:tcBorders>
              <w:top w:val="nil"/>
              <w:left w:val="single" w:sz="4" w:space="0" w:color="auto"/>
              <w:bottom w:val="single" w:sz="4" w:space="0" w:color="auto"/>
              <w:right w:val="single" w:sz="4" w:space="0" w:color="auto"/>
            </w:tcBorders>
            <w:shd w:val="clear" w:color="000000" w:fill="FFF2CC"/>
            <w:noWrap/>
            <w:vAlign w:val="center"/>
          </w:tcPr>
          <w:p w14:paraId="1B2AEF0F" w14:textId="77777777" w:rsidR="001D3937" w:rsidRDefault="001D3937" w:rsidP="009B6094">
            <w:pPr>
              <w:spacing w:after="0" w:line="240" w:lineRule="auto"/>
              <w:ind w:left="0" w:right="0" w:firstLine="0"/>
              <w:jc w:val="left"/>
              <w:rPr>
                <w:rFonts w:asciiTheme="minorHAnsi" w:eastAsia="Times New Roman" w:hAnsiTheme="minorHAnsi" w:cstheme="minorHAnsi"/>
                <w:sz w:val="16"/>
                <w:szCs w:val="16"/>
                <w:lang w:val="fr-FR" w:eastAsia="fr-FR"/>
              </w:rPr>
            </w:pPr>
            <w:r>
              <w:rPr>
                <w:rFonts w:asciiTheme="minorHAnsi" w:eastAsia="Times New Roman" w:hAnsiTheme="minorHAnsi" w:cstheme="minorHAnsi"/>
                <w:sz w:val="16"/>
                <w:szCs w:val="16"/>
                <w:lang w:val="fr-FR" w:eastAsia="fr-FR"/>
              </w:rPr>
              <w:t>Résultat n°5:</w:t>
            </w:r>
            <w:r w:rsidRPr="00816F26">
              <w:rPr>
                <w:rFonts w:asciiTheme="minorHAnsi" w:eastAsia="Times New Roman" w:hAnsiTheme="minorHAnsi" w:cstheme="minorHAnsi"/>
                <w:sz w:val="16"/>
                <w:szCs w:val="16"/>
                <w:lang w:val="fr-FR" w:eastAsia="fr-FR"/>
              </w:rPr>
              <w:t xml:space="preserve"> Un cahier de recherche identifiant des besoins de recherches complémentaires pour soutenir la politique nationale agricole durable est disponible </w:t>
            </w:r>
          </w:p>
        </w:tc>
        <w:tc>
          <w:tcPr>
            <w:tcW w:w="992" w:type="dxa"/>
            <w:tcBorders>
              <w:top w:val="nil"/>
              <w:left w:val="nil"/>
              <w:bottom w:val="single" w:sz="4" w:space="0" w:color="auto"/>
              <w:right w:val="single" w:sz="4" w:space="0" w:color="auto"/>
            </w:tcBorders>
            <w:shd w:val="clear" w:color="000000" w:fill="FFF2CC"/>
            <w:noWrap/>
            <w:vAlign w:val="center"/>
          </w:tcPr>
          <w:p w14:paraId="5921C579" w14:textId="77777777" w:rsidR="001D3937" w:rsidRPr="00853837" w:rsidRDefault="001D3937" w:rsidP="009B6094">
            <w:pPr>
              <w:spacing w:after="0" w:line="240" w:lineRule="auto"/>
              <w:ind w:left="0" w:right="0" w:firstLine="0"/>
              <w:jc w:val="left"/>
              <w:rPr>
                <w:rFonts w:asciiTheme="minorHAnsi" w:eastAsia="Times New Roman" w:hAnsiTheme="minorHAnsi" w:cstheme="minorHAnsi"/>
                <w:sz w:val="16"/>
                <w:szCs w:val="16"/>
                <w:lang w:val="fr-FR" w:eastAsia="fr-FR"/>
              </w:rPr>
            </w:pPr>
            <w:r>
              <w:rPr>
                <w:rFonts w:asciiTheme="minorHAnsi" w:eastAsia="Times New Roman" w:hAnsiTheme="minorHAnsi" w:cstheme="minorHAnsi"/>
                <w:sz w:val="16"/>
                <w:szCs w:val="16"/>
                <w:lang w:val="fr-FR" w:eastAsia="fr-FR"/>
              </w:rPr>
              <w:t>Cahier de recherches complémentaires</w:t>
            </w:r>
          </w:p>
        </w:tc>
        <w:tc>
          <w:tcPr>
            <w:tcW w:w="597" w:type="dxa"/>
            <w:tcBorders>
              <w:top w:val="nil"/>
              <w:left w:val="nil"/>
              <w:bottom w:val="single" w:sz="4" w:space="0" w:color="auto"/>
              <w:right w:val="single" w:sz="4" w:space="0" w:color="auto"/>
            </w:tcBorders>
            <w:shd w:val="clear" w:color="000000" w:fill="FFF2CC"/>
            <w:noWrap/>
            <w:vAlign w:val="center"/>
          </w:tcPr>
          <w:p w14:paraId="7FA1A78B" w14:textId="77777777" w:rsidR="001D3937" w:rsidRPr="00853837" w:rsidRDefault="001D3937" w:rsidP="009B6094">
            <w:pPr>
              <w:spacing w:after="0" w:line="240" w:lineRule="auto"/>
              <w:ind w:left="0" w:right="0" w:firstLine="0"/>
              <w:jc w:val="left"/>
              <w:rPr>
                <w:rFonts w:asciiTheme="minorHAnsi" w:eastAsia="Times New Roman" w:hAnsiTheme="minorHAnsi" w:cstheme="minorHAnsi"/>
                <w:sz w:val="16"/>
                <w:szCs w:val="16"/>
                <w:lang w:val="fr-FR" w:eastAsia="fr-FR"/>
              </w:rPr>
            </w:pPr>
            <w:r>
              <w:rPr>
                <w:rFonts w:asciiTheme="minorHAnsi" w:eastAsia="Times New Roman" w:hAnsiTheme="minorHAnsi" w:cstheme="minorHAnsi"/>
                <w:sz w:val="16"/>
                <w:szCs w:val="16"/>
                <w:lang w:val="fr-FR" w:eastAsia="fr-FR"/>
              </w:rPr>
              <w:t>Néant</w:t>
            </w:r>
          </w:p>
        </w:tc>
        <w:tc>
          <w:tcPr>
            <w:tcW w:w="679" w:type="dxa"/>
            <w:tcBorders>
              <w:top w:val="nil"/>
              <w:left w:val="nil"/>
              <w:bottom w:val="single" w:sz="4" w:space="0" w:color="auto"/>
              <w:right w:val="single" w:sz="4" w:space="0" w:color="auto"/>
            </w:tcBorders>
            <w:shd w:val="clear" w:color="000000" w:fill="FFF2CC"/>
            <w:noWrap/>
            <w:vAlign w:val="center"/>
          </w:tcPr>
          <w:p w14:paraId="77A5719C" w14:textId="77777777" w:rsidR="001D3937" w:rsidRPr="00853837" w:rsidRDefault="001D3937" w:rsidP="009B6094">
            <w:pPr>
              <w:spacing w:after="0" w:line="240" w:lineRule="auto"/>
              <w:ind w:left="0" w:right="0" w:firstLine="0"/>
              <w:jc w:val="left"/>
              <w:rPr>
                <w:rFonts w:asciiTheme="minorHAnsi" w:eastAsia="Times New Roman" w:hAnsiTheme="minorHAnsi" w:cstheme="minorHAnsi"/>
                <w:sz w:val="16"/>
                <w:szCs w:val="16"/>
                <w:lang w:val="fr-FR" w:eastAsia="fr-FR"/>
              </w:rPr>
            </w:pPr>
            <w:r>
              <w:rPr>
                <w:rFonts w:asciiTheme="minorHAnsi" w:eastAsia="Times New Roman" w:hAnsiTheme="minorHAnsi" w:cstheme="minorHAnsi"/>
                <w:sz w:val="16"/>
                <w:szCs w:val="16"/>
                <w:lang w:val="fr-FR" w:eastAsia="fr-FR"/>
              </w:rPr>
              <w:t>2018</w:t>
            </w:r>
          </w:p>
        </w:tc>
        <w:tc>
          <w:tcPr>
            <w:tcW w:w="708" w:type="dxa"/>
            <w:tcBorders>
              <w:top w:val="nil"/>
              <w:left w:val="nil"/>
              <w:bottom w:val="single" w:sz="4" w:space="0" w:color="auto"/>
              <w:right w:val="single" w:sz="4" w:space="0" w:color="auto"/>
            </w:tcBorders>
            <w:shd w:val="clear" w:color="000000" w:fill="FFF2CC"/>
            <w:noWrap/>
            <w:vAlign w:val="center"/>
          </w:tcPr>
          <w:p w14:paraId="21046017" w14:textId="77777777" w:rsidR="001D3937" w:rsidRPr="00853837" w:rsidRDefault="001D3937" w:rsidP="009B6094">
            <w:pPr>
              <w:spacing w:after="0" w:line="240" w:lineRule="auto"/>
              <w:ind w:left="0" w:right="0" w:firstLine="0"/>
              <w:jc w:val="left"/>
              <w:rPr>
                <w:rFonts w:asciiTheme="minorHAnsi" w:eastAsia="Times New Roman" w:hAnsiTheme="minorHAnsi" w:cstheme="minorHAnsi"/>
                <w:sz w:val="16"/>
                <w:szCs w:val="16"/>
                <w:lang w:val="fr-FR" w:eastAsia="fr-FR"/>
              </w:rPr>
            </w:pPr>
            <w:r>
              <w:rPr>
                <w:rFonts w:asciiTheme="minorHAnsi" w:eastAsia="Times New Roman" w:hAnsiTheme="minorHAnsi" w:cstheme="minorHAnsi"/>
                <w:sz w:val="16"/>
                <w:szCs w:val="16"/>
                <w:lang w:val="fr-FR" w:eastAsia="fr-FR"/>
              </w:rPr>
              <w:t>MinAgri et INERA</w:t>
            </w:r>
          </w:p>
        </w:tc>
        <w:tc>
          <w:tcPr>
            <w:tcW w:w="688" w:type="dxa"/>
            <w:tcBorders>
              <w:top w:val="nil"/>
              <w:left w:val="nil"/>
              <w:bottom w:val="single" w:sz="4" w:space="0" w:color="auto"/>
              <w:right w:val="single" w:sz="4" w:space="0" w:color="auto"/>
            </w:tcBorders>
            <w:shd w:val="clear" w:color="000000" w:fill="FFF2CC"/>
            <w:noWrap/>
            <w:vAlign w:val="center"/>
          </w:tcPr>
          <w:p w14:paraId="3FE713EB" w14:textId="77777777" w:rsidR="001D3937" w:rsidRPr="00853837" w:rsidRDefault="001D3937" w:rsidP="009B6094">
            <w:pPr>
              <w:spacing w:after="0" w:line="240" w:lineRule="auto"/>
              <w:ind w:left="0" w:right="0" w:firstLine="0"/>
              <w:jc w:val="left"/>
              <w:rPr>
                <w:rFonts w:asciiTheme="minorHAnsi" w:eastAsia="Times New Roman" w:hAnsiTheme="minorHAnsi" w:cstheme="minorHAnsi"/>
                <w:sz w:val="16"/>
                <w:szCs w:val="16"/>
                <w:lang w:val="fr-FR" w:eastAsia="fr-FR"/>
              </w:rPr>
            </w:pPr>
            <w:r>
              <w:rPr>
                <w:rFonts w:asciiTheme="minorHAnsi" w:eastAsia="Times New Roman" w:hAnsiTheme="minorHAnsi" w:cstheme="minorHAnsi"/>
                <w:sz w:val="16"/>
                <w:szCs w:val="16"/>
                <w:lang w:val="fr-FR" w:eastAsia="fr-FR"/>
              </w:rPr>
              <w:t>Cahier de recherches complémentaires élaboré</w:t>
            </w:r>
          </w:p>
        </w:tc>
        <w:tc>
          <w:tcPr>
            <w:tcW w:w="649" w:type="dxa"/>
            <w:tcBorders>
              <w:top w:val="nil"/>
              <w:left w:val="nil"/>
              <w:bottom w:val="single" w:sz="4" w:space="0" w:color="auto"/>
              <w:right w:val="single" w:sz="4" w:space="0" w:color="auto"/>
            </w:tcBorders>
            <w:shd w:val="clear" w:color="000000" w:fill="FFF2CC"/>
            <w:noWrap/>
            <w:vAlign w:val="center"/>
          </w:tcPr>
          <w:p w14:paraId="1EF3F5BD" w14:textId="77777777" w:rsidR="001D3937" w:rsidRPr="00853837" w:rsidRDefault="001D3937" w:rsidP="009B6094">
            <w:pPr>
              <w:spacing w:after="0" w:line="240" w:lineRule="auto"/>
              <w:ind w:left="0" w:right="0" w:firstLine="0"/>
              <w:jc w:val="left"/>
              <w:rPr>
                <w:rFonts w:asciiTheme="minorHAnsi" w:eastAsia="Times New Roman" w:hAnsiTheme="minorHAnsi" w:cstheme="minorHAnsi"/>
                <w:sz w:val="16"/>
                <w:szCs w:val="16"/>
                <w:lang w:val="fr-FR" w:eastAsia="fr-FR"/>
              </w:rPr>
            </w:pPr>
            <w:r>
              <w:rPr>
                <w:rFonts w:asciiTheme="minorHAnsi" w:eastAsia="Times New Roman" w:hAnsiTheme="minorHAnsi" w:cstheme="minorHAnsi"/>
                <w:sz w:val="16"/>
                <w:szCs w:val="16"/>
                <w:lang w:val="fr-FR" w:eastAsia="fr-FR"/>
              </w:rPr>
              <w:t>Cahier de recherche complémentaire validé</w:t>
            </w:r>
          </w:p>
        </w:tc>
        <w:tc>
          <w:tcPr>
            <w:tcW w:w="768" w:type="dxa"/>
            <w:tcBorders>
              <w:top w:val="nil"/>
              <w:left w:val="nil"/>
              <w:bottom w:val="single" w:sz="4" w:space="0" w:color="auto"/>
              <w:right w:val="single" w:sz="4" w:space="0" w:color="auto"/>
            </w:tcBorders>
            <w:shd w:val="clear" w:color="000000" w:fill="FFF2CC"/>
            <w:noWrap/>
            <w:vAlign w:val="center"/>
          </w:tcPr>
          <w:p w14:paraId="1027258F" w14:textId="77777777" w:rsidR="001D3937" w:rsidRPr="00853837" w:rsidRDefault="001D3937" w:rsidP="009B6094">
            <w:pPr>
              <w:spacing w:after="0" w:line="240" w:lineRule="auto"/>
              <w:ind w:left="0" w:right="0" w:firstLine="0"/>
              <w:jc w:val="left"/>
              <w:rPr>
                <w:rFonts w:asciiTheme="minorHAnsi" w:eastAsia="Times New Roman" w:hAnsiTheme="minorHAnsi" w:cstheme="minorHAnsi"/>
                <w:sz w:val="16"/>
                <w:szCs w:val="16"/>
                <w:lang w:val="fr-FR" w:eastAsia="fr-FR"/>
              </w:rPr>
            </w:pPr>
            <w:r>
              <w:rPr>
                <w:rFonts w:asciiTheme="minorHAnsi" w:eastAsia="Times New Roman" w:hAnsiTheme="minorHAnsi" w:cstheme="minorHAnsi"/>
                <w:sz w:val="16"/>
                <w:szCs w:val="16"/>
                <w:lang w:val="fr-FR" w:eastAsia="fr-FR"/>
              </w:rPr>
              <w:t>-</w:t>
            </w:r>
          </w:p>
        </w:tc>
        <w:tc>
          <w:tcPr>
            <w:tcW w:w="709" w:type="dxa"/>
            <w:tcBorders>
              <w:top w:val="nil"/>
              <w:left w:val="nil"/>
              <w:bottom w:val="single" w:sz="4" w:space="0" w:color="auto"/>
              <w:right w:val="single" w:sz="4" w:space="0" w:color="auto"/>
            </w:tcBorders>
            <w:shd w:val="clear" w:color="000000" w:fill="FFF2CC"/>
            <w:noWrap/>
            <w:vAlign w:val="center"/>
          </w:tcPr>
          <w:p w14:paraId="48D8A6E1" w14:textId="77777777" w:rsidR="001D3937" w:rsidRPr="00853837" w:rsidRDefault="001D3937" w:rsidP="009B6094">
            <w:pPr>
              <w:spacing w:after="0" w:line="240" w:lineRule="auto"/>
              <w:ind w:left="0" w:right="0" w:firstLine="0"/>
              <w:jc w:val="left"/>
              <w:rPr>
                <w:rFonts w:asciiTheme="minorHAnsi" w:eastAsia="Times New Roman" w:hAnsiTheme="minorHAnsi" w:cstheme="minorHAnsi"/>
                <w:sz w:val="16"/>
                <w:szCs w:val="16"/>
                <w:lang w:val="fr-FR" w:eastAsia="fr-FR"/>
              </w:rPr>
            </w:pPr>
            <w:r>
              <w:rPr>
                <w:rFonts w:asciiTheme="minorHAnsi" w:eastAsia="Times New Roman" w:hAnsiTheme="minorHAnsi" w:cstheme="minorHAnsi"/>
                <w:sz w:val="16"/>
                <w:szCs w:val="16"/>
                <w:lang w:val="fr-FR" w:eastAsia="fr-FR"/>
              </w:rPr>
              <w:t>Termes de référence de l’étude disponible</w:t>
            </w:r>
          </w:p>
        </w:tc>
        <w:tc>
          <w:tcPr>
            <w:tcW w:w="1156" w:type="dxa"/>
            <w:tcBorders>
              <w:top w:val="nil"/>
              <w:left w:val="nil"/>
              <w:bottom w:val="single" w:sz="4" w:space="0" w:color="auto"/>
              <w:right w:val="single" w:sz="4" w:space="0" w:color="auto"/>
            </w:tcBorders>
            <w:shd w:val="clear" w:color="000000" w:fill="FFF2CC"/>
            <w:noWrap/>
            <w:vAlign w:val="center"/>
          </w:tcPr>
          <w:p w14:paraId="3A86EDF7" w14:textId="77777777" w:rsidR="001D3937" w:rsidRPr="00853837" w:rsidRDefault="001D3937" w:rsidP="009B6094">
            <w:pPr>
              <w:spacing w:after="0" w:line="240" w:lineRule="auto"/>
              <w:ind w:left="0" w:right="0" w:firstLine="0"/>
              <w:jc w:val="left"/>
              <w:rPr>
                <w:rFonts w:asciiTheme="minorHAnsi" w:eastAsia="Times New Roman" w:hAnsiTheme="minorHAnsi" w:cstheme="minorHAnsi"/>
                <w:sz w:val="16"/>
                <w:szCs w:val="16"/>
                <w:lang w:val="fr-FR" w:eastAsia="fr-FR"/>
              </w:rPr>
            </w:pPr>
            <w:r>
              <w:rPr>
                <w:rFonts w:asciiTheme="minorHAnsi" w:eastAsia="Times New Roman" w:hAnsiTheme="minorHAnsi" w:cstheme="minorHAnsi"/>
                <w:sz w:val="16"/>
                <w:szCs w:val="16"/>
                <w:lang w:val="fr-FR" w:eastAsia="fr-FR"/>
              </w:rPr>
              <w:t>L’élaboration du cahier des recherches complémentaires peut débuter au courant de l’année 2021 si les ressources sont disponibles</w:t>
            </w:r>
          </w:p>
        </w:tc>
        <w:tc>
          <w:tcPr>
            <w:tcW w:w="1005" w:type="dxa"/>
            <w:tcBorders>
              <w:top w:val="nil"/>
              <w:left w:val="nil"/>
              <w:bottom w:val="single" w:sz="4" w:space="0" w:color="auto"/>
              <w:right w:val="single" w:sz="4" w:space="0" w:color="auto"/>
            </w:tcBorders>
            <w:shd w:val="clear" w:color="000000" w:fill="FFF2CC"/>
            <w:noWrap/>
            <w:vAlign w:val="center"/>
          </w:tcPr>
          <w:p w14:paraId="6563E99B" w14:textId="77777777" w:rsidR="001D3937" w:rsidRPr="00853837" w:rsidRDefault="001D3937" w:rsidP="009B6094">
            <w:pPr>
              <w:spacing w:after="0" w:line="240" w:lineRule="auto"/>
              <w:ind w:left="0" w:right="0" w:firstLine="0"/>
              <w:jc w:val="left"/>
              <w:rPr>
                <w:rFonts w:asciiTheme="minorHAnsi" w:eastAsia="Times New Roman" w:hAnsiTheme="minorHAnsi" w:cstheme="minorHAnsi"/>
                <w:sz w:val="16"/>
                <w:szCs w:val="16"/>
                <w:lang w:val="fr-FR" w:eastAsia="fr-FR"/>
              </w:rPr>
            </w:pPr>
            <w:r>
              <w:rPr>
                <w:rFonts w:asciiTheme="minorHAnsi" w:eastAsia="Times New Roman" w:hAnsiTheme="minorHAnsi" w:cstheme="minorHAnsi"/>
                <w:sz w:val="16"/>
                <w:szCs w:val="16"/>
                <w:lang w:val="fr-FR" w:eastAsia="fr-FR"/>
              </w:rPr>
              <w:t>Reporter l’atteinte de la cible pour le 1</w:t>
            </w:r>
            <w:r w:rsidRPr="00E331A4">
              <w:rPr>
                <w:rFonts w:asciiTheme="minorHAnsi" w:eastAsia="Times New Roman" w:hAnsiTheme="minorHAnsi" w:cstheme="minorHAnsi"/>
                <w:sz w:val="16"/>
                <w:szCs w:val="16"/>
                <w:vertAlign w:val="superscript"/>
                <w:lang w:val="fr-FR" w:eastAsia="fr-FR"/>
              </w:rPr>
              <w:t>er</w:t>
            </w:r>
            <w:r>
              <w:rPr>
                <w:rFonts w:asciiTheme="minorHAnsi" w:eastAsia="Times New Roman" w:hAnsiTheme="minorHAnsi" w:cstheme="minorHAnsi"/>
                <w:sz w:val="16"/>
                <w:szCs w:val="16"/>
                <w:lang w:val="fr-FR" w:eastAsia="fr-FR"/>
              </w:rPr>
              <w:t xml:space="preserve"> semestre 2022</w:t>
            </w:r>
          </w:p>
        </w:tc>
      </w:tr>
      <w:tr w:rsidR="001D3937" w:rsidRPr="00853837" w14:paraId="32FBD4F3" w14:textId="77777777" w:rsidTr="009B6094">
        <w:trPr>
          <w:trHeight w:val="290"/>
        </w:trPr>
        <w:tc>
          <w:tcPr>
            <w:tcW w:w="1418" w:type="dxa"/>
            <w:tcBorders>
              <w:top w:val="nil"/>
              <w:left w:val="single" w:sz="4" w:space="0" w:color="auto"/>
              <w:bottom w:val="single" w:sz="4" w:space="0" w:color="auto"/>
              <w:right w:val="single" w:sz="4" w:space="0" w:color="auto"/>
            </w:tcBorders>
            <w:shd w:val="clear" w:color="000000" w:fill="FFF2CC"/>
            <w:noWrap/>
            <w:vAlign w:val="center"/>
          </w:tcPr>
          <w:p w14:paraId="09B3606D" w14:textId="77777777" w:rsidR="001D3937" w:rsidRDefault="001D3937" w:rsidP="009B6094">
            <w:pPr>
              <w:spacing w:after="0" w:line="240" w:lineRule="auto"/>
              <w:ind w:left="0" w:right="0" w:firstLine="0"/>
              <w:jc w:val="left"/>
              <w:rPr>
                <w:rFonts w:asciiTheme="minorHAnsi" w:eastAsia="Times New Roman" w:hAnsiTheme="minorHAnsi" w:cstheme="minorHAnsi"/>
                <w:sz w:val="16"/>
                <w:szCs w:val="16"/>
                <w:lang w:val="fr-FR" w:eastAsia="fr-FR"/>
              </w:rPr>
            </w:pPr>
            <w:r>
              <w:rPr>
                <w:rFonts w:asciiTheme="minorHAnsi" w:eastAsia="Times New Roman" w:hAnsiTheme="minorHAnsi" w:cstheme="minorHAnsi"/>
                <w:sz w:val="16"/>
                <w:szCs w:val="16"/>
                <w:lang w:val="fr-FR" w:eastAsia="fr-FR"/>
              </w:rPr>
              <w:t>Résultat n°6</w:t>
            </w:r>
            <w:r w:rsidRPr="00853837">
              <w:rPr>
                <w:rFonts w:asciiTheme="minorHAnsi" w:eastAsia="Times New Roman" w:hAnsiTheme="minorHAnsi" w:cstheme="minorHAnsi"/>
                <w:sz w:val="16"/>
                <w:szCs w:val="16"/>
                <w:lang w:val="fr-FR" w:eastAsia="fr-FR"/>
              </w:rPr>
              <w:t xml:space="preserve">: </w:t>
            </w:r>
            <w:r w:rsidRPr="00816F26">
              <w:rPr>
                <w:rFonts w:asciiTheme="minorHAnsi" w:eastAsia="Times New Roman" w:hAnsiTheme="minorHAnsi" w:cstheme="minorHAnsi"/>
                <w:sz w:val="16"/>
                <w:szCs w:val="16"/>
                <w:lang w:val="fr-FR" w:eastAsia="fr-FR"/>
              </w:rPr>
              <w:t>Le site internet du MINAGRI pour la capitalisation des connaissances acquises sur des modèles agricoles durables expérimentés, ainsi que des outils de leur diffusion permanente sont disponibles, est actualisées régulièrement </w:t>
            </w:r>
          </w:p>
        </w:tc>
        <w:tc>
          <w:tcPr>
            <w:tcW w:w="992" w:type="dxa"/>
            <w:tcBorders>
              <w:top w:val="nil"/>
              <w:left w:val="nil"/>
              <w:bottom w:val="single" w:sz="4" w:space="0" w:color="auto"/>
              <w:right w:val="single" w:sz="4" w:space="0" w:color="auto"/>
            </w:tcBorders>
            <w:shd w:val="clear" w:color="000000" w:fill="FFF2CC"/>
            <w:noWrap/>
            <w:vAlign w:val="center"/>
          </w:tcPr>
          <w:p w14:paraId="4186E960" w14:textId="77777777" w:rsidR="001D3937" w:rsidRPr="00853837" w:rsidRDefault="001D3937" w:rsidP="009B6094">
            <w:pPr>
              <w:spacing w:after="0" w:line="240" w:lineRule="auto"/>
              <w:ind w:left="0" w:right="0" w:firstLine="0"/>
              <w:jc w:val="left"/>
              <w:rPr>
                <w:rFonts w:asciiTheme="minorHAnsi" w:eastAsia="Times New Roman" w:hAnsiTheme="minorHAnsi" w:cstheme="minorHAnsi"/>
                <w:sz w:val="16"/>
                <w:szCs w:val="16"/>
                <w:lang w:val="fr-FR" w:eastAsia="fr-FR"/>
              </w:rPr>
            </w:pPr>
            <w:r>
              <w:rPr>
                <w:rFonts w:asciiTheme="minorHAnsi" w:eastAsia="Times New Roman" w:hAnsiTheme="minorHAnsi" w:cstheme="minorHAnsi"/>
                <w:sz w:val="16"/>
                <w:szCs w:val="16"/>
                <w:lang w:val="fr-FR" w:eastAsia="fr-FR"/>
              </w:rPr>
              <w:t>Site web</w:t>
            </w:r>
          </w:p>
        </w:tc>
        <w:tc>
          <w:tcPr>
            <w:tcW w:w="597" w:type="dxa"/>
            <w:tcBorders>
              <w:top w:val="nil"/>
              <w:left w:val="nil"/>
              <w:bottom w:val="single" w:sz="4" w:space="0" w:color="auto"/>
              <w:right w:val="single" w:sz="4" w:space="0" w:color="auto"/>
            </w:tcBorders>
            <w:shd w:val="clear" w:color="000000" w:fill="FFF2CC"/>
            <w:noWrap/>
            <w:vAlign w:val="center"/>
          </w:tcPr>
          <w:p w14:paraId="6FB3CF0E" w14:textId="77777777" w:rsidR="001D3937" w:rsidRPr="00853837" w:rsidRDefault="001D3937" w:rsidP="009B6094">
            <w:pPr>
              <w:spacing w:after="0" w:line="240" w:lineRule="auto"/>
              <w:ind w:left="0" w:right="0" w:firstLine="0"/>
              <w:jc w:val="left"/>
              <w:rPr>
                <w:rFonts w:asciiTheme="minorHAnsi" w:eastAsia="Times New Roman" w:hAnsiTheme="minorHAnsi" w:cstheme="minorHAnsi"/>
                <w:sz w:val="16"/>
                <w:szCs w:val="16"/>
                <w:lang w:val="fr-FR" w:eastAsia="fr-FR"/>
              </w:rPr>
            </w:pPr>
            <w:r>
              <w:rPr>
                <w:rFonts w:asciiTheme="minorHAnsi" w:eastAsia="Times New Roman" w:hAnsiTheme="minorHAnsi" w:cstheme="minorHAnsi"/>
                <w:sz w:val="16"/>
                <w:szCs w:val="16"/>
                <w:lang w:val="fr-FR" w:eastAsia="fr-FR"/>
              </w:rPr>
              <w:t>Néant</w:t>
            </w:r>
          </w:p>
        </w:tc>
        <w:tc>
          <w:tcPr>
            <w:tcW w:w="679" w:type="dxa"/>
            <w:tcBorders>
              <w:top w:val="nil"/>
              <w:left w:val="nil"/>
              <w:bottom w:val="single" w:sz="4" w:space="0" w:color="auto"/>
              <w:right w:val="single" w:sz="4" w:space="0" w:color="auto"/>
            </w:tcBorders>
            <w:shd w:val="clear" w:color="000000" w:fill="FFF2CC"/>
            <w:noWrap/>
            <w:vAlign w:val="center"/>
          </w:tcPr>
          <w:p w14:paraId="601B3B5A" w14:textId="77777777" w:rsidR="001D3937" w:rsidRPr="00853837" w:rsidRDefault="001D3937" w:rsidP="009B6094">
            <w:pPr>
              <w:spacing w:after="0" w:line="240" w:lineRule="auto"/>
              <w:ind w:left="0" w:right="0" w:firstLine="0"/>
              <w:jc w:val="left"/>
              <w:rPr>
                <w:rFonts w:asciiTheme="minorHAnsi" w:eastAsia="Times New Roman" w:hAnsiTheme="minorHAnsi" w:cstheme="minorHAnsi"/>
                <w:sz w:val="16"/>
                <w:szCs w:val="16"/>
                <w:lang w:val="fr-FR" w:eastAsia="fr-FR"/>
              </w:rPr>
            </w:pPr>
            <w:r>
              <w:rPr>
                <w:rFonts w:asciiTheme="minorHAnsi" w:eastAsia="Times New Roman" w:hAnsiTheme="minorHAnsi" w:cstheme="minorHAnsi"/>
                <w:sz w:val="16"/>
                <w:szCs w:val="16"/>
                <w:lang w:val="fr-FR" w:eastAsia="fr-FR"/>
              </w:rPr>
              <w:t>2018</w:t>
            </w:r>
          </w:p>
        </w:tc>
        <w:tc>
          <w:tcPr>
            <w:tcW w:w="708" w:type="dxa"/>
            <w:tcBorders>
              <w:top w:val="nil"/>
              <w:left w:val="nil"/>
              <w:bottom w:val="single" w:sz="4" w:space="0" w:color="auto"/>
              <w:right w:val="single" w:sz="4" w:space="0" w:color="auto"/>
            </w:tcBorders>
            <w:shd w:val="clear" w:color="000000" w:fill="FFF2CC"/>
            <w:noWrap/>
            <w:vAlign w:val="center"/>
          </w:tcPr>
          <w:p w14:paraId="0FC0E1DC" w14:textId="77777777" w:rsidR="001D3937" w:rsidRPr="00853837" w:rsidRDefault="001D3937" w:rsidP="009B6094">
            <w:pPr>
              <w:spacing w:after="0" w:line="240" w:lineRule="auto"/>
              <w:ind w:left="0" w:right="0" w:firstLine="0"/>
              <w:jc w:val="left"/>
              <w:rPr>
                <w:rFonts w:asciiTheme="minorHAnsi" w:eastAsia="Times New Roman" w:hAnsiTheme="minorHAnsi" w:cstheme="minorHAnsi"/>
                <w:sz w:val="16"/>
                <w:szCs w:val="16"/>
                <w:lang w:val="fr-FR" w:eastAsia="fr-FR"/>
              </w:rPr>
            </w:pPr>
            <w:r>
              <w:rPr>
                <w:rFonts w:asciiTheme="minorHAnsi" w:eastAsia="Times New Roman" w:hAnsiTheme="minorHAnsi" w:cstheme="minorHAnsi"/>
                <w:sz w:val="16"/>
                <w:szCs w:val="16"/>
                <w:lang w:val="fr-FR" w:eastAsia="fr-FR"/>
              </w:rPr>
              <w:t>MinAgri</w:t>
            </w:r>
          </w:p>
        </w:tc>
        <w:tc>
          <w:tcPr>
            <w:tcW w:w="688" w:type="dxa"/>
            <w:tcBorders>
              <w:top w:val="nil"/>
              <w:left w:val="nil"/>
              <w:bottom w:val="single" w:sz="4" w:space="0" w:color="auto"/>
              <w:right w:val="single" w:sz="4" w:space="0" w:color="auto"/>
            </w:tcBorders>
            <w:shd w:val="clear" w:color="000000" w:fill="FFF2CC"/>
            <w:noWrap/>
            <w:vAlign w:val="center"/>
          </w:tcPr>
          <w:p w14:paraId="75A5798E" w14:textId="77777777" w:rsidR="001D3937" w:rsidRPr="00853837" w:rsidRDefault="001D3937" w:rsidP="009B6094">
            <w:pPr>
              <w:spacing w:after="0" w:line="240" w:lineRule="auto"/>
              <w:ind w:left="0" w:right="0" w:firstLine="0"/>
              <w:jc w:val="left"/>
              <w:rPr>
                <w:rFonts w:asciiTheme="minorHAnsi" w:eastAsia="Times New Roman" w:hAnsiTheme="minorHAnsi" w:cstheme="minorHAnsi"/>
                <w:sz w:val="16"/>
                <w:szCs w:val="16"/>
                <w:lang w:val="fr-FR" w:eastAsia="fr-FR"/>
              </w:rPr>
            </w:pPr>
            <w:r>
              <w:rPr>
                <w:rFonts w:asciiTheme="minorHAnsi" w:eastAsia="Times New Roman" w:hAnsiTheme="minorHAnsi" w:cstheme="minorHAnsi"/>
                <w:sz w:val="16"/>
                <w:szCs w:val="16"/>
                <w:lang w:val="fr-FR" w:eastAsia="fr-FR"/>
              </w:rPr>
              <w:t>Site web fonctionnel</w:t>
            </w:r>
          </w:p>
        </w:tc>
        <w:tc>
          <w:tcPr>
            <w:tcW w:w="649" w:type="dxa"/>
            <w:tcBorders>
              <w:top w:val="nil"/>
              <w:left w:val="nil"/>
              <w:bottom w:val="single" w:sz="4" w:space="0" w:color="auto"/>
              <w:right w:val="single" w:sz="4" w:space="0" w:color="auto"/>
            </w:tcBorders>
            <w:shd w:val="clear" w:color="000000" w:fill="FFF2CC"/>
            <w:noWrap/>
            <w:vAlign w:val="center"/>
          </w:tcPr>
          <w:p w14:paraId="6835251C" w14:textId="77777777" w:rsidR="001D3937" w:rsidRPr="00853837" w:rsidRDefault="001D3937" w:rsidP="009B6094">
            <w:pPr>
              <w:spacing w:after="0" w:line="240" w:lineRule="auto"/>
              <w:ind w:left="0" w:right="0" w:firstLine="0"/>
              <w:jc w:val="left"/>
              <w:rPr>
                <w:rFonts w:asciiTheme="minorHAnsi" w:eastAsia="Times New Roman" w:hAnsiTheme="minorHAnsi" w:cstheme="minorHAnsi"/>
                <w:sz w:val="16"/>
                <w:szCs w:val="16"/>
                <w:lang w:val="fr-FR" w:eastAsia="fr-FR"/>
              </w:rPr>
            </w:pPr>
            <w:r>
              <w:rPr>
                <w:rFonts w:asciiTheme="minorHAnsi" w:eastAsia="Times New Roman" w:hAnsiTheme="minorHAnsi" w:cstheme="minorHAnsi"/>
                <w:sz w:val="16"/>
                <w:szCs w:val="16"/>
                <w:lang w:val="fr-FR" w:eastAsia="fr-FR"/>
              </w:rPr>
              <w:t>Site web fonctionnel</w:t>
            </w:r>
          </w:p>
        </w:tc>
        <w:tc>
          <w:tcPr>
            <w:tcW w:w="768" w:type="dxa"/>
            <w:tcBorders>
              <w:top w:val="nil"/>
              <w:left w:val="nil"/>
              <w:bottom w:val="single" w:sz="4" w:space="0" w:color="auto"/>
              <w:right w:val="single" w:sz="4" w:space="0" w:color="auto"/>
            </w:tcBorders>
            <w:shd w:val="clear" w:color="000000" w:fill="FFF2CC"/>
            <w:noWrap/>
            <w:vAlign w:val="center"/>
          </w:tcPr>
          <w:p w14:paraId="59DD8BFF" w14:textId="77777777" w:rsidR="001D3937" w:rsidRPr="00853837" w:rsidRDefault="001D3937" w:rsidP="009B6094">
            <w:pPr>
              <w:spacing w:after="0" w:line="240" w:lineRule="auto"/>
              <w:ind w:left="0" w:right="0" w:firstLine="0"/>
              <w:jc w:val="left"/>
              <w:rPr>
                <w:rFonts w:asciiTheme="minorHAnsi" w:eastAsia="Times New Roman" w:hAnsiTheme="minorHAnsi" w:cstheme="minorHAnsi"/>
                <w:sz w:val="16"/>
                <w:szCs w:val="16"/>
                <w:lang w:val="fr-FR" w:eastAsia="fr-FR"/>
              </w:rPr>
            </w:pPr>
            <w:r>
              <w:rPr>
                <w:rFonts w:asciiTheme="minorHAnsi" w:eastAsia="Times New Roman" w:hAnsiTheme="minorHAnsi" w:cstheme="minorHAnsi"/>
                <w:sz w:val="16"/>
                <w:szCs w:val="16"/>
                <w:lang w:val="fr-FR" w:eastAsia="fr-FR"/>
              </w:rPr>
              <w:t>Acquisition des équipements pour le site web et renforcement des capacités des webmasters du MinAgri</w:t>
            </w:r>
          </w:p>
        </w:tc>
        <w:tc>
          <w:tcPr>
            <w:tcW w:w="709" w:type="dxa"/>
            <w:tcBorders>
              <w:top w:val="nil"/>
              <w:left w:val="nil"/>
              <w:bottom w:val="single" w:sz="4" w:space="0" w:color="auto"/>
              <w:right w:val="single" w:sz="4" w:space="0" w:color="auto"/>
            </w:tcBorders>
            <w:shd w:val="clear" w:color="000000" w:fill="FFF2CC"/>
            <w:noWrap/>
            <w:vAlign w:val="center"/>
          </w:tcPr>
          <w:p w14:paraId="235093E6" w14:textId="77777777" w:rsidR="001D3937" w:rsidRPr="00853837" w:rsidRDefault="001D3937" w:rsidP="009B6094">
            <w:pPr>
              <w:spacing w:after="0" w:line="240" w:lineRule="auto"/>
              <w:ind w:left="0" w:right="0" w:firstLine="0"/>
              <w:jc w:val="left"/>
              <w:rPr>
                <w:rFonts w:asciiTheme="minorHAnsi" w:eastAsia="Times New Roman" w:hAnsiTheme="minorHAnsi" w:cstheme="minorHAnsi"/>
                <w:sz w:val="16"/>
                <w:szCs w:val="16"/>
                <w:lang w:val="fr-FR" w:eastAsia="fr-FR"/>
              </w:rPr>
            </w:pPr>
            <w:r>
              <w:rPr>
                <w:rFonts w:asciiTheme="minorHAnsi" w:eastAsia="Times New Roman" w:hAnsiTheme="minorHAnsi" w:cstheme="minorHAnsi"/>
                <w:sz w:val="16"/>
                <w:szCs w:val="16"/>
                <w:lang w:val="fr-FR" w:eastAsia="fr-FR"/>
              </w:rPr>
              <w:t>Site web fonctionnel</w:t>
            </w:r>
          </w:p>
        </w:tc>
        <w:tc>
          <w:tcPr>
            <w:tcW w:w="1156" w:type="dxa"/>
            <w:tcBorders>
              <w:top w:val="nil"/>
              <w:left w:val="nil"/>
              <w:bottom w:val="single" w:sz="4" w:space="0" w:color="auto"/>
              <w:right w:val="single" w:sz="4" w:space="0" w:color="auto"/>
            </w:tcBorders>
            <w:shd w:val="clear" w:color="000000" w:fill="FFF2CC"/>
            <w:noWrap/>
            <w:vAlign w:val="center"/>
          </w:tcPr>
          <w:p w14:paraId="6546A55C" w14:textId="77777777" w:rsidR="001D3937" w:rsidRPr="00853837" w:rsidRDefault="001D3937" w:rsidP="009B6094">
            <w:pPr>
              <w:spacing w:after="0" w:line="240" w:lineRule="auto"/>
              <w:ind w:left="0" w:right="0" w:firstLine="0"/>
              <w:jc w:val="left"/>
              <w:rPr>
                <w:rFonts w:asciiTheme="minorHAnsi" w:eastAsia="Times New Roman" w:hAnsiTheme="minorHAnsi" w:cstheme="minorHAnsi"/>
                <w:sz w:val="16"/>
                <w:szCs w:val="16"/>
                <w:lang w:val="fr-FR" w:eastAsia="fr-FR"/>
              </w:rPr>
            </w:pPr>
            <w:r>
              <w:rPr>
                <w:rFonts w:asciiTheme="minorHAnsi" w:eastAsia="Times New Roman" w:hAnsiTheme="minorHAnsi" w:cstheme="minorHAnsi"/>
                <w:sz w:val="16"/>
                <w:szCs w:val="16"/>
                <w:lang w:val="fr-FR" w:eastAsia="fr-FR"/>
              </w:rPr>
              <w:t>-</w:t>
            </w:r>
          </w:p>
        </w:tc>
        <w:tc>
          <w:tcPr>
            <w:tcW w:w="1005" w:type="dxa"/>
            <w:tcBorders>
              <w:top w:val="nil"/>
              <w:left w:val="nil"/>
              <w:bottom w:val="single" w:sz="4" w:space="0" w:color="auto"/>
              <w:right w:val="single" w:sz="4" w:space="0" w:color="auto"/>
            </w:tcBorders>
            <w:shd w:val="clear" w:color="000000" w:fill="FFF2CC"/>
            <w:noWrap/>
            <w:vAlign w:val="center"/>
          </w:tcPr>
          <w:p w14:paraId="6242AD36" w14:textId="77777777" w:rsidR="001D3937" w:rsidRPr="00853837" w:rsidRDefault="001D3937" w:rsidP="009B6094">
            <w:pPr>
              <w:spacing w:after="0" w:line="240" w:lineRule="auto"/>
              <w:ind w:left="0" w:right="0" w:firstLine="0"/>
              <w:jc w:val="left"/>
              <w:rPr>
                <w:rFonts w:asciiTheme="minorHAnsi" w:eastAsia="Times New Roman" w:hAnsiTheme="minorHAnsi" w:cstheme="minorHAnsi"/>
                <w:sz w:val="16"/>
                <w:szCs w:val="16"/>
                <w:lang w:val="fr-FR" w:eastAsia="fr-FR"/>
              </w:rPr>
            </w:pPr>
            <w:r>
              <w:rPr>
                <w:rFonts w:asciiTheme="minorHAnsi" w:eastAsia="Times New Roman" w:hAnsiTheme="minorHAnsi" w:cstheme="minorHAnsi"/>
                <w:sz w:val="16"/>
                <w:szCs w:val="16"/>
                <w:lang w:val="fr-FR" w:eastAsia="fr-FR"/>
              </w:rPr>
              <w:t>-</w:t>
            </w:r>
          </w:p>
        </w:tc>
      </w:tr>
      <w:tr w:rsidR="001D3937" w:rsidRPr="00853837" w14:paraId="17E98D66" w14:textId="77777777" w:rsidTr="009B6094">
        <w:trPr>
          <w:trHeight w:val="290"/>
        </w:trPr>
        <w:tc>
          <w:tcPr>
            <w:tcW w:w="1418" w:type="dxa"/>
            <w:tcBorders>
              <w:top w:val="single" w:sz="4" w:space="0" w:color="auto"/>
              <w:left w:val="single" w:sz="4" w:space="0" w:color="auto"/>
              <w:bottom w:val="single" w:sz="4" w:space="0" w:color="auto"/>
              <w:right w:val="single" w:sz="4" w:space="0" w:color="auto"/>
            </w:tcBorders>
            <w:shd w:val="clear" w:color="000000" w:fill="FFF2CC"/>
            <w:noWrap/>
            <w:vAlign w:val="center"/>
          </w:tcPr>
          <w:p w14:paraId="02252A13" w14:textId="77777777" w:rsidR="001D3937" w:rsidRDefault="001D3937" w:rsidP="009B6094">
            <w:pPr>
              <w:spacing w:after="0" w:line="240" w:lineRule="auto"/>
              <w:ind w:left="0" w:right="0" w:firstLine="0"/>
              <w:jc w:val="left"/>
              <w:rPr>
                <w:rFonts w:asciiTheme="minorHAnsi" w:eastAsia="Times New Roman" w:hAnsiTheme="minorHAnsi" w:cstheme="minorHAnsi"/>
                <w:sz w:val="16"/>
                <w:szCs w:val="16"/>
                <w:lang w:val="fr-FR" w:eastAsia="fr-FR"/>
              </w:rPr>
            </w:pPr>
            <w:r>
              <w:rPr>
                <w:rFonts w:asciiTheme="minorHAnsi" w:eastAsia="Times New Roman" w:hAnsiTheme="minorHAnsi" w:cstheme="minorHAnsi"/>
                <w:sz w:val="16"/>
                <w:szCs w:val="16"/>
                <w:lang w:val="fr-FR" w:eastAsia="fr-FR"/>
              </w:rPr>
              <w:t>Résultat n°7</w:t>
            </w:r>
            <w:r w:rsidRPr="00853837">
              <w:rPr>
                <w:rFonts w:asciiTheme="minorHAnsi" w:eastAsia="Times New Roman" w:hAnsiTheme="minorHAnsi" w:cstheme="minorHAnsi"/>
                <w:sz w:val="16"/>
                <w:szCs w:val="16"/>
                <w:lang w:val="fr-FR" w:eastAsia="fr-FR"/>
              </w:rPr>
              <w:t>:</w:t>
            </w:r>
            <w:r>
              <w:rPr>
                <w:rFonts w:asciiTheme="minorHAnsi" w:eastAsia="Times New Roman" w:hAnsiTheme="minorHAnsi" w:cstheme="minorHAnsi"/>
                <w:sz w:val="16"/>
                <w:szCs w:val="16"/>
                <w:lang w:val="fr-FR" w:eastAsia="fr-FR"/>
              </w:rPr>
              <w:t xml:space="preserve"> </w:t>
            </w:r>
            <w:r w:rsidRPr="00816F26">
              <w:rPr>
                <w:rFonts w:asciiTheme="minorHAnsi" w:eastAsia="Times New Roman" w:hAnsiTheme="minorHAnsi" w:cstheme="minorHAnsi"/>
                <w:sz w:val="16"/>
                <w:szCs w:val="16"/>
                <w:lang w:val="fr-FR" w:eastAsia="fr-FR"/>
              </w:rPr>
              <w:t xml:space="preserve">Des postes sentinelles en lien avec les observations satellitaires des évènements majeurs de </w:t>
            </w:r>
            <w:r w:rsidRPr="00816F26">
              <w:rPr>
                <w:rFonts w:asciiTheme="minorHAnsi" w:eastAsia="Times New Roman" w:hAnsiTheme="minorHAnsi" w:cstheme="minorHAnsi"/>
                <w:sz w:val="16"/>
                <w:szCs w:val="16"/>
                <w:lang w:val="fr-FR" w:eastAsia="fr-FR"/>
              </w:rPr>
              <w:lastRenderedPageBreak/>
              <w:t>déforestation sont mis en place</w:t>
            </w:r>
          </w:p>
        </w:tc>
        <w:tc>
          <w:tcPr>
            <w:tcW w:w="992" w:type="dxa"/>
            <w:tcBorders>
              <w:top w:val="single" w:sz="4" w:space="0" w:color="auto"/>
              <w:left w:val="nil"/>
              <w:bottom w:val="single" w:sz="4" w:space="0" w:color="auto"/>
              <w:right w:val="single" w:sz="4" w:space="0" w:color="auto"/>
            </w:tcBorders>
            <w:shd w:val="clear" w:color="000000" w:fill="FFF2CC"/>
            <w:noWrap/>
            <w:vAlign w:val="center"/>
          </w:tcPr>
          <w:p w14:paraId="66CBCC6E" w14:textId="77777777" w:rsidR="001D3937" w:rsidRPr="00853837" w:rsidRDefault="001D3937" w:rsidP="009B6094">
            <w:pPr>
              <w:spacing w:after="0" w:line="240" w:lineRule="auto"/>
              <w:ind w:left="0" w:right="0" w:firstLine="0"/>
              <w:jc w:val="left"/>
              <w:rPr>
                <w:rFonts w:asciiTheme="minorHAnsi" w:eastAsia="Times New Roman" w:hAnsiTheme="minorHAnsi" w:cstheme="minorHAnsi"/>
                <w:sz w:val="16"/>
                <w:szCs w:val="16"/>
                <w:lang w:val="fr-FR" w:eastAsia="fr-FR"/>
              </w:rPr>
            </w:pPr>
            <w:r>
              <w:rPr>
                <w:rFonts w:asciiTheme="minorHAnsi" w:eastAsia="Times New Roman" w:hAnsiTheme="minorHAnsi" w:cstheme="minorHAnsi"/>
                <w:sz w:val="16"/>
                <w:szCs w:val="16"/>
                <w:lang w:val="fr-FR" w:eastAsia="fr-FR"/>
              </w:rPr>
              <w:lastRenderedPageBreak/>
              <w:t xml:space="preserve">Nombre de postes sentinelles </w:t>
            </w:r>
          </w:p>
        </w:tc>
        <w:tc>
          <w:tcPr>
            <w:tcW w:w="597" w:type="dxa"/>
            <w:tcBorders>
              <w:top w:val="single" w:sz="4" w:space="0" w:color="auto"/>
              <w:left w:val="nil"/>
              <w:bottom w:val="single" w:sz="4" w:space="0" w:color="auto"/>
              <w:right w:val="single" w:sz="4" w:space="0" w:color="auto"/>
            </w:tcBorders>
            <w:shd w:val="clear" w:color="000000" w:fill="FFF2CC"/>
            <w:noWrap/>
            <w:vAlign w:val="center"/>
          </w:tcPr>
          <w:p w14:paraId="336E7447" w14:textId="77777777" w:rsidR="001D3937" w:rsidRPr="00853837" w:rsidRDefault="001D3937" w:rsidP="009B6094">
            <w:pPr>
              <w:spacing w:after="0" w:line="240" w:lineRule="auto"/>
              <w:ind w:left="0" w:right="0" w:firstLine="0"/>
              <w:jc w:val="left"/>
              <w:rPr>
                <w:rFonts w:asciiTheme="minorHAnsi" w:eastAsia="Times New Roman" w:hAnsiTheme="minorHAnsi" w:cstheme="minorHAnsi"/>
                <w:sz w:val="16"/>
                <w:szCs w:val="16"/>
                <w:lang w:val="fr-FR" w:eastAsia="fr-FR"/>
              </w:rPr>
            </w:pPr>
            <w:r>
              <w:rPr>
                <w:rFonts w:asciiTheme="minorHAnsi" w:eastAsia="Times New Roman" w:hAnsiTheme="minorHAnsi" w:cstheme="minorHAnsi"/>
                <w:sz w:val="16"/>
                <w:szCs w:val="16"/>
                <w:lang w:val="fr-FR" w:eastAsia="fr-FR"/>
              </w:rPr>
              <w:t>Néant</w:t>
            </w:r>
          </w:p>
        </w:tc>
        <w:tc>
          <w:tcPr>
            <w:tcW w:w="679" w:type="dxa"/>
            <w:tcBorders>
              <w:top w:val="single" w:sz="4" w:space="0" w:color="auto"/>
              <w:left w:val="nil"/>
              <w:bottom w:val="single" w:sz="4" w:space="0" w:color="auto"/>
              <w:right w:val="single" w:sz="4" w:space="0" w:color="auto"/>
            </w:tcBorders>
            <w:shd w:val="clear" w:color="000000" w:fill="FFF2CC"/>
            <w:noWrap/>
            <w:vAlign w:val="center"/>
          </w:tcPr>
          <w:p w14:paraId="2F6F89E2" w14:textId="77777777" w:rsidR="001D3937" w:rsidRPr="00853837" w:rsidRDefault="001D3937" w:rsidP="009B6094">
            <w:pPr>
              <w:spacing w:after="0" w:line="240" w:lineRule="auto"/>
              <w:ind w:left="0" w:right="0" w:firstLine="0"/>
              <w:jc w:val="left"/>
              <w:rPr>
                <w:rFonts w:asciiTheme="minorHAnsi" w:eastAsia="Times New Roman" w:hAnsiTheme="minorHAnsi" w:cstheme="minorHAnsi"/>
                <w:sz w:val="16"/>
                <w:szCs w:val="16"/>
                <w:lang w:val="fr-FR" w:eastAsia="fr-FR"/>
              </w:rPr>
            </w:pPr>
            <w:r>
              <w:rPr>
                <w:rFonts w:asciiTheme="minorHAnsi" w:eastAsia="Times New Roman" w:hAnsiTheme="minorHAnsi" w:cstheme="minorHAnsi"/>
                <w:sz w:val="16"/>
                <w:szCs w:val="16"/>
                <w:lang w:val="fr-FR" w:eastAsia="fr-FR"/>
              </w:rPr>
              <w:t>2018</w:t>
            </w:r>
          </w:p>
        </w:tc>
        <w:tc>
          <w:tcPr>
            <w:tcW w:w="708" w:type="dxa"/>
            <w:tcBorders>
              <w:top w:val="single" w:sz="4" w:space="0" w:color="auto"/>
              <w:left w:val="nil"/>
              <w:bottom w:val="single" w:sz="4" w:space="0" w:color="auto"/>
              <w:right w:val="single" w:sz="4" w:space="0" w:color="auto"/>
            </w:tcBorders>
            <w:shd w:val="clear" w:color="000000" w:fill="FFF2CC"/>
            <w:noWrap/>
            <w:vAlign w:val="center"/>
          </w:tcPr>
          <w:p w14:paraId="65095E85" w14:textId="77777777" w:rsidR="001D3937" w:rsidRPr="00853837" w:rsidRDefault="001D3937" w:rsidP="009B6094">
            <w:pPr>
              <w:spacing w:after="0" w:line="240" w:lineRule="auto"/>
              <w:ind w:left="0" w:right="0" w:firstLine="0"/>
              <w:jc w:val="left"/>
              <w:rPr>
                <w:rFonts w:asciiTheme="minorHAnsi" w:eastAsia="Times New Roman" w:hAnsiTheme="minorHAnsi" w:cstheme="minorHAnsi"/>
                <w:sz w:val="16"/>
                <w:szCs w:val="16"/>
                <w:lang w:val="fr-FR" w:eastAsia="fr-FR"/>
              </w:rPr>
            </w:pPr>
            <w:r>
              <w:rPr>
                <w:rFonts w:asciiTheme="minorHAnsi" w:eastAsia="Times New Roman" w:hAnsiTheme="minorHAnsi" w:cstheme="minorHAnsi"/>
                <w:sz w:val="16"/>
                <w:szCs w:val="16"/>
                <w:lang w:val="fr-FR" w:eastAsia="fr-FR"/>
              </w:rPr>
              <w:t>MinAgri</w:t>
            </w:r>
          </w:p>
        </w:tc>
        <w:tc>
          <w:tcPr>
            <w:tcW w:w="688" w:type="dxa"/>
            <w:tcBorders>
              <w:top w:val="nil"/>
              <w:left w:val="nil"/>
              <w:bottom w:val="single" w:sz="4" w:space="0" w:color="auto"/>
              <w:right w:val="single" w:sz="4" w:space="0" w:color="auto"/>
            </w:tcBorders>
            <w:shd w:val="clear" w:color="000000" w:fill="FFF2CC"/>
            <w:noWrap/>
            <w:vAlign w:val="center"/>
          </w:tcPr>
          <w:p w14:paraId="337BEFBB" w14:textId="77777777" w:rsidR="001D3937" w:rsidRPr="00853837" w:rsidRDefault="001D3937" w:rsidP="009B6094">
            <w:pPr>
              <w:spacing w:after="0" w:line="240" w:lineRule="auto"/>
              <w:ind w:left="0" w:right="0" w:firstLine="0"/>
              <w:jc w:val="left"/>
              <w:rPr>
                <w:rFonts w:asciiTheme="minorHAnsi" w:eastAsia="Times New Roman" w:hAnsiTheme="minorHAnsi" w:cstheme="minorHAnsi"/>
                <w:sz w:val="16"/>
                <w:szCs w:val="16"/>
                <w:lang w:val="fr-FR" w:eastAsia="fr-FR"/>
              </w:rPr>
            </w:pPr>
            <w:r>
              <w:rPr>
                <w:rFonts w:asciiTheme="minorHAnsi" w:eastAsia="Times New Roman" w:hAnsiTheme="minorHAnsi" w:cstheme="minorHAnsi"/>
                <w:sz w:val="16"/>
                <w:szCs w:val="16"/>
                <w:lang w:val="fr-FR" w:eastAsia="fr-FR"/>
              </w:rPr>
              <w:t xml:space="preserve">Postes sentinelles fonctionnels </w:t>
            </w:r>
          </w:p>
        </w:tc>
        <w:tc>
          <w:tcPr>
            <w:tcW w:w="649" w:type="dxa"/>
            <w:tcBorders>
              <w:top w:val="nil"/>
              <w:left w:val="nil"/>
              <w:bottom w:val="single" w:sz="4" w:space="0" w:color="auto"/>
              <w:right w:val="single" w:sz="4" w:space="0" w:color="auto"/>
            </w:tcBorders>
            <w:shd w:val="clear" w:color="000000" w:fill="FFF2CC"/>
            <w:noWrap/>
            <w:vAlign w:val="center"/>
          </w:tcPr>
          <w:p w14:paraId="34A8A37D" w14:textId="77777777" w:rsidR="001D3937" w:rsidRPr="00853837" w:rsidRDefault="001D3937" w:rsidP="009B6094">
            <w:pPr>
              <w:spacing w:after="0" w:line="240" w:lineRule="auto"/>
              <w:ind w:left="0" w:right="0" w:firstLine="0"/>
              <w:jc w:val="left"/>
              <w:rPr>
                <w:rFonts w:asciiTheme="minorHAnsi" w:eastAsia="Times New Roman" w:hAnsiTheme="minorHAnsi" w:cstheme="minorHAnsi"/>
                <w:sz w:val="16"/>
                <w:szCs w:val="16"/>
                <w:lang w:val="fr-FR" w:eastAsia="fr-FR"/>
              </w:rPr>
            </w:pPr>
            <w:r>
              <w:rPr>
                <w:rFonts w:asciiTheme="minorHAnsi" w:eastAsia="Times New Roman" w:hAnsiTheme="minorHAnsi" w:cstheme="minorHAnsi"/>
                <w:sz w:val="16"/>
                <w:szCs w:val="16"/>
                <w:lang w:val="fr-FR" w:eastAsia="fr-FR"/>
              </w:rPr>
              <w:t>Postes sentinelles fonctionels</w:t>
            </w:r>
          </w:p>
        </w:tc>
        <w:tc>
          <w:tcPr>
            <w:tcW w:w="768" w:type="dxa"/>
            <w:tcBorders>
              <w:top w:val="nil"/>
              <w:left w:val="nil"/>
              <w:bottom w:val="single" w:sz="4" w:space="0" w:color="auto"/>
              <w:right w:val="single" w:sz="4" w:space="0" w:color="auto"/>
            </w:tcBorders>
            <w:shd w:val="clear" w:color="000000" w:fill="FFF2CC"/>
            <w:noWrap/>
            <w:vAlign w:val="center"/>
          </w:tcPr>
          <w:p w14:paraId="4494C1FC" w14:textId="77777777" w:rsidR="001D3937" w:rsidRPr="00853837" w:rsidRDefault="001D3937" w:rsidP="009B6094">
            <w:pPr>
              <w:spacing w:after="0" w:line="240" w:lineRule="auto"/>
              <w:ind w:left="0" w:right="0" w:firstLine="0"/>
              <w:jc w:val="left"/>
              <w:rPr>
                <w:rFonts w:asciiTheme="minorHAnsi" w:eastAsia="Times New Roman" w:hAnsiTheme="minorHAnsi" w:cstheme="minorHAnsi"/>
                <w:sz w:val="16"/>
                <w:szCs w:val="16"/>
                <w:lang w:val="fr-FR" w:eastAsia="fr-FR"/>
              </w:rPr>
            </w:pPr>
            <w:r>
              <w:rPr>
                <w:rFonts w:asciiTheme="minorHAnsi" w:eastAsia="Times New Roman" w:hAnsiTheme="minorHAnsi" w:cstheme="minorHAnsi"/>
                <w:sz w:val="16"/>
                <w:szCs w:val="16"/>
                <w:lang w:val="fr-FR" w:eastAsia="fr-FR"/>
              </w:rPr>
              <w:t>Postes sentinelles installés</w:t>
            </w:r>
          </w:p>
        </w:tc>
        <w:tc>
          <w:tcPr>
            <w:tcW w:w="709" w:type="dxa"/>
            <w:tcBorders>
              <w:top w:val="nil"/>
              <w:left w:val="nil"/>
              <w:bottom w:val="single" w:sz="4" w:space="0" w:color="auto"/>
              <w:right w:val="single" w:sz="4" w:space="0" w:color="auto"/>
            </w:tcBorders>
            <w:shd w:val="clear" w:color="000000" w:fill="FFF2CC"/>
            <w:noWrap/>
            <w:vAlign w:val="center"/>
          </w:tcPr>
          <w:p w14:paraId="19E2B6A4" w14:textId="77777777" w:rsidR="001D3937" w:rsidRPr="00853837" w:rsidRDefault="001D3937" w:rsidP="009B6094">
            <w:pPr>
              <w:spacing w:after="0" w:line="240" w:lineRule="auto"/>
              <w:ind w:left="0" w:right="0" w:firstLine="0"/>
              <w:jc w:val="left"/>
              <w:rPr>
                <w:rFonts w:asciiTheme="minorHAnsi" w:eastAsia="Times New Roman" w:hAnsiTheme="minorHAnsi" w:cstheme="minorHAnsi"/>
                <w:sz w:val="16"/>
                <w:szCs w:val="16"/>
                <w:lang w:val="fr-FR" w:eastAsia="fr-FR"/>
              </w:rPr>
            </w:pPr>
            <w:r>
              <w:rPr>
                <w:rFonts w:asciiTheme="minorHAnsi" w:eastAsia="Times New Roman" w:hAnsiTheme="minorHAnsi" w:cstheme="minorHAnsi"/>
                <w:sz w:val="16"/>
                <w:szCs w:val="16"/>
                <w:lang w:val="fr-FR" w:eastAsia="fr-FR"/>
              </w:rPr>
              <w:t>Postes sentinelles fonctionnels</w:t>
            </w:r>
          </w:p>
        </w:tc>
        <w:tc>
          <w:tcPr>
            <w:tcW w:w="1156" w:type="dxa"/>
            <w:tcBorders>
              <w:top w:val="nil"/>
              <w:left w:val="nil"/>
              <w:bottom w:val="single" w:sz="4" w:space="0" w:color="auto"/>
              <w:right w:val="single" w:sz="4" w:space="0" w:color="auto"/>
            </w:tcBorders>
            <w:shd w:val="clear" w:color="000000" w:fill="FFF2CC"/>
            <w:noWrap/>
            <w:vAlign w:val="center"/>
          </w:tcPr>
          <w:p w14:paraId="2985801B" w14:textId="77777777" w:rsidR="001D3937" w:rsidRPr="00853837" w:rsidRDefault="001D3937" w:rsidP="009B6094">
            <w:pPr>
              <w:spacing w:after="0" w:line="240" w:lineRule="auto"/>
              <w:ind w:left="0" w:right="0" w:firstLine="0"/>
              <w:jc w:val="left"/>
              <w:rPr>
                <w:rFonts w:asciiTheme="minorHAnsi" w:eastAsia="Times New Roman" w:hAnsiTheme="minorHAnsi" w:cstheme="minorHAnsi"/>
                <w:sz w:val="16"/>
                <w:szCs w:val="16"/>
                <w:lang w:val="fr-FR" w:eastAsia="fr-FR"/>
              </w:rPr>
            </w:pPr>
            <w:r>
              <w:rPr>
                <w:rFonts w:asciiTheme="minorHAnsi" w:eastAsia="Times New Roman" w:hAnsiTheme="minorHAnsi" w:cstheme="minorHAnsi"/>
                <w:sz w:val="16"/>
                <w:szCs w:val="16"/>
                <w:lang w:val="fr-FR" w:eastAsia="fr-FR"/>
              </w:rPr>
              <w:t>-</w:t>
            </w:r>
          </w:p>
        </w:tc>
        <w:tc>
          <w:tcPr>
            <w:tcW w:w="1005" w:type="dxa"/>
            <w:tcBorders>
              <w:top w:val="nil"/>
              <w:left w:val="nil"/>
              <w:bottom w:val="single" w:sz="4" w:space="0" w:color="auto"/>
              <w:right w:val="single" w:sz="4" w:space="0" w:color="auto"/>
            </w:tcBorders>
            <w:shd w:val="clear" w:color="000000" w:fill="FFF2CC"/>
            <w:noWrap/>
            <w:vAlign w:val="center"/>
          </w:tcPr>
          <w:p w14:paraId="01904D13" w14:textId="77777777" w:rsidR="001D3937" w:rsidRPr="00853837" w:rsidRDefault="001D3937" w:rsidP="009B6094">
            <w:pPr>
              <w:spacing w:after="0" w:line="240" w:lineRule="auto"/>
              <w:ind w:left="0" w:right="0" w:firstLine="0"/>
              <w:jc w:val="left"/>
              <w:rPr>
                <w:rFonts w:asciiTheme="minorHAnsi" w:eastAsia="Times New Roman" w:hAnsiTheme="minorHAnsi" w:cstheme="minorHAnsi"/>
                <w:sz w:val="16"/>
                <w:szCs w:val="16"/>
                <w:lang w:val="fr-FR" w:eastAsia="fr-FR"/>
              </w:rPr>
            </w:pPr>
            <w:r>
              <w:rPr>
                <w:rFonts w:asciiTheme="minorHAnsi" w:eastAsia="Times New Roman" w:hAnsiTheme="minorHAnsi" w:cstheme="minorHAnsi"/>
                <w:sz w:val="16"/>
                <w:szCs w:val="16"/>
                <w:lang w:val="fr-FR" w:eastAsia="fr-FR"/>
              </w:rPr>
              <w:t>-</w:t>
            </w:r>
          </w:p>
        </w:tc>
      </w:tr>
    </w:tbl>
    <w:p w14:paraId="3715A138" w14:textId="53D6B39D" w:rsidR="00B34A8D" w:rsidRDefault="00B34A8D" w:rsidP="00AD768D">
      <w:pPr>
        <w:spacing w:line="240" w:lineRule="auto"/>
        <w:rPr>
          <w:rFonts w:asciiTheme="minorHAnsi" w:hAnsiTheme="minorHAnsi" w:cstheme="minorHAnsi"/>
          <w:sz w:val="22"/>
        </w:rPr>
      </w:pPr>
    </w:p>
    <w:p w14:paraId="6EB578CE" w14:textId="42E870D2" w:rsidR="00B34A8D" w:rsidRDefault="00B34A8D" w:rsidP="00AD768D">
      <w:pPr>
        <w:spacing w:line="240" w:lineRule="auto"/>
        <w:rPr>
          <w:rFonts w:asciiTheme="minorHAnsi" w:hAnsiTheme="minorHAnsi" w:cstheme="minorHAnsi"/>
          <w:sz w:val="22"/>
        </w:rPr>
      </w:pPr>
    </w:p>
    <w:p w14:paraId="5BA396C1" w14:textId="3F129518" w:rsidR="00AD768D" w:rsidRDefault="00DC743A" w:rsidP="00853837">
      <w:pPr>
        <w:spacing w:after="0" w:line="250" w:lineRule="auto"/>
        <w:ind w:left="-15" w:right="0" w:firstLine="0"/>
        <w:rPr>
          <w:rFonts w:asciiTheme="minorHAnsi" w:hAnsiTheme="minorHAnsi" w:cstheme="minorHAnsi"/>
          <w:i/>
          <w:iCs/>
          <w:sz w:val="20"/>
          <w:szCs w:val="20"/>
        </w:rPr>
      </w:pPr>
      <w:r w:rsidRPr="00DC743A">
        <w:rPr>
          <w:rFonts w:asciiTheme="minorHAnsi" w:hAnsiTheme="minorHAnsi" w:cstheme="minorHAnsi"/>
          <w:b/>
          <w:i/>
          <w:iCs/>
          <w:sz w:val="20"/>
          <w:szCs w:val="20"/>
          <w:u w:val="single"/>
        </w:rPr>
        <w:t>Note</w:t>
      </w:r>
      <w:r w:rsidRPr="00DC743A">
        <w:rPr>
          <w:rFonts w:asciiTheme="minorHAnsi" w:hAnsiTheme="minorHAnsi" w:cstheme="minorHAnsi"/>
          <w:b/>
          <w:i/>
          <w:iCs/>
          <w:sz w:val="20"/>
          <w:szCs w:val="20"/>
        </w:rPr>
        <w:t xml:space="preserve"> :</w:t>
      </w:r>
      <w:r w:rsidR="00AD768D" w:rsidRPr="00DC743A">
        <w:rPr>
          <w:rFonts w:asciiTheme="minorHAnsi" w:hAnsiTheme="minorHAnsi" w:cstheme="minorHAnsi"/>
          <w:i/>
          <w:iCs/>
          <w:sz w:val="20"/>
          <w:szCs w:val="20"/>
        </w:rPr>
        <w:t xml:space="preserve"> Les effets</w:t>
      </w:r>
      <w:r w:rsidR="00602667">
        <w:rPr>
          <w:rFonts w:asciiTheme="minorHAnsi" w:hAnsiTheme="minorHAnsi" w:cstheme="minorHAnsi"/>
          <w:i/>
          <w:iCs/>
          <w:sz w:val="20"/>
          <w:szCs w:val="20"/>
        </w:rPr>
        <w:t>, les</w:t>
      </w:r>
      <w:r>
        <w:rPr>
          <w:rFonts w:asciiTheme="minorHAnsi" w:hAnsiTheme="minorHAnsi" w:cstheme="minorHAnsi"/>
          <w:i/>
          <w:iCs/>
          <w:sz w:val="20"/>
          <w:szCs w:val="20"/>
        </w:rPr>
        <w:t xml:space="preserve"> </w:t>
      </w:r>
      <w:r w:rsidR="00BD1FDA">
        <w:rPr>
          <w:rFonts w:asciiTheme="minorHAnsi" w:hAnsiTheme="minorHAnsi" w:cstheme="minorHAnsi"/>
          <w:i/>
          <w:iCs/>
          <w:sz w:val="20"/>
          <w:szCs w:val="20"/>
        </w:rPr>
        <w:t xml:space="preserve">produits, les </w:t>
      </w:r>
      <w:r w:rsidR="00AD768D" w:rsidRPr="00DC743A">
        <w:rPr>
          <w:rFonts w:asciiTheme="minorHAnsi" w:hAnsiTheme="minorHAnsi" w:cstheme="minorHAnsi"/>
          <w:i/>
          <w:iCs/>
          <w:sz w:val="20"/>
          <w:szCs w:val="20"/>
        </w:rPr>
        <w:t xml:space="preserve">indicateurs et les cibles devront être présentés </w:t>
      </w:r>
      <w:r w:rsidR="00AD768D" w:rsidRPr="00DC743A">
        <w:rPr>
          <w:rFonts w:asciiTheme="minorHAnsi" w:eastAsia="Times New Roman" w:hAnsiTheme="minorHAnsi" w:cstheme="minorHAnsi"/>
          <w:b/>
          <w:i/>
          <w:iCs/>
          <w:sz w:val="20"/>
          <w:szCs w:val="20"/>
        </w:rPr>
        <w:t xml:space="preserve">tels qu’ils apparaissent </w:t>
      </w:r>
      <w:r w:rsidR="00664DA4">
        <w:rPr>
          <w:rFonts w:asciiTheme="minorHAnsi" w:eastAsia="Times New Roman" w:hAnsiTheme="minorHAnsi" w:cstheme="minorHAnsi"/>
          <w:b/>
          <w:i/>
          <w:iCs/>
          <w:sz w:val="20"/>
          <w:szCs w:val="20"/>
        </w:rPr>
        <w:t>dans</w:t>
      </w:r>
      <w:r w:rsidR="00664DA4" w:rsidRPr="00DC743A">
        <w:rPr>
          <w:rFonts w:asciiTheme="minorHAnsi" w:eastAsia="Times New Roman" w:hAnsiTheme="minorHAnsi" w:cstheme="minorHAnsi"/>
          <w:b/>
          <w:i/>
          <w:iCs/>
          <w:sz w:val="20"/>
          <w:szCs w:val="20"/>
        </w:rPr>
        <w:t xml:space="preserve"> </w:t>
      </w:r>
      <w:r w:rsidR="00AD768D" w:rsidRPr="00DC743A">
        <w:rPr>
          <w:rFonts w:asciiTheme="minorHAnsi" w:eastAsia="Times New Roman" w:hAnsiTheme="minorHAnsi" w:cstheme="minorHAnsi"/>
          <w:b/>
          <w:i/>
          <w:iCs/>
          <w:sz w:val="20"/>
          <w:szCs w:val="20"/>
        </w:rPr>
        <w:t xml:space="preserve">le document du </w:t>
      </w:r>
      <w:r w:rsidR="00105009">
        <w:rPr>
          <w:rFonts w:asciiTheme="minorHAnsi" w:eastAsia="Times New Roman" w:hAnsiTheme="minorHAnsi" w:cstheme="minorHAnsi"/>
          <w:b/>
          <w:i/>
          <w:iCs/>
          <w:sz w:val="20"/>
          <w:szCs w:val="20"/>
        </w:rPr>
        <w:t>P</w:t>
      </w:r>
      <w:r w:rsidR="00105009" w:rsidRPr="00DC743A">
        <w:rPr>
          <w:rFonts w:asciiTheme="minorHAnsi" w:eastAsia="Times New Roman" w:hAnsiTheme="minorHAnsi" w:cstheme="minorHAnsi"/>
          <w:b/>
          <w:i/>
          <w:iCs/>
          <w:sz w:val="20"/>
          <w:szCs w:val="20"/>
        </w:rPr>
        <w:t xml:space="preserve">rogramme </w:t>
      </w:r>
      <w:r w:rsidR="00AD768D" w:rsidRPr="00DC743A">
        <w:rPr>
          <w:rFonts w:asciiTheme="minorHAnsi" w:eastAsia="Times New Roman" w:hAnsiTheme="minorHAnsi" w:cstheme="minorHAnsi"/>
          <w:b/>
          <w:i/>
          <w:iCs/>
          <w:sz w:val="20"/>
          <w:szCs w:val="20"/>
        </w:rPr>
        <w:t xml:space="preserve">REDD+ </w:t>
      </w:r>
      <w:r w:rsidR="00AD768D" w:rsidRPr="00DC743A">
        <w:rPr>
          <w:rFonts w:asciiTheme="minorHAnsi" w:hAnsiTheme="minorHAnsi" w:cstheme="minorHAnsi"/>
          <w:i/>
          <w:iCs/>
          <w:sz w:val="20"/>
          <w:szCs w:val="20"/>
        </w:rPr>
        <w:t xml:space="preserve">de sorte </w:t>
      </w:r>
      <w:r w:rsidR="00664DA4">
        <w:rPr>
          <w:rFonts w:asciiTheme="minorHAnsi" w:hAnsiTheme="minorHAnsi" w:cstheme="minorHAnsi"/>
          <w:i/>
          <w:iCs/>
          <w:sz w:val="20"/>
          <w:szCs w:val="20"/>
        </w:rPr>
        <w:t>à</w:t>
      </w:r>
      <w:r w:rsidR="00AD768D" w:rsidRPr="00DC743A">
        <w:rPr>
          <w:rFonts w:asciiTheme="minorHAnsi" w:hAnsiTheme="minorHAnsi" w:cstheme="minorHAnsi"/>
          <w:i/>
          <w:iCs/>
          <w:sz w:val="20"/>
          <w:szCs w:val="20"/>
        </w:rPr>
        <w:t xml:space="preserve"> rendre compte de</w:t>
      </w:r>
      <w:r w:rsidR="00664DA4">
        <w:rPr>
          <w:rFonts w:asciiTheme="minorHAnsi" w:hAnsiTheme="minorHAnsi" w:cstheme="minorHAnsi"/>
          <w:i/>
          <w:iCs/>
          <w:sz w:val="20"/>
          <w:szCs w:val="20"/>
        </w:rPr>
        <w:t>s</w:t>
      </w:r>
      <w:r w:rsidR="00AD768D" w:rsidRPr="00DC743A">
        <w:rPr>
          <w:rFonts w:asciiTheme="minorHAnsi" w:hAnsiTheme="minorHAnsi" w:cstheme="minorHAnsi"/>
          <w:i/>
          <w:iCs/>
          <w:sz w:val="20"/>
          <w:szCs w:val="20"/>
        </w:rPr>
        <w:t xml:space="preserve"> accomplissements par rapport aux objectifs </w:t>
      </w:r>
      <w:r w:rsidR="00105009">
        <w:rPr>
          <w:rFonts w:asciiTheme="minorHAnsi" w:hAnsiTheme="minorHAnsi" w:cstheme="minorHAnsi"/>
          <w:i/>
          <w:iCs/>
          <w:sz w:val="20"/>
          <w:szCs w:val="20"/>
        </w:rPr>
        <w:t>du Programme</w:t>
      </w:r>
      <w:r w:rsidR="00AD768D" w:rsidRPr="00DC743A">
        <w:rPr>
          <w:rFonts w:asciiTheme="minorHAnsi" w:hAnsiTheme="minorHAnsi" w:cstheme="minorHAnsi"/>
          <w:i/>
          <w:iCs/>
          <w:sz w:val="20"/>
          <w:szCs w:val="20"/>
        </w:rPr>
        <w:t xml:space="preserve">. Veuillez ajouter des lignes si nécessaires pour les résultats 2, 3, etc. et des colonnes supplémentaires pour les années. </w:t>
      </w:r>
    </w:p>
    <w:p w14:paraId="526FD050" w14:textId="4AEDD2A1" w:rsidR="003D3345" w:rsidRDefault="003D3345" w:rsidP="00853837">
      <w:pPr>
        <w:spacing w:after="0" w:line="250" w:lineRule="auto"/>
        <w:ind w:left="-15" w:right="0" w:firstLine="0"/>
        <w:rPr>
          <w:rFonts w:asciiTheme="minorHAnsi" w:hAnsiTheme="minorHAnsi" w:cstheme="minorHAnsi"/>
          <w:i/>
          <w:iCs/>
          <w:sz w:val="20"/>
          <w:szCs w:val="20"/>
        </w:rPr>
      </w:pPr>
    </w:p>
    <w:p w14:paraId="3E30B5F6" w14:textId="77777777" w:rsidR="00C0110D" w:rsidRPr="00DC743A" w:rsidRDefault="00C0110D" w:rsidP="00853837">
      <w:pPr>
        <w:spacing w:after="0" w:line="250" w:lineRule="auto"/>
        <w:ind w:left="-15" w:right="0" w:firstLine="0"/>
        <w:rPr>
          <w:rFonts w:asciiTheme="minorHAnsi" w:hAnsiTheme="minorHAnsi" w:cstheme="minorHAnsi"/>
          <w:i/>
          <w:iCs/>
          <w:sz w:val="20"/>
          <w:szCs w:val="20"/>
        </w:rPr>
      </w:pPr>
    </w:p>
    <w:p w14:paraId="5FF7741E" w14:textId="3C48EA2F" w:rsidR="00697A90" w:rsidRPr="004A0DC5" w:rsidRDefault="006D5D24" w:rsidP="002A321E">
      <w:pPr>
        <w:pStyle w:val="Heading1"/>
        <w:numPr>
          <w:ilvl w:val="0"/>
          <w:numId w:val="21"/>
        </w:numPr>
        <w:rPr>
          <w:rFonts w:cstheme="minorHAnsi"/>
        </w:rPr>
      </w:pPr>
      <w:bookmarkStart w:id="8" w:name="_Toc91150787"/>
      <w:r>
        <w:rPr>
          <w:rFonts w:cstheme="minorHAnsi"/>
        </w:rPr>
        <w:t xml:space="preserve">Contribution du programme à l’atteinte des </w:t>
      </w:r>
      <w:r w:rsidR="00FE4C0A" w:rsidRPr="004A0DC5">
        <w:rPr>
          <w:rFonts w:cstheme="minorHAnsi"/>
        </w:rPr>
        <w:t>Indicateurs harmonisés FONAREDD</w:t>
      </w:r>
      <w:r w:rsidR="000A67EC">
        <w:rPr>
          <w:rFonts w:cstheme="minorHAnsi"/>
        </w:rPr>
        <w:t>-</w:t>
      </w:r>
      <w:r w:rsidR="00FE4C0A" w:rsidRPr="004A0DC5">
        <w:rPr>
          <w:rFonts w:cstheme="minorHAnsi"/>
        </w:rPr>
        <w:t>CAFI</w:t>
      </w:r>
      <w:bookmarkEnd w:id="8"/>
    </w:p>
    <w:p w14:paraId="332E820F" w14:textId="77777777" w:rsidR="00FE4C0A" w:rsidRPr="004A0DC5" w:rsidRDefault="00FE4C0A" w:rsidP="00FE4C0A">
      <w:pPr>
        <w:spacing w:line="240" w:lineRule="auto"/>
        <w:rPr>
          <w:rFonts w:asciiTheme="minorHAnsi" w:hAnsiTheme="minorHAnsi" w:cstheme="minorHAnsi"/>
          <w:sz w:val="22"/>
        </w:rPr>
      </w:pPr>
    </w:p>
    <w:p w14:paraId="1A404727" w14:textId="04A4D10F" w:rsidR="00FE4C0A" w:rsidRPr="000A67EC" w:rsidRDefault="00FE4C0A" w:rsidP="00853837">
      <w:pPr>
        <w:spacing w:after="0" w:line="240" w:lineRule="auto"/>
        <w:ind w:left="0" w:right="0" w:firstLine="0"/>
        <w:rPr>
          <w:rFonts w:asciiTheme="minorHAnsi" w:hAnsiTheme="minorHAnsi" w:cstheme="minorHAnsi"/>
          <w:i/>
          <w:iCs/>
          <w:color w:val="000000" w:themeColor="text1"/>
          <w:sz w:val="20"/>
          <w:szCs w:val="20"/>
        </w:rPr>
      </w:pPr>
      <w:r w:rsidRPr="000A67EC">
        <w:rPr>
          <w:rFonts w:asciiTheme="minorHAnsi" w:hAnsiTheme="minorHAnsi" w:cstheme="minorHAnsi"/>
          <w:i/>
          <w:iCs/>
          <w:color w:val="000000" w:themeColor="text1"/>
          <w:sz w:val="20"/>
          <w:szCs w:val="20"/>
          <w:lang w:val="fr-CH"/>
        </w:rPr>
        <w:t xml:space="preserve">En concordance avec les décisions du Conseil d’Administration de CAFI, et à la suite des concertations menées par le SE FONAREDD avec le SE CAFI et les </w:t>
      </w:r>
      <w:r w:rsidR="000A67EC">
        <w:rPr>
          <w:rFonts w:asciiTheme="minorHAnsi" w:hAnsiTheme="minorHAnsi" w:cstheme="minorHAnsi"/>
          <w:i/>
          <w:iCs/>
          <w:color w:val="000000" w:themeColor="text1"/>
          <w:sz w:val="20"/>
          <w:szCs w:val="20"/>
          <w:lang w:val="fr-CH"/>
        </w:rPr>
        <w:t>A</w:t>
      </w:r>
      <w:r w:rsidR="000A67EC" w:rsidRPr="000A67EC">
        <w:rPr>
          <w:rFonts w:asciiTheme="minorHAnsi" w:hAnsiTheme="minorHAnsi" w:cstheme="minorHAnsi"/>
          <w:i/>
          <w:iCs/>
          <w:color w:val="000000" w:themeColor="text1"/>
          <w:sz w:val="20"/>
          <w:szCs w:val="20"/>
          <w:lang w:val="fr-CH"/>
        </w:rPr>
        <w:t xml:space="preserve">gences </w:t>
      </w:r>
      <w:r w:rsidR="000A67EC">
        <w:rPr>
          <w:rFonts w:asciiTheme="minorHAnsi" w:hAnsiTheme="minorHAnsi" w:cstheme="minorHAnsi"/>
          <w:i/>
          <w:iCs/>
          <w:color w:val="000000" w:themeColor="text1"/>
          <w:sz w:val="20"/>
          <w:szCs w:val="20"/>
          <w:lang w:val="fr-CH"/>
        </w:rPr>
        <w:t>d’Exécution</w:t>
      </w:r>
      <w:r w:rsidRPr="000A67EC">
        <w:rPr>
          <w:rFonts w:asciiTheme="minorHAnsi" w:hAnsiTheme="minorHAnsi" w:cstheme="minorHAnsi"/>
          <w:i/>
          <w:iCs/>
          <w:color w:val="000000" w:themeColor="text1"/>
          <w:sz w:val="20"/>
          <w:szCs w:val="20"/>
        </w:rPr>
        <w:t xml:space="preserve">, veuillez renseigner les indicateurs CAFI dont vous êtes responsable </w:t>
      </w:r>
      <w:r w:rsidR="000A67EC">
        <w:rPr>
          <w:rFonts w:asciiTheme="minorHAnsi" w:hAnsiTheme="minorHAnsi" w:cstheme="minorHAnsi"/>
          <w:i/>
          <w:iCs/>
          <w:color w:val="000000" w:themeColor="text1"/>
          <w:sz w:val="20"/>
          <w:szCs w:val="20"/>
        </w:rPr>
        <w:t>suivant</w:t>
      </w:r>
      <w:r w:rsidR="000A67EC" w:rsidRPr="000A67EC">
        <w:rPr>
          <w:rFonts w:asciiTheme="minorHAnsi" w:hAnsiTheme="minorHAnsi" w:cstheme="minorHAnsi"/>
          <w:i/>
          <w:iCs/>
          <w:color w:val="000000" w:themeColor="text1"/>
          <w:sz w:val="20"/>
          <w:szCs w:val="20"/>
        </w:rPr>
        <w:t xml:space="preserve"> </w:t>
      </w:r>
      <w:r w:rsidRPr="000A67EC">
        <w:rPr>
          <w:rFonts w:asciiTheme="minorHAnsi" w:hAnsiTheme="minorHAnsi" w:cstheme="minorHAnsi"/>
          <w:i/>
          <w:iCs/>
          <w:color w:val="000000" w:themeColor="text1"/>
          <w:sz w:val="20"/>
          <w:szCs w:val="20"/>
        </w:rPr>
        <w:t xml:space="preserve">le tableau </w:t>
      </w:r>
      <w:r w:rsidR="000A67EC">
        <w:rPr>
          <w:rFonts w:asciiTheme="minorHAnsi" w:hAnsiTheme="minorHAnsi" w:cstheme="minorHAnsi"/>
          <w:i/>
          <w:iCs/>
          <w:color w:val="000000" w:themeColor="text1"/>
          <w:sz w:val="20"/>
          <w:szCs w:val="20"/>
        </w:rPr>
        <w:t>3</w:t>
      </w:r>
      <w:r w:rsidRPr="000A67EC">
        <w:rPr>
          <w:rFonts w:asciiTheme="minorHAnsi" w:hAnsiTheme="minorHAnsi" w:cstheme="minorHAnsi"/>
          <w:i/>
          <w:iCs/>
          <w:color w:val="000000" w:themeColor="text1"/>
          <w:sz w:val="20"/>
          <w:szCs w:val="20"/>
        </w:rPr>
        <w:t xml:space="preserve">. </w:t>
      </w:r>
    </w:p>
    <w:p w14:paraId="2EF66482" w14:textId="77777777" w:rsidR="0006581D" w:rsidRPr="004A0DC5" w:rsidRDefault="0006581D" w:rsidP="00FE4C0A">
      <w:pPr>
        <w:spacing w:after="0" w:line="240" w:lineRule="auto"/>
        <w:ind w:left="0" w:right="0" w:firstLine="0"/>
        <w:jc w:val="left"/>
        <w:rPr>
          <w:rFonts w:asciiTheme="minorHAnsi" w:hAnsiTheme="minorHAnsi" w:cstheme="minorHAnsi"/>
          <w:color w:val="000000" w:themeColor="text1"/>
          <w:sz w:val="22"/>
        </w:rPr>
      </w:pPr>
    </w:p>
    <w:p w14:paraId="3D7A91B0" w14:textId="586608D6" w:rsidR="0006581D" w:rsidRPr="004A0DC5" w:rsidRDefault="0006581D" w:rsidP="0006581D">
      <w:pPr>
        <w:spacing w:after="0" w:line="259" w:lineRule="auto"/>
        <w:ind w:left="0" w:right="0" w:firstLine="0"/>
        <w:jc w:val="left"/>
        <w:rPr>
          <w:rFonts w:asciiTheme="minorHAnsi" w:hAnsiTheme="minorHAnsi" w:cstheme="minorHAnsi"/>
          <w:iCs/>
          <w:color w:val="000000" w:themeColor="text1"/>
          <w:sz w:val="22"/>
        </w:rPr>
      </w:pPr>
      <w:r w:rsidRPr="00105009">
        <w:rPr>
          <w:rFonts w:asciiTheme="minorHAnsi" w:hAnsiTheme="minorHAnsi" w:cstheme="minorHAnsi"/>
          <w:bCs/>
          <w:iCs/>
          <w:color w:val="000000" w:themeColor="text1"/>
          <w:sz w:val="22"/>
        </w:rPr>
        <w:t>Tableau </w:t>
      </w:r>
      <w:r w:rsidR="0086798C" w:rsidRPr="00105009">
        <w:rPr>
          <w:rFonts w:asciiTheme="minorHAnsi" w:hAnsiTheme="minorHAnsi" w:cstheme="minorHAnsi"/>
          <w:bCs/>
          <w:iCs/>
          <w:color w:val="000000" w:themeColor="text1"/>
          <w:sz w:val="22"/>
        </w:rPr>
        <w:t>3</w:t>
      </w:r>
      <w:r w:rsidR="00853837" w:rsidRPr="00105009">
        <w:rPr>
          <w:rFonts w:asciiTheme="minorHAnsi" w:hAnsiTheme="minorHAnsi" w:cstheme="minorHAnsi"/>
          <w:bCs/>
          <w:iCs/>
          <w:color w:val="000000" w:themeColor="text1"/>
          <w:sz w:val="22"/>
        </w:rPr>
        <w:t xml:space="preserve"> </w:t>
      </w:r>
      <w:r w:rsidR="00105009">
        <w:rPr>
          <w:rFonts w:asciiTheme="minorHAnsi" w:hAnsiTheme="minorHAnsi" w:cstheme="minorHAnsi"/>
          <w:bCs/>
          <w:iCs/>
          <w:color w:val="000000" w:themeColor="text1"/>
          <w:sz w:val="22"/>
        </w:rPr>
        <w:t>-</w:t>
      </w:r>
      <w:r w:rsidR="00853837">
        <w:rPr>
          <w:rFonts w:asciiTheme="minorHAnsi" w:hAnsiTheme="minorHAnsi" w:cstheme="minorHAnsi"/>
          <w:iCs/>
          <w:color w:val="000000" w:themeColor="text1"/>
          <w:sz w:val="22"/>
        </w:rPr>
        <w:t xml:space="preserve"> </w:t>
      </w:r>
      <w:r w:rsidRPr="004A0DC5">
        <w:rPr>
          <w:rFonts w:asciiTheme="minorHAnsi" w:hAnsiTheme="minorHAnsi" w:cstheme="minorHAnsi"/>
          <w:iCs/>
          <w:color w:val="000000" w:themeColor="text1"/>
          <w:sz w:val="22"/>
        </w:rPr>
        <w:t>Progrès vers les indicateurs CAFI couverts par le programme</w:t>
      </w:r>
      <w:r w:rsidR="00105009">
        <w:rPr>
          <w:rFonts w:asciiTheme="minorHAnsi" w:hAnsiTheme="minorHAnsi" w:cstheme="minorHAnsi"/>
          <w:iCs/>
          <w:color w:val="000000" w:themeColor="text1"/>
          <w:sz w:val="22"/>
        </w:rPr>
        <w:t>.</w:t>
      </w:r>
    </w:p>
    <w:tbl>
      <w:tblPr>
        <w:tblpPr w:leftFromText="141" w:rightFromText="141" w:vertAnchor="text" w:horzAnchor="margin" w:tblpY="215"/>
        <w:tblW w:w="0" w:type="auto"/>
        <w:tblCellMar>
          <w:left w:w="70" w:type="dxa"/>
          <w:right w:w="70" w:type="dxa"/>
        </w:tblCellMar>
        <w:tblLook w:val="04A0" w:firstRow="1" w:lastRow="0" w:firstColumn="1" w:lastColumn="0" w:noHBand="0" w:noVBand="1"/>
      </w:tblPr>
      <w:tblGrid>
        <w:gridCol w:w="1996"/>
        <w:gridCol w:w="1663"/>
        <w:gridCol w:w="1273"/>
        <w:gridCol w:w="1139"/>
        <w:gridCol w:w="1125"/>
        <w:gridCol w:w="1558"/>
      </w:tblGrid>
      <w:tr w:rsidR="0029250B" w:rsidRPr="00C32BB8" w14:paraId="36B90A96" w14:textId="77777777" w:rsidTr="00C32BB8">
        <w:trPr>
          <w:trHeight w:val="790"/>
        </w:trPr>
        <w:tc>
          <w:tcPr>
            <w:tcW w:w="0" w:type="auto"/>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hideMark/>
          </w:tcPr>
          <w:p w14:paraId="2233EB33" w14:textId="414C854B" w:rsidR="00C32BB8" w:rsidRPr="004A0DC5" w:rsidRDefault="00C32BB8" w:rsidP="0006581D">
            <w:pPr>
              <w:spacing w:after="0" w:line="240" w:lineRule="auto"/>
              <w:ind w:left="0" w:right="0" w:firstLine="0"/>
              <w:jc w:val="left"/>
              <w:rPr>
                <w:rFonts w:asciiTheme="minorHAnsi" w:eastAsia="Times New Roman" w:hAnsiTheme="minorHAnsi" w:cstheme="minorHAnsi"/>
                <w:color w:val="000000" w:themeColor="text1"/>
                <w:sz w:val="16"/>
                <w:szCs w:val="16"/>
                <w:lang w:val="fr-FR" w:eastAsia="fr-FR"/>
              </w:rPr>
            </w:pPr>
            <w:r w:rsidRPr="004A0DC5">
              <w:rPr>
                <w:rFonts w:asciiTheme="minorHAnsi" w:eastAsia="Times New Roman" w:hAnsiTheme="minorHAnsi" w:cstheme="minorHAnsi"/>
                <w:color w:val="000000" w:themeColor="text1"/>
                <w:sz w:val="16"/>
                <w:szCs w:val="16"/>
                <w:lang w:val="fr-FR" w:eastAsia="fr-FR"/>
              </w:rPr>
              <w:t xml:space="preserve">Indicateur </w:t>
            </w:r>
            <w:r w:rsidR="0029250B">
              <w:rPr>
                <w:rFonts w:asciiTheme="minorHAnsi" w:eastAsia="Times New Roman" w:hAnsiTheme="minorHAnsi" w:cstheme="minorHAnsi"/>
                <w:color w:val="000000" w:themeColor="text1"/>
                <w:sz w:val="16"/>
                <w:szCs w:val="16"/>
                <w:lang w:val="fr-FR" w:eastAsia="fr-FR"/>
              </w:rPr>
              <w:t>CAFI/FONAREDD</w:t>
            </w:r>
            <w:r w:rsidR="0029250B">
              <w:rPr>
                <w:rStyle w:val="FootnoteReference"/>
                <w:rFonts w:asciiTheme="minorHAnsi" w:eastAsia="Times New Roman" w:hAnsiTheme="minorHAnsi" w:cstheme="minorHAnsi"/>
                <w:color w:val="000000" w:themeColor="text1"/>
                <w:szCs w:val="16"/>
              </w:rPr>
              <w:footnoteReference w:id="6"/>
            </w:r>
            <w:r w:rsidR="0029250B">
              <w:rPr>
                <w:rFonts w:asciiTheme="minorHAnsi" w:eastAsia="Times New Roman" w:hAnsiTheme="minorHAnsi" w:cstheme="minorHAnsi"/>
                <w:color w:val="000000" w:themeColor="text1"/>
                <w:sz w:val="16"/>
                <w:szCs w:val="16"/>
                <w:lang w:val="fr-FR" w:eastAsia="fr-FR"/>
              </w:rPr>
              <w:t xml:space="preserve"> </w:t>
            </w:r>
          </w:p>
        </w:tc>
        <w:tc>
          <w:tcPr>
            <w:tcW w:w="0" w:type="auto"/>
            <w:vMerge w:val="restart"/>
            <w:tcBorders>
              <w:top w:val="single" w:sz="4" w:space="0" w:color="auto"/>
              <w:left w:val="nil"/>
              <w:bottom w:val="single" w:sz="4" w:space="0" w:color="auto"/>
              <w:right w:val="single" w:sz="4" w:space="0" w:color="auto"/>
            </w:tcBorders>
            <w:shd w:val="clear" w:color="auto" w:fill="D9E2F3" w:themeFill="accent1" w:themeFillTint="33"/>
            <w:vAlign w:val="center"/>
            <w:hideMark/>
          </w:tcPr>
          <w:p w14:paraId="3CD2CA56" w14:textId="77777777" w:rsidR="00C32BB8" w:rsidRPr="004A0DC5" w:rsidRDefault="00C32BB8" w:rsidP="0006581D">
            <w:pPr>
              <w:spacing w:after="0" w:line="240" w:lineRule="auto"/>
              <w:ind w:left="0" w:right="0" w:firstLine="0"/>
              <w:jc w:val="left"/>
              <w:rPr>
                <w:rFonts w:asciiTheme="minorHAnsi" w:eastAsia="Times New Roman" w:hAnsiTheme="minorHAnsi" w:cstheme="minorHAnsi"/>
                <w:color w:val="000000" w:themeColor="text1"/>
                <w:sz w:val="16"/>
                <w:szCs w:val="16"/>
                <w:lang w:val="fr-FR" w:eastAsia="fr-FR"/>
              </w:rPr>
            </w:pPr>
            <w:r w:rsidRPr="004A0DC5">
              <w:rPr>
                <w:rFonts w:asciiTheme="minorHAnsi" w:eastAsia="Times New Roman" w:hAnsiTheme="minorHAnsi" w:cstheme="minorHAnsi"/>
                <w:color w:val="000000" w:themeColor="text1"/>
                <w:sz w:val="16"/>
                <w:szCs w:val="16"/>
                <w:lang w:val="fr-FR" w:eastAsia="fr-FR"/>
              </w:rPr>
              <w:t>Ligne de base en RDC (ou date à laquelle elle sera renseignée)</w:t>
            </w:r>
          </w:p>
        </w:tc>
        <w:tc>
          <w:tcPr>
            <w:tcW w:w="0" w:type="auto"/>
            <w:vMerge w:val="restart"/>
            <w:tcBorders>
              <w:top w:val="single" w:sz="4" w:space="0" w:color="auto"/>
              <w:left w:val="nil"/>
              <w:bottom w:val="single" w:sz="4" w:space="0" w:color="auto"/>
              <w:right w:val="single" w:sz="4" w:space="0" w:color="auto"/>
            </w:tcBorders>
            <w:shd w:val="clear" w:color="auto" w:fill="D9E2F3" w:themeFill="accent1" w:themeFillTint="33"/>
            <w:vAlign w:val="center"/>
            <w:hideMark/>
          </w:tcPr>
          <w:p w14:paraId="7DA911AA" w14:textId="77777777" w:rsidR="00C32BB8" w:rsidRPr="004A0DC5" w:rsidRDefault="00C32BB8" w:rsidP="0006581D">
            <w:pPr>
              <w:spacing w:after="0" w:line="240" w:lineRule="auto"/>
              <w:ind w:left="0" w:right="0" w:firstLine="0"/>
              <w:jc w:val="left"/>
              <w:rPr>
                <w:rFonts w:asciiTheme="minorHAnsi" w:eastAsia="Times New Roman" w:hAnsiTheme="minorHAnsi" w:cstheme="minorHAnsi"/>
                <w:color w:val="000000" w:themeColor="text1"/>
                <w:sz w:val="16"/>
                <w:szCs w:val="16"/>
                <w:lang w:val="fr-FR" w:eastAsia="fr-FR"/>
              </w:rPr>
            </w:pPr>
            <w:r w:rsidRPr="004A0DC5">
              <w:rPr>
                <w:rFonts w:asciiTheme="minorHAnsi" w:eastAsia="Times New Roman" w:hAnsiTheme="minorHAnsi" w:cstheme="minorHAnsi"/>
                <w:color w:val="000000" w:themeColor="text1"/>
                <w:sz w:val="16"/>
                <w:szCs w:val="16"/>
                <w:lang w:val="fr-FR" w:eastAsia="fr-FR"/>
              </w:rPr>
              <w:t xml:space="preserve">Cible (LOI ou programme approuvé) </w:t>
            </w:r>
          </w:p>
        </w:tc>
        <w:tc>
          <w:tcPr>
            <w:tcW w:w="0" w:type="auto"/>
            <w:vMerge w:val="restart"/>
            <w:tcBorders>
              <w:top w:val="single" w:sz="4" w:space="0" w:color="auto"/>
              <w:left w:val="nil"/>
              <w:bottom w:val="single" w:sz="4" w:space="0" w:color="auto"/>
              <w:right w:val="single" w:sz="4" w:space="0" w:color="auto"/>
            </w:tcBorders>
            <w:shd w:val="clear" w:color="auto" w:fill="D9E2F3" w:themeFill="accent1" w:themeFillTint="33"/>
            <w:vAlign w:val="center"/>
            <w:hideMark/>
          </w:tcPr>
          <w:p w14:paraId="5A17B173" w14:textId="5DE1C7F4" w:rsidR="00C32BB8" w:rsidRPr="004A0DC5" w:rsidRDefault="00C32BB8" w:rsidP="0006581D">
            <w:pPr>
              <w:spacing w:after="0" w:line="240" w:lineRule="auto"/>
              <w:ind w:left="0" w:right="0" w:firstLine="0"/>
              <w:jc w:val="left"/>
              <w:rPr>
                <w:rFonts w:asciiTheme="minorHAnsi" w:eastAsia="Times New Roman" w:hAnsiTheme="minorHAnsi" w:cstheme="minorHAnsi"/>
                <w:color w:val="000000" w:themeColor="text1"/>
                <w:sz w:val="16"/>
                <w:szCs w:val="16"/>
                <w:lang w:val="fr-FR" w:eastAsia="fr-FR"/>
              </w:rPr>
            </w:pPr>
            <w:r w:rsidRPr="004A0DC5">
              <w:rPr>
                <w:rFonts w:asciiTheme="minorHAnsi" w:eastAsia="Times New Roman" w:hAnsiTheme="minorHAnsi" w:cstheme="minorHAnsi"/>
                <w:color w:val="000000" w:themeColor="text1"/>
                <w:sz w:val="16"/>
                <w:szCs w:val="16"/>
                <w:lang w:val="fr-FR" w:eastAsia="fr-FR"/>
              </w:rPr>
              <w:t xml:space="preserve">Fréquence de reporting </w:t>
            </w:r>
            <w:r>
              <w:rPr>
                <w:rFonts w:asciiTheme="minorHAnsi" w:eastAsia="Times New Roman" w:hAnsiTheme="minorHAnsi" w:cstheme="minorHAnsi"/>
                <w:color w:val="000000" w:themeColor="text1"/>
                <w:sz w:val="16"/>
                <w:szCs w:val="16"/>
                <w:lang w:val="fr-FR" w:eastAsia="fr-FR"/>
              </w:rPr>
              <w:t xml:space="preserve">prévue </w:t>
            </w:r>
          </w:p>
        </w:tc>
        <w:tc>
          <w:tcPr>
            <w:tcW w:w="0" w:type="auto"/>
            <w:gridSpan w:val="2"/>
            <w:tcBorders>
              <w:top w:val="single" w:sz="4" w:space="0" w:color="auto"/>
              <w:left w:val="nil"/>
              <w:right w:val="single" w:sz="4" w:space="0" w:color="auto"/>
            </w:tcBorders>
            <w:shd w:val="clear" w:color="auto" w:fill="D9E2F3" w:themeFill="accent1" w:themeFillTint="33"/>
            <w:vAlign w:val="center"/>
            <w:hideMark/>
          </w:tcPr>
          <w:p w14:paraId="59FF6B02" w14:textId="7ABD5304" w:rsidR="00C32BB8" w:rsidRPr="00C32BB8" w:rsidRDefault="00C32BB8" w:rsidP="00C32BB8">
            <w:pPr>
              <w:spacing w:after="0" w:line="240" w:lineRule="auto"/>
              <w:ind w:left="0" w:right="0" w:firstLine="0"/>
              <w:jc w:val="center"/>
              <w:rPr>
                <w:rFonts w:asciiTheme="minorHAnsi" w:eastAsia="Times New Roman" w:hAnsiTheme="minorHAnsi" w:cstheme="minorHAnsi"/>
                <w:color w:val="000000" w:themeColor="text1"/>
                <w:sz w:val="18"/>
                <w:szCs w:val="18"/>
                <w:lang w:val="fr-FR" w:eastAsia="fr-FR"/>
              </w:rPr>
            </w:pPr>
            <w:r w:rsidRPr="00C32BB8">
              <w:rPr>
                <w:rFonts w:asciiTheme="minorHAnsi" w:eastAsia="Times New Roman" w:hAnsiTheme="minorHAnsi" w:cstheme="minorHAnsi"/>
                <w:color w:val="000000" w:themeColor="text1"/>
                <w:sz w:val="18"/>
                <w:szCs w:val="18"/>
                <w:lang w:val="fr-FR" w:eastAsia="fr-FR"/>
              </w:rPr>
              <w:t>Progrès réalisé par le programme</w:t>
            </w:r>
          </w:p>
        </w:tc>
      </w:tr>
      <w:tr w:rsidR="0029250B" w:rsidRPr="00C32BB8" w14:paraId="5BCBF211" w14:textId="77777777" w:rsidTr="00C32BB8">
        <w:trPr>
          <w:trHeight w:val="790"/>
        </w:trPr>
        <w:tc>
          <w:tcPr>
            <w:tcW w:w="0" w:type="auto"/>
            <w:vMerge/>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tcPr>
          <w:p w14:paraId="24437FD9" w14:textId="77777777" w:rsidR="00C32BB8" w:rsidRPr="004A0DC5" w:rsidRDefault="00C32BB8" w:rsidP="0006581D">
            <w:pPr>
              <w:spacing w:after="0" w:line="240" w:lineRule="auto"/>
              <w:ind w:left="0" w:right="0" w:firstLine="0"/>
              <w:jc w:val="left"/>
              <w:rPr>
                <w:rFonts w:asciiTheme="minorHAnsi" w:eastAsia="Times New Roman" w:hAnsiTheme="minorHAnsi" w:cstheme="minorHAnsi"/>
                <w:color w:val="000000" w:themeColor="text1"/>
                <w:sz w:val="16"/>
                <w:szCs w:val="16"/>
                <w:lang w:val="fr-FR" w:eastAsia="fr-FR"/>
              </w:rPr>
            </w:pPr>
          </w:p>
        </w:tc>
        <w:tc>
          <w:tcPr>
            <w:tcW w:w="0" w:type="auto"/>
            <w:vMerge/>
            <w:tcBorders>
              <w:top w:val="single" w:sz="4" w:space="0" w:color="auto"/>
              <w:left w:val="nil"/>
              <w:bottom w:val="single" w:sz="4" w:space="0" w:color="auto"/>
              <w:right w:val="single" w:sz="4" w:space="0" w:color="auto"/>
            </w:tcBorders>
            <w:shd w:val="clear" w:color="auto" w:fill="D9E2F3" w:themeFill="accent1" w:themeFillTint="33"/>
            <w:vAlign w:val="center"/>
          </w:tcPr>
          <w:p w14:paraId="4C8C6293" w14:textId="77777777" w:rsidR="00C32BB8" w:rsidRPr="004A0DC5" w:rsidRDefault="00C32BB8" w:rsidP="0006581D">
            <w:pPr>
              <w:spacing w:after="0" w:line="240" w:lineRule="auto"/>
              <w:ind w:left="0" w:right="0" w:firstLine="0"/>
              <w:jc w:val="left"/>
              <w:rPr>
                <w:rFonts w:asciiTheme="minorHAnsi" w:eastAsia="Times New Roman" w:hAnsiTheme="minorHAnsi" w:cstheme="minorHAnsi"/>
                <w:color w:val="000000" w:themeColor="text1"/>
                <w:sz w:val="16"/>
                <w:szCs w:val="16"/>
                <w:lang w:val="fr-FR" w:eastAsia="fr-FR"/>
              </w:rPr>
            </w:pPr>
          </w:p>
        </w:tc>
        <w:tc>
          <w:tcPr>
            <w:tcW w:w="0" w:type="auto"/>
            <w:vMerge/>
            <w:tcBorders>
              <w:top w:val="single" w:sz="4" w:space="0" w:color="auto"/>
              <w:left w:val="nil"/>
              <w:bottom w:val="single" w:sz="4" w:space="0" w:color="auto"/>
              <w:right w:val="single" w:sz="4" w:space="0" w:color="auto"/>
            </w:tcBorders>
            <w:shd w:val="clear" w:color="auto" w:fill="D9E2F3" w:themeFill="accent1" w:themeFillTint="33"/>
            <w:vAlign w:val="center"/>
          </w:tcPr>
          <w:p w14:paraId="40AE8AD4" w14:textId="77777777" w:rsidR="00C32BB8" w:rsidRPr="004A0DC5" w:rsidRDefault="00C32BB8" w:rsidP="0006581D">
            <w:pPr>
              <w:spacing w:after="0" w:line="240" w:lineRule="auto"/>
              <w:ind w:left="0" w:right="0" w:firstLine="0"/>
              <w:jc w:val="left"/>
              <w:rPr>
                <w:rFonts w:asciiTheme="minorHAnsi" w:eastAsia="Times New Roman" w:hAnsiTheme="minorHAnsi" w:cstheme="minorHAnsi"/>
                <w:color w:val="000000" w:themeColor="text1"/>
                <w:sz w:val="16"/>
                <w:szCs w:val="16"/>
                <w:lang w:val="fr-FR" w:eastAsia="fr-FR"/>
              </w:rPr>
            </w:pPr>
          </w:p>
        </w:tc>
        <w:tc>
          <w:tcPr>
            <w:tcW w:w="0" w:type="auto"/>
            <w:vMerge/>
            <w:tcBorders>
              <w:top w:val="single" w:sz="4" w:space="0" w:color="auto"/>
              <w:left w:val="nil"/>
              <w:bottom w:val="single" w:sz="4" w:space="0" w:color="auto"/>
              <w:right w:val="single" w:sz="4" w:space="0" w:color="auto"/>
            </w:tcBorders>
            <w:shd w:val="clear" w:color="auto" w:fill="D9E2F3" w:themeFill="accent1" w:themeFillTint="33"/>
            <w:vAlign w:val="center"/>
          </w:tcPr>
          <w:p w14:paraId="0310B04D" w14:textId="77777777" w:rsidR="00C32BB8" w:rsidRPr="004A0DC5" w:rsidRDefault="00C32BB8" w:rsidP="0006581D">
            <w:pPr>
              <w:spacing w:after="0" w:line="240" w:lineRule="auto"/>
              <w:ind w:left="0" w:right="0" w:firstLine="0"/>
              <w:jc w:val="left"/>
              <w:rPr>
                <w:rFonts w:asciiTheme="minorHAnsi" w:eastAsia="Times New Roman" w:hAnsiTheme="minorHAnsi" w:cstheme="minorHAnsi"/>
                <w:color w:val="000000" w:themeColor="text1"/>
                <w:sz w:val="16"/>
                <w:szCs w:val="16"/>
                <w:lang w:val="fr-FR" w:eastAsia="fr-FR"/>
              </w:rPr>
            </w:pPr>
          </w:p>
        </w:tc>
        <w:tc>
          <w:tcPr>
            <w:tcW w:w="0" w:type="auto"/>
            <w:tcBorders>
              <w:top w:val="single" w:sz="4" w:space="0" w:color="auto"/>
              <w:left w:val="nil"/>
              <w:bottom w:val="single" w:sz="4" w:space="0" w:color="auto"/>
              <w:right w:val="single" w:sz="4" w:space="0" w:color="auto"/>
            </w:tcBorders>
            <w:shd w:val="clear" w:color="auto" w:fill="D9E2F3" w:themeFill="accent1" w:themeFillTint="33"/>
            <w:vAlign w:val="center"/>
          </w:tcPr>
          <w:p w14:paraId="32481FD0" w14:textId="54441F47" w:rsidR="00C32BB8" w:rsidRPr="00C32BB8" w:rsidRDefault="00C32BB8" w:rsidP="0006581D">
            <w:pPr>
              <w:spacing w:after="0" w:line="240" w:lineRule="auto"/>
              <w:ind w:left="0" w:right="0" w:firstLine="0"/>
              <w:jc w:val="left"/>
              <w:rPr>
                <w:rFonts w:asciiTheme="minorHAnsi" w:eastAsia="Times New Roman" w:hAnsiTheme="minorHAnsi" w:cstheme="minorHAnsi"/>
                <w:color w:val="000000" w:themeColor="text1"/>
                <w:sz w:val="18"/>
                <w:szCs w:val="18"/>
                <w:lang w:val="fr-FR" w:eastAsia="fr-FR"/>
              </w:rPr>
            </w:pPr>
            <w:r>
              <w:rPr>
                <w:rFonts w:asciiTheme="minorHAnsi" w:eastAsia="Times New Roman" w:hAnsiTheme="minorHAnsi" w:cstheme="minorHAnsi"/>
                <w:color w:val="000000" w:themeColor="text1"/>
                <w:sz w:val="16"/>
                <w:szCs w:val="16"/>
                <w:lang w:val="fr-FR" w:eastAsia="fr-FR"/>
              </w:rPr>
              <w:t>entre janvier et décembre 2021</w:t>
            </w:r>
          </w:p>
        </w:tc>
        <w:tc>
          <w:tcPr>
            <w:tcW w:w="0" w:type="auto"/>
            <w:tcBorders>
              <w:top w:val="single" w:sz="4" w:space="0" w:color="auto"/>
              <w:left w:val="nil"/>
              <w:bottom w:val="single" w:sz="4" w:space="0" w:color="auto"/>
              <w:right w:val="single" w:sz="4" w:space="0" w:color="auto"/>
            </w:tcBorders>
            <w:shd w:val="clear" w:color="auto" w:fill="D9E2F3" w:themeFill="accent1" w:themeFillTint="33"/>
            <w:vAlign w:val="center"/>
          </w:tcPr>
          <w:p w14:paraId="13F93DFE" w14:textId="7AA54D13" w:rsidR="00C32BB8" w:rsidRPr="00C32BB8" w:rsidRDefault="00C32BB8" w:rsidP="0006581D">
            <w:pPr>
              <w:spacing w:after="0" w:line="240" w:lineRule="auto"/>
              <w:ind w:left="0" w:right="0" w:firstLine="0"/>
              <w:jc w:val="left"/>
              <w:rPr>
                <w:rFonts w:asciiTheme="minorHAnsi" w:eastAsia="Times New Roman" w:hAnsiTheme="minorHAnsi" w:cstheme="minorHAnsi"/>
                <w:color w:val="000000" w:themeColor="text1"/>
                <w:sz w:val="18"/>
                <w:szCs w:val="18"/>
                <w:lang w:val="fr-FR" w:eastAsia="fr-FR"/>
              </w:rPr>
            </w:pPr>
            <w:r>
              <w:rPr>
                <w:rFonts w:asciiTheme="minorHAnsi" w:eastAsia="Times New Roman" w:hAnsiTheme="minorHAnsi" w:cstheme="minorHAnsi"/>
                <w:color w:val="000000" w:themeColor="text1"/>
                <w:sz w:val="16"/>
                <w:szCs w:val="16"/>
                <w:lang w:val="fr-FR" w:eastAsia="fr-FR"/>
              </w:rPr>
              <w:t>De manière cumulative depuis le début du programme</w:t>
            </w:r>
          </w:p>
        </w:tc>
      </w:tr>
      <w:tr w:rsidR="0029250B" w:rsidRPr="004A0DC5" w14:paraId="7F2DADC0" w14:textId="77777777" w:rsidTr="00C32BB8">
        <w:trPr>
          <w:trHeight w:val="244"/>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D7F4AE" w14:textId="0A0C1C59" w:rsidR="00C32BB8" w:rsidRPr="004A0DC5" w:rsidRDefault="00C32BB8" w:rsidP="0006581D">
            <w:pPr>
              <w:spacing w:after="0" w:line="240" w:lineRule="auto"/>
              <w:ind w:left="0" w:right="0" w:firstLine="0"/>
              <w:jc w:val="left"/>
              <w:rPr>
                <w:rFonts w:asciiTheme="minorHAnsi" w:eastAsia="Times New Roman" w:hAnsiTheme="minorHAnsi" w:cstheme="minorHAnsi"/>
                <w:color w:val="000000" w:themeColor="text1"/>
                <w:sz w:val="16"/>
                <w:szCs w:val="16"/>
                <w:lang w:val="fr-FR" w:eastAsia="fr-FR"/>
              </w:rPr>
            </w:pPr>
            <w:r w:rsidRPr="004A0DC5">
              <w:rPr>
                <w:rFonts w:asciiTheme="minorHAnsi" w:eastAsia="Times New Roman" w:hAnsiTheme="minorHAnsi" w:cstheme="minorHAnsi"/>
                <w:color w:val="000000" w:themeColor="text1"/>
                <w:sz w:val="16"/>
                <w:szCs w:val="16"/>
                <w:lang w:val="fr-FR" w:eastAsia="fr-FR"/>
              </w:rPr>
              <w:t xml:space="preserve">Effet </w:t>
            </w:r>
            <w:r>
              <w:rPr>
                <w:rFonts w:asciiTheme="minorHAnsi" w:eastAsia="Times New Roman" w:hAnsiTheme="minorHAnsi" w:cstheme="minorHAnsi"/>
                <w:color w:val="000000" w:themeColor="text1"/>
                <w:sz w:val="16"/>
                <w:szCs w:val="16"/>
                <w:lang w:val="fr-FR" w:eastAsia="fr-FR"/>
              </w:rPr>
              <w:t xml:space="preserve"> </w:t>
            </w:r>
            <w:r w:rsidRPr="004A0DC5">
              <w:rPr>
                <w:rFonts w:asciiTheme="minorHAnsi" w:eastAsia="Times New Roman" w:hAnsiTheme="minorHAnsi" w:cstheme="minorHAnsi"/>
                <w:color w:val="000000" w:themeColor="text1"/>
                <w:sz w:val="16"/>
                <w:szCs w:val="16"/>
                <w:lang w:val="fr-FR" w:eastAsia="fr-FR"/>
              </w:rPr>
              <w:t>….</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ED2AF65" w14:textId="77777777" w:rsidR="00C32BB8" w:rsidRPr="004A0DC5" w:rsidRDefault="00C32BB8" w:rsidP="0006581D">
            <w:pPr>
              <w:spacing w:after="0" w:line="240" w:lineRule="auto"/>
              <w:ind w:left="0" w:right="0" w:firstLine="0"/>
              <w:jc w:val="left"/>
              <w:rPr>
                <w:rFonts w:asciiTheme="minorHAnsi" w:eastAsia="Times New Roman" w:hAnsiTheme="minorHAnsi" w:cstheme="minorHAnsi"/>
                <w:color w:val="000000" w:themeColor="text1"/>
                <w:sz w:val="16"/>
                <w:szCs w:val="16"/>
                <w:lang w:val="fr-FR" w:eastAsia="fr-FR"/>
              </w:rPr>
            </w:pPr>
            <w:r w:rsidRPr="004A0DC5">
              <w:rPr>
                <w:rFonts w:asciiTheme="minorHAnsi" w:eastAsia="Times New Roman" w:hAnsiTheme="minorHAnsi" w:cstheme="minorHAnsi"/>
                <w:color w:val="000000" w:themeColor="text1"/>
                <w:sz w:val="16"/>
                <w:szCs w:val="16"/>
                <w:lang w:val="fr-FR" w:eastAsia="fr-F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39F9D05" w14:textId="77777777" w:rsidR="00C32BB8" w:rsidRPr="004A0DC5" w:rsidRDefault="00C32BB8" w:rsidP="0006581D">
            <w:pPr>
              <w:spacing w:after="0" w:line="240" w:lineRule="auto"/>
              <w:ind w:left="0" w:right="0" w:firstLine="0"/>
              <w:jc w:val="left"/>
              <w:rPr>
                <w:rFonts w:asciiTheme="minorHAnsi" w:eastAsia="Times New Roman" w:hAnsiTheme="minorHAnsi" w:cstheme="minorHAnsi"/>
                <w:color w:val="000000" w:themeColor="text1"/>
                <w:sz w:val="16"/>
                <w:szCs w:val="16"/>
                <w:lang w:val="fr-FR" w:eastAsia="fr-FR"/>
              </w:rPr>
            </w:pPr>
            <w:r w:rsidRPr="004A0DC5">
              <w:rPr>
                <w:rFonts w:asciiTheme="minorHAnsi" w:eastAsia="Times New Roman" w:hAnsiTheme="minorHAnsi" w:cstheme="minorHAnsi"/>
                <w:color w:val="000000" w:themeColor="text1"/>
                <w:sz w:val="16"/>
                <w:szCs w:val="16"/>
                <w:lang w:val="fr-FR" w:eastAsia="fr-F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0D578ECE" w14:textId="77777777" w:rsidR="00C32BB8" w:rsidRPr="004A0DC5" w:rsidRDefault="00C32BB8" w:rsidP="0006581D">
            <w:pPr>
              <w:spacing w:after="0" w:line="240" w:lineRule="auto"/>
              <w:ind w:left="0" w:right="0" w:firstLine="0"/>
              <w:jc w:val="left"/>
              <w:rPr>
                <w:rFonts w:asciiTheme="minorHAnsi" w:eastAsia="Times New Roman" w:hAnsiTheme="minorHAnsi" w:cstheme="minorHAnsi"/>
                <w:color w:val="000000" w:themeColor="text1"/>
                <w:sz w:val="16"/>
                <w:szCs w:val="16"/>
                <w:lang w:val="fr-FR" w:eastAsia="fr-FR"/>
              </w:rPr>
            </w:pPr>
            <w:r w:rsidRPr="004A0DC5">
              <w:rPr>
                <w:rFonts w:asciiTheme="minorHAnsi" w:eastAsia="Times New Roman" w:hAnsiTheme="minorHAnsi" w:cstheme="minorHAnsi"/>
                <w:color w:val="000000" w:themeColor="text1"/>
                <w:sz w:val="16"/>
                <w:szCs w:val="16"/>
                <w:lang w:val="fr-FR" w:eastAsia="fr-FR"/>
              </w:rPr>
              <w:t> </w:t>
            </w:r>
          </w:p>
        </w:tc>
        <w:tc>
          <w:tcPr>
            <w:tcW w:w="0" w:type="auto"/>
            <w:tcBorders>
              <w:top w:val="nil"/>
              <w:left w:val="nil"/>
              <w:bottom w:val="single" w:sz="4" w:space="0" w:color="auto"/>
              <w:right w:val="single" w:sz="4" w:space="0" w:color="auto"/>
            </w:tcBorders>
            <w:shd w:val="clear" w:color="auto" w:fill="auto"/>
            <w:noWrap/>
            <w:vAlign w:val="bottom"/>
            <w:hideMark/>
          </w:tcPr>
          <w:p w14:paraId="4B7A2753" w14:textId="125B5121" w:rsidR="00C32BB8" w:rsidRDefault="00C32BB8" w:rsidP="00C32BB8">
            <w:pPr>
              <w:pStyle w:val="ListParagraph"/>
              <w:spacing w:after="0" w:line="240" w:lineRule="auto"/>
              <w:ind w:left="2160" w:right="0" w:firstLine="0"/>
              <w:jc w:val="left"/>
              <w:rPr>
                <w:rFonts w:asciiTheme="minorHAnsi" w:eastAsia="Times New Roman" w:hAnsiTheme="minorHAnsi" w:cstheme="minorHAnsi"/>
                <w:color w:val="000000" w:themeColor="text1"/>
                <w:sz w:val="16"/>
                <w:szCs w:val="16"/>
                <w:lang w:val="fr-FR" w:eastAsia="fr-FR"/>
              </w:rPr>
            </w:pPr>
          </w:p>
        </w:tc>
        <w:tc>
          <w:tcPr>
            <w:tcW w:w="0" w:type="auto"/>
            <w:tcBorders>
              <w:top w:val="nil"/>
              <w:left w:val="nil"/>
              <w:bottom w:val="single" w:sz="4" w:space="0" w:color="auto"/>
              <w:right w:val="single" w:sz="4" w:space="0" w:color="auto"/>
            </w:tcBorders>
            <w:shd w:val="clear" w:color="auto" w:fill="auto"/>
            <w:vAlign w:val="bottom"/>
          </w:tcPr>
          <w:p w14:paraId="730E1AF9" w14:textId="114E0F15" w:rsidR="00C32BB8" w:rsidRPr="00D27721" w:rsidRDefault="00C32BB8" w:rsidP="00C32BB8">
            <w:pPr>
              <w:pStyle w:val="ListParagraph"/>
              <w:spacing w:after="0" w:line="240" w:lineRule="auto"/>
              <w:ind w:right="0" w:firstLine="0"/>
              <w:jc w:val="left"/>
              <w:rPr>
                <w:rFonts w:asciiTheme="minorHAnsi" w:eastAsia="Times New Roman" w:hAnsiTheme="minorHAnsi" w:cstheme="minorHAnsi"/>
                <w:color w:val="000000" w:themeColor="text1"/>
                <w:sz w:val="16"/>
                <w:szCs w:val="16"/>
                <w:lang w:val="fr-FR" w:eastAsia="fr-FR"/>
              </w:rPr>
            </w:pPr>
          </w:p>
        </w:tc>
      </w:tr>
      <w:tr w:rsidR="0029250B" w:rsidRPr="004A0DC5" w14:paraId="7644C706" w14:textId="77777777" w:rsidTr="00232F97">
        <w:trPr>
          <w:trHeight w:val="24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66FA327" w14:textId="0B07E1AE" w:rsidR="00C32BB8" w:rsidRPr="004A0DC5" w:rsidRDefault="00C32BB8" w:rsidP="0006581D">
            <w:pPr>
              <w:spacing w:after="0" w:line="240" w:lineRule="auto"/>
              <w:ind w:left="0" w:right="0" w:firstLine="0"/>
              <w:jc w:val="left"/>
              <w:rPr>
                <w:rFonts w:asciiTheme="minorHAnsi" w:eastAsia="Times New Roman" w:hAnsiTheme="minorHAnsi" w:cstheme="minorHAnsi"/>
                <w:color w:val="000000" w:themeColor="text1"/>
                <w:sz w:val="16"/>
                <w:szCs w:val="16"/>
                <w:lang w:val="fr-FR" w:eastAsia="fr-FR"/>
              </w:rPr>
            </w:pPr>
            <w:r w:rsidRPr="004A0DC5">
              <w:rPr>
                <w:rFonts w:asciiTheme="minorHAnsi" w:eastAsia="Times New Roman" w:hAnsiTheme="minorHAnsi" w:cstheme="minorHAnsi"/>
                <w:color w:val="000000" w:themeColor="text1"/>
                <w:sz w:val="16"/>
                <w:szCs w:val="16"/>
                <w:lang w:val="fr-FR" w:eastAsia="fr-FR"/>
              </w:rPr>
              <w:t>Produit</w:t>
            </w:r>
            <w:r>
              <w:rPr>
                <w:rFonts w:asciiTheme="minorHAnsi" w:eastAsia="Times New Roman" w:hAnsiTheme="minorHAnsi" w:cstheme="minorHAnsi"/>
                <w:color w:val="000000" w:themeColor="text1"/>
                <w:sz w:val="16"/>
                <w:szCs w:val="16"/>
                <w:lang w:val="fr-FR" w:eastAsia="fr-FR"/>
              </w:rPr>
              <w:t xml:space="preserve"> </w:t>
            </w:r>
            <w:r w:rsidRPr="004A0DC5">
              <w:rPr>
                <w:rFonts w:asciiTheme="minorHAnsi" w:eastAsia="Times New Roman" w:hAnsiTheme="minorHAnsi" w:cstheme="minorHAnsi"/>
                <w:color w:val="000000" w:themeColor="text1"/>
                <w:sz w:val="16"/>
                <w:szCs w:val="16"/>
                <w:lang w:val="fr-FR" w:eastAsia="fr-FR"/>
              </w:rPr>
              <w:t>…….</w:t>
            </w:r>
          </w:p>
        </w:tc>
        <w:tc>
          <w:tcPr>
            <w:tcW w:w="0" w:type="auto"/>
            <w:tcBorders>
              <w:top w:val="nil"/>
              <w:left w:val="nil"/>
              <w:bottom w:val="single" w:sz="4" w:space="0" w:color="auto"/>
              <w:right w:val="single" w:sz="4" w:space="0" w:color="auto"/>
            </w:tcBorders>
            <w:shd w:val="clear" w:color="auto" w:fill="auto"/>
            <w:noWrap/>
            <w:vAlign w:val="bottom"/>
            <w:hideMark/>
          </w:tcPr>
          <w:p w14:paraId="53D2C125" w14:textId="77777777" w:rsidR="00C32BB8" w:rsidRPr="004A0DC5" w:rsidRDefault="00C32BB8" w:rsidP="0006581D">
            <w:pPr>
              <w:spacing w:after="0" w:line="240" w:lineRule="auto"/>
              <w:ind w:left="0" w:right="0" w:firstLine="0"/>
              <w:jc w:val="left"/>
              <w:rPr>
                <w:rFonts w:asciiTheme="minorHAnsi" w:eastAsia="Times New Roman" w:hAnsiTheme="minorHAnsi" w:cstheme="minorHAnsi"/>
                <w:color w:val="000000" w:themeColor="text1"/>
                <w:sz w:val="16"/>
                <w:szCs w:val="16"/>
                <w:lang w:val="fr-FR" w:eastAsia="fr-FR"/>
              </w:rPr>
            </w:pPr>
            <w:r w:rsidRPr="004A0DC5">
              <w:rPr>
                <w:rFonts w:asciiTheme="minorHAnsi" w:eastAsia="Times New Roman" w:hAnsiTheme="minorHAnsi" w:cstheme="minorHAnsi"/>
                <w:color w:val="000000" w:themeColor="text1"/>
                <w:sz w:val="16"/>
                <w:szCs w:val="16"/>
                <w:lang w:val="fr-FR" w:eastAsia="fr-FR"/>
              </w:rPr>
              <w:t> </w:t>
            </w:r>
          </w:p>
        </w:tc>
        <w:tc>
          <w:tcPr>
            <w:tcW w:w="0" w:type="auto"/>
            <w:tcBorders>
              <w:top w:val="nil"/>
              <w:left w:val="nil"/>
              <w:bottom w:val="single" w:sz="4" w:space="0" w:color="auto"/>
              <w:right w:val="single" w:sz="4" w:space="0" w:color="auto"/>
            </w:tcBorders>
            <w:shd w:val="clear" w:color="auto" w:fill="auto"/>
            <w:noWrap/>
            <w:vAlign w:val="bottom"/>
            <w:hideMark/>
          </w:tcPr>
          <w:p w14:paraId="57488833" w14:textId="77777777" w:rsidR="00C32BB8" w:rsidRPr="004A0DC5" w:rsidRDefault="00C32BB8" w:rsidP="0006581D">
            <w:pPr>
              <w:spacing w:after="0" w:line="240" w:lineRule="auto"/>
              <w:ind w:left="0" w:right="0" w:firstLine="0"/>
              <w:jc w:val="left"/>
              <w:rPr>
                <w:rFonts w:asciiTheme="minorHAnsi" w:eastAsia="Times New Roman" w:hAnsiTheme="minorHAnsi" w:cstheme="minorHAnsi"/>
                <w:color w:val="000000" w:themeColor="text1"/>
                <w:sz w:val="16"/>
                <w:szCs w:val="16"/>
                <w:lang w:val="fr-FR" w:eastAsia="fr-FR"/>
              </w:rPr>
            </w:pPr>
            <w:r w:rsidRPr="004A0DC5">
              <w:rPr>
                <w:rFonts w:asciiTheme="minorHAnsi" w:eastAsia="Times New Roman" w:hAnsiTheme="minorHAnsi" w:cstheme="minorHAnsi"/>
                <w:color w:val="000000" w:themeColor="text1"/>
                <w:sz w:val="16"/>
                <w:szCs w:val="16"/>
                <w:lang w:val="fr-FR" w:eastAsia="fr-FR"/>
              </w:rPr>
              <w:t> </w:t>
            </w:r>
          </w:p>
        </w:tc>
        <w:tc>
          <w:tcPr>
            <w:tcW w:w="0" w:type="auto"/>
            <w:tcBorders>
              <w:top w:val="nil"/>
              <w:left w:val="nil"/>
              <w:bottom w:val="single" w:sz="4" w:space="0" w:color="auto"/>
              <w:right w:val="single" w:sz="4" w:space="0" w:color="auto"/>
            </w:tcBorders>
            <w:shd w:val="clear" w:color="auto" w:fill="auto"/>
            <w:noWrap/>
            <w:vAlign w:val="bottom"/>
            <w:hideMark/>
          </w:tcPr>
          <w:p w14:paraId="149DEB9D" w14:textId="77777777" w:rsidR="00C32BB8" w:rsidRPr="004A0DC5" w:rsidRDefault="00C32BB8" w:rsidP="0006581D">
            <w:pPr>
              <w:spacing w:after="0" w:line="240" w:lineRule="auto"/>
              <w:ind w:left="0" w:right="0" w:firstLine="0"/>
              <w:jc w:val="left"/>
              <w:rPr>
                <w:rFonts w:asciiTheme="minorHAnsi" w:eastAsia="Times New Roman" w:hAnsiTheme="minorHAnsi" w:cstheme="minorHAnsi"/>
                <w:color w:val="000000" w:themeColor="text1"/>
                <w:sz w:val="16"/>
                <w:szCs w:val="16"/>
                <w:lang w:val="fr-FR" w:eastAsia="fr-FR"/>
              </w:rPr>
            </w:pPr>
            <w:r w:rsidRPr="004A0DC5">
              <w:rPr>
                <w:rFonts w:asciiTheme="minorHAnsi" w:eastAsia="Times New Roman" w:hAnsiTheme="minorHAnsi" w:cstheme="minorHAnsi"/>
                <w:color w:val="000000" w:themeColor="text1"/>
                <w:sz w:val="16"/>
                <w:szCs w:val="16"/>
                <w:lang w:val="fr-FR" w:eastAsia="fr-FR"/>
              </w:rPr>
              <w:t> </w:t>
            </w:r>
          </w:p>
        </w:tc>
        <w:tc>
          <w:tcPr>
            <w:tcW w:w="0" w:type="auto"/>
            <w:tcBorders>
              <w:top w:val="nil"/>
              <w:left w:val="nil"/>
              <w:bottom w:val="single" w:sz="4" w:space="0" w:color="auto"/>
              <w:right w:val="single" w:sz="4" w:space="0" w:color="auto"/>
            </w:tcBorders>
            <w:shd w:val="clear" w:color="auto" w:fill="auto"/>
            <w:noWrap/>
            <w:vAlign w:val="bottom"/>
            <w:hideMark/>
          </w:tcPr>
          <w:p w14:paraId="7A65D4EE" w14:textId="0E88C1DF" w:rsidR="00C32BB8" w:rsidRDefault="00C32BB8" w:rsidP="004E756D">
            <w:pPr>
              <w:pStyle w:val="ListParagraph"/>
              <w:numPr>
                <w:ilvl w:val="2"/>
                <w:numId w:val="40"/>
              </w:numPr>
              <w:spacing w:after="0" w:line="240" w:lineRule="auto"/>
              <w:ind w:right="0"/>
              <w:jc w:val="left"/>
              <w:rPr>
                <w:rFonts w:asciiTheme="minorHAnsi" w:eastAsia="Times New Roman" w:hAnsiTheme="minorHAnsi" w:cstheme="minorHAnsi"/>
                <w:color w:val="000000" w:themeColor="text1"/>
                <w:sz w:val="16"/>
                <w:szCs w:val="16"/>
                <w:lang w:val="fr-FR" w:eastAsia="fr-FR"/>
              </w:rPr>
            </w:pPr>
          </w:p>
        </w:tc>
        <w:tc>
          <w:tcPr>
            <w:tcW w:w="0" w:type="auto"/>
            <w:tcBorders>
              <w:top w:val="nil"/>
              <w:left w:val="nil"/>
              <w:bottom w:val="single" w:sz="4" w:space="0" w:color="auto"/>
              <w:right w:val="single" w:sz="4" w:space="0" w:color="auto"/>
            </w:tcBorders>
            <w:shd w:val="clear" w:color="auto" w:fill="auto"/>
            <w:vAlign w:val="bottom"/>
          </w:tcPr>
          <w:p w14:paraId="0964ACC5" w14:textId="2F8246BA" w:rsidR="00C32BB8" w:rsidRPr="00D27721" w:rsidRDefault="00C32BB8" w:rsidP="00D27721">
            <w:pPr>
              <w:pStyle w:val="ListParagraph"/>
              <w:numPr>
                <w:ilvl w:val="2"/>
                <w:numId w:val="40"/>
              </w:numPr>
              <w:spacing w:after="0" w:line="240" w:lineRule="auto"/>
              <w:ind w:right="0"/>
              <w:jc w:val="left"/>
              <w:rPr>
                <w:rFonts w:asciiTheme="minorHAnsi" w:eastAsia="Times New Roman" w:hAnsiTheme="minorHAnsi" w:cstheme="minorHAnsi"/>
                <w:color w:val="000000" w:themeColor="text1"/>
                <w:sz w:val="16"/>
                <w:szCs w:val="16"/>
                <w:lang w:val="fr-FR" w:eastAsia="fr-FR"/>
              </w:rPr>
            </w:pPr>
          </w:p>
        </w:tc>
      </w:tr>
    </w:tbl>
    <w:p w14:paraId="479419A1" w14:textId="6E106C3E" w:rsidR="0006581D" w:rsidRDefault="00091C68" w:rsidP="00FE4C0A">
      <w:pPr>
        <w:spacing w:after="0" w:line="240" w:lineRule="auto"/>
        <w:ind w:left="0" w:right="0" w:firstLine="0"/>
        <w:jc w:val="left"/>
        <w:rPr>
          <w:rFonts w:asciiTheme="minorHAnsi" w:hAnsiTheme="minorHAnsi" w:cstheme="minorHAnsi"/>
          <w:color w:val="000000" w:themeColor="text1"/>
          <w:sz w:val="22"/>
        </w:rPr>
      </w:pPr>
      <w:r w:rsidRPr="00091C68">
        <w:rPr>
          <w:rFonts w:asciiTheme="minorHAnsi" w:hAnsiTheme="minorHAnsi" w:cstheme="minorHAnsi"/>
          <w:color w:val="000000" w:themeColor="text1"/>
          <w:sz w:val="22"/>
          <w:highlight w:val="yellow"/>
        </w:rPr>
        <w:t>Non applicable pour le programme GDA</w:t>
      </w:r>
    </w:p>
    <w:p w14:paraId="3B130E78" w14:textId="0E4AE8BE" w:rsidR="000A67EC" w:rsidRPr="004A0DC5" w:rsidRDefault="00C54EE8" w:rsidP="00FE4C0A">
      <w:pPr>
        <w:spacing w:after="0" w:line="240" w:lineRule="auto"/>
        <w:ind w:left="0" w:right="0" w:firstLine="0"/>
        <w:jc w:val="left"/>
        <w:rPr>
          <w:rFonts w:asciiTheme="minorHAnsi" w:hAnsiTheme="minorHAnsi" w:cstheme="minorHAnsi"/>
          <w:color w:val="000000" w:themeColor="text1"/>
          <w:sz w:val="22"/>
        </w:rPr>
      </w:pPr>
      <w:r>
        <w:rPr>
          <w:rFonts w:asciiTheme="minorHAnsi" w:hAnsiTheme="minorHAnsi" w:cstheme="minorHAnsi"/>
          <w:color w:val="000000" w:themeColor="text1"/>
          <w:sz w:val="22"/>
        </w:rPr>
        <w:t xml:space="preserve">Si le rapport annuel de l’année précédente prévoyait de renseigner une ligne de base en 2021 et que ceci n’a pas été fait, veuillez en préciser les raisons. </w:t>
      </w:r>
    </w:p>
    <w:p w14:paraId="157A4606" w14:textId="59A32857" w:rsidR="0006581D" w:rsidRPr="004A0DC5" w:rsidRDefault="0006581D" w:rsidP="002A321E">
      <w:pPr>
        <w:pStyle w:val="Heading1"/>
        <w:numPr>
          <w:ilvl w:val="0"/>
          <w:numId w:val="21"/>
        </w:numPr>
        <w:rPr>
          <w:rFonts w:cstheme="minorHAnsi"/>
        </w:rPr>
      </w:pPr>
      <w:bookmarkStart w:id="9" w:name="_Toc91150788"/>
      <w:r w:rsidRPr="004A0DC5">
        <w:rPr>
          <w:rFonts w:cstheme="minorHAnsi"/>
        </w:rPr>
        <w:t xml:space="preserve">Contribution du </w:t>
      </w:r>
      <w:r w:rsidR="0097160F" w:rsidRPr="004A0DC5">
        <w:rPr>
          <w:rFonts w:cstheme="minorHAnsi"/>
        </w:rPr>
        <w:t>programme</w:t>
      </w:r>
      <w:r w:rsidRPr="004A0DC5">
        <w:rPr>
          <w:rFonts w:cstheme="minorHAnsi"/>
        </w:rPr>
        <w:t xml:space="preserve"> à l’atteinte des jalons de la </w:t>
      </w:r>
      <w:r w:rsidR="00105009">
        <w:rPr>
          <w:rFonts w:cstheme="minorHAnsi"/>
        </w:rPr>
        <w:t>L</w:t>
      </w:r>
      <w:r w:rsidR="00105009" w:rsidRPr="004A0DC5">
        <w:rPr>
          <w:rFonts w:cstheme="minorHAnsi"/>
        </w:rPr>
        <w:t xml:space="preserve">ettre </w:t>
      </w:r>
      <w:r w:rsidRPr="004A0DC5">
        <w:rPr>
          <w:rFonts w:cstheme="minorHAnsi"/>
        </w:rPr>
        <w:t>d’intention</w:t>
      </w:r>
      <w:bookmarkEnd w:id="9"/>
    </w:p>
    <w:p w14:paraId="3331CD82" w14:textId="77777777" w:rsidR="000A67EC" w:rsidRPr="000A67EC" w:rsidRDefault="000A67EC" w:rsidP="000A67EC">
      <w:pPr>
        <w:pStyle w:val="NoSpacing"/>
        <w:rPr>
          <w:sz w:val="20"/>
          <w:szCs w:val="20"/>
        </w:rPr>
      </w:pPr>
    </w:p>
    <w:p w14:paraId="4F0E7A20" w14:textId="5E7922D0" w:rsidR="0006581D" w:rsidRPr="000A67EC" w:rsidRDefault="0006581D" w:rsidP="0006581D">
      <w:pPr>
        <w:tabs>
          <w:tab w:val="center" w:pos="5024"/>
        </w:tabs>
        <w:spacing w:before="57" w:after="198" w:line="240" w:lineRule="auto"/>
        <w:ind w:right="0"/>
        <w:rPr>
          <w:rFonts w:asciiTheme="minorHAnsi" w:eastAsia="Arial" w:hAnsiTheme="minorHAnsi" w:cstheme="minorHAnsi"/>
          <w:i/>
          <w:iCs/>
          <w:color w:val="000000" w:themeColor="text1"/>
          <w:sz w:val="20"/>
          <w:szCs w:val="20"/>
        </w:rPr>
      </w:pPr>
      <w:r w:rsidRPr="000A67EC">
        <w:rPr>
          <w:rFonts w:asciiTheme="minorHAnsi" w:eastAsia="Arial" w:hAnsiTheme="minorHAnsi" w:cstheme="minorHAnsi"/>
          <w:i/>
          <w:iCs/>
          <w:color w:val="000000" w:themeColor="text1"/>
          <w:sz w:val="20"/>
          <w:szCs w:val="20"/>
        </w:rPr>
        <w:t xml:space="preserve">Dans le cadre du financement CAFI, la RDC s’est engagée à la réalisation des Jalons tels que définis dans la </w:t>
      </w:r>
      <w:r w:rsidR="000A67EC">
        <w:rPr>
          <w:rFonts w:asciiTheme="minorHAnsi" w:eastAsia="Arial" w:hAnsiTheme="minorHAnsi" w:cstheme="minorHAnsi"/>
          <w:i/>
          <w:iCs/>
          <w:color w:val="000000" w:themeColor="text1"/>
          <w:sz w:val="20"/>
          <w:szCs w:val="20"/>
        </w:rPr>
        <w:t>L</w:t>
      </w:r>
      <w:r w:rsidR="000A67EC" w:rsidRPr="000A67EC">
        <w:rPr>
          <w:rFonts w:asciiTheme="minorHAnsi" w:eastAsia="Arial" w:hAnsiTheme="minorHAnsi" w:cstheme="minorHAnsi"/>
          <w:i/>
          <w:iCs/>
          <w:color w:val="000000" w:themeColor="text1"/>
          <w:sz w:val="20"/>
          <w:szCs w:val="20"/>
        </w:rPr>
        <w:t xml:space="preserve">ettre </w:t>
      </w:r>
      <w:r w:rsidRPr="000A67EC">
        <w:rPr>
          <w:rFonts w:asciiTheme="minorHAnsi" w:eastAsia="Arial" w:hAnsiTheme="minorHAnsi" w:cstheme="minorHAnsi"/>
          <w:i/>
          <w:iCs/>
          <w:color w:val="000000" w:themeColor="text1"/>
          <w:sz w:val="20"/>
          <w:szCs w:val="20"/>
        </w:rPr>
        <w:t xml:space="preserve">d’intention. C’est ainsi que tous les programme du FONAREDD financés sur base de la contribution CAFI intègrent les Jalons de </w:t>
      </w:r>
      <w:r w:rsidR="00AA6B52" w:rsidRPr="000A67EC">
        <w:rPr>
          <w:rFonts w:asciiTheme="minorHAnsi" w:eastAsia="Arial" w:hAnsiTheme="minorHAnsi" w:cstheme="minorHAnsi"/>
          <w:i/>
          <w:iCs/>
          <w:color w:val="000000" w:themeColor="text1"/>
          <w:sz w:val="20"/>
          <w:szCs w:val="20"/>
        </w:rPr>
        <w:t xml:space="preserve">la LOI dans leur programmation </w:t>
      </w:r>
      <w:r w:rsidRPr="000A67EC">
        <w:rPr>
          <w:rFonts w:asciiTheme="minorHAnsi" w:eastAsia="Arial" w:hAnsiTheme="minorHAnsi" w:cstheme="minorHAnsi"/>
          <w:i/>
          <w:iCs/>
          <w:color w:val="000000" w:themeColor="text1"/>
          <w:sz w:val="20"/>
          <w:szCs w:val="20"/>
        </w:rPr>
        <w:t>et</w:t>
      </w:r>
      <w:r w:rsidR="00AA6B52" w:rsidRPr="000A67EC">
        <w:rPr>
          <w:rFonts w:asciiTheme="minorHAnsi" w:eastAsia="Arial" w:hAnsiTheme="minorHAnsi" w:cstheme="minorHAnsi"/>
          <w:i/>
          <w:iCs/>
          <w:color w:val="000000" w:themeColor="text1"/>
          <w:sz w:val="20"/>
          <w:szCs w:val="20"/>
        </w:rPr>
        <w:t>,</w:t>
      </w:r>
      <w:r w:rsidRPr="000A67EC">
        <w:rPr>
          <w:rFonts w:asciiTheme="minorHAnsi" w:eastAsia="Arial" w:hAnsiTheme="minorHAnsi" w:cstheme="minorHAnsi"/>
          <w:i/>
          <w:iCs/>
          <w:color w:val="000000" w:themeColor="text1"/>
          <w:sz w:val="20"/>
          <w:szCs w:val="20"/>
        </w:rPr>
        <w:t xml:space="preserve"> ont pour obligation de rapporter sur l’état d’avancement des différents Jalons. La matrice simplifiée ci-dessous </w:t>
      </w:r>
      <w:r w:rsidR="000A67EC">
        <w:rPr>
          <w:rFonts w:asciiTheme="minorHAnsi" w:eastAsia="Arial" w:hAnsiTheme="minorHAnsi" w:cstheme="minorHAnsi"/>
          <w:i/>
          <w:iCs/>
          <w:color w:val="000000" w:themeColor="text1"/>
          <w:sz w:val="20"/>
          <w:szCs w:val="20"/>
        </w:rPr>
        <w:t xml:space="preserve">(tableau 4) </w:t>
      </w:r>
      <w:r w:rsidRPr="000A67EC">
        <w:rPr>
          <w:rFonts w:asciiTheme="minorHAnsi" w:eastAsia="Arial" w:hAnsiTheme="minorHAnsi" w:cstheme="minorHAnsi"/>
          <w:i/>
          <w:iCs/>
          <w:color w:val="000000" w:themeColor="text1"/>
          <w:sz w:val="20"/>
          <w:szCs w:val="20"/>
        </w:rPr>
        <w:t xml:space="preserve">permet de renseigner la contribution </w:t>
      </w:r>
      <w:r w:rsidR="000A67EC">
        <w:rPr>
          <w:rFonts w:asciiTheme="minorHAnsi" w:eastAsia="Arial" w:hAnsiTheme="minorHAnsi" w:cstheme="minorHAnsi"/>
          <w:i/>
          <w:iCs/>
          <w:color w:val="000000" w:themeColor="text1"/>
          <w:sz w:val="20"/>
          <w:szCs w:val="20"/>
        </w:rPr>
        <w:t>du</w:t>
      </w:r>
      <w:r w:rsidR="000A67EC" w:rsidRPr="000A67EC">
        <w:rPr>
          <w:rFonts w:asciiTheme="minorHAnsi" w:eastAsia="Arial" w:hAnsiTheme="minorHAnsi" w:cstheme="minorHAnsi"/>
          <w:i/>
          <w:iCs/>
          <w:color w:val="000000" w:themeColor="text1"/>
          <w:sz w:val="20"/>
          <w:szCs w:val="20"/>
        </w:rPr>
        <w:t xml:space="preserve"> </w:t>
      </w:r>
      <w:r w:rsidRPr="000A67EC">
        <w:rPr>
          <w:rFonts w:asciiTheme="minorHAnsi" w:eastAsia="Arial" w:hAnsiTheme="minorHAnsi" w:cstheme="minorHAnsi"/>
          <w:i/>
          <w:iCs/>
          <w:color w:val="000000" w:themeColor="text1"/>
          <w:sz w:val="20"/>
          <w:szCs w:val="20"/>
        </w:rPr>
        <w:t>programme aux différents Jalons.</w:t>
      </w:r>
    </w:p>
    <w:p w14:paraId="21E14E84" w14:textId="77777777" w:rsidR="009D27DB" w:rsidRDefault="009D27DB" w:rsidP="009D27DB">
      <w:pPr>
        <w:spacing w:after="0" w:line="240" w:lineRule="auto"/>
        <w:ind w:left="0" w:right="0" w:firstLine="0"/>
        <w:jc w:val="left"/>
        <w:rPr>
          <w:rFonts w:asciiTheme="minorHAnsi" w:hAnsiTheme="minorHAnsi" w:cstheme="minorHAnsi"/>
          <w:iCs/>
          <w:color w:val="000000" w:themeColor="text1"/>
          <w:sz w:val="22"/>
        </w:rPr>
      </w:pPr>
    </w:p>
    <w:p w14:paraId="76FE20D1" w14:textId="77777777" w:rsidR="009D27DB" w:rsidRDefault="009D27DB" w:rsidP="009D27DB">
      <w:pPr>
        <w:spacing w:after="0" w:line="240" w:lineRule="auto"/>
        <w:ind w:left="0" w:right="0" w:firstLine="0"/>
        <w:jc w:val="left"/>
        <w:rPr>
          <w:rFonts w:asciiTheme="minorHAnsi" w:hAnsiTheme="minorHAnsi" w:cstheme="minorHAnsi"/>
          <w:iCs/>
          <w:color w:val="000000" w:themeColor="text1"/>
          <w:sz w:val="22"/>
        </w:rPr>
      </w:pPr>
    </w:p>
    <w:p w14:paraId="743CECE1" w14:textId="77777777" w:rsidR="009D27DB" w:rsidRDefault="009D27DB" w:rsidP="009D27DB">
      <w:pPr>
        <w:spacing w:after="0" w:line="240" w:lineRule="auto"/>
        <w:ind w:left="0" w:right="0" w:firstLine="0"/>
        <w:jc w:val="left"/>
        <w:rPr>
          <w:rFonts w:asciiTheme="minorHAnsi" w:hAnsiTheme="minorHAnsi" w:cstheme="minorHAnsi"/>
          <w:iCs/>
          <w:color w:val="000000" w:themeColor="text1"/>
          <w:sz w:val="22"/>
        </w:rPr>
      </w:pPr>
    </w:p>
    <w:p w14:paraId="1B4421C9" w14:textId="77777777" w:rsidR="009D27DB" w:rsidRDefault="009D27DB" w:rsidP="009D27DB">
      <w:pPr>
        <w:spacing w:after="0" w:line="240" w:lineRule="auto"/>
        <w:ind w:left="0" w:right="0" w:firstLine="0"/>
        <w:jc w:val="left"/>
        <w:rPr>
          <w:rFonts w:asciiTheme="minorHAnsi" w:hAnsiTheme="minorHAnsi" w:cstheme="minorHAnsi"/>
          <w:iCs/>
          <w:color w:val="000000" w:themeColor="text1"/>
          <w:sz w:val="22"/>
        </w:rPr>
      </w:pPr>
    </w:p>
    <w:p w14:paraId="26469BD6" w14:textId="77777777" w:rsidR="009D27DB" w:rsidRDefault="009D27DB" w:rsidP="009D27DB">
      <w:pPr>
        <w:spacing w:after="0" w:line="240" w:lineRule="auto"/>
        <w:ind w:left="0" w:right="0" w:firstLine="0"/>
        <w:jc w:val="left"/>
        <w:rPr>
          <w:rFonts w:asciiTheme="minorHAnsi" w:hAnsiTheme="minorHAnsi" w:cstheme="minorHAnsi"/>
          <w:iCs/>
          <w:color w:val="000000" w:themeColor="text1"/>
          <w:sz w:val="22"/>
        </w:rPr>
      </w:pPr>
    </w:p>
    <w:p w14:paraId="2CF8FF0E" w14:textId="77777777" w:rsidR="009D27DB" w:rsidRDefault="009D27DB" w:rsidP="009D27DB">
      <w:pPr>
        <w:spacing w:after="0" w:line="240" w:lineRule="auto"/>
        <w:ind w:left="0" w:right="0" w:firstLine="0"/>
        <w:jc w:val="left"/>
        <w:rPr>
          <w:rFonts w:asciiTheme="minorHAnsi" w:hAnsiTheme="minorHAnsi" w:cstheme="minorHAnsi"/>
          <w:iCs/>
          <w:color w:val="000000" w:themeColor="text1"/>
          <w:sz w:val="22"/>
        </w:rPr>
      </w:pPr>
    </w:p>
    <w:p w14:paraId="6838AEE3" w14:textId="77777777" w:rsidR="009D27DB" w:rsidRDefault="009D27DB" w:rsidP="009D27DB">
      <w:pPr>
        <w:spacing w:after="0" w:line="240" w:lineRule="auto"/>
        <w:ind w:left="0" w:right="0" w:firstLine="0"/>
        <w:jc w:val="left"/>
        <w:rPr>
          <w:rFonts w:asciiTheme="minorHAnsi" w:hAnsiTheme="minorHAnsi" w:cstheme="minorHAnsi"/>
          <w:iCs/>
          <w:color w:val="000000" w:themeColor="text1"/>
          <w:sz w:val="22"/>
        </w:rPr>
      </w:pPr>
    </w:p>
    <w:p w14:paraId="7E01D452" w14:textId="77777777" w:rsidR="009D27DB" w:rsidRDefault="009D27DB" w:rsidP="009D27DB">
      <w:pPr>
        <w:spacing w:after="0" w:line="240" w:lineRule="auto"/>
        <w:ind w:left="0" w:right="0" w:firstLine="0"/>
        <w:jc w:val="left"/>
        <w:rPr>
          <w:rFonts w:asciiTheme="minorHAnsi" w:hAnsiTheme="minorHAnsi" w:cstheme="minorHAnsi"/>
          <w:iCs/>
          <w:color w:val="000000" w:themeColor="text1"/>
          <w:sz w:val="22"/>
        </w:rPr>
      </w:pPr>
    </w:p>
    <w:p w14:paraId="78659AE6" w14:textId="77777777" w:rsidR="009D27DB" w:rsidRDefault="009D27DB" w:rsidP="009D27DB">
      <w:pPr>
        <w:spacing w:after="0" w:line="240" w:lineRule="auto"/>
        <w:ind w:left="0" w:right="0" w:firstLine="0"/>
        <w:jc w:val="left"/>
        <w:rPr>
          <w:rFonts w:asciiTheme="minorHAnsi" w:hAnsiTheme="minorHAnsi" w:cstheme="minorHAnsi"/>
          <w:iCs/>
          <w:color w:val="000000" w:themeColor="text1"/>
          <w:sz w:val="22"/>
        </w:rPr>
      </w:pPr>
    </w:p>
    <w:p w14:paraId="4348E3B3" w14:textId="77777777" w:rsidR="009D27DB" w:rsidRDefault="009D27DB" w:rsidP="009D27DB">
      <w:pPr>
        <w:spacing w:after="0" w:line="240" w:lineRule="auto"/>
        <w:ind w:left="0" w:right="0" w:firstLine="0"/>
        <w:jc w:val="left"/>
        <w:rPr>
          <w:rFonts w:asciiTheme="minorHAnsi" w:hAnsiTheme="minorHAnsi" w:cstheme="minorHAnsi"/>
          <w:iCs/>
          <w:color w:val="000000" w:themeColor="text1"/>
          <w:sz w:val="22"/>
        </w:rPr>
      </w:pPr>
    </w:p>
    <w:p w14:paraId="42F56F0F" w14:textId="6EB8D178" w:rsidR="00091C68" w:rsidRPr="009D27DB" w:rsidRDefault="0006581D" w:rsidP="009D27DB">
      <w:pPr>
        <w:spacing w:after="0" w:line="240" w:lineRule="auto"/>
        <w:ind w:left="0" w:right="0" w:firstLine="0"/>
        <w:jc w:val="left"/>
        <w:rPr>
          <w:rFonts w:asciiTheme="minorHAnsi" w:eastAsia="Arial" w:hAnsiTheme="minorHAnsi" w:cstheme="minorHAnsi"/>
          <w:b/>
          <w:iCs/>
          <w:color w:val="70AD47" w:themeColor="accent6"/>
          <w:sz w:val="22"/>
        </w:rPr>
      </w:pPr>
      <w:r w:rsidRPr="004A0DC5">
        <w:rPr>
          <w:rFonts w:asciiTheme="minorHAnsi" w:hAnsiTheme="minorHAnsi" w:cstheme="minorHAnsi"/>
          <w:iCs/>
          <w:color w:val="000000" w:themeColor="text1"/>
          <w:sz w:val="22"/>
        </w:rPr>
        <w:t xml:space="preserve">Tableau </w:t>
      </w:r>
      <w:r w:rsidR="0086798C" w:rsidRPr="004A0DC5">
        <w:rPr>
          <w:rFonts w:asciiTheme="minorHAnsi" w:hAnsiTheme="minorHAnsi" w:cstheme="minorHAnsi"/>
          <w:iCs/>
          <w:color w:val="000000" w:themeColor="text1"/>
          <w:sz w:val="22"/>
        </w:rPr>
        <w:t>4 </w:t>
      </w:r>
      <w:r w:rsidR="00C3424B">
        <w:rPr>
          <w:rFonts w:asciiTheme="minorHAnsi" w:hAnsiTheme="minorHAnsi" w:cstheme="minorHAnsi"/>
          <w:iCs/>
          <w:color w:val="000000" w:themeColor="text1"/>
          <w:sz w:val="22"/>
        </w:rPr>
        <w:t>-</w:t>
      </w:r>
      <w:r w:rsidR="0086798C" w:rsidRPr="004A0DC5">
        <w:rPr>
          <w:rFonts w:asciiTheme="minorHAnsi" w:hAnsiTheme="minorHAnsi" w:cstheme="minorHAnsi"/>
          <w:iCs/>
          <w:color w:val="000000" w:themeColor="text1"/>
          <w:sz w:val="22"/>
        </w:rPr>
        <w:t xml:space="preserve"> </w:t>
      </w:r>
      <w:r w:rsidRPr="004A0DC5">
        <w:rPr>
          <w:rFonts w:asciiTheme="minorHAnsi" w:hAnsiTheme="minorHAnsi" w:cstheme="minorHAnsi"/>
          <w:iCs/>
          <w:color w:val="000000" w:themeColor="text1"/>
          <w:sz w:val="22"/>
        </w:rPr>
        <w:t>Pr</w:t>
      </w:r>
      <w:r w:rsidR="009D27DB">
        <w:rPr>
          <w:rFonts w:asciiTheme="minorHAnsi" w:hAnsiTheme="minorHAnsi" w:cstheme="minorHAnsi"/>
          <w:iCs/>
          <w:color w:val="000000" w:themeColor="text1"/>
          <w:sz w:val="22"/>
        </w:rPr>
        <w:t>ogrès vers les Jalons de la LOI</w:t>
      </w:r>
    </w:p>
    <w:tbl>
      <w:tblPr>
        <w:tblpPr w:leftFromText="141" w:rightFromText="141" w:vertAnchor="text" w:horzAnchor="margin" w:tblpY="2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1"/>
        <w:gridCol w:w="967"/>
        <w:gridCol w:w="1417"/>
        <w:gridCol w:w="2891"/>
        <w:gridCol w:w="1830"/>
        <w:gridCol w:w="1328"/>
      </w:tblGrid>
      <w:tr w:rsidR="00091C68" w:rsidRPr="00091C68" w14:paraId="41EE9BB4" w14:textId="77777777" w:rsidTr="009B6094">
        <w:trPr>
          <w:trHeight w:val="383"/>
        </w:trPr>
        <w:tc>
          <w:tcPr>
            <w:tcW w:w="0" w:type="auto"/>
            <w:gridSpan w:val="6"/>
            <w:shd w:val="clear" w:color="auto" w:fill="D9E2F3" w:themeFill="accent1" w:themeFillTint="33"/>
            <w:vAlign w:val="center"/>
            <w:hideMark/>
          </w:tcPr>
          <w:p w14:paraId="5CB25EE0" w14:textId="167EE1ED" w:rsidR="00091C68" w:rsidRPr="00091C68" w:rsidRDefault="00091C68" w:rsidP="00091C68">
            <w:pPr>
              <w:spacing w:after="0" w:line="240" w:lineRule="auto"/>
              <w:ind w:left="0" w:right="0" w:firstLine="0"/>
              <w:jc w:val="center"/>
              <w:rPr>
                <w:rFonts w:asciiTheme="minorHAnsi" w:eastAsia="Times New Roman" w:hAnsiTheme="minorHAnsi" w:cstheme="minorHAnsi"/>
                <w:b/>
                <w:bCs/>
                <w:sz w:val="18"/>
                <w:szCs w:val="18"/>
                <w:lang w:val="fr-FR" w:eastAsia="fr-FR"/>
              </w:rPr>
            </w:pPr>
            <w:r w:rsidRPr="00091C68">
              <w:rPr>
                <w:rFonts w:asciiTheme="minorHAnsi" w:eastAsia="Times New Roman" w:hAnsiTheme="minorHAnsi" w:cstheme="minorHAnsi"/>
                <w:b/>
                <w:bCs/>
                <w:sz w:val="18"/>
                <w:szCs w:val="18"/>
                <w:lang w:val="fr-FR" w:eastAsia="fr-FR"/>
              </w:rPr>
              <w:t xml:space="preserve">Période de Janvier 2021 à </w:t>
            </w:r>
            <w:r w:rsidR="009D27DB" w:rsidRPr="00091C68">
              <w:rPr>
                <w:rFonts w:asciiTheme="minorHAnsi" w:eastAsia="Times New Roman" w:hAnsiTheme="minorHAnsi" w:cstheme="minorHAnsi"/>
                <w:b/>
                <w:bCs/>
                <w:sz w:val="18"/>
                <w:szCs w:val="18"/>
                <w:lang w:val="fr-FR" w:eastAsia="fr-FR"/>
              </w:rPr>
              <w:t>décembre</w:t>
            </w:r>
            <w:r w:rsidRPr="00091C68">
              <w:rPr>
                <w:rFonts w:asciiTheme="minorHAnsi" w:eastAsia="Times New Roman" w:hAnsiTheme="minorHAnsi" w:cstheme="minorHAnsi"/>
                <w:b/>
                <w:bCs/>
                <w:sz w:val="18"/>
                <w:szCs w:val="18"/>
                <w:lang w:val="fr-FR" w:eastAsia="fr-FR"/>
              </w:rPr>
              <w:t xml:space="preserve"> 2021</w:t>
            </w:r>
          </w:p>
        </w:tc>
      </w:tr>
      <w:tr w:rsidR="00091C68" w:rsidRPr="00091C68" w14:paraId="6251C8B9" w14:textId="77777777" w:rsidTr="009B6094">
        <w:trPr>
          <w:trHeight w:val="664"/>
        </w:trPr>
        <w:tc>
          <w:tcPr>
            <w:tcW w:w="0" w:type="auto"/>
            <w:shd w:val="clear" w:color="auto" w:fill="D9E2F3" w:themeFill="accent1" w:themeFillTint="33"/>
            <w:vAlign w:val="center"/>
            <w:hideMark/>
          </w:tcPr>
          <w:p w14:paraId="79D82A8B" w14:textId="77777777" w:rsidR="00091C68" w:rsidRPr="00091C68" w:rsidRDefault="00091C68" w:rsidP="00091C68">
            <w:pPr>
              <w:spacing w:after="0" w:line="240" w:lineRule="auto"/>
              <w:ind w:left="0" w:right="0" w:firstLine="0"/>
              <w:jc w:val="left"/>
              <w:rPr>
                <w:rFonts w:asciiTheme="minorHAnsi" w:eastAsia="Times New Roman" w:hAnsiTheme="minorHAnsi" w:cstheme="minorHAnsi"/>
                <w:b/>
                <w:bCs/>
                <w:sz w:val="18"/>
                <w:szCs w:val="18"/>
                <w:lang w:val="fr-FR" w:eastAsia="fr-FR"/>
              </w:rPr>
            </w:pPr>
            <w:r w:rsidRPr="00091C68">
              <w:rPr>
                <w:rFonts w:asciiTheme="minorHAnsi" w:eastAsia="Times New Roman" w:hAnsiTheme="minorHAnsi" w:cstheme="minorHAnsi"/>
                <w:b/>
                <w:bCs/>
                <w:sz w:val="18"/>
                <w:szCs w:val="18"/>
                <w:lang w:val="fr-FR" w:eastAsia="fr-FR"/>
              </w:rPr>
              <w:t>N°</w:t>
            </w:r>
          </w:p>
        </w:tc>
        <w:tc>
          <w:tcPr>
            <w:tcW w:w="0" w:type="auto"/>
            <w:shd w:val="clear" w:color="auto" w:fill="D9E2F3" w:themeFill="accent1" w:themeFillTint="33"/>
            <w:vAlign w:val="center"/>
            <w:hideMark/>
          </w:tcPr>
          <w:p w14:paraId="74E514BF" w14:textId="77777777" w:rsidR="00091C68" w:rsidRPr="00091C68" w:rsidRDefault="00091C68" w:rsidP="00091C68">
            <w:pPr>
              <w:spacing w:after="0" w:line="240" w:lineRule="auto"/>
              <w:ind w:left="0" w:right="0" w:firstLine="0"/>
              <w:jc w:val="left"/>
              <w:rPr>
                <w:rFonts w:asciiTheme="minorHAnsi" w:eastAsia="Times New Roman" w:hAnsiTheme="minorHAnsi" w:cstheme="minorHAnsi"/>
                <w:b/>
                <w:bCs/>
                <w:sz w:val="18"/>
                <w:szCs w:val="18"/>
                <w:lang w:val="fr-FR" w:eastAsia="fr-FR"/>
              </w:rPr>
            </w:pPr>
            <w:r w:rsidRPr="00091C68">
              <w:rPr>
                <w:rFonts w:asciiTheme="minorHAnsi" w:eastAsia="Times New Roman" w:hAnsiTheme="minorHAnsi" w:cstheme="minorHAnsi"/>
                <w:b/>
                <w:bCs/>
                <w:sz w:val="18"/>
                <w:szCs w:val="18"/>
                <w:lang w:val="fr-FR" w:eastAsia="fr-FR"/>
              </w:rPr>
              <w:t>Descriptif du Jalon</w:t>
            </w:r>
          </w:p>
        </w:tc>
        <w:tc>
          <w:tcPr>
            <w:tcW w:w="0" w:type="auto"/>
            <w:shd w:val="clear" w:color="auto" w:fill="D9E2F3" w:themeFill="accent1" w:themeFillTint="33"/>
            <w:vAlign w:val="center"/>
            <w:hideMark/>
          </w:tcPr>
          <w:p w14:paraId="1359E624" w14:textId="77777777" w:rsidR="00091C68" w:rsidRPr="00091C68" w:rsidRDefault="00091C68" w:rsidP="00091C68">
            <w:pPr>
              <w:spacing w:after="0" w:line="240" w:lineRule="auto"/>
              <w:ind w:left="0" w:right="0" w:firstLine="0"/>
              <w:jc w:val="left"/>
              <w:rPr>
                <w:rFonts w:asciiTheme="minorHAnsi" w:eastAsia="Times New Roman" w:hAnsiTheme="minorHAnsi" w:cstheme="minorHAnsi"/>
                <w:b/>
                <w:bCs/>
                <w:sz w:val="18"/>
                <w:szCs w:val="18"/>
                <w:lang w:val="fr-FR" w:eastAsia="fr-FR"/>
              </w:rPr>
            </w:pPr>
            <w:r w:rsidRPr="00091C68">
              <w:rPr>
                <w:rFonts w:asciiTheme="minorHAnsi" w:eastAsia="Times New Roman" w:hAnsiTheme="minorHAnsi" w:cstheme="minorHAnsi"/>
                <w:b/>
                <w:bCs/>
                <w:sz w:val="18"/>
                <w:szCs w:val="18"/>
                <w:lang w:val="fr-FR" w:eastAsia="fr-FR"/>
              </w:rPr>
              <w:t>Objectifs</w:t>
            </w:r>
          </w:p>
        </w:tc>
        <w:tc>
          <w:tcPr>
            <w:tcW w:w="0" w:type="auto"/>
            <w:shd w:val="clear" w:color="auto" w:fill="D9E2F3" w:themeFill="accent1" w:themeFillTint="33"/>
            <w:vAlign w:val="center"/>
            <w:hideMark/>
          </w:tcPr>
          <w:p w14:paraId="7ADEA534" w14:textId="77777777" w:rsidR="00091C68" w:rsidRPr="00091C68" w:rsidRDefault="00091C68" w:rsidP="00091C68">
            <w:pPr>
              <w:spacing w:after="0" w:line="240" w:lineRule="auto"/>
              <w:ind w:left="0" w:right="0" w:firstLine="0"/>
              <w:jc w:val="left"/>
              <w:rPr>
                <w:rFonts w:asciiTheme="minorHAnsi" w:eastAsia="Times New Roman" w:hAnsiTheme="minorHAnsi" w:cstheme="minorHAnsi"/>
                <w:b/>
                <w:bCs/>
                <w:sz w:val="18"/>
                <w:szCs w:val="18"/>
                <w:lang w:val="fr-FR" w:eastAsia="fr-FR"/>
              </w:rPr>
            </w:pPr>
            <w:r w:rsidRPr="00091C68">
              <w:rPr>
                <w:rFonts w:asciiTheme="minorHAnsi" w:eastAsia="Times New Roman" w:hAnsiTheme="minorHAnsi" w:cstheme="minorHAnsi"/>
                <w:b/>
                <w:bCs/>
                <w:sz w:val="18"/>
                <w:szCs w:val="18"/>
                <w:lang w:val="fr-FR" w:eastAsia="fr-FR"/>
              </w:rPr>
              <w:t xml:space="preserve">Progrès accomplis </w:t>
            </w:r>
          </w:p>
        </w:tc>
        <w:tc>
          <w:tcPr>
            <w:tcW w:w="0" w:type="auto"/>
            <w:shd w:val="clear" w:color="auto" w:fill="D9E2F3" w:themeFill="accent1" w:themeFillTint="33"/>
            <w:vAlign w:val="center"/>
            <w:hideMark/>
          </w:tcPr>
          <w:p w14:paraId="4A74A996" w14:textId="77777777" w:rsidR="00091C68" w:rsidRPr="00091C68" w:rsidRDefault="00091C68" w:rsidP="00091C68">
            <w:pPr>
              <w:spacing w:after="0" w:line="240" w:lineRule="auto"/>
              <w:ind w:left="0" w:right="0" w:firstLine="0"/>
              <w:jc w:val="left"/>
              <w:rPr>
                <w:rFonts w:asciiTheme="minorHAnsi" w:eastAsia="Times New Roman" w:hAnsiTheme="minorHAnsi" w:cstheme="minorHAnsi"/>
                <w:b/>
                <w:bCs/>
                <w:sz w:val="18"/>
                <w:szCs w:val="18"/>
                <w:lang w:val="fr-FR" w:eastAsia="fr-FR"/>
              </w:rPr>
            </w:pPr>
            <w:r w:rsidRPr="00091C68">
              <w:rPr>
                <w:rFonts w:asciiTheme="minorHAnsi" w:eastAsia="Times New Roman" w:hAnsiTheme="minorHAnsi" w:cstheme="minorHAnsi"/>
                <w:b/>
                <w:bCs/>
                <w:sz w:val="18"/>
                <w:szCs w:val="18"/>
                <w:lang w:val="fr-FR" w:eastAsia="fr-FR"/>
              </w:rPr>
              <w:t>Points d’attention particulière</w:t>
            </w:r>
          </w:p>
        </w:tc>
        <w:tc>
          <w:tcPr>
            <w:tcW w:w="0" w:type="auto"/>
            <w:shd w:val="clear" w:color="auto" w:fill="D9E2F3" w:themeFill="accent1" w:themeFillTint="33"/>
            <w:vAlign w:val="center"/>
            <w:hideMark/>
          </w:tcPr>
          <w:p w14:paraId="789AB655" w14:textId="77777777" w:rsidR="00091C68" w:rsidRPr="00091C68" w:rsidRDefault="00091C68" w:rsidP="00091C68">
            <w:pPr>
              <w:spacing w:after="0" w:line="240" w:lineRule="auto"/>
              <w:ind w:left="0" w:right="0" w:firstLine="0"/>
              <w:jc w:val="left"/>
              <w:rPr>
                <w:rFonts w:asciiTheme="minorHAnsi" w:eastAsia="Times New Roman" w:hAnsiTheme="minorHAnsi" w:cstheme="minorHAnsi"/>
                <w:b/>
                <w:bCs/>
                <w:sz w:val="18"/>
                <w:szCs w:val="18"/>
                <w:lang w:val="fr-FR" w:eastAsia="fr-FR"/>
              </w:rPr>
            </w:pPr>
            <w:r w:rsidRPr="00091C68">
              <w:rPr>
                <w:rFonts w:asciiTheme="minorHAnsi" w:eastAsia="Times New Roman" w:hAnsiTheme="minorHAnsi" w:cstheme="minorHAnsi"/>
                <w:b/>
                <w:bCs/>
                <w:sz w:val="18"/>
                <w:szCs w:val="18"/>
                <w:lang w:val="fr-FR" w:eastAsia="fr-FR"/>
              </w:rPr>
              <w:t>Solutions proposées</w:t>
            </w:r>
          </w:p>
        </w:tc>
      </w:tr>
      <w:tr w:rsidR="00091C68" w:rsidRPr="00091C68" w14:paraId="1EBA25CC" w14:textId="77777777" w:rsidTr="009B6094">
        <w:trPr>
          <w:trHeight w:val="1329"/>
        </w:trPr>
        <w:tc>
          <w:tcPr>
            <w:tcW w:w="0" w:type="auto"/>
            <w:shd w:val="clear" w:color="auto" w:fill="auto"/>
            <w:vAlign w:val="center"/>
            <w:hideMark/>
          </w:tcPr>
          <w:p w14:paraId="768E4622" w14:textId="77777777" w:rsidR="00091C68" w:rsidRPr="00091C68" w:rsidRDefault="00091C68" w:rsidP="00091C68">
            <w:pPr>
              <w:spacing w:after="0" w:line="240" w:lineRule="auto"/>
              <w:ind w:left="0" w:right="0" w:firstLine="0"/>
              <w:jc w:val="left"/>
              <w:rPr>
                <w:rFonts w:asciiTheme="minorHAnsi" w:eastAsia="Times New Roman" w:hAnsiTheme="minorHAnsi" w:cstheme="minorHAnsi"/>
                <w:b/>
                <w:bCs/>
                <w:sz w:val="18"/>
                <w:szCs w:val="18"/>
                <w:lang w:val="fr-FR" w:eastAsia="fr-FR"/>
              </w:rPr>
            </w:pPr>
            <w:r w:rsidRPr="00091C68">
              <w:rPr>
                <w:rFonts w:asciiTheme="minorHAnsi" w:eastAsia="Times New Roman" w:hAnsiTheme="minorHAnsi" w:cstheme="minorHAnsi"/>
                <w:b/>
                <w:bCs/>
                <w:sz w:val="18"/>
                <w:szCs w:val="18"/>
                <w:lang w:val="fr-FR" w:eastAsia="fr-FR"/>
              </w:rPr>
              <w:t>1 </w:t>
            </w:r>
          </w:p>
        </w:tc>
        <w:tc>
          <w:tcPr>
            <w:tcW w:w="0" w:type="auto"/>
            <w:shd w:val="clear" w:color="auto" w:fill="auto"/>
            <w:vAlign w:val="center"/>
            <w:hideMark/>
          </w:tcPr>
          <w:p w14:paraId="4B2579E4" w14:textId="77777777" w:rsidR="00091C68" w:rsidRPr="00091C68" w:rsidRDefault="00091C68" w:rsidP="00091C68">
            <w:pPr>
              <w:spacing w:after="0" w:line="240" w:lineRule="auto"/>
              <w:ind w:left="0" w:right="0" w:firstLine="0"/>
              <w:jc w:val="center"/>
              <w:rPr>
                <w:rFonts w:asciiTheme="minorHAnsi" w:eastAsia="Times New Roman" w:hAnsiTheme="minorHAnsi" w:cstheme="minorHAnsi"/>
                <w:b/>
                <w:bCs/>
                <w:sz w:val="18"/>
                <w:szCs w:val="18"/>
                <w:lang w:val="fr-FR" w:eastAsia="fr-FR"/>
              </w:rPr>
            </w:pPr>
            <w:r w:rsidRPr="00091C68">
              <w:rPr>
                <w:rFonts w:asciiTheme="minorHAnsi" w:eastAsia="Times New Roman" w:hAnsiTheme="minorHAnsi" w:cstheme="minorHAnsi"/>
                <w:b/>
                <w:bCs/>
                <w:sz w:val="18"/>
                <w:szCs w:val="18"/>
                <w:lang w:val="fr-FR" w:eastAsia="fr-FR"/>
              </w:rPr>
              <w:t>Jalon 2020 a : Politique agricole nationale durable adoptée </w:t>
            </w:r>
          </w:p>
        </w:tc>
        <w:tc>
          <w:tcPr>
            <w:tcW w:w="0" w:type="auto"/>
            <w:shd w:val="clear" w:color="auto" w:fill="auto"/>
            <w:vAlign w:val="center"/>
          </w:tcPr>
          <w:p w14:paraId="77C1FD43" w14:textId="77777777" w:rsidR="00091C68" w:rsidRPr="00091C68" w:rsidRDefault="00091C68" w:rsidP="00091C68">
            <w:pPr>
              <w:spacing w:after="0" w:line="240" w:lineRule="auto"/>
              <w:ind w:left="0" w:right="0" w:firstLine="0"/>
              <w:jc w:val="left"/>
              <w:rPr>
                <w:rFonts w:asciiTheme="minorHAnsi" w:eastAsia="Times New Roman" w:hAnsiTheme="minorHAnsi" w:cstheme="minorHAnsi"/>
                <w:sz w:val="18"/>
                <w:szCs w:val="18"/>
                <w:lang w:val="fr-FR" w:eastAsia="fr-FR"/>
              </w:rPr>
            </w:pPr>
            <w:r w:rsidRPr="00091C68">
              <w:rPr>
                <w:rFonts w:asciiTheme="minorHAnsi" w:eastAsia="Times New Roman" w:hAnsiTheme="minorHAnsi" w:cstheme="minorHAnsi"/>
                <w:sz w:val="18"/>
                <w:szCs w:val="18"/>
                <w:lang w:val="fr-FR" w:eastAsia="fr-FR"/>
              </w:rPr>
              <w:t>Avoir une politique agricole nationale durable validée et adoptée au niveau du Gouvernement</w:t>
            </w:r>
          </w:p>
        </w:tc>
        <w:tc>
          <w:tcPr>
            <w:tcW w:w="0" w:type="auto"/>
            <w:shd w:val="clear" w:color="auto" w:fill="auto"/>
            <w:vAlign w:val="center"/>
          </w:tcPr>
          <w:p w14:paraId="681DE095" w14:textId="77777777" w:rsidR="00091C68" w:rsidRPr="00091C68" w:rsidRDefault="00091C68" w:rsidP="00091C68">
            <w:pPr>
              <w:spacing w:after="0" w:line="240" w:lineRule="auto"/>
              <w:ind w:left="720" w:right="0" w:firstLine="0"/>
              <w:contextualSpacing/>
              <w:jc w:val="left"/>
              <w:rPr>
                <w:rFonts w:asciiTheme="minorHAnsi" w:eastAsia="Symbol" w:hAnsiTheme="minorHAnsi" w:cstheme="minorHAnsi"/>
                <w:sz w:val="18"/>
                <w:szCs w:val="18"/>
                <w:lang w:val="fr-FR" w:eastAsia="fr-FR"/>
              </w:rPr>
            </w:pPr>
            <w:r w:rsidRPr="00091C68">
              <w:rPr>
                <w:rFonts w:asciiTheme="minorHAnsi" w:eastAsia="Symbol" w:hAnsiTheme="minorHAnsi" w:cstheme="minorHAnsi"/>
                <w:sz w:val="18"/>
                <w:szCs w:val="18"/>
                <w:lang w:val="fr-FR" w:eastAsia="fr-FR"/>
              </w:rPr>
              <w:t>Au cours du 1</w:t>
            </w:r>
            <w:r w:rsidRPr="00091C68">
              <w:rPr>
                <w:rFonts w:asciiTheme="minorHAnsi" w:eastAsia="Symbol" w:hAnsiTheme="minorHAnsi" w:cstheme="minorHAnsi"/>
                <w:sz w:val="18"/>
                <w:szCs w:val="18"/>
                <w:vertAlign w:val="superscript"/>
                <w:lang w:val="fr-FR" w:eastAsia="fr-FR"/>
              </w:rPr>
              <w:t>er</w:t>
            </w:r>
            <w:r w:rsidRPr="00091C68">
              <w:rPr>
                <w:rFonts w:asciiTheme="minorHAnsi" w:eastAsia="Symbol" w:hAnsiTheme="minorHAnsi" w:cstheme="minorHAnsi"/>
                <w:sz w:val="18"/>
                <w:szCs w:val="18"/>
                <w:lang w:val="fr-FR" w:eastAsia="fr-FR"/>
              </w:rPr>
              <w:t xml:space="preserve"> semestre 2021, des progrès significatifs ont été accomplis dans la formulation de la politique agricole nationale durable. Après la production du diagnostic sur les enjeux majeurs et les opportunités agricoles et la Note d’orientation stratégique sur la politique agricole, le draft 1 de la politique agricole nationale durable est durable est disponible. Sa formulation a été faite au sein du Groupe de Travail Elargi mis en place par le Ministère de l’Agriculture et qui compte en son sein des experts des Ministères de l’Agriculture, du Développement Rural, de l’Aménagement du Territoire, du FONAREDD, de CAFI, des Universitaires et experts indépendants </w:t>
            </w:r>
          </w:p>
        </w:tc>
        <w:tc>
          <w:tcPr>
            <w:tcW w:w="0" w:type="auto"/>
            <w:shd w:val="clear" w:color="auto" w:fill="auto"/>
            <w:vAlign w:val="center"/>
          </w:tcPr>
          <w:p w14:paraId="5D3DAE09" w14:textId="77777777" w:rsidR="00091C68" w:rsidRPr="00091C68" w:rsidRDefault="00091C68" w:rsidP="00091C68">
            <w:pPr>
              <w:spacing w:after="0" w:line="240" w:lineRule="auto"/>
              <w:ind w:left="0" w:right="0" w:firstLine="0"/>
              <w:jc w:val="left"/>
              <w:rPr>
                <w:rFonts w:asciiTheme="minorHAnsi" w:eastAsia="Times New Roman" w:hAnsiTheme="minorHAnsi" w:cstheme="minorHAnsi"/>
                <w:sz w:val="18"/>
                <w:szCs w:val="18"/>
                <w:lang w:val="fr-FR" w:eastAsia="fr-FR"/>
              </w:rPr>
            </w:pPr>
            <w:r w:rsidRPr="00091C68">
              <w:rPr>
                <w:rFonts w:asciiTheme="minorHAnsi" w:eastAsia="Times New Roman" w:hAnsiTheme="minorHAnsi" w:cstheme="minorHAnsi"/>
                <w:sz w:val="18"/>
                <w:szCs w:val="18"/>
                <w:lang w:val="fr-FR" w:eastAsia="fr-FR"/>
              </w:rPr>
              <w:t xml:space="preserve">Actuellement, e projet GDA ne dispose plus de ressources financières. Il faut profiter de l’ouverture positive et de l’actuel leadership du Ministère de l’Agriculture dans ce processus de formulation de la politique agricole pour lancer rapidement la validation au niveau national du draft 1 de la politique agricole nationale durable </w:t>
            </w:r>
          </w:p>
        </w:tc>
        <w:tc>
          <w:tcPr>
            <w:tcW w:w="0" w:type="auto"/>
            <w:shd w:val="clear" w:color="auto" w:fill="auto"/>
            <w:vAlign w:val="bottom"/>
          </w:tcPr>
          <w:p w14:paraId="224A7D6B" w14:textId="77777777" w:rsidR="00091C68" w:rsidRPr="00091C68" w:rsidRDefault="00091C68" w:rsidP="00091C68">
            <w:pPr>
              <w:spacing w:after="0" w:line="240" w:lineRule="auto"/>
              <w:ind w:left="0" w:right="0" w:firstLine="0"/>
              <w:jc w:val="left"/>
              <w:rPr>
                <w:rFonts w:asciiTheme="minorHAnsi" w:eastAsia="Times New Roman" w:hAnsiTheme="minorHAnsi" w:cstheme="minorHAnsi"/>
                <w:sz w:val="18"/>
                <w:szCs w:val="18"/>
                <w:lang w:val="fr-FR" w:eastAsia="fr-FR"/>
              </w:rPr>
            </w:pPr>
            <w:r w:rsidRPr="00091C68">
              <w:rPr>
                <w:rFonts w:asciiTheme="minorHAnsi" w:eastAsia="Times New Roman" w:hAnsiTheme="minorHAnsi" w:cstheme="minorHAnsi"/>
                <w:sz w:val="18"/>
                <w:szCs w:val="18"/>
                <w:lang w:val="fr-FR" w:eastAsia="fr-FR"/>
              </w:rPr>
              <w:t>Verser au projet GDA la deuxième tranche du budget pour lui permettre de mener à bien les activités restantes du projet, et en particulier le processus de validation de la politique agricole nationale durable</w:t>
            </w:r>
          </w:p>
        </w:tc>
      </w:tr>
    </w:tbl>
    <w:p w14:paraId="30BABEAF" w14:textId="100FCD14" w:rsidR="00C3424B" w:rsidRDefault="00C3424B" w:rsidP="00091C68">
      <w:pPr>
        <w:ind w:left="0" w:firstLine="0"/>
      </w:pPr>
    </w:p>
    <w:p w14:paraId="37C7B70E" w14:textId="77777777" w:rsidR="000E529E" w:rsidRPr="004A0DC5" w:rsidRDefault="000E529E" w:rsidP="000E529E">
      <w:pPr>
        <w:pStyle w:val="Heading1"/>
        <w:numPr>
          <w:ilvl w:val="0"/>
          <w:numId w:val="21"/>
        </w:numPr>
        <w:rPr>
          <w:rFonts w:cstheme="minorHAnsi"/>
        </w:rPr>
      </w:pPr>
      <w:bookmarkStart w:id="10" w:name="_Toc91150789"/>
      <w:r w:rsidRPr="004A0DC5">
        <w:rPr>
          <w:rFonts w:cstheme="minorHAnsi"/>
        </w:rPr>
        <w:t>Exécution financière</w:t>
      </w:r>
      <w:bookmarkEnd w:id="10"/>
    </w:p>
    <w:p w14:paraId="3955F8DB" w14:textId="70D4EA1A" w:rsidR="001149B2" w:rsidRPr="00C3424B" w:rsidRDefault="001149B2" w:rsidP="001149B2">
      <w:pPr>
        <w:pStyle w:val="ListParagraph"/>
        <w:numPr>
          <w:ilvl w:val="0"/>
          <w:numId w:val="23"/>
        </w:numPr>
        <w:spacing w:after="8" w:line="259" w:lineRule="auto"/>
        <w:ind w:right="0"/>
        <w:jc w:val="left"/>
        <w:rPr>
          <w:rFonts w:asciiTheme="minorHAnsi" w:hAnsiTheme="minorHAnsi" w:cstheme="minorHAnsi"/>
          <w:i/>
          <w:iCs/>
          <w:color w:val="000000" w:themeColor="text1"/>
          <w:sz w:val="20"/>
          <w:szCs w:val="20"/>
        </w:rPr>
      </w:pPr>
      <w:r w:rsidRPr="00C3424B">
        <w:rPr>
          <w:rFonts w:asciiTheme="minorHAnsi" w:hAnsiTheme="minorHAnsi" w:cstheme="minorHAnsi"/>
          <w:i/>
          <w:iCs/>
          <w:color w:val="000000" w:themeColor="text1"/>
          <w:sz w:val="20"/>
          <w:szCs w:val="20"/>
        </w:rPr>
        <w:t>Sur les transferts reçus, indiquer le niveau de décaissement global ainsi que le niveau de décaissement annuel en incluant le budget prévisionnel pour l’année et le décaissement effectif</w:t>
      </w:r>
      <w:r w:rsidR="00023467" w:rsidRPr="00C3424B">
        <w:rPr>
          <w:rFonts w:asciiTheme="minorHAnsi" w:hAnsiTheme="minorHAnsi" w:cstheme="minorHAnsi"/>
          <w:i/>
          <w:iCs/>
          <w:color w:val="000000" w:themeColor="text1"/>
          <w:sz w:val="20"/>
          <w:szCs w:val="20"/>
        </w:rPr>
        <w:t xml:space="preserve">. </w:t>
      </w:r>
    </w:p>
    <w:p w14:paraId="7056393B" w14:textId="77777777" w:rsidR="00C3424B" w:rsidRDefault="00C3424B" w:rsidP="00C3424B">
      <w:pPr>
        <w:spacing w:after="8" w:line="259" w:lineRule="auto"/>
        <w:ind w:left="10" w:right="0" w:firstLine="0"/>
        <w:jc w:val="left"/>
        <w:rPr>
          <w:rFonts w:asciiTheme="minorHAnsi" w:hAnsiTheme="minorHAnsi" w:cstheme="minorHAnsi"/>
          <w:color w:val="000000" w:themeColor="text1"/>
          <w:sz w:val="22"/>
        </w:rPr>
      </w:pPr>
    </w:p>
    <w:p w14:paraId="0EDAE82D" w14:textId="56F690FF" w:rsidR="00C3424B" w:rsidRDefault="00C3424B" w:rsidP="00C3424B">
      <w:pPr>
        <w:spacing w:after="8" w:line="259" w:lineRule="auto"/>
        <w:ind w:left="10" w:right="0" w:firstLine="0"/>
        <w:jc w:val="left"/>
        <w:rPr>
          <w:rFonts w:asciiTheme="minorHAnsi" w:hAnsiTheme="minorHAnsi" w:cstheme="minorHAnsi"/>
          <w:color w:val="000000" w:themeColor="text1"/>
          <w:sz w:val="22"/>
        </w:rPr>
      </w:pPr>
    </w:p>
    <w:p w14:paraId="4C25735B" w14:textId="4FA76E55" w:rsidR="00A12D59" w:rsidRDefault="00A12D59" w:rsidP="00C3424B">
      <w:pPr>
        <w:spacing w:after="8" w:line="259" w:lineRule="auto"/>
        <w:ind w:left="10" w:right="0" w:firstLine="0"/>
        <w:jc w:val="left"/>
        <w:rPr>
          <w:rFonts w:asciiTheme="minorHAnsi" w:hAnsiTheme="minorHAnsi" w:cstheme="minorHAnsi"/>
          <w:color w:val="000000" w:themeColor="text1"/>
          <w:sz w:val="22"/>
        </w:rPr>
      </w:pPr>
    </w:p>
    <w:p w14:paraId="654092B6" w14:textId="632F61DD" w:rsidR="00A12D59" w:rsidRDefault="00A12D59" w:rsidP="00C3424B">
      <w:pPr>
        <w:spacing w:after="8" w:line="259" w:lineRule="auto"/>
        <w:ind w:left="10" w:right="0" w:firstLine="0"/>
        <w:jc w:val="left"/>
        <w:rPr>
          <w:rFonts w:asciiTheme="minorHAnsi" w:hAnsiTheme="minorHAnsi" w:cstheme="minorHAnsi"/>
          <w:color w:val="000000" w:themeColor="text1"/>
          <w:sz w:val="22"/>
        </w:rPr>
      </w:pPr>
    </w:p>
    <w:p w14:paraId="2BCA569E" w14:textId="4812E5A6" w:rsidR="00A12D59" w:rsidRDefault="00A12D59" w:rsidP="00C3424B">
      <w:pPr>
        <w:spacing w:after="8" w:line="259" w:lineRule="auto"/>
        <w:ind w:left="10" w:right="0" w:firstLine="0"/>
        <w:jc w:val="left"/>
        <w:rPr>
          <w:rFonts w:asciiTheme="minorHAnsi" w:hAnsiTheme="minorHAnsi" w:cstheme="minorHAnsi"/>
          <w:color w:val="000000" w:themeColor="text1"/>
          <w:sz w:val="22"/>
        </w:rPr>
      </w:pPr>
    </w:p>
    <w:p w14:paraId="1800E60D" w14:textId="2795076D" w:rsidR="00A12D59" w:rsidRDefault="00A12D59" w:rsidP="00C3424B">
      <w:pPr>
        <w:spacing w:after="8" w:line="259" w:lineRule="auto"/>
        <w:ind w:left="10" w:right="0" w:firstLine="0"/>
        <w:jc w:val="left"/>
        <w:rPr>
          <w:rFonts w:asciiTheme="minorHAnsi" w:hAnsiTheme="minorHAnsi" w:cstheme="minorHAnsi"/>
          <w:color w:val="000000" w:themeColor="text1"/>
          <w:sz w:val="22"/>
        </w:rPr>
      </w:pPr>
    </w:p>
    <w:p w14:paraId="1B4AAF6D" w14:textId="31818256" w:rsidR="00A12D59" w:rsidRDefault="00A12D59" w:rsidP="00C3424B">
      <w:pPr>
        <w:spacing w:after="8" w:line="259" w:lineRule="auto"/>
        <w:ind w:left="10" w:right="0" w:firstLine="0"/>
        <w:jc w:val="left"/>
        <w:rPr>
          <w:rFonts w:asciiTheme="minorHAnsi" w:hAnsiTheme="minorHAnsi" w:cstheme="minorHAnsi"/>
          <w:color w:val="000000" w:themeColor="text1"/>
          <w:sz w:val="22"/>
        </w:rPr>
      </w:pPr>
    </w:p>
    <w:p w14:paraId="5071FBF3" w14:textId="71B0CEF6" w:rsidR="00A12D59" w:rsidRDefault="00A12D59" w:rsidP="00C3424B">
      <w:pPr>
        <w:spacing w:after="8" w:line="259" w:lineRule="auto"/>
        <w:ind w:left="10" w:right="0" w:firstLine="0"/>
        <w:jc w:val="left"/>
        <w:rPr>
          <w:rFonts w:asciiTheme="minorHAnsi" w:hAnsiTheme="minorHAnsi" w:cstheme="minorHAnsi"/>
          <w:color w:val="000000" w:themeColor="text1"/>
          <w:sz w:val="22"/>
        </w:rPr>
      </w:pPr>
    </w:p>
    <w:p w14:paraId="2700B884" w14:textId="5DF475D1" w:rsidR="00A12D59" w:rsidRDefault="00A12D59" w:rsidP="00C3424B">
      <w:pPr>
        <w:spacing w:after="8" w:line="259" w:lineRule="auto"/>
        <w:ind w:left="10" w:right="0" w:firstLine="0"/>
        <w:jc w:val="left"/>
        <w:rPr>
          <w:rFonts w:asciiTheme="minorHAnsi" w:hAnsiTheme="minorHAnsi" w:cstheme="minorHAnsi"/>
          <w:color w:val="000000" w:themeColor="text1"/>
          <w:sz w:val="22"/>
        </w:rPr>
      </w:pPr>
    </w:p>
    <w:p w14:paraId="0658C5F2" w14:textId="245117CE" w:rsidR="00A12D59" w:rsidRDefault="00A12D59" w:rsidP="00C3424B">
      <w:pPr>
        <w:spacing w:after="8" w:line="259" w:lineRule="auto"/>
        <w:ind w:left="10" w:right="0" w:firstLine="0"/>
        <w:jc w:val="left"/>
        <w:rPr>
          <w:rFonts w:asciiTheme="minorHAnsi" w:hAnsiTheme="minorHAnsi" w:cstheme="minorHAnsi"/>
          <w:color w:val="000000" w:themeColor="text1"/>
          <w:sz w:val="22"/>
        </w:rPr>
      </w:pPr>
    </w:p>
    <w:p w14:paraId="560AFD32" w14:textId="5FE33550" w:rsidR="00A12D59" w:rsidRDefault="00A12D59" w:rsidP="00C3424B">
      <w:pPr>
        <w:spacing w:after="8" w:line="259" w:lineRule="auto"/>
        <w:ind w:left="10" w:right="0" w:firstLine="0"/>
        <w:jc w:val="left"/>
        <w:rPr>
          <w:rFonts w:asciiTheme="minorHAnsi" w:hAnsiTheme="minorHAnsi" w:cstheme="minorHAnsi"/>
          <w:color w:val="000000" w:themeColor="text1"/>
          <w:sz w:val="22"/>
        </w:rPr>
      </w:pPr>
    </w:p>
    <w:p w14:paraId="2A811654" w14:textId="77777777" w:rsidR="00A12D59" w:rsidRDefault="00A12D59" w:rsidP="00C3424B">
      <w:pPr>
        <w:spacing w:after="8" w:line="259" w:lineRule="auto"/>
        <w:ind w:left="10" w:right="0" w:firstLine="0"/>
        <w:jc w:val="left"/>
        <w:rPr>
          <w:rFonts w:asciiTheme="minorHAnsi" w:hAnsiTheme="minorHAnsi" w:cstheme="minorHAnsi"/>
          <w:color w:val="000000" w:themeColor="text1"/>
          <w:sz w:val="22"/>
        </w:rPr>
      </w:pPr>
    </w:p>
    <w:p w14:paraId="3C3E35A5" w14:textId="4E51E432" w:rsidR="00023467" w:rsidRDefault="00023467" w:rsidP="00C3424B">
      <w:pPr>
        <w:spacing w:after="8" w:line="259" w:lineRule="auto"/>
        <w:ind w:left="10" w:right="0" w:firstLine="0"/>
        <w:jc w:val="left"/>
        <w:rPr>
          <w:rFonts w:asciiTheme="minorHAnsi" w:hAnsiTheme="minorHAnsi" w:cstheme="minorHAnsi"/>
          <w:color w:val="000000" w:themeColor="text1"/>
          <w:sz w:val="22"/>
        </w:rPr>
      </w:pPr>
      <w:r w:rsidRPr="00C3424B">
        <w:rPr>
          <w:rFonts w:asciiTheme="minorHAnsi" w:hAnsiTheme="minorHAnsi" w:cstheme="minorHAnsi"/>
          <w:color w:val="000000" w:themeColor="text1"/>
          <w:sz w:val="22"/>
        </w:rPr>
        <w:lastRenderedPageBreak/>
        <w:t xml:space="preserve">Tableau </w:t>
      </w:r>
      <w:r w:rsidR="00DD10F9" w:rsidRPr="00C3424B">
        <w:rPr>
          <w:rFonts w:asciiTheme="minorHAnsi" w:hAnsiTheme="minorHAnsi" w:cstheme="minorHAnsi"/>
          <w:color w:val="000000" w:themeColor="text1"/>
          <w:sz w:val="22"/>
        </w:rPr>
        <w:t>5</w:t>
      </w:r>
      <w:r w:rsidRPr="00C3424B">
        <w:rPr>
          <w:rFonts w:asciiTheme="minorHAnsi" w:hAnsiTheme="minorHAnsi" w:cstheme="minorHAnsi"/>
          <w:color w:val="000000" w:themeColor="text1"/>
          <w:sz w:val="22"/>
        </w:rPr>
        <w:t> </w:t>
      </w:r>
      <w:r w:rsidR="00C3424B">
        <w:rPr>
          <w:rFonts w:asciiTheme="minorHAnsi" w:hAnsiTheme="minorHAnsi" w:cstheme="minorHAnsi"/>
          <w:color w:val="000000" w:themeColor="text1"/>
          <w:sz w:val="22"/>
        </w:rPr>
        <w:t>-</w:t>
      </w:r>
      <w:r w:rsidRPr="00C3424B">
        <w:rPr>
          <w:rFonts w:asciiTheme="minorHAnsi" w:hAnsiTheme="minorHAnsi" w:cstheme="minorHAnsi"/>
          <w:color w:val="000000" w:themeColor="text1"/>
          <w:sz w:val="22"/>
        </w:rPr>
        <w:t xml:space="preserve"> Taux de d</w:t>
      </w:r>
      <w:r w:rsidR="00A02702">
        <w:rPr>
          <w:rFonts w:asciiTheme="minorHAnsi" w:hAnsiTheme="minorHAnsi" w:cstheme="minorHAnsi"/>
          <w:color w:val="000000" w:themeColor="text1"/>
          <w:sz w:val="22"/>
        </w:rPr>
        <w:t>e</w:t>
      </w:r>
      <w:r w:rsidRPr="00C3424B">
        <w:rPr>
          <w:rFonts w:asciiTheme="minorHAnsi" w:hAnsiTheme="minorHAnsi" w:cstheme="minorHAnsi"/>
          <w:color w:val="000000" w:themeColor="text1"/>
          <w:sz w:val="22"/>
        </w:rPr>
        <w:t xml:space="preserve">livery du </w:t>
      </w:r>
      <w:r w:rsidR="00A02702">
        <w:rPr>
          <w:rFonts w:asciiTheme="minorHAnsi" w:hAnsiTheme="minorHAnsi" w:cstheme="minorHAnsi"/>
          <w:color w:val="000000" w:themeColor="text1"/>
          <w:sz w:val="22"/>
        </w:rPr>
        <w:t>P</w:t>
      </w:r>
      <w:r w:rsidRPr="00C3424B">
        <w:rPr>
          <w:rFonts w:asciiTheme="minorHAnsi" w:hAnsiTheme="minorHAnsi" w:cstheme="minorHAnsi"/>
          <w:color w:val="000000" w:themeColor="text1"/>
          <w:sz w:val="22"/>
        </w:rPr>
        <w:t>rogramme</w:t>
      </w:r>
      <w:r w:rsidR="00C3424B">
        <w:rPr>
          <w:rFonts w:asciiTheme="minorHAnsi" w:hAnsiTheme="minorHAnsi" w:cstheme="minorHAnsi"/>
          <w:color w:val="000000" w:themeColor="text1"/>
          <w:sz w:val="22"/>
        </w:rPr>
        <w:t>.</w:t>
      </w:r>
    </w:p>
    <w:p w14:paraId="3241CFCD" w14:textId="77777777" w:rsidR="00C3424B" w:rsidRPr="00C3424B" w:rsidRDefault="00C3424B" w:rsidP="00C3424B">
      <w:pPr>
        <w:spacing w:after="8" w:line="259" w:lineRule="auto"/>
        <w:ind w:left="10" w:right="0" w:firstLine="0"/>
        <w:jc w:val="left"/>
        <w:rPr>
          <w:rFonts w:asciiTheme="minorHAnsi" w:hAnsiTheme="minorHAnsi" w:cstheme="minorHAnsi"/>
          <w:color w:val="000000" w:themeColor="text1"/>
          <w:sz w:val="22"/>
        </w:rPr>
      </w:pPr>
    </w:p>
    <w:tbl>
      <w:tblPr>
        <w:tblW w:w="10052" w:type="dxa"/>
        <w:tblLook w:val="04A0" w:firstRow="1" w:lastRow="0" w:firstColumn="1" w:lastColumn="0" w:noHBand="0" w:noVBand="1"/>
      </w:tblPr>
      <w:tblGrid>
        <w:gridCol w:w="2861"/>
        <w:gridCol w:w="1235"/>
        <w:gridCol w:w="1236"/>
        <w:gridCol w:w="1215"/>
        <w:gridCol w:w="1236"/>
        <w:gridCol w:w="1197"/>
        <w:gridCol w:w="1072"/>
      </w:tblGrid>
      <w:tr w:rsidR="00A12D59" w:rsidRPr="00A12D59" w14:paraId="3F0D28AE" w14:textId="77777777" w:rsidTr="00A12D59">
        <w:trPr>
          <w:trHeight w:val="850"/>
        </w:trPr>
        <w:tc>
          <w:tcPr>
            <w:tcW w:w="2861" w:type="dxa"/>
            <w:tcBorders>
              <w:top w:val="single" w:sz="8" w:space="0" w:color="auto"/>
              <w:left w:val="single" w:sz="8" w:space="0" w:color="auto"/>
              <w:bottom w:val="single" w:sz="8" w:space="0" w:color="auto"/>
              <w:right w:val="single" w:sz="8" w:space="0" w:color="auto"/>
            </w:tcBorders>
            <w:shd w:val="clear" w:color="000000" w:fill="DEEAF6"/>
            <w:vAlign w:val="center"/>
            <w:hideMark/>
          </w:tcPr>
          <w:p w14:paraId="37663BC5" w14:textId="77777777" w:rsidR="00A12D59" w:rsidRPr="00A12D59" w:rsidRDefault="00A12D59" w:rsidP="00A12D59">
            <w:pPr>
              <w:spacing w:after="0" w:line="240" w:lineRule="auto"/>
              <w:ind w:left="0" w:right="0" w:firstLine="0"/>
              <w:jc w:val="center"/>
              <w:rPr>
                <w:rFonts w:eastAsia="Times New Roman"/>
                <w:sz w:val="16"/>
                <w:szCs w:val="16"/>
                <w:lang w:val="en-US" w:eastAsia="en-US"/>
              </w:rPr>
            </w:pPr>
            <w:r w:rsidRPr="00A12D59">
              <w:rPr>
                <w:rFonts w:eastAsia="Times New Roman"/>
                <w:sz w:val="16"/>
                <w:szCs w:val="16"/>
                <w:lang w:val="fr-FR" w:eastAsia="en-US"/>
              </w:rPr>
              <w:t xml:space="preserve">Résultats </w:t>
            </w:r>
          </w:p>
        </w:tc>
        <w:tc>
          <w:tcPr>
            <w:tcW w:w="1235" w:type="dxa"/>
            <w:tcBorders>
              <w:top w:val="single" w:sz="8" w:space="0" w:color="auto"/>
              <w:left w:val="nil"/>
              <w:bottom w:val="single" w:sz="8" w:space="0" w:color="auto"/>
              <w:right w:val="single" w:sz="8" w:space="0" w:color="auto"/>
            </w:tcBorders>
            <w:shd w:val="clear" w:color="000000" w:fill="DEEAF6"/>
            <w:vAlign w:val="center"/>
            <w:hideMark/>
          </w:tcPr>
          <w:p w14:paraId="680FCAA8" w14:textId="77777777" w:rsidR="00A12D59" w:rsidRPr="00A12D59" w:rsidRDefault="00A12D59" w:rsidP="00A12D59">
            <w:pPr>
              <w:spacing w:after="0" w:line="240" w:lineRule="auto"/>
              <w:ind w:left="0" w:right="0" w:firstLine="0"/>
              <w:jc w:val="center"/>
              <w:rPr>
                <w:rFonts w:eastAsia="Times New Roman"/>
                <w:b/>
                <w:bCs/>
                <w:color w:val="auto"/>
                <w:sz w:val="16"/>
                <w:szCs w:val="16"/>
                <w:lang w:val="en-US" w:eastAsia="en-US"/>
              </w:rPr>
            </w:pPr>
            <w:r w:rsidRPr="00A12D59">
              <w:rPr>
                <w:rFonts w:eastAsia="Times New Roman"/>
                <w:b/>
                <w:bCs/>
                <w:color w:val="auto"/>
                <w:sz w:val="16"/>
                <w:szCs w:val="16"/>
                <w:lang w:val="fr-FR" w:eastAsia="en-US"/>
              </w:rPr>
              <w:t xml:space="preserve"> Budget Total (USD) </w:t>
            </w:r>
          </w:p>
        </w:tc>
        <w:tc>
          <w:tcPr>
            <w:tcW w:w="1236" w:type="dxa"/>
            <w:tcBorders>
              <w:top w:val="single" w:sz="8" w:space="0" w:color="auto"/>
              <w:left w:val="nil"/>
              <w:bottom w:val="single" w:sz="8" w:space="0" w:color="auto"/>
              <w:right w:val="single" w:sz="8" w:space="0" w:color="auto"/>
            </w:tcBorders>
            <w:shd w:val="clear" w:color="000000" w:fill="DEEAF6"/>
            <w:vAlign w:val="center"/>
            <w:hideMark/>
          </w:tcPr>
          <w:p w14:paraId="40DE83EB" w14:textId="77777777" w:rsidR="00A12D59" w:rsidRPr="00A12D59" w:rsidRDefault="00A12D59" w:rsidP="00A12D59">
            <w:pPr>
              <w:spacing w:after="0" w:line="240" w:lineRule="auto"/>
              <w:ind w:left="0" w:right="0" w:firstLine="0"/>
              <w:jc w:val="center"/>
              <w:rPr>
                <w:rFonts w:eastAsia="Times New Roman"/>
                <w:b/>
                <w:bCs/>
                <w:color w:val="auto"/>
                <w:sz w:val="16"/>
                <w:szCs w:val="16"/>
                <w:lang w:val="en-US" w:eastAsia="en-US"/>
              </w:rPr>
            </w:pPr>
            <w:r w:rsidRPr="00A12D59">
              <w:rPr>
                <w:rFonts w:eastAsia="Times New Roman"/>
                <w:b/>
                <w:bCs/>
                <w:color w:val="auto"/>
                <w:sz w:val="16"/>
                <w:szCs w:val="16"/>
                <w:lang w:val="fr-FR" w:eastAsia="en-US"/>
              </w:rPr>
              <w:t>Budget prévu 2021</w:t>
            </w:r>
          </w:p>
        </w:tc>
        <w:tc>
          <w:tcPr>
            <w:tcW w:w="1215" w:type="dxa"/>
            <w:tcBorders>
              <w:top w:val="single" w:sz="8" w:space="0" w:color="auto"/>
              <w:left w:val="nil"/>
              <w:bottom w:val="single" w:sz="8" w:space="0" w:color="auto"/>
              <w:right w:val="single" w:sz="8" w:space="0" w:color="auto"/>
            </w:tcBorders>
            <w:shd w:val="clear" w:color="000000" w:fill="DEEAF6"/>
            <w:vAlign w:val="center"/>
            <w:hideMark/>
          </w:tcPr>
          <w:p w14:paraId="3377B5FF" w14:textId="77777777" w:rsidR="00A12D59" w:rsidRPr="00A12D59" w:rsidRDefault="00A12D59" w:rsidP="00A12D59">
            <w:pPr>
              <w:spacing w:after="0" w:line="240" w:lineRule="auto"/>
              <w:ind w:left="0" w:right="0" w:firstLine="0"/>
              <w:jc w:val="center"/>
              <w:rPr>
                <w:rFonts w:eastAsia="Times New Roman"/>
                <w:b/>
                <w:bCs/>
                <w:color w:val="auto"/>
                <w:sz w:val="16"/>
                <w:szCs w:val="16"/>
                <w:lang w:val="fr-FR" w:eastAsia="en-US"/>
              </w:rPr>
            </w:pPr>
            <w:r w:rsidRPr="00A12D59">
              <w:rPr>
                <w:rFonts w:eastAsia="Times New Roman"/>
                <w:b/>
                <w:bCs/>
                <w:color w:val="auto"/>
                <w:sz w:val="16"/>
                <w:szCs w:val="16"/>
                <w:lang w:val="fr-FR" w:eastAsia="en-US"/>
              </w:rPr>
              <w:t xml:space="preserve">Dépenses 1er semestre ou </w:t>
            </w:r>
            <w:r w:rsidRPr="00A12D59">
              <w:rPr>
                <w:rFonts w:eastAsia="Times New Roman"/>
                <w:b/>
                <w:bCs/>
                <w:color w:val="FF0000"/>
                <w:sz w:val="16"/>
                <w:szCs w:val="16"/>
                <w:lang w:val="fr-FR" w:eastAsia="en-US"/>
              </w:rPr>
              <w:t>annuelles 2021</w:t>
            </w:r>
          </w:p>
        </w:tc>
        <w:tc>
          <w:tcPr>
            <w:tcW w:w="1236" w:type="dxa"/>
            <w:tcBorders>
              <w:top w:val="single" w:sz="8" w:space="0" w:color="auto"/>
              <w:left w:val="nil"/>
              <w:bottom w:val="single" w:sz="8" w:space="0" w:color="auto"/>
              <w:right w:val="single" w:sz="8" w:space="0" w:color="auto"/>
            </w:tcBorders>
            <w:shd w:val="clear" w:color="000000" w:fill="DEEAF6"/>
            <w:vAlign w:val="center"/>
            <w:hideMark/>
          </w:tcPr>
          <w:p w14:paraId="128DD97F" w14:textId="77777777" w:rsidR="00A12D59" w:rsidRPr="00A12D59" w:rsidRDefault="00A12D59" w:rsidP="00A12D59">
            <w:pPr>
              <w:spacing w:after="0" w:line="240" w:lineRule="auto"/>
              <w:ind w:left="0" w:right="0" w:firstLine="0"/>
              <w:jc w:val="center"/>
              <w:rPr>
                <w:rFonts w:eastAsia="Times New Roman"/>
                <w:b/>
                <w:bCs/>
                <w:color w:val="auto"/>
                <w:sz w:val="16"/>
                <w:szCs w:val="16"/>
                <w:lang w:val="en-US" w:eastAsia="en-US"/>
              </w:rPr>
            </w:pPr>
            <w:r w:rsidRPr="00A12D59">
              <w:rPr>
                <w:rFonts w:eastAsia="Times New Roman"/>
                <w:b/>
                <w:bCs/>
                <w:color w:val="auto"/>
                <w:sz w:val="16"/>
                <w:szCs w:val="16"/>
                <w:lang w:val="fr-FR" w:eastAsia="en-US"/>
              </w:rPr>
              <w:t>Solde au 31/12/2021.</w:t>
            </w:r>
          </w:p>
        </w:tc>
        <w:tc>
          <w:tcPr>
            <w:tcW w:w="1197" w:type="dxa"/>
            <w:tcBorders>
              <w:top w:val="single" w:sz="8" w:space="0" w:color="auto"/>
              <w:left w:val="nil"/>
              <w:bottom w:val="single" w:sz="8" w:space="0" w:color="auto"/>
              <w:right w:val="single" w:sz="8" w:space="0" w:color="auto"/>
            </w:tcBorders>
            <w:shd w:val="clear" w:color="000000" w:fill="DEEAF6"/>
            <w:vAlign w:val="center"/>
            <w:hideMark/>
          </w:tcPr>
          <w:p w14:paraId="66DD9927" w14:textId="77777777" w:rsidR="00A12D59" w:rsidRPr="00A12D59" w:rsidRDefault="00A12D59" w:rsidP="00A12D59">
            <w:pPr>
              <w:spacing w:after="0" w:line="240" w:lineRule="auto"/>
              <w:ind w:left="0" w:right="0" w:firstLine="0"/>
              <w:jc w:val="center"/>
              <w:rPr>
                <w:rFonts w:eastAsia="Times New Roman"/>
                <w:b/>
                <w:bCs/>
                <w:color w:val="auto"/>
                <w:sz w:val="16"/>
                <w:szCs w:val="16"/>
                <w:lang w:val="fr-FR" w:eastAsia="en-US"/>
              </w:rPr>
            </w:pPr>
            <w:r w:rsidRPr="00A12D59">
              <w:rPr>
                <w:rFonts w:eastAsia="Times New Roman"/>
                <w:b/>
                <w:bCs/>
                <w:color w:val="auto"/>
                <w:sz w:val="16"/>
                <w:szCs w:val="16"/>
                <w:lang w:val="fr-FR" w:eastAsia="en-US"/>
              </w:rPr>
              <w:t>Taux de décaissement sur la période de rapportage</w:t>
            </w:r>
          </w:p>
        </w:tc>
        <w:tc>
          <w:tcPr>
            <w:tcW w:w="1072" w:type="dxa"/>
            <w:tcBorders>
              <w:top w:val="single" w:sz="8" w:space="0" w:color="auto"/>
              <w:left w:val="nil"/>
              <w:bottom w:val="single" w:sz="8" w:space="0" w:color="auto"/>
              <w:right w:val="single" w:sz="8" w:space="0" w:color="auto"/>
            </w:tcBorders>
            <w:shd w:val="clear" w:color="000000" w:fill="DEEAF6"/>
            <w:vAlign w:val="center"/>
            <w:hideMark/>
          </w:tcPr>
          <w:p w14:paraId="5E4959F6" w14:textId="77777777" w:rsidR="00A12D59" w:rsidRPr="00A12D59" w:rsidRDefault="00A12D59" w:rsidP="00A12D59">
            <w:pPr>
              <w:spacing w:after="0" w:line="240" w:lineRule="auto"/>
              <w:ind w:left="0" w:right="0" w:firstLine="0"/>
              <w:jc w:val="center"/>
              <w:rPr>
                <w:rFonts w:eastAsia="Times New Roman"/>
                <w:b/>
                <w:bCs/>
                <w:color w:val="auto"/>
                <w:sz w:val="16"/>
                <w:szCs w:val="16"/>
                <w:lang w:val="fr-FR" w:eastAsia="en-US"/>
              </w:rPr>
            </w:pPr>
            <w:r w:rsidRPr="00A12D59">
              <w:rPr>
                <w:rFonts w:eastAsia="Times New Roman"/>
                <w:b/>
                <w:bCs/>
                <w:color w:val="auto"/>
                <w:sz w:val="16"/>
                <w:szCs w:val="16"/>
                <w:lang w:val="fr-FR" w:eastAsia="en-US"/>
              </w:rPr>
              <w:t>Dépenses cumulées depuis le début du programme</w:t>
            </w:r>
          </w:p>
        </w:tc>
      </w:tr>
      <w:tr w:rsidR="00A12D59" w:rsidRPr="00A12D59" w14:paraId="334A4795" w14:textId="77777777" w:rsidTr="00A12D59">
        <w:trPr>
          <w:trHeight w:val="640"/>
        </w:trPr>
        <w:tc>
          <w:tcPr>
            <w:tcW w:w="2861" w:type="dxa"/>
            <w:tcBorders>
              <w:top w:val="nil"/>
              <w:left w:val="single" w:sz="8" w:space="0" w:color="auto"/>
              <w:bottom w:val="single" w:sz="8" w:space="0" w:color="auto"/>
              <w:right w:val="single" w:sz="8" w:space="0" w:color="auto"/>
            </w:tcBorders>
            <w:shd w:val="clear" w:color="000000" w:fill="EDEDED"/>
            <w:hideMark/>
          </w:tcPr>
          <w:p w14:paraId="76DE6DC7" w14:textId="77777777" w:rsidR="00A12D59" w:rsidRPr="00A12D59" w:rsidRDefault="00A12D59" w:rsidP="00A12D59">
            <w:pPr>
              <w:spacing w:after="0" w:line="240" w:lineRule="auto"/>
              <w:ind w:left="0" w:right="0" w:firstLine="0"/>
              <w:jc w:val="left"/>
              <w:rPr>
                <w:rFonts w:eastAsia="Times New Roman"/>
                <w:b/>
                <w:bCs/>
                <w:sz w:val="16"/>
                <w:szCs w:val="16"/>
                <w:lang w:val="fr-FR" w:eastAsia="en-US"/>
              </w:rPr>
            </w:pPr>
            <w:r w:rsidRPr="00A12D59">
              <w:rPr>
                <w:rFonts w:eastAsia="Times New Roman"/>
                <w:b/>
                <w:bCs/>
                <w:sz w:val="16"/>
                <w:szCs w:val="16"/>
                <w:u w:val="single"/>
                <w:lang w:val="fr-FR" w:eastAsia="en-US"/>
              </w:rPr>
              <w:t>Effet 1</w:t>
            </w:r>
            <w:r w:rsidRPr="00A12D59">
              <w:rPr>
                <w:rFonts w:eastAsia="Times New Roman"/>
                <w:b/>
                <w:bCs/>
                <w:sz w:val="16"/>
                <w:szCs w:val="16"/>
                <w:lang w:val="fr-FR" w:eastAsia="en-US"/>
              </w:rPr>
              <w:t>- Un document de politique nationale agricole durable est adopté</w:t>
            </w:r>
          </w:p>
        </w:tc>
        <w:tc>
          <w:tcPr>
            <w:tcW w:w="1235" w:type="dxa"/>
            <w:tcBorders>
              <w:top w:val="nil"/>
              <w:left w:val="nil"/>
              <w:bottom w:val="single" w:sz="8" w:space="0" w:color="auto"/>
              <w:right w:val="single" w:sz="8" w:space="0" w:color="auto"/>
            </w:tcBorders>
            <w:shd w:val="clear" w:color="000000" w:fill="EDEDED"/>
            <w:noWrap/>
            <w:hideMark/>
          </w:tcPr>
          <w:p w14:paraId="4E2671F0" w14:textId="77777777" w:rsidR="00A12D59" w:rsidRPr="00A12D59" w:rsidRDefault="00A12D59" w:rsidP="00A12D59">
            <w:pPr>
              <w:spacing w:after="0" w:line="240" w:lineRule="auto"/>
              <w:ind w:left="0" w:right="0" w:firstLine="0"/>
              <w:jc w:val="center"/>
              <w:rPr>
                <w:rFonts w:eastAsia="Times New Roman"/>
                <w:b/>
                <w:bCs/>
                <w:color w:val="auto"/>
                <w:sz w:val="16"/>
                <w:szCs w:val="16"/>
                <w:lang w:val="en-US" w:eastAsia="en-US"/>
              </w:rPr>
            </w:pPr>
            <w:r w:rsidRPr="00A12D59">
              <w:rPr>
                <w:rFonts w:eastAsia="Times New Roman"/>
                <w:b/>
                <w:bCs/>
                <w:color w:val="auto"/>
                <w:sz w:val="16"/>
                <w:szCs w:val="16"/>
                <w:lang w:val="en-US" w:eastAsia="en-US"/>
              </w:rPr>
              <w:t>888,501.00</w:t>
            </w:r>
          </w:p>
        </w:tc>
        <w:tc>
          <w:tcPr>
            <w:tcW w:w="1236" w:type="dxa"/>
            <w:tcBorders>
              <w:top w:val="nil"/>
              <w:left w:val="nil"/>
              <w:bottom w:val="single" w:sz="8" w:space="0" w:color="auto"/>
              <w:right w:val="single" w:sz="8" w:space="0" w:color="auto"/>
            </w:tcBorders>
            <w:shd w:val="clear" w:color="000000" w:fill="EDEDED"/>
            <w:noWrap/>
            <w:hideMark/>
          </w:tcPr>
          <w:p w14:paraId="33EDEDC3" w14:textId="77777777" w:rsidR="00A12D59" w:rsidRPr="00A12D59" w:rsidRDefault="00A12D59" w:rsidP="00A12D59">
            <w:pPr>
              <w:spacing w:after="0" w:line="240" w:lineRule="auto"/>
              <w:ind w:left="0" w:right="0" w:firstLine="0"/>
              <w:jc w:val="center"/>
              <w:rPr>
                <w:rFonts w:eastAsia="Times New Roman"/>
                <w:b/>
                <w:bCs/>
                <w:color w:val="auto"/>
                <w:sz w:val="16"/>
                <w:szCs w:val="16"/>
                <w:lang w:val="en-US" w:eastAsia="en-US"/>
              </w:rPr>
            </w:pPr>
            <w:r w:rsidRPr="00A12D59">
              <w:rPr>
                <w:rFonts w:eastAsia="Times New Roman"/>
                <w:b/>
                <w:bCs/>
                <w:color w:val="auto"/>
                <w:sz w:val="16"/>
                <w:szCs w:val="16"/>
                <w:lang w:val="en-US" w:eastAsia="en-US"/>
              </w:rPr>
              <w:t>365,700.00</w:t>
            </w:r>
          </w:p>
        </w:tc>
        <w:tc>
          <w:tcPr>
            <w:tcW w:w="1215" w:type="dxa"/>
            <w:tcBorders>
              <w:top w:val="nil"/>
              <w:left w:val="nil"/>
              <w:bottom w:val="single" w:sz="8" w:space="0" w:color="auto"/>
              <w:right w:val="single" w:sz="8" w:space="0" w:color="auto"/>
            </w:tcBorders>
            <w:shd w:val="clear" w:color="000000" w:fill="EDEDED"/>
            <w:noWrap/>
            <w:hideMark/>
          </w:tcPr>
          <w:p w14:paraId="49C7290E" w14:textId="77777777" w:rsidR="00A12D59" w:rsidRPr="00A12D59" w:rsidRDefault="00A12D59" w:rsidP="00A12D59">
            <w:pPr>
              <w:spacing w:after="0" w:line="240" w:lineRule="auto"/>
              <w:ind w:left="0" w:right="0" w:firstLine="0"/>
              <w:jc w:val="center"/>
              <w:rPr>
                <w:rFonts w:eastAsia="Times New Roman"/>
                <w:b/>
                <w:bCs/>
                <w:color w:val="auto"/>
                <w:sz w:val="16"/>
                <w:szCs w:val="16"/>
                <w:lang w:val="en-US" w:eastAsia="en-US"/>
              </w:rPr>
            </w:pPr>
            <w:r w:rsidRPr="00A12D59">
              <w:rPr>
                <w:rFonts w:eastAsia="Times New Roman"/>
                <w:b/>
                <w:bCs/>
                <w:color w:val="auto"/>
                <w:sz w:val="16"/>
                <w:szCs w:val="16"/>
                <w:lang w:val="en-US" w:eastAsia="en-US"/>
              </w:rPr>
              <w:t>192,700.33</w:t>
            </w:r>
          </w:p>
        </w:tc>
        <w:tc>
          <w:tcPr>
            <w:tcW w:w="1236" w:type="dxa"/>
            <w:tcBorders>
              <w:top w:val="nil"/>
              <w:left w:val="nil"/>
              <w:bottom w:val="single" w:sz="8" w:space="0" w:color="auto"/>
              <w:right w:val="single" w:sz="8" w:space="0" w:color="auto"/>
            </w:tcBorders>
            <w:shd w:val="clear" w:color="000000" w:fill="EDEDED"/>
            <w:noWrap/>
            <w:hideMark/>
          </w:tcPr>
          <w:p w14:paraId="787EE868" w14:textId="77777777" w:rsidR="00A12D59" w:rsidRPr="00A12D59" w:rsidRDefault="00A12D59" w:rsidP="00A12D59">
            <w:pPr>
              <w:spacing w:after="0" w:line="240" w:lineRule="auto"/>
              <w:ind w:left="0" w:right="0" w:firstLine="0"/>
              <w:jc w:val="center"/>
              <w:rPr>
                <w:rFonts w:eastAsia="Times New Roman"/>
                <w:b/>
                <w:bCs/>
                <w:color w:val="auto"/>
                <w:sz w:val="16"/>
                <w:szCs w:val="16"/>
                <w:lang w:val="en-US" w:eastAsia="en-US"/>
              </w:rPr>
            </w:pPr>
            <w:r w:rsidRPr="00A12D59">
              <w:rPr>
                <w:rFonts w:eastAsia="Times New Roman"/>
                <w:b/>
                <w:bCs/>
                <w:color w:val="auto"/>
                <w:sz w:val="16"/>
                <w:szCs w:val="16"/>
                <w:lang w:val="en-US" w:eastAsia="en-US"/>
              </w:rPr>
              <w:t>411,344.10</w:t>
            </w:r>
          </w:p>
        </w:tc>
        <w:tc>
          <w:tcPr>
            <w:tcW w:w="1197" w:type="dxa"/>
            <w:tcBorders>
              <w:top w:val="nil"/>
              <w:left w:val="nil"/>
              <w:bottom w:val="single" w:sz="8" w:space="0" w:color="auto"/>
              <w:right w:val="single" w:sz="8" w:space="0" w:color="auto"/>
            </w:tcBorders>
            <w:shd w:val="clear" w:color="000000" w:fill="EDEDED"/>
            <w:noWrap/>
            <w:hideMark/>
          </w:tcPr>
          <w:p w14:paraId="37A6D452" w14:textId="77777777" w:rsidR="00A12D59" w:rsidRPr="00A12D59" w:rsidRDefault="00A12D59" w:rsidP="00A12D59">
            <w:pPr>
              <w:spacing w:after="0" w:line="240" w:lineRule="auto"/>
              <w:ind w:left="0" w:right="0" w:firstLine="0"/>
              <w:jc w:val="center"/>
              <w:rPr>
                <w:rFonts w:eastAsia="Times New Roman"/>
                <w:b/>
                <w:bCs/>
                <w:color w:val="auto"/>
                <w:sz w:val="16"/>
                <w:szCs w:val="16"/>
                <w:lang w:val="en-US" w:eastAsia="en-US"/>
              </w:rPr>
            </w:pPr>
            <w:r w:rsidRPr="00A12D59">
              <w:rPr>
                <w:rFonts w:eastAsia="Times New Roman"/>
                <w:b/>
                <w:bCs/>
                <w:color w:val="auto"/>
                <w:sz w:val="16"/>
                <w:szCs w:val="16"/>
                <w:lang w:val="en-US" w:eastAsia="en-US"/>
              </w:rPr>
              <w:t>53.70%</w:t>
            </w:r>
          </w:p>
        </w:tc>
        <w:tc>
          <w:tcPr>
            <w:tcW w:w="1072" w:type="dxa"/>
            <w:tcBorders>
              <w:top w:val="nil"/>
              <w:left w:val="nil"/>
              <w:bottom w:val="single" w:sz="8" w:space="0" w:color="auto"/>
              <w:right w:val="single" w:sz="8" w:space="0" w:color="auto"/>
            </w:tcBorders>
            <w:shd w:val="clear" w:color="000000" w:fill="EDEDED"/>
            <w:hideMark/>
          </w:tcPr>
          <w:p w14:paraId="162C0F0E" w14:textId="77777777" w:rsidR="00A12D59" w:rsidRPr="00A12D59" w:rsidRDefault="00A12D59" w:rsidP="00A12D59">
            <w:pPr>
              <w:spacing w:after="0" w:line="240" w:lineRule="auto"/>
              <w:ind w:left="0" w:right="0" w:firstLine="0"/>
              <w:rPr>
                <w:rFonts w:eastAsia="Times New Roman"/>
                <w:b/>
                <w:bCs/>
                <w:color w:val="auto"/>
                <w:sz w:val="16"/>
                <w:szCs w:val="16"/>
                <w:lang w:val="en-US" w:eastAsia="en-US"/>
              </w:rPr>
            </w:pPr>
            <w:r w:rsidRPr="00A12D59">
              <w:rPr>
                <w:rFonts w:eastAsia="Times New Roman"/>
                <w:b/>
                <w:bCs/>
                <w:color w:val="auto"/>
                <w:sz w:val="16"/>
                <w:szCs w:val="16"/>
                <w:lang w:val="en-US" w:eastAsia="en-US"/>
              </w:rPr>
              <w:t>477,156.90</w:t>
            </w:r>
          </w:p>
        </w:tc>
      </w:tr>
      <w:tr w:rsidR="00A12D59" w:rsidRPr="00A12D59" w14:paraId="0D424A5C" w14:textId="77777777" w:rsidTr="00A12D59">
        <w:trPr>
          <w:trHeight w:val="1270"/>
        </w:trPr>
        <w:tc>
          <w:tcPr>
            <w:tcW w:w="2861" w:type="dxa"/>
            <w:tcBorders>
              <w:top w:val="nil"/>
              <w:left w:val="single" w:sz="8" w:space="0" w:color="auto"/>
              <w:bottom w:val="single" w:sz="8" w:space="0" w:color="auto"/>
              <w:right w:val="single" w:sz="8" w:space="0" w:color="auto"/>
            </w:tcBorders>
            <w:shd w:val="clear" w:color="auto" w:fill="auto"/>
            <w:vAlign w:val="center"/>
            <w:hideMark/>
          </w:tcPr>
          <w:p w14:paraId="43A8DB26" w14:textId="77777777" w:rsidR="00A12D59" w:rsidRPr="00A12D59" w:rsidRDefault="00A12D59" w:rsidP="00A12D59">
            <w:pPr>
              <w:spacing w:after="0" w:line="240" w:lineRule="auto"/>
              <w:ind w:left="0" w:right="0" w:firstLine="0"/>
              <w:jc w:val="left"/>
              <w:rPr>
                <w:rFonts w:eastAsia="Times New Roman"/>
                <w:sz w:val="16"/>
                <w:szCs w:val="16"/>
                <w:lang w:val="fr-FR" w:eastAsia="en-US"/>
              </w:rPr>
            </w:pPr>
            <w:r w:rsidRPr="00A12D59">
              <w:rPr>
                <w:rFonts w:eastAsia="Times New Roman"/>
                <w:b/>
                <w:sz w:val="16"/>
                <w:szCs w:val="16"/>
                <w:lang w:val="fr-FR" w:eastAsia="en-US"/>
              </w:rPr>
              <w:t>Produit 1.1</w:t>
            </w:r>
            <w:r w:rsidRPr="00A12D59">
              <w:rPr>
                <w:rFonts w:eastAsia="Times New Roman"/>
                <w:sz w:val="16"/>
                <w:szCs w:val="16"/>
                <w:lang w:val="fr-FR" w:eastAsia="en-US"/>
              </w:rPr>
              <w:t xml:space="preserve"> - Consultation pour l’élaboration d’un diagnostic actualisé sur les enjeux et les opportunités agricoles préalables au lancement du processus de formulation de la politique</w:t>
            </w:r>
          </w:p>
        </w:tc>
        <w:tc>
          <w:tcPr>
            <w:tcW w:w="1235" w:type="dxa"/>
            <w:tcBorders>
              <w:top w:val="nil"/>
              <w:left w:val="nil"/>
              <w:bottom w:val="single" w:sz="8" w:space="0" w:color="auto"/>
              <w:right w:val="single" w:sz="8" w:space="0" w:color="auto"/>
            </w:tcBorders>
            <w:shd w:val="clear" w:color="auto" w:fill="auto"/>
            <w:vAlign w:val="center"/>
            <w:hideMark/>
          </w:tcPr>
          <w:p w14:paraId="3FEC073D" w14:textId="77777777" w:rsidR="00A12D59" w:rsidRPr="00A12D59" w:rsidRDefault="00A12D59" w:rsidP="00A12D59">
            <w:pPr>
              <w:spacing w:after="0" w:line="240" w:lineRule="auto"/>
              <w:ind w:left="0" w:right="0" w:firstLine="0"/>
              <w:jc w:val="center"/>
              <w:rPr>
                <w:rFonts w:eastAsia="Times New Roman"/>
                <w:i/>
                <w:iCs/>
                <w:color w:val="auto"/>
                <w:sz w:val="16"/>
                <w:szCs w:val="16"/>
                <w:lang w:val="en-US" w:eastAsia="en-US"/>
              </w:rPr>
            </w:pPr>
            <w:r w:rsidRPr="00A12D59">
              <w:rPr>
                <w:rFonts w:eastAsia="Times New Roman"/>
                <w:i/>
                <w:iCs/>
                <w:color w:val="auto"/>
                <w:sz w:val="16"/>
                <w:szCs w:val="16"/>
                <w:lang w:val="en-US" w:eastAsia="en-US"/>
              </w:rPr>
              <w:t>399,106.00</w:t>
            </w:r>
          </w:p>
        </w:tc>
        <w:tc>
          <w:tcPr>
            <w:tcW w:w="1236" w:type="dxa"/>
            <w:tcBorders>
              <w:top w:val="nil"/>
              <w:left w:val="nil"/>
              <w:bottom w:val="single" w:sz="8" w:space="0" w:color="auto"/>
              <w:right w:val="single" w:sz="8" w:space="0" w:color="auto"/>
            </w:tcBorders>
            <w:shd w:val="clear" w:color="auto" w:fill="auto"/>
            <w:vAlign w:val="center"/>
            <w:hideMark/>
          </w:tcPr>
          <w:p w14:paraId="5CDE7F1B" w14:textId="77777777" w:rsidR="00A12D59" w:rsidRPr="00A12D59" w:rsidRDefault="00A12D59" w:rsidP="00A12D59">
            <w:pPr>
              <w:spacing w:after="0" w:line="240" w:lineRule="auto"/>
              <w:ind w:left="0" w:right="0" w:firstLine="0"/>
              <w:jc w:val="center"/>
              <w:rPr>
                <w:rFonts w:eastAsia="Times New Roman"/>
                <w:i/>
                <w:iCs/>
                <w:color w:val="auto"/>
                <w:sz w:val="16"/>
                <w:szCs w:val="16"/>
                <w:lang w:val="en-US" w:eastAsia="en-US"/>
              </w:rPr>
            </w:pPr>
            <w:r w:rsidRPr="00A12D59">
              <w:rPr>
                <w:rFonts w:eastAsia="Times New Roman"/>
                <w:i/>
                <w:iCs/>
                <w:color w:val="auto"/>
                <w:sz w:val="16"/>
                <w:szCs w:val="16"/>
                <w:lang w:val="fr-FR" w:eastAsia="en-US"/>
              </w:rPr>
              <w:t>164,268.88</w:t>
            </w:r>
          </w:p>
        </w:tc>
        <w:tc>
          <w:tcPr>
            <w:tcW w:w="1215" w:type="dxa"/>
            <w:tcBorders>
              <w:top w:val="nil"/>
              <w:left w:val="nil"/>
              <w:bottom w:val="single" w:sz="8" w:space="0" w:color="auto"/>
              <w:right w:val="single" w:sz="8" w:space="0" w:color="auto"/>
            </w:tcBorders>
            <w:shd w:val="clear" w:color="auto" w:fill="auto"/>
            <w:vAlign w:val="center"/>
            <w:hideMark/>
          </w:tcPr>
          <w:p w14:paraId="5EBF27BE" w14:textId="77777777" w:rsidR="00A12D59" w:rsidRPr="00A12D59" w:rsidRDefault="00A12D59" w:rsidP="00A12D59">
            <w:pPr>
              <w:spacing w:after="0" w:line="240" w:lineRule="auto"/>
              <w:ind w:left="0" w:right="0" w:firstLine="0"/>
              <w:jc w:val="center"/>
              <w:rPr>
                <w:rFonts w:eastAsia="Times New Roman"/>
                <w:color w:val="auto"/>
                <w:sz w:val="16"/>
                <w:szCs w:val="16"/>
                <w:lang w:val="en-US" w:eastAsia="en-US"/>
              </w:rPr>
            </w:pPr>
            <w:r w:rsidRPr="00A12D59">
              <w:rPr>
                <w:rFonts w:eastAsia="Times New Roman"/>
                <w:color w:val="auto"/>
                <w:sz w:val="16"/>
                <w:szCs w:val="16"/>
                <w:lang w:val="en-US" w:eastAsia="en-US"/>
              </w:rPr>
              <w:t>53,110.38</w:t>
            </w:r>
          </w:p>
        </w:tc>
        <w:tc>
          <w:tcPr>
            <w:tcW w:w="1236" w:type="dxa"/>
            <w:tcBorders>
              <w:top w:val="nil"/>
              <w:left w:val="nil"/>
              <w:bottom w:val="single" w:sz="8" w:space="0" w:color="auto"/>
              <w:right w:val="single" w:sz="8" w:space="0" w:color="auto"/>
            </w:tcBorders>
            <w:shd w:val="clear" w:color="auto" w:fill="auto"/>
            <w:vAlign w:val="center"/>
            <w:hideMark/>
          </w:tcPr>
          <w:p w14:paraId="6664844E" w14:textId="77777777" w:rsidR="00A12D59" w:rsidRPr="00A12D59" w:rsidRDefault="00A12D59" w:rsidP="00A12D59">
            <w:pPr>
              <w:spacing w:after="0" w:line="240" w:lineRule="auto"/>
              <w:ind w:left="0" w:right="0" w:firstLine="0"/>
              <w:jc w:val="center"/>
              <w:rPr>
                <w:rFonts w:eastAsia="Times New Roman"/>
                <w:color w:val="auto"/>
                <w:sz w:val="16"/>
                <w:szCs w:val="16"/>
                <w:lang w:val="en-US" w:eastAsia="en-US"/>
              </w:rPr>
            </w:pPr>
            <w:r w:rsidRPr="00A12D59">
              <w:rPr>
                <w:rFonts w:eastAsia="Times New Roman"/>
                <w:color w:val="auto"/>
                <w:sz w:val="16"/>
                <w:szCs w:val="16"/>
                <w:lang w:val="en-US" w:eastAsia="en-US"/>
              </w:rPr>
              <w:t>148,960.43</w:t>
            </w:r>
          </w:p>
        </w:tc>
        <w:tc>
          <w:tcPr>
            <w:tcW w:w="1197" w:type="dxa"/>
            <w:tcBorders>
              <w:top w:val="nil"/>
              <w:left w:val="nil"/>
              <w:bottom w:val="single" w:sz="8" w:space="0" w:color="auto"/>
              <w:right w:val="single" w:sz="8" w:space="0" w:color="auto"/>
            </w:tcBorders>
            <w:shd w:val="clear" w:color="auto" w:fill="auto"/>
            <w:vAlign w:val="center"/>
            <w:hideMark/>
          </w:tcPr>
          <w:p w14:paraId="39348DD6" w14:textId="77777777" w:rsidR="00A12D59" w:rsidRPr="00A12D59" w:rsidRDefault="00A12D59" w:rsidP="00A12D59">
            <w:pPr>
              <w:spacing w:after="0" w:line="240" w:lineRule="auto"/>
              <w:ind w:left="0" w:right="0" w:firstLine="0"/>
              <w:jc w:val="center"/>
              <w:rPr>
                <w:rFonts w:eastAsia="Times New Roman"/>
                <w:color w:val="auto"/>
                <w:sz w:val="16"/>
                <w:szCs w:val="16"/>
                <w:lang w:val="en-US" w:eastAsia="en-US"/>
              </w:rPr>
            </w:pPr>
            <w:r w:rsidRPr="00A12D59">
              <w:rPr>
                <w:rFonts w:eastAsia="Times New Roman"/>
                <w:color w:val="auto"/>
                <w:sz w:val="16"/>
                <w:szCs w:val="16"/>
                <w:lang w:val="en-US" w:eastAsia="en-US"/>
              </w:rPr>
              <w:t>62.68%</w:t>
            </w:r>
          </w:p>
        </w:tc>
        <w:tc>
          <w:tcPr>
            <w:tcW w:w="1072" w:type="dxa"/>
            <w:tcBorders>
              <w:top w:val="nil"/>
              <w:left w:val="nil"/>
              <w:bottom w:val="single" w:sz="8" w:space="0" w:color="auto"/>
              <w:right w:val="single" w:sz="8" w:space="0" w:color="auto"/>
            </w:tcBorders>
            <w:shd w:val="clear" w:color="auto" w:fill="auto"/>
            <w:vAlign w:val="center"/>
            <w:hideMark/>
          </w:tcPr>
          <w:p w14:paraId="30321AFE" w14:textId="77777777" w:rsidR="00A12D59" w:rsidRPr="00A12D59" w:rsidRDefault="00A12D59" w:rsidP="00A12D59">
            <w:pPr>
              <w:spacing w:after="0" w:line="240" w:lineRule="auto"/>
              <w:ind w:left="0" w:right="0" w:firstLine="0"/>
              <w:jc w:val="center"/>
              <w:rPr>
                <w:rFonts w:eastAsia="Times New Roman"/>
                <w:color w:val="auto"/>
                <w:sz w:val="16"/>
                <w:szCs w:val="16"/>
                <w:lang w:val="en-US" w:eastAsia="en-US"/>
              </w:rPr>
            </w:pPr>
            <w:r w:rsidRPr="00A12D59">
              <w:rPr>
                <w:rFonts w:eastAsia="Times New Roman"/>
                <w:color w:val="auto"/>
                <w:sz w:val="16"/>
                <w:szCs w:val="16"/>
                <w:lang w:val="en-US" w:eastAsia="en-US"/>
              </w:rPr>
              <w:t>250,145.57</w:t>
            </w:r>
          </w:p>
        </w:tc>
      </w:tr>
      <w:tr w:rsidR="00A12D59" w:rsidRPr="00A12D59" w14:paraId="443443F2" w14:textId="77777777" w:rsidTr="00A12D59">
        <w:trPr>
          <w:trHeight w:val="640"/>
        </w:trPr>
        <w:tc>
          <w:tcPr>
            <w:tcW w:w="2861" w:type="dxa"/>
            <w:tcBorders>
              <w:top w:val="nil"/>
              <w:left w:val="single" w:sz="8" w:space="0" w:color="auto"/>
              <w:bottom w:val="single" w:sz="8" w:space="0" w:color="auto"/>
              <w:right w:val="single" w:sz="8" w:space="0" w:color="auto"/>
            </w:tcBorders>
            <w:shd w:val="clear" w:color="auto" w:fill="auto"/>
            <w:vAlign w:val="center"/>
            <w:hideMark/>
          </w:tcPr>
          <w:p w14:paraId="432B54DB" w14:textId="77777777" w:rsidR="00A12D59" w:rsidRPr="00A12D59" w:rsidRDefault="00A12D59" w:rsidP="00A12D59">
            <w:pPr>
              <w:spacing w:after="0" w:line="240" w:lineRule="auto"/>
              <w:ind w:left="0" w:right="0" w:firstLine="0"/>
              <w:jc w:val="left"/>
              <w:rPr>
                <w:rFonts w:eastAsia="Times New Roman"/>
                <w:b/>
                <w:bCs/>
                <w:sz w:val="16"/>
                <w:szCs w:val="16"/>
                <w:lang w:val="fr-FR" w:eastAsia="en-US"/>
              </w:rPr>
            </w:pPr>
            <w:r w:rsidRPr="00A12D59">
              <w:rPr>
                <w:rFonts w:eastAsia="Times New Roman"/>
                <w:b/>
                <w:bCs/>
                <w:sz w:val="16"/>
                <w:szCs w:val="16"/>
                <w:lang w:val="fr-FR" w:eastAsia="en-US"/>
              </w:rPr>
              <w:t>Produit 1.2 - Atelier de démarrage du processus de formulation de la politique agricole durable</w:t>
            </w:r>
          </w:p>
        </w:tc>
        <w:tc>
          <w:tcPr>
            <w:tcW w:w="1235" w:type="dxa"/>
            <w:tcBorders>
              <w:top w:val="nil"/>
              <w:left w:val="nil"/>
              <w:bottom w:val="single" w:sz="8" w:space="0" w:color="auto"/>
              <w:right w:val="single" w:sz="8" w:space="0" w:color="auto"/>
            </w:tcBorders>
            <w:shd w:val="clear" w:color="auto" w:fill="auto"/>
            <w:noWrap/>
            <w:vAlign w:val="center"/>
            <w:hideMark/>
          </w:tcPr>
          <w:p w14:paraId="7063408E" w14:textId="77777777" w:rsidR="00A12D59" w:rsidRPr="00A12D59" w:rsidRDefault="00A12D59" w:rsidP="00A12D59">
            <w:pPr>
              <w:spacing w:after="0" w:line="240" w:lineRule="auto"/>
              <w:ind w:left="0" w:right="0" w:firstLine="0"/>
              <w:jc w:val="center"/>
              <w:rPr>
                <w:rFonts w:eastAsia="Times New Roman"/>
                <w:color w:val="auto"/>
                <w:sz w:val="16"/>
                <w:szCs w:val="16"/>
                <w:lang w:val="en-US" w:eastAsia="en-US"/>
              </w:rPr>
            </w:pPr>
            <w:r w:rsidRPr="00A12D59">
              <w:rPr>
                <w:rFonts w:eastAsia="Times New Roman"/>
                <w:color w:val="auto"/>
                <w:sz w:val="16"/>
                <w:szCs w:val="16"/>
                <w:lang w:val="en-US" w:eastAsia="en-US"/>
              </w:rPr>
              <w:t>91,825.00</w:t>
            </w:r>
          </w:p>
        </w:tc>
        <w:tc>
          <w:tcPr>
            <w:tcW w:w="1236" w:type="dxa"/>
            <w:tcBorders>
              <w:top w:val="nil"/>
              <w:left w:val="nil"/>
              <w:bottom w:val="single" w:sz="8" w:space="0" w:color="auto"/>
              <w:right w:val="single" w:sz="8" w:space="0" w:color="auto"/>
            </w:tcBorders>
            <w:shd w:val="clear" w:color="auto" w:fill="auto"/>
            <w:noWrap/>
            <w:vAlign w:val="center"/>
            <w:hideMark/>
          </w:tcPr>
          <w:p w14:paraId="2AB0701D" w14:textId="77777777" w:rsidR="00A12D59" w:rsidRPr="00A12D59" w:rsidRDefault="00A12D59" w:rsidP="00A12D59">
            <w:pPr>
              <w:spacing w:after="0" w:line="240" w:lineRule="auto"/>
              <w:ind w:left="0" w:right="0" w:firstLine="0"/>
              <w:jc w:val="center"/>
              <w:rPr>
                <w:rFonts w:eastAsia="Times New Roman"/>
                <w:color w:val="auto"/>
                <w:sz w:val="16"/>
                <w:szCs w:val="16"/>
                <w:lang w:val="en-US" w:eastAsia="en-US"/>
              </w:rPr>
            </w:pPr>
            <w:r w:rsidRPr="00A12D59">
              <w:rPr>
                <w:rFonts w:eastAsia="Times New Roman"/>
                <w:color w:val="auto"/>
                <w:sz w:val="16"/>
                <w:szCs w:val="16"/>
                <w:lang w:val="fr-FR" w:eastAsia="en-US"/>
              </w:rPr>
              <w:t>37,794.45</w:t>
            </w:r>
          </w:p>
        </w:tc>
        <w:tc>
          <w:tcPr>
            <w:tcW w:w="1215" w:type="dxa"/>
            <w:tcBorders>
              <w:top w:val="nil"/>
              <w:left w:val="nil"/>
              <w:bottom w:val="single" w:sz="8" w:space="0" w:color="auto"/>
              <w:right w:val="single" w:sz="8" w:space="0" w:color="auto"/>
            </w:tcBorders>
            <w:shd w:val="clear" w:color="auto" w:fill="auto"/>
            <w:noWrap/>
            <w:vAlign w:val="center"/>
            <w:hideMark/>
          </w:tcPr>
          <w:p w14:paraId="4DC9CAFF" w14:textId="77777777" w:rsidR="00A12D59" w:rsidRPr="00A12D59" w:rsidRDefault="00A12D59" w:rsidP="00A12D59">
            <w:pPr>
              <w:spacing w:after="0" w:line="240" w:lineRule="auto"/>
              <w:ind w:left="0" w:right="0" w:firstLine="0"/>
              <w:jc w:val="center"/>
              <w:rPr>
                <w:rFonts w:eastAsia="Times New Roman"/>
                <w:color w:val="auto"/>
                <w:sz w:val="16"/>
                <w:szCs w:val="16"/>
                <w:lang w:val="en-US" w:eastAsia="en-US"/>
              </w:rPr>
            </w:pPr>
            <w:r w:rsidRPr="00A12D59">
              <w:rPr>
                <w:rFonts w:eastAsia="Times New Roman"/>
                <w:color w:val="auto"/>
                <w:sz w:val="16"/>
                <w:szCs w:val="16"/>
                <w:lang w:val="en-US" w:eastAsia="en-US"/>
              </w:rPr>
              <w:t>136.35</w:t>
            </w:r>
          </w:p>
        </w:tc>
        <w:tc>
          <w:tcPr>
            <w:tcW w:w="1236" w:type="dxa"/>
            <w:tcBorders>
              <w:top w:val="nil"/>
              <w:left w:val="nil"/>
              <w:bottom w:val="single" w:sz="8" w:space="0" w:color="auto"/>
              <w:right w:val="single" w:sz="8" w:space="0" w:color="auto"/>
            </w:tcBorders>
            <w:shd w:val="clear" w:color="auto" w:fill="auto"/>
            <w:noWrap/>
            <w:vAlign w:val="center"/>
            <w:hideMark/>
          </w:tcPr>
          <w:p w14:paraId="517D76E5" w14:textId="77777777" w:rsidR="00A12D59" w:rsidRPr="00A12D59" w:rsidRDefault="00A12D59" w:rsidP="00A12D59">
            <w:pPr>
              <w:spacing w:after="0" w:line="240" w:lineRule="auto"/>
              <w:ind w:left="0" w:right="0" w:firstLine="0"/>
              <w:jc w:val="center"/>
              <w:rPr>
                <w:rFonts w:eastAsia="Times New Roman"/>
                <w:color w:val="auto"/>
                <w:sz w:val="16"/>
                <w:szCs w:val="16"/>
                <w:lang w:val="en-US" w:eastAsia="en-US"/>
              </w:rPr>
            </w:pPr>
            <w:r w:rsidRPr="00A12D59">
              <w:rPr>
                <w:rFonts w:eastAsia="Times New Roman"/>
                <w:color w:val="auto"/>
                <w:sz w:val="16"/>
                <w:szCs w:val="16"/>
                <w:lang w:val="en-US" w:eastAsia="en-US"/>
              </w:rPr>
              <w:t>83,307.46</w:t>
            </w:r>
          </w:p>
        </w:tc>
        <w:tc>
          <w:tcPr>
            <w:tcW w:w="1197" w:type="dxa"/>
            <w:tcBorders>
              <w:top w:val="nil"/>
              <w:left w:val="nil"/>
              <w:bottom w:val="single" w:sz="8" w:space="0" w:color="auto"/>
              <w:right w:val="single" w:sz="8" w:space="0" w:color="auto"/>
            </w:tcBorders>
            <w:shd w:val="clear" w:color="auto" w:fill="auto"/>
            <w:noWrap/>
            <w:vAlign w:val="center"/>
            <w:hideMark/>
          </w:tcPr>
          <w:p w14:paraId="55471C5C" w14:textId="77777777" w:rsidR="00A12D59" w:rsidRPr="00A12D59" w:rsidRDefault="00A12D59" w:rsidP="00A12D59">
            <w:pPr>
              <w:spacing w:after="0" w:line="240" w:lineRule="auto"/>
              <w:ind w:left="0" w:right="0" w:firstLine="0"/>
              <w:jc w:val="center"/>
              <w:rPr>
                <w:rFonts w:eastAsia="Times New Roman"/>
                <w:color w:val="auto"/>
                <w:sz w:val="16"/>
                <w:szCs w:val="16"/>
                <w:lang w:val="en-US" w:eastAsia="en-US"/>
              </w:rPr>
            </w:pPr>
            <w:r w:rsidRPr="00A12D59">
              <w:rPr>
                <w:rFonts w:eastAsia="Times New Roman"/>
                <w:color w:val="auto"/>
                <w:sz w:val="16"/>
                <w:szCs w:val="16"/>
                <w:lang w:val="en-US" w:eastAsia="en-US"/>
              </w:rPr>
              <w:t>9.28%</w:t>
            </w:r>
          </w:p>
        </w:tc>
        <w:tc>
          <w:tcPr>
            <w:tcW w:w="1072" w:type="dxa"/>
            <w:tcBorders>
              <w:top w:val="nil"/>
              <w:left w:val="nil"/>
              <w:bottom w:val="single" w:sz="8" w:space="0" w:color="auto"/>
              <w:right w:val="single" w:sz="8" w:space="0" w:color="auto"/>
            </w:tcBorders>
            <w:shd w:val="clear" w:color="auto" w:fill="auto"/>
            <w:vAlign w:val="center"/>
            <w:hideMark/>
          </w:tcPr>
          <w:p w14:paraId="2417E837" w14:textId="77777777" w:rsidR="00A12D59" w:rsidRPr="00A12D59" w:rsidRDefault="00A12D59" w:rsidP="00A12D59">
            <w:pPr>
              <w:spacing w:after="0" w:line="240" w:lineRule="auto"/>
              <w:ind w:left="0" w:right="0" w:firstLine="0"/>
              <w:jc w:val="center"/>
              <w:rPr>
                <w:rFonts w:eastAsia="Times New Roman"/>
                <w:color w:val="auto"/>
                <w:sz w:val="16"/>
                <w:szCs w:val="16"/>
                <w:lang w:val="en-US" w:eastAsia="en-US"/>
              </w:rPr>
            </w:pPr>
            <w:r w:rsidRPr="00A12D59">
              <w:rPr>
                <w:rFonts w:eastAsia="Times New Roman"/>
                <w:color w:val="auto"/>
                <w:sz w:val="16"/>
                <w:szCs w:val="16"/>
                <w:lang w:val="en-US" w:eastAsia="en-US"/>
              </w:rPr>
              <w:t>8,517.54</w:t>
            </w:r>
          </w:p>
        </w:tc>
      </w:tr>
      <w:tr w:rsidR="00A12D59" w:rsidRPr="00A12D59" w14:paraId="5AD84AB3" w14:textId="77777777" w:rsidTr="00A12D59">
        <w:trPr>
          <w:trHeight w:val="1270"/>
        </w:trPr>
        <w:tc>
          <w:tcPr>
            <w:tcW w:w="2861" w:type="dxa"/>
            <w:tcBorders>
              <w:top w:val="nil"/>
              <w:left w:val="single" w:sz="8" w:space="0" w:color="auto"/>
              <w:bottom w:val="single" w:sz="8" w:space="0" w:color="auto"/>
              <w:right w:val="single" w:sz="8" w:space="0" w:color="auto"/>
            </w:tcBorders>
            <w:shd w:val="clear" w:color="000000" w:fill="FFFFFF"/>
            <w:vAlign w:val="center"/>
            <w:hideMark/>
          </w:tcPr>
          <w:p w14:paraId="241F7D12" w14:textId="77777777" w:rsidR="00A12D59" w:rsidRPr="00A12D59" w:rsidRDefault="00A12D59" w:rsidP="00A12D59">
            <w:pPr>
              <w:spacing w:after="0" w:line="240" w:lineRule="auto"/>
              <w:ind w:left="0" w:right="0" w:firstLine="0"/>
              <w:jc w:val="left"/>
              <w:rPr>
                <w:rFonts w:eastAsia="Times New Roman"/>
                <w:b/>
                <w:bCs/>
                <w:sz w:val="16"/>
                <w:szCs w:val="16"/>
                <w:lang w:val="fr-FR" w:eastAsia="en-US"/>
              </w:rPr>
            </w:pPr>
            <w:r w:rsidRPr="00A12D59">
              <w:rPr>
                <w:rFonts w:eastAsia="Times New Roman"/>
                <w:b/>
                <w:bCs/>
                <w:sz w:val="16"/>
                <w:szCs w:val="16"/>
                <w:lang w:val="fr-FR" w:eastAsia="en-US"/>
              </w:rPr>
              <w:t>Produit 1.3  - Ateliers dans les zones agro- écologiques du pays pour identification des questions spécifiques,priorités,stratégies et actions possibles de la politique agricole</w:t>
            </w:r>
          </w:p>
        </w:tc>
        <w:tc>
          <w:tcPr>
            <w:tcW w:w="1235" w:type="dxa"/>
            <w:tcBorders>
              <w:top w:val="nil"/>
              <w:left w:val="nil"/>
              <w:bottom w:val="single" w:sz="8" w:space="0" w:color="auto"/>
              <w:right w:val="single" w:sz="8" w:space="0" w:color="auto"/>
            </w:tcBorders>
            <w:shd w:val="clear" w:color="000000" w:fill="FFFFFF"/>
            <w:noWrap/>
            <w:vAlign w:val="center"/>
            <w:hideMark/>
          </w:tcPr>
          <w:p w14:paraId="670DF36E" w14:textId="77777777" w:rsidR="00A12D59" w:rsidRPr="00A12D59" w:rsidRDefault="00A12D59" w:rsidP="00A12D59">
            <w:pPr>
              <w:spacing w:after="0" w:line="240" w:lineRule="auto"/>
              <w:ind w:left="0" w:right="0" w:firstLine="0"/>
              <w:jc w:val="center"/>
              <w:rPr>
                <w:rFonts w:eastAsia="Times New Roman"/>
                <w:color w:val="auto"/>
                <w:sz w:val="16"/>
                <w:szCs w:val="16"/>
                <w:lang w:val="en-US" w:eastAsia="en-US"/>
              </w:rPr>
            </w:pPr>
            <w:r w:rsidRPr="00A12D59">
              <w:rPr>
                <w:rFonts w:eastAsia="Times New Roman"/>
                <w:color w:val="auto"/>
                <w:sz w:val="16"/>
                <w:szCs w:val="16"/>
                <w:lang w:val="en-US" w:eastAsia="en-US"/>
              </w:rPr>
              <w:t>143,850.00</w:t>
            </w:r>
          </w:p>
        </w:tc>
        <w:tc>
          <w:tcPr>
            <w:tcW w:w="1236" w:type="dxa"/>
            <w:tcBorders>
              <w:top w:val="nil"/>
              <w:left w:val="nil"/>
              <w:bottom w:val="single" w:sz="8" w:space="0" w:color="auto"/>
              <w:right w:val="single" w:sz="8" w:space="0" w:color="auto"/>
            </w:tcBorders>
            <w:shd w:val="clear" w:color="000000" w:fill="FFFFFF"/>
            <w:noWrap/>
            <w:vAlign w:val="center"/>
            <w:hideMark/>
          </w:tcPr>
          <w:p w14:paraId="1D409F46" w14:textId="77777777" w:rsidR="00A12D59" w:rsidRPr="00A12D59" w:rsidRDefault="00A12D59" w:rsidP="00A12D59">
            <w:pPr>
              <w:spacing w:after="0" w:line="240" w:lineRule="auto"/>
              <w:ind w:left="0" w:right="0" w:firstLine="0"/>
              <w:jc w:val="center"/>
              <w:rPr>
                <w:rFonts w:eastAsia="Times New Roman"/>
                <w:color w:val="auto"/>
                <w:sz w:val="16"/>
                <w:szCs w:val="16"/>
                <w:lang w:val="en-US" w:eastAsia="en-US"/>
              </w:rPr>
            </w:pPr>
            <w:r w:rsidRPr="00A12D59">
              <w:rPr>
                <w:rFonts w:eastAsia="Times New Roman"/>
                <w:color w:val="auto"/>
                <w:sz w:val="16"/>
                <w:szCs w:val="16"/>
                <w:lang w:val="fr-FR" w:eastAsia="en-US"/>
              </w:rPr>
              <w:t>59,207.52</w:t>
            </w:r>
          </w:p>
        </w:tc>
        <w:tc>
          <w:tcPr>
            <w:tcW w:w="1215" w:type="dxa"/>
            <w:tcBorders>
              <w:top w:val="nil"/>
              <w:left w:val="nil"/>
              <w:bottom w:val="single" w:sz="8" w:space="0" w:color="auto"/>
              <w:right w:val="single" w:sz="8" w:space="0" w:color="auto"/>
            </w:tcBorders>
            <w:shd w:val="clear" w:color="000000" w:fill="FFFFFF"/>
            <w:noWrap/>
            <w:vAlign w:val="center"/>
            <w:hideMark/>
          </w:tcPr>
          <w:p w14:paraId="532B11E0" w14:textId="77777777" w:rsidR="00A12D59" w:rsidRPr="00A12D59" w:rsidRDefault="00A12D59" w:rsidP="00A12D59">
            <w:pPr>
              <w:spacing w:after="0" w:line="240" w:lineRule="auto"/>
              <w:ind w:left="0" w:right="0" w:firstLine="0"/>
              <w:jc w:val="center"/>
              <w:rPr>
                <w:rFonts w:eastAsia="Times New Roman"/>
                <w:color w:val="auto"/>
                <w:sz w:val="16"/>
                <w:szCs w:val="16"/>
                <w:lang w:val="en-US" w:eastAsia="en-US"/>
              </w:rPr>
            </w:pPr>
            <w:r w:rsidRPr="00A12D59">
              <w:rPr>
                <w:rFonts w:eastAsia="Times New Roman"/>
                <w:color w:val="auto"/>
                <w:sz w:val="16"/>
                <w:szCs w:val="16"/>
                <w:lang w:val="en-US" w:eastAsia="en-US"/>
              </w:rPr>
              <w:t>987.00</w:t>
            </w:r>
          </w:p>
        </w:tc>
        <w:tc>
          <w:tcPr>
            <w:tcW w:w="1236" w:type="dxa"/>
            <w:tcBorders>
              <w:top w:val="nil"/>
              <w:left w:val="nil"/>
              <w:bottom w:val="single" w:sz="8" w:space="0" w:color="auto"/>
              <w:right w:val="single" w:sz="8" w:space="0" w:color="auto"/>
            </w:tcBorders>
            <w:shd w:val="clear" w:color="000000" w:fill="FFFFFF"/>
            <w:noWrap/>
            <w:vAlign w:val="center"/>
            <w:hideMark/>
          </w:tcPr>
          <w:p w14:paraId="3659A939" w14:textId="77777777" w:rsidR="00A12D59" w:rsidRPr="00A12D59" w:rsidRDefault="00A12D59" w:rsidP="00A12D59">
            <w:pPr>
              <w:spacing w:after="0" w:line="240" w:lineRule="auto"/>
              <w:ind w:left="0" w:right="0" w:firstLine="0"/>
              <w:jc w:val="center"/>
              <w:rPr>
                <w:rFonts w:eastAsia="Times New Roman"/>
                <w:color w:val="auto"/>
                <w:sz w:val="16"/>
                <w:szCs w:val="16"/>
                <w:lang w:val="en-US" w:eastAsia="en-US"/>
              </w:rPr>
            </w:pPr>
            <w:r w:rsidRPr="00A12D59">
              <w:rPr>
                <w:rFonts w:eastAsia="Times New Roman"/>
                <w:color w:val="auto"/>
                <w:sz w:val="16"/>
                <w:szCs w:val="16"/>
                <w:lang w:val="en-US" w:eastAsia="en-US"/>
              </w:rPr>
              <w:t>131,276.90</w:t>
            </w:r>
          </w:p>
        </w:tc>
        <w:tc>
          <w:tcPr>
            <w:tcW w:w="1197" w:type="dxa"/>
            <w:tcBorders>
              <w:top w:val="nil"/>
              <w:left w:val="nil"/>
              <w:bottom w:val="single" w:sz="8" w:space="0" w:color="auto"/>
              <w:right w:val="single" w:sz="8" w:space="0" w:color="auto"/>
            </w:tcBorders>
            <w:shd w:val="clear" w:color="000000" w:fill="FFFFFF"/>
            <w:noWrap/>
            <w:vAlign w:val="center"/>
            <w:hideMark/>
          </w:tcPr>
          <w:p w14:paraId="28BDCA4C" w14:textId="77777777" w:rsidR="00A12D59" w:rsidRPr="00A12D59" w:rsidRDefault="00A12D59" w:rsidP="00A12D59">
            <w:pPr>
              <w:spacing w:after="0" w:line="240" w:lineRule="auto"/>
              <w:ind w:left="0" w:right="0" w:firstLine="0"/>
              <w:jc w:val="center"/>
              <w:rPr>
                <w:rFonts w:eastAsia="Times New Roman"/>
                <w:color w:val="auto"/>
                <w:sz w:val="16"/>
                <w:szCs w:val="16"/>
                <w:lang w:val="en-US" w:eastAsia="en-US"/>
              </w:rPr>
            </w:pPr>
            <w:r w:rsidRPr="00A12D59">
              <w:rPr>
                <w:rFonts w:eastAsia="Times New Roman"/>
                <w:color w:val="auto"/>
                <w:sz w:val="16"/>
                <w:szCs w:val="16"/>
                <w:lang w:val="en-US" w:eastAsia="en-US"/>
              </w:rPr>
              <w:t>8.74%</w:t>
            </w:r>
          </w:p>
        </w:tc>
        <w:tc>
          <w:tcPr>
            <w:tcW w:w="1072" w:type="dxa"/>
            <w:tcBorders>
              <w:top w:val="nil"/>
              <w:left w:val="nil"/>
              <w:bottom w:val="single" w:sz="8" w:space="0" w:color="auto"/>
              <w:right w:val="single" w:sz="8" w:space="0" w:color="auto"/>
            </w:tcBorders>
            <w:shd w:val="clear" w:color="000000" w:fill="FFFFFF"/>
            <w:vAlign w:val="center"/>
            <w:hideMark/>
          </w:tcPr>
          <w:p w14:paraId="1406903E" w14:textId="77777777" w:rsidR="00A12D59" w:rsidRPr="00A12D59" w:rsidRDefault="00A12D59" w:rsidP="00A12D59">
            <w:pPr>
              <w:spacing w:after="0" w:line="240" w:lineRule="auto"/>
              <w:ind w:left="0" w:right="0" w:firstLine="0"/>
              <w:jc w:val="center"/>
              <w:rPr>
                <w:rFonts w:eastAsia="Times New Roman"/>
                <w:color w:val="auto"/>
                <w:sz w:val="16"/>
                <w:szCs w:val="16"/>
                <w:lang w:val="en-US" w:eastAsia="en-US"/>
              </w:rPr>
            </w:pPr>
            <w:r w:rsidRPr="00A12D59">
              <w:rPr>
                <w:rFonts w:eastAsia="Times New Roman"/>
                <w:color w:val="auto"/>
                <w:sz w:val="16"/>
                <w:szCs w:val="16"/>
                <w:lang w:val="en-US" w:eastAsia="en-US"/>
              </w:rPr>
              <w:t>12,573.10</w:t>
            </w:r>
          </w:p>
        </w:tc>
      </w:tr>
      <w:tr w:rsidR="00A12D59" w:rsidRPr="00A12D59" w14:paraId="5C79271A" w14:textId="77777777" w:rsidTr="00A12D59">
        <w:trPr>
          <w:trHeight w:val="430"/>
        </w:trPr>
        <w:tc>
          <w:tcPr>
            <w:tcW w:w="2861" w:type="dxa"/>
            <w:tcBorders>
              <w:top w:val="nil"/>
              <w:left w:val="single" w:sz="8" w:space="0" w:color="auto"/>
              <w:bottom w:val="single" w:sz="8" w:space="0" w:color="auto"/>
              <w:right w:val="single" w:sz="8" w:space="0" w:color="auto"/>
            </w:tcBorders>
            <w:shd w:val="clear" w:color="000000" w:fill="FFFFFF"/>
            <w:vAlign w:val="center"/>
            <w:hideMark/>
          </w:tcPr>
          <w:p w14:paraId="36B6AD5D" w14:textId="77777777" w:rsidR="00A12D59" w:rsidRPr="00A12D59" w:rsidRDefault="00A12D59" w:rsidP="00A12D59">
            <w:pPr>
              <w:spacing w:after="0" w:line="240" w:lineRule="auto"/>
              <w:ind w:left="0" w:right="0" w:firstLine="0"/>
              <w:jc w:val="left"/>
              <w:rPr>
                <w:rFonts w:eastAsia="Times New Roman"/>
                <w:b/>
                <w:bCs/>
                <w:sz w:val="16"/>
                <w:szCs w:val="16"/>
                <w:lang w:val="fr-FR" w:eastAsia="en-US"/>
              </w:rPr>
            </w:pPr>
            <w:r w:rsidRPr="00A12D59">
              <w:rPr>
                <w:rFonts w:eastAsia="Times New Roman"/>
                <w:b/>
                <w:bCs/>
                <w:sz w:val="16"/>
                <w:szCs w:val="16"/>
                <w:lang w:val="fr-FR" w:eastAsia="en-US"/>
              </w:rPr>
              <w:t>Produit 1.4 - Mobilisation des groupes de travail thématiques(GTT)</w:t>
            </w:r>
          </w:p>
        </w:tc>
        <w:tc>
          <w:tcPr>
            <w:tcW w:w="1235" w:type="dxa"/>
            <w:tcBorders>
              <w:top w:val="nil"/>
              <w:left w:val="nil"/>
              <w:bottom w:val="single" w:sz="8" w:space="0" w:color="auto"/>
              <w:right w:val="single" w:sz="8" w:space="0" w:color="auto"/>
            </w:tcBorders>
            <w:shd w:val="clear" w:color="000000" w:fill="FFFFFF"/>
            <w:noWrap/>
            <w:vAlign w:val="center"/>
            <w:hideMark/>
          </w:tcPr>
          <w:p w14:paraId="192597B0" w14:textId="77777777" w:rsidR="00A12D59" w:rsidRPr="00A12D59" w:rsidRDefault="00A12D59" w:rsidP="00A12D59">
            <w:pPr>
              <w:spacing w:after="0" w:line="240" w:lineRule="auto"/>
              <w:ind w:left="0" w:right="0" w:firstLine="0"/>
              <w:jc w:val="center"/>
              <w:rPr>
                <w:rFonts w:eastAsia="Times New Roman"/>
                <w:color w:val="auto"/>
                <w:sz w:val="16"/>
                <w:szCs w:val="16"/>
                <w:lang w:val="en-US" w:eastAsia="en-US"/>
              </w:rPr>
            </w:pPr>
            <w:r w:rsidRPr="00A12D59">
              <w:rPr>
                <w:rFonts w:eastAsia="Times New Roman"/>
                <w:color w:val="auto"/>
                <w:sz w:val="16"/>
                <w:szCs w:val="16"/>
                <w:lang w:val="en-US" w:eastAsia="en-US"/>
              </w:rPr>
              <w:t>49,000.00</w:t>
            </w:r>
          </w:p>
        </w:tc>
        <w:tc>
          <w:tcPr>
            <w:tcW w:w="1236" w:type="dxa"/>
            <w:tcBorders>
              <w:top w:val="nil"/>
              <w:left w:val="nil"/>
              <w:bottom w:val="single" w:sz="8" w:space="0" w:color="auto"/>
              <w:right w:val="single" w:sz="8" w:space="0" w:color="auto"/>
            </w:tcBorders>
            <w:shd w:val="clear" w:color="000000" w:fill="FFFFFF"/>
            <w:noWrap/>
            <w:vAlign w:val="center"/>
            <w:hideMark/>
          </w:tcPr>
          <w:p w14:paraId="5238F8AD" w14:textId="77777777" w:rsidR="00A12D59" w:rsidRPr="00A12D59" w:rsidRDefault="00A12D59" w:rsidP="00A12D59">
            <w:pPr>
              <w:spacing w:after="0" w:line="240" w:lineRule="auto"/>
              <w:ind w:left="0" w:right="0" w:firstLine="0"/>
              <w:jc w:val="center"/>
              <w:rPr>
                <w:rFonts w:eastAsia="Times New Roman"/>
                <w:color w:val="auto"/>
                <w:sz w:val="16"/>
                <w:szCs w:val="16"/>
                <w:lang w:val="en-US" w:eastAsia="en-US"/>
              </w:rPr>
            </w:pPr>
            <w:r w:rsidRPr="00A12D59">
              <w:rPr>
                <w:rFonts w:eastAsia="Times New Roman"/>
                <w:color w:val="auto"/>
                <w:sz w:val="16"/>
                <w:szCs w:val="16"/>
                <w:lang w:val="fr-FR" w:eastAsia="en-US"/>
              </w:rPr>
              <w:t>20,168.01</w:t>
            </w:r>
          </w:p>
        </w:tc>
        <w:tc>
          <w:tcPr>
            <w:tcW w:w="1215" w:type="dxa"/>
            <w:tcBorders>
              <w:top w:val="nil"/>
              <w:left w:val="nil"/>
              <w:bottom w:val="single" w:sz="8" w:space="0" w:color="auto"/>
              <w:right w:val="single" w:sz="8" w:space="0" w:color="auto"/>
            </w:tcBorders>
            <w:shd w:val="clear" w:color="000000" w:fill="FFFFFF"/>
            <w:noWrap/>
            <w:vAlign w:val="center"/>
            <w:hideMark/>
          </w:tcPr>
          <w:p w14:paraId="6EA8F876" w14:textId="77777777" w:rsidR="00A12D59" w:rsidRPr="00A12D59" w:rsidRDefault="00A12D59" w:rsidP="00A12D59">
            <w:pPr>
              <w:spacing w:after="0" w:line="240" w:lineRule="auto"/>
              <w:ind w:left="0" w:right="0" w:firstLine="0"/>
              <w:jc w:val="center"/>
              <w:rPr>
                <w:rFonts w:eastAsia="Times New Roman"/>
                <w:color w:val="auto"/>
                <w:sz w:val="16"/>
                <w:szCs w:val="16"/>
                <w:lang w:val="en-US" w:eastAsia="en-US"/>
              </w:rPr>
            </w:pPr>
            <w:r w:rsidRPr="00A12D59">
              <w:rPr>
                <w:rFonts w:eastAsia="Times New Roman"/>
                <w:color w:val="auto"/>
                <w:sz w:val="16"/>
                <w:szCs w:val="16"/>
                <w:lang w:val="en-US" w:eastAsia="en-US"/>
              </w:rPr>
              <w:t>8,695.54</w:t>
            </w:r>
          </w:p>
        </w:tc>
        <w:tc>
          <w:tcPr>
            <w:tcW w:w="1236" w:type="dxa"/>
            <w:tcBorders>
              <w:top w:val="nil"/>
              <w:left w:val="nil"/>
              <w:bottom w:val="single" w:sz="8" w:space="0" w:color="auto"/>
              <w:right w:val="single" w:sz="8" w:space="0" w:color="auto"/>
            </w:tcBorders>
            <w:shd w:val="clear" w:color="000000" w:fill="FFFFFF"/>
            <w:noWrap/>
            <w:vAlign w:val="center"/>
            <w:hideMark/>
          </w:tcPr>
          <w:p w14:paraId="6350AB1F" w14:textId="77777777" w:rsidR="00A12D59" w:rsidRPr="00A12D59" w:rsidRDefault="00A12D59" w:rsidP="00A12D59">
            <w:pPr>
              <w:spacing w:after="0" w:line="240" w:lineRule="auto"/>
              <w:ind w:left="0" w:right="0" w:firstLine="0"/>
              <w:jc w:val="center"/>
              <w:rPr>
                <w:rFonts w:eastAsia="Times New Roman"/>
                <w:color w:val="auto"/>
                <w:sz w:val="16"/>
                <w:szCs w:val="16"/>
                <w:lang w:val="en-US" w:eastAsia="en-US"/>
              </w:rPr>
            </w:pPr>
            <w:r w:rsidRPr="00A12D59">
              <w:rPr>
                <w:rFonts w:eastAsia="Times New Roman"/>
                <w:color w:val="auto"/>
                <w:sz w:val="16"/>
                <w:szCs w:val="16"/>
                <w:lang w:val="en-US" w:eastAsia="en-US"/>
              </w:rPr>
              <w:t>40,304.46</w:t>
            </w:r>
          </w:p>
        </w:tc>
        <w:tc>
          <w:tcPr>
            <w:tcW w:w="1197" w:type="dxa"/>
            <w:tcBorders>
              <w:top w:val="nil"/>
              <w:left w:val="nil"/>
              <w:bottom w:val="single" w:sz="8" w:space="0" w:color="auto"/>
              <w:right w:val="single" w:sz="8" w:space="0" w:color="auto"/>
            </w:tcBorders>
            <w:shd w:val="clear" w:color="000000" w:fill="FFFFFF"/>
            <w:noWrap/>
            <w:vAlign w:val="center"/>
            <w:hideMark/>
          </w:tcPr>
          <w:p w14:paraId="28C19F9A" w14:textId="77777777" w:rsidR="00A12D59" w:rsidRPr="00A12D59" w:rsidRDefault="00A12D59" w:rsidP="00A12D59">
            <w:pPr>
              <w:spacing w:after="0" w:line="240" w:lineRule="auto"/>
              <w:ind w:left="0" w:right="0" w:firstLine="0"/>
              <w:jc w:val="center"/>
              <w:rPr>
                <w:rFonts w:eastAsia="Times New Roman"/>
                <w:color w:val="auto"/>
                <w:sz w:val="16"/>
                <w:szCs w:val="16"/>
                <w:lang w:val="en-US" w:eastAsia="en-US"/>
              </w:rPr>
            </w:pPr>
            <w:r w:rsidRPr="00A12D59">
              <w:rPr>
                <w:rFonts w:eastAsia="Times New Roman"/>
                <w:color w:val="auto"/>
                <w:sz w:val="16"/>
                <w:szCs w:val="16"/>
                <w:lang w:val="en-US" w:eastAsia="en-US"/>
              </w:rPr>
              <w:t>17.75%</w:t>
            </w:r>
          </w:p>
        </w:tc>
        <w:tc>
          <w:tcPr>
            <w:tcW w:w="1072" w:type="dxa"/>
            <w:tcBorders>
              <w:top w:val="nil"/>
              <w:left w:val="nil"/>
              <w:bottom w:val="single" w:sz="8" w:space="0" w:color="auto"/>
              <w:right w:val="single" w:sz="8" w:space="0" w:color="auto"/>
            </w:tcBorders>
            <w:shd w:val="clear" w:color="000000" w:fill="FFFFFF"/>
            <w:vAlign w:val="center"/>
            <w:hideMark/>
          </w:tcPr>
          <w:p w14:paraId="27149A88" w14:textId="77777777" w:rsidR="00A12D59" w:rsidRPr="00A12D59" w:rsidRDefault="00A12D59" w:rsidP="00A12D59">
            <w:pPr>
              <w:spacing w:after="0" w:line="240" w:lineRule="auto"/>
              <w:ind w:left="0" w:right="0" w:firstLine="0"/>
              <w:jc w:val="center"/>
              <w:rPr>
                <w:rFonts w:eastAsia="Times New Roman"/>
                <w:color w:val="auto"/>
                <w:sz w:val="16"/>
                <w:szCs w:val="16"/>
                <w:lang w:val="en-US" w:eastAsia="en-US"/>
              </w:rPr>
            </w:pPr>
            <w:r w:rsidRPr="00A12D59">
              <w:rPr>
                <w:rFonts w:eastAsia="Times New Roman"/>
                <w:color w:val="auto"/>
                <w:sz w:val="16"/>
                <w:szCs w:val="16"/>
                <w:lang w:val="en-US" w:eastAsia="en-US"/>
              </w:rPr>
              <w:t>8,695.54</w:t>
            </w:r>
          </w:p>
        </w:tc>
      </w:tr>
      <w:tr w:rsidR="00A12D59" w:rsidRPr="00A12D59" w14:paraId="176230C9" w14:textId="77777777" w:rsidTr="00A12D59">
        <w:trPr>
          <w:trHeight w:val="430"/>
        </w:trPr>
        <w:tc>
          <w:tcPr>
            <w:tcW w:w="2861" w:type="dxa"/>
            <w:tcBorders>
              <w:top w:val="nil"/>
              <w:left w:val="single" w:sz="8" w:space="0" w:color="auto"/>
              <w:bottom w:val="single" w:sz="8" w:space="0" w:color="auto"/>
              <w:right w:val="single" w:sz="8" w:space="0" w:color="auto"/>
            </w:tcBorders>
            <w:shd w:val="clear" w:color="000000" w:fill="FFFFFF"/>
            <w:vAlign w:val="center"/>
            <w:hideMark/>
          </w:tcPr>
          <w:p w14:paraId="2EDDE62A" w14:textId="77777777" w:rsidR="00A12D59" w:rsidRPr="00A12D59" w:rsidRDefault="00A12D59" w:rsidP="00A12D59">
            <w:pPr>
              <w:spacing w:after="0" w:line="240" w:lineRule="auto"/>
              <w:ind w:left="0" w:right="0" w:firstLine="0"/>
              <w:jc w:val="left"/>
              <w:rPr>
                <w:rFonts w:eastAsia="Times New Roman"/>
                <w:b/>
                <w:bCs/>
                <w:sz w:val="16"/>
                <w:szCs w:val="16"/>
                <w:lang w:val="fr-FR" w:eastAsia="en-US"/>
              </w:rPr>
            </w:pPr>
            <w:r w:rsidRPr="00A12D59">
              <w:rPr>
                <w:rFonts w:eastAsia="Times New Roman"/>
                <w:b/>
                <w:bCs/>
                <w:sz w:val="16"/>
                <w:szCs w:val="16"/>
                <w:lang w:val="fr-FR" w:eastAsia="en-US"/>
              </w:rPr>
              <w:t>Produit 1.5 - Rédaction du document de politique agricole</w:t>
            </w:r>
          </w:p>
        </w:tc>
        <w:tc>
          <w:tcPr>
            <w:tcW w:w="1235" w:type="dxa"/>
            <w:tcBorders>
              <w:top w:val="nil"/>
              <w:left w:val="nil"/>
              <w:bottom w:val="single" w:sz="8" w:space="0" w:color="auto"/>
              <w:right w:val="single" w:sz="8" w:space="0" w:color="auto"/>
            </w:tcBorders>
            <w:shd w:val="clear" w:color="000000" w:fill="FFFFFF"/>
            <w:noWrap/>
            <w:vAlign w:val="center"/>
            <w:hideMark/>
          </w:tcPr>
          <w:p w14:paraId="11D3AB4F" w14:textId="77777777" w:rsidR="00A12D59" w:rsidRPr="00A12D59" w:rsidRDefault="00A12D59" w:rsidP="00A12D59">
            <w:pPr>
              <w:spacing w:after="0" w:line="240" w:lineRule="auto"/>
              <w:ind w:left="0" w:right="0" w:firstLine="0"/>
              <w:jc w:val="center"/>
              <w:rPr>
                <w:rFonts w:eastAsia="Times New Roman"/>
                <w:color w:val="auto"/>
                <w:sz w:val="16"/>
                <w:szCs w:val="16"/>
                <w:lang w:val="en-US" w:eastAsia="en-US"/>
              </w:rPr>
            </w:pPr>
            <w:r w:rsidRPr="00A12D59">
              <w:rPr>
                <w:rFonts w:eastAsia="Times New Roman"/>
                <w:color w:val="auto"/>
                <w:sz w:val="16"/>
                <w:szCs w:val="16"/>
                <w:lang w:val="en-US" w:eastAsia="en-US"/>
              </w:rPr>
              <w:t>40,112.00</w:t>
            </w:r>
          </w:p>
        </w:tc>
        <w:tc>
          <w:tcPr>
            <w:tcW w:w="1236" w:type="dxa"/>
            <w:tcBorders>
              <w:top w:val="nil"/>
              <w:left w:val="nil"/>
              <w:bottom w:val="single" w:sz="8" w:space="0" w:color="auto"/>
              <w:right w:val="single" w:sz="8" w:space="0" w:color="auto"/>
            </w:tcBorders>
            <w:shd w:val="clear" w:color="000000" w:fill="FFFFFF"/>
            <w:noWrap/>
            <w:vAlign w:val="center"/>
            <w:hideMark/>
          </w:tcPr>
          <w:p w14:paraId="005FA535" w14:textId="77777777" w:rsidR="00A12D59" w:rsidRPr="00A12D59" w:rsidRDefault="00A12D59" w:rsidP="00A12D59">
            <w:pPr>
              <w:spacing w:after="0" w:line="240" w:lineRule="auto"/>
              <w:ind w:left="0" w:right="0" w:firstLine="0"/>
              <w:jc w:val="center"/>
              <w:rPr>
                <w:rFonts w:eastAsia="Times New Roman"/>
                <w:color w:val="auto"/>
                <w:sz w:val="16"/>
                <w:szCs w:val="16"/>
                <w:lang w:val="en-US" w:eastAsia="en-US"/>
              </w:rPr>
            </w:pPr>
            <w:r w:rsidRPr="00A12D59">
              <w:rPr>
                <w:rFonts w:eastAsia="Times New Roman"/>
                <w:color w:val="auto"/>
                <w:sz w:val="16"/>
                <w:szCs w:val="16"/>
                <w:lang w:val="en-US" w:eastAsia="en-US"/>
              </w:rPr>
              <w:t>16,509.78</w:t>
            </w:r>
          </w:p>
        </w:tc>
        <w:tc>
          <w:tcPr>
            <w:tcW w:w="1215" w:type="dxa"/>
            <w:tcBorders>
              <w:top w:val="nil"/>
              <w:left w:val="nil"/>
              <w:bottom w:val="single" w:sz="8" w:space="0" w:color="auto"/>
              <w:right w:val="single" w:sz="8" w:space="0" w:color="auto"/>
            </w:tcBorders>
            <w:shd w:val="clear" w:color="000000" w:fill="FFFFFF"/>
            <w:noWrap/>
            <w:vAlign w:val="center"/>
            <w:hideMark/>
          </w:tcPr>
          <w:p w14:paraId="70519BDF" w14:textId="77777777" w:rsidR="00A12D59" w:rsidRPr="00A12D59" w:rsidRDefault="00A12D59" w:rsidP="00A12D59">
            <w:pPr>
              <w:spacing w:after="0" w:line="240" w:lineRule="auto"/>
              <w:ind w:left="0" w:right="0" w:firstLine="0"/>
              <w:jc w:val="center"/>
              <w:rPr>
                <w:rFonts w:eastAsia="Times New Roman"/>
                <w:color w:val="auto"/>
                <w:sz w:val="16"/>
                <w:szCs w:val="16"/>
                <w:lang w:val="en-US" w:eastAsia="en-US"/>
              </w:rPr>
            </w:pPr>
            <w:r w:rsidRPr="00A12D59">
              <w:rPr>
                <w:rFonts w:eastAsia="Times New Roman"/>
                <w:color w:val="auto"/>
                <w:sz w:val="16"/>
                <w:szCs w:val="16"/>
                <w:lang w:val="en-US" w:eastAsia="en-US"/>
              </w:rPr>
              <w:t>114,279.62</w:t>
            </w:r>
          </w:p>
        </w:tc>
        <w:tc>
          <w:tcPr>
            <w:tcW w:w="1236" w:type="dxa"/>
            <w:tcBorders>
              <w:top w:val="nil"/>
              <w:left w:val="nil"/>
              <w:bottom w:val="single" w:sz="8" w:space="0" w:color="auto"/>
              <w:right w:val="single" w:sz="8" w:space="0" w:color="auto"/>
            </w:tcBorders>
            <w:shd w:val="clear" w:color="000000" w:fill="FFFFFF"/>
            <w:noWrap/>
            <w:vAlign w:val="center"/>
            <w:hideMark/>
          </w:tcPr>
          <w:p w14:paraId="05D5AE02" w14:textId="77777777" w:rsidR="00A12D59" w:rsidRPr="00A12D59" w:rsidRDefault="00A12D59" w:rsidP="00A12D59">
            <w:pPr>
              <w:spacing w:after="0" w:line="240" w:lineRule="auto"/>
              <w:ind w:left="0" w:right="0" w:firstLine="0"/>
              <w:jc w:val="center"/>
              <w:rPr>
                <w:rFonts w:eastAsia="Times New Roman"/>
                <w:color w:val="auto"/>
                <w:sz w:val="16"/>
                <w:szCs w:val="16"/>
                <w:lang w:val="en-US" w:eastAsia="en-US"/>
              </w:rPr>
            </w:pPr>
            <w:r w:rsidRPr="00A12D59">
              <w:rPr>
                <w:rFonts w:eastAsia="Times New Roman"/>
                <w:color w:val="auto"/>
                <w:sz w:val="16"/>
                <w:szCs w:val="16"/>
                <w:lang w:val="en-US" w:eastAsia="en-US"/>
              </w:rPr>
              <w:t>-141,621.71</w:t>
            </w:r>
          </w:p>
        </w:tc>
        <w:tc>
          <w:tcPr>
            <w:tcW w:w="1197" w:type="dxa"/>
            <w:tcBorders>
              <w:top w:val="nil"/>
              <w:left w:val="nil"/>
              <w:bottom w:val="single" w:sz="8" w:space="0" w:color="auto"/>
              <w:right w:val="single" w:sz="8" w:space="0" w:color="auto"/>
            </w:tcBorders>
            <w:shd w:val="clear" w:color="000000" w:fill="FFFFFF"/>
            <w:noWrap/>
            <w:vAlign w:val="center"/>
            <w:hideMark/>
          </w:tcPr>
          <w:p w14:paraId="7181251E" w14:textId="77777777" w:rsidR="00A12D59" w:rsidRPr="00A12D59" w:rsidRDefault="00A12D59" w:rsidP="00A12D59">
            <w:pPr>
              <w:spacing w:after="0" w:line="240" w:lineRule="auto"/>
              <w:ind w:left="0" w:right="0" w:firstLine="0"/>
              <w:jc w:val="center"/>
              <w:rPr>
                <w:rFonts w:eastAsia="Times New Roman"/>
                <w:color w:val="auto"/>
                <w:sz w:val="16"/>
                <w:szCs w:val="16"/>
                <w:lang w:val="en-US" w:eastAsia="en-US"/>
              </w:rPr>
            </w:pPr>
            <w:r w:rsidRPr="00A12D59">
              <w:rPr>
                <w:rFonts w:eastAsia="Times New Roman"/>
                <w:color w:val="auto"/>
                <w:sz w:val="16"/>
                <w:szCs w:val="16"/>
                <w:lang w:val="en-US" w:eastAsia="en-US"/>
              </w:rPr>
              <w:t>453.07%</w:t>
            </w:r>
          </w:p>
        </w:tc>
        <w:tc>
          <w:tcPr>
            <w:tcW w:w="1072" w:type="dxa"/>
            <w:tcBorders>
              <w:top w:val="nil"/>
              <w:left w:val="nil"/>
              <w:bottom w:val="single" w:sz="8" w:space="0" w:color="auto"/>
              <w:right w:val="single" w:sz="8" w:space="0" w:color="auto"/>
            </w:tcBorders>
            <w:shd w:val="clear" w:color="000000" w:fill="FFFFFF"/>
            <w:vAlign w:val="center"/>
            <w:hideMark/>
          </w:tcPr>
          <w:p w14:paraId="0279D80E" w14:textId="77777777" w:rsidR="00A12D59" w:rsidRPr="00A12D59" w:rsidRDefault="00A12D59" w:rsidP="00A12D59">
            <w:pPr>
              <w:spacing w:after="0" w:line="240" w:lineRule="auto"/>
              <w:ind w:left="0" w:right="0" w:firstLine="0"/>
              <w:jc w:val="center"/>
              <w:rPr>
                <w:rFonts w:eastAsia="Times New Roman"/>
                <w:color w:val="auto"/>
                <w:sz w:val="16"/>
                <w:szCs w:val="16"/>
                <w:lang w:val="en-US" w:eastAsia="en-US"/>
              </w:rPr>
            </w:pPr>
            <w:r w:rsidRPr="00A12D59">
              <w:rPr>
                <w:rFonts w:eastAsia="Times New Roman"/>
                <w:color w:val="auto"/>
                <w:sz w:val="16"/>
                <w:szCs w:val="16"/>
                <w:lang w:val="en-US" w:eastAsia="en-US"/>
              </w:rPr>
              <w:t>181,733.71</w:t>
            </w:r>
          </w:p>
        </w:tc>
      </w:tr>
      <w:tr w:rsidR="00A12D59" w:rsidRPr="00A12D59" w14:paraId="56C3FF59" w14:textId="77777777" w:rsidTr="00A12D59">
        <w:trPr>
          <w:trHeight w:val="850"/>
        </w:trPr>
        <w:tc>
          <w:tcPr>
            <w:tcW w:w="2861" w:type="dxa"/>
            <w:tcBorders>
              <w:top w:val="nil"/>
              <w:left w:val="single" w:sz="8" w:space="0" w:color="auto"/>
              <w:bottom w:val="single" w:sz="8" w:space="0" w:color="auto"/>
              <w:right w:val="single" w:sz="8" w:space="0" w:color="auto"/>
            </w:tcBorders>
            <w:shd w:val="clear" w:color="000000" w:fill="FFFFFF"/>
            <w:vAlign w:val="center"/>
            <w:hideMark/>
          </w:tcPr>
          <w:p w14:paraId="2CF63C21" w14:textId="77777777" w:rsidR="00A12D59" w:rsidRPr="00A12D59" w:rsidRDefault="00A12D59" w:rsidP="00A12D59">
            <w:pPr>
              <w:spacing w:after="0" w:line="240" w:lineRule="auto"/>
              <w:ind w:left="0" w:right="0" w:firstLine="0"/>
              <w:jc w:val="left"/>
              <w:rPr>
                <w:rFonts w:eastAsia="Times New Roman"/>
                <w:b/>
                <w:bCs/>
                <w:sz w:val="16"/>
                <w:szCs w:val="16"/>
                <w:lang w:val="fr-FR" w:eastAsia="en-US"/>
              </w:rPr>
            </w:pPr>
            <w:r w:rsidRPr="00A12D59">
              <w:rPr>
                <w:rFonts w:eastAsia="Times New Roman"/>
                <w:b/>
                <w:bCs/>
                <w:sz w:val="16"/>
                <w:szCs w:val="16"/>
                <w:lang w:val="fr-FR" w:eastAsia="en-US"/>
              </w:rPr>
              <w:t xml:space="preserve">Produit 1.6 </w:t>
            </w:r>
            <w:r w:rsidRPr="00A12D59">
              <w:rPr>
                <w:rFonts w:eastAsia="Times New Roman"/>
                <w:sz w:val="16"/>
                <w:szCs w:val="16"/>
                <w:lang w:val="fr-FR" w:eastAsia="en-US"/>
              </w:rPr>
              <w:t>-</w:t>
            </w:r>
            <w:r w:rsidRPr="00A12D59">
              <w:rPr>
                <w:rFonts w:eastAsia="Times New Roman"/>
                <w:b/>
                <w:bCs/>
                <w:sz w:val="16"/>
                <w:szCs w:val="16"/>
                <w:lang w:val="fr-FR" w:eastAsia="en-US"/>
              </w:rPr>
              <w:t xml:space="preserve"> Forum national de vérification et validation de l’énoncé de la politique nationale agricole durable</w:t>
            </w:r>
          </w:p>
        </w:tc>
        <w:tc>
          <w:tcPr>
            <w:tcW w:w="1235" w:type="dxa"/>
            <w:tcBorders>
              <w:top w:val="nil"/>
              <w:left w:val="nil"/>
              <w:bottom w:val="single" w:sz="8" w:space="0" w:color="auto"/>
              <w:right w:val="single" w:sz="8" w:space="0" w:color="auto"/>
            </w:tcBorders>
            <w:shd w:val="clear" w:color="000000" w:fill="FFFFFF"/>
            <w:noWrap/>
            <w:vAlign w:val="center"/>
            <w:hideMark/>
          </w:tcPr>
          <w:p w14:paraId="7D6D95CD" w14:textId="77777777" w:rsidR="00A12D59" w:rsidRPr="00A12D59" w:rsidRDefault="00A12D59" w:rsidP="00A12D59">
            <w:pPr>
              <w:spacing w:after="0" w:line="240" w:lineRule="auto"/>
              <w:ind w:left="0" w:right="0" w:firstLine="0"/>
              <w:jc w:val="center"/>
              <w:rPr>
                <w:rFonts w:eastAsia="Times New Roman"/>
                <w:color w:val="auto"/>
                <w:sz w:val="16"/>
                <w:szCs w:val="16"/>
                <w:lang w:val="en-US" w:eastAsia="en-US"/>
              </w:rPr>
            </w:pPr>
            <w:r w:rsidRPr="00A12D59">
              <w:rPr>
                <w:rFonts w:eastAsia="Times New Roman"/>
                <w:color w:val="auto"/>
                <w:sz w:val="16"/>
                <w:szCs w:val="16"/>
                <w:lang w:val="en-US" w:eastAsia="en-US"/>
              </w:rPr>
              <w:t>102,160.00</w:t>
            </w:r>
          </w:p>
        </w:tc>
        <w:tc>
          <w:tcPr>
            <w:tcW w:w="1236" w:type="dxa"/>
            <w:tcBorders>
              <w:top w:val="nil"/>
              <w:left w:val="nil"/>
              <w:bottom w:val="single" w:sz="8" w:space="0" w:color="auto"/>
              <w:right w:val="single" w:sz="8" w:space="0" w:color="auto"/>
            </w:tcBorders>
            <w:shd w:val="clear" w:color="000000" w:fill="FFFFFF"/>
            <w:noWrap/>
            <w:vAlign w:val="center"/>
            <w:hideMark/>
          </w:tcPr>
          <w:p w14:paraId="7018D52D" w14:textId="77777777" w:rsidR="00A12D59" w:rsidRPr="00A12D59" w:rsidRDefault="00A12D59" w:rsidP="00A12D59">
            <w:pPr>
              <w:spacing w:after="0" w:line="240" w:lineRule="auto"/>
              <w:ind w:left="0" w:right="0" w:firstLine="0"/>
              <w:jc w:val="center"/>
              <w:rPr>
                <w:rFonts w:eastAsia="Times New Roman"/>
                <w:color w:val="auto"/>
                <w:sz w:val="16"/>
                <w:szCs w:val="16"/>
                <w:lang w:val="en-US" w:eastAsia="en-US"/>
              </w:rPr>
            </w:pPr>
            <w:r w:rsidRPr="00A12D59">
              <w:rPr>
                <w:rFonts w:eastAsia="Times New Roman"/>
                <w:color w:val="auto"/>
                <w:sz w:val="16"/>
                <w:szCs w:val="16"/>
                <w:lang w:val="en-US" w:eastAsia="en-US"/>
              </w:rPr>
              <w:t>42,048.25</w:t>
            </w:r>
          </w:p>
        </w:tc>
        <w:tc>
          <w:tcPr>
            <w:tcW w:w="1215" w:type="dxa"/>
            <w:tcBorders>
              <w:top w:val="nil"/>
              <w:left w:val="nil"/>
              <w:bottom w:val="single" w:sz="8" w:space="0" w:color="auto"/>
              <w:right w:val="single" w:sz="8" w:space="0" w:color="auto"/>
            </w:tcBorders>
            <w:shd w:val="clear" w:color="000000" w:fill="FFFFFF"/>
            <w:noWrap/>
            <w:vAlign w:val="center"/>
            <w:hideMark/>
          </w:tcPr>
          <w:p w14:paraId="03B71B5C" w14:textId="77777777" w:rsidR="00A12D59" w:rsidRPr="00A12D59" w:rsidRDefault="00A12D59" w:rsidP="00A12D59">
            <w:pPr>
              <w:spacing w:after="0" w:line="240" w:lineRule="auto"/>
              <w:ind w:left="0" w:right="0" w:firstLine="0"/>
              <w:jc w:val="center"/>
              <w:rPr>
                <w:rFonts w:eastAsia="Times New Roman"/>
                <w:color w:val="auto"/>
                <w:sz w:val="16"/>
                <w:szCs w:val="16"/>
                <w:lang w:val="en-US" w:eastAsia="en-US"/>
              </w:rPr>
            </w:pPr>
            <w:r w:rsidRPr="00A12D59">
              <w:rPr>
                <w:rFonts w:eastAsia="Times New Roman"/>
                <w:color w:val="auto"/>
                <w:sz w:val="16"/>
                <w:szCs w:val="16"/>
                <w:lang w:val="fr-FR" w:eastAsia="en-US"/>
              </w:rPr>
              <w:t> </w:t>
            </w:r>
          </w:p>
        </w:tc>
        <w:tc>
          <w:tcPr>
            <w:tcW w:w="1236" w:type="dxa"/>
            <w:tcBorders>
              <w:top w:val="nil"/>
              <w:left w:val="nil"/>
              <w:bottom w:val="single" w:sz="8" w:space="0" w:color="auto"/>
              <w:right w:val="single" w:sz="8" w:space="0" w:color="auto"/>
            </w:tcBorders>
            <w:shd w:val="clear" w:color="000000" w:fill="FFFFFF"/>
            <w:noWrap/>
            <w:vAlign w:val="center"/>
            <w:hideMark/>
          </w:tcPr>
          <w:p w14:paraId="22A13D37" w14:textId="77777777" w:rsidR="00A12D59" w:rsidRPr="00A12D59" w:rsidRDefault="00A12D59" w:rsidP="00A12D59">
            <w:pPr>
              <w:spacing w:after="0" w:line="240" w:lineRule="auto"/>
              <w:ind w:left="0" w:right="0" w:firstLine="0"/>
              <w:jc w:val="center"/>
              <w:rPr>
                <w:rFonts w:eastAsia="Times New Roman"/>
                <w:color w:val="auto"/>
                <w:sz w:val="16"/>
                <w:szCs w:val="16"/>
                <w:lang w:val="en-US" w:eastAsia="en-US"/>
              </w:rPr>
            </w:pPr>
            <w:r w:rsidRPr="00A12D59">
              <w:rPr>
                <w:rFonts w:eastAsia="Times New Roman"/>
                <w:color w:val="auto"/>
                <w:sz w:val="16"/>
                <w:szCs w:val="16"/>
                <w:lang w:val="en-US" w:eastAsia="en-US"/>
              </w:rPr>
              <w:t>102,160.00</w:t>
            </w:r>
          </w:p>
        </w:tc>
        <w:tc>
          <w:tcPr>
            <w:tcW w:w="1197" w:type="dxa"/>
            <w:tcBorders>
              <w:top w:val="nil"/>
              <w:left w:val="nil"/>
              <w:bottom w:val="single" w:sz="8" w:space="0" w:color="auto"/>
              <w:right w:val="single" w:sz="8" w:space="0" w:color="auto"/>
            </w:tcBorders>
            <w:shd w:val="clear" w:color="000000" w:fill="FFFFFF"/>
            <w:noWrap/>
            <w:vAlign w:val="center"/>
            <w:hideMark/>
          </w:tcPr>
          <w:p w14:paraId="1EB62194" w14:textId="77777777" w:rsidR="00A12D59" w:rsidRPr="00A12D59" w:rsidRDefault="00A12D59" w:rsidP="00A12D59">
            <w:pPr>
              <w:spacing w:after="0" w:line="240" w:lineRule="auto"/>
              <w:ind w:left="0" w:right="0" w:firstLine="0"/>
              <w:jc w:val="center"/>
              <w:rPr>
                <w:rFonts w:eastAsia="Times New Roman"/>
                <w:color w:val="auto"/>
                <w:sz w:val="16"/>
                <w:szCs w:val="16"/>
                <w:lang w:val="en-US" w:eastAsia="en-US"/>
              </w:rPr>
            </w:pPr>
            <w:r w:rsidRPr="00A12D59">
              <w:rPr>
                <w:rFonts w:eastAsia="Times New Roman"/>
                <w:color w:val="auto"/>
                <w:sz w:val="16"/>
                <w:szCs w:val="16"/>
                <w:lang w:val="en-US" w:eastAsia="en-US"/>
              </w:rPr>
              <w:t>0.00%</w:t>
            </w:r>
          </w:p>
        </w:tc>
        <w:tc>
          <w:tcPr>
            <w:tcW w:w="1072" w:type="dxa"/>
            <w:tcBorders>
              <w:top w:val="nil"/>
              <w:left w:val="nil"/>
              <w:bottom w:val="single" w:sz="8" w:space="0" w:color="auto"/>
              <w:right w:val="single" w:sz="8" w:space="0" w:color="auto"/>
            </w:tcBorders>
            <w:shd w:val="clear" w:color="000000" w:fill="FFFFFF"/>
            <w:vAlign w:val="center"/>
            <w:hideMark/>
          </w:tcPr>
          <w:p w14:paraId="4C32DFE4" w14:textId="77777777" w:rsidR="00A12D59" w:rsidRPr="00A12D59" w:rsidRDefault="00A12D59" w:rsidP="00A12D59">
            <w:pPr>
              <w:spacing w:after="0" w:line="240" w:lineRule="auto"/>
              <w:ind w:left="0" w:right="0" w:firstLine="0"/>
              <w:jc w:val="center"/>
              <w:rPr>
                <w:rFonts w:eastAsia="Times New Roman"/>
                <w:color w:val="auto"/>
                <w:sz w:val="16"/>
                <w:szCs w:val="16"/>
                <w:lang w:val="en-US" w:eastAsia="en-US"/>
              </w:rPr>
            </w:pPr>
            <w:r w:rsidRPr="00A12D59">
              <w:rPr>
                <w:rFonts w:eastAsia="Times New Roman"/>
                <w:color w:val="auto"/>
                <w:sz w:val="16"/>
                <w:szCs w:val="16"/>
                <w:lang w:val="fr-FR" w:eastAsia="en-US"/>
              </w:rPr>
              <w:t> </w:t>
            </w:r>
          </w:p>
        </w:tc>
      </w:tr>
      <w:tr w:rsidR="00A12D59" w:rsidRPr="00A12D59" w14:paraId="3B9812C7" w14:textId="77777777" w:rsidTr="00A12D59">
        <w:trPr>
          <w:trHeight w:val="430"/>
        </w:trPr>
        <w:tc>
          <w:tcPr>
            <w:tcW w:w="2861" w:type="dxa"/>
            <w:tcBorders>
              <w:top w:val="nil"/>
              <w:left w:val="single" w:sz="8" w:space="0" w:color="auto"/>
              <w:bottom w:val="single" w:sz="8" w:space="0" w:color="auto"/>
              <w:right w:val="single" w:sz="8" w:space="0" w:color="auto"/>
            </w:tcBorders>
            <w:shd w:val="clear" w:color="000000" w:fill="FFFFFF"/>
            <w:vAlign w:val="center"/>
            <w:hideMark/>
          </w:tcPr>
          <w:p w14:paraId="3827EB26" w14:textId="77777777" w:rsidR="00A12D59" w:rsidRPr="00A12D59" w:rsidRDefault="00A12D59" w:rsidP="00A12D59">
            <w:pPr>
              <w:spacing w:after="0" w:line="240" w:lineRule="auto"/>
              <w:ind w:left="0" w:right="0" w:firstLine="0"/>
              <w:jc w:val="left"/>
              <w:rPr>
                <w:rFonts w:eastAsia="Times New Roman"/>
                <w:b/>
                <w:bCs/>
                <w:sz w:val="16"/>
                <w:szCs w:val="16"/>
                <w:lang w:val="fr-FR" w:eastAsia="en-US"/>
              </w:rPr>
            </w:pPr>
            <w:r w:rsidRPr="00A12D59">
              <w:rPr>
                <w:rFonts w:eastAsia="Times New Roman"/>
                <w:b/>
                <w:bCs/>
                <w:sz w:val="16"/>
                <w:szCs w:val="16"/>
                <w:lang w:val="fr-FR" w:eastAsia="en-US"/>
              </w:rPr>
              <w:t>Produit 1.7</w:t>
            </w:r>
            <w:r w:rsidRPr="00A12D59">
              <w:rPr>
                <w:rFonts w:eastAsia="Times New Roman"/>
                <w:sz w:val="16"/>
                <w:szCs w:val="16"/>
                <w:lang w:val="fr-FR" w:eastAsia="en-US"/>
              </w:rPr>
              <w:t>-</w:t>
            </w:r>
            <w:r w:rsidRPr="00A12D59">
              <w:rPr>
                <w:rFonts w:eastAsia="Times New Roman"/>
                <w:b/>
                <w:bCs/>
                <w:sz w:val="16"/>
                <w:szCs w:val="16"/>
                <w:lang w:val="fr-FR" w:eastAsia="en-US"/>
              </w:rPr>
              <w:t xml:space="preserve">  Appui aux activités de plaidoyer au Parlement</w:t>
            </w:r>
          </w:p>
        </w:tc>
        <w:tc>
          <w:tcPr>
            <w:tcW w:w="1235" w:type="dxa"/>
            <w:tcBorders>
              <w:top w:val="nil"/>
              <w:left w:val="nil"/>
              <w:bottom w:val="single" w:sz="8" w:space="0" w:color="auto"/>
              <w:right w:val="single" w:sz="8" w:space="0" w:color="auto"/>
            </w:tcBorders>
            <w:shd w:val="clear" w:color="000000" w:fill="FFFFFF"/>
            <w:noWrap/>
            <w:vAlign w:val="center"/>
            <w:hideMark/>
          </w:tcPr>
          <w:p w14:paraId="6E74E745" w14:textId="77777777" w:rsidR="00A12D59" w:rsidRPr="00A12D59" w:rsidRDefault="00A12D59" w:rsidP="00A12D59">
            <w:pPr>
              <w:spacing w:after="0" w:line="240" w:lineRule="auto"/>
              <w:ind w:left="0" w:right="0" w:firstLine="0"/>
              <w:jc w:val="center"/>
              <w:rPr>
                <w:rFonts w:eastAsia="Times New Roman"/>
                <w:color w:val="auto"/>
                <w:sz w:val="16"/>
                <w:szCs w:val="16"/>
                <w:lang w:val="en-US" w:eastAsia="en-US"/>
              </w:rPr>
            </w:pPr>
            <w:r w:rsidRPr="00A12D59">
              <w:rPr>
                <w:rFonts w:eastAsia="Times New Roman"/>
                <w:color w:val="auto"/>
                <w:sz w:val="16"/>
                <w:szCs w:val="16"/>
                <w:lang w:val="en-US" w:eastAsia="en-US"/>
              </w:rPr>
              <w:t>29,604.00</w:t>
            </w:r>
          </w:p>
        </w:tc>
        <w:tc>
          <w:tcPr>
            <w:tcW w:w="1236" w:type="dxa"/>
            <w:tcBorders>
              <w:top w:val="nil"/>
              <w:left w:val="nil"/>
              <w:bottom w:val="single" w:sz="8" w:space="0" w:color="auto"/>
              <w:right w:val="single" w:sz="8" w:space="0" w:color="auto"/>
            </w:tcBorders>
            <w:shd w:val="clear" w:color="000000" w:fill="FFFFFF"/>
            <w:noWrap/>
            <w:vAlign w:val="center"/>
            <w:hideMark/>
          </w:tcPr>
          <w:p w14:paraId="15D93370" w14:textId="77777777" w:rsidR="00A12D59" w:rsidRPr="00A12D59" w:rsidRDefault="00A12D59" w:rsidP="00A12D59">
            <w:pPr>
              <w:spacing w:after="0" w:line="240" w:lineRule="auto"/>
              <w:ind w:left="0" w:right="0" w:firstLine="0"/>
              <w:jc w:val="center"/>
              <w:rPr>
                <w:rFonts w:eastAsia="Times New Roman"/>
                <w:color w:val="auto"/>
                <w:sz w:val="16"/>
                <w:szCs w:val="16"/>
                <w:lang w:val="en-US" w:eastAsia="en-US"/>
              </w:rPr>
            </w:pPr>
            <w:r w:rsidRPr="00A12D59">
              <w:rPr>
                <w:rFonts w:eastAsia="Times New Roman"/>
                <w:color w:val="auto"/>
                <w:sz w:val="16"/>
                <w:szCs w:val="16"/>
                <w:lang w:val="en-US" w:eastAsia="en-US"/>
              </w:rPr>
              <w:t>12,184.77</w:t>
            </w:r>
          </w:p>
        </w:tc>
        <w:tc>
          <w:tcPr>
            <w:tcW w:w="1215" w:type="dxa"/>
            <w:tcBorders>
              <w:top w:val="nil"/>
              <w:left w:val="nil"/>
              <w:bottom w:val="single" w:sz="8" w:space="0" w:color="auto"/>
              <w:right w:val="single" w:sz="8" w:space="0" w:color="auto"/>
            </w:tcBorders>
            <w:shd w:val="clear" w:color="000000" w:fill="FFFFFF"/>
            <w:noWrap/>
            <w:vAlign w:val="center"/>
            <w:hideMark/>
          </w:tcPr>
          <w:p w14:paraId="4896FC6B" w14:textId="77777777" w:rsidR="00A12D59" w:rsidRPr="00A12D59" w:rsidRDefault="00A12D59" w:rsidP="00A12D59">
            <w:pPr>
              <w:spacing w:after="0" w:line="240" w:lineRule="auto"/>
              <w:ind w:left="0" w:right="0" w:firstLine="0"/>
              <w:jc w:val="center"/>
              <w:rPr>
                <w:rFonts w:eastAsia="Times New Roman"/>
                <w:color w:val="auto"/>
                <w:sz w:val="16"/>
                <w:szCs w:val="16"/>
                <w:lang w:val="en-US" w:eastAsia="en-US"/>
              </w:rPr>
            </w:pPr>
            <w:r w:rsidRPr="00A12D59">
              <w:rPr>
                <w:rFonts w:eastAsia="Times New Roman"/>
                <w:color w:val="auto"/>
                <w:sz w:val="16"/>
                <w:szCs w:val="16"/>
                <w:lang w:val="en-US" w:eastAsia="en-US"/>
              </w:rPr>
              <w:t>15,491.44</w:t>
            </w:r>
          </w:p>
        </w:tc>
        <w:tc>
          <w:tcPr>
            <w:tcW w:w="1236" w:type="dxa"/>
            <w:tcBorders>
              <w:top w:val="nil"/>
              <w:left w:val="nil"/>
              <w:bottom w:val="single" w:sz="8" w:space="0" w:color="auto"/>
              <w:right w:val="single" w:sz="8" w:space="0" w:color="auto"/>
            </w:tcBorders>
            <w:shd w:val="clear" w:color="000000" w:fill="FFFFFF"/>
            <w:noWrap/>
            <w:vAlign w:val="center"/>
            <w:hideMark/>
          </w:tcPr>
          <w:p w14:paraId="635E7F91" w14:textId="77777777" w:rsidR="00A12D59" w:rsidRPr="00A12D59" w:rsidRDefault="00A12D59" w:rsidP="00A12D59">
            <w:pPr>
              <w:spacing w:after="0" w:line="240" w:lineRule="auto"/>
              <w:ind w:left="0" w:right="0" w:firstLine="0"/>
              <w:jc w:val="center"/>
              <w:rPr>
                <w:rFonts w:eastAsia="Times New Roman"/>
                <w:color w:val="auto"/>
                <w:sz w:val="16"/>
                <w:szCs w:val="16"/>
                <w:lang w:val="en-US" w:eastAsia="en-US"/>
              </w:rPr>
            </w:pPr>
            <w:r w:rsidRPr="00A12D59">
              <w:rPr>
                <w:rFonts w:eastAsia="Times New Roman"/>
                <w:color w:val="auto"/>
                <w:sz w:val="16"/>
                <w:szCs w:val="16"/>
                <w:lang w:val="en-US" w:eastAsia="en-US"/>
              </w:rPr>
              <w:t>14,112.56</w:t>
            </w:r>
          </w:p>
        </w:tc>
        <w:tc>
          <w:tcPr>
            <w:tcW w:w="1197" w:type="dxa"/>
            <w:tcBorders>
              <w:top w:val="nil"/>
              <w:left w:val="nil"/>
              <w:bottom w:val="single" w:sz="8" w:space="0" w:color="auto"/>
              <w:right w:val="single" w:sz="8" w:space="0" w:color="auto"/>
            </w:tcBorders>
            <w:shd w:val="clear" w:color="000000" w:fill="FFFFFF"/>
            <w:noWrap/>
            <w:vAlign w:val="center"/>
            <w:hideMark/>
          </w:tcPr>
          <w:p w14:paraId="3B50D0B1" w14:textId="77777777" w:rsidR="00A12D59" w:rsidRPr="00A12D59" w:rsidRDefault="00A12D59" w:rsidP="00A12D59">
            <w:pPr>
              <w:spacing w:after="0" w:line="240" w:lineRule="auto"/>
              <w:ind w:left="0" w:right="0" w:firstLine="0"/>
              <w:jc w:val="center"/>
              <w:rPr>
                <w:rFonts w:eastAsia="Times New Roman"/>
                <w:color w:val="auto"/>
                <w:sz w:val="16"/>
                <w:szCs w:val="16"/>
                <w:lang w:val="en-US" w:eastAsia="en-US"/>
              </w:rPr>
            </w:pPr>
            <w:r w:rsidRPr="00A12D59">
              <w:rPr>
                <w:rFonts w:eastAsia="Times New Roman"/>
                <w:color w:val="auto"/>
                <w:sz w:val="16"/>
                <w:szCs w:val="16"/>
                <w:lang w:val="en-US" w:eastAsia="en-US"/>
              </w:rPr>
              <w:t>52.33%</w:t>
            </w:r>
          </w:p>
        </w:tc>
        <w:tc>
          <w:tcPr>
            <w:tcW w:w="1072" w:type="dxa"/>
            <w:tcBorders>
              <w:top w:val="nil"/>
              <w:left w:val="nil"/>
              <w:bottom w:val="single" w:sz="8" w:space="0" w:color="auto"/>
              <w:right w:val="single" w:sz="8" w:space="0" w:color="auto"/>
            </w:tcBorders>
            <w:shd w:val="clear" w:color="000000" w:fill="FFFFFF"/>
            <w:vAlign w:val="center"/>
            <w:hideMark/>
          </w:tcPr>
          <w:p w14:paraId="2662E92C" w14:textId="77777777" w:rsidR="00A12D59" w:rsidRPr="00A12D59" w:rsidRDefault="00A12D59" w:rsidP="00A12D59">
            <w:pPr>
              <w:spacing w:after="0" w:line="240" w:lineRule="auto"/>
              <w:ind w:left="0" w:right="0" w:firstLine="0"/>
              <w:jc w:val="center"/>
              <w:rPr>
                <w:rFonts w:eastAsia="Times New Roman"/>
                <w:color w:val="auto"/>
                <w:sz w:val="16"/>
                <w:szCs w:val="16"/>
                <w:lang w:val="en-US" w:eastAsia="en-US"/>
              </w:rPr>
            </w:pPr>
            <w:r w:rsidRPr="00A12D59">
              <w:rPr>
                <w:rFonts w:eastAsia="Times New Roman"/>
                <w:color w:val="auto"/>
                <w:sz w:val="16"/>
                <w:szCs w:val="16"/>
                <w:lang w:val="en-US" w:eastAsia="en-US"/>
              </w:rPr>
              <w:t>15,491.44</w:t>
            </w:r>
          </w:p>
        </w:tc>
      </w:tr>
      <w:tr w:rsidR="00A12D59" w:rsidRPr="00A12D59" w14:paraId="14B5AE0B" w14:textId="77777777" w:rsidTr="00A12D59">
        <w:trPr>
          <w:trHeight w:val="430"/>
        </w:trPr>
        <w:tc>
          <w:tcPr>
            <w:tcW w:w="2861" w:type="dxa"/>
            <w:tcBorders>
              <w:top w:val="nil"/>
              <w:left w:val="single" w:sz="8" w:space="0" w:color="auto"/>
              <w:bottom w:val="single" w:sz="8" w:space="0" w:color="auto"/>
              <w:right w:val="single" w:sz="8" w:space="0" w:color="auto"/>
            </w:tcBorders>
            <w:shd w:val="clear" w:color="000000" w:fill="FFFFFF"/>
            <w:vAlign w:val="center"/>
            <w:hideMark/>
          </w:tcPr>
          <w:p w14:paraId="5415354F" w14:textId="77777777" w:rsidR="00A12D59" w:rsidRPr="00A12D59" w:rsidRDefault="00A12D59" w:rsidP="00A12D59">
            <w:pPr>
              <w:spacing w:after="0" w:line="240" w:lineRule="auto"/>
              <w:ind w:left="0" w:right="0" w:firstLine="0"/>
              <w:jc w:val="left"/>
              <w:rPr>
                <w:rFonts w:eastAsia="Times New Roman"/>
                <w:b/>
                <w:bCs/>
                <w:sz w:val="16"/>
                <w:szCs w:val="16"/>
                <w:lang w:val="fr-FR" w:eastAsia="en-US"/>
              </w:rPr>
            </w:pPr>
            <w:r w:rsidRPr="00A12D59">
              <w:rPr>
                <w:rFonts w:eastAsia="Times New Roman"/>
                <w:b/>
                <w:bCs/>
                <w:sz w:val="16"/>
                <w:szCs w:val="16"/>
                <w:lang w:val="fr-FR" w:eastAsia="en-US"/>
              </w:rPr>
              <w:t>Produit 1.8</w:t>
            </w:r>
            <w:r w:rsidRPr="00A12D59">
              <w:rPr>
                <w:rFonts w:eastAsia="Times New Roman"/>
                <w:sz w:val="16"/>
                <w:szCs w:val="16"/>
                <w:lang w:val="fr-FR" w:eastAsia="en-US"/>
              </w:rPr>
              <w:t xml:space="preserve">- </w:t>
            </w:r>
            <w:r w:rsidRPr="00A12D59">
              <w:rPr>
                <w:rFonts w:eastAsia="Times New Roman"/>
                <w:b/>
                <w:bCs/>
                <w:sz w:val="16"/>
                <w:szCs w:val="16"/>
                <w:lang w:val="fr-FR" w:eastAsia="en-US"/>
              </w:rPr>
              <w:t>DSC -TSS Technical Support</w:t>
            </w:r>
          </w:p>
        </w:tc>
        <w:tc>
          <w:tcPr>
            <w:tcW w:w="1235" w:type="dxa"/>
            <w:tcBorders>
              <w:top w:val="nil"/>
              <w:left w:val="nil"/>
              <w:bottom w:val="single" w:sz="8" w:space="0" w:color="auto"/>
              <w:right w:val="single" w:sz="8" w:space="0" w:color="auto"/>
            </w:tcBorders>
            <w:shd w:val="clear" w:color="000000" w:fill="FFFFFF"/>
            <w:noWrap/>
            <w:vAlign w:val="center"/>
            <w:hideMark/>
          </w:tcPr>
          <w:p w14:paraId="4CAAE972" w14:textId="77777777" w:rsidR="00A12D59" w:rsidRPr="00A12D59" w:rsidRDefault="00A12D59" w:rsidP="00A12D59">
            <w:pPr>
              <w:spacing w:after="0" w:line="240" w:lineRule="auto"/>
              <w:ind w:left="0" w:right="0" w:firstLine="0"/>
              <w:jc w:val="center"/>
              <w:rPr>
                <w:rFonts w:eastAsia="Times New Roman"/>
                <w:color w:val="auto"/>
                <w:sz w:val="16"/>
                <w:szCs w:val="16"/>
                <w:lang w:val="en-US" w:eastAsia="en-US"/>
              </w:rPr>
            </w:pPr>
            <w:r w:rsidRPr="00A12D59">
              <w:rPr>
                <w:rFonts w:eastAsia="Times New Roman"/>
                <w:color w:val="auto"/>
                <w:sz w:val="16"/>
                <w:szCs w:val="16"/>
                <w:lang w:val="en-US" w:eastAsia="en-US"/>
              </w:rPr>
              <w:t>32,844.00</w:t>
            </w:r>
          </w:p>
        </w:tc>
        <w:tc>
          <w:tcPr>
            <w:tcW w:w="1236" w:type="dxa"/>
            <w:tcBorders>
              <w:top w:val="nil"/>
              <w:left w:val="nil"/>
              <w:bottom w:val="single" w:sz="8" w:space="0" w:color="auto"/>
              <w:right w:val="single" w:sz="8" w:space="0" w:color="auto"/>
            </w:tcBorders>
            <w:shd w:val="clear" w:color="000000" w:fill="FFFFFF"/>
            <w:noWrap/>
            <w:vAlign w:val="center"/>
            <w:hideMark/>
          </w:tcPr>
          <w:p w14:paraId="53CA9AC5" w14:textId="77777777" w:rsidR="00A12D59" w:rsidRPr="00A12D59" w:rsidRDefault="00A12D59" w:rsidP="00A12D59">
            <w:pPr>
              <w:spacing w:after="0" w:line="240" w:lineRule="auto"/>
              <w:ind w:left="0" w:right="0" w:firstLine="0"/>
              <w:jc w:val="center"/>
              <w:rPr>
                <w:rFonts w:eastAsia="Times New Roman"/>
                <w:color w:val="auto"/>
                <w:sz w:val="16"/>
                <w:szCs w:val="16"/>
                <w:lang w:val="en-US" w:eastAsia="en-US"/>
              </w:rPr>
            </w:pPr>
            <w:r w:rsidRPr="00A12D59">
              <w:rPr>
                <w:rFonts w:eastAsia="Times New Roman"/>
                <w:color w:val="auto"/>
                <w:sz w:val="16"/>
                <w:szCs w:val="16"/>
                <w:lang w:val="en-US" w:eastAsia="en-US"/>
              </w:rPr>
              <w:t>13,518.33</w:t>
            </w:r>
          </w:p>
        </w:tc>
        <w:tc>
          <w:tcPr>
            <w:tcW w:w="1215" w:type="dxa"/>
            <w:tcBorders>
              <w:top w:val="nil"/>
              <w:left w:val="nil"/>
              <w:bottom w:val="single" w:sz="8" w:space="0" w:color="auto"/>
              <w:right w:val="single" w:sz="8" w:space="0" w:color="auto"/>
            </w:tcBorders>
            <w:shd w:val="clear" w:color="000000" w:fill="FFFFFF"/>
            <w:noWrap/>
            <w:vAlign w:val="center"/>
            <w:hideMark/>
          </w:tcPr>
          <w:p w14:paraId="1EA06809" w14:textId="77777777" w:rsidR="00A12D59" w:rsidRPr="00A12D59" w:rsidRDefault="00A12D59" w:rsidP="00A12D59">
            <w:pPr>
              <w:spacing w:after="0" w:line="240" w:lineRule="auto"/>
              <w:ind w:left="0" w:right="0" w:firstLine="0"/>
              <w:jc w:val="center"/>
              <w:rPr>
                <w:rFonts w:eastAsia="Times New Roman"/>
                <w:color w:val="auto"/>
                <w:sz w:val="16"/>
                <w:szCs w:val="16"/>
                <w:lang w:val="en-US" w:eastAsia="en-US"/>
              </w:rPr>
            </w:pPr>
            <w:r w:rsidRPr="00A12D59">
              <w:rPr>
                <w:rFonts w:eastAsia="Times New Roman"/>
                <w:color w:val="auto"/>
                <w:sz w:val="16"/>
                <w:szCs w:val="16"/>
                <w:lang w:val="fr-FR" w:eastAsia="en-US"/>
              </w:rPr>
              <w:t> </w:t>
            </w:r>
          </w:p>
        </w:tc>
        <w:tc>
          <w:tcPr>
            <w:tcW w:w="1236" w:type="dxa"/>
            <w:tcBorders>
              <w:top w:val="nil"/>
              <w:left w:val="nil"/>
              <w:bottom w:val="single" w:sz="8" w:space="0" w:color="auto"/>
              <w:right w:val="single" w:sz="8" w:space="0" w:color="auto"/>
            </w:tcBorders>
            <w:shd w:val="clear" w:color="000000" w:fill="FFFFFF"/>
            <w:noWrap/>
            <w:vAlign w:val="center"/>
            <w:hideMark/>
          </w:tcPr>
          <w:p w14:paraId="0AC3ED66" w14:textId="77777777" w:rsidR="00A12D59" w:rsidRPr="00A12D59" w:rsidRDefault="00A12D59" w:rsidP="00A12D59">
            <w:pPr>
              <w:spacing w:after="0" w:line="240" w:lineRule="auto"/>
              <w:ind w:left="0" w:right="0" w:firstLine="0"/>
              <w:jc w:val="center"/>
              <w:rPr>
                <w:rFonts w:eastAsia="Times New Roman"/>
                <w:color w:val="auto"/>
                <w:sz w:val="16"/>
                <w:szCs w:val="16"/>
                <w:lang w:val="en-US" w:eastAsia="en-US"/>
              </w:rPr>
            </w:pPr>
            <w:r w:rsidRPr="00A12D59">
              <w:rPr>
                <w:rFonts w:eastAsia="Times New Roman"/>
                <w:color w:val="auto"/>
                <w:sz w:val="16"/>
                <w:szCs w:val="16"/>
                <w:lang w:val="en-US" w:eastAsia="en-US"/>
              </w:rPr>
              <w:t>32,844.00</w:t>
            </w:r>
          </w:p>
        </w:tc>
        <w:tc>
          <w:tcPr>
            <w:tcW w:w="1197" w:type="dxa"/>
            <w:tcBorders>
              <w:top w:val="nil"/>
              <w:left w:val="nil"/>
              <w:bottom w:val="single" w:sz="8" w:space="0" w:color="auto"/>
              <w:right w:val="single" w:sz="8" w:space="0" w:color="auto"/>
            </w:tcBorders>
            <w:shd w:val="clear" w:color="000000" w:fill="FFFFFF"/>
            <w:noWrap/>
            <w:vAlign w:val="center"/>
            <w:hideMark/>
          </w:tcPr>
          <w:p w14:paraId="19772A83" w14:textId="77777777" w:rsidR="00A12D59" w:rsidRPr="00A12D59" w:rsidRDefault="00A12D59" w:rsidP="00A12D59">
            <w:pPr>
              <w:spacing w:after="0" w:line="240" w:lineRule="auto"/>
              <w:ind w:left="0" w:right="0" w:firstLine="0"/>
              <w:jc w:val="center"/>
              <w:rPr>
                <w:rFonts w:eastAsia="Times New Roman"/>
                <w:color w:val="auto"/>
                <w:sz w:val="16"/>
                <w:szCs w:val="16"/>
                <w:lang w:val="en-US" w:eastAsia="en-US"/>
              </w:rPr>
            </w:pPr>
            <w:r w:rsidRPr="00A12D59">
              <w:rPr>
                <w:rFonts w:eastAsia="Times New Roman"/>
                <w:color w:val="auto"/>
                <w:sz w:val="16"/>
                <w:szCs w:val="16"/>
                <w:lang w:val="en-US" w:eastAsia="en-US"/>
              </w:rPr>
              <w:t>0.00%</w:t>
            </w:r>
          </w:p>
        </w:tc>
        <w:tc>
          <w:tcPr>
            <w:tcW w:w="1072" w:type="dxa"/>
            <w:tcBorders>
              <w:top w:val="nil"/>
              <w:left w:val="nil"/>
              <w:bottom w:val="single" w:sz="8" w:space="0" w:color="auto"/>
              <w:right w:val="single" w:sz="8" w:space="0" w:color="auto"/>
            </w:tcBorders>
            <w:shd w:val="clear" w:color="000000" w:fill="FFFFFF"/>
            <w:vAlign w:val="center"/>
            <w:hideMark/>
          </w:tcPr>
          <w:p w14:paraId="0BA6AFDF" w14:textId="77777777" w:rsidR="00A12D59" w:rsidRPr="00A12D59" w:rsidRDefault="00A12D59" w:rsidP="00A12D59">
            <w:pPr>
              <w:spacing w:after="0" w:line="240" w:lineRule="auto"/>
              <w:ind w:left="0" w:right="0" w:firstLine="0"/>
              <w:jc w:val="center"/>
              <w:rPr>
                <w:rFonts w:eastAsia="Times New Roman"/>
                <w:color w:val="auto"/>
                <w:sz w:val="16"/>
                <w:szCs w:val="16"/>
                <w:lang w:val="en-US" w:eastAsia="en-US"/>
              </w:rPr>
            </w:pPr>
            <w:r w:rsidRPr="00A12D59">
              <w:rPr>
                <w:rFonts w:eastAsia="Times New Roman"/>
                <w:color w:val="auto"/>
                <w:sz w:val="16"/>
                <w:szCs w:val="16"/>
                <w:lang w:val="fr-FR" w:eastAsia="en-US"/>
              </w:rPr>
              <w:t> </w:t>
            </w:r>
          </w:p>
        </w:tc>
      </w:tr>
      <w:tr w:rsidR="00A12D59" w:rsidRPr="00A12D59" w14:paraId="38D49157" w14:textId="77777777" w:rsidTr="00A12D59">
        <w:trPr>
          <w:trHeight w:val="300"/>
        </w:trPr>
        <w:tc>
          <w:tcPr>
            <w:tcW w:w="2861" w:type="dxa"/>
            <w:tcBorders>
              <w:top w:val="nil"/>
              <w:left w:val="single" w:sz="8" w:space="0" w:color="auto"/>
              <w:bottom w:val="single" w:sz="8" w:space="0" w:color="auto"/>
              <w:right w:val="single" w:sz="8" w:space="0" w:color="auto"/>
            </w:tcBorders>
            <w:shd w:val="clear" w:color="000000" w:fill="FFFFFF"/>
            <w:vAlign w:val="center"/>
            <w:hideMark/>
          </w:tcPr>
          <w:p w14:paraId="18E2A009" w14:textId="77777777" w:rsidR="00A12D59" w:rsidRPr="00A12D59" w:rsidRDefault="00A12D59" w:rsidP="00A12D59">
            <w:pPr>
              <w:spacing w:after="0" w:line="240" w:lineRule="auto"/>
              <w:ind w:left="0" w:right="0" w:firstLine="0"/>
              <w:jc w:val="left"/>
              <w:rPr>
                <w:rFonts w:eastAsia="Times New Roman"/>
                <w:b/>
                <w:bCs/>
                <w:sz w:val="16"/>
                <w:szCs w:val="16"/>
                <w:lang w:val="en-US" w:eastAsia="en-US"/>
              </w:rPr>
            </w:pPr>
            <w:r w:rsidRPr="00A12D59">
              <w:rPr>
                <w:rFonts w:eastAsia="Times New Roman"/>
                <w:b/>
                <w:bCs/>
                <w:sz w:val="16"/>
                <w:szCs w:val="16"/>
                <w:lang w:val="en-US" w:eastAsia="en-US"/>
              </w:rPr>
              <w:t> </w:t>
            </w:r>
          </w:p>
        </w:tc>
        <w:tc>
          <w:tcPr>
            <w:tcW w:w="1235" w:type="dxa"/>
            <w:tcBorders>
              <w:top w:val="nil"/>
              <w:left w:val="nil"/>
              <w:bottom w:val="single" w:sz="8" w:space="0" w:color="auto"/>
              <w:right w:val="single" w:sz="8" w:space="0" w:color="auto"/>
            </w:tcBorders>
            <w:shd w:val="clear" w:color="000000" w:fill="FFFFFF"/>
            <w:noWrap/>
            <w:vAlign w:val="center"/>
            <w:hideMark/>
          </w:tcPr>
          <w:p w14:paraId="49222A0C" w14:textId="77777777" w:rsidR="00A12D59" w:rsidRPr="00A12D59" w:rsidRDefault="00A12D59" w:rsidP="00A12D59">
            <w:pPr>
              <w:spacing w:after="0" w:line="240" w:lineRule="auto"/>
              <w:ind w:left="0" w:right="0" w:firstLine="0"/>
              <w:jc w:val="center"/>
              <w:rPr>
                <w:rFonts w:eastAsia="Times New Roman"/>
                <w:color w:val="auto"/>
                <w:sz w:val="16"/>
                <w:szCs w:val="16"/>
                <w:lang w:val="en-US" w:eastAsia="en-US"/>
              </w:rPr>
            </w:pPr>
            <w:r w:rsidRPr="00A12D59">
              <w:rPr>
                <w:rFonts w:eastAsia="Times New Roman"/>
                <w:color w:val="auto"/>
                <w:sz w:val="16"/>
                <w:szCs w:val="16"/>
                <w:lang w:val="en-US" w:eastAsia="en-US"/>
              </w:rPr>
              <w:t> </w:t>
            </w:r>
          </w:p>
        </w:tc>
        <w:tc>
          <w:tcPr>
            <w:tcW w:w="1236" w:type="dxa"/>
            <w:tcBorders>
              <w:top w:val="nil"/>
              <w:left w:val="nil"/>
              <w:bottom w:val="single" w:sz="8" w:space="0" w:color="auto"/>
              <w:right w:val="single" w:sz="8" w:space="0" w:color="auto"/>
            </w:tcBorders>
            <w:shd w:val="clear" w:color="000000" w:fill="FFFFFF"/>
            <w:noWrap/>
            <w:vAlign w:val="center"/>
            <w:hideMark/>
          </w:tcPr>
          <w:p w14:paraId="3EB3F1B7" w14:textId="77777777" w:rsidR="00A12D59" w:rsidRPr="00A12D59" w:rsidRDefault="00A12D59" w:rsidP="00A12D59">
            <w:pPr>
              <w:spacing w:after="0" w:line="240" w:lineRule="auto"/>
              <w:ind w:left="0" w:right="0" w:firstLine="0"/>
              <w:jc w:val="center"/>
              <w:rPr>
                <w:rFonts w:eastAsia="Times New Roman"/>
                <w:color w:val="auto"/>
                <w:sz w:val="16"/>
                <w:szCs w:val="16"/>
                <w:lang w:val="en-US" w:eastAsia="en-US"/>
              </w:rPr>
            </w:pPr>
            <w:r w:rsidRPr="00A12D59">
              <w:rPr>
                <w:rFonts w:eastAsia="Times New Roman"/>
                <w:color w:val="auto"/>
                <w:sz w:val="16"/>
                <w:szCs w:val="16"/>
                <w:lang w:val="en-US" w:eastAsia="en-US"/>
              </w:rPr>
              <w:t> </w:t>
            </w:r>
          </w:p>
        </w:tc>
        <w:tc>
          <w:tcPr>
            <w:tcW w:w="1215" w:type="dxa"/>
            <w:tcBorders>
              <w:top w:val="nil"/>
              <w:left w:val="nil"/>
              <w:bottom w:val="single" w:sz="8" w:space="0" w:color="auto"/>
              <w:right w:val="single" w:sz="8" w:space="0" w:color="auto"/>
            </w:tcBorders>
            <w:shd w:val="clear" w:color="000000" w:fill="FFFFFF"/>
            <w:noWrap/>
            <w:vAlign w:val="center"/>
            <w:hideMark/>
          </w:tcPr>
          <w:p w14:paraId="184CCDC7" w14:textId="77777777" w:rsidR="00A12D59" w:rsidRPr="00A12D59" w:rsidRDefault="00A12D59" w:rsidP="00A12D59">
            <w:pPr>
              <w:spacing w:after="0" w:line="240" w:lineRule="auto"/>
              <w:ind w:left="0" w:right="0" w:firstLine="0"/>
              <w:jc w:val="center"/>
              <w:rPr>
                <w:rFonts w:eastAsia="Times New Roman"/>
                <w:color w:val="auto"/>
                <w:sz w:val="16"/>
                <w:szCs w:val="16"/>
                <w:lang w:val="en-US" w:eastAsia="en-US"/>
              </w:rPr>
            </w:pPr>
            <w:r w:rsidRPr="00A12D59">
              <w:rPr>
                <w:rFonts w:eastAsia="Times New Roman"/>
                <w:color w:val="auto"/>
                <w:sz w:val="16"/>
                <w:szCs w:val="16"/>
                <w:lang w:val="en-US" w:eastAsia="en-US"/>
              </w:rPr>
              <w:t> </w:t>
            </w:r>
          </w:p>
        </w:tc>
        <w:tc>
          <w:tcPr>
            <w:tcW w:w="1236" w:type="dxa"/>
            <w:tcBorders>
              <w:top w:val="nil"/>
              <w:left w:val="nil"/>
              <w:bottom w:val="single" w:sz="8" w:space="0" w:color="auto"/>
              <w:right w:val="single" w:sz="8" w:space="0" w:color="auto"/>
            </w:tcBorders>
            <w:shd w:val="clear" w:color="000000" w:fill="FFFFFF"/>
            <w:noWrap/>
            <w:vAlign w:val="center"/>
            <w:hideMark/>
          </w:tcPr>
          <w:p w14:paraId="557F0C08" w14:textId="77777777" w:rsidR="00A12D59" w:rsidRPr="00A12D59" w:rsidRDefault="00A12D59" w:rsidP="00A12D59">
            <w:pPr>
              <w:spacing w:after="0" w:line="240" w:lineRule="auto"/>
              <w:ind w:left="0" w:right="0" w:firstLine="0"/>
              <w:jc w:val="center"/>
              <w:rPr>
                <w:rFonts w:eastAsia="Times New Roman"/>
                <w:color w:val="auto"/>
                <w:sz w:val="16"/>
                <w:szCs w:val="16"/>
                <w:lang w:val="en-US" w:eastAsia="en-US"/>
              </w:rPr>
            </w:pPr>
            <w:r w:rsidRPr="00A12D59">
              <w:rPr>
                <w:rFonts w:eastAsia="Times New Roman"/>
                <w:color w:val="auto"/>
                <w:sz w:val="16"/>
                <w:szCs w:val="16"/>
                <w:lang w:val="en-US" w:eastAsia="en-US"/>
              </w:rPr>
              <w:t> </w:t>
            </w:r>
          </w:p>
        </w:tc>
        <w:tc>
          <w:tcPr>
            <w:tcW w:w="1197" w:type="dxa"/>
            <w:tcBorders>
              <w:top w:val="nil"/>
              <w:left w:val="nil"/>
              <w:bottom w:val="single" w:sz="8" w:space="0" w:color="auto"/>
              <w:right w:val="single" w:sz="8" w:space="0" w:color="auto"/>
            </w:tcBorders>
            <w:shd w:val="clear" w:color="000000" w:fill="FFFFFF"/>
            <w:noWrap/>
            <w:vAlign w:val="center"/>
            <w:hideMark/>
          </w:tcPr>
          <w:p w14:paraId="05FD665A" w14:textId="77777777" w:rsidR="00A12D59" w:rsidRPr="00A12D59" w:rsidRDefault="00A12D59" w:rsidP="00A12D59">
            <w:pPr>
              <w:spacing w:after="0" w:line="240" w:lineRule="auto"/>
              <w:ind w:left="0" w:right="0" w:firstLine="0"/>
              <w:jc w:val="center"/>
              <w:rPr>
                <w:rFonts w:eastAsia="Times New Roman"/>
                <w:color w:val="auto"/>
                <w:sz w:val="16"/>
                <w:szCs w:val="16"/>
                <w:lang w:val="en-US" w:eastAsia="en-US"/>
              </w:rPr>
            </w:pPr>
            <w:r w:rsidRPr="00A12D59">
              <w:rPr>
                <w:rFonts w:eastAsia="Times New Roman"/>
                <w:color w:val="auto"/>
                <w:sz w:val="16"/>
                <w:szCs w:val="16"/>
                <w:lang w:val="en-US" w:eastAsia="en-US"/>
              </w:rPr>
              <w:t> </w:t>
            </w:r>
          </w:p>
        </w:tc>
        <w:tc>
          <w:tcPr>
            <w:tcW w:w="1072" w:type="dxa"/>
            <w:tcBorders>
              <w:top w:val="nil"/>
              <w:left w:val="nil"/>
              <w:bottom w:val="single" w:sz="8" w:space="0" w:color="auto"/>
              <w:right w:val="single" w:sz="8" w:space="0" w:color="auto"/>
            </w:tcBorders>
            <w:shd w:val="clear" w:color="000000" w:fill="FFFFFF"/>
            <w:vAlign w:val="center"/>
            <w:hideMark/>
          </w:tcPr>
          <w:p w14:paraId="654C3D32" w14:textId="77777777" w:rsidR="00A12D59" w:rsidRPr="00A12D59" w:rsidRDefault="00A12D59" w:rsidP="00A12D59">
            <w:pPr>
              <w:spacing w:after="0" w:line="240" w:lineRule="auto"/>
              <w:ind w:left="0" w:right="0" w:firstLine="0"/>
              <w:jc w:val="center"/>
              <w:rPr>
                <w:rFonts w:eastAsia="Times New Roman"/>
                <w:color w:val="auto"/>
                <w:sz w:val="16"/>
                <w:szCs w:val="16"/>
                <w:lang w:val="en-US" w:eastAsia="en-US"/>
              </w:rPr>
            </w:pPr>
            <w:r w:rsidRPr="00A12D59">
              <w:rPr>
                <w:rFonts w:eastAsia="Times New Roman"/>
                <w:color w:val="auto"/>
                <w:sz w:val="16"/>
                <w:szCs w:val="16"/>
                <w:lang w:val="en-US" w:eastAsia="en-US"/>
              </w:rPr>
              <w:t> </w:t>
            </w:r>
          </w:p>
        </w:tc>
      </w:tr>
      <w:tr w:rsidR="00A12D59" w:rsidRPr="00A12D59" w14:paraId="2FFD6DFC" w14:textId="77777777" w:rsidTr="00A12D59">
        <w:trPr>
          <w:trHeight w:val="1060"/>
        </w:trPr>
        <w:tc>
          <w:tcPr>
            <w:tcW w:w="2861" w:type="dxa"/>
            <w:tcBorders>
              <w:top w:val="nil"/>
              <w:left w:val="single" w:sz="8" w:space="0" w:color="auto"/>
              <w:bottom w:val="single" w:sz="8" w:space="0" w:color="auto"/>
              <w:right w:val="single" w:sz="8" w:space="0" w:color="auto"/>
            </w:tcBorders>
            <w:shd w:val="clear" w:color="000000" w:fill="EDEDED"/>
            <w:vAlign w:val="center"/>
            <w:hideMark/>
          </w:tcPr>
          <w:p w14:paraId="4DD878D7" w14:textId="77777777" w:rsidR="00A12D59" w:rsidRPr="00A12D59" w:rsidRDefault="00A12D59" w:rsidP="00A12D59">
            <w:pPr>
              <w:spacing w:after="0" w:line="240" w:lineRule="auto"/>
              <w:ind w:left="0" w:right="0" w:firstLine="0"/>
              <w:jc w:val="left"/>
              <w:rPr>
                <w:rFonts w:eastAsia="Times New Roman"/>
                <w:b/>
                <w:bCs/>
                <w:sz w:val="16"/>
                <w:szCs w:val="16"/>
                <w:lang w:val="fr-FR" w:eastAsia="en-US"/>
              </w:rPr>
            </w:pPr>
            <w:r w:rsidRPr="00A12D59">
              <w:rPr>
                <w:rFonts w:eastAsia="Times New Roman"/>
                <w:b/>
                <w:bCs/>
                <w:sz w:val="16"/>
                <w:szCs w:val="16"/>
                <w:u w:val="single"/>
                <w:lang w:val="fr-FR" w:eastAsia="en-US"/>
              </w:rPr>
              <w:t>Effet 2</w:t>
            </w:r>
            <w:r w:rsidRPr="00A12D59">
              <w:rPr>
                <w:rFonts w:eastAsia="Times New Roman"/>
                <w:b/>
                <w:bCs/>
                <w:sz w:val="16"/>
                <w:szCs w:val="16"/>
                <w:lang w:val="fr-FR" w:eastAsia="en-US"/>
              </w:rPr>
              <w:t xml:space="preserve"> :Des Textes Réglementaires nationaux agricoles et d’élevage orientés vers la mise en application de la Politique Agricole durable sont adoptés.</w:t>
            </w:r>
          </w:p>
        </w:tc>
        <w:tc>
          <w:tcPr>
            <w:tcW w:w="1235" w:type="dxa"/>
            <w:tcBorders>
              <w:top w:val="nil"/>
              <w:left w:val="nil"/>
              <w:bottom w:val="single" w:sz="8" w:space="0" w:color="auto"/>
              <w:right w:val="single" w:sz="8" w:space="0" w:color="auto"/>
            </w:tcBorders>
            <w:shd w:val="clear" w:color="000000" w:fill="EDEDED"/>
            <w:noWrap/>
            <w:vAlign w:val="center"/>
            <w:hideMark/>
          </w:tcPr>
          <w:p w14:paraId="04A0BFD4" w14:textId="77777777" w:rsidR="00A12D59" w:rsidRPr="00A12D59" w:rsidRDefault="00A12D59" w:rsidP="00A12D59">
            <w:pPr>
              <w:spacing w:after="0" w:line="240" w:lineRule="auto"/>
              <w:ind w:left="0" w:right="0" w:firstLine="0"/>
              <w:jc w:val="center"/>
              <w:rPr>
                <w:rFonts w:eastAsia="Times New Roman"/>
                <w:b/>
                <w:bCs/>
                <w:color w:val="auto"/>
                <w:sz w:val="16"/>
                <w:szCs w:val="16"/>
                <w:lang w:val="en-US" w:eastAsia="en-US"/>
              </w:rPr>
            </w:pPr>
            <w:r w:rsidRPr="00A12D59">
              <w:rPr>
                <w:rFonts w:eastAsia="Times New Roman"/>
                <w:b/>
                <w:bCs/>
                <w:color w:val="auto"/>
                <w:sz w:val="16"/>
                <w:szCs w:val="16"/>
                <w:lang w:val="en-US" w:eastAsia="en-US"/>
              </w:rPr>
              <w:t>235,500.00</w:t>
            </w:r>
          </w:p>
        </w:tc>
        <w:tc>
          <w:tcPr>
            <w:tcW w:w="1236" w:type="dxa"/>
            <w:tcBorders>
              <w:top w:val="nil"/>
              <w:left w:val="nil"/>
              <w:bottom w:val="single" w:sz="8" w:space="0" w:color="auto"/>
              <w:right w:val="single" w:sz="8" w:space="0" w:color="auto"/>
            </w:tcBorders>
            <w:shd w:val="clear" w:color="000000" w:fill="EDEDED"/>
            <w:noWrap/>
            <w:vAlign w:val="center"/>
            <w:hideMark/>
          </w:tcPr>
          <w:p w14:paraId="25EBD4D3" w14:textId="77777777" w:rsidR="00A12D59" w:rsidRPr="00A12D59" w:rsidRDefault="00A12D59" w:rsidP="00A12D59">
            <w:pPr>
              <w:spacing w:after="0" w:line="240" w:lineRule="auto"/>
              <w:ind w:left="0" w:right="0" w:firstLine="0"/>
              <w:jc w:val="center"/>
              <w:rPr>
                <w:rFonts w:eastAsia="Times New Roman"/>
                <w:b/>
                <w:bCs/>
                <w:color w:val="auto"/>
                <w:sz w:val="16"/>
                <w:szCs w:val="16"/>
                <w:lang w:val="en-US" w:eastAsia="en-US"/>
              </w:rPr>
            </w:pPr>
            <w:r w:rsidRPr="00A12D59">
              <w:rPr>
                <w:rFonts w:eastAsia="Times New Roman"/>
                <w:b/>
                <w:bCs/>
                <w:color w:val="auto"/>
                <w:sz w:val="16"/>
                <w:szCs w:val="16"/>
                <w:lang w:val="en-US" w:eastAsia="en-US"/>
              </w:rPr>
              <w:t>145,500.00</w:t>
            </w:r>
          </w:p>
        </w:tc>
        <w:tc>
          <w:tcPr>
            <w:tcW w:w="1215" w:type="dxa"/>
            <w:tcBorders>
              <w:top w:val="nil"/>
              <w:left w:val="nil"/>
              <w:bottom w:val="single" w:sz="8" w:space="0" w:color="auto"/>
              <w:right w:val="single" w:sz="8" w:space="0" w:color="auto"/>
            </w:tcBorders>
            <w:shd w:val="clear" w:color="000000" w:fill="EDEDED"/>
            <w:noWrap/>
            <w:vAlign w:val="center"/>
            <w:hideMark/>
          </w:tcPr>
          <w:p w14:paraId="63506DF4" w14:textId="77777777" w:rsidR="00A12D59" w:rsidRPr="00A12D59" w:rsidRDefault="00A12D59" w:rsidP="00A12D59">
            <w:pPr>
              <w:spacing w:after="0" w:line="240" w:lineRule="auto"/>
              <w:ind w:left="0" w:right="0" w:firstLine="0"/>
              <w:jc w:val="center"/>
              <w:rPr>
                <w:rFonts w:eastAsia="Times New Roman"/>
                <w:b/>
                <w:bCs/>
                <w:color w:val="auto"/>
                <w:sz w:val="16"/>
                <w:szCs w:val="16"/>
                <w:lang w:val="en-US" w:eastAsia="en-US"/>
              </w:rPr>
            </w:pPr>
            <w:r w:rsidRPr="00A12D59">
              <w:rPr>
                <w:rFonts w:eastAsia="Times New Roman"/>
                <w:b/>
                <w:bCs/>
                <w:color w:val="auto"/>
                <w:sz w:val="16"/>
                <w:szCs w:val="16"/>
                <w:lang w:val="en-US" w:eastAsia="en-US"/>
              </w:rPr>
              <w:t>47,578.58</w:t>
            </w:r>
          </w:p>
        </w:tc>
        <w:tc>
          <w:tcPr>
            <w:tcW w:w="1236" w:type="dxa"/>
            <w:tcBorders>
              <w:top w:val="nil"/>
              <w:left w:val="nil"/>
              <w:bottom w:val="single" w:sz="8" w:space="0" w:color="auto"/>
              <w:right w:val="single" w:sz="8" w:space="0" w:color="auto"/>
            </w:tcBorders>
            <w:shd w:val="clear" w:color="000000" w:fill="EDEDED"/>
            <w:noWrap/>
            <w:vAlign w:val="center"/>
            <w:hideMark/>
          </w:tcPr>
          <w:p w14:paraId="1F971889" w14:textId="77777777" w:rsidR="00A12D59" w:rsidRPr="00A12D59" w:rsidRDefault="00A12D59" w:rsidP="00A12D59">
            <w:pPr>
              <w:spacing w:after="0" w:line="240" w:lineRule="auto"/>
              <w:ind w:left="0" w:right="0" w:firstLine="0"/>
              <w:jc w:val="center"/>
              <w:rPr>
                <w:rFonts w:eastAsia="Times New Roman"/>
                <w:b/>
                <w:bCs/>
                <w:color w:val="auto"/>
                <w:sz w:val="16"/>
                <w:szCs w:val="16"/>
                <w:lang w:val="en-US" w:eastAsia="en-US"/>
              </w:rPr>
            </w:pPr>
            <w:r w:rsidRPr="00A12D59">
              <w:rPr>
                <w:rFonts w:eastAsia="Times New Roman"/>
                <w:b/>
                <w:bCs/>
                <w:color w:val="auto"/>
                <w:sz w:val="16"/>
                <w:szCs w:val="16"/>
                <w:lang w:val="en-US" w:eastAsia="en-US"/>
              </w:rPr>
              <w:t>19,610.39</w:t>
            </w:r>
          </w:p>
        </w:tc>
        <w:tc>
          <w:tcPr>
            <w:tcW w:w="1197" w:type="dxa"/>
            <w:tcBorders>
              <w:top w:val="nil"/>
              <w:left w:val="nil"/>
              <w:bottom w:val="single" w:sz="8" w:space="0" w:color="auto"/>
              <w:right w:val="single" w:sz="8" w:space="0" w:color="auto"/>
            </w:tcBorders>
            <w:shd w:val="clear" w:color="000000" w:fill="EDEDED"/>
            <w:noWrap/>
            <w:vAlign w:val="center"/>
            <w:hideMark/>
          </w:tcPr>
          <w:p w14:paraId="02951305" w14:textId="77777777" w:rsidR="00A12D59" w:rsidRPr="00A12D59" w:rsidRDefault="00A12D59" w:rsidP="00A12D59">
            <w:pPr>
              <w:spacing w:after="0" w:line="240" w:lineRule="auto"/>
              <w:ind w:left="0" w:right="0" w:firstLine="0"/>
              <w:jc w:val="center"/>
              <w:rPr>
                <w:rFonts w:eastAsia="Times New Roman"/>
                <w:b/>
                <w:bCs/>
                <w:color w:val="auto"/>
                <w:sz w:val="16"/>
                <w:szCs w:val="16"/>
                <w:lang w:val="en-US" w:eastAsia="en-US"/>
              </w:rPr>
            </w:pPr>
            <w:r w:rsidRPr="00A12D59">
              <w:rPr>
                <w:rFonts w:eastAsia="Times New Roman"/>
                <w:b/>
                <w:bCs/>
                <w:color w:val="auto"/>
                <w:sz w:val="16"/>
                <w:szCs w:val="16"/>
                <w:lang w:val="en-US" w:eastAsia="en-US"/>
              </w:rPr>
              <w:t>91.67%</w:t>
            </w:r>
          </w:p>
        </w:tc>
        <w:tc>
          <w:tcPr>
            <w:tcW w:w="1072" w:type="dxa"/>
            <w:tcBorders>
              <w:top w:val="nil"/>
              <w:left w:val="nil"/>
              <w:bottom w:val="single" w:sz="8" w:space="0" w:color="auto"/>
              <w:right w:val="single" w:sz="8" w:space="0" w:color="auto"/>
            </w:tcBorders>
            <w:shd w:val="clear" w:color="000000" w:fill="EDEDED"/>
            <w:vAlign w:val="center"/>
            <w:hideMark/>
          </w:tcPr>
          <w:p w14:paraId="2C0752BA" w14:textId="77777777" w:rsidR="00A12D59" w:rsidRPr="00A12D59" w:rsidRDefault="00A12D59" w:rsidP="00A12D59">
            <w:pPr>
              <w:spacing w:after="0" w:line="240" w:lineRule="auto"/>
              <w:ind w:left="0" w:right="0" w:firstLine="0"/>
              <w:jc w:val="center"/>
              <w:rPr>
                <w:rFonts w:eastAsia="Times New Roman"/>
                <w:b/>
                <w:bCs/>
                <w:color w:val="auto"/>
                <w:sz w:val="16"/>
                <w:szCs w:val="16"/>
                <w:lang w:val="en-US" w:eastAsia="en-US"/>
              </w:rPr>
            </w:pPr>
            <w:r w:rsidRPr="00A12D59">
              <w:rPr>
                <w:rFonts w:eastAsia="Times New Roman"/>
                <w:b/>
                <w:bCs/>
                <w:color w:val="auto"/>
                <w:sz w:val="16"/>
                <w:szCs w:val="16"/>
                <w:lang w:val="en-US" w:eastAsia="en-US"/>
              </w:rPr>
              <w:t>215,889.61</w:t>
            </w:r>
          </w:p>
        </w:tc>
      </w:tr>
      <w:tr w:rsidR="00A12D59" w:rsidRPr="00A12D59" w14:paraId="35DFBDAD" w14:textId="77777777" w:rsidTr="00A12D59">
        <w:trPr>
          <w:trHeight w:val="640"/>
        </w:trPr>
        <w:tc>
          <w:tcPr>
            <w:tcW w:w="2861" w:type="dxa"/>
            <w:tcBorders>
              <w:top w:val="nil"/>
              <w:left w:val="single" w:sz="8" w:space="0" w:color="auto"/>
              <w:bottom w:val="single" w:sz="8" w:space="0" w:color="auto"/>
              <w:right w:val="single" w:sz="8" w:space="0" w:color="auto"/>
            </w:tcBorders>
            <w:shd w:val="clear" w:color="auto" w:fill="auto"/>
            <w:vAlign w:val="center"/>
            <w:hideMark/>
          </w:tcPr>
          <w:p w14:paraId="287120CF" w14:textId="77777777" w:rsidR="00A12D59" w:rsidRPr="00A12D59" w:rsidRDefault="00A12D59" w:rsidP="00A12D59">
            <w:pPr>
              <w:spacing w:after="0" w:line="240" w:lineRule="auto"/>
              <w:ind w:left="0" w:right="0" w:firstLine="0"/>
              <w:jc w:val="left"/>
              <w:rPr>
                <w:rFonts w:eastAsia="Times New Roman"/>
                <w:b/>
                <w:bCs/>
                <w:sz w:val="16"/>
                <w:szCs w:val="16"/>
                <w:lang w:val="fr-FR" w:eastAsia="en-US"/>
              </w:rPr>
            </w:pPr>
            <w:r w:rsidRPr="00A12D59">
              <w:rPr>
                <w:rFonts w:eastAsia="Times New Roman"/>
                <w:b/>
                <w:bCs/>
                <w:sz w:val="16"/>
                <w:szCs w:val="16"/>
                <w:lang w:val="fr-FR" w:eastAsia="en-US"/>
              </w:rPr>
              <w:t>Produit 2.1</w:t>
            </w:r>
            <w:r w:rsidRPr="00A12D59">
              <w:rPr>
                <w:rFonts w:eastAsia="Times New Roman"/>
                <w:sz w:val="16"/>
                <w:szCs w:val="16"/>
                <w:lang w:val="fr-FR" w:eastAsia="en-US"/>
              </w:rPr>
              <w:t xml:space="preserve"> </w:t>
            </w:r>
            <w:r w:rsidRPr="00A12D59">
              <w:rPr>
                <w:rFonts w:eastAsia="Times New Roman"/>
                <w:b/>
                <w:bCs/>
                <w:sz w:val="16"/>
                <w:szCs w:val="16"/>
                <w:lang w:val="fr-FR" w:eastAsia="en-US"/>
              </w:rPr>
              <w:t>- Appui pour la production des textes réglementaires et des mesures d’application</w:t>
            </w:r>
          </w:p>
        </w:tc>
        <w:tc>
          <w:tcPr>
            <w:tcW w:w="1235" w:type="dxa"/>
            <w:tcBorders>
              <w:top w:val="nil"/>
              <w:left w:val="nil"/>
              <w:bottom w:val="single" w:sz="8" w:space="0" w:color="auto"/>
              <w:right w:val="single" w:sz="8" w:space="0" w:color="auto"/>
            </w:tcBorders>
            <w:shd w:val="clear" w:color="auto" w:fill="auto"/>
            <w:vAlign w:val="center"/>
            <w:hideMark/>
          </w:tcPr>
          <w:p w14:paraId="17046AE3" w14:textId="77777777" w:rsidR="00A12D59" w:rsidRPr="00A12D59" w:rsidRDefault="00A12D59" w:rsidP="00A12D59">
            <w:pPr>
              <w:spacing w:after="0" w:line="240" w:lineRule="auto"/>
              <w:ind w:left="0" w:right="0" w:firstLine="0"/>
              <w:jc w:val="center"/>
              <w:rPr>
                <w:rFonts w:eastAsia="Times New Roman"/>
                <w:i/>
                <w:iCs/>
                <w:color w:val="auto"/>
                <w:sz w:val="16"/>
                <w:szCs w:val="16"/>
                <w:lang w:val="en-US" w:eastAsia="en-US"/>
              </w:rPr>
            </w:pPr>
            <w:r w:rsidRPr="00A12D59">
              <w:rPr>
                <w:rFonts w:eastAsia="Times New Roman"/>
                <w:i/>
                <w:iCs/>
                <w:color w:val="auto"/>
                <w:sz w:val="16"/>
                <w:szCs w:val="16"/>
                <w:lang w:val="en-US" w:eastAsia="en-US"/>
              </w:rPr>
              <w:t>68,284.00</w:t>
            </w:r>
          </w:p>
        </w:tc>
        <w:tc>
          <w:tcPr>
            <w:tcW w:w="1236" w:type="dxa"/>
            <w:tcBorders>
              <w:top w:val="nil"/>
              <w:left w:val="nil"/>
              <w:bottom w:val="single" w:sz="8" w:space="0" w:color="auto"/>
              <w:right w:val="single" w:sz="8" w:space="0" w:color="auto"/>
            </w:tcBorders>
            <w:shd w:val="clear" w:color="auto" w:fill="auto"/>
            <w:vAlign w:val="center"/>
            <w:hideMark/>
          </w:tcPr>
          <w:p w14:paraId="1F853718" w14:textId="77777777" w:rsidR="00A12D59" w:rsidRPr="00A12D59" w:rsidRDefault="00A12D59" w:rsidP="00A12D59">
            <w:pPr>
              <w:spacing w:after="0" w:line="240" w:lineRule="auto"/>
              <w:ind w:left="0" w:right="0" w:firstLine="0"/>
              <w:jc w:val="center"/>
              <w:rPr>
                <w:rFonts w:eastAsia="Times New Roman"/>
                <w:i/>
                <w:iCs/>
                <w:color w:val="auto"/>
                <w:sz w:val="16"/>
                <w:szCs w:val="16"/>
                <w:lang w:val="en-US" w:eastAsia="en-US"/>
              </w:rPr>
            </w:pPr>
            <w:r w:rsidRPr="00A12D59">
              <w:rPr>
                <w:rFonts w:eastAsia="Times New Roman"/>
                <w:i/>
                <w:iCs/>
                <w:color w:val="auto"/>
                <w:sz w:val="16"/>
                <w:szCs w:val="16"/>
                <w:lang w:val="fr-FR" w:eastAsia="en-US"/>
              </w:rPr>
              <w:t>42,188.20</w:t>
            </w:r>
          </w:p>
        </w:tc>
        <w:tc>
          <w:tcPr>
            <w:tcW w:w="1215" w:type="dxa"/>
            <w:tcBorders>
              <w:top w:val="nil"/>
              <w:left w:val="nil"/>
              <w:bottom w:val="single" w:sz="8" w:space="0" w:color="auto"/>
              <w:right w:val="single" w:sz="8" w:space="0" w:color="auto"/>
            </w:tcBorders>
            <w:shd w:val="clear" w:color="auto" w:fill="auto"/>
            <w:vAlign w:val="center"/>
            <w:hideMark/>
          </w:tcPr>
          <w:p w14:paraId="549F6923" w14:textId="77777777" w:rsidR="00A12D59" w:rsidRPr="00A12D59" w:rsidRDefault="00A12D59" w:rsidP="00A12D59">
            <w:pPr>
              <w:spacing w:after="0" w:line="240" w:lineRule="auto"/>
              <w:ind w:left="0" w:right="0" w:firstLine="0"/>
              <w:jc w:val="center"/>
              <w:rPr>
                <w:rFonts w:eastAsia="Times New Roman"/>
                <w:color w:val="auto"/>
                <w:sz w:val="16"/>
                <w:szCs w:val="16"/>
                <w:lang w:val="en-US" w:eastAsia="en-US"/>
              </w:rPr>
            </w:pPr>
            <w:r w:rsidRPr="00A12D59">
              <w:rPr>
                <w:rFonts w:eastAsia="Times New Roman"/>
                <w:color w:val="auto"/>
                <w:sz w:val="16"/>
                <w:szCs w:val="16"/>
                <w:lang w:val="en-US" w:eastAsia="en-US"/>
              </w:rPr>
              <w:t>46,690.23</w:t>
            </w:r>
          </w:p>
        </w:tc>
        <w:tc>
          <w:tcPr>
            <w:tcW w:w="1236" w:type="dxa"/>
            <w:tcBorders>
              <w:top w:val="nil"/>
              <w:left w:val="nil"/>
              <w:bottom w:val="single" w:sz="8" w:space="0" w:color="auto"/>
              <w:right w:val="single" w:sz="8" w:space="0" w:color="auto"/>
            </w:tcBorders>
            <w:shd w:val="clear" w:color="auto" w:fill="auto"/>
            <w:vAlign w:val="center"/>
            <w:hideMark/>
          </w:tcPr>
          <w:p w14:paraId="02914041" w14:textId="77777777" w:rsidR="00A12D59" w:rsidRPr="00A12D59" w:rsidRDefault="00A12D59" w:rsidP="00A12D59">
            <w:pPr>
              <w:spacing w:after="0" w:line="240" w:lineRule="auto"/>
              <w:ind w:left="0" w:right="0" w:firstLine="0"/>
              <w:jc w:val="center"/>
              <w:rPr>
                <w:rFonts w:eastAsia="Times New Roman"/>
                <w:color w:val="auto"/>
                <w:sz w:val="16"/>
                <w:szCs w:val="16"/>
                <w:lang w:val="en-US" w:eastAsia="en-US"/>
              </w:rPr>
            </w:pPr>
            <w:r w:rsidRPr="00A12D59">
              <w:rPr>
                <w:rFonts w:eastAsia="Times New Roman"/>
                <w:color w:val="auto"/>
                <w:sz w:val="16"/>
                <w:szCs w:val="16"/>
                <w:lang w:val="en-US" w:eastAsia="en-US"/>
              </w:rPr>
              <w:t>-44,491.54</w:t>
            </w:r>
          </w:p>
        </w:tc>
        <w:tc>
          <w:tcPr>
            <w:tcW w:w="1197" w:type="dxa"/>
            <w:tcBorders>
              <w:top w:val="nil"/>
              <w:left w:val="nil"/>
              <w:bottom w:val="single" w:sz="8" w:space="0" w:color="auto"/>
              <w:right w:val="single" w:sz="8" w:space="0" w:color="auto"/>
            </w:tcBorders>
            <w:shd w:val="clear" w:color="auto" w:fill="auto"/>
            <w:vAlign w:val="center"/>
            <w:hideMark/>
          </w:tcPr>
          <w:p w14:paraId="195ABD9B" w14:textId="77777777" w:rsidR="00A12D59" w:rsidRPr="00A12D59" w:rsidRDefault="00A12D59" w:rsidP="00A12D59">
            <w:pPr>
              <w:spacing w:after="0" w:line="240" w:lineRule="auto"/>
              <w:ind w:left="0" w:right="0" w:firstLine="0"/>
              <w:jc w:val="center"/>
              <w:rPr>
                <w:rFonts w:eastAsia="Times New Roman"/>
                <w:color w:val="auto"/>
                <w:sz w:val="16"/>
                <w:szCs w:val="16"/>
                <w:lang w:val="en-US" w:eastAsia="en-US"/>
              </w:rPr>
            </w:pPr>
            <w:r w:rsidRPr="00A12D59">
              <w:rPr>
                <w:rFonts w:eastAsia="Times New Roman"/>
                <w:color w:val="auto"/>
                <w:sz w:val="16"/>
                <w:szCs w:val="16"/>
                <w:lang w:val="en-US" w:eastAsia="en-US"/>
              </w:rPr>
              <w:t>165.16%</w:t>
            </w:r>
          </w:p>
        </w:tc>
        <w:tc>
          <w:tcPr>
            <w:tcW w:w="1072" w:type="dxa"/>
            <w:tcBorders>
              <w:top w:val="nil"/>
              <w:left w:val="nil"/>
              <w:bottom w:val="single" w:sz="8" w:space="0" w:color="auto"/>
              <w:right w:val="single" w:sz="8" w:space="0" w:color="auto"/>
            </w:tcBorders>
            <w:shd w:val="clear" w:color="auto" w:fill="auto"/>
            <w:vAlign w:val="center"/>
            <w:hideMark/>
          </w:tcPr>
          <w:p w14:paraId="49289B6F" w14:textId="77777777" w:rsidR="00A12D59" w:rsidRPr="00A12D59" w:rsidRDefault="00A12D59" w:rsidP="00A12D59">
            <w:pPr>
              <w:spacing w:after="0" w:line="240" w:lineRule="auto"/>
              <w:ind w:left="0" w:right="0" w:firstLine="0"/>
              <w:jc w:val="center"/>
              <w:rPr>
                <w:rFonts w:eastAsia="Times New Roman"/>
                <w:color w:val="auto"/>
                <w:sz w:val="16"/>
                <w:szCs w:val="16"/>
                <w:lang w:val="en-US" w:eastAsia="en-US"/>
              </w:rPr>
            </w:pPr>
            <w:r w:rsidRPr="00A12D59">
              <w:rPr>
                <w:rFonts w:eastAsia="Times New Roman"/>
                <w:color w:val="auto"/>
                <w:sz w:val="16"/>
                <w:szCs w:val="16"/>
                <w:lang w:val="en-US" w:eastAsia="en-US"/>
              </w:rPr>
              <w:t>112,775.54</w:t>
            </w:r>
          </w:p>
        </w:tc>
      </w:tr>
      <w:tr w:rsidR="00A12D59" w:rsidRPr="00A12D59" w14:paraId="3980461A" w14:textId="77777777" w:rsidTr="00A12D59">
        <w:trPr>
          <w:trHeight w:val="430"/>
        </w:trPr>
        <w:tc>
          <w:tcPr>
            <w:tcW w:w="2861" w:type="dxa"/>
            <w:tcBorders>
              <w:top w:val="nil"/>
              <w:left w:val="single" w:sz="8" w:space="0" w:color="auto"/>
              <w:bottom w:val="single" w:sz="8" w:space="0" w:color="auto"/>
              <w:right w:val="single" w:sz="8" w:space="0" w:color="auto"/>
            </w:tcBorders>
            <w:shd w:val="clear" w:color="000000" w:fill="FFFFFF"/>
            <w:vAlign w:val="center"/>
            <w:hideMark/>
          </w:tcPr>
          <w:p w14:paraId="637C7335" w14:textId="77777777" w:rsidR="00A12D59" w:rsidRPr="00A12D59" w:rsidRDefault="00A12D59" w:rsidP="00A12D59">
            <w:pPr>
              <w:spacing w:after="0" w:line="240" w:lineRule="auto"/>
              <w:ind w:left="0" w:right="0" w:firstLine="0"/>
              <w:jc w:val="left"/>
              <w:rPr>
                <w:rFonts w:eastAsia="Times New Roman"/>
                <w:b/>
                <w:bCs/>
                <w:sz w:val="16"/>
                <w:szCs w:val="16"/>
                <w:lang w:val="fr-FR" w:eastAsia="en-US"/>
              </w:rPr>
            </w:pPr>
            <w:r w:rsidRPr="00A12D59">
              <w:rPr>
                <w:rFonts w:eastAsia="Times New Roman"/>
                <w:b/>
                <w:bCs/>
                <w:sz w:val="16"/>
                <w:szCs w:val="16"/>
                <w:lang w:val="fr-FR" w:eastAsia="en-US"/>
              </w:rPr>
              <w:t>Produit 2.2- Ateliers d’adoption des textes réglementaires élaborés</w:t>
            </w:r>
          </w:p>
        </w:tc>
        <w:tc>
          <w:tcPr>
            <w:tcW w:w="1235" w:type="dxa"/>
            <w:tcBorders>
              <w:top w:val="nil"/>
              <w:left w:val="nil"/>
              <w:bottom w:val="single" w:sz="8" w:space="0" w:color="auto"/>
              <w:right w:val="single" w:sz="8" w:space="0" w:color="auto"/>
            </w:tcBorders>
            <w:shd w:val="clear" w:color="000000" w:fill="FFFFFF"/>
            <w:vAlign w:val="center"/>
            <w:hideMark/>
          </w:tcPr>
          <w:p w14:paraId="385C9E88" w14:textId="77777777" w:rsidR="00A12D59" w:rsidRPr="00A12D59" w:rsidRDefault="00A12D59" w:rsidP="00A12D59">
            <w:pPr>
              <w:spacing w:after="0" w:line="240" w:lineRule="auto"/>
              <w:ind w:left="0" w:right="0" w:firstLine="0"/>
              <w:jc w:val="center"/>
              <w:rPr>
                <w:rFonts w:eastAsia="Times New Roman"/>
                <w:i/>
                <w:iCs/>
                <w:color w:val="auto"/>
                <w:sz w:val="16"/>
                <w:szCs w:val="16"/>
                <w:lang w:val="en-US" w:eastAsia="en-US"/>
              </w:rPr>
            </w:pPr>
            <w:r w:rsidRPr="00A12D59">
              <w:rPr>
                <w:rFonts w:eastAsia="Times New Roman"/>
                <w:i/>
                <w:iCs/>
                <w:color w:val="auto"/>
                <w:sz w:val="16"/>
                <w:szCs w:val="16"/>
                <w:lang w:val="en-US" w:eastAsia="en-US"/>
              </w:rPr>
              <w:t>112,076.00</w:t>
            </w:r>
          </w:p>
        </w:tc>
        <w:tc>
          <w:tcPr>
            <w:tcW w:w="1236" w:type="dxa"/>
            <w:tcBorders>
              <w:top w:val="nil"/>
              <w:left w:val="nil"/>
              <w:bottom w:val="single" w:sz="8" w:space="0" w:color="auto"/>
              <w:right w:val="single" w:sz="8" w:space="0" w:color="auto"/>
            </w:tcBorders>
            <w:shd w:val="clear" w:color="000000" w:fill="FFFFFF"/>
            <w:vAlign w:val="center"/>
            <w:hideMark/>
          </w:tcPr>
          <w:p w14:paraId="543A9EEC" w14:textId="77777777" w:rsidR="00A12D59" w:rsidRPr="00A12D59" w:rsidRDefault="00A12D59" w:rsidP="00A12D59">
            <w:pPr>
              <w:spacing w:after="0" w:line="240" w:lineRule="auto"/>
              <w:ind w:left="0" w:right="0" w:firstLine="0"/>
              <w:jc w:val="center"/>
              <w:rPr>
                <w:rFonts w:eastAsia="Times New Roman"/>
                <w:i/>
                <w:iCs/>
                <w:color w:val="auto"/>
                <w:sz w:val="16"/>
                <w:szCs w:val="16"/>
                <w:lang w:val="en-US" w:eastAsia="en-US"/>
              </w:rPr>
            </w:pPr>
            <w:r w:rsidRPr="00A12D59">
              <w:rPr>
                <w:rFonts w:eastAsia="Times New Roman"/>
                <w:i/>
                <w:iCs/>
                <w:color w:val="auto"/>
                <w:sz w:val="16"/>
                <w:szCs w:val="16"/>
                <w:lang w:val="fr-FR" w:eastAsia="en-US"/>
              </w:rPr>
              <w:t>69,244.41</w:t>
            </w:r>
          </w:p>
        </w:tc>
        <w:tc>
          <w:tcPr>
            <w:tcW w:w="1215" w:type="dxa"/>
            <w:tcBorders>
              <w:top w:val="nil"/>
              <w:left w:val="nil"/>
              <w:bottom w:val="single" w:sz="8" w:space="0" w:color="auto"/>
              <w:right w:val="single" w:sz="8" w:space="0" w:color="auto"/>
            </w:tcBorders>
            <w:shd w:val="clear" w:color="000000" w:fill="FFFFFF"/>
            <w:vAlign w:val="center"/>
            <w:hideMark/>
          </w:tcPr>
          <w:p w14:paraId="67EFA391" w14:textId="77777777" w:rsidR="00A12D59" w:rsidRPr="00A12D59" w:rsidRDefault="00A12D59" w:rsidP="00A12D59">
            <w:pPr>
              <w:spacing w:after="0" w:line="240" w:lineRule="auto"/>
              <w:ind w:left="0" w:right="0" w:firstLine="0"/>
              <w:jc w:val="center"/>
              <w:rPr>
                <w:rFonts w:eastAsia="Times New Roman"/>
                <w:i/>
                <w:iCs/>
                <w:color w:val="auto"/>
                <w:sz w:val="16"/>
                <w:szCs w:val="16"/>
                <w:lang w:val="en-US" w:eastAsia="en-US"/>
              </w:rPr>
            </w:pPr>
            <w:r w:rsidRPr="00A12D59">
              <w:rPr>
                <w:rFonts w:eastAsia="Times New Roman"/>
                <w:i/>
                <w:iCs/>
                <w:color w:val="auto"/>
                <w:sz w:val="16"/>
                <w:szCs w:val="16"/>
                <w:lang w:val="en-US" w:eastAsia="en-US"/>
              </w:rPr>
              <w:t>888.35</w:t>
            </w:r>
          </w:p>
        </w:tc>
        <w:tc>
          <w:tcPr>
            <w:tcW w:w="1236" w:type="dxa"/>
            <w:tcBorders>
              <w:top w:val="nil"/>
              <w:left w:val="nil"/>
              <w:bottom w:val="single" w:sz="8" w:space="0" w:color="auto"/>
              <w:right w:val="single" w:sz="8" w:space="0" w:color="auto"/>
            </w:tcBorders>
            <w:shd w:val="clear" w:color="000000" w:fill="FFFFFF"/>
            <w:vAlign w:val="center"/>
            <w:hideMark/>
          </w:tcPr>
          <w:p w14:paraId="6F62D7BA" w14:textId="77777777" w:rsidR="00A12D59" w:rsidRPr="00A12D59" w:rsidRDefault="00A12D59" w:rsidP="00A12D59">
            <w:pPr>
              <w:spacing w:after="0" w:line="240" w:lineRule="auto"/>
              <w:ind w:left="0" w:right="0" w:firstLine="0"/>
              <w:jc w:val="center"/>
              <w:rPr>
                <w:rFonts w:eastAsia="Times New Roman"/>
                <w:color w:val="auto"/>
                <w:sz w:val="16"/>
                <w:szCs w:val="16"/>
                <w:lang w:val="en-US" w:eastAsia="en-US"/>
              </w:rPr>
            </w:pPr>
            <w:r w:rsidRPr="00A12D59">
              <w:rPr>
                <w:rFonts w:eastAsia="Times New Roman"/>
                <w:color w:val="auto"/>
                <w:sz w:val="16"/>
                <w:szCs w:val="16"/>
                <w:lang w:val="en-US" w:eastAsia="en-US"/>
              </w:rPr>
              <w:t>8,961.93</w:t>
            </w:r>
          </w:p>
        </w:tc>
        <w:tc>
          <w:tcPr>
            <w:tcW w:w="1197" w:type="dxa"/>
            <w:tcBorders>
              <w:top w:val="nil"/>
              <w:left w:val="nil"/>
              <w:bottom w:val="single" w:sz="8" w:space="0" w:color="auto"/>
              <w:right w:val="single" w:sz="8" w:space="0" w:color="auto"/>
            </w:tcBorders>
            <w:shd w:val="clear" w:color="000000" w:fill="FFFFFF"/>
            <w:vAlign w:val="center"/>
            <w:hideMark/>
          </w:tcPr>
          <w:p w14:paraId="3DFAE38C" w14:textId="77777777" w:rsidR="00A12D59" w:rsidRPr="00A12D59" w:rsidRDefault="00A12D59" w:rsidP="00A12D59">
            <w:pPr>
              <w:spacing w:after="0" w:line="240" w:lineRule="auto"/>
              <w:ind w:left="0" w:right="0" w:firstLine="0"/>
              <w:jc w:val="center"/>
              <w:rPr>
                <w:rFonts w:eastAsia="Times New Roman"/>
                <w:color w:val="auto"/>
                <w:sz w:val="16"/>
                <w:szCs w:val="16"/>
                <w:lang w:val="en-US" w:eastAsia="en-US"/>
              </w:rPr>
            </w:pPr>
            <w:r w:rsidRPr="00A12D59">
              <w:rPr>
                <w:rFonts w:eastAsia="Times New Roman"/>
                <w:color w:val="auto"/>
                <w:sz w:val="16"/>
                <w:szCs w:val="16"/>
                <w:lang w:val="en-US" w:eastAsia="en-US"/>
              </w:rPr>
              <w:t>92.00%</w:t>
            </w:r>
          </w:p>
        </w:tc>
        <w:tc>
          <w:tcPr>
            <w:tcW w:w="1072" w:type="dxa"/>
            <w:tcBorders>
              <w:top w:val="nil"/>
              <w:left w:val="nil"/>
              <w:bottom w:val="single" w:sz="8" w:space="0" w:color="auto"/>
              <w:right w:val="single" w:sz="8" w:space="0" w:color="auto"/>
            </w:tcBorders>
            <w:shd w:val="clear" w:color="000000" w:fill="FFFFFF"/>
            <w:vAlign w:val="center"/>
            <w:hideMark/>
          </w:tcPr>
          <w:p w14:paraId="5CF837C4" w14:textId="77777777" w:rsidR="00A12D59" w:rsidRPr="00A12D59" w:rsidRDefault="00A12D59" w:rsidP="00A12D59">
            <w:pPr>
              <w:spacing w:after="0" w:line="240" w:lineRule="auto"/>
              <w:ind w:left="0" w:right="0" w:firstLine="0"/>
              <w:jc w:val="center"/>
              <w:rPr>
                <w:rFonts w:eastAsia="Times New Roman"/>
                <w:color w:val="auto"/>
                <w:sz w:val="16"/>
                <w:szCs w:val="16"/>
                <w:lang w:val="en-US" w:eastAsia="en-US"/>
              </w:rPr>
            </w:pPr>
            <w:r w:rsidRPr="00A12D59">
              <w:rPr>
                <w:rFonts w:eastAsia="Times New Roman"/>
                <w:color w:val="auto"/>
                <w:sz w:val="16"/>
                <w:szCs w:val="16"/>
                <w:lang w:val="en-US" w:eastAsia="en-US"/>
              </w:rPr>
              <w:t>103,114.07</w:t>
            </w:r>
          </w:p>
        </w:tc>
      </w:tr>
      <w:tr w:rsidR="00A12D59" w:rsidRPr="00A12D59" w14:paraId="267CF3FD" w14:textId="77777777" w:rsidTr="00A12D59">
        <w:trPr>
          <w:trHeight w:val="640"/>
        </w:trPr>
        <w:tc>
          <w:tcPr>
            <w:tcW w:w="2861" w:type="dxa"/>
            <w:tcBorders>
              <w:top w:val="nil"/>
              <w:left w:val="single" w:sz="8" w:space="0" w:color="auto"/>
              <w:bottom w:val="single" w:sz="8" w:space="0" w:color="auto"/>
              <w:right w:val="single" w:sz="8" w:space="0" w:color="auto"/>
            </w:tcBorders>
            <w:shd w:val="clear" w:color="000000" w:fill="FFFFFF"/>
            <w:vAlign w:val="center"/>
            <w:hideMark/>
          </w:tcPr>
          <w:p w14:paraId="090E1C81" w14:textId="77777777" w:rsidR="00A12D59" w:rsidRPr="00A12D59" w:rsidRDefault="00A12D59" w:rsidP="00A12D59">
            <w:pPr>
              <w:spacing w:after="0" w:line="240" w:lineRule="auto"/>
              <w:ind w:left="0" w:right="0" w:firstLine="0"/>
              <w:jc w:val="left"/>
              <w:rPr>
                <w:rFonts w:eastAsia="Times New Roman"/>
                <w:b/>
                <w:bCs/>
                <w:sz w:val="16"/>
                <w:szCs w:val="16"/>
                <w:lang w:val="fr-FR" w:eastAsia="en-US"/>
              </w:rPr>
            </w:pPr>
            <w:r w:rsidRPr="00A12D59">
              <w:rPr>
                <w:rFonts w:eastAsia="Times New Roman"/>
                <w:b/>
                <w:bCs/>
                <w:sz w:val="16"/>
                <w:szCs w:val="16"/>
                <w:lang w:val="fr-FR" w:eastAsia="en-US"/>
              </w:rPr>
              <w:t>Produit 2.3 - Campagne de vulgarisation et des ensibilisation des textes réglementaires</w:t>
            </w:r>
          </w:p>
        </w:tc>
        <w:tc>
          <w:tcPr>
            <w:tcW w:w="1235" w:type="dxa"/>
            <w:tcBorders>
              <w:top w:val="nil"/>
              <w:left w:val="nil"/>
              <w:bottom w:val="single" w:sz="8" w:space="0" w:color="auto"/>
              <w:right w:val="single" w:sz="8" w:space="0" w:color="auto"/>
            </w:tcBorders>
            <w:shd w:val="clear" w:color="000000" w:fill="FFFFFF"/>
            <w:vAlign w:val="center"/>
            <w:hideMark/>
          </w:tcPr>
          <w:p w14:paraId="7D683828" w14:textId="77777777" w:rsidR="00A12D59" w:rsidRPr="00A12D59" w:rsidRDefault="00A12D59" w:rsidP="00A12D59">
            <w:pPr>
              <w:spacing w:after="0" w:line="240" w:lineRule="auto"/>
              <w:ind w:left="0" w:right="0" w:firstLine="0"/>
              <w:jc w:val="center"/>
              <w:rPr>
                <w:rFonts w:eastAsia="Times New Roman"/>
                <w:i/>
                <w:iCs/>
                <w:color w:val="auto"/>
                <w:sz w:val="16"/>
                <w:szCs w:val="16"/>
                <w:lang w:val="en-US" w:eastAsia="en-US"/>
              </w:rPr>
            </w:pPr>
            <w:r w:rsidRPr="00A12D59">
              <w:rPr>
                <w:rFonts w:eastAsia="Times New Roman"/>
                <w:i/>
                <w:iCs/>
                <w:color w:val="auto"/>
                <w:sz w:val="16"/>
                <w:szCs w:val="16"/>
                <w:lang w:val="en-US" w:eastAsia="en-US"/>
              </w:rPr>
              <w:t>50,480.00</w:t>
            </w:r>
          </w:p>
        </w:tc>
        <w:tc>
          <w:tcPr>
            <w:tcW w:w="1236" w:type="dxa"/>
            <w:tcBorders>
              <w:top w:val="nil"/>
              <w:left w:val="nil"/>
              <w:bottom w:val="single" w:sz="8" w:space="0" w:color="auto"/>
              <w:right w:val="single" w:sz="8" w:space="0" w:color="auto"/>
            </w:tcBorders>
            <w:shd w:val="clear" w:color="000000" w:fill="FFFFFF"/>
            <w:vAlign w:val="center"/>
            <w:hideMark/>
          </w:tcPr>
          <w:p w14:paraId="223F58AF" w14:textId="77777777" w:rsidR="00A12D59" w:rsidRPr="00A12D59" w:rsidRDefault="00A12D59" w:rsidP="00A12D59">
            <w:pPr>
              <w:spacing w:after="0" w:line="240" w:lineRule="auto"/>
              <w:ind w:left="0" w:right="0" w:firstLine="0"/>
              <w:jc w:val="center"/>
              <w:rPr>
                <w:rFonts w:eastAsia="Times New Roman"/>
                <w:i/>
                <w:iCs/>
                <w:color w:val="auto"/>
                <w:sz w:val="16"/>
                <w:szCs w:val="16"/>
                <w:lang w:val="en-US" w:eastAsia="en-US"/>
              </w:rPr>
            </w:pPr>
            <w:r w:rsidRPr="00A12D59">
              <w:rPr>
                <w:rFonts w:eastAsia="Times New Roman"/>
                <w:i/>
                <w:iCs/>
                <w:color w:val="auto"/>
                <w:sz w:val="16"/>
                <w:szCs w:val="16"/>
                <w:lang w:val="en-US" w:eastAsia="en-US"/>
              </w:rPr>
              <w:t>31,188.28</w:t>
            </w:r>
          </w:p>
        </w:tc>
        <w:tc>
          <w:tcPr>
            <w:tcW w:w="1215" w:type="dxa"/>
            <w:tcBorders>
              <w:top w:val="nil"/>
              <w:left w:val="nil"/>
              <w:bottom w:val="single" w:sz="8" w:space="0" w:color="auto"/>
              <w:right w:val="single" w:sz="8" w:space="0" w:color="auto"/>
            </w:tcBorders>
            <w:shd w:val="clear" w:color="000000" w:fill="FFFFFF"/>
            <w:vAlign w:val="center"/>
            <w:hideMark/>
          </w:tcPr>
          <w:p w14:paraId="7339F8AE" w14:textId="77777777" w:rsidR="00A12D59" w:rsidRPr="00A12D59" w:rsidRDefault="00A12D59" w:rsidP="00A12D59">
            <w:pPr>
              <w:spacing w:after="0" w:line="240" w:lineRule="auto"/>
              <w:ind w:left="0" w:right="0" w:firstLine="0"/>
              <w:jc w:val="center"/>
              <w:rPr>
                <w:rFonts w:eastAsia="Times New Roman"/>
                <w:i/>
                <w:iCs/>
                <w:color w:val="auto"/>
                <w:sz w:val="16"/>
                <w:szCs w:val="16"/>
                <w:lang w:val="en-US" w:eastAsia="en-US"/>
              </w:rPr>
            </w:pPr>
            <w:r w:rsidRPr="00A12D59">
              <w:rPr>
                <w:rFonts w:eastAsia="Times New Roman"/>
                <w:i/>
                <w:iCs/>
                <w:color w:val="auto"/>
                <w:sz w:val="16"/>
                <w:szCs w:val="16"/>
                <w:lang w:val="fr-FR" w:eastAsia="en-US"/>
              </w:rPr>
              <w:t> </w:t>
            </w:r>
          </w:p>
        </w:tc>
        <w:tc>
          <w:tcPr>
            <w:tcW w:w="1236" w:type="dxa"/>
            <w:tcBorders>
              <w:top w:val="nil"/>
              <w:left w:val="nil"/>
              <w:bottom w:val="single" w:sz="8" w:space="0" w:color="auto"/>
              <w:right w:val="single" w:sz="8" w:space="0" w:color="auto"/>
            </w:tcBorders>
            <w:shd w:val="clear" w:color="000000" w:fill="FFFFFF"/>
            <w:vAlign w:val="center"/>
            <w:hideMark/>
          </w:tcPr>
          <w:p w14:paraId="12061384" w14:textId="77777777" w:rsidR="00A12D59" w:rsidRPr="00A12D59" w:rsidRDefault="00A12D59" w:rsidP="00A12D59">
            <w:pPr>
              <w:spacing w:after="0" w:line="240" w:lineRule="auto"/>
              <w:ind w:left="0" w:right="0" w:firstLine="0"/>
              <w:jc w:val="center"/>
              <w:rPr>
                <w:rFonts w:eastAsia="Times New Roman"/>
                <w:color w:val="auto"/>
                <w:sz w:val="16"/>
                <w:szCs w:val="16"/>
                <w:lang w:val="en-US" w:eastAsia="en-US"/>
              </w:rPr>
            </w:pPr>
            <w:r w:rsidRPr="00A12D59">
              <w:rPr>
                <w:rFonts w:eastAsia="Times New Roman"/>
                <w:color w:val="auto"/>
                <w:sz w:val="16"/>
                <w:szCs w:val="16"/>
                <w:lang w:val="en-US" w:eastAsia="en-US"/>
              </w:rPr>
              <w:t>50,480.00</w:t>
            </w:r>
          </w:p>
        </w:tc>
        <w:tc>
          <w:tcPr>
            <w:tcW w:w="1197" w:type="dxa"/>
            <w:tcBorders>
              <w:top w:val="nil"/>
              <w:left w:val="nil"/>
              <w:bottom w:val="single" w:sz="8" w:space="0" w:color="auto"/>
              <w:right w:val="single" w:sz="8" w:space="0" w:color="auto"/>
            </w:tcBorders>
            <w:shd w:val="clear" w:color="000000" w:fill="FFFFFF"/>
            <w:vAlign w:val="center"/>
            <w:hideMark/>
          </w:tcPr>
          <w:p w14:paraId="0E275C70" w14:textId="77777777" w:rsidR="00A12D59" w:rsidRPr="00A12D59" w:rsidRDefault="00A12D59" w:rsidP="00A12D59">
            <w:pPr>
              <w:spacing w:after="0" w:line="240" w:lineRule="auto"/>
              <w:ind w:left="0" w:right="0" w:firstLine="0"/>
              <w:jc w:val="center"/>
              <w:rPr>
                <w:rFonts w:eastAsia="Times New Roman"/>
                <w:color w:val="auto"/>
                <w:sz w:val="16"/>
                <w:szCs w:val="16"/>
                <w:lang w:val="en-US" w:eastAsia="en-US"/>
              </w:rPr>
            </w:pPr>
            <w:r w:rsidRPr="00A12D59">
              <w:rPr>
                <w:rFonts w:eastAsia="Times New Roman"/>
                <w:color w:val="auto"/>
                <w:sz w:val="16"/>
                <w:szCs w:val="16"/>
                <w:lang w:val="en-US" w:eastAsia="en-US"/>
              </w:rPr>
              <w:t>0.00%</w:t>
            </w:r>
          </w:p>
        </w:tc>
        <w:tc>
          <w:tcPr>
            <w:tcW w:w="1072" w:type="dxa"/>
            <w:tcBorders>
              <w:top w:val="nil"/>
              <w:left w:val="nil"/>
              <w:bottom w:val="single" w:sz="8" w:space="0" w:color="auto"/>
              <w:right w:val="single" w:sz="8" w:space="0" w:color="auto"/>
            </w:tcBorders>
            <w:shd w:val="clear" w:color="000000" w:fill="FFFFFF"/>
            <w:vAlign w:val="center"/>
            <w:hideMark/>
          </w:tcPr>
          <w:p w14:paraId="1711F1FB" w14:textId="77777777" w:rsidR="00A12D59" w:rsidRPr="00A12D59" w:rsidRDefault="00A12D59" w:rsidP="00A12D59">
            <w:pPr>
              <w:spacing w:after="0" w:line="240" w:lineRule="auto"/>
              <w:ind w:left="0" w:right="0" w:firstLine="0"/>
              <w:jc w:val="center"/>
              <w:rPr>
                <w:rFonts w:eastAsia="Times New Roman"/>
                <w:color w:val="auto"/>
                <w:sz w:val="16"/>
                <w:szCs w:val="16"/>
                <w:lang w:val="en-US" w:eastAsia="en-US"/>
              </w:rPr>
            </w:pPr>
            <w:r w:rsidRPr="00A12D59">
              <w:rPr>
                <w:rFonts w:eastAsia="Times New Roman"/>
                <w:color w:val="auto"/>
                <w:sz w:val="16"/>
                <w:szCs w:val="16"/>
                <w:lang w:val="fr-FR" w:eastAsia="en-US"/>
              </w:rPr>
              <w:t> </w:t>
            </w:r>
          </w:p>
        </w:tc>
      </w:tr>
      <w:tr w:rsidR="00A12D59" w:rsidRPr="00A12D59" w14:paraId="607D439C" w14:textId="77777777" w:rsidTr="00A12D59">
        <w:trPr>
          <w:trHeight w:val="300"/>
        </w:trPr>
        <w:tc>
          <w:tcPr>
            <w:tcW w:w="2861" w:type="dxa"/>
            <w:tcBorders>
              <w:top w:val="nil"/>
              <w:left w:val="single" w:sz="8" w:space="0" w:color="auto"/>
              <w:bottom w:val="single" w:sz="8" w:space="0" w:color="auto"/>
              <w:right w:val="single" w:sz="8" w:space="0" w:color="auto"/>
            </w:tcBorders>
            <w:shd w:val="clear" w:color="000000" w:fill="FFFFFF"/>
            <w:vAlign w:val="center"/>
            <w:hideMark/>
          </w:tcPr>
          <w:p w14:paraId="22A90788" w14:textId="77777777" w:rsidR="00A12D59" w:rsidRPr="00A12D59" w:rsidRDefault="00A12D59" w:rsidP="00A12D59">
            <w:pPr>
              <w:spacing w:after="0" w:line="240" w:lineRule="auto"/>
              <w:ind w:left="0" w:right="0" w:firstLine="0"/>
              <w:jc w:val="left"/>
              <w:rPr>
                <w:rFonts w:eastAsia="Times New Roman"/>
                <w:b/>
                <w:bCs/>
                <w:sz w:val="16"/>
                <w:szCs w:val="16"/>
                <w:lang w:val="en-US" w:eastAsia="en-US"/>
              </w:rPr>
            </w:pPr>
            <w:r w:rsidRPr="00A12D59">
              <w:rPr>
                <w:rFonts w:eastAsia="Times New Roman"/>
                <w:b/>
                <w:bCs/>
                <w:sz w:val="16"/>
                <w:szCs w:val="16"/>
                <w:lang w:val="fr-FR" w:eastAsia="en-US"/>
              </w:rPr>
              <w:t>Produit 2.4 - DSC Technical Support</w:t>
            </w:r>
          </w:p>
        </w:tc>
        <w:tc>
          <w:tcPr>
            <w:tcW w:w="1235" w:type="dxa"/>
            <w:tcBorders>
              <w:top w:val="nil"/>
              <w:left w:val="nil"/>
              <w:bottom w:val="single" w:sz="8" w:space="0" w:color="auto"/>
              <w:right w:val="single" w:sz="8" w:space="0" w:color="auto"/>
            </w:tcBorders>
            <w:shd w:val="clear" w:color="000000" w:fill="FFFFFF"/>
            <w:vAlign w:val="center"/>
            <w:hideMark/>
          </w:tcPr>
          <w:p w14:paraId="49929EFC" w14:textId="77777777" w:rsidR="00A12D59" w:rsidRPr="00A12D59" w:rsidRDefault="00A12D59" w:rsidP="00A12D59">
            <w:pPr>
              <w:spacing w:after="0" w:line="240" w:lineRule="auto"/>
              <w:ind w:left="0" w:right="0" w:firstLine="0"/>
              <w:jc w:val="center"/>
              <w:rPr>
                <w:rFonts w:eastAsia="Times New Roman"/>
                <w:i/>
                <w:iCs/>
                <w:color w:val="auto"/>
                <w:sz w:val="16"/>
                <w:szCs w:val="16"/>
                <w:lang w:val="en-US" w:eastAsia="en-US"/>
              </w:rPr>
            </w:pPr>
            <w:r w:rsidRPr="00A12D59">
              <w:rPr>
                <w:rFonts w:eastAsia="Times New Roman"/>
                <w:i/>
                <w:iCs/>
                <w:color w:val="auto"/>
                <w:sz w:val="16"/>
                <w:szCs w:val="16"/>
                <w:lang w:val="en-US" w:eastAsia="en-US"/>
              </w:rPr>
              <w:t>4,660.00</w:t>
            </w:r>
          </w:p>
        </w:tc>
        <w:tc>
          <w:tcPr>
            <w:tcW w:w="1236" w:type="dxa"/>
            <w:tcBorders>
              <w:top w:val="nil"/>
              <w:left w:val="nil"/>
              <w:bottom w:val="single" w:sz="8" w:space="0" w:color="auto"/>
              <w:right w:val="single" w:sz="8" w:space="0" w:color="auto"/>
            </w:tcBorders>
            <w:shd w:val="clear" w:color="000000" w:fill="FFFFFF"/>
            <w:vAlign w:val="center"/>
            <w:hideMark/>
          </w:tcPr>
          <w:p w14:paraId="18E9F454" w14:textId="77777777" w:rsidR="00A12D59" w:rsidRPr="00A12D59" w:rsidRDefault="00A12D59" w:rsidP="00A12D59">
            <w:pPr>
              <w:spacing w:after="0" w:line="240" w:lineRule="auto"/>
              <w:ind w:left="0" w:right="0" w:firstLine="0"/>
              <w:jc w:val="center"/>
              <w:rPr>
                <w:rFonts w:eastAsia="Times New Roman"/>
                <w:i/>
                <w:iCs/>
                <w:color w:val="auto"/>
                <w:sz w:val="16"/>
                <w:szCs w:val="16"/>
                <w:lang w:val="en-US" w:eastAsia="en-US"/>
              </w:rPr>
            </w:pPr>
            <w:r w:rsidRPr="00A12D59">
              <w:rPr>
                <w:rFonts w:eastAsia="Times New Roman"/>
                <w:i/>
                <w:iCs/>
                <w:color w:val="auto"/>
                <w:sz w:val="16"/>
                <w:szCs w:val="16"/>
                <w:lang w:val="en-US" w:eastAsia="en-US"/>
              </w:rPr>
              <w:t>2,879.11</w:t>
            </w:r>
          </w:p>
        </w:tc>
        <w:tc>
          <w:tcPr>
            <w:tcW w:w="1215" w:type="dxa"/>
            <w:tcBorders>
              <w:top w:val="nil"/>
              <w:left w:val="nil"/>
              <w:bottom w:val="single" w:sz="8" w:space="0" w:color="auto"/>
              <w:right w:val="single" w:sz="8" w:space="0" w:color="auto"/>
            </w:tcBorders>
            <w:shd w:val="clear" w:color="000000" w:fill="FFFFFF"/>
            <w:vAlign w:val="center"/>
            <w:hideMark/>
          </w:tcPr>
          <w:p w14:paraId="624EF8A1" w14:textId="77777777" w:rsidR="00A12D59" w:rsidRPr="00A12D59" w:rsidRDefault="00A12D59" w:rsidP="00A12D59">
            <w:pPr>
              <w:spacing w:after="0" w:line="240" w:lineRule="auto"/>
              <w:ind w:left="0" w:right="0" w:firstLine="0"/>
              <w:jc w:val="center"/>
              <w:rPr>
                <w:rFonts w:eastAsia="Times New Roman"/>
                <w:i/>
                <w:iCs/>
                <w:color w:val="auto"/>
                <w:sz w:val="16"/>
                <w:szCs w:val="16"/>
                <w:lang w:val="en-US" w:eastAsia="en-US"/>
              </w:rPr>
            </w:pPr>
            <w:r w:rsidRPr="00A12D59">
              <w:rPr>
                <w:rFonts w:eastAsia="Times New Roman"/>
                <w:i/>
                <w:iCs/>
                <w:color w:val="auto"/>
                <w:sz w:val="16"/>
                <w:szCs w:val="16"/>
                <w:lang w:val="fr-FR" w:eastAsia="en-US"/>
              </w:rPr>
              <w:t> </w:t>
            </w:r>
          </w:p>
        </w:tc>
        <w:tc>
          <w:tcPr>
            <w:tcW w:w="1236" w:type="dxa"/>
            <w:tcBorders>
              <w:top w:val="nil"/>
              <w:left w:val="nil"/>
              <w:bottom w:val="single" w:sz="8" w:space="0" w:color="auto"/>
              <w:right w:val="single" w:sz="8" w:space="0" w:color="auto"/>
            </w:tcBorders>
            <w:shd w:val="clear" w:color="000000" w:fill="FFFFFF"/>
            <w:vAlign w:val="center"/>
            <w:hideMark/>
          </w:tcPr>
          <w:p w14:paraId="0AA52896" w14:textId="77777777" w:rsidR="00A12D59" w:rsidRPr="00A12D59" w:rsidRDefault="00A12D59" w:rsidP="00A12D59">
            <w:pPr>
              <w:spacing w:after="0" w:line="240" w:lineRule="auto"/>
              <w:ind w:left="0" w:right="0" w:firstLine="0"/>
              <w:jc w:val="center"/>
              <w:rPr>
                <w:rFonts w:eastAsia="Times New Roman"/>
                <w:color w:val="auto"/>
                <w:sz w:val="16"/>
                <w:szCs w:val="16"/>
                <w:lang w:val="en-US" w:eastAsia="en-US"/>
              </w:rPr>
            </w:pPr>
            <w:r w:rsidRPr="00A12D59">
              <w:rPr>
                <w:rFonts w:eastAsia="Times New Roman"/>
                <w:color w:val="auto"/>
                <w:sz w:val="16"/>
                <w:szCs w:val="16"/>
                <w:lang w:val="en-US" w:eastAsia="en-US"/>
              </w:rPr>
              <w:t>4,660.00</w:t>
            </w:r>
          </w:p>
        </w:tc>
        <w:tc>
          <w:tcPr>
            <w:tcW w:w="1197" w:type="dxa"/>
            <w:tcBorders>
              <w:top w:val="nil"/>
              <w:left w:val="nil"/>
              <w:bottom w:val="single" w:sz="8" w:space="0" w:color="auto"/>
              <w:right w:val="single" w:sz="8" w:space="0" w:color="auto"/>
            </w:tcBorders>
            <w:shd w:val="clear" w:color="000000" w:fill="FFFFFF"/>
            <w:vAlign w:val="center"/>
            <w:hideMark/>
          </w:tcPr>
          <w:p w14:paraId="7D12ABC6" w14:textId="77777777" w:rsidR="00A12D59" w:rsidRPr="00A12D59" w:rsidRDefault="00A12D59" w:rsidP="00A12D59">
            <w:pPr>
              <w:spacing w:after="0" w:line="240" w:lineRule="auto"/>
              <w:ind w:left="0" w:right="0" w:firstLine="0"/>
              <w:jc w:val="center"/>
              <w:rPr>
                <w:rFonts w:eastAsia="Times New Roman"/>
                <w:color w:val="auto"/>
                <w:sz w:val="16"/>
                <w:szCs w:val="16"/>
                <w:lang w:val="en-US" w:eastAsia="en-US"/>
              </w:rPr>
            </w:pPr>
            <w:r w:rsidRPr="00A12D59">
              <w:rPr>
                <w:rFonts w:eastAsia="Times New Roman"/>
                <w:color w:val="auto"/>
                <w:sz w:val="16"/>
                <w:szCs w:val="16"/>
                <w:lang w:val="en-US" w:eastAsia="en-US"/>
              </w:rPr>
              <w:t>0.00%</w:t>
            </w:r>
          </w:p>
        </w:tc>
        <w:tc>
          <w:tcPr>
            <w:tcW w:w="1072" w:type="dxa"/>
            <w:tcBorders>
              <w:top w:val="nil"/>
              <w:left w:val="nil"/>
              <w:bottom w:val="single" w:sz="8" w:space="0" w:color="auto"/>
              <w:right w:val="single" w:sz="8" w:space="0" w:color="auto"/>
            </w:tcBorders>
            <w:shd w:val="clear" w:color="000000" w:fill="FFFFFF"/>
            <w:vAlign w:val="center"/>
            <w:hideMark/>
          </w:tcPr>
          <w:p w14:paraId="5054CE5A" w14:textId="77777777" w:rsidR="00A12D59" w:rsidRPr="00A12D59" w:rsidRDefault="00A12D59" w:rsidP="00A12D59">
            <w:pPr>
              <w:spacing w:after="0" w:line="240" w:lineRule="auto"/>
              <w:ind w:left="0" w:right="0" w:firstLine="0"/>
              <w:jc w:val="center"/>
              <w:rPr>
                <w:rFonts w:eastAsia="Times New Roman"/>
                <w:color w:val="auto"/>
                <w:sz w:val="16"/>
                <w:szCs w:val="16"/>
                <w:lang w:val="en-US" w:eastAsia="en-US"/>
              </w:rPr>
            </w:pPr>
            <w:r w:rsidRPr="00A12D59">
              <w:rPr>
                <w:rFonts w:eastAsia="Times New Roman"/>
                <w:color w:val="auto"/>
                <w:sz w:val="16"/>
                <w:szCs w:val="16"/>
                <w:lang w:val="fr-FR" w:eastAsia="en-US"/>
              </w:rPr>
              <w:t> </w:t>
            </w:r>
          </w:p>
        </w:tc>
      </w:tr>
      <w:tr w:rsidR="00A12D59" w:rsidRPr="00A12D59" w14:paraId="1CBCD851" w14:textId="77777777" w:rsidTr="00A12D59">
        <w:trPr>
          <w:trHeight w:val="300"/>
        </w:trPr>
        <w:tc>
          <w:tcPr>
            <w:tcW w:w="2861" w:type="dxa"/>
            <w:tcBorders>
              <w:top w:val="nil"/>
              <w:left w:val="single" w:sz="8" w:space="0" w:color="auto"/>
              <w:bottom w:val="single" w:sz="8" w:space="0" w:color="auto"/>
              <w:right w:val="single" w:sz="8" w:space="0" w:color="auto"/>
            </w:tcBorders>
            <w:shd w:val="clear" w:color="000000" w:fill="FFFFFF"/>
            <w:vAlign w:val="center"/>
            <w:hideMark/>
          </w:tcPr>
          <w:p w14:paraId="4097AD9C" w14:textId="77777777" w:rsidR="00A12D59" w:rsidRPr="00A12D59" w:rsidRDefault="00A12D59" w:rsidP="00A12D59">
            <w:pPr>
              <w:spacing w:after="0" w:line="240" w:lineRule="auto"/>
              <w:ind w:left="0" w:right="0" w:firstLine="0"/>
              <w:jc w:val="left"/>
              <w:rPr>
                <w:rFonts w:eastAsia="Times New Roman"/>
                <w:b/>
                <w:bCs/>
                <w:sz w:val="16"/>
                <w:szCs w:val="16"/>
                <w:lang w:val="en-US" w:eastAsia="en-US"/>
              </w:rPr>
            </w:pPr>
            <w:r w:rsidRPr="00A12D59">
              <w:rPr>
                <w:rFonts w:eastAsia="Times New Roman"/>
                <w:b/>
                <w:bCs/>
                <w:sz w:val="16"/>
                <w:szCs w:val="16"/>
                <w:lang w:val="en-US" w:eastAsia="en-US"/>
              </w:rPr>
              <w:t> </w:t>
            </w:r>
          </w:p>
        </w:tc>
        <w:tc>
          <w:tcPr>
            <w:tcW w:w="1235" w:type="dxa"/>
            <w:tcBorders>
              <w:top w:val="nil"/>
              <w:left w:val="nil"/>
              <w:bottom w:val="single" w:sz="8" w:space="0" w:color="auto"/>
              <w:right w:val="single" w:sz="8" w:space="0" w:color="auto"/>
            </w:tcBorders>
            <w:shd w:val="clear" w:color="000000" w:fill="FFFFFF"/>
            <w:vAlign w:val="center"/>
            <w:hideMark/>
          </w:tcPr>
          <w:p w14:paraId="15EC0FC4" w14:textId="77777777" w:rsidR="00A12D59" w:rsidRPr="00A12D59" w:rsidRDefault="00A12D59" w:rsidP="00A12D59">
            <w:pPr>
              <w:spacing w:after="0" w:line="240" w:lineRule="auto"/>
              <w:ind w:left="0" w:right="0" w:firstLine="0"/>
              <w:jc w:val="center"/>
              <w:rPr>
                <w:rFonts w:eastAsia="Times New Roman"/>
                <w:i/>
                <w:iCs/>
                <w:color w:val="auto"/>
                <w:sz w:val="16"/>
                <w:szCs w:val="16"/>
                <w:lang w:val="en-US" w:eastAsia="en-US"/>
              </w:rPr>
            </w:pPr>
            <w:r w:rsidRPr="00A12D59">
              <w:rPr>
                <w:rFonts w:eastAsia="Times New Roman"/>
                <w:i/>
                <w:iCs/>
                <w:color w:val="auto"/>
                <w:sz w:val="16"/>
                <w:szCs w:val="16"/>
                <w:lang w:val="en-US" w:eastAsia="en-US"/>
              </w:rPr>
              <w:t> </w:t>
            </w:r>
          </w:p>
        </w:tc>
        <w:tc>
          <w:tcPr>
            <w:tcW w:w="1236" w:type="dxa"/>
            <w:tcBorders>
              <w:top w:val="nil"/>
              <w:left w:val="nil"/>
              <w:bottom w:val="single" w:sz="8" w:space="0" w:color="auto"/>
              <w:right w:val="single" w:sz="8" w:space="0" w:color="auto"/>
            </w:tcBorders>
            <w:shd w:val="clear" w:color="000000" w:fill="FFFFFF"/>
            <w:vAlign w:val="center"/>
            <w:hideMark/>
          </w:tcPr>
          <w:p w14:paraId="1C25A0BB" w14:textId="77777777" w:rsidR="00A12D59" w:rsidRPr="00A12D59" w:rsidRDefault="00A12D59" w:rsidP="00A12D59">
            <w:pPr>
              <w:spacing w:after="0" w:line="240" w:lineRule="auto"/>
              <w:ind w:left="0" w:right="0" w:firstLine="0"/>
              <w:jc w:val="center"/>
              <w:rPr>
                <w:rFonts w:eastAsia="Times New Roman"/>
                <w:i/>
                <w:iCs/>
                <w:color w:val="auto"/>
                <w:sz w:val="16"/>
                <w:szCs w:val="16"/>
                <w:lang w:val="en-US" w:eastAsia="en-US"/>
              </w:rPr>
            </w:pPr>
            <w:r w:rsidRPr="00A12D59">
              <w:rPr>
                <w:rFonts w:eastAsia="Times New Roman"/>
                <w:i/>
                <w:iCs/>
                <w:color w:val="auto"/>
                <w:sz w:val="16"/>
                <w:szCs w:val="16"/>
                <w:lang w:val="en-US" w:eastAsia="en-US"/>
              </w:rPr>
              <w:t> </w:t>
            </w:r>
          </w:p>
        </w:tc>
        <w:tc>
          <w:tcPr>
            <w:tcW w:w="1215" w:type="dxa"/>
            <w:tcBorders>
              <w:top w:val="nil"/>
              <w:left w:val="nil"/>
              <w:bottom w:val="single" w:sz="8" w:space="0" w:color="auto"/>
              <w:right w:val="single" w:sz="8" w:space="0" w:color="auto"/>
            </w:tcBorders>
            <w:shd w:val="clear" w:color="000000" w:fill="FFFFFF"/>
            <w:vAlign w:val="center"/>
            <w:hideMark/>
          </w:tcPr>
          <w:p w14:paraId="6A93E732" w14:textId="77777777" w:rsidR="00A12D59" w:rsidRPr="00A12D59" w:rsidRDefault="00A12D59" w:rsidP="00A12D59">
            <w:pPr>
              <w:spacing w:after="0" w:line="240" w:lineRule="auto"/>
              <w:ind w:left="0" w:right="0" w:firstLine="0"/>
              <w:jc w:val="center"/>
              <w:rPr>
                <w:rFonts w:eastAsia="Times New Roman"/>
                <w:i/>
                <w:iCs/>
                <w:color w:val="auto"/>
                <w:sz w:val="16"/>
                <w:szCs w:val="16"/>
                <w:lang w:val="en-US" w:eastAsia="en-US"/>
              </w:rPr>
            </w:pPr>
            <w:r w:rsidRPr="00A12D59">
              <w:rPr>
                <w:rFonts w:eastAsia="Times New Roman"/>
                <w:i/>
                <w:iCs/>
                <w:color w:val="auto"/>
                <w:sz w:val="16"/>
                <w:szCs w:val="16"/>
                <w:lang w:val="en-US" w:eastAsia="en-US"/>
              </w:rPr>
              <w:t> </w:t>
            </w:r>
          </w:p>
        </w:tc>
        <w:tc>
          <w:tcPr>
            <w:tcW w:w="1236" w:type="dxa"/>
            <w:tcBorders>
              <w:top w:val="nil"/>
              <w:left w:val="nil"/>
              <w:bottom w:val="single" w:sz="8" w:space="0" w:color="auto"/>
              <w:right w:val="single" w:sz="8" w:space="0" w:color="auto"/>
            </w:tcBorders>
            <w:shd w:val="clear" w:color="000000" w:fill="FFFFFF"/>
            <w:vAlign w:val="center"/>
            <w:hideMark/>
          </w:tcPr>
          <w:p w14:paraId="47194B05" w14:textId="77777777" w:rsidR="00A12D59" w:rsidRPr="00A12D59" w:rsidRDefault="00A12D59" w:rsidP="00A12D59">
            <w:pPr>
              <w:spacing w:after="0" w:line="240" w:lineRule="auto"/>
              <w:ind w:left="0" w:right="0" w:firstLine="0"/>
              <w:jc w:val="center"/>
              <w:rPr>
                <w:rFonts w:eastAsia="Times New Roman"/>
                <w:color w:val="auto"/>
                <w:sz w:val="16"/>
                <w:szCs w:val="16"/>
                <w:lang w:val="en-US" w:eastAsia="en-US"/>
              </w:rPr>
            </w:pPr>
            <w:r w:rsidRPr="00A12D59">
              <w:rPr>
                <w:rFonts w:eastAsia="Times New Roman"/>
                <w:color w:val="auto"/>
                <w:sz w:val="16"/>
                <w:szCs w:val="16"/>
                <w:lang w:val="en-US" w:eastAsia="en-US"/>
              </w:rPr>
              <w:t> </w:t>
            </w:r>
          </w:p>
        </w:tc>
        <w:tc>
          <w:tcPr>
            <w:tcW w:w="1197" w:type="dxa"/>
            <w:tcBorders>
              <w:top w:val="nil"/>
              <w:left w:val="nil"/>
              <w:bottom w:val="single" w:sz="8" w:space="0" w:color="auto"/>
              <w:right w:val="single" w:sz="8" w:space="0" w:color="auto"/>
            </w:tcBorders>
            <w:shd w:val="clear" w:color="000000" w:fill="FFFFFF"/>
            <w:vAlign w:val="center"/>
            <w:hideMark/>
          </w:tcPr>
          <w:p w14:paraId="305FE133" w14:textId="77777777" w:rsidR="00A12D59" w:rsidRPr="00A12D59" w:rsidRDefault="00A12D59" w:rsidP="00A12D59">
            <w:pPr>
              <w:spacing w:after="0" w:line="240" w:lineRule="auto"/>
              <w:ind w:left="0" w:right="0" w:firstLine="0"/>
              <w:jc w:val="center"/>
              <w:rPr>
                <w:rFonts w:eastAsia="Times New Roman"/>
                <w:color w:val="auto"/>
                <w:sz w:val="16"/>
                <w:szCs w:val="16"/>
                <w:lang w:val="en-US" w:eastAsia="en-US"/>
              </w:rPr>
            </w:pPr>
            <w:r w:rsidRPr="00A12D59">
              <w:rPr>
                <w:rFonts w:eastAsia="Times New Roman"/>
                <w:color w:val="auto"/>
                <w:sz w:val="16"/>
                <w:szCs w:val="16"/>
                <w:lang w:val="en-US" w:eastAsia="en-US"/>
              </w:rPr>
              <w:t> </w:t>
            </w:r>
          </w:p>
        </w:tc>
        <w:tc>
          <w:tcPr>
            <w:tcW w:w="1072" w:type="dxa"/>
            <w:tcBorders>
              <w:top w:val="nil"/>
              <w:left w:val="nil"/>
              <w:bottom w:val="single" w:sz="8" w:space="0" w:color="auto"/>
              <w:right w:val="single" w:sz="8" w:space="0" w:color="auto"/>
            </w:tcBorders>
            <w:shd w:val="clear" w:color="000000" w:fill="FFFFFF"/>
            <w:vAlign w:val="center"/>
            <w:hideMark/>
          </w:tcPr>
          <w:p w14:paraId="694F27F5" w14:textId="77777777" w:rsidR="00A12D59" w:rsidRPr="00A12D59" w:rsidRDefault="00A12D59" w:rsidP="00A12D59">
            <w:pPr>
              <w:spacing w:after="0" w:line="240" w:lineRule="auto"/>
              <w:ind w:left="0" w:right="0" w:firstLine="0"/>
              <w:jc w:val="center"/>
              <w:rPr>
                <w:rFonts w:eastAsia="Times New Roman"/>
                <w:color w:val="auto"/>
                <w:sz w:val="16"/>
                <w:szCs w:val="16"/>
                <w:lang w:val="en-US" w:eastAsia="en-US"/>
              </w:rPr>
            </w:pPr>
            <w:r w:rsidRPr="00A12D59">
              <w:rPr>
                <w:rFonts w:eastAsia="Times New Roman"/>
                <w:color w:val="auto"/>
                <w:sz w:val="16"/>
                <w:szCs w:val="16"/>
                <w:lang w:val="fr-FR" w:eastAsia="en-US"/>
              </w:rPr>
              <w:t> </w:t>
            </w:r>
          </w:p>
        </w:tc>
      </w:tr>
      <w:tr w:rsidR="00A12D59" w:rsidRPr="00A12D59" w14:paraId="5F384271" w14:textId="77777777" w:rsidTr="00A12D59">
        <w:trPr>
          <w:trHeight w:val="850"/>
        </w:trPr>
        <w:tc>
          <w:tcPr>
            <w:tcW w:w="2861" w:type="dxa"/>
            <w:tcBorders>
              <w:top w:val="nil"/>
              <w:left w:val="single" w:sz="8" w:space="0" w:color="auto"/>
              <w:bottom w:val="single" w:sz="8" w:space="0" w:color="auto"/>
              <w:right w:val="single" w:sz="8" w:space="0" w:color="auto"/>
            </w:tcBorders>
            <w:shd w:val="clear" w:color="000000" w:fill="EDEDED"/>
            <w:vAlign w:val="center"/>
            <w:hideMark/>
          </w:tcPr>
          <w:p w14:paraId="13C36E00" w14:textId="77777777" w:rsidR="00A12D59" w:rsidRPr="00A12D59" w:rsidRDefault="00A12D59" w:rsidP="00A12D59">
            <w:pPr>
              <w:spacing w:after="0" w:line="240" w:lineRule="auto"/>
              <w:ind w:left="0" w:right="0" w:firstLine="0"/>
              <w:jc w:val="left"/>
              <w:rPr>
                <w:rFonts w:eastAsia="Times New Roman"/>
                <w:b/>
                <w:bCs/>
                <w:color w:val="auto"/>
                <w:sz w:val="16"/>
                <w:szCs w:val="16"/>
                <w:lang w:val="fr-FR" w:eastAsia="en-US"/>
              </w:rPr>
            </w:pPr>
            <w:r w:rsidRPr="00A12D59">
              <w:rPr>
                <w:rFonts w:eastAsia="Times New Roman"/>
                <w:b/>
                <w:bCs/>
                <w:color w:val="auto"/>
                <w:sz w:val="16"/>
                <w:szCs w:val="16"/>
                <w:u w:val="single"/>
                <w:lang w:val="fr-FR" w:eastAsia="en-US"/>
              </w:rPr>
              <w:t>Effet 3</w:t>
            </w:r>
            <w:r w:rsidRPr="00A12D59">
              <w:rPr>
                <w:rFonts w:eastAsia="Times New Roman"/>
                <w:b/>
                <w:bCs/>
                <w:color w:val="auto"/>
                <w:sz w:val="16"/>
                <w:szCs w:val="16"/>
                <w:lang w:val="fr-FR" w:eastAsia="en-US"/>
              </w:rPr>
              <w:t>- Les capacités en matière des politiques agricoles ainsi que des instruments appropriés sont disponibles au niveau national</w:t>
            </w:r>
          </w:p>
        </w:tc>
        <w:tc>
          <w:tcPr>
            <w:tcW w:w="1235" w:type="dxa"/>
            <w:tcBorders>
              <w:top w:val="nil"/>
              <w:left w:val="nil"/>
              <w:bottom w:val="single" w:sz="8" w:space="0" w:color="auto"/>
              <w:right w:val="single" w:sz="8" w:space="0" w:color="auto"/>
            </w:tcBorders>
            <w:shd w:val="clear" w:color="000000" w:fill="EDEDED"/>
            <w:vAlign w:val="center"/>
            <w:hideMark/>
          </w:tcPr>
          <w:p w14:paraId="4B5FAFEB" w14:textId="77777777" w:rsidR="00A12D59" w:rsidRPr="00A12D59" w:rsidRDefault="00A12D59" w:rsidP="00A12D59">
            <w:pPr>
              <w:spacing w:after="0" w:line="240" w:lineRule="auto"/>
              <w:ind w:left="0" w:right="0" w:firstLine="0"/>
              <w:jc w:val="center"/>
              <w:rPr>
                <w:rFonts w:eastAsia="Times New Roman"/>
                <w:b/>
                <w:bCs/>
                <w:color w:val="auto"/>
                <w:sz w:val="16"/>
                <w:szCs w:val="16"/>
                <w:lang w:val="en-US" w:eastAsia="en-US"/>
              </w:rPr>
            </w:pPr>
            <w:r w:rsidRPr="00A12D59">
              <w:rPr>
                <w:rFonts w:eastAsia="Times New Roman"/>
                <w:b/>
                <w:bCs/>
                <w:color w:val="auto"/>
                <w:sz w:val="16"/>
                <w:szCs w:val="16"/>
                <w:lang w:val="en-US" w:eastAsia="en-US"/>
              </w:rPr>
              <w:t>108,000.00</w:t>
            </w:r>
          </w:p>
        </w:tc>
        <w:tc>
          <w:tcPr>
            <w:tcW w:w="1236" w:type="dxa"/>
            <w:tcBorders>
              <w:top w:val="nil"/>
              <w:left w:val="nil"/>
              <w:bottom w:val="single" w:sz="8" w:space="0" w:color="auto"/>
              <w:right w:val="single" w:sz="8" w:space="0" w:color="auto"/>
            </w:tcBorders>
            <w:shd w:val="clear" w:color="000000" w:fill="EDEDED"/>
            <w:vAlign w:val="center"/>
            <w:hideMark/>
          </w:tcPr>
          <w:p w14:paraId="30ECB3DF" w14:textId="77777777" w:rsidR="00A12D59" w:rsidRPr="00A12D59" w:rsidRDefault="00A12D59" w:rsidP="00A12D59">
            <w:pPr>
              <w:spacing w:after="0" w:line="240" w:lineRule="auto"/>
              <w:ind w:left="0" w:right="0" w:firstLine="0"/>
              <w:jc w:val="center"/>
              <w:rPr>
                <w:rFonts w:eastAsia="Times New Roman"/>
                <w:b/>
                <w:bCs/>
                <w:color w:val="auto"/>
                <w:sz w:val="16"/>
                <w:szCs w:val="16"/>
                <w:lang w:val="en-US" w:eastAsia="en-US"/>
              </w:rPr>
            </w:pPr>
            <w:r w:rsidRPr="00A12D59">
              <w:rPr>
                <w:rFonts w:eastAsia="Times New Roman"/>
                <w:b/>
                <w:bCs/>
                <w:color w:val="auto"/>
                <w:sz w:val="16"/>
                <w:szCs w:val="16"/>
                <w:lang w:val="en-US" w:eastAsia="en-US"/>
              </w:rPr>
              <w:t>53,000.00</w:t>
            </w:r>
          </w:p>
        </w:tc>
        <w:tc>
          <w:tcPr>
            <w:tcW w:w="1215" w:type="dxa"/>
            <w:tcBorders>
              <w:top w:val="nil"/>
              <w:left w:val="nil"/>
              <w:bottom w:val="single" w:sz="8" w:space="0" w:color="auto"/>
              <w:right w:val="single" w:sz="8" w:space="0" w:color="auto"/>
            </w:tcBorders>
            <w:shd w:val="clear" w:color="000000" w:fill="EDEDED"/>
            <w:vAlign w:val="center"/>
            <w:hideMark/>
          </w:tcPr>
          <w:p w14:paraId="03BD4244" w14:textId="77777777" w:rsidR="00A12D59" w:rsidRPr="00A12D59" w:rsidRDefault="00A12D59" w:rsidP="00A12D59">
            <w:pPr>
              <w:spacing w:after="0" w:line="240" w:lineRule="auto"/>
              <w:ind w:left="0" w:right="0" w:firstLine="0"/>
              <w:jc w:val="center"/>
              <w:rPr>
                <w:rFonts w:eastAsia="Times New Roman"/>
                <w:b/>
                <w:bCs/>
                <w:color w:val="auto"/>
                <w:sz w:val="16"/>
                <w:szCs w:val="16"/>
                <w:lang w:val="en-US" w:eastAsia="en-US"/>
              </w:rPr>
            </w:pPr>
            <w:r w:rsidRPr="00A12D59">
              <w:rPr>
                <w:rFonts w:eastAsia="Times New Roman"/>
                <w:b/>
                <w:bCs/>
                <w:color w:val="auto"/>
                <w:sz w:val="16"/>
                <w:szCs w:val="16"/>
                <w:lang w:val="en-US" w:eastAsia="en-US"/>
              </w:rPr>
              <w:t>43,848.60</w:t>
            </w:r>
          </w:p>
        </w:tc>
        <w:tc>
          <w:tcPr>
            <w:tcW w:w="1236" w:type="dxa"/>
            <w:tcBorders>
              <w:top w:val="nil"/>
              <w:left w:val="nil"/>
              <w:bottom w:val="single" w:sz="8" w:space="0" w:color="auto"/>
              <w:right w:val="single" w:sz="8" w:space="0" w:color="auto"/>
            </w:tcBorders>
            <w:shd w:val="clear" w:color="000000" w:fill="EDEDED"/>
            <w:vAlign w:val="center"/>
            <w:hideMark/>
          </w:tcPr>
          <w:p w14:paraId="0EA3CC6D" w14:textId="77777777" w:rsidR="00A12D59" w:rsidRPr="00A12D59" w:rsidRDefault="00A12D59" w:rsidP="00A12D59">
            <w:pPr>
              <w:spacing w:after="0" w:line="240" w:lineRule="auto"/>
              <w:ind w:left="0" w:right="0" w:firstLine="0"/>
              <w:jc w:val="center"/>
              <w:rPr>
                <w:rFonts w:eastAsia="Times New Roman"/>
                <w:b/>
                <w:bCs/>
                <w:color w:val="auto"/>
                <w:sz w:val="16"/>
                <w:szCs w:val="16"/>
                <w:lang w:val="en-US" w:eastAsia="en-US"/>
              </w:rPr>
            </w:pPr>
            <w:r w:rsidRPr="00A12D59">
              <w:rPr>
                <w:rFonts w:eastAsia="Times New Roman"/>
                <w:b/>
                <w:bCs/>
                <w:color w:val="auto"/>
                <w:sz w:val="16"/>
                <w:szCs w:val="16"/>
                <w:lang w:val="en-US" w:eastAsia="en-US"/>
              </w:rPr>
              <w:t>2,023.78</w:t>
            </w:r>
          </w:p>
        </w:tc>
        <w:tc>
          <w:tcPr>
            <w:tcW w:w="1197" w:type="dxa"/>
            <w:tcBorders>
              <w:top w:val="nil"/>
              <w:left w:val="nil"/>
              <w:bottom w:val="single" w:sz="8" w:space="0" w:color="auto"/>
              <w:right w:val="single" w:sz="8" w:space="0" w:color="auto"/>
            </w:tcBorders>
            <w:shd w:val="clear" w:color="000000" w:fill="EDEDED"/>
            <w:vAlign w:val="center"/>
            <w:hideMark/>
          </w:tcPr>
          <w:p w14:paraId="3CE61B09" w14:textId="77777777" w:rsidR="00A12D59" w:rsidRPr="00A12D59" w:rsidRDefault="00A12D59" w:rsidP="00A12D59">
            <w:pPr>
              <w:spacing w:after="0" w:line="240" w:lineRule="auto"/>
              <w:ind w:left="0" w:right="0" w:firstLine="0"/>
              <w:jc w:val="center"/>
              <w:rPr>
                <w:rFonts w:eastAsia="Times New Roman"/>
                <w:b/>
                <w:bCs/>
                <w:color w:val="auto"/>
                <w:sz w:val="16"/>
                <w:szCs w:val="16"/>
                <w:lang w:val="en-US" w:eastAsia="en-US"/>
              </w:rPr>
            </w:pPr>
            <w:r w:rsidRPr="00A12D59">
              <w:rPr>
                <w:rFonts w:eastAsia="Times New Roman"/>
                <w:b/>
                <w:bCs/>
                <w:color w:val="auto"/>
                <w:sz w:val="16"/>
                <w:szCs w:val="16"/>
                <w:lang w:val="en-US" w:eastAsia="en-US"/>
              </w:rPr>
              <w:t>98.13%</w:t>
            </w:r>
          </w:p>
        </w:tc>
        <w:tc>
          <w:tcPr>
            <w:tcW w:w="1072" w:type="dxa"/>
            <w:tcBorders>
              <w:top w:val="nil"/>
              <w:left w:val="nil"/>
              <w:bottom w:val="single" w:sz="8" w:space="0" w:color="auto"/>
              <w:right w:val="single" w:sz="8" w:space="0" w:color="auto"/>
            </w:tcBorders>
            <w:shd w:val="clear" w:color="000000" w:fill="EDEDED"/>
            <w:vAlign w:val="center"/>
            <w:hideMark/>
          </w:tcPr>
          <w:p w14:paraId="62A7ECE7" w14:textId="77777777" w:rsidR="00A12D59" w:rsidRPr="00A12D59" w:rsidRDefault="00A12D59" w:rsidP="00A12D59">
            <w:pPr>
              <w:spacing w:after="0" w:line="240" w:lineRule="auto"/>
              <w:ind w:left="0" w:right="0" w:firstLine="0"/>
              <w:jc w:val="center"/>
              <w:rPr>
                <w:rFonts w:eastAsia="Times New Roman"/>
                <w:b/>
                <w:bCs/>
                <w:color w:val="auto"/>
                <w:sz w:val="16"/>
                <w:szCs w:val="16"/>
                <w:lang w:val="en-US" w:eastAsia="en-US"/>
              </w:rPr>
            </w:pPr>
            <w:r w:rsidRPr="00A12D59">
              <w:rPr>
                <w:rFonts w:eastAsia="Times New Roman"/>
                <w:b/>
                <w:bCs/>
                <w:color w:val="auto"/>
                <w:sz w:val="16"/>
                <w:szCs w:val="16"/>
                <w:lang w:val="en-US" w:eastAsia="en-US"/>
              </w:rPr>
              <w:t>105,976.22</w:t>
            </w:r>
          </w:p>
        </w:tc>
      </w:tr>
      <w:tr w:rsidR="00A12D59" w:rsidRPr="00A12D59" w14:paraId="5FA0F1CE" w14:textId="77777777" w:rsidTr="00A12D59">
        <w:trPr>
          <w:trHeight w:val="850"/>
        </w:trPr>
        <w:tc>
          <w:tcPr>
            <w:tcW w:w="2861" w:type="dxa"/>
            <w:tcBorders>
              <w:top w:val="nil"/>
              <w:left w:val="single" w:sz="8" w:space="0" w:color="auto"/>
              <w:bottom w:val="single" w:sz="8" w:space="0" w:color="auto"/>
              <w:right w:val="single" w:sz="8" w:space="0" w:color="auto"/>
            </w:tcBorders>
            <w:shd w:val="clear" w:color="auto" w:fill="auto"/>
            <w:vAlign w:val="center"/>
            <w:hideMark/>
          </w:tcPr>
          <w:p w14:paraId="0C59D1CE" w14:textId="77777777" w:rsidR="00A12D59" w:rsidRPr="00A12D59" w:rsidRDefault="00A12D59" w:rsidP="00A12D59">
            <w:pPr>
              <w:spacing w:after="0" w:line="240" w:lineRule="auto"/>
              <w:ind w:left="0" w:right="0" w:firstLine="0"/>
              <w:jc w:val="left"/>
              <w:rPr>
                <w:rFonts w:eastAsia="Times New Roman"/>
                <w:b/>
                <w:bCs/>
                <w:sz w:val="16"/>
                <w:szCs w:val="16"/>
                <w:lang w:val="fr-FR" w:eastAsia="en-US"/>
              </w:rPr>
            </w:pPr>
            <w:r w:rsidRPr="00A12D59">
              <w:rPr>
                <w:rFonts w:eastAsia="Times New Roman"/>
                <w:b/>
                <w:bCs/>
                <w:sz w:val="16"/>
                <w:szCs w:val="16"/>
                <w:lang w:val="fr-FR" w:eastAsia="en-US"/>
              </w:rPr>
              <w:lastRenderedPageBreak/>
              <w:t>Produit 3.1- Développer les outils d’analyse des impacts des politiques agricoles au sein de MAPE au niveau national</w:t>
            </w:r>
          </w:p>
        </w:tc>
        <w:tc>
          <w:tcPr>
            <w:tcW w:w="1235" w:type="dxa"/>
            <w:tcBorders>
              <w:top w:val="nil"/>
              <w:left w:val="nil"/>
              <w:bottom w:val="single" w:sz="8" w:space="0" w:color="auto"/>
              <w:right w:val="single" w:sz="8" w:space="0" w:color="auto"/>
            </w:tcBorders>
            <w:shd w:val="clear" w:color="auto" w:fill="auto"/>
            <w:vAlign w:val="center"/>
            <w:hideMark/>
          </w:tcPr>
          <w:p w14:paraId="6CD27CC3" w14:textId="77777777" w:rsidR="00A12D59" w:rsidRPr="00A12D59" w:rsidRDefault="00A12D59" w:rsidP="00A12D59">
            <w:pPr>
              <w:spacing w:after="0" w:line="240" w:lineRule="auto"/>
              <w:ind w:left="0" w:right="0" w:firstLine="0"/>
              <w:jc w:val="center"/>
              <w:rPr>
                <w:rFonts w:eastAsia="Times New Roman"/>
                <w:i/>
                <w:iCs/>
                <w:color w:val="auto"/>
                <w:sz w:val="16"/>
                <w:szCs w:val="16"/>
                <w:lang w:val="en-US" w:eastAsia="en-US"/>
              </w:rPr>
            </w:pPr>
            <w:r w:rsidRPr="00A12D59">
              <w:rPr>
                <w:rFonts w:eastAsia="Times New Roman"/>
                <w:i/>
                <w:iCs/>
                <w:color w:val="auto"/>
                <w:sz w:val="16"/>
                <w:szCs w:val="16"/>
                <w:lang w:val="en-US" w:eastAsia="en-US"/>
              </w:rPr>
              <w:t>102,626.00</w:t>
            </w:r>
          </w:p>
        </w:tc>
        <w:tc>
          <w:tcPr>
            <w:tcW w:w="1236" w:type="dxa"/>
            <w:tcBorders>
              <w:top w:val="nil"/>
              <w:left w:val="nil"/>
              <w:bottom w:val="single" w:sz="8" w:space="0" w:color="auto"/>
              <w:right w:val="single" w:sz="8" w:space="0" w:color="auto"/>
            </w:tcBorders>
            <w:shd w:val="clear" w:color="auto" w:fill="auto"/>
            <w:vAlign w:val="center"/>
            <w:hideMark/>
          </w:tcPr>
          <w:p w14:paraId="62093621" w14:textId="77777777" w:rsidR="00A12D59" w:rsidRPr="00A12D59" w:rsidRDefault="00A12D59" w:rsidP="00A12D59">
            <w:pPr>
              <w:spacing w:after="0" w:line="240" w:lineRule="auto"/>
              <w:ind w:left="0" w:right="0" w:firstLine="0"/>
              <w:jc w:val="center"/>
              <w:rPr>
                <w:rFonts w:eastAsia="Times New Roman"/>
                <w:i/>
                <w:iCs/>
                <w:color w:val="auto"/>
                <w:sz w:val="16"/>
                <w:szCs w:val="16"/>
                <w:lang w:val="en-US" w:eastAsia="en-US"/>
              </w:rPr>
            </w:pPr>
            <w:r w:rsidRPr="00A12D59">
              <w:rPr>
                <w:rFonts w:eastAsia="Times New Roman"/>
                <w:i/>
                <w:iCs/>
                <w:color w:val="auto"/>
                <w:sz w:val="16"/>
                <w:szCs w:val="16"/>
                <w:lang w:val="fr-FR" w:eastAsia="en-US"/>
              </w:rPr>
              <w:t>50,362.76</w:t>
            </w:r>
          </w:p>
        </w:tc>
        <w:tc>
          <w:tcPr>
            <w:tcW w:w="1215" w:type="dxa"/>
            <w:tcBorders>
              <w:top w:val="nil"/>
              <w:left w:val="nil"/>
              <w:bottom w:val="single" w:sz="8" w:space="0" w:color="auto"/>
              <w:right w:val="single" w:sz="8" w:space="0" w:color="auto"/>
            </w:tcBorders>
            <w:shd w:val="clear" w:color="auto" w:fill="auto"/>
            <w:vAlign w:val="center"/>
            <w:hideMark/>
          </w:tcPr>
          <w:p w14:paraId="166E8268" w14:textId="77777777" w:rsidR="00A12D59" w:rsidRPr="00A12D59" w:rsidRDefault="00A12D59" w:rsidP="00A12D59">
            <w:pPr>
              <w:spacing w:after="0" w:line="240" w:lineRule="auto"/>
              <w:ind w:left="0" w:right="0" w:firstLine="0"/>
              <w:jc w:val="center"/>
              <w:rPr>
                <w:rFonts w:eastAsia="Times New Roman"/>
                <w:i/>
                <w:iCs/>
                <w:color w:val="auto"/>
                <w:sz w:val="16"/>
                <w:szCs w:val="16"/>
                <w:lang w:val="en-US" w:eastAsia="en-US"/>
              </w:rPr>
            </w:pPr>
            <w:r w:rsidRPr="00A12D59">
              <w:rPr>
                <w:rFonts w:eastAsia="Times New Roman"/>
                <w:i/>
                <w:iCs/>
                <w:color w:val="auto"/>
                <w:sz w:val="16"/>
                <w:szCs w:val="16"/>
                <w:lang w:val="en-US" w:eastAsia="en-US"/>
              </w:rPr>
              <w:t>43,848.60</w:t>
            </w:r>
          </w:p>
        </w:tc>
        <w:tc>
          <w:tcPr>
            <w:tcW w:w="1236" w:type="dxa"/>
            <w:tcBorders>
              <w:top w:val="nil"/>
              <w:left w:val="nil"/>
              <w:bottom w:val="single" w:sz="8" w:space="0" w:color="auto"/>
              <w:right w:val="single" w:sz="8" w:space="0" w:color="auto"/>
            </w:tcBorders>
            <w:shd w:val="clear" w:color="auto" w:fill="auto"/>
            <w:vAlign w:val="center"/>
            <w:hideMark/>
          </w:tcPr>
          <w:p w14:paraId="288D9145" w14:textId="77777777" w:rsidR="00A12D59" w:rsidRPr="00A12D59" w:rsidRDefault="00A12D59" w:rsidP="00A12D59">
            <w:pPr>
              <w:spacing w:after="0" w:line="240" w:lineRule="auto"/>
              <w:ind w:left="0" w:right="0" w:firstLine="0"/>
              <w:jc w:val="center"/>
              <w:rPr>
                <w:rFonts w:eastAsia="Times New Roman"/>
                <w:color w:val="auto"/>
                <w:sz w:val="16"/>
                <w:szCs w:val="16"/>
                <w:lang w:val="en-US" w:eastAsia="en-US"/>
              </w:rPr>
            </w:pPr>
            <w:r w:rsidRPr="00A12D59">
              <w:rPr>
                <w:rFonts w:eastAsia="Times New Roman"/>
                <w:color w:val="auto"/>
                <w:sz w:val="16"/>
                <w:szCs w:val="16"/>
                <w:lang w:val="en-US" w:eastAsia="en-US"/>
              </w:rPr>
              <w:t>193.78</w:t>
            </w:r>
          </w:p>
        </w:tc>
        <w:tc>
          <w:tcPr>
            <w:tcW w:w="1197" w:type="dxa"/>
            <w:tcBorders>
              <w:top w:val="nil"/>
              <w:left w:val="nil"/>
              <w:bottom w:val="single" w:sz="8" w:space="0" w:color="auto"/>
              <w:right w:val="single" w:sz="8" w:space="0" w:color="auto"/>
            </w:tcBorders>
            <w:shd w:val="clear" w:color="auto" w:fill="auto"/>
            <w:vAlign w:val="center"/>
            <w:hideMark/>
          </w:tcPr>
          <w:p w14:paraId="5A0AD477" w14:textId="77777777" w:rsidR="00A12D59" w:rsidRPr="00A12D59" w:rsidRDefault="00A12D59" w:rsidP="00A12D59">
            <w:pPr>
              <w:spacing w:after="0" w:line="240" w:lineRule="auto"/>
              <w:ind w:left="0" w:right="0" w:firstLine="0"/>
              <w:jc w:val="center"/>
              <w:rPr>
                <w:rFonts w:eastAsia="Times New Roman"/>
                <w:color w:val="auto"/>
                <w:sz w:val="16"/>
                <w:szCs w:val="16"/>
                <w:lang w:val="en-US" w:eastAsia="en-US"/>
              </w:rPr>
            </w:pPr>
            <w:r w:rsidRPr="00A12D59">
              <w:rPr>
                <w:rFonts w:eastAsia="Times New Roman"/>
                <w:color w:val="auto"/>
                <w:sz w:val="16"/>
                <w:szCs w:val="16"/>
                <w:lang w:val="en-US" w:eastAsia="en-US"/>
              </w:rPr>
              <w:t>99.81%</w:t>
            </w:r>
          </w:p>
        </w:tc>
        <w:tc>
          <w:tcPr>
            <w:tcW w:w="1072" w:type="dxa"/>
            <w:tcBorders>
              <w:top w:val="nil"/>
              <w:left w:val="nil"/>
              <w:bottom w:val="single" w:sz="8" w:space="0" w:color="auto"/>
              <w:right w:val="single" w:sz="8" w:space="0" w:color="auto"/>
            </w:tcBorders>
            <w:shd w:val="clear" w:color="auto" w:fill="auto"/>
            <w:vAlign w:val="center"/>
            <w:hideMark/>
          </w:tcPr>
          <w:p w14:paraId="6C85AF3F" w14:textId="77777777" w:rsidR="00A12D59" w:rsidRPr="00A12D59" w:rsidRDefault="00A12D59" w:rsidP="00A12D59">
            <w:pPr>
              <w:spacing w:after="0" w:line="240" w:lineRule="auto"/>
              <w:ind w:left="0" w:right="0" w:firstLine="0"/>
              <w:jc w:val="center"/>
              <w:rPr>
                <w:rFonts w:eastAsia="Times New Roman"/>
                <w:color w:val="auto"/>
                <w:sz w:val="16"/>
                <w:szCs w:val="16"/>
                <w:lang w:val="en-US" w:eastAsia="en-US"/>
              </w:rPr>
            </w:pPr>
            <w:r w:rsidRPr="00A12D59">
              <w:rPr>
                <w:rFonts w:eastAsia="Times New Roman"/>
                <w:color w:val="auto"/>
                <w:sz w:val="16"/>
                <w:szCs w:val="16"/>
                <w:lang w:val="en-US" w:eastAsia="en-US"/>
              </w:rPr>
              <w:t>102,432.22</w:t>
            </w:r>
          </w:p>
        </w:tc>
      </w:tr>
      <w:tr w:rsidR="00A12D59" w:rsidRPr="00A12D59" w14:paraId="35456525" w14:textId="77777777" w:rsidTr="00A12D59">
        <w:trPr>
          <w:trHeight w:val="300"/>
        </w:trPr>
        <w:tc>
          <w:tcPr>
            <w:tcW w:w="2861" w:type="dxa"/>
            <w:tcBorders>
              <w:top w:val="nil"/>
              <w:left w:val="single" w:sz="8" w:space="0" w:color="auto"/>
              <w:bottom w:val="single" w:sz="8" w:space="0" w:color="auto"/>
              <w:right w:val="single" w:sz="8" w:space="0" w:color="auto"/>
            </w:tcBorders>
            <w:shd w:val="clear" w:color="000000" w:fill="FFFFFF"/>
            <w:vAlign w:val="center"/>
            <w:hideMark/>
          </w:tcPr>
          <w:p w14:paraId="3C6957A9" w14:textId="77777777" w:rsidR="00A12D59" w:rsidRPr="00A12D59" w:rsidRDefault="00A12D59" w:rsidP="00A12D59">
            <w:pPr>
              <w:spacing w:after="0" w:line="240" w:lineRule="auto"/>
              <w:ind w:left="0" w:right="0" w:firstLine="0"/>
              <w:jc w:val="left"/>
              <w:rPr>
                <w:rFonts w:eastAsia="Times New Roman"/>
                <w:b/>
                <w:bCs/>
                <w:sz w:val="16"/>
                <w:szCs w:val="16"/>
                <w:lang w:val="en-US" w:eastAsia="en-US"/>
              </w:rPr>
            </w:pPr>
            <w:r w:rsidRPr="00A12D59">
              <w:rPr>
                <w:rFonts w:eastAsia="Times New Roman"/>
                <w:b/>
                <w:bCs/>
                <w:sz w:val="16"/>
                <w:szCs w:val="16"/>
                <w:lang w:val="fr-FR" w:eastAsia="en-US"/>
              </w:rPr>
              <w:t>Produit 3.2-</w:t>
            </w:r>
            <w:r w:rsidRPr="00A12D59">
              <w:rPr>
                <w:rFonts w:eastAsia="Times New Roman"/>
                <w:sz w:val="17"/>
                <w:szCs w:val="17"/>
                <w:lang w:val="fr-FR" w:eastAsia="en-US"/>
              </w:rPr>
              <w:t xml:space="preserve"> </w:t>
            </w:r>
            <w:r w:rsidRPr="00A12D59">
              <w:rPr>
                <w:rFonts w:eastAsia="Times New Roman"/>
                <w:b/>
                <w:bCs/>
                <w:sz w:val="17"/>
                <w:szCs w:val="17"/>
                <w:lang w:val="fr-FR" w:eastAsia="en-US"/>
              </w:rPr>
              <w:t xml:space="preserve"> DSC -Technical Support</w:t>
            </w:r>
          </w:p>
        </w:tc>
        <w:tc>
          <w:tcPr>
            <w:tcW w:w="1235" w:type="dxa"/>
            <w:tcBorders>
              <w:top w:val="nil"/>
              <w:left w:val="nil"/>
              <w:bottom w:val="single" w:sz="8" w:space="0" w:color="auto"/>
              <w:right w:val="single" w:sz="8" w:space="0" w:color="auto"/>
            </w:tcBorders>
            <w:shd w:val="clear" w:color="000000" w:fill="FFFFFF"/>
            <w:vAlign w:val="center"/>
            <w:hideMark/>
          </w:tcPr>
          <w:p w14:paraId="3054B07C" w14:textId="77777777" w:rsidR="00A12D59" w:rsidRPr="00A12D59" w:rsidRDefault="00A12D59" w:rsidP="00A12D59">
            <w:pPr>
              <w:spacing w:after="0" w:line="240" w:lineRule="auto"/>
              <w:ind w:left="0" w:right="0" w:firstLine="0"/>
              <w:jc w:val="center"/>
              <w:rPr>
                <w:rFonts w:eastAsia="Times New Roman"/>
                <w:i/>
                <w:iCs/>
                <w:color w:val="auto"/>
                <w:sz w:val="16"/>
                <w:szCs w:val="16"/>
                <w:lang w:val="en-US" w:eastAsia="en-US"/>
              </w:rPr>
            </w:pPr>
            <w:r w:rsidRPr="00A12D59">
              <w:rPr>
                <w:rFonts w:eastAsia="Times New Roman"/>
                <w:i/>
                <w:iCs/>
                <w:color w:val="auto"/>
                <w:sz w:val="16"/>
                <w:szCs w:val="16"/>
                <w:lang w:val="en-US" w:eastAsia="en-US"/>
              </w:rPr>
              <w:t>5,374.00</w:t>
            </w:r>
          </w:p>
        </w:tc>
        <w:tc>
          <w:tcPr>
            <w:tcW w:w="1236" w:type="dxa"/>
            <w:tcBorders>
              <w:top w:val="nil"/>
              <w:left w:val="nil"/>
              <w:bottom w:val="single" w:sz="8" w:space="0" w:color="auto"/>
              <w:right w:val="single" w:sz="8" w:space="0" w:color="auto"/>
            </w:tcBorders>
            <w:shd w:val="clear" w:color="000000" w:fill="FFFFFF"/>
            <w:vAlign w:val="center"/>
            <w:hideMark/>
          </w:tcPr>
          <w:p w14:paraId="3C034077" w14:textId="77777777" w:rsidR="00A12D59" w:rsidRPr="00A12D59" w:rsidRDefault="00A12D59" w:rsidP="00A12D59">
            <w:pPr>
              <w:spacing w:after="0" w:line="240" w:lineRule="auto"/>
              <w:ind w:left="0" w:right="0" w:firstLine="0"/>
              <w:jc w:val="center"/>
              <w:rPr>
                <w:rFonts w:eastAsia="Times New Roman"/>
                <w:i/>
                <w:iCs/>
                <w:color w:val="auto"/>
                <w:sz w:val="16"/>
                <w:szCs w:val="16"/>
                <w:lang w:val="en-US" w:eastAsia="en-US"/>
              </w:rPr>
            </w:pPr>
            <w:r w:rsidRPr="00A12D59">
              <w:rPr>
                <w:rFonts w:eastAsia="Times New Roman"/>
                <w:i/>
                <w:iCs/>
                <w:color w:val="auto"/>
                <w:sz w:val="16"/>
                <w:szCs w:val="16"/>
                <w:lang w:val="en-US" w:eastAsia="en-US"/>
              </w:rPr>
              <w:t>2,637.24</w:t>
            </w:r>
          </w:p>
        </w:tc>
        <w:tc>
          <w:tcPr>
            <w:tcW w:w="1215" w:type="dxa"/>
            <w:tcBorders>
              <w:top w:val="nil"/>
              <w:left w:val="nil"/>
              <w:bottom w:val="single" w:sz="8" w:space="0" w:color="auto"/>
              <w:right w:val="single" w:sz="8" w:space="0" w:color="auto"/>
            </w:tcBorders>
            <w:shd w:val="clear" w:color="000000" w:fill="FFFFFF"/>
            <w:vAlign w:val="center"/>
            <w:hideMark/>
          </w:tcPr>
          <w:p w14:paraId="63CCF0A4" w14:textId="77777777" w:rsidR="00A12D59" w:rsidRPr="00A12D59" w:rsidRDefault="00A12D59" w:rsidP="00A12D59">
            <w:pPr>
              <w:spacing w:after="0" w:line="240" w:lineRule="auto"/>
              <w:ind w:left="0" w:right="0" w:firstLine="0"/>
              <w:jc w:val="center"/>
              <w:rPr>
                <w:rFonts w:eastAsia="Times New Roman"/>
                <w:i/>
                <w:iCs/>
                <w:color w:val="auto"/>
                <w:sz w:val="16"/>
                <w:szCs w:val="16"/>
                <w:lang w:val="en-US" w:eastAsia="en-US"/>
              </w:rPr>
            </w:pPr>
            <w:r w:rsidRPr="00A12D59">
              <w:rPr>
                <w:rFonts w:eastAsia="Times New Roman"/>
                <w:i/>
                <w:iCs/>
                <w:color w:val="auto"/>
                <w:sz w:val="16"/>
                <w:szCs w:val="16"/>
                <w:lang w:val="fr-FR" w:eastAsia="en-US"/>
              </w:rPr>
              <w:t> </w:t>
            </w:r>
          </w:p>
        </w:tc>
        <w:tc>
          <w:tcPr>
            <w:tcW w:w="1236" w:type="dxa"/>
            <w:tcBorders>
              <w:top w:val="nil"/>
              <w:left w:val="nil"/>
              <w:bottom w:val="single" w:sz="8" w:space="0" w:color="auto"/>
              <w:right w:val="single" w:sz="8" w:space="0" w:color="auto"/>
            </w:tcBorders>
            <w:shd w:val="clear" w:color="000000" w:fill="FFFFFF"/>
            <w:vAlign w:val="center"/>
            <w:hideMark/>
          </w:tcPr>
          <w:p w14:paraId="4838B47F" w14:textId="77777777" w:rsidR="00A12D59" w:rsidRPr="00A12D59" w:rsidRDefault="00A12D59" w:rsidP="00A12D59">
            <w:pPr>
              <w:spacing w:after="0" w:line="240" w:lineRule="auto"/>
              <w:ind w:left="0" w:right="0" w:firstLine="0"/>
              <w:jc w:val="center"/>
              <w:rPr>
                <w:rFonts w:eastAsia="Times New Roman"/>
                <w:color w:val="auto"/>
                <w:sz w:val="16"/>
                <w:szCs w:val="16"/>
                <w:lang w:val="en-US" w:eastAsia="en-US"/>
              </w:rPr>
            </w:pPr>
            <w:r w:rsidRPr="00A12D59">
              <w:rPr>
                <w:rFonts w:eastAsia="Times New Roman"/>
                <w:color w:val="auto"/>
                <w:sz w:val="16"/>
                <w:szCs w:val="16"/>
                <w:lang w:val="en-US" w:eastAsia="en-US"/>
              </w:rPr>
              <w:t>1,874.00</w:t>
            </w:r>
          </w:p>
        </w:tc>
        <w:tc>
          <w:tcPr>
            <w:tcW w:w="1197" w:type="dxa"/>
            <w:tcBorders>
              <w:top w:val="nil"/>
              <w:left w:val="nil"/>
              <w:bottom w:val="single" w:sz="8" w:space="0" w:color="auto"/>
              <w:right w:val="single" w:sz="8" w:space="0" w:color="auto"/>
            </w:tcBorders>
            <w:shd w:val="clear" w:color="000000" w:fill="FFFFFF"/>
            <w:vAlign w:val="center"/>
            <w:hideMark/>
          </w:tcPr>
          <w:p w14:paraId="42713BB6" w14:textId="77777777" w:rsidR="00A12D59" w:rsidRPr="00A12D59" w:rsidRDefault="00A12D59" w:rsidP="00A12D59">
            <w:pPr>
              <w:spacing w:after="0" w:line="240" w:lineRule="auto"/>
              <w:ind w:left="0" w:right="0" w:firstLine="0"/>
              <w:jc w:val="center"/>
              <w:rPr>
                <w:rFonts w:eastAsia="Times New Roman"/>
                <w:color w:val="auto"/>
                <w:sz w:val="16"/>
                <w:szCs w:val="16"/>
                <w:lang w:val="en-US" w:eastAsia="en-US"/>
              </w:rPr>
            </w:pPr>
            <w:r w:rsidRPr="00A12D59">
              <w:rPr>
                <w:rFonts w:eastAsia="Times New Roman"/>
                <w:color w:val="auto"/>
                <w:sz w:val="16"/>
                <w:szCs w:val="16"/>
                <w:lang w:val="en-US" w:eastAsia="en-US"/>
              </w:rPr>
              <w:t>65.13%</w:t>
            </w:r>
          </w:p>
        </w:tc>
        <w:tc>
          <w:tcPr>
            <w:tcW w:w="1072" w:type="dxa"/>
            <w:tcBorders>
              <w:top w:val="nil"/>
              <w:left w:val="nil"/>
              <w:bottom w:val="single" w:sz="8" w:space="0" w:color="auto"/>
              <w:right w:val="single" w:sz="8" w:space="0" w:color="auto"/>
            </w:tcBorders>
            <w:shd w:val="clear" w:color="000000" w:fill="FFFFFF"/>
            <w:vAlign w:val="center"/>
            <w:hideMark/>
          </w:tcPr>
          <w:p w14:paraId="0D0C8B37" w14:textId="77777777" w:rsidR="00A12D59" w:rsidRPr="00A12D59" w:rsidRDefault="00A12D59" w:rsidP="00A12D59">
            <w:pPr>
              <w:spacing w:after="0" w:line="240" w:lineRule="auto"/>
              <w:ind w:left="0" w:right="0" w:firstLine="0"/>
              <w:jc w:val="center"/>
              <w:rPr>
                <w:rFonts w:eastAsia="Times New Roman"/>
                <w:color w:val="auto"/>
                <w:sz w:val="16"/>
                <w:szCs w:val="16"/>
                <w:lang w:val="en-US" w:eastAsia="en-US"/>
              </w:rPr>
            </w:pPr>
            <w:r w:rsidRPr="00A12D59">
              <w:rPr>
                <w:rFonts w:eastAsia="Times New Roman"/>
                <w:color w:val="auto"/>
                <w:sz w:val="16"/>
                <w:szCs w:val="16"/>
                <w:lang w:val="en-US" w:eastAsia="en-US"/>
              </w:rPr>
              <w:t>3,500.00</w:t>
            </w:r>
          </w:p>
        </w:tc>
      </w:tr>
      <w:tr w:rsidR="00A12D59" w:rsidRPr="00A12D59" w14:paraId="6A7AAA88" w14:textId="77777777" w:rsidTr="00A12D59">
        <w:trPr>
          <w:trHeight w:val="300"/>
        </w:trPr>
        <w:tc>
          <w:tcPr>
            <w:tcW w:w="2861" w:type="dxa"/>
            <w:tcBorders>
              <w:top w:val="nil"/>
              <w:left w:val="single" w:sz="8" w:space="0" w:color="auto"/>
              <w:bottom w:val="single" w:sz="8" w:space="0" w:color="auto"/>
              <w:right w:val="single" w:sz="8" w:space="0" w:color="auto"/>
            </w:tcBorders>
            <w:shd w:val="clear" w:color="000000" w:fill="FFFFFF"/>
            <w:vAlign w:val="center"/>
            <w:hideMark/>
          </w:tcPr>
          <w:p w14:paraId="4245FDB4" w14:textId="77777777" w:rsidR="00A12D59" w:rsidRPr="00A12D59" w:rsidRDefault="00A12D59" w:rsidP="00A12D59">
            <w:pPr>
              <w:spacing w:after="0" w:line="240" w:lineRule="auto"/>
              <w:ind w:left="0" w:right="0" w:firstLine="0"/>
              <w:jc w:val="left"/>
              <w:rPr>
                <w:rFonts w:eastAsia="Times New Roman"/>
                <w:b/>
                <w:bCs/>
                <w:sz w:val="16"/>
                <w:szCs w:val="16"/>
                <w:lang w:val="en-US" w:eastAsia="en-US"/>
              </w:rPr>
            </w:pPr>
            <w:r w:rsidRPr="00A12D59">
              <w:rPr>
                <w:rFonts w:eastAsia="Times New Roman"/>
                <w:b/>
                <w:bCs/>
                <w:sz w:val="16"/>
                <w:szCs w:val="16"/>
                <w:lang w:val="fr-FR" w:eastAsia="en-US"/>
              </w:rPr>
              <w:t>Produit 3.3</w:t>
            </w:r>
            <w:r w:rsidRPr="00A12D59">
              <w:rPr>
                <w:rFonts w:eastAsia="Times New Roman"/>
                <w:sz w:val="16"/>
                <w:szCs w:val="16"/>
                <w:lang w:val="fr-FR" w:eastAsia="en-US"/>
              </w:rPr>
              <w:t>--</w:t>
            </w:r>
            <w:r w:rsidRPr="00A12D59">
              <w:rPr>
                <w:rFonts w:eastAsia="Times New Roman"/>
                <w:szCs w:val="21"/>
                <w:lang w:val="fr-FR" w:eastAsia="en-US"/>
              </w:rPr>
              <w:t xml:space="preserve"> </w:t>
            </w:r>
          </w:p>
        </w:tc>
        <w:tc>
          <w:tcPr>
            <w:tcW w:w="1235" w:type="dxa"/>
            <w:tcBorders>
              <w:top w:val="nil"/>
              <w:left w:val="nil"/>
              <w:bottom w:val="single" w:sz="8" w:space="0" w:color="auto"/>
              <w:right w:val="single" w:sz="8" w:space="0" w:color="auto"/>
            </w:tcBorders>
            <w:shd w:val="clear" w:color="000000" w:fill="FFFFFF"/>
            <w:vAlign w:val="center"/>
            <w:hideMark/>
          </w:tcPr>
          <w:p w14:paraId="1222C440" w14:textId="77777777" w:rsidR="00A12D59" w:rsidRPr="00A12D59" w:rsidRDefault="00A12D59" w:rsidP="00A12D59">
            <w:pPr>
              <w:spacing w:after="0" w:line="240" w:lineRule="auto"/>
              <w:ind w:left="0" w:right="0" w:firstLine="0"/>
              <w:jc w:val="center"/>
              <w:rPr>
                <w:rFonts w:eastAsia="Times New Roman"/>
                <w:i/>
                <w:iCs/>
                <w:color w:val="auto"/>
                <w:sz w:val="16"/>
                <w:szCs w:val="16"/>
                <w:lang w:val="en-US" w:eastAsia="en-US"/>
              </w:rPr>
            </w:pPr>
            <w:r w:rsidRPr="00A12D59">
              <w:rPr>
                <w:rFonts w:eastAsia="Times New Roman"/>
                <w:i/>
                <w:iCs/>
                <w:color w:val="auto"/>
                <w:sz w:val="16"/>
                <w:szCs w:val="16"/>
                <w:lang w:val="fr-FR" w:eastAsia="en-US"/>
              </w:rPr>
              <w:t> </w:t>
            </w:r>
          </w:p>
        </w:tc>
        <w:tc>
          <w:tcPr>
            <w:tcW w:w="1236" w:type="dxa"/>
            <w:tcBorders>
              <w:top w:val="nil"/>
              <w:left w:val="nil"/>
              <w:bottom w:val="single" w:sz="8" w:space="0" w:color="auto"/>
              <w:right w:val="single" w:sz="8" w:space="0" w:color="auto"/>
            </w:tcBorders>
            <w:shd w:val="clear" w:color="000000" w:fill="FFFFFF"/>
            <w:vAlign w:val="center"/>
            <w:hideMark/>
          </w:tcPr>
          <w:p w14:paraId="5ACF8744" w14:textId="77777777" w:rsidR="00A12D59" w:rsidRPr="00A12D59" w:rsidRDefault="00A12D59" w:rsidP="00A12D59">
            <w:pPr>
              <w:spacing w:after="0" w:line="240" w:lineRule="auto"/>
              <w:ind w:left="0" w:right="0" w:firstLine="0"/>
              <w:jc w:val="center"/>
              <w:rPr>
                <w:rFonts w:eastAsia="Times New Roman"/>
                <w:i/>
                <w:iCs/>
                <w:color w:val="auto"/>
                <w:sz w:val="16"/>
                <w:szCs w:val="16"/>
                <w:lang w:val="en-US" w:eastAsia="en-US"/>
              </w:rPr>
            </w:pPr>
            <w:r w:rsidRPr="00A12D59">
              <w:rPr>
                <w:rFonts w:eastAsia="Times New Roman"/>
                <w:i/>
                <w:iCs/>
                <w:color w:val="auto"/>
                <w:sz w:val="16"/>
                <w:szCs w:val="16"/>
                <w:lang w:val="en-US" w:eastAsia="en-US"/>
              </w:rPr>
              <w:t>0.00</w:t>
            </w:r>
          </w:p>
        </w:tc>
        <w:tc>
          <w:tcPr>
            <w:tcW w:w="1215" w:type="dxa"/>
            <w:tcBorders>
              <w:top w:val="nil"/>
              <w:left w:val="nil"/>
              <w:bottom w:val="single" w:sz="8" w:space="0" w:color="auto"/>
              <w:right w:val="single" w:sz="8" w:space="0" w:color="auto"/>
            </w:tcBorders>
            <w:shd w:val="clear" w:color="000000" w:fill="FFFFFF"/>
            <w:vAlign w:val="center"/>
            <w:hideMark/>
          </w:tcPr>
          <w:p w14:paraId="6685287F" w14:textId="77777777" w:rsidR="00A12D59" w:rsidRPr="00A12D59" w:rsidRDefault="00A12D59" w:rsidP="00A12D59">
            <w:pPr>
              <w:spacing w:after="0" w:line="240" w:lineRule="auto"/>
              <w:ind w:left="0" w:right="0" w:firstLine="0"/>
              <w:jc w:val="center"/>
              <w:rPr>
                <w:rFonts w:eastAsia="Times New Roman"/>
                <w:i/>
                <w:iCs/>
                <w:color w:val="auto"/>
                <w:sz w:val="16"/>
                <w:szCs w:val="16"/>
                <w:lang w:val="en-US" w:eastAsia="en-US"/>
              </w:rPr>
            </w:pPr>
            <w:r w:rsidRPr="00A12D59">
              <w:rPr>
                <w:rFonts w:eastAsia="Times New Roman"/>
                <w:i/>
                <w:iCs/>
                <w:color w:val="auto"/>
                <w:sz w:val="16"/>
                <w:szCs w:val="16"/>
                <w:lang w:val="fr-FR" w:eastAsia="en-US"/>
              </w:rPr>
              <w:t> </w:t>
            </w:r>
          </w:p>
        </w:tc>
        <w:tc>
          <w:tcPr>
            <w:tcW w:w="1236" w:type="dxa"/>
            <w:tcBorders>
              <w:top w:val="nil"/>
              <w:left w:val="nil"/>
              <w:bottom w:val="single" w:sz="8" w:space="0" w:color="auto"/>
              <w:right w:val="single" w:sz="8" w:space="0" w:color="auto"/>
            </w:tcBorders>
            <w:shd w:val="clear" w:color="000000" w:fill="FFFFFF"/>
            <w:vAlign w:val="center"/>
            <w:hideMark/>
          </w:tcPr>
          <w:p w14:paraId="1D6F8673" w14:textId="77777777" w:rsidR="00A12D59" w:rsidRPr="00A12D59" w:rsidRDefault="00A12D59" w:rsidP="00A12D59">
            <w:pPr>
              <w:spacing w:after="0" w:line="240" w:lineRule="auto"/>
              <w:ind w:left="0" w:right="0" w:firstLine="0"/>
              <w:jc w:val="center"/>
              <w:rPr>
                <w:rFonts w:eastAsia="Times New Roman"/>
                <w:color w:val="auto"/>
                <w:sz w:val="16"/>
                <w:szCs w:val="16"/>
                <w:lang w:val="en-US" w:eastAsia="en-US"/>
              </w:rPr>
            </w:pPr>
            <w:r w:rsidRPr="00A12D59">
              <w:rPr>
                <w:rFonts w:eastAsia="Times New Roman"/>
                <w:color w:val="auto"/>
                <w:sz w:val="16"/>
                <w:szCs w:val="16"/>
                <w:lang w:val="en-US" w:eastAsia="en-US"/>
              </w:rPr>
              <w:t>-44.00</w:t>
            </w:r>
          </w:p>
        </w:tc>
        <w:tc>
          <w:tcPr>
            <w:tcW w:w="1197" w:type="dxa"/>
            <w:tcBorders>
              <w:top w:val="nil"/>
              <w:left w:val="nil"/>
              <w:bottom w:val="single" w:sz="8" w:space="0" w:color="auto"/>
              <w:right w:val="single" w:sz="8" w:space="0" w:color="auto"/>
            </w:tcBorders>
            <w:shd w:val="clear" w:color="000000" w:fill="FFFFFF"/>
            <w:vAlign w:val="center"/>
            <w:hideMark/>
          </w:tcPr>
          <w:p w14:paraId="5A85BC59" w14:textId="77777777" w:rsidR="00A12D59" w:rsidRPr="00A12D59" w:rsidRDefault="00A12D59" w:rsidP="00A12D59">
            <w:pPr>
              <w:spacing w:after="0" w:line="240" w:lineRule="auto"/>
              <w:ind w:left="0" w:right="0" w:firstLine="0"/>
              <w:jc w:val="center"/>
              <w:rPr>
                <w:rFonts w:eastAsia="Times New Roman"/>
                <w:color w:val="auto"/>
                <w:sz w:val="16"/>
                <w:szCs w:val="16"/>
                <w:lang w:val="en-US" w:eastAsia="en-US"/>
              </w:rPr>
            </w:pPr>
            <w:r w:rsidRPr="00A12D59">
              <w:rPr>
                <w:rFonts w:eastAsia="Times New Roman"/>
                <w:color w:val="auto"/>
                <w:sz w:val="16"/>
                <w:szCs w:val="16"/>
                <w:lang w:val="en-US" w:eastAsia="en-US"/>
              </w:rPr>
              <w:t>#DIV/0!</w:t>
            </w:r>
          </w:p>
        </w:tc>
        <w:tc>
          <w:tcPr>
            <w:tcW w:w="1072" w:type="dxa"/>
            <w:tcBorders>
              <w:top w:val="nil"/>
              <w:left w:val="nil"/>
              <w:bottom w:val="single" w:sz="8" w:space="0" w:color="auto"/>
              <w:right w:val="single" w:sz="8" w:space="0" w:color="auto"/>
            </w:tcBorders>
            <w:shd w:val="clear" w:color="000000" w:fill="FFFFFF"/>
            <w:vAlign w:val="center"/>
            <w:hideMark/>
          </w:tcPr>
          <w:p w14:paraId="5797829D" w14:textId="77777777" w:rsidR="00A12D59" w:rsidRPr="00A12D59" w:rsidRDefault="00A12D59" w:rsidP="00A12D59">
            <w:pPr>
              <w:spacing w:after="0" w:line="240" w:lineRule="auto"/>
              <w:ind w:left="0" w:right="0" w:firstLine="0"/>
              <w:jc w:val="center"/>
              <w:rPr>
                <w:rFonts w:eastAsia="Times New Roman"/>
                <w:color w:val="auto"/>
                <w:sz w:val="16"/>
                <w:szCs w:val="16"/>
                <w:lang w:val="en-US" w:eastAsia="en-US"/>
              </w:rPr>
            </w:pPr>
            <w:r w:rsidRPr="00A12D59">
              <w:rPr>
                <w:rFonts w:eastAsia="Times New Roman"/>
                <w:color w:val="auto"/>
                <w:sz w:val="16"/>
                <w:szCs w:val="16"/>
                <w:lang w:val="en-US" w:eastAsia="en-US"/>
              </w:rPr>
              <w:t>44.00</w:t>
            </w:r>
          </w:p>
        </w:tc>
      </w:tr>
      <w:tr w:rsidR="00A12D59" w:rsidRPr="00A12D59" w14:paraId="44574CDC" w14:textId="77777777" w:rsidTr="00A12D59">
        <w:trPr>
          <w:trHeight w:val="300"/>
        </w:trPr>
        <w:tc>
          <w:tcPr>
            <w:tcW w:w="2861" w:type="dxa"/>
            <w:tcBorders>
              <w:top w:val="nil"/>
              <w:left w:val="single" w:sz="8" w:space="0" w:color="auto"/>
              <w:bottom w:val="single" w:sz="8" w:space="0" w:color="auto"/>
              <w:right w:val="single" w:sz="8" w:space="0" w:color="auto"/>
            </w:tcBorders>
            <w:shd w:val="clear" w:color="000000" w:fill="FFFFFF"/>
            <w:vAlign w:val="center"/>
            <w:hideMark/>
          </w:tcPr>
          <w:p w14:paraId="7EED1A04" w14:textId="77777777" w:rsidR="00A12D59" w:rsidRPr="00A12D59" w:rsidRDefault="00A12D59" w:rsidP="00A12D59">
            <w:pPr>
              <w:spacing w:after="0" w:line="240" w:lineRule="auto"/>
              <w:ind w:left="0" w:right="0" w:firstLine="0"/>
              <w:jc w:val="left"/>
              <w:rPr>
                <w:rFonts w:eastAsia="Times New Roman"/>
                <w:b/>
                <w:bCs/>
                <w:sz w:val="16"/>
                <w:szCs w:val="16"/>
                <w:lang w:val="en-US" w:eastAsia="en-US"/>
              </w:rPr>
            </w:pPr>
            <w:r w:rsidRPr="00A12D59">
              <w:rPr>
                <w:rFonts w:eastAsia="Times New Roman"/>
                <w:b/>
                <w:bCs/>
                <w:sz w:val="16"/>
                <w:szCs w:val="16"/>
                <w:lang w:val="en-US" w:eastAsia="en-US"/>
              </w:rPr>
              <w:t> </w:t>
            </w:r>
          </w:p>
        </w:tc>
        <w:tc>
          <w:tcPr>
            <w:tcW w:w="1235" w:type="dxa"/>
            <w:tcBorders>
              <w:top w:val="nil"/>
              <w:left w:val="nil"/>
              <w:bottom w:val="single" w:sz="8" w:space="0" w:color="auto"/>
              <w:right w:val="single" w:sz="8" w:space="0" w:color="auto"/>
            </w:tcBorders>
            <w:shd w:val="clear" w:color="000000" w:fill="FFFFFF"/>
            <w:vAlign w:val="center"/>
            <w:hideMark/>
          </w:tcPr>
          <w:p w14:paraId="690BF9E5" w14:textId="77777777" w:rsidR="00A12D59" w:rsidRPr="00A12D59" w:rsidRDefault="00A12D59" w:rsidP="00A12D59">
            <w:pPr>
              <w:spacing w:after="0" w:line="240" w:lineRule="auto"/>
              <w:ind w:left="0" w:right="0" w:firstLine="0"/>
              <w:jc w:val="center"/>
              <w:rPr>
                <w:rFonts w:eastAsia="Times New Roman"/>
                <w:i/>
                <w:iCs/>
                <w:color w:val="auto"/>
                <w:sz w:val="16"/>
                <w:szCs w:val="16"/>
                <w:lang w:val="en-US" w:eastAsia="en-US"/>
              </w:rPr>
            </w:pPr>
            <w:r w:rsidRPr="00A12D59">
              <w:rPr>
                <w:rFonts w:eastAsia="Times New Roman"/>
                <w:i/>
                <w:iCs/>
                <w:color w:val="auto"/>
                <w:sz w:val="16"/>
                <w:szCs w:val="16"/>
                <w:lang w:val="en-US" w:eastAsia="en-US"/>
              </w:rPr>
              <w:t> </w:t>
            </w:r>
          </w:p>
        </w:tc>
        <w:tc>
          <w:tcPr>
            <w:tcW w:w="1236" w:type="dxa"/>
            <w:tcBorders>
              <w:top w:val="nil"/>
              <w:left w:val="nil"/>
              <w:bottom w:val="single" w:sz="8" w:space="0" w:color="auto"/>
              <w:right w:val="single" w:sz="8" w:space="0" w:color="auto"/>
            </w:tcBorders>
            <w:shd w:val="clear" w:color="000000" w:fill="FFFFFF"/>
            <w:vAlign w:val="center"/>
            <w:hideMark/>
          </w:tcPr>
          <w:p w14:paraId="0B7EBC82" w14:textId="77777777" w:rsidR="00A12D59" w:rsidRPr="00A12D59" w:rsidRDefault="00A12D59" w:rsidP="00A12D59">
            <w:pPr>
              <w:spacing w:after="0" w:line="240" w:lineRule="auto"/>
              <w:ind w:left="0" w:right="0" w:firstLine="0"/>
              <w:jc w:val="center"/>
              <w:rPr>
                <w:rFonts w:eastAsia="Times New Roman"/>
                <w:i/>
                <w:iCs/>
                <w:color w:val="auto"/>
                <w:sz w:val="16"/>
                <w:szCs w:val="16"/>
                <w:lang w:val="en-US" w:eastAsia="en-US"/>
              </w:rPr>
            </w:pPr>
            <w:r w:rsidRPr="00A12D59">
              <w:rPr>
                <w:rFonts w:eastAsia="Times New Roman"/>
                <w:i/>
                <w:iCs/>
                <w:color w:val="auto"/>
                <w:sz w:val="16"/>
                <w:szCs w:val="16"/>
                <w:lang w:val="en-US" w:eastAsia="en-US"/>
              </w:rPr>
              <w:t> </w:t>
            </w:r>
          </w:p>
        </w:tc>
        <w:tc>
          <w:tcPr>
            <w:tcW w:w="1215" w:type="dxa"/>
            <w:tcBorders>
              <w:top w:val="nil"/>
              <w:left w:val="nil"/>
              <w:bottom w:val="single" w:sz="8" w:space="0" w:color="auto"/>
              <w:right w:val="single" w:sz="8" w:space="0" w:color="auto"/>
            </w:tcBorders>
            <w:shd w:val="clear" w:color="000000" w:fill="FFFFFF"/>
            <w:vAlign w:val="center"/>
            <w:hideMark/>
          </w:tcPr>
          <w:p w14:paraId="18127370" w14:textId="77777777" w:rsidR="00A12D59" w:rsidRPr="00A12D59" w:rsidRDefault="00A12D59" w:rsidP="00A12D59">
            <w:pPr>
              <w:spacing w:after="0" w:line="240" w:lineRule="auto"/>
              <w:ind w:left="0" w:right="0" w:firstLine="0"/>
              <w:jc w:val="center"/>
              <w:rPr>
                <w:rFonts w:eastAsia="Times New Roman"/>
                <w:i/>
                <w:iCs/>
                <w:color w:val="auto"/>
                <w:sz w:val="16"/>
                <w:szCs w:val="16"/>
                <w:lang w:val="en-US" w:eastAsia="en-US"/>
              </w:rPr>
            </w:pPr>
            <w:r w:rsidRPr="00A12D59">
              <w:rPr>
                <w:rFonts w:eastAsia="Times New Roman"/>
                <w:i/>
                <w:iCs/>
                <w:color w:val="auto"/>
                <w:sz w:val="16"/>
                <w:szCs w:val="16"/>
                <w:lang w:val="en-US" w:eastAsia="en-US"/>
              </w:rPr>
              <w:t> </w:t>
            </w:r>
          </w:p>
        </w:tc>
        <w:tc>
          <w:tcPr>
            <w:tcW w:w="1236" w:type="dxa"/>
            <w:tcBorders>
              <w:top w:val="nil"/>
              <w:left w:val="nil"/>
              <w:bottom w:val="single" w:sz="8" w:space="0" w:color="auto"/>
              <w:right w:val="single" w:sz="8" w:space="0" w:color="auto"/>
            </w:tcBorders>
            <w:shd w:val="clear" w:color="000000" w:fill="FFFFFF"/>
            <w:vAlign w:val="center"/>
            <w:hideMark/>
          </w:tcPr>
          <w:p w14:paraId="16E3499C" w14:textId="77777777" w:rsidR="00A12D59" w:rsidRPr="00A12D59" w:rsidRDefault="00A12D59" w:rsidP="00A12D59">
            <w:pPr>
              <w:spacing w:after="0" w:line="240" w:lineRule="auto"/>
              <w:ind w:left="0" w:right="0" w:firstLine="0"/>
              <w:jc w:val="center"/>
              <w:rPr>
                <w:rFonts w:eastAsia="Times New Roman"/>
                <w:color w:val="auto"/>
                <w:sz w:val="16"/>
                <w:szCs w:val="16"/>
                <w:lang w:val="en-US" w:eastAsia="en-US"/>
              </w:rPr>
            </w:pPr>
            <w:r w:rsidRPr="00A12D59">
              <w:rPr>
                <w:rFonts w:eastAsia="Times New Roman"/>
                <w:color w:val="auto"/>
                <w:sz w:val="16"/>
                <w:szCs w:val="16"/>
                <w:lang w:val="en-US" w:eastAsia="en-US"/>
              </w:rPr>
              <w:t> </w:t>
            </w:r>
          </w:p>
        </w:tc>
        <w:tc>
          <w:tcPr>
            <w:tcW w:w="1197" w:type="dxa"/>
            <w:tcBorders>
              <w:top w:val="nil"/>
              <w:left w:val="nil"/>
              <w:bottom w:val="single" w:sz="8" w:space="0" w:color="auto"/>
              <w:right w:val="single" w:sz="8" w:space="0" w:color="auto"/>
            </w:tcBorders>
            <w:shd w:val="clear" w:color="000000" w:fill="FFFFFF"/>
            <w:vAlign w:val="center"/>
            <w:hideMark/>
          </w:tcPr>
          <w:p w14:paraId="288BA8CF" w14:textId="77777777" w:rsidR="00A12D59" w:rsidRPr="00A12D59" w:rsidRDefault="00A12D59" w:rsidP="00A12D59">
            <w:pPr>
              <w:spacing w:after="0" w:line="240" w:lineRule="auto"/>
              <w:ind w:left="0" w:right="0" w:firstLine="0"/>
              <w:jc w:val="center"/>
              <w:rPr>
                <w:rFonts w:eastAsia="Times New Roman"/>
                <w:color w:val="auto"/>
                <w:sz w:val="16"/>
                <w:szCs w:val="16"/>
                <w:lang w:val="en-US" w:eastAsia="en-US"/>
              </w:rPr>
            </w:pPr>
            <w:r w:rsidRPr="00A12D59">
              <w:rPr>
                <w:rFonts w:eastAsia="Times New Roman"/>
                <w:color w:val="auto"/>
                <w:sz w:val="16"/>
                <w:szCs w:val="16"/>
                <w:lang w:val="en-US" w:eastAsia="en-US"/>
              </w:rPr>
              <w:t> </w:t>
            </w:r>
          </w:p>
        </w:tc>
        <w:tc>
          <w:tcPr>
            <w:tcW w:w="1072" w:type="dxa"/>
            <w:tcBorders>
              <w:top w:val="nil"/>
              <w:left w:val="nil"/>
              <w:bottom w:val="single" w:sz="8" w:space="0" w:color="auto"/>
              <w:right w:val="single" w:sz="8" w:space="0" w:color="auto"/>
            </w:tcBorders>
            <w:shd w:val="clear" w:color="000000" w:fill="FFFFFF"/>
            <w:vAlign w:val="center"/>
            <w:hideMark/>
          </w:tcPr>
          <w:p w14:paraId="10D7DD73" w14:textId="77777777" w:rsidR="00A12D59" w:rsidRPr="00A12D59" w:rsidRDefault="00A12D59" w:rsidP="00A12D59">
            <w:pPr>
              <w:spacing w:after="0" w:line="240" w:lineRule="auto"/>
              <w:ind w:left="0" w:right="0" w:firstLine="0"/>
              <w:jc w:val="center"/>
              <w:rPr>
                <w:rFonts w:eastAsia="Times New Roman"/>
                <w:color w:val="auto"/>
                <w:sz w:val="16"/>
                <w:szCs w:val="16"/>
                <w:lang w:val="en-US" w:eastAsia="en-US"/>
              </w:rPr>
            </w:pPr>
            <w:r w:rsidRPr="00A12D59">
              <w:rPr>
                <w:rFonts w:eastAsia="Times New Roman"/>
                <w:color w:val="auto"/>
                <w:sz w:val="16"/>
                <w:szCs w:val="16"/>
                <w:lang w:val="fr-FR" w:eastAsia="en-US"/>
              </w:rPr>
              <w:t> </w:t>
            </w:r>
          </w:p>
        </w:tc>
      </w:tr>
      <w:tr w:rsidR="00A12D59" w:rsidRPr="00A12D59" w14:paraId="19BFD7C9" w14:textId="77777777" w:rsidTr="00A12D59">
        <w:trPr>
          <w:trHeight w:val="640"/>
        </w:trPr>
        <w:tc>
          <w:tcPr>
            <w:tcW w:w="2861" w:type="dxa"/>
            <w:tcBorders>
              <w:top w:val="nil"/>
              <w:left w:val="single" w:sz="8" w:space="0" w:color="auto"/>
              <w:bottom w:val="single" w:sz="8" w:space="0" w:color="auto"/>
              <w:right w:val="single" w:sz="8" w:space="0" w:color="auto"/>
            </w:tcBorders>
            <w:shd w:val="clear" w:color="000000" w:fill="EDEDED"/>
            <w:vAlign w:val="center"/>
            <w:hideMark/>
          </w:tcPr>
          <w:p w14:paraId="642C63B8" w14:textId="77777777" w:rsidR="00A12D59" w:rsidRPr="00A12D59" w:rsidRDefault="00A12D59" w:rsidP="00A12D59">
            <w:pPr>
              <w:spacing w:after="0" w:line="240" w:lineRule="auto"/>
              <w:ind w:left="0" w:right="0" w:firstLine="0"/>
              <w:jc w:val="left"/>
              <w:rPr>
                <w:rFonts w:eastAsia="Times New Roman"/>
                <w:b/>
                <w:bCs/>
                <w:sz w:val="16"/>
                <w:szCs w:val="16"/>
                <w:lang w:val="fr-FR" w:eastAsia="en-US"/>
              </w:rPr>
            </w:pPr>
            <w:r w:rsidRPr="00A12D59">
              <w:rPr>
                <w:rFonts w:eastAsia="Times New Roman"/>
                <w:b/>
                <w:bCs/>
                <w:sz w:val="16"/>
                <w:szCs w:val="16"/>
                <w:u w:val="single"/>
                <w:lang w:val="fr-FR" w:eastAsia="en-US"/>
              </w:rPr>
              <w:t>Effet 4</w:t>
            </w:r>
            <w:r w:rsidRPr="00A12D59">
              <w:rPr>
                <w:rFonts w:eastAsia="Times New Roman"/>
                <w:b/>
                <w:bCs/>
                <w:sz w:val="16"/>
                <w:szCs w:val="16"/>
                <w:lang w:val="fr-FR" w:eastAsia="en-US"/>
              </w:rPr>
              <w:t>- un référentiel technique de base pour la sédentarisation de l’agriculture est disponible</w:t>
            </w:r>
          </w:p>
        </w:tc>
        <w:tc>
          <w:tcPr>
            <w:tcW w:w="1235" w:type="dxa"/>
            <w:tcBorders>
              <w:top w:val="nil"/>
              <w:left w:val="nil"/>
              <w:bottom w:val="single" w:sz="8" w:space="0" w:color="auto"/>
              <w:right w:val="single" w:sz="8" w:space="0" w:color="auto"/>
            </w:tcBorders>
            <w:shd w:val="clear" w:color="000000" w:fill="EDEDED"/>
            <w:vAlign w:val="center"/>
            <w:hideMark/>
          </w:tcPr>
          <w:p w14:paraId="15FA74D8" w14:textId="77777777" w:rsidR="00A12D59" w:rsidRPr="00A12D59" w:rsidRDefault="00A12D59" w:rsidP="00A12D59">
            <w:pPr>
              <w:spacing w:after="0" w:line="240" w:lineRule="auto"/>
              <w:ind w:left="0" w:right="0" w:firstLine="0"/>
              <w:jc w:val="center"/>
              <w:rPr>
                <w:rFonts w:eastAsia="Times New Roman"/>
                <w:b/>
                <w:bCs/>
                <w:i/>
                <w:iCs/>
                <w:color w:val="auto"/>
                <w:sz w:val="16"/>
                <w:szCs w:val="16"/>
                <w:lang w:val="en-US" w:eastAsia="en-US"/>
              </w:rPr>
            </w:pPr>
            <w:r w:rsidRPr="00A12D59">
              <w:rPr>
                <w:rFonts w:eastAsia="Times New Roman"/>
                <w:b/>
                <w:bCs/>
                <w:i/>
                <w:iCs/>
                <w:color w:val="auto"/>
                <w:sz w:val="16"/>
                <w:szCs w:val="16"/>
                <w:lang w:val="en-US" w:eastAsia="en-US"/>
              </w:rPr>
              <w:t>399,000.00</w:t>
            </w:r>
          </w:p>
        </w:tc>
        <w:tc>
          <w:tcPr>
            <w:tcW w:w="1236" w:type="dxa"/>
            <w:tcBorders>
              <w:top w:val="nil"/>
              <w:left w:val="nil"/>
              <w:bottom w:val="single" w:sz="8" w:space="0" w:color="auto"/>
              <w:right w:val="single" w:sz="8" w:space="0" w:color="auto"/>
            </w:tcBorders>
            <w:shd w:val="clear" w:color="000000" w:fill="EDEDED"/>
            <w:vAlign w:val="center"/>
            <w:hideMark/>
          </w:tcPr>
          <w:p w14:paraId="446144A1" w14:textId="77777777" w:rsidR="00A12D59" w:rsidRPr="00A12D59" w:rsidRDefault="00A12D59" w:rsidP="00A12D59">
            <w:pPr>
              <w:spacing w:after="0" w:line="240" w:lineRule="auto"/>
              <w:ind w:left="0" w:right="0" w:firstLine="0"/>
              <w:jc w:val="center"/>
              <w:rPr>
                <w:rFonts w:eastAsia="Times New Roman"/>
                <w:b/>
                <w:bCs/>
                <w:i/>
                <w:iCs/>
                <w:color w:val="auto"/>
                <w:sz w:val="16"/>
                <w:szCs w:val="16"/>
                <w:lang w:val="en-US" w:eastAsia="en-US"/>
              </w:rPr>
            </w:pPr>
            <w:r w:rsidRPr="00A12D59">
              <w:rPr>
                <w:rFonts w:eastAsia="Times New Roman"/>
                <w:b/>
                <w:bCs/>
                <w:i/>
                <w:iCs/>
                <w:color w:val="auto"/>
                <w:sz w:val="16"/>
                <w:szCs w:val="16"/>
                <w:lang w:val="en-US" w:eastAsia="en-US"/>
              </w:rPr>
              <w:t>343,140.00</w:t>
            </w:r>
          </w:p>
        </w:tc>
        <w:tc>
          <w:tcPr>
            <w:tcW w:w="1215" w:type="dxa"/>
            <w:tcBorders>
              <w:top w:val="nil"/>
              <w:left w:val="nil"/>
              <w:bottom w:val="single" w:sz="8" w:space="0" w:color="auto"/>
              <w:right w:val="single" w:sz="8" w:space="0" w:color="auto"/>
            </w:tcBorders>
            <w:shd w:val="clear" w:color="000000" w:fill="EDEDED"/>
            <w:vAlign w:val="center"/>
            <w:hideMark/>
          </w:tcPr>
          <w:p w14:paraId="6292BD3C" w14:textId="77777777" w:rsidR="00A12D59" w:rsidRPr="00A12D59" w:rsidRDefault="00A12D59" w:rsidP="00A12D59">
            <w:pPr>
              <w:spacing w:after="0" w:line="240" w:lineRule="auto"/>
              <w:ind w:left="0" w:right="0" w:firstLine="0"/>
              <w:jc w:val="center"/>
              <w:rPr>
                <w:rFonts w:eastAsia="Times New Roman"/>
                <w:b/>
                <w:bCs/>
                <w:i/>
                <w:iCs/>
                <w:color w:val="auto"/>
                <w:sz w:val="16"/>
                <w:szCs w:val="16"/>
                <w:lang w:val="en-US" w:eastAsia="en-US"/>
              </w:rPr>
            </w:pPr>
            <w:r w:rsidRPr="00A12D59">
              <w:rPr>
                <w:rFonts w:eastAsia="Times New Roman"/>
                <w:b/>
                <w:bCs/>
                <w:i/>
                <w:iCs/>
                <w:color w:val="auto"/>
                <w:sz w:val="16"/>
                <w:szCs w:val="16"/>
                <w:lang w:val="en-US" w:eastAsia="en-US"/>
              </w:rPr>
              <w:t>21,819.16</w:t>
            </w:r>
          </w:p>
        </w:tc>
        <w:tc>
          <w:tcPr>
            <w:tcW w:w="1236" w:type="dxa"/>
            <w:tcBorders>
              <w:top w:val="nil"/>
              <w:left w:val="nil"/>
              <w:bottom w:val="single" w:sz="8" w:space="0" w:color="auto"/>
              <w:right w:val="single" w:sz="8" w:space="0" w:color="auto"/>
            </w:tcBorders>
            <w:shd w:val="clear" w:color="000000" w:fill="EDEDED"/>
            <w:vAlign w:val="center"/>
            <w:hideMark/>
          </w:tcPr>
          <w:p w14:paraId="3272A474" w14:textId="77777777" w:rsidR="00A12D59" w:rsidRPr="00A12D59" w:rsidRDefault="00A12D59" w:rsidP="00A12D59">
            <w:pPr>
              <w:spacing w:after="0" w:line="240" w:lineRule="auto"/>
              <w:ind w:left="0" w:right="0" w:firstLine="0"/>
              <w:jc w:val="center"/>
              <w:rPr>
                <w:rFonts w:eastAsia="Times New Roman"/>
                <w:b/>
                <w:bCs/>
                <w:color w:val="auto"/>
                <w:sz w:val="16"/>
                <w:szCs w:val="16"/>
                <w:lang w:val="en-US" w:eastAsia="en-US"/>
              </w:rPr>
            </w:pPr>
            <w:r w:rsidRPr="00A12D59">
              <w:rPr>
                <w:rFonts w:eastAsia="Times New Roman"/>
                <w:b/>
                <w:bCs/>
                <w:color w:val="auto"/>
                <w:sz w:val="16"/>
                <w:szCs w:val="16"/>
                <w:lang w:val="en-US" w:eastAsia="en-US"/>
              </w:rPr>
              <w:t>376,365.84</w:t>
            </w:r>
          </w:p>
        </w:tc>
        <w:tc>
          <w:tcPr>
            <w:tcW w:w="1197" w:type="dxa"/>
            <w:tcBorders>
              <w:top w:val="nil"/>
              <w:left w:val="nil"/>
              <w:bottom w:val="single" w:sz="8" w:space="0" w:color="auto"/>
              <w:right w:val="single" w:sz="8" w:space="0" w:color="auto"/>
            </w:tcBorders>
            <w:shd w:val="clear" w:color="000000" w:fill="EDEDED"/>
            <w:vAlign w:val="center"/>
            <w:hideMark/>
          </w:tcPr>
          <w:p w14:paraId="731BC111" w14:textId="77777777" w:rsidR="00A12D59" w:rsidRPr="00A12D59" w:rsidRDefault="00A12D59" w:rsidP="00A12D59">
            <w:pPr>
              <w:spacing w:after="0" w:line="240" w:lineRule="auto"/>
              <w:ind w:left="0" w:right="0" w:firstLine="0"/>
              <w:jc w:val="center"/>
              <w:rPr>
                <w:rFonts w:eastAsia="Times New Roman"/>
                <w:b/>
                <w:bCs/>
                <w:color w:val="auto"/>
                <w:sz w:val="16"/>
                <w:szCs w:val="16"/>
                <w:lang w:val="en-US" w:eastAsia="en-US"/>
              </w:rPr>
            </w:pPr>
            <w:r w:rsidRPr="00A12D59">
              <w:rPr>
                <w:rFonts w:eastAsia="Times New Roman"/>
                <w:b/>
                <w:bCs/>
                <w:color w:val="auto"/>
                <w:sz w:val="16"/>
                <w:szCs w:val="16"/>
                <w:lang w:val="en-US" w:eastAsia="en-US"/>
              </w:rPr>
              <w:t>5.67%</w:t>
            </w:r>
          </w:p>
        </w:tc>
        <w:tc>
          <w:tcPr>
            <w:tcW w:w="1072" w:type="dxa"/>
            <w:tcBorders>
              <w:top w:val="nil"/>
              <w:left w:val="nil"/>
              <w:bottom w:val="single" w:sz="8" w:space="0" w:color="auto"/>
              <w:right w:val="single" w:sz="8" w:space="0" w:color="auto"/>
            </w:tcBorders>
            <w:shd w:val="clear" w:color="000000" w:fill="EDEDED"/>
            <w:vAlign w:val="center"/>
            <w:hideMark/>
          </w:tcPr>
          <w:p w14:paraId="0ACA9B98" w14:textId="77777777" w:rsidR="00A12D59" w:rsidRPr="00A12D59" w:rsidRDefault="00A12D59" w:rsidP="00A12D59">
            <w:pPr>
              <w:spacing w:after="0" w:line="240" w:lineRule="auto"/>
              <w:ind w:left="0" w:right="0" w:firstLine="0"/>
              <w:jc w:val="center"/>
              <w:rPr>
                <w:rFonts w:eastAsia="Times New Roman"/>
                <w:b/>
                <w:bCs/>
                <w:color w:val="auto"/>
                <w:sz w:val="16"/>
                <w:szCs w:val="16"/>
                <w:lang w:val="en-US" w:eastAsia="en-US"/>
              </w:rPr>
            </w:pPr>
            <w:r w:rsidRPr="00A12D59">
              <w:rPr>
                <w:rFonts w:eastAsia="Times New Roman"/>
                <w:b/>
                <w:bCs/>
                <w:color w:val="auto"/>
                <w:sz w:val="16"/>
                <w:szCs w:val="16"/>
                <w:lang w:val="en-US" w:eastAsia="en-US"/>
              </w:rPr>
              <w:t>22,634.16</w:t>
            </w:r>
          </w:p>
        </w:tc>
      </w:tr>
      <w:tr w:rsidR="00A12D59" w:rsidRPr="00A12D59" w14:paraId="39A11C08" w14:textId="77777777" w:rsidTr="00A12D59">
        <w:trPr>
          <w:trHeight w:val="850"/>
        </w:trPr>
        <w:tc>
          <w:tcPr>
            <w:tcW w:w="2861" w:type="dxa"/>
            <w:tcBorders>
              <w:top w:val="nil"/>
              <w:left w:val="single" w:sz="8" w:space="0" w:color="auto"/>
              <w:bottom w:val="single" w:sz="8" w:space="0" w:color="auto"/>
              <w:right w:val="single" w:sz="8" w:space="0" w:color="auto"/>
            </w:tcBorders>
            <w:shd w:val="clear" w:color="auto" w:fill="auto"/>
            <w:vAlign w:val="center"/>
            <w:hideMark/>
          </w:tcPr>
          <w:p w14:paraId="6FC5EB05" w14:textId="77777777" w:rsidR="00A12D59" w:rsidRPr="00A12D59" w:rsidRDefault="00A12D59" w:rsidP="00A12D59">
            <w:pPr>
              <w:spacing w:after="0" w:line="240" w:lineRule="auto"/>
              <w:ind w:left="0" w:right="0" w:firstLine="0"/>
              <w:jc w:val="left"/>
              <w:rPr>
                <w:rFonts w:eastAsia="Times New Roman"/>
                <w:b/>
                <w:bCs/>
                <w:sz w:val="16"/>
                <w:szCs w:val="16"/>
                <w:lang w:val="fr-FR" w:eastAsia="en-US"/>
              </w:rPr>
            </w:pPr>
            <w:r w:rsidRPr="00A12D59">
              <w:rPr>
                <w:rFonts w:eastAsia="Times New Roman"/>
                <w:b/>
                <w:bCs/>
                <w:sz w:val="16"/>
                <w:szCs w:val="16"/>
                <w:lang w:val="fr-FR" w:eastAsia="en-US"/>
              </w:rPr>
              <w:t>Produit 4.1- Identification des bonnes pratiques agricoles et des besoins en recherches complémentaires</w:t>
            </w:r>
          </w:p>
        </w:tc>
        <w:tc>
          <w:tcPr>
            <w:tcW w:w="1235" w:type="dxa"/>
            <w:tcBorders>
              <w:top w:val="nil"/>
              <w:left w:val="nil"/>
              <w:bottom w:val="single" w:sz="8" w:space="0" w:color="auto"/>
              <w:right w:val="single" w:sz="8" w:space="0" w:color="auto"/>
            </w:tcBorders>
            <w:shd w:val="clear" w:color="auto" w:fill="auto"/>
            <w:vAlign w:val="center"/>
            <w:hideMark/>
          </w:tcPr>
          <w:p w14:paraId="16D61714" w14:textId="77777777" w:rsidR="00A12D59" w:rsidRPr="00A12D59" w:rsidRDefault="00A12D59" w:rsidP="00A12D59">
            <w:pPr>
              <w:spacing w:after="0" w:line="240" w:lineRule="auto"/>
              <w:ind w:left="0" w:right="0" w:firstLine="0"/>
              <w:jc w:val="center"/>
              <w:rPr>
                <w:rFonts w:eastAsia="Times New Roman"/>
                <w:i/>
                <w:iCs/>
                <w:color w:val="auto"/>
                <w:sz w:val="16"/>
                <w:szCs w:val="16"/>
                <w:lang w:val="en-US" w:eastAsia="en-US"/>
              </w:rPr>
            </w:pPr>
            <w:r w:rsidRPr="00A12D59">
              <w:rPr>
                <w:rFonts w:eastAsia="Times New Roman"/>
                <w:i/>
                <w:iCs/>
                <w:color w:val="auto"/>
                <w:sz w:val="16"/>
                <w:szCs w:val="16"/>
                <w:lang w:val="en-US" w:eastAsia="en-US"/>
              </w:rPr>
              <w:t>223,436.00</w:t>
            </w:r>
          </w:p>
        </w:tc>
        <w:tc>
          <w:tcPr>
            <w:tcW w:w="1236" w:type="dxa"/>
            <w:tcBorders>
              <w:top w:val="nil"/>
              <w:left w:val="nil"/>
              <w:bottom w:val="single" w:sz="8" w:space="0" w:color="auto"/>
              <w:right w:val="single" w:sz="8" w:space="0" w:color="auto"/>
            </w:tcBorders>
            <w:shd w:val="clear" w:color="auto" w:fill="auto"/>
            <w:vAlign w:val="center"/>
            <w:hideMark/>
          </w:tcPr>
          <w:p w14:paraId="2E402246" w14:textId="77777777" w:rsidR="00A12D59" w:rsidRPr="00A12D59" w:rsidRDefault="00A12D59" w:rsidP="00A12D59">
            <w:pPr>
              <w:spacing w:after="0" w:line="240" w:lineRule="auto"/>
              <w:ind w:left="0" w:right="0" w:firstLine="0"/>
              <w:jc w:val="center"/>
              <w:rPr>
                <w:rFonts w:eastAsia="Times New Roman"/>
                <w:i/>
                <w:iCs/>
                <w:color w:val="auto"/>
                <w:sz w:val="16"/>
                <w:szCs w:val="16"/>
                <w:lang w:val="en-US" w:eastAsia="en-US"/>
              </w:rPr>
            </w:pPr>
            <w:r w:rsidRPr="00A12D59">
              <w:rPr>
                <w:rFonts w:eastAsia="Times New Roman"/>
                <w:i/>
                <w:iCs/>
                <w:color w:val="auto"/>
                <w:sz w:val="16"/>
                <w:szCs w:val="16"/>
                <w:lang w:val="fr-FR" w:eastAsia="en-US"/>
              </w:rPr>
              <w:t>192,154.96</w:t>
            </w:r>
          </w:p>
        </w:tc>
        <w:tc>
          <w:tcPr>
            <w:tcW w:w="1215" w:type="dxa"/>
            <w:tcBorders>
              <w:top w:val="nil"/>
              <w:left w:val="nil"/>
              <w:bottom w:val="single" w:sz="8" w:space="0" w:color="auto"/>
              <w:right w:val="single" w:sz="8" w:space="0" w:color="auto"/>
            </w:tcBorders>
            <w:shd w:val="clear" w:color="auto" w:fill="auto"/>
            <w:vAlign w:val="center"/>
            <w:hideMark/>
          </w:tcPr>
          <w:p w14:paraId="6D6FA042" w14:textId="77777777" w:rsidR="00A12D59" w:rsidRPr="00A12D59" w:rsidRDefault="00A12D59" w:rsidP="00A12D59">
            <w:pPr>
              <w:spacing w:after="0" w:line="240" w:lineRule="auto"/>
              <w:ind w:left="0" w:right="0" w:firstLine="0"/>
              <w:jc w:val="center"/>
              <w:rPr>
                <w:rFonts w:eastAsia="Times New Roman"/>
                <w:i/>
                <w:iCs/>
                <w:color w:val="auto"/>
                <w:sz w:val="16"/>
                <w:szCs w:val="16"/>
                <w:lang w:val="en-US" w:eastAsia="en-US"/>
              </w:rPr>
            </w:pPr>
            <w:r w:rsidRPr="00A12D59">
              <w:rPr>
                <w:rFonts w:eastAsia="Times New Roman"/>
                <w:i/>
                <w:iCs/>
                <w:color w:val="auto"/>
                <w:sz w:val="16"/>
                <w:szCs w:val="16"/>
                <w:lang w:val="en-US" w:eastAsia="en-US"/>
              </w:rPr>
              <w:t>21,819.16</w:t>
            </w:r>
          </w:p>
        </w:tc>
        <w:tc>
          <w:tcPr>
            <w:tcW w:w="1236" w:type="dxa"/>
            <w:tcBorders>
              <w:top w:val="nil"/>
              <w:left w:val="nil"/>
              <w:bottom w:val="single" w:sz="8" w:space="0" w:color="auto"/>
              <w:right w:val="single" w:sz="8" w:space="0" w:color="auto"/>
            </w:tcBorders>
            <w:shd w:val="clear" w:color="auto" w:fill="auto"/>
            <w:vAlign w:val="center"/>
            <w:hideMark/>
          </w:tcPr>
          <w:p w14:paraId="6E63F318" w14:textId="77777777" w:rsidR="00A12D59" w:rsidRPr="00A12D59" w:rsidRDefault="00A12D59" w:rsidP="00A12D59">
            <w:pPr>
              <w:spacing w:after="0" w:line="240" w:lineRule="auto"/>
              <w:ind w:left="0" w:right="0" w:firstLine="0"/>
              <w:jc w:val="center"/>
              <w:rPr>
                <w:rFonts w:eastAsia="Times New Roman"/>
                <w:color w:val="auto"/>
                <w:sz w:val="16"/>
                <w:szCs w:val="16"/>
                <w:lang w:val="en-US" w:eastAsia="en-US"/>
              </w:rPr>
            </w:pPr>
            <w:r w:rsidRPr="00A12D59">
              <w:rPr>
                <w:rFonts w:eastAsia="Times New Roman"/>
                <w:color w:val="auto"/>
                <w:sz w:val="16"/>
                <w:szCs w:val="16"/>
                <w:lang w:val="en-US" w:eastAsia="en-US"/>
              </w:rPr>
              <w:t>200,801.84</w:t>
            </w:r>
          </w:p>
        </w:tc>
        <w:tc>
          <w:tcPr>
            <w:tcW w:w="1197" w:type="dxa"/>
            <w:tcBorders>
              <w:top w:val="nil"/>
              <w:left w:val="nil"/>
              <w:bottom w:val="single" w:sz="8" w:space="0" w:color="auto"/>
              <w:right w:val="single" w:sz="8" w:space="0" w:color="auto"/>
            </w:tcBorders>
            <w:shd w:val="clear" w:color="auto" w:fill="auto"/>
            <w:vAlign w:val="center"/>
            <w:hideMark/>
          </w:tcPr>
          <w:p w14:paraId="0B71C7F3" w14:textId="77777777" w:rsidR="00A12D59" w:rsidRPr="00A12D59" w:rsidRDefault="00A12D59" w:rsidP="00A12D59">
            <w:pPr>
              <w:spacing w:after="0" w:line="240" w:lineRule="auto"/>
              <w:ind w:left="0" w:right="0" w:firstLine="0"/>
              <w:jc w:val="center"/>
              <w:rPr>
                <w:rFonts w:eastAsia="Times New Roman"/>
                <w:color w:val="auto"/>
                <w:sz w:val="16"/>
                <w:szCs w:val="16"/>
                <w:lang w:val="en-US" w:eastAsia="en-US"/>
              </w:rPr>
            </w:pPr>
            <w:r w:rsidRPr="00A12D59">
              <w:rPr>
                <w:rFonts w:eastAsia="Times New Roman"/>
                <w:color w:val="auto"/>
                <w:sz w:val="16"/>
                <w:szCs w:val="16"/>
                <w:lang w:val="en-US" w:eastAsia="en-US"/>
              </w:rPr>
              <w:t>10.13%</w:t>
            </w:r>
          </w:p>
        </w:tc>
        <w:tc>
          <w:tcPr>
            <w:tcW w:w="1072" w:type="dxa"/>
            <w:tcBorders>
              <w:top w:val="nil"/>
              <w:left w:val="nil"/>
              <w:bottom w:val="single" w:sz="8" w:space="0" w:color="auto"/>
              <w:right w:val="single" w:sz="8" w:space="0" w:color="auto"/>
            </w:tcBorders>
            <w:shd w:val="clear" w:color="auto" w:fill="auto"/>
            <w:vAlign w:val="center"/>
            <w:hideMark/>
          </w:tcPr>
          <w:p w14:paraId="27105BDE" w14:textId="77777777" w:rsidR="00A12D59" w:rsidRPr="00A12D59" w:rsidRDefault="00A12D59" w:rsidP="00A12D59">
            <w:pPr>
              <w:spacing w:after="0" w:line="240" w:lineRule="auto"/>
              <w:ind w:left="0" w:right="0" w:firstLine="0"/>
              <w:jc w:val="center"/>
              <w:rPr>
                <w:rFonts w:eastAsia="Times New Roman"/>
                <w:color w:val="auto"/>
                <w:sz w:val="16"/>
                <w:szCs w:val="16"/>
                <w:lang w:val="en-US" w:eastAsia="en-US"/>
              </w:rPr>
            </w:pPr>
            <w:r w:rsidRPr="00A12D59">
              <w:rPr>
                <w:rFonts w:eastAsia="Times New Roman"/>
                <w:color w:val="auto"/>
                <w:sz w:val="16"/>
                <w:szCs w:val="16"/>
                <w:lang w:val="en-US" w:eastAsia="en-US"/>
              </w:rPr>
              <w:t>22,634.16</w:t>
            </w:r>
          </w:p>
        </w:tc>
      </w:tr>
      <w:tr w:rsidR="00A12D59" w:rsidRPr="00A12D59" w14:paraId="71B1B137" w14:textId="77777777" w:rsidTr="00A12D59">
        <w:trPr>
          <w:trHeight w:val="430"/>
        </w:trPr>
        <w:tc>
          <w:tcPr>
            <w:tcW w:w="2861" w:type="dxa"/>
            <w:tcBorders>
              <w:top w:val="nil"/>
              <w:left w:val="single" w:sz="8" w:space="0" w:color="auto"/>
              <w:bottom w:val="single" w:sz="8" w:space="0" w:color="auto"/>
              <w:right w:val="single" w:sz="8" w:space="0" w:color="auto"/>
            </w:tcBorders>
            <w:shd w:val="clear" w:color="auto" w:fill="auto"/>
            <w:vAlign w:val="center"/>
            <w:hideMark/>
          </w:tcPr>
          <w:p w14:paraId="74BD2436" w14:textId="77777777" w:rsidR="00A12D59" w:rsidRPr="00A12D59" w:rsidRDefault="00A12D59" w:rsidP="00A12D59">
            <w:pPr>
              <w:spacing w:after="0" w:line="240" w:lineRule="auto"/>
              <w:ind w:left="0" w:right="0" w:firstLine="0"/>
              <w:jc w:val="left"/>
              <w:rPr>
                <w:rFonts w:eastAsia="Times New Roman"/>
                <w:b/>
                <w:bCs/>
                <w:sz w:val="16"/>
                <w:szCs w:val="16"/>
                <w:lang w:val="fr-FR" w:eastAsia="en-US"/>
              </w:rPr>
            </w:pPr>
            <w:r w:rsidRPr="00A12D59">
              <w:rPr>
                <w:rFonts w:eastAsia="Times New Roman"/>
                <w:b/>
                <w:bCs/>
                <w:sz w:val="16"/>
                <w:szCs w:val="16"/>
                <w:lang w:val="fr-FR" w:eastAsia="en-US"/>
              </w:rPr>
              <w:t>Produit 4.2-  Elaboration et validation du référentiel technique.</w:t>
            </w:r>
          </w:p>
        </w:tc>
        <w:tc>
          <w:tcPr>
            <w:tcW w:w="1235" w:type="dxa"/>
            <w:tcBorders>
              <w:top w:val="nil"/>
              <w:left w:val="nil"/>
              <w:bottom w:val="single" w:sz="8" w:space="0" w:color="auto"/>
              <w:right w:val="single" w:sz="8" w:space="0" w:color="auto"/>
            </w:tcBorders>
            <w:shd w:val="clear" w:color="000000" w:fill="FFFFFF"/>
            <w:vAlign w:val="center"/>
            <w:hideMark/>
          </w:tcPr>
          <w:p w14:paraId="17232C7F" w14:textId="77777777" w:rsidR="00A12D59" w:rsidRPr="00A12D59" w:rsidRDefault="00A12D59" w:rsidP="00A12D59">
            <w:pPr>
              <w:spacing w:after="0" w:line="240" w:lineRule="auto"/>
              <w:ind w:left="0" w:right="0" w:firstLine="0"/>
              <w:jc w:val="center"/>
              <w:rPr>
                <w:rFonts w:eastAsia="Times New Roman"/>
                <w:i/>
                <w:iCs/>
                <w:color w:val="auto"/>
                <w:sz w:val="16"/>
                <w:szCs w:val="16"/>
                <w:lang w:val="en-US" w:eastAsia="en-US"/>
              </w:rPr>
            </w:pPr>
            <w:r w:rsidRPr="00A12D59">
              <w:rPr>
                <w:rFonts w:eastAsia="Times New Roman"/>
                <w:i/>
                <w:iCs/>
                <w:color w:val="auto"/>
                <w:sz w:val="16"/>
                <w:szCs w:val="16"/>
                <w:lang w:val="en-US" w:eastAsia="en-US"/>
              </w:rPr>
              <w:t>77,940.00</w:t>
            </w:r>
          </w:p>
        </w:tc>
        <w:tc>
          <w:tcPr>
            <w:tcW w:w="1236" w:type="dxa"/>
            <w:tcBorders>
              <w:top w:val="nil"/>
              <w:left w:val="nil"/>
              <w:bottom w:val="single" w:sz="8" w:space="0" w:color="auto"/>
              <w:right w:val="single" w:sz="8" w:space="0" w:color="auto"/>
            </w:tcBorders>
            <w:shd w:val="clear" w:color="000000" w:fill="FFFFFF"/>
            <w:vAlign w:val="center"/>
            <w:hideMark/>
          </w:tcPr>
          <w:p w14:paraId="3B6EC7CC" w14:textId="77777777" w:rsidR="00A12D59" w:rsidRPr="00A12D59" w:rsidRDefault="00A12D59" w:rsidP="00A12D59">
            <w:pPr>
              <w:spacing w:after="0" w:line="240" w:lineRule="auto"/>
              <w:ind w:left="0" w:right="0" w:firstLine="0"/>
              <w:jc w:val="center"/>
              <w:rPr>
                <w:rFonts w:eastAsia="Times New Roman"/>
                <w:i/>
                <w:iCs/>
                <w:color w:val="auto"/>
                <w:sz w:val="16"/>
                <w:szCs w:val="16"/>
                <w:lang w:val="en-US" w:eastAsia="en-US"/>
              </w:rPr>
            </w:pPr>
            <w:r w:rsidRPr="00A12D59">
              <w:rPr>
                <w:rFonts w:eastAsia="Times New Roman"/>
                <w:i/>
                <w:iCs/>
                <w:color w:val="auto"/>
                <w:sz w:val="16"/>
                <w:szCs w:val="16"/>
                <w:lang w:val="fr-FR" w:eastAsia="en-US"/>
              </w:rPr>
              <w:t>67,028.40</w:t>
            </w:r>
          </w:p>
        </w:tc>
        <w:tc>
          <w:tcPr>
            <w:tcW w:w="1215" w:type="dxa"/>
            <w:tcBorders>
              <w:top w:val="nil"/>
              <w:left w:val="nil"/>
              <w:bottom w:val="single" w:sz="8" w:space="0" w:color="auto"/>
              <w:right w:val="single" w:sz="8" w:space="0" w:color="auto"/>
            </w:tcBorders>
            <w:shd w:val="clear" w:color="000000" w:fill="FFFFFF"/>
            <w:vAlign w:val="center"/>
            <w:hideMark/>
          </w:tcPr>
          <w:p w14:paraId="23F3B7C6" w14:textId="77777777" w:rsidR="00A12D59" w:rsidRPr="00A12D59" w:rsidRDefault="00A12D59" w:rsidP="00A12D59">
            <w:pPr>
              <w:spacing w:after="0" w:line="240" w:lineRule="auto"/>
              <w:ind w:left="0" w:right="0" w:firstLine="0"/>
              <w:jc w:val="center"/>
              <w:rPr>
                <w:rFonts w:eastAsia="Times New Roman"/>
                <w:i/>
                <w:iCs/>
                <w:color w:val="auto"/>
                <w:sz w:val="16"/>
                <w:szCs w:val="16"/>
                <w:lang w:val="en-US" w:eastAsia="en-US"/>
              </w:rPr>
            </w:pPr>
            <w:r w:rsidRPr="00A12D59">
              <w:rPr>
                <w:rFonts w:eastAsia="Times New Roman"/>
                <w:i/>
                <w:iCs/>
                <w:color w:val="auto"/>
                <w:sz w:val="16"/>
                <w:szCs w:val="16"/>
                <w:lang w:val="fr-FR" w:eastAsia="en-US"/>
              </w:rPr>
              <w:t>0.00</w:t>
            </w:r>
          </w:p>
        </w:tc>
        <w:tc>
          <w:tcPr>
            <w:tcW w:w="1236" w:type="dxa"/>
            <w:tcBorders>
              <w:top w:val="nil"/>
              <w:left w:val="nil"/>
              <w:bottom w:val="single" w:sz="8" w:space="0" w:color="auto"/>
              <w:right w:val="single" w:sz="8" w:space="0" w:color="auto"/>
            </w:tcBorders>
            <w:shd w:val="clear" w:color="000000" w:fill="FFFFFF"/>
            <w:vAlign w:val="center"/>
            <w:hideMark/>
          </w:tcPr>
          <w:p w14:paraId="57DDF887" w14:textId="77777777" w:rsidR="00A12D59" w:rsidRPr="00A12D59" w:rsidRDefault="00A12D59" w:rsidP="00A12D59">
            <w:pPr>
              <w:spacing w:after="0" w:line="240" w:lineRule="auto"/>
              <w:ind w:left="0" w:right="0" w:firstLine="0"/>
              <w:jc w:val="center"/>
              <w:rPr>
                <w:rFonts w:eastAsia="Times New Roman"/>
                <w:color w:val="auto"/>
                <w:sz w:val="16"/>
                <w:szCs w:val="16"/>
                <w:lang w:val="en-US" w:eastAsia="en-US"/>
              </w:rPr>
            </w:pPr>
            <w:r w:rsidRPr="00A12D59">
              <w:rPr>
                <w:rFonts w:eastAsia="Times New Roman"/>
                <w:color w:val="auto"/>
                <w:sz w:val="16"/>
                <w:szCs w:val="16"/>
                <w:lang w:val="en-US" w:eastAsia="en-US"/>
              </w:rPr>
              <w:t>77,940.00</w:t>
            </w:r>
          </w:p>
        </w:tc>
        <w:tc>
          <w:tcPr>
            <w:tcW w:w="1197" w:type="dxa"/>
            <w:tcBorders>
              <w:top w:val="nil"/>
              <w:left w:val="nil"/>
              <w:bottom w:val="single" w:sz="8" w:space="0" w:color="auto"/>
              <w:right w:val="single" w:sz="8" w:space="0" w:color="auto"/>
            </w:tcBorders>
            <w:shd w:val="clear" w:color="000000" w:fill="FFFFFF"/>
            <w:vAlign w:val="center"/>
            <w:hideMark/>
          </w:tcPr>
          <w:p w14:paraId="79942576" w14:textId="77777777" w:rsidR="00A12D59" w:rsidRPr="00A12D59" w:rsidRDefault="00A12D59" w:rsidP="00A12D59">
            <w:pPr>
              <w:spacing w:after="0" w:line="240" w:lineRule="auto"/>
              <w:ind w:left="0" w:right="0" w:firstLine="0"/>
              <w:jc w:val="center"/>
              <w:rPr>
                <w:rFonts w:eastAsia="Times New Roman"/>
                <w:color w:val="auto"/>
                <w:sz w:val="16"/>
                <w:szCs w:val="16"/>
                <w:lang w:val="en-US" w:eastAsia="en-US"/>
              </w:rPr>
            </w:pPr>
            <w:r w:rsidRPr="00A12D59">
              <w:rPr>
                <w:rFonts w:eastAsia="Times New Roman"/>
                <w:color w:val="auto"/>
                <w:sz w:val="16"/>
                <w:szCs w:val="16"/>
                <w:lang w:val="en-US" w:eastAsia="en-US"/>
              </w:rPr>
              <w:t>0.00%</w:t>
            </w:r>
          </w:p>
        </w:tc>
        <w:tc>
          <w:tcPr>
            <w:tcW w:w="1072" w:type="dxa"/>
            <w:tcBorders>
              <w:top w:val="nil"/>
              <w:left w:val="nil"/>
              <w:bottom w:val="single" w:sz="8" w:space="0" w:color="auto"/>
              <w:right w:val="single" w:sz="8" w:space="0" w:color="auto"/>
            </w:tcBorders>
            <w:shd w:val="clear" w:color="000000" w:fill="FFFFFF"/>
            <w:vAlign w:val="center"/>
            <w:hideMark/>
          </w:tcPr>
          <w:p w14:paraId="436E1894" w14:textId="77777777" w:rsidR="00A12D59" w:rsidRPr="00A12D59" w:rsidRDefault="00A12D59" w:rsidP="00A12D59">
            <w:pPr>
              <w:spacing w:after="0" w:line="240" w:lineRule="auto"/>
              <w:ind w:left="0" w:right="0" w:firstLine="0"/>
              <w:jc w:val="center"/>
              <w:rPr>
                <w:rFonts w:eastAsia="Times New Roman"/>
                <w:color w:val="auto"/>
                <w:sz w:val="16"/>
                <w:szCs w:val="16"/>
                <w:lang w:val="en-US" w:eastAsia="en-US"/>
              </w:rPr>
            </w:pPr>
            <w:r w:rsidRPr="00A12D59">
              <w:rPr>
                <w:rFonts w:eastAsia="Times New Roman"/>
                <w:color w:val="auto"/>
                <w:sz w:val="16"/>
                <w:szCs w:val="16"/>
                <w:lang w:val="fr-FR" w:eastAsia="en-US"/>
              </w:rPr>
              <w:t>0.00</w:t>
            </w:r>
          </w:p>
        </w:tc>
      </w:tr>
      <w:tr w:rsidR="00A12D59" w:rsidRPr="00A12D59" w14:paraId="7AE213F9" w14:textId="77777777" w:rsidTr="00A12D59">
        <w:trPr>
          <w:trHeight w:val="930"/>
        </w:trPr>
        <w:tc>
          <w:tcPr>
            <w:tcW w:w="2861" w:type="dxa"/>
            <w:tcBorders>
              <w:top w:val="nil"/>
              <w:left w:val="single" w:sz="8" w:space="0" w:color="auto"/>
              <w:bottom w:val="single" w:sz="8" w:space="0" w:color="auto"/>
              <w:right w:val="single" w:sz="8" w:space="0" w:color="auto"/>
            </w:tcBorders>
            <w:shd w:val="clear" w:color="000000" w:fill="FFFFFF"/>
            <w:vAlign w:val="center"/>
            <w:hideMark/>
          </w:tcPr>
          <w:p w14:paraId="48E887D0" w14:textId="77777777" w:rsidR="00A12D59" w:rsidRPr="00A12D59" w:rsidRDefault="00A12D59" w:rsidP="00A12D59">
            <w:pPr>
              <w:spacing w:after="0" w:line="240" w:lineRule="auto"/>
              <w:ind w:left="0" w:right="0" w:firstLine="0"/>
              <w:jc w:val="left"/>
              <w:rPr>
                <w:rFonts w:eastAsia="Times New Roman"/>
                <w:b/>
                <w:bCs/>
                <w:color w:val="auto"/>
                <w:sz w:val="16"/>
                <w:szCs w:val="16"/>
                <w:lang w:val="fr-FR" w:eastAsia="en-US"/>
              </w:rPr>
            </w:pPr>
            <w:r w:rsidRPr="00A12D59">
              <w:rPr>
                <w:rFonts w:eastAsia="Times New Roman"/>
                <w:b/>
                <w:bCs/>
                <w:color w:val="auto"/>
                <w:sz w:val="16"/>
                <w:szCs w:val="16"/>
                <w:lang w:val="fr-FR" w:eastAsia="en-US"/>
              </w:rPr>
              <w:t>Produit 4.3</w:t>
            </w:r>
            <w:r w:rsidRPr="00A12D59">
              <w:rPr>
                <w:rFonts w:eastAsia="Times New Roman"/>
                <w:b/>
                <w:bCs/>
                <w:color w:val="auto"/>
                <w:sz w:val="17"/>
                <w:szCs w:val="17"/>
                <w:lang w:val="fr-FR" w:eastAsia="en-US"/>
              </w:rPr>
              <w:t>-</w:t>
            </w:r>
            <w:r w:rsidRPr="00A12D59">
              <w:rPr>
                <w:rFonts w:eastAsia="Times New Roman"/>
                <w:b/>
                <w:bCs/>
                <w:sz w:val="17"/>
                <w:szCs w:val="17"/>
                <w:lang w:val="fr-FR" w:eastAsia="en-US"/>
              </w:rPr>
              <w:t xml:space="preserve"> Diffusion du référentiel technique (Ecoletechnique,ISDR,Universités,OP)</w:t>
            </w:r>
          </w:p>
        </w:tc>
        <w:tc>
          <w:tcPr>
            <w:tcW w:w="1235" w:type="dxa"/>
            <w:tcBorders>
              <w:top w:val="nil"/>
              <w:left w:val="nil"/>
              <w:bottom w:val="single" w:sz="8" w:space="0" w:color="auto"/>
              <w:right w:val="single" w:sz="8" w:space="0" w:color="auto"/>
            </w:tcBorders>
            <w:shd w:val="clear" w:color="000000" w:fill="FFFFFF"/>
            <w:vAlign w:val="center"/>
            <w:hideMark/>
          </w:tcPr>
          <w:p w14:paraId="1BAF01B8" w14:textId="77777777" w:rsidR="00A12D59" w:rsidRPr="00A12D59" w:rsidRDefault="00A12D59" w:rsidP="00A12D59">
            <w:pPr>
              <w:spacing w:after="0" w:line="240" w:lineRule="auto"/>
              <w:ind w:left="0" w:right="0" w:firstLine="0"/>
              <w:jc w:val="center"/>
              <w:rPr>
                <w:rFonts w:eastAsia="Times New Roman"/>
                <w:i/>
                <w:iCs/>
                <w:color w:val="auto"/>
                <w:sz w:val="16"/>
                <w:szCs w:val="16"/>
                <w:lang w:val="en-US" w:eastAsia="en-US"/>
              </w:rPr>
            </w:pPr>
            <w:r w:rsidRPr="00A12D59">
              <w:rPr>
                <w:rFonts w:eastAsia="Times New Roman"/>
                <w:i/>
                <w:iCs/>
                <w:color w:val="auto"/>
                <w:sz w:val="16"/>
                <w:szCs w:val="16"/>
                <w:lang w:val="en-US" w:eastAsia="en-US"/>
              </w:rPr>
              <w:t>88,724.00</w:t>
            </w:r>
          </w:p>
        </w:tc>
        <w:tc>
          <w:tcPr>
            <w:tcW w:w="1236" w:type="dxa"/>
            <w:tcBorders>
              <w:top w:val="nil"/>
              <w:left w:val="nil"/>
              <w:bottom w:val="single" w:sz="8" w:space="0" w:color="auto"/>
              <w:right w:val="single" w:sz="8" w:space="0" w:color="auto"/>
            </w:tcBorders>
            <w:shd w:val="clear" w:color="000000" w:fill="FFFFFF"/>
            <w:vAlign w:val="center"/>
            <w:hideMark/>
          </w:tcPr>
          <w:p w14:paraId="23E1AA71" w14:textId="77777777" w:rsidR="00A12D59" w:rsidRPr="00A12D59" w:rsidRDefault="00A12D59" w:rsidP="00A12D59">
            <w:pPr>
              <w:spacing w:after="0" w:line="240" w:lineRule="auto"/>
              <w:ind w:left="0" w:right="0" w:firstLine="0"/>
              <w:jc w:val="center"/>
              <w:rPr>
                <w:rFonts w:eastAsia="Times New Roman"/>
                <w:i/>
                <w:iCs/>
                <w:color w:val="auto"/>
                <w:sz w:val="16"/>
                <w:szCs w:val="16"/>
                <w:lang w:val="en-US" w:eastAsia="en-US"/>
              </w:rPr>
            </w:pPr>
            <w:r w:rsidRPr="00A12D59">
              <w:rPr>
                <w:rFonts w:eastAsia="Times New Roman"/>
                <w:i/>
                <w:iCs/>
                <w:color w:val="auto"/>
                <w:sz w:val="16"/>
                <w:szCs w:val="16"/>
                <w:lang w:val="en-US" w:eastAsia="en-US"/>
              </w:rPr>
              <w:t>76,302.64</w:t>
            </w:r>
          </w:p>
        </w:tc>
        <w:tc>
          <w:tcPr>
            <w:tcW w:w="1215" w:type="dxa"/>
            <w:tcBorders>
              <w:top w:val="nil"/>
              <w:left w:val="nil"/>
              <w:bottom w:val="single" w:sz="8" w:space="0" w:color="auto"/>
              <w:right w:val="single" w:sz="8" w:space="0" w:color="auto"/>
            </w:tcBorders>
            <w:shd w:val="clear" w:color="000000" w:fill="FFFFFF"/>
            <w:vAlign w:val="center"/>
            <w:hideMark/>
          </w:tcPr>
          <w:p w14:paraId="2354662D" w14:textId="77777777" w:rsidR="00A12D59" w:rsidRPr="00A12D59" w:rsidRDefault="00A12D59" w:rsidP="00A12D59">
            <w:pPr>
              <w:spacing w:after="0" w:line="240" w:lineRule="auto"/>
              <w:ind w:left="0" w:right="0" w:firstLine="0"/>
              <w:jc w:val="center"/>
              <w:rPr>
                <w:rFonts w:eastAsia="Times New Roman"/>
                <w:i/>
                <w:iCs/>
                <w:color w:val="auto"/>
                <w:sz w:val="16"/>
                <w:szCs w:val="16"/>
                <w:lang w:val="en-US" w:eastAsia="en-US"/>
              </w:rPr>
            </w:pPr>
            <w:r w:rsidRPr="00A12D59">
              <w:rPr>
                <w:rFonts w:eastAsia="Times New Roman"/>
                <w:i/>
                <w:iCs/>
                <w:color w:val="auto"/>
                <w:sz w:val="16"/>
                <w:szCs w:val="16"/>
                <w:lang w:val="fr-FR" w:eastAsia="en-US"/>
              </w:rPr>
              <w:t>0.00</w:t>
            </w:r>
          </w:p>
        </w:tc>
        <w:tc>
          <w:tcPr>
            <w:tcW w:w="1236" w:type="dxa"/>
            <w:tcBorders>
              <w:top w:val="nil"/>
              <w:left w:val="nil"/>
              <w:bottom w:val="single" w:sz="8" w:space="0" w:color="auto"/>
              <w:right w:val="single" w:sz="8" w:space="0" w:color="auto"/>
            </w:tcBorders>
            <w:shd w:val="clear" w:color="000000" w:fill="FFFFFF"/>
            <w:vAlign w:val="center"/>
            <w:hideMark/>
          </w:tcPr>
          <w:p w14:paraId="77E09DDE" w14:textId="77777777" w:rsidR="00A12D59" w:rsidRPr="00A12D59" w:rsidRDefault="00A12D59" w:rsidP="00A12D59">
            <w:pPr>
              <w:spacing w:after="0" w:line="240" w:lineRule="auto"/>
              <w:ind w:left="0" w:right="0" w:firstLine="0"/>
              <w:jc w:val="center"/>
              <w:rPr>
                <w:rFonts w:eastAsia="Times New Roman"/>
                <w:color w:val="auto"/>
                <w:sz w:val="16"/>
                <w:szCs w:val="16"/>
                <w:lang w:val="en-US" w:eastAsia="en-US"/>
              </w:rPr>
            </w:pPr>
            <w:r w:rsidRPr="00A12D59">
              <w:rPr>
                <w:rFonts w:eastAsia="Times New Roman"/>
                <w:color w:val="auto"/>
                <w:sz w:val="16"/>
                <w:szCs w:val="16"/>
                <w:lang w:val="en-US" w:eastAsia="en-US"/>
              </w:rPr>
              <w:t>88,724.00</w:t>
            </w:r>
          </w:p>
        </w:tc>
        <w:tc>
          <w:tcPr>
            <w:tcW w:w="1197" w:type="dxa"/>
            <w:tcBorders>
              <w:top w:val="nil"/>
              <w:left w:val="nil"/>
              <w:bottom w:val="single" w:sz="8" w:space="0" w:color="auto"/>
              <w:right w:val="single" w:sz="8" w:space="0" w:color="auto"/>
            </w:tcBorders>
            <w:shd w:val="clear" w:color="000000" w:fill="FFFFFF"/>
            <w:vAlign w:val="center"/>
            <w:hideMark/>
          </w:tcPr>
          <w:p w14:paraId="7F153F76" w14:textId="77777777" w:rsidR="00A12D59" w:rsidRPr="00A12D59" w:rsidRDefault="00A12D59" w:rsidP="00A12D59">
            <w:pPr>
              <w:spacing w:after="0" w:line="240" w:lineRule="auto"/>
              <w:ind w:left="0" w:right="0" w:firstLine="0"/>
              <w:jc w:val="center"/>
              <w:rPr>
                <w:rFonts w:eastAsia="Times New Roman"/>
                <w:color w:val="auto"/>
                <w:sz w:val="16"/>
                <w:szCs w:val="16"/>
                <w:lang w:val="en-US" w:eastAsia="en-US"/>
              </w:rPr>
            </w:pPr>
            <w:r w:rsidRPr="00A12D59">
              <w:rPr>
                <w:rFonts w:eastAsia="Times New Roman"/>
                <w:color w:val="auto"/>
                <w:sz w:val="16"/>
                <w:szCs w:val="16"/>
                <w:lang w:val="en-US" w:eastAsia="en-US"/>
              </w:rPr>
              <w:t>0.00%</w:t>
            </w:r>
          </w:p>
        </w:tc>
        <w:tc>
          <w:tcPr>
            <w:tcW w:w="1072" w:type="dxa"/>
            <w:tcBorders>
              <w:top w:val="nil"/>
              <w:left w:val="nil"/>
              <w:bottom w:val="single" w:sz="8" w:space="0" w:color="auto"/>
              <w:right w:val="single" w:sz="8" w:space="0" w:color="auto"/>
            </w:tcBorders>
            <w:shd w:val="clear" w:color="000000" w:fill="FFFFFF"/>
            <w:vAlign w:val="center"/>
            <w:hideMark/>
          </w:tcPr>
          <w:p w14:paraId="6D308EC5" w14:textId="77777777" w:rsidR="00A12D59" w:rsidRPr="00A12D59" w:rsidRDefault="00A12D59" w:rsidP="00A12D59">
            <w:pPr>
              <w:spacing w:after="0" w:line="240" w:lineRule="auto"/>
              <w:ind w:left="0" w:right="0" w:firstLine="0"/>
              <w:jc w:val="center"/>
              <w:rPr>
                <w:rFonts w:eastAsia="Times New Roman"/>
                <w:color w:val="auto"/>
                <w:sz w:val="16"/>
                <w:szCs w:val="16"/>
                <w:lang w:val="en-US" w:eastAsia="en-US"/>
              </w:rPr>
            </w:pPr>
            <w:r w:rsidRPr="00A12D59">
              <w:rPr>
                <w:rFonts w:eastAsia="Times New Roman"/>
                <w:color w:val="auto"/>
                <w:sz w:val="16"/>
                <w:szCs w:val="16"/>
                <w:lang w:val="fr-FR" w:eastAsia="en-US"/>
              </w:rPr>
              <w:t>0.00</w:t>
            </w:r>
          </w:p>
        </w:tc>
      </w:tr>
      <w:tr w:rsidR="00A12D59" w:rsidRPr="00A12D59" w14:paraId="6090856C" w14:textId="77777777" w:rsidTr="00A12D59">
        <w:trPr>
          <w:trHeight w:val="300"/>
        </w:trPr>
        <w:tc>
          <w:tcPr>
            <w:tcW w:w="2861" w:type="dxa"/>
            <w:tcBorders>
              <w:top w:val="nil"/>
              <w:left w:val="single" w:sz="8" w:space="0" w:color="auto"/>
              <w:bottom w:val="single" w:sz="8" w:space="0" w:color="auto"/>
              <w:right w:val="single" w:sz="8" w:space="0" w:color="auto"/>
            </w:tcBorders>
            <w:shd w:val="clear" w:color="000000" w:fill="FFFFFF"/>
            <w:vAlign w:val="center"/>
            <w:hideMark/>
          </w:tcPr>
          <w:p w14:paraId="4E2533C3" w14:textId="77777777" w:rsidR="00A12D59" w:rsidRPr="00A12D59" w:rsidRDefault="00A12D59" w:rsidP="00A12D59">
            <w:pPr>
              <w:spacing w:after="0" w:line="240" w:lineRule="auto"/>
              <w:ind w:left="0" w:right="0" w:firstLine="0"/>
              <w:jc w:val="left"/>
              <w:rPr>
                <w:rFonts w:eastAsia="Times New Roman"/>
                <w:b/>
                <w:bCs/>
                <w:color w:val="auto"/>
                <w:sz w:val="16"/>
                <w:szCs w:val="16"/>
                <w:lang w:val="en-US" w:eastAsia="en-US"/>
              </w:rPr>
            </w:pPr>
            <w:r w:rsidRPr="00A12D59">
              <w:rPr>
                <w:rFonts w:eastAsia="Times New Roman"/>
                <w:b/>
                <w:bCs/>
                <w:color w:val="auto"/>
                <w:sz w:val="16"/>
                <w:szCs w:val="16"/>
                <w:lang w:val="fr-FR" w:eastAsia="en-US"/>
              </w:rPr>
              <w:t>Produit 4.4- DSC -Technical Support</w:t>
            </w:r>
          </w:p>
        </w:tc>
        <w:tc>
          <w:tcPr>
            <w:tcW w:w="1235" w:type="dxa"/>
            <w:tcBorders>
              <w:top w:val="nil"/>
              <w:left w:val="nil"/>
              <w:bottom w:val="single" w:sz="8" w:space="0" w:color="auto"/>
              <w:right w:val="single" w:sz="8" w:space="0" w:color="auto"/>
            </w:tcBorders>
            <w:shd w:val="clear" w:color="000000" w:fill="FFFFFF"/>
            <w:vAlign w:val="center"/>
            <w:hideMark/>
          </w:tcPr>
          <w:p w14:paraId="043FA6DF" w14:textId="77777777" w:rsidR="00A12D59" w:rsidRPr="00A12D59" w:rsidRDefault="00A12D59" w:rsidP="00A12D59">
            <w:pPr>
              <w:spacing w:after="0" w:line="240" w:lineRule="auto"/>
              <w:ind w:left="0" w:right="0" w:firstLine="0"/>
              <w:jc w:val="center"/>
              <w:rPr>
                <w:rFonts w:eastAsia="Times New Roman"/>
                <w:i/>
                <w:iCs/>
                <w:color w:val="auto"/>
                <w:sz w:val="16"/>
                <w:szCs w:val="16"/>
                <w:lang w:val="en-US" w:eastAsia="en-US"/>
              </w:rPr>
            </w:pPr>
            <w:r w:rsidRPr="00A12D59">
              <w:rPr>
                <w:rFonts w:eastAsia="Times New Roman"/>
                <w:i/>
                <w:iCs/>
                <w:color w:val="auto"/>
                <w:sz w:val="16"/>
                <w:szCs w:val="16"/>
                <w:lang w:val="en-US" w:eastAsia="en-US"/>
              </w:rPr>
              <w:t>8,900.00</w:t>
            </w:r>
          </w:p>
        </w:tc>
        <w:tc>
          <w:tcPr>
            <w:tcW w:w="1236" w:type="dxa"/>
            <w:tcBorders>
              <w:top w:val="nil"/>
              <w:left w:val="nil"/>
              <w:bottom w:val="single" w:sz="8" w:space="0" w:color="auto"/>
              <w:right w:val="single" w:sz="8" w:space="0" w:color="auto"/>
            </w:tcBorders>
            <w:shd w:val="clear" w:color="000000" w:fill="FFFFFF"/>
            <w:vAlign w:val="center"/>
            <w:hideMark/>
          </w:tcPr>
          <w:p w14:paraId="18F16320" w14:textId="77777777" w:rsidR="00A12D59" w:rsidRPr="00A12D59" w:rsidRDefault="00A12D59" w:rsidP="00A12D59">
            <w:pPr>
              <w:spacing w:after="0" w:line="240" w:lineRule="auto"/>
              <w:ind w:left="0" w:right="0" w:firstLine="0"/>
              <w:jc w:val="center"/>
              <w:rPr>
                <w:rFonts w:eastAsia="Times New Roman"/>
                <w:i/>
                <w:iCs/>
                <w:color w:val="auto"/>
                <w:sz w:val="16"/>
                <w:szCs w:val="16"/>
                <w:lang w:val="en-US" w:eastAsia="en-US"/>
              </w:rPr>
            </w:pPr>
            <w:r w:rsidRPr="00A12D59">
              <w:rPr>
                <w:rFonts w:eastAsia="Times New Roman"/>
                <w:i/>
                <w:iCs/>
                <w:color w:val="auto"/>
                <w:sz w:val="16"/>
                <w:szCs w:val="16"/>
                <w:lang w:val="en-US" w:eastAsia="en-US"/>
              </w:rPr>
              <w:t>7,654.00</w:t>
            </w:r>
          </w:p>
        </w:tc>
        <w:tc>
          <w:tcPr>
            <w:tcW w:w="1215" w:type="dxa"/>
            <w:tcBorders>
              <w:top w:val="nil"/>
              <w:left w:val="nil"/>
              <w:bottom w:val="single" w:sz="8" w:space="0" w:color="auto"/>
              <w:right w:val="single" w:sz="8" w:space="0" w:color="auto"/>
            </w:tcBorders>
            <w:shd w:val="clear" w:color="000000" w:fill="FFFFFF"/>
            <w:vAlign w:val="center"/>
            <w:hideMark/>
          </w:tcPr>
          <w:p w14:paraId="7F74793F" w14:textId="77777777" w:rsidR="00A12D59" w:rsidRPr="00A12D59" w:rsidRDefault="00A12D59" w:rsidP="00A12D59">
            <w:pPr>
              <w:spacing w:after="0" w:line="240" w:lineRule="auto"/>
              <w:ind w:left="0" w:right="0" w:firstLine="0"/>
              <w:jc w:val="center"/>
              <w:rPr>
                <w:rFonts w:eastAsia="Times New Roman"/>
                <w:i/>
                <w:iCs/>
                <w:color w:val="auto"/>
                <w:sz w:val="16"/>
                <w:szCs w:val="16"/>
                <w:lang w:val="en-US" w:eastAsia="en-US"/>
              </w:rPr>
            </w:pPr>
            <w:r w:rsidRPr="00A12D59">
              <w:rPr>
                <w:rFonts w:eastAsia="Times New Roman"/>
                <w:i/>
                <w:iCs/>
                <w:color w:val="auto"/>
                <w:sz w:val="16"/>
                <w:szCs w:val="16"/>
                <w:lang w:val="fr-FR" w:eastAsia="en-US"/>
              </w:rPr>
              <w:t>0.00</w:t>
            </w:r>
          </w:p>
        </w:tc>
        <w:tc>
          <w:tcPr>
            <w:tcW w:w="1236" w:type="dxa"/>
            <w:tcBorders>
              <w:top w:val="nil"/>
              <w:left w:val="nil"/>
              <w:bottom w:val="single" w:sz="8" w:space="0" w:color="auto"/>
              <w:right w:val="single" w:sz="8" w:space="0" w:color="auto"/>
            </w:tcBorders>
            <w:shd w:val="clear" w:color="000000" w:fill="FFFFFF"/>
            <w:vAlign w:val="center"/>
            <w:hideMark/>
          </w:tcPr>
          <w:p w14:paraId="325C4FB0" w14:textId="77777777" w:rsidR="00A12D59" w:rsidRPr="00A12D59" w:rsidRDefault="00A12D59" w:rsidP="00A12D59">
            <w:pPr>
              <w:spacing w:after="0" w:line="240" w:lineRule="auto"/>
              <w:ind w:left="0" w:right="0" w:firstLine="0"/>
              <w:jc w:val="center"/>
              <w:rPr>
                <w:rFonts w:eastAsia="Times New Roman"/>
                <w:color w:val="auto"/>
                <w:sz w:val="16"/>
                <w:szCs w:val="16"/>
                <w:lang w:val="en-US" w:eastAsia="en-US"/>
              </w:rPr>
            </w:pPr>
            <w:r w:rsidRPr="00A12D59">
              <w:rPr>
                <w:rFonts w:eastAsia="Times New Roman"/>
                <w:color w:val="auto"/>
                <w:sz w:val="16"/>
                <w:szCs w:val="16"/>
                <w:lang w:val="en-US" w:eastAsia="en-US"/>
              </w:rPr>
              <w:t>8,900.00</w:t>
            </w:r>
          </w:p>
        </w:tc>
        <w:tc>
          <w:tcPr>
            <w:tcW w:w="1197" w:type="dxa"/>
            <w:tcBorders>
              <w:top w:val="nil"/>
              <w:left w:val="nil"/>
              <w:bottom w:val="single" w:sz="8" w:space="0" w:color="auto"/>
              <w:right w:val="single" w:sz="8" w:space="0" w:color="auto"/>
            </w:tcBorders>
            <w:shd w:val="clear" w:color="000000" w:fill="FFFFFF"/>
            <w:vAlign w:val="center"/>
            <w:hideMark/>
          </w:tcPr>
          <w:p w14:paraId="1A69D8B3" w14:textId="77777777" w:rsidR="00A12D59" w:rsidRPr="00A12D59" w:rsidRDefault="00A12D59" w:rsidP="00A12D59">
            <w:pPr>
              <w:spacing w:after="0" w:line="240" w:lineRule="auto"/>
              <w:ind w:left="0" w:right="0" w:firstLine="0"/>
              <w:jc w:val="center"/>
              <w:rPr>
                <w:rFonts w:eastAsia="Times New Roman"/>
                <w:color w:val="auto"/>
                <w:sz w:val="16"/>
                <w:szCs w:val="16"/>
                <w:lang w:val="en-US" w:eastAsia="en-US"/>
              </w:rPr>
            </w:pPr>
            <w:r w:rsidRPr="00A12D59">
              <w:rPr>
                <w:rFonts w:eastAsia="Times New Roman"/>
                <w:color w:val="auto"/>
                <w:sz w:val="16"/>
                <w:szCs w:val="16"/>
                <w:lang w:val="en-US" w:eastAsia="en-US"/>
              </w:rPr>
              <w:t>0.00%</w:t>
            </w:r>
          </w:p>
        </w:tc>
        <w:tc>
          <w:tcPr>
            <w:tcW w:w="1072" w:type="dxa"/>
            <w:tcBorders>
              <w:top w:val="nil"/>
              <w:left w:val="nil"/>
              <w:bottom w:val="single" w:sz="8" w:space="0" w:color="auto"/>
              <w:right w:val="single" w:sz="8" w:space="0" w:color="auto"/>
            </w:tcBorders>
            <w:shd w:val="clear" w:color="000000" w:fill="FFFFFF"/>
            <w:vAlign w:val="center"/>
            <w:hideMark/>
          </w:tcPr>
          <w:p w14:paraId="69AB029F" w14:textId="77777777" w:rsidR="00A12D59" w:rsidRPr="00A12D59" w:rsidRDefault="00A12D59" w:rsidP="00A12D59">
            <w:pPr>
              <w:spacing w:after="0" w:line="240" w:lineRule="auto"/>
              <w:ind w:left="0" w:right="0" w:firstLine="0"/>
              <w:jc w:val="center"/>
              <w:rPr>
                <w:rFonts w:eastAsia="Times New Roman"/>
                <w:color w:val="auto"/>
                <w:sz w:val="16"/>
                <w:szCs w:val="16"/>
                <w:lang w:val="en-US" w:eastAsia="en-US"/>
              </w:rPr>
            </w:pPr>
            <w:r w:rsidRPr="00A12D59">
              <w:rPr>
                <w:rFonts w:eastAsia="Times New Roman"/>
                <w:color w:val="auto"/>
                <w:sz w:val="16"/>
                <w:szCs w:val="16"/>
                <w:lang w:val="fr-FR" w:eastAsia="en-US"/>
              </w:rPr>
              <w:t>0.00</w:t>
            </w:r>
          </w:p>
        </w:tc>
      </w:tr>
      <w:tr w:rsidR="00A12D59" w:rsidRPr="00A12D59" w14:paraId="7FC14E0F" w14:textId="77777777" w:rsidTr="00A12D59">
        <w:trPr>
          <w:trHeight w:val="300"/>
        </w:trPr>
        <w:tc>
          <w:tcPr>
            <w:tcW w:w="2861" w:type="dxa"/>
            <w:tcBorders>
              <w:top w:val="nil"/>
              <w:left w:val="single" w:sz="8" w:space="0" w:color="auto"/>
              <w:bottom w:val="single" w:sz="8" w:space="0" w:color="auto"/>
              <w:right w:val="single" w:sz="8" w:space="0" w:color="auto"/>
            </w:tcBorders>
            <w:shd w:val="clear" w:color="000000" w:fill="FFFFFF"/>
            <w:vAlign w:val="center"/>
            <w:hideMark/>
          </w:tcPr>
          <w:p w14:paraId="235B5D26" w14:textId="77777777" w:rsidR="00A12D59" w:rsidRPr="00A12D59" w:rsidRDefault="00A12D59" w:rsidP="00A12D59">
            <w:pPr>
              <w:spacing w:after="0" w:line="240" w:lineRule="auto"/>
              <w:ind w:left="0" w:right="0" w:firstLine="0"/>
              <w:jc w:val="left"/>
              <w:rPr>
                <w:rFonts w:eastAsia="Times New Roman"/>
                <w:b/>
                <w:bCs/>
                <w:color w:val="auto"/>
                <w:sz w:val="16"/>
                <w:szCs w:val="16"/>
                <w:lang w:val="en-US" w:eastAsia="en-US"/>
              </w:rPr>
            </w:pPr>
          </w:p>
        </w:tc>
        <w:tc>
          <w:tcPr>
            <w:tcW w:w="1235" w:type="dxa"/>
            <w:tcBorders>
              <w:top w:val="nil"/>
              <w:left w:val="nil"/>
              <w:bottom w:val="single" w:sz="8" w:space="0" w:color="auto"/>
              <w:right w:val="single" w:sz="8" w:space="0" w:color="auto"/>
            </w:tcBorders>
            <w:shd w:val="clear" w:color="000000" w:fill="FFFFFF"/>
            <w:vAlign w:val="center"/>
            <w:hideMark/>
          </w:tcPr>
          <w:p w14:paraId="03113747" w14:textId="77777777" w:rsidR="00A12D59" w:rsidRPr="00A12D59" w:rsidRDefault="00A12D59" w:rsidP="00A12D59">
            <w:pPr>
              <w:spacing w:after="0" w:line="240" w:lineRule="auto"/>
              <w:ind w:left="0" w:right="0" w:firstLine="0"/>
              <w:jc w:val="center"/>
              <w:rPr>
                <w:rFonts w:eastAsia="Times New Roman"/>
                <w:i/>
                <w:iCs/>
                <w:color w:val="auto"/>
                <w:sz w:val="16"/>
                <w:szCs w:val="16"/>
                <w:lang w:val="en-US" w:eastAsia="en-US"/>
              </w:rPr>
            </w:pPr>
            <w:r w:rsidRPr="00A12D59">
              <w:rPr>
                <w:rFonts w:eastAsia="Times New Roman"/>
                <w:i/>
                <w:iCs/>
                <w:color w:val="auto"/>
                <w:sz w:val="16"/>
                <w:szCs w:val="16"/>
                <w:lang w:val="fr-FR" w:eastAsia="en-US"/>
              </w:rPr>
              <w:t> </w:t>
            </w:r>
          </w:p>
        </w:tc>
        <w:tc>
          <w:tcPr>
            <w:tcW w:w="1236" w:type="dxa"/>
            <w:tcBorders>
              <w:top w:val="nil"/>
              <w:left w:val="nil"/>
              <w:bottom w:val="single" w:sz="8" w:space="0" w:color="auto"/>
              <w:right w:val="single" w:sz="8" w:space="0" w:color="auto"/>
            </w:tcBorders>
            <w:shd w:val="clear" w:color="000000" w:fill="FFFFFF"/>
            <w:vAlign w:val="center"/>
            <w:hideMark/>
          </w:tcPr>
          <w:p w14:paraId="4682424F" w14:textId="77777777" w:rsidR="00A12D59" w:rsidRPr="00A12D59" w:rsidRDefault="00A12D59" w:rsidP="00A12D59">
            <w:pPr>
              <w:spacing w:after="0" w:line="240" w:lineRule="auto"/>
              <w:ind w:left="0" w:right="0" w:firstLine="0"/>
              <w:jc w:val="center"/>
              <w:rPr>
                <w:rFonts w:eastAsia="Times New Roman"/>
                <w:i/>
                <w:iCs/>
                <w:color w:val="auto"/>
                <w:sz w:val="16"/>
                <w:szCs w:val="16"/>
                <w:lang w:val="en-US" w:eastAsia="en-US"/>
              </w:rPr>
            </w:pPr>
            <w:r w:rsidRPr="00A12D59">
              <w:rPr>
                <w:rFonts w:eastAsia="Times New Roman"/>
                <w:i/>
                <w:iCs/>
                <w:color w:val="auto"/>
                <w:sz w:val="16"/>
                <w:szCs w:val="16"/>
                <w:lang w:val="en-US" w:eastAsia="en-US"/>
              </w:rPr>
              <w:t>0.00</w:t>
            </w:r>
          </w:p>
        </w:tc>
        <w:tc>
          <w:tcPr>
            <w:tcW w:w="1215" w:type="dxa"/>
            <w:tcBorders>
              <w:top w:val="nil"/>
              <w:left w:val="nil"/>
              <w:bottom w:val="single" w:sz="8" w:space="0" w:color="auto"/>
              <w:right w:val="single" w:sz="8" w:space="0" w:color="auto"/>
            </w:tcBorders>
            <w:shd w:val="clear" w:color="000000" w:fill="FFFFFF"/>
            <w:vAlign w:val="center"/>
            <w:hideMark/>
          </w:tcPr>
          <w:p w14:paraId="0E36AE4A" w14:textId="77777777" w:rsidR="00A12D59" w:rsidRPr="00A12D59" w:rsidRDefault="00A12D59" w:rsidP="00A12D59">
            <w:pPr>
              <w:spacing w:after="0" w:line="240" w:lineRule="auto"/>
              <w:ind w:left="0" w:right="0" w:firstLine="0"/>
              <w:jc w:val="center"/>
              <w:rPr>
                <w:rFonts w:eastAsia="Times New Roman"/>
                <w:i/>
                <w:iCs/>
                <w:color w:val="auto"/>
                <w:sz w:val="16"/>
                <w:szCs w:val="16"/>
                <w:lang w:val="en-US" w:eastAsia="en-US"/>
              </w:rPr>
            </w:pPr>
            <w:r w:rsidRPr="00A12D59">
              <w:rPr>
                <w:rFonts w:eastAsia="Times New Roman"/>
                <w:i/>
                <w:iCs/>
                <w:color w:val="auto"/>
                <w:sz w:val="16"/>
                <w:szCs w:val="16"/>
                <w:lang w:val="fr-FR" w:eastAsia="en-US"/>
              </w:rPr>
              <w:t> </w:t>
            </w:r>
          </w:p>
        </w:tc>
        <w:tc>
          <w:tcPr>
            <w:tcW w:w="1236" w:type="dxa"/>
            <w:tcBorders>
              <w:top w:val="nil"/>
              <w:left w:val="nil"/>
              <w:bottom w:val="single" w:sz="8" w:space="0" w:color="auto"/>
              <w:right w:val="single" w:sz="8" w:space="0" w:color="auto"/>
            </w:tcBorders>
            <w:shd w:val="clear" w:color="000000" w:fill="FFFFFF"/>
            <w:vAlign w:val="center"/>
            <w:hideMark/>
          </w:tcPr>
          <w:p w14:paraId="62C91257" w14:textId="77777777" w:rsidR="00A12D59" w:rsidRPr="00A12D59" w:rsidRDefault="00A12D59" w:rsidP="00A12D59">
            <w:pPr>
              <w:spacing w:after="0" w:line="240" w:lineRule="auto"/>
              <w:ind w:left="0" w:right="0" w:firstLine="0"/>
              <w:jc w:val="center"/>
              <w:rPr>
                <w:rFonts w:eastAsia="Times New Roman"/>
                <w:color w:val="auto"/>
                <w:sz w:val="16"/>
                <w:szCs w:val="16"/>
                <w:lang w:val="en-US" w:eastAsia="en-US"/>
              </w:rPr>
            </w:pPr>
            <w:r w:rsidRPr="00A12D59">
              <w:rPr>
                <w:rFonts w:eastAsia="Times New Roman"/>
                <w:color w:val="auto"/>
                <w:sz w:val="16"/>
                <w:szCs w:val="16"/>
                <w:lang w:val="en-US" w:eastAsia="en-US"/>
              </w:rPr>
              <w:t>0.00</w:t>
            </w:r>
          </w:p>
        </w:tc>
        <w:tc>
          <w:tcPr>
            <w:tcW w:w="1197" w:type="dxa"/>
            <w:tcBorders>
              <w:top w:val="nil"/>
              <w:left w:val="nil"/>
              <w:bottom w:val="single" w:sz="8" w:space="0" w:color="auto"/>
              <w:right w:val="single" w:sz="8" w:space="0" w:color="auto"/>
            </w:tcBorders>
            <w:shd w:val="clear" w:color="000000" w:fill="FFFFFF"/>
            <w:vAlign w:val="center"/>
            <w:hideMark/>
          </w:tcPr>
          <w:p w14:paraId="56D17C0E" w14:textId="77777777" w:rsidR="00A12D59" w:rsidRPr="00A12D59" w:rsidRDefault="00A12D59" w:rsidP="00A12D59">
            <w:pPr>
              <w:spacing w:after="0" w:line="240" w:lineRule="auto"/>
              <w:ind w:left="0" w:right="0" w:firstLine="0"/>
              <w:jc w:val="center"/>
              <w:rPr>
                <w:rFonts w:eastAsia="Times New Roman"/>
                <w:color w:val="auto"/>
                <w:sz w:val="16"/>
                <w:szCs w:val="16"/>
                <w:lang w:val="en-US" w:eastAsia="en-US"/>
              </w:rPr>
            </w:pPr>
            <w:r w:rsidRPr="00A12D59">
              <w:rPr>
                <w:rFonts w:eastAsia="Times New Roman"/>
                <w:color w:val="auto"/>
                <w:sz w:val="16"/>
                <w:szCs w:val="16"/>
                <w:lang w:val="en-US" w:eastAsia="en-US"/>
              </w:rPr>
              <w:t>#DIV/0!</w:t>
            </w:r>
          </w:p>
        </w:tc>
        <w:tc>
          <w:tcPr>
            <w:tcW w:w="1072" w:type="dxa"/>
            <w:tcBorders>
              <w:top w:val="nil"/>
              <w:left w:val="nil"/>
              <w:bottom w:val="single" w:sz="8" w:space="0" w:color="auto"/>
              <w:right w:val="single" w:sz="8" w:space="0" w:color="auto"/>
            </w:tcBorders>
            <w:shd w:val="clear" w:color="000000" w:fill="FFFFFF"/>
            <w:vAlign w:val="center"/>
            <w:hideMark/>
          </w:tcPr>
          <w:p w14:paraId="3D9106DE" w14:textId="77777777" w:rsidR="00A12D59" w:rsidRPr="00A12D59" w:rsidRDefault="00A12D59" w:rsidP="00A12D59">
            <w:pPr>
              <w:spacing w:after="0" w:line="240" w:lineRule="auto"/>
              <w:ind w:left="0" w:right="0" w:firstLine="0"/>
              <w:jc w:val="center"/>
              <w:rPr>
                <w:rFonts w:eastAsia="Times New Roman"/>
                <w:color w:val="auto"/>
                <w:sz w:val="16"/>
                <w:szCs w:val="16"/>
                <w:lang w:val="en-US" w:eastAsia="en-US"/>
              </w:rPr>
            </w:pPr>
            <w:r w:rsidRPr="00A12D59">
              <w:rPr>
                <w:rFonts w:eastAsia="Times New Roman"/>
                <w:color w:val="auto"/>
                <w:sz w:val="16"/>
                <w:szCs w:val="16"/>
                <w:lang w:val="fr-FR" w:eastAsia="en-US"/>
              </w:rPr>
              <w:t> </w:t>
            </w:r>
          </w:p>
        </w:tc>
      </w:tr>
      <w:tr w:rsidR="00A12D59" w:rsidRPr="00A12D59" w14:paraId="144DF0F3" w14:textId="77777777" w:rsidTr="00A12D59">
        <w:trPr>
          <w:trHeight w:val="1060"/>
        </w:trPr>
        <w:tc>
          <w:tcPr>
            <w:tcW w:w="2861" w:type="dxa"/>
            <w:tcBorders>
              <w:top w:val="nil"/>
              <w:left w:val="single" w:sz="8" w:space="0" w:color="auto"/>
              <w:bottom w:val="single" w:sz="8" w:space="0" w:color="auto"/>
              <w:right w:val="single" w:sz="8" w:space="0" w:color="auto"/>
            </w:tcBorders>
            <w:shd w:val="clear" w:color="000000" w:fill="EDEDED"/>
            <w:vAlign w:val="center"/>
            <w:hideMark/>
          </w:tcPr>
          <w:p w14:paraId="35DC865E" w14:textId="77777777" w:rsidR="00A12D59" w:rsidRPr="00A12D59" w:rsidRDefault="00A12D59" w:rsidP="00A12D59">
            <w:pPr>
              <w:spacing w:after="0" w:line="240" w:lineRule="auto"/>
              <w:ind w:left="0" w:right="0" w:firstLine="0"/>
              <w:jc w:val="left"/>
              <w:rPr>
                <w:rFonts w:eastAsia="Times New Roman"/>
                <w:sz w:val="16"/>
                <w:szCs w:val="16"/>
                <w:lang w:val="fr-FR" w:eastAsia="en-US"/>
              </w:rPr>
            </w:pPr>
            <w:r w:rsidRPr="00A12D59">
              <w:rPr>
                <w:rFonts w:eastAsia="Times New Roman"/>
                <w:sz w:val="16"/>
                <w:szCs w:val="16"/>
                <w:lang w:eastAsia="en-US"/>
              </w:rPr>
              <w:t xml:space="preserve"> </w:t>
            </w:r>
            <w:r w:rsidRPr="00A12D59">
              <w:rPr>
                <w:rFonts w:eastAsia="Times New Roman"/>
                <w:b/>
                <w:bCs/>
                <w:sz w:val="16"/>
                <w:szCs w:val="16"/>
                <w:u w:val="single"/>
                <w:lang w:eastAsia="en-US"/>
              </w:rPr>
              <w:t>Effet 5</w:t>
            </w:r>
            <w:r w:rsidRPr="00A12D59">
              <w:rPr>
                <w:rFonts w:eastAsia="Times New Roman"/>
                <w:b/>
                <w:bCs/>
                <w:sz w:val="16"/>
                <w:szCs w:val="16"/>
                <w:lang w:eastAsia="en-US"/>
              </w:rPr>
              <w:t>-  un cahier de recherche identifiant des besoins de recherches complémentaires pour soutenir la politique nationale agricole durable est disponible</w:t>
            </w:r>
          </w:p>
        </w:tc>
        <w:tc>
          <w:tcPr>
            <w:tcW w:w="1235" w:type="dxa"/>
            <w:tcBorders>
              <w:top w:val="nil"/>
              <w:left w:val="nil"/>
              <w:bottom w:val="single" w:sz="8" w:space="0" w:color="auto"/>
              <w:right w:val="single" w:sz="8" w:space="0" w:color="auto"/>
            </w:tcBorders>
            <w:shd w:val="clear" w:color="000000" w:fill="EDEDED"/>
            <w:vAlign w:val="center"/>
            <w:hideMark/>
          </w:tcPr>
          <w:p w14:paraId="681B93CC" w14:textId="77777777" w:rsidR="00A12D59" w:rsidRPr="00A12D59" w:rsidRDefault="00A12D59" w:rsidP="00A12D59">
            <w:pPr>
              <w:spacing w:after="0" w:line="240" w:lineRule="auto"/>
              <w:ind w:left="0" w:right="0" w:firstLine="0"/>
              <w:jc w:val="center"/>
              <w:rPr>
                <w:rFonts w:eastAsia="Times New Roman"/>
                <w:b/>
                <w:bCs/>
                <w:i/>
                <w:iCs/>
                <w:color w:val="auto"/>
                <w:sz w:val="16"/>
                <w:szCs w:val="16"/>
                <w:lang w:val="en-US" w:eastAsia="en-US"/>
              </w:rPr>
            </w:pPr>
            <w:r w:rsidRPr="00A12D59">
              <w:rPr>
                <w:rFonts w:eastAsia="Times New Roman"/>
                <w:b/>
                <w:bCs/>
                <w:i/>
                <w:iCs/>
                <w:color w:val="auto"/>
                <w:sz w:val="16"/>
                <w:szCs w:val="16"/>
                <w:lang w:val="en-US" w:eastAsia="en-US"/>
              </w:rPr>
              <w:t>154,500.00</w:t>
            </w:r>
          </w:p>
        </w:tc>
        <w:tc>
          <w:tcPr>
            <w:tcW w:w="1236" w:type="dxa"/>
            <w:tcBorders>
              <w:top w:val="nil"/>
              <w:left w:val="nil"/>
              <w:bottom w:val="single" w:sz="8" w:space="0" w:color="auto"/>
              <w:right w:val="single" w:sz="8" w:space="0" w:color="auto"/>
            </w:tcBorders>
            <w:shd w:val="clear" w:color="000000" w:fill="EDEDED"/>
            <w:vAlign w:val="center"/>
            <w:hideMark/>
          </w:tcPr>
          <w:p w14:paraId="0501D62D" w14:textId="77777777" w:rsidR="00A12D59" w:rsidRPr="00A12D59" w:rsidRDefault="00A12D59" w:rsidP="00A12D59">
            <w:pPr>
              <w:spacing w:after="0" w:line="240" w:lineRule="auto"/>
              <w:ind w:left="0" w:right="0" w:firstLine="0"/>
              <w:jc w:val="center"/>
              <w:rPr>
                <w:rFonts w:eastAsia="Times New Roman"/>
                <w:b/>
                <w:bCs/>
                <w:i/>
                <w:iCs/>
                <w:color w:val="auto"/>
                <w:sz w:val="16"/>
                <w:szCs w:val="16"/>
                <w:lang w:val="en-US" w:eastAsia="en-US"/>
              </w:rPr>
            </w:pPr>
            <w:r w:rsidRPr="00A12D59">
              <w:rPr>
                <w:rFonts w:eastAsia="Times New Roman"/>
                <w:b/>
                <w:bCs/>
                <w:i/>
                <w:iCs/>
                <w:color w:val="auto"/>
                <w:sz w:val="16"/>
                <w:szCs w:val="16"/>
                <w:lang w:val="en-US" w:eastAsia="en-US"/>
              </w:rPr>
              <w:t>138,500.00</w:t>
            </w:r>
          </w:p>
        </w:tc>
        <w:tc>
          <w:tcPr>
            <w:tcW w:w="1215" w:type="dxa"/>
            <w:tcBorders>
              <w:top w:val="nil"/>
              <w:left w:val="nil"/>
              <w:bottom w:val="single" w:sz="8" w:space="0" w:color="auto"/>
              <w:right w:val="single" w:sz="8" w:space="0" w:color="auto"/>
            </w:tcBorders>
            <w:shd w:val="clear" w:color="000000" w:fill="EDEDED"/>
            <w:vAlign w:val="center"/>
            <w:hideMark/>
          </w:tcPr>
          <w:p w14:paraId="32822064" w14:textId="77777777" w:rsidR="00A12D59" w:rsidRPr="00A12D59" w:rsidRDefault="00A12D59" w:rsidP="00A12D59">
            <w:pPr>
              <w:spacing w:after="0" w:line="240" w:lineRule="auto"/>
              <w:ind w:left="0" w:right="0" w:firstLine="0"/>
              <w:jc w:val="center"/>
              <w:rPr>
                <w:rFonts w:eastAsia="Times New Roman"/>
                <w:b/>
                <w:bCs/>
                <w:i/>
                <w:iCs/>
                <w:color w:val="auto"/>
                <w:sz w:val="16"/>
                <w:szCs w:val="16"/>
                <w:lang w:val="en-US" w:eastAsia="en-US"/>
              </w:rPr>
            </w:pPr>
            <w:r w:rsidRPr="00A12D59">
              <w:rPr>
                <w:rFonts w:eastAsia="Times New Roman"/>
                <w:b/>
                <w:bCs/>
                <w:i/>
                <w:iCs/>
                <w:color w:val="auto"/>
                <w:sz w:val="16"/>
                <w:szCs w:val="16"/>
                <w:lang w:val="en-US" w:eastAsia="en-US"/>
              </w:rPr>
              <w:t>0.00</w:t>
            </w:r>
          </w:p>
        </w:tc>
        <w:tc>
          <w:tcPr>
            <w:tcW w:w="1236" w:type="dxa"/>
            <w:tcBorders>
              <w:top w:val="nil"/>
              <w:left w:val="nil"/>
              <w:bottom w:val="single" w:sz="8" w:space="0" w:color="auto"/>
              <w:right w:val="single" w:sz="8" w:space="0" w:color="auto"/>
            </w:tcBorders>
            <w:shd w:val="clear" w:color="000000" w:fill="EDEDED"/>
            <w:vAlign w:val="center"/>
            <w:hideMark/>
          </w:tcPr>
          <w:p w14:paraId="45215DF7" w14:textId="77777777" w:rsidR="00A12D59" w:rsidRPr="00A12D59" w:rsidRDefault="00A12D59" w:rsidP="00A12D59">
            <w:pPr>
              <w:spacing w:after="0" w:line="240" w:lineRule="auto"/>
              <w:ind w:left="0" w:right="0" w:firstLine="0"/>
              <w:jc w:val="center"/>
              <w:rPr>
                <w:rFonts w:eastAsia="Times New Roman"/>
                <w:b/>
                <w:bCs/>
                <w:color w:val="auto"/>
                <w:sz w:val="16"/>
                <w:szCs w:val="16"/>
                <w:lang w:val="en-US" w:eastAsia="en-US"/>
              </w:rPr>
            </w:pPr>
            <w:r w:rsidRPr="00A12D59">
              <w:rPr>
                <w:rFonts w:eastAsia="Times New Roman"/>
                <w:b/>
                <w:bCs/>
                <w:color w:val="auto"/>
                <w:sz w:val="16"/>
                <w:szCs w:val="16"/>
                <w:lang w:val="en-US" w:eastAsia="en-US"/>
              </w:rPr>
              <w:t>154,500.00</w:t>
            </w:r>
          </w:p>
        </w:tc>
        <w:tc>
          <w:tcPr>
            <w:tcW w:w="1197" w:type="dxa"/>
            <w:tcBorders>
              <w:top w:val="nil"/>
              <w:left w:val="nil"/>
              <w:bottom w:val="single" w:sz="8" w:space="0" w:color="auto"/>
              <w:right w:val="single" w:sz="8" w:space="0" w:color="auto"/>
            </w:tcBorders>
            <w:shd w:val="clear" w:color="000000" w:fill="EDEDED"/>
            <w:vAlign w:val="center"/>
            <w:hideMark/>
          </w:tcPr>
          <w:p w14:paraId="2C1EAB11" w14:textId="77777777" w:rsidR="00A12D59" w:rsidRPr="00A12D59" w:rsidRDefault="00A12D59" w:rsidP="00A12D59">
            <w:pPr>
              <w:spacing w:after="0" w:line="240" w:lineRule="auto"/>
              <w:ind w:left="0" w:right="0" w:firstLine="0"/>
              <w:jc w:val="center"/>
              <w:rPr>
                <w:rFonts w:eastAsia="Times New Roman"/>
                <w:b/>
                <w:bCs/>
                <w:color w:val="auto"/>
                <w:sz w:val="16"/>
                <w:szCs w:val="16"/>
                <w:lang w:val="en-US" w:eastAsia="en-US"/>
              </w:rPr>
            </w:pPr>
            <w:r w:rsidRPr="00A12D59">
              <w:rPr>
                <w:rFonts w:eastAsia="Times New Roman"/>
                <w:b/>
                <w:bCs/>
                <w:color w:val="auto"/>
                <w:sz w:val="16"/>
                <w:szCs w:val="16"/>
                <w:lang w:val="en-US" w:eastAsia="en-US"/>
              </w:rPr>
              <w:t>0.00%</w:t>
            </w:r>
          </w:p>
        </w:tc>
        <w:tc>
          <w:tcPr>
            <w:tcW w:w="1072" w:type="dxa"/>
            <w:tcBorders>
              <w:top w:val="nil"/>
              <w:left w:val="nil"/>
              <w:bottom w:val="single" w:sz="8" w:space="0" w:color="auto"/>
              <w:right w:val="single" w:sz="8" w:space="0" w:color="auto"/>
            </w:tcBorders>
            <w:shd w:val="clear" w:color="000000" w:fill="EDEDED"/>
            <w:vAlign w:val="center"/>
            <w:hideMark/>
          </w:tcPr>
          <w:p w14:paraId="2F9578F4" w14:textId="77777777" w:rsidR="00A12D59" w:rsidRPr="00A12D59" w:rsidRDefault="00A12D59" w:rsidP="00A12D59">
            <w:pPr>
              <w:spacing w:after="0" w:line="240" w:lineRule="auto"/>
              <w:ind w:left="0" w:right="0" w:firstLine="0"/>
              <w:jc w:val="center"/>
              <w:rPr>
                <w:rFonts w:eastAsia="Times New Roman"/>
                <w:b/>
                <w:bCs/>
                <w:color w:val="auto"/>
                <w:sz w:val="16"/>
                <w:szCs w:val="16"/>
                <w:lang w:val="en-US" w:eastAsia="en-US"/>
              </w:rPr>
            </w:pPr>
            <w:r w:rsidRPr="00A12D59">
              <w:rPr>
                <w:rFonts w:eastAsia="Times New Roman"/>
                <w:b/>
                <w:bCs/>
                <w:color w:val="auto"/>
                <w:sz w:val="16"/>
                <w:szCs w:val="16"/>
                <w:lang w:val="en-US" w:eastAsia="en-US"/>
              </w:rPr>
              <w:t>0.00</w:t>
            </w:r>
          </w:p>
        </w:tc>
      </w:tr>
      <w:tr w:rsidR="00A12D59" w:rsidRPr="00A12D59" w14:paraId="05575F4B" w14:textId="77777777" w:rsidTr="00A12D59">
        <w:trPr>
          <w:trHeight w:val="850"/>
        </w:trPr>
        <w:tc>
          <w:tcPr>
            <w:tcW w:w="2861" w:type="dxa"/>
            <w:tcBorders>
              <w:top w:val="nil"/>
              <w:left w:val="single" w:sz="8" w:space="0" w:color="auto"/>
              <w:bottom w:val="single" w:sz="8" w:space="0" w:color="auto"/>
              <w:right w:val="single" w:sz="8" w:space="0" w:color="auto"/>
            </w:tcBorders>
            <w:shd w:val="clear" w:color="auto" w:fill="auto"/>
            <w:vAlign w:val="center"/>
            <w:hideMark/>
          </w:tcPr>
          <w:p w14:paraId="0D21589F" w14:textId="77777777" w:rsidR="00A12D59" w:rsidRPr="00A12D59" w:rsidRDefault="00A12D59" w:rsidP="00A12D59">
            <w:pPr>
              <w:spacing w:after="0" w:line="240" w:lineRule="auto"/>
              <w:ind w:left="0" w:right="0" w:firstLine="0"/>
              <w:jc w:val="left"/>
              <w:rPr>
                <w:rFonts w:eastAsia="Times New Roman"/>
                <w:b/>
                <w:bCs/>
                <w:sz w:val="16"/>
                <w:szCs w:val="16"/>
                <w:lang w:val="fr-FR" w:eastAsia="en-US"/>
              </w:rPr>
            </w:pPr>
            <w:r w:rsidRPr="00A12D59">
              <w:rPr>
                <w:rFonts w:eastAsia="Times New Roman"/>
                <w:b/>
                <w:bCs/>
                <w:sz w:val="16"/>
                <w:szCs w:val="16"/>
                <w:lang w:val="fr-FR" w:eastAsia="en-US"/>
              </w:rPr>
              <w:t>Produit 5.1- Collecte des données de besoins de recherches complémentaires au secteur agricole auprès des autres secteurs</w:t>
            </w:r>
          </w:p>
        </w:tc>
        <w:tc>
          <w:tcPr>
            <w:tcW w:w="1235" w:type="dxa"/>
            <w:tcBorders>
              <w:top w:val="nil"/>
              <w:left w:val="nil"/>
              <w:bottom w:val="single" w:sz="8" w:space="0" w:color="auto"/>
              <w:right w:val="single" w:sz="8" w:space="0" w:color="auto"/>
            </w:tcBorders>
            <w:shd w:val="clear" w:color="auto" w:fill="auto"/>
            <w:vAlign w:val="center"/>
            <w:hideMark/>
          </w:tcPr>
          <w:p w14:paraId="53518408" w14:textId="77777777" w:rsidR="00A12D59" w:rsidRPr="00A12D59" w:rsidRDefault="00A12D59" w:rsidP="00A12D59">
            <w:pPr>
              <w:spacing w:after="0" w:line="240" w:lineRule="auto"/>
              <w:ind w:left="0" w:right="0" w:firstLine="0"/>
              <w:jc w:val="center"/>
              <w:rPr>
                <w:rFonts w:eastAsia="Times New Roman"/>
                <w:i/>
                <w:iCs/>
                <w:color w:val="auto"/>
                <w:sz w:val="16"/>
                <w:szCs w:val="16"/>
                <w:lang w:val="en-US" w:eastAsia="en-US"/>
              </w:rPr>
            </w:pPr>
            <w:r w:rsidRPr="00A12D59">
              <w:rPr>
                <w:rFonts w:eastAsia="Times New Roman"/>
                <w:i/>
                <w:iCs/>
                <w:color w:val="auto"/>
                <w:sz w:val="16"/>
                <w:szCs w:val="16"/>
                <w:lang w:val="en-US" w:eastAsia="en-US"/>
              </w:rPr>
              <w:t>53,514.00</w:t>
            </w:r>
          </w:p>
        </w:tc>
        <w:tc>
          <w:tcPr>
            <w:tcW w:w="1236" w:type="dxa"/>
            <w:tcBorders>
              <w:top w:val="nil"/>
              <w:left w:val="nil"/>
              <w:bottom w:val="single" w:sz="8" w:space="0" w:color="auto"/>
              <w:right w:val="single" w:sz="8" w:space="0" w:color="auto"/>
            </w:tcBorders>
            <w:shd w:val="clear" w:color="auto" w:fill="auto"/>
            <w:vAlign w:val="center"/>
            <w:hideMark/>
          </w:tcPr>
          <w:p w14:paraId="7943108D" w14:textId="77777777" w:rsidR="00A12D59" w:rsidRPr="00A12D59" w:rsidRDefault="00A12D59" w:rsidP="00A12D59">
            <w:pPr>
              <w:spacing w:after="0" w:line="240" w:lineRule="auto"/>
              <w:ind w:left="0" w:right="0" w:firstLine="0"/>
              <w:jc w:val="center"/>
              <w:rPr>
                <w:rFonts w:eastAsia="Times New Roman"/>
                <w:i/>
                <w:iCs/>
                <w:color w:val="auto"/>
                <w:sz w:val="16"/>
                <w:szCs w:val="16"/>
                <w:lang w:val="en-US" w:eastAsia="en-US"/>
              </w:rPr>
            </w:pPr>
            <w:r w:rsidRPr="00A12D59">
              <w:rPr>
                <w:rFonts w:eastAsia="Times New Roman"/>
                <w:i/>
                <w:iCs/>
                <w:color w:val="auto"/>
                <w:sz w:val="16"/>
                <w:szCs w:val="16"/>
                <w:lang w:val="fr-FR" w:eastAsia="en-US"/>
              </w:rPr>
              <w:t>47,972.10</w:t>
            </w:r>
          </w:p>
        </w:tc>
        <w:tc>
          <w:tcPr>
            <w:tcW w:w="1215" w:type="dxa"/>
            <w:tcBorders>
              <w:top w:val="nil"/>
              <w:left w:val="nil"/>
              <w:bottom w:val="single" w:sz="8" w:space="0" w:color="auto"/>
              <w:right w:val="single" w:sz="8" w:space="0" w:color="auto"/>
            </w:tcBorders>
            <w:shd w:val="clear" w:color="auto" w:fill="auto"/>
            <w:vAlign w:val="center"/>
            <w:hideMark/>
          </w:tcPr>
          <w:p w14:paraId="1CDEF5C6" w14:textId="77777777" w:rsidR="00A12D59" w:rsidRPr="00A12D59" w:rsidRDefault="00A12D59" w:rsidP="00A12D59">
            <w:pPr>
              <w:spacing w:after="0" w:line="240" w:lineRule="auto"/>
              <w:ind w:left="0" w:right="0" w:firstLine="0"/>
              <w:jc w:val="center"/>
              <w:rPr>
                <w:rFonts w:eastAsia="Times New Roman"/>
                <w:i/>
                <w:iCs/>
                <w:color w:val="auto"/>
                <w:sz w:val="16"/>
                <w:szCs w:val="16"/>
                <w:lang w:val="en-US" w:eastAsia="en-US"/>
              </w:rPr>
            </w:pPr>
            <w:r w:rsidRPr="00A12D59">
              <w:rPr>
                <w:rFonts w:eastAsia="Times New Roman"/>
                <w:i/>
                <w:iCs/>
                <w:color w:val="auto"/>
                <w:sz w:val="16"/>
                <w:szCs w:val="16"/>
                <w:lang w:val="fr-FR" w:eastAsia="en-US"/>
              </w:rPr>
              <w:t> </w:t>
            </w:r>
          </w:p>
        </w:tc>
        <w:tc>
          <w:tcPr>
            <w:tcW w:w="1236" w:type="dxa"/>
            <w:tcBorders>
              <w:top w:val="nil"/>
              <w:left w:val="nil"/>
              <w:bottom w:val="single" w:sz="8" w:space="0" w:color="auto"/>
              <w:right w:val="single" w:sz="8" w:space="0" w:color="auto"/>
            </w:tcBorders>
            <w:shd w:val="clear" w:color="auto" w:fill="auto"/>
            <w:vAlign w:val="center"/>
            <w:hideMark/>
          </w:tcPr>
          <w:p w14:paraId="30876CD8" w14:textId="77777777" w:rsidR="00A12D59" w:rsidRPr="00A12D59" w:rsidRDefault="00A12D59" w:rsidP="00A12D59">
            <w:pPr>
              <w:spacing w:after="0" w:line="240" w:lineRule="auto"/>
              <w:ind w:left="0" w:right="0" w:firstLine="0"/>
              <w:jc w:val="center"/>
              <w:rPr>
                <w:rFonts w:eastAsia="Times New Roman"/>
                <w:color w:val="auto"/>
                <w:sz w:val="16"/>
                <w:szCs w:val="16"/>
                <w:lang w:val="en-US" w:eastAsia="en-US"/>
              </w:rPr>
            </w:pPr>
            <w:r w:rsidRPr="00A12D59">
              <w:rPr>
                <w:rFonts w:eastAsia="Times New Roman"/>
                <w:color w:val="auto"/>
                <w:sz w:val="16"/>
                <w:szCs w:val="16"/>
                <w:lang w:val="en-US" w:eastAsia="en-US"/>
              </w:rPr>
              <w:t>53,514.00</w:t>
            </w:r>
          </w:p>
        </w:tc>
        <w:tc>
          <w:tcPr>
            <w:tcW w:w="1197" w:type="dxa"/>
            <w:tcBorders>
              <w:top w:val="nil"/>
              <w:left w:val="nil"/>
              <w:bottom w:val="single" w:sz="8" w:space="0" w:color="auto"/>
              <w:right w:val="single" w:sz="8" w:space="0" w:color="auto"/>
            </w:tcBorders>
            <w:shd w:val="clear" w:color="auto" w:fill="auto"/>
            <w:vAlign w:val="center"/>
            <w:hideMark/>
          </w:tcPr>
          <w:p w14:paraId="566771FC" w14:textId="77777777" w:rsidR="00A12D59" w:rsidRPr="00A12D59" w:rsidRDefault="00A12D59" w:rsidP="00A12D59">
            <w:pPr>
              <w:spacing w:after="0" w:line="240" w:lineRule="auto"/>
              <w:ind w:left="0" w:right="0" w:firstLine="0"/>
              <w:jc w:val="center"/>
              <w:rPr>
                <w:rFonts w:eastAsia="Times New Roman"/>
                <w:color w:val="auto"/>
                <w:sz w:val="16"/>
                <w:szCs w:val="16"/>
                <w:lang w:val="en-US" w:eastAsia="en-US"/>
              </w:rPr>
            </w:pPr>
            <w:r w:rsidRPr="00A12D59">
              <w:rPr>
                <w:rFonts w:eastAsia="Times New Roman"/>
                <w:color w:val="auto"/>
                <w:sz w:val="16"/>
                <w:szCs w:val="16"/>
                <w:lang w:val="en-US" w:eastAsia="en-US"/>
              </w:rPr>
              <w:t>0.00%</w:t>
            </w:r>
          </w:p>
        </w:tc>
        <w:tc>
          <w:tcPr>
            <w:tcW w:w="1072" w:type="dxa"/>
            <w:tcBorders>
              <w:top w:val="nil"/>
              <w:left w:val="nil"/>
              <w:bottom w:val="single" w:sz="8" w:space="0" w:color="auto"/>
              <w:right w:val="single" w:sz="8" w:space="0" w:color="auto"/>
            </w:tcBorders>
            <w:shd w:val="clear" w:color="auto" w:fill="auto"/>
            <w:vAlign w:val="center"/>
            <w:hideMark/>
          </w:tcPr>
          <w:p w14:paraId="598CB061" w14:textId="77777777" w:rsidR="00A12D59" w:rsidRPr="00A12D59" w:rsidRDefault="00A12D59" w:rsidP="00A12D59">
            <w:pPr>
              <w:spacing w:after="0" w:line="240" w:lineRule="auto"/>
              <w:ind w:left="0" w:right="0" w:firstLine="0"/>
              <w:jc w:val="center"/>
              <w:rPr>
                <w:rFonts w:eastAsia="Times New Roman"/>
                <w:color w:val="auto"/>
                <w:sz w:val="16"/>
                <w:szCs w:val="16"/>
                <w:lang w:val="en-US" w:eastAsia="en-US"/>
              </w:rPr>
            </w:pPr>
            <w:r w:rsidRPr="00A12D59">
              <w:rPr>
                <w:rFonts w:eastAsia="Times New Roman"/>
                <w:color w:val="auto"/>
                <w:sz w:val="16"/>
                <w:szCs w:val="16"/>
                <w:lang w:val="fr-FR" w:eastAsia="en-US"/>
              </w:rPr>
              <w:t> </w:t>
            </w:r>
          </w:p>
        </w:tc>
      </w:tr>
      <w:tr w:rsidR="00A12D59" w:rsidRPr="00A12D59" w14:paraId="4929350C" w14:textId="77777777" w:rsidTr="00A12D59">
        <w:trPr>
          <w:trHeight w:val="640"/>
        </w:trPr>
        <w:tc>
          <w:tcPr>
            <w:tcW w:w="2861" w:type="dxa"/>
            <w:tcBorders>
              <w:top w:val="nil"/>
              <w:left w:val="single" w:sz="8" w:space="0" w:color="auto"/>
              <w:bottom w:val="single" w:sz="8" w:space="0" w:color="auto"/>
              <w:right w:val="single" w:sz="8" w:space="0" w:color="auto"/>
            </w:tcBorders>
            <w:shd w:val="clear" w:color="000000" w:fill="FFFFFF"/>
            <w:vAlign w:val="center"/>
            <w:hideMark/>
          </w:tcPr>
          <w:p w14:paraId="03EF82DD" w14:textId="77777777" w:rsidR="00A12D59" w:rsidRPr="00A12D59" w:rsidRDefault="00A12D59" w:rsidP="00A12D59">
            <w:pPr>
              <w:spacing w:after="0" w:line="240" w:lineRule="auto"/>
              <w:ind w:left="0" w:right="0" w:firstLine="0"/>
              <w:jc w:val="left"/>
              <w:rPr>
                <w:rFonts w:eastAsia="Times New Roman"/>
                <w:b/>
                <w:bCs/>
                <w:sz w:val="16"/>
                <w:szCs w:val="16"/>
                <w:lang w:val="fr-FR" w:eastAsia="en-US"/>
              </w:rPr>
            </w:pPr>
            <w:r w:rsidRPr="00A12D59">
              <w:rPr>
                <w:rFonts w:eastAsia="Times New Roman"/>
                <w:b/>
                <w:bCs/>
                <w:sz w:val="16"/>
                <w:szCs w:val="16"/>
                <w:lang w:val="fr-FR" w:eastAsia="en-US"/>
              </w:rPr>
              <w:t>Produit 5.2</w:t>
            </w:r>
            <w:r w:rsidRPr="00A12D59">
              <w:rPr>
                <w:rFonts w:eastAsia="Times New Roman"/>
                <w:sz w:val="16"/>
                <w:szCs w:val="16"/>
                <w:lang w:val="fr-FR" w:eastAsia="en-US"/>
              </w:rPr>
              <w:t>-</w:t>
            </w:r>
            <w:r w:rsidRPr="00A12D59">
              <w:rPr>
                <w:rFonts w:eastAsia="Times New Roman"/>
                <w:b/>
                <w:bCs/>
                <w:sz w:val="16"/>
                <w:szCs w:val="16"/>
                <w:lang w:val="fr-FR" w:eastAsia="en-US"/>
              </w:rPr>
              <w:t xml:space="preserve"> Rédaction d’un cahier des recherches agricoles et domaines complémentaires</w:t>
            </w:r>
          </w:p>
        </w:tc>
        <w:tc>
          <w:tcPr>
            <w:tcW w:w="1235" w:type="dxa"/>
            <w:tcBorders>
              <w:top w:val="nil"/>
              <w:left w:val="nil"/>
              <w:bottom w:val="single" w:sz="8" w:space="0" w:color="auto"/>
              <w:right w:val="single" w:sz="8" w:space="0" w:color="auto"/>
            </w:tcBorders>
            <w:shd w:val="clear" w:color="000000" w:fill="FFFFFF"/>
            <w:vAlign w:val="center"/>
            <w:hideMark/>
          </w:tcPr>
          <w:p w14:paraId="167BF7C2" w14:textId="77777777" w:rsidR="00A12D59" w:rsidRPr="00A12D59" w:rsidRDefault="00A12D59" w:rsidP="00A12D59">
            <w:pPr>
              <w:spacing w:after="0" w:line="240" w:lineRule="auto"/>
              <w:ind w:left="0" w:right="0" w:firstLine="0"/>
              <w:jc w:val="center"/>
              <w:rPr>
                <w:rFonts w:eastAsia="Times New Roman"/>
                <w:i/>
                <w:iCs/>
                <w:color w:val="auto"/>
                <w:sz w:val="16"/>
                <w:szCs w:val="16"/>
                <w:lang w:val="en-US" w:eastAsia="en-US"/>
              </w:rPr>
            </w:pPr>
            <w:r w:rsidRPr="00A12D59">
              <w:rPr>
                <w:rFonts w:eastAsia="Times New Roman"/>
                <w:i/>
                <w:iCs/>
                <w:color w:val="auto"/>
                <w:sz w:val="16"/>
                <w:szCs w:val="16"/>
                <w:lang w:val="en-US" w:eastAsia="en-US"/>
              </w:rPr>
              <w:t>77,812.00</w:t>
            </w:r>
          </w:p>
        </w:tc>
        <w:tc>
          <w:tcPr>
            <w:tcW w:w="1236" w:type="dxa"/>
            <w:tcBorders>
              <w:top w:val="nil"/>
              <w:left w:val="nil"/>
              <w:bottom w:val="single" w:sz="8" w:space="0" w:color="auto"/>
              <w:right w:val="single" w:sz="8" w:space="0" w:color="auto"/>
            </w:tcBorders>
            <w:shd w:val="clear" w:color="000000" w:fill="FFFFFF"/>
            <w:vAlign w:val="center"/>
            <w:hideMark/>
          </w:tcPr>
          <w:p w14:paraId="2CDC8C0B" w14:textId="77777777" w:rsidR="00A12D59" w:rsidRPr="00A12D59" w:rsidRDefault="00A12D59" w:rsidP="00A12D59">
            <w:pPr>
              <w:spacing w:after="0" w:line="240" w:lineRule="auto"/>
              <w:ind w:left="0" w:right="0" w:firstLine="0"/>
              <w:jc w:val="center"/>
              <w:rPr>
                <w:rFonts w:eastAsia="Times New Roman"/>
                <w:i/>
                <w:iCs/>
                <w:color w:val="auto"/>
                <w:sz w:val="16"/>
                <w:szCs w:val="16"/>
                <w:lang w:val="en-US" w:eastAsia="en-US"/>
              </w:rPr>
            </w:pPr>
            <w:r w:rsidRPr="00A12D59">
              <w:rPr>
                <w:rFonts w:eastAsia="Times New Roman"/>
                <w:i/>
                <w:iCs/>
                <w:color w:val="auto"/>
                <w:sz w:val="16"/>
                <w:szCs w:val="16"/>
                <w:lang w:val="fr-FR" w:eastAsia="en-US"/>
              </w:rPr>
              <w:t>69,753.80</w:t>
            </w:r>
          </w:p>
        </w:tc>
        <w:tc>
          <w:tcPr>
            <w:tcW w:w="1215" w:type="dxa"/>
            <w:tcBorders>
              <w:top w:val="nil"/>
              <w:left w:val="nil"/>
              <w:bottom w:val="single" w:sz="8" w:space="0" w:color="auto"/>
              <w:right w:val="single" w:sz="8" w:space="0" w:color="auto"/>
            </w:tcBorders>
            <w:shd w:val="clear" w:color="000000" w:fill="FFFFFF"/>
            <w:vAlign w:val="center"/>
            <w:hideMark/>
          </w:tcPr>
          <w:p w14:paraId="23F54F2D" w14:textId="77777777" w:rsidR="00A12D59" w:rsidRPr="00A12D59" w:rsidRDefault="00A12D59" w:rsidP="00A12D59">
            <w:pPr>
              <w:spacing w:after="0" w:line="240" w:lineRule="auto"/>
              <w:ind w:left="0" w:right="0" w:firstLine="0"/>
              <w:jc w:val="center"/>
              <w:rPr>
                <w:rFonts w:eastAsia="Times New Roman"/>
                <w:i/>
                <w:iCs/>
                <w:color w:val="auto"/>
                <w:sz w:val="16"/>
                <w:szCs w:val="16"/>
                <w:lang w:val="en-US" w:eastAsia="en-US"/>
              </w:rPr>
            </w:pPr>
            <w:r w:rsidRPr="00A12D59">
              <w:rPr>
                <w:rFonts w:eastAsia="Times New Roman"/>
                <w:i/>
                <w:iCs/>
                <w:color w:val="auto"/>
                <w:sz w:val="16"/>
                <w:szCs w:val="16"/>
                <w:lang w:val="fr-FR" w:eastAsia="en-US"/>
              </w:rPr>
              <w:t> </w:t>
            </w:r>
          </w:p>
        </w:tc>
        <w:tc>
          <w:tcPr>
            <w:tcW w:w="1236" w:type="dxa"/>
            <w:tcBorders>
              <w:top w:val="nil"/>
              <w:left w:val="nil"/>
              <w:bottom w:val="single" w:sz="8" w:space="0" w:color="auto"/>
              <w:right w:val="single" w:sz="8" w:space="0" w:color="auto"/>
            </w:tcBorders>
            <w:shd w:val="clear" w:color="000000" w:fill="FFFFFF"/>
            <w:vAlign w:val="center"/>
            <w:hideMark/>
          </w:tcPr>
          <w:p w14:paraId="14EB2846" w14:textId="77777777" w:rsidR="00A12D59" w:rsidRPr="00A12D59" w:rsidRDefault="00A12D59" w:rsidP="00A12D59">
            <w:pPr>
              <w:spacing w:after="0" w:line="240" w:lineRule="auto"/>
              <w:ind w:left="0" w:right="0" w:firstLine="0"/>
              <w:jc w:val="center"/>
              <w:rPr>
                <w:rFonts w:eastAsia="Times New Roman"/>
                <w:color w:val="auto"/>
                <w:sz w:val="16"/>
                <w:szCs w:val="16"/>
                <w:lang w:val="en-US" w:eastAsia="en-US"/>
              </w:rPr>
            </w:pPr>
            <w:r w:rsidRPr="00A12D59">
              <w:rPr>
                <w:rFonts w:eastAsia="Times New Roman"/>
                <w:color w:val="auto"/>
                <w:sz w:val="16"/>
                <w:szCs w:val="16"/>
                <w:lang w:val="en-US" w:eastAsia="en-US"/>
              </w:rPr>
              <w:t>77,812.00</w:t>
            </w:r>
          </w:p>
        </w:tc>
        <w:tc>
          <w:tcPr>
            <w:tcW w:w="1197" w:type="dxa"/>
            <w:tcBorders>
              <w:top w:val="nil"/>
              <w:left w:val="nil"/>
              <w:bottom w:val="single" w:sz="8" w:space="0" w:color="auto"/>
              <w:right w:val="single" w:sz="8" w:space="0" w:color="auto"/>
            </w:tcBorders>
            <w:shd w:val="clear" w:color="000000" w:fill="FFFFFF"/>
            <w:vAlign w:val="center"/>
            <w:hideMark/>
          </w:tcPr>
          <w:p w14:paraId="1C74BE61" w14:textId="77777777" w:rsidR="00A12D59" w:rsidRPr="00A12D59" w:rsidRDefault="00A12D59" w:rsidP="00A12D59">
            <w:pPr>
              <w:spacing w:after="0" w:line="240" w:lineRule="auto"/>
              <w:ind w:left="0" w:right="0" w:firstLine="0"/>
              <w:jc w:val="center"/>
              <w:rPr>
                <w:rFonts w:eastAsia="Times New Roman"/>
                <w:color w:val="auto"/>
                <w:sz w:val="16"/>
                <w:szCs w:val="16"/>
                <w:lang w:val="en-US" w:eastAsia="en-US"/>
              </w:rPr>
            </w:pPr>
            <w:r w:rsidRPr="00A12D59">
              <w:rPr>
                <w:rFonts w:eastAsia="Times New Roman"/>
                <w:color w:val="auto"/>
                <w:sz w:val="16"/>
                <w:szCs w:val="16"/>
                <w:lang w:val="en-US" w:eastAsia="en-US"/>
              </w:rPr>
              <w:t>0.00%</w:t>
            </w:r>
          </w:p>
        </w:tc>
        <w:tc>
          <w:tcPr>
            <w:tcW w:w="1072" w:type="dxa"/>
            <w:tcBorders>
              <w:top w:val="nil"/>
              <w:left w:val="nil"/>
              <w:bottom w:val="single" w:sz="8" w:space="0" w:color="auto"/>
              <w:right w:val="single" w:sz="8" w:space="0" w:color="auto"/>
            </w:tcBorders>
            <w:shd w:val="clear" w:color="000000" w:fill="FFFFFF"/>
            <w:vAlign w:val="center"/>
            <w:hideMark/>
          </w:tcPr>
          <w:p w14:paraId="45B84483" w14:textId="77777777" w:rsidR="00A12D59" w:rsidRPr="00A12D59" w:rsidRDefault="00A12D59" w:rsidP="00A12D59">
            <w:pPr>
              <w:spacing w:after="0" w:line="240" w:lineRule="auto"/>
              <w:ind w:left="0" w:right="0" w:firstLine="0"/>
              <w:jc w:val="center"/>
              <w:rPr>
                <w:rFonts w:eastAsia="Times New Roman"/>
                <w:color w:val="auto"/>
                <w:sz w:val="16"/>
                <w:szCs w:val="16"/>
                <w:lang w:val="en-US" w:eastAsia="en-US"/>
              </w:rPr>
            </w:pPr>
            <w:r w:rsidRPr="00A12D59">
              <w:rPr>
                <w:rFonts w:eastAsia="Times New Roman"/>
                <w:color w:val="auto"/>
                <w:sz w:val="16"/>
                <w:szCs w:val="16"/>
                <w:lang w:val="fr-FR" w:eastAsia="en-US"/>
              </w:rPr>
              <w:t> </w:t>
            </w:r>
          </w:p>
        </w:tc>
      </w:tr>
      <w:tr w:rsidR="00A12D59" w:rsidRPr="00A12D59" w14:paraId="236BBB71" w14:textId="77777777" w:rsidTr="00A12D59">
        <w:trPr>
          <w:trHeight w:val="430"/>
        </w:trPr>
        <w:tc>
          <w:tcPr>
            <w:tcW w:w="2861" w:type="dxa"/>
            <w:tcBorders>
              <w:top w:val="nil"/>
              <w:left w:val="single" w:sz="8" w:space="0" w:color="auto"/>
              <w:bottom w:val="single" w:sz="8" w:space="0" w:color="auto"/>
              <w:right w:val="single" w:sz="8" w:space="0" w:color="auto"/>
            </w:tcBorders>
            <w:shd w:val="clear" w:color="000000" w:fill="FFFFFF"/>
            <w:vAlign w:val="center"/>
            <w:hideMark/>
          </w:tcPr>
          <w:p w14:paraId="4CE4F6EF" w14:textId="77777777" w:rsidR="00A12D59" w:rsidRPr="00A12D59" w:rsidRDefault="00A12D59" w:rsidP="00A12D59">
            <w:pPr>
              <w:spacing w:after="0" w:line="240" w:lineRule="auto"/>
              <w:ind w:left="0" w:right="0" w:firstLine="0"/>
              <w:jc w:val="left"/>
              <w:rPr>
                <w:rFonts w:eastAsia="Times New Roman"/>
                <w:b/>
                <w:bCs/>
                <w:sz w:val="16"/>
                <w:szCs w:val="16"/>
                <w:lang w:val="fr-FR" w:eastAsia="en-US"/>
              </w:rPr>
            </w:pPr>
            <w:r w:rsidRPr="00A12D59">
              <w:rPr>
                <w:rFonts w:eastAsia="Times New Roman"/>
                <w:b/>
                <w:bCs/>
                <w:sz w:val="16"/>
                <w:szCs w:val="16"/>
                <w:lang w:val="fr-FR" w:eastAsia="en-US"/>
              </w:rPr>
              <w:t>Produit 5.3 - Validation et diffusion du cahier de recherche.</w:t>
            </w:r>
          </w:p>
        </w:tc>
        <w:tc>
          <w:tcPr>
            <w:tcW w:w="1235" w:type="dxa"/>
            <w:tcBorders>
              <w:top w:val="nil"/>
              <w:left w:val="nil"/>
              <w:bottom w:val="single" w:sz="8" w:space="0" w:color="auto"/>
              <w:right w:val="single" w:sz="8" w:space="0" w:color="auto"/>
            </w:tcBorders>
            <w:shd w:val="clear" w:color="000000" w:fill="FFFFFF"/>
            <w:vAlign w:val="center"/>
            <w:hideMark/>
          </w:tcPr>
          <w:p w14:paraId="06E2060B" w14:textId="77777777" w:rsidR="00A12D59" w:rsidRPr="00A12D59" w:rsidRDefault="00A12D59" w:rsidP="00A12D59">
            <w:pPr>
              <w:spacing w:after="0" w:line="240" w:lineRule="auto"/>
              <w:ind w:left="0" w:right="0" w:firstLine="0"/>
              <w:jc w:val="center"/>
              <w:rPr>
                <w:rFonts w:eastAsia="Times New Roman"/>
                <w:i/>
                <w:iCs/>
                <w:color w:val="auto"/>
                <w:sz w:val="16"/>
                <w:szCs w:val="16"/>
                <w:lang w:val="en-US" w:eastAsia="en-US"/>
              </w:rPr>
            </w:pPr>
            <w:r w:rsidRPr="00A12D59">
              <w:rPr>
                <w:rFonts w:eastAsia="Times New Roman"/>
                <w:i/>
                <w:iCs/>
                <w:color w:val="auto"/>
                <w:sz w:val="16"/>
                <w:szCs w:val="16"/>
                <w:lang w:val="en-US" w:eastAsia="en-US"/>
              </w:rPr>
              <w:t>19,800.00</w:t>
            </w:r>
          </w:p>
        </w:tc>
        <w:tc>
          <w:tcPr>
            <w:tcW w:w="1236" w:type="dxa"/>
            <w:tcBorders>
              <w:top w:val="nil"/>
              <w:left w:val="nil"/>
              <w:bottom w:val="single" w:sz="8" w:space="0" w:color="auto"/>
              <w:right w:val="single" w:sz="8" w:space="0" w:color="auto"/>
            </w:tcBorders>
            <w:shd w:val="clear" w:color="000000" w:fill="FFFFFF"/>
            <w:vAlign w:val="center"/>
            <w:hideMark/>
          </w:tcPr>
          <w:p w14:paraId="280E97F5" w14:textId="77777777" w:rsidR="00A12D59" w:rsidRPr="00A12D59" w:rsidRDefault="00A12D59" w:rsidP="00A12D59">
            <w:pPr>
              <w:spacing w:after="0" w:line="240" w:lineRule="auto"/>
              <w:ind w:left="0" w:right="0" w:firstLine="0"/>
              <w:jc w:val="center"/>
              <w:rPr>
                <w:rFonts w:eastAsia="Times New Roman"/>
                <w:i/>
                <w:iCs/>
                <w:color w:val="auto"/>
                <w:sz w:val="16"/>
                <w:szCs w:val="16"/>
                <w:lang w:val="en-US" w:eastAsia="en-US"/>
              </w:rPr>
            </w:pPr>
            <w:r w:rsidRPr="00A12D59">
              <w:rPr>
                <w:rFonts w:eastAsia="Times New Roman"/>
                <w:i/>
                <w:iCs/>
                <w:color w:val="auto"/>
                <w:sz w:val="16"/>
                <w:szCs w:val="16"/>
                <w:lang w:val="en-US" w:eastAsia="en-US"/>
              </w:rPr>
              <w:t>17,749.51</w:t>
            </w:r>
          </w:p>
        </w:tc>
        <w:tc>
          <w:tcPr>
            <w:tcW w:w="1215" w:type="dxa"/>
            <w:tcBorders>
              <w:top w:val="nil"/>
              <w:left w:val="nil"/>
              <w:bottom w:val="single" w:sz="8" w:space="0" w:color="auto"/>
              <w:right w:val="single" w:sz="8" w:space="0" w:color="auto"/>
            </w:tcBorders>
            <w:shd w:val="clear" w:color="000000" w:fill="FFFFFF"/>
            <w:vAlign w:val="center"/>
            <w:hideMark/>
          </w:tcPr>
          <w:p w14:paraId="52E8622D" w14:textId="77777777" w:rsidR="00A12D59" w:rsidRPr="00A12D59" w:rsidRDefault="00A12D59" w:rsidP="00A12D59">
            <w:pPr>
              <w:spacing w:after="0" w:line="240" w:lineRule="auto"/>
              <w:ind w:left="0" w:right="0" w:firstLine="0"/>
              <w:jc w:val="center"/>
              <w:rPr>
                <w:rFonts w:eastAsia="Times New Roman"/>
                <w:i/>
                <w:iCs/>
                <w:color w:val="auto"/>
                <w:sz w:val="16"/>
                <w:szCs w:val="16"/>
                <w:lang w:val="en-US" w:eastAsia="en-US"/>
              </w:rPr>
            </w:pPr>
            <w:r w:rsidRPr="00A12D59">
              <w:rPr>
                <w:rFonts w:eastAsia="Times New Roman"/>
                <w:i/>
                <w:iCs/>
                <w:color w:val="auto"/>
                <w:sz w:val="16"/>
                <w:szCs w:val="16"/>
                <w:lang w:val="fr-FR" w:eastAsia="en-US"/>
              </w:rPr>
              <w:t> </w:t>
            </w:r>
          </w:p>
        </w:tc>
        <w:tc>
          <w:tcPr>
            <w:tcW w:w="1236" w:type="dxa"/>
            <w:tcBorders>
              <w:top w:val="nil"/>
              <w:left w:val="nil"/>
              <w:bottom w:val="single" w:sz="8" w:space="0" w:color="auto"/>
              <w:right w:val="single" w:sz="8" w:space="0" w:color="auto"/>
            </w:tcBorders>
            <w:shd w:val="clear" w:color="000000" w:fill="FFFFFF"/>
            <w:vAlign w:val="center"/>
            <w:hideMark/>
          </w:tcPr>
          <w:p w14:paraId="380B3FD3" w14:textId="77777777" w:rsidR="00A12D59" w:rsidRPr="00A12D59" w:rsidRDefault="00A12D59" w:rsidP="00A12D59">
            <w:pPr>
              <w:spacing w:after="0" w:line="240" w:lineRule="auto"/>
              <w:ind w:left="0" w:right="0" w:firstLine="0"/>
              <w:jc w:val="center"/>
              <w:rPr>
                <w:rFonts w:eastAsia="Times New Roman"/>
                <w:color w:val="auto"/>
                <w:sz w:val="16"/>
                <w:szCs w:val="16"/>
                <w:lang w:val="en-US" w:eastAsia="en-US"/>
              </w:rPr>
            </w:pPr>
            <w:r w:rsidRPr="00A12D59">
              <w:rPr>
                <w:rFonts w:eastAsia="Times New Roman"/>
                <w:color w:val="auto"/>
                <w:sz w:val="16"/>
                <w:szCs w:val="16"/>
                <w:lang w:val="en-US" w:eastAsia="en-US"/>
              </w:rPr>
              <w:t>19,800.00</w:t>
            </w:r>
          </w:p>
        </w:tc>
        <w:tc>
          <w:tcPr>
            <w:tcW w:w="1197" w:type="dxa"/>
            <w:tcBorders>
              <w:top w:val="nil"/>
              <w:left w:val="nil"/>
              <w:bottom w:val="single" w:sz="8" w:space="0" w:color="auto"/>
              <w:right w:val="single" w:sz="8" w:space="0" w:color="auto"/>
            </w:tcBorders>
            <w:shd w:val="clear" w:color="000000" w:fill="FFFFFF"/>
            <w:vAlign w:val="center"/>
            <w:hideMark/>
          </w:tcPr>
          <w:p w14:paraId="229C5593" w14:textId="77777777" w:rsidR="00A12D59" w:rsidRPr="00A12D59" w:rsidRDefault="00A12D59" w:rsidP="00A12D59">
            <w:pPr>
              <w:spacing w:after="0" w:line="240" w:lineRule="auto"/>
              <w:ind w:left="0" w:right="0" w:firstLine="0"/>
              <w:jc w:val="center"/>
              <w:rPr>
                <w:rFonts w:eastAsia="Times New Roman"/>
                <w:color w:val="auto"/>
                <w:sz w:val="16"/>
                <w:szCs w:val="16"/>
                <w:lang w:val="en-US" w:eastAsia="en-US"/>
              </w:rPr>
            </w:pPr>
            <w:r w:rsidRPr="00A12D59">
              <w:rPr>
                <w:rFonts w:eastAsia="Times New Roman"/>
                <w:color w:val="auto"/>
                <w:sz w:val="16"/>
                <w:szCs w:val="16"/>
                <w:lang w:val="en-US" w:eastAsia="en-US"/>
              </w:rPr>
              <w:t>0.00%</w:t>
            </w:r>
          </w:p>
        </w:tc>
        <w:tc>
          <w:tcPr>
            <w:tcW w:w="1072" w:type="dxa"/>
            <w:tcBorders>
              <w:top w:val="nil"/>
              <w:left w:val="nil"/>
              <w:bottom w:val="single" w:sz="8" w:space="0" w:color="auto"/>
              <w:right w:val="single" w:sz="8" w:space="0" w:color="auto"/>
            </w:tcBorders>
            <w:shd w:val="clear" w:color="000000" w:fill="FFFFFF"/>
            <w:vAlign w:val="center"/>
            <w:hideMark/>
          </w:tcPr>
          <w:p w14:paraId="628BACA9" w14:textId="77777777" w:rsidR="00A12D59" w:rsidRPr="00A12D59" w:rsidRDefault="00A12D59" w:rsidP="00A12D59">
            <w:pPr>
              <w:spacing w:after="0" w:line="240" w:lineRule="auto"/>
              <w:ind w:left="0" w:right="0" w:firstLine="0"/>
              <w:jc w:val="center"/>
              <w:rPr>
                <w:rFonts w:eastAsia="Times New Roman"/>
                <w:color w:val="auto"/>
                <w:sz w:val="16"/>
                <w:szCs w:val="16"/>
                <w:lang w:val="en-US" w:eastAsia="en-US"/>
              </w:rPr>
            </w:pPr>
            <w:r w:rsidRPr="00A12D59">
              <w:rPr>
                <w:rFonts w:eastAsia="Times New Roman"/>
                <w:color w:val="auto"/>
                <w:sz w:val="16"/>
                <w:szCs w:val="16"/>
                <w:lang w:val="fr-FR" w:eastAsia="en-US"/>
              </w:rPr>
              <w:t> </w:t>
            </w:r>
          </w:p>
        </w:tc>
      </w:tr>
      <w:tr w:rsidR="00A12D59" w:rsidRPr="00A12D59" w14:paraId="4594F408" w14:textId="77777777" w:rsidTr="00A12D59">
        <w:trPr>
          <w:trHeight w:val="300"/>
        </w:trPr>
        <w:tc>
          <w:tcPr>
            <w:tcW w:w="2861" w:type="dxa"/>
            <w:tcBorders>
              <w:top w:val="nil"/>
              <w:left w:val="single" w:sz="8" w:space="0" w:color="auto"/>
              <w:bottom w:val="single" w:sz="8" w:space="0" w:color="auto"/>
              <w:right w:val="single" w:sz="8" w:space="0" w:color="auto"/>
            </w:tcBorders>
            <w:shd w:val="clear" w:color="000000" w:fill="FFFFFF"/>
            <w:vAlign w:val="center"/>
            <w:hideMark/>
          </w:tcPr>
          <w:p w14:paraId="7702B50A" w14:textId="77777777" w:rsidR="00A12D59" w:rsidRPr="00A12D59" w:rsidRDefault="00A12D59" w:rsidP="00A12D59">
            <w:pPr>
              <w:spacing w:after="0" w:line="240" w:lineRule="auto"/>
              <w:ind w:left="0" w:right="0" w:firstLine="0"/>
              <w:jc w:val="left"/>
              <w:rPr>
                <w:rFonts w:eastAsia="Times New Roman"/>
                <w:b/>
                <w:bCs/>
                <w:sz w:val="16"/>
                <w:szCs w:val="16"/>
                <w:lang w:val="en-US" w:eastAsia="en-US"/>
              </w:rPr>
            </w:pPr>
            <w:r w:rsidRPr="00A12D59">
              <w:rPr>
                <w:rFonts w:eastAsia="Times New Roman"/>
                <w:b/>
                <w:bCs/>
                <w:sz w:val="16"/>
                <w:szCs w:val="16"/>
                <w:lang w:val="fr-FR" w:eastAsia="en-US"/>
              </w:rPr>
              <w:t>Produit 5.4 - DSC -Technical Support</w:t>
            </w:r>
          </w:p>
        </w:tc>
        <w:tc>
          <w:tcPr>
            <w:tcW w:w="1235" w:type="dxa"/>
            <w:tcBorders>
              <w:top w:val="nil"/>
              <w:left w:val="nil"/>
              <w:bottom w:val="single" w:sz="8" w:space="0" w:color="auto"/>
              <w:right w:val="single" w:sz="8" w:space="0" w:color="auto"/>
            </w:tcBorders>
            <w:shd w:val="clear" w:color="000000" w:fill="FFFFFF"/>
            <w:vAlign w:val="center"/>
            <w:hideMark/>
          </w:tcPr>
          <w:p w14:paraId="3DE83C6A" w14:textId="77777777" w:rsidR="00A12D59" w:rsidRPr="00A12D59" w:rsidRDefault="00A12D59" w:rsidP="00A12D59">
            <w:pPr>
              <w:spacing w:after="0" w:line="240" w:lineRule="auto"/>
              <w:ind w:left="0" w:right="0" w:firstLine="0"/>
              <w:jc w:val="center"/>
              <w:rPr>
                <w:rFonts w:eastAsia="Times New Roman"/>
                <w:i/>
                <w:iCs/>
                <w:color w:val="auto"/>
                <w:sz w:val="16"/>
                <w:szCs w:val="16"/>
                <w:lang w:val="en-US" w:eastAsia="en-US"/>
              </w:rPr>
            </w:pPr>
            <w:r w:rsidRPr="00A12D59">
              <w:rPr>
                <w:rFonts w:eastAsia="Times New Roman"/>
                <w:i/>
                <w:iCs/>
                <w:color w:val="auto"/>
                <w:sz w:val="16"/>
                <w:szCs w:val="16"/>
                <w:lang w:val="en-US" w:eastAsia="en-US"/>
              </w:rPr>
              <w:t>3,374.00</w:t>
            </w:r>
          </w:p>
        </w:tc>
        <w:tc>
          <w:tcPr>
            <w:tcW w:w="1236" w:type="dxa"/>
            <w:tcBorders>
              <w:top w:val="nil"/>
              <w:left w:val="nil"/>
              <w:bottom w:val="single" w:sz="8" w:space="0" w:color="auto"/>
              <w:right w:val="single" w:sz="8" w:space="0" w:color="auto"/>
            </w:tcBorders>
            <w:shd w:val="clear" w:color="000000" w:fill="FFFFFF"/>
            <w:vAlign w:val="center"/>
            <w:hideMark/>
          </w:tcPr>
          <w:p w14:paraId="11628B0C" w14:textId="77777777" w:rsidR="00A12D59" w:rsidRPr="00A12D59" w:rsidRDefault="00A12D59" w:rsidP="00A12D59">
            <w:pPr>
              <w:spacing w:after="0" w:line="240" w:lineRule="auto"/>
              <w:ind w:left="0" w:right="0" w:firstLine="0"/>
              <w:jc w:val="center"/>
              <w:rPr>
                <w:rFonts w:eastAsia="Times New Roman"/>
                <w:i/>
                <w:iCs/>
                <w:color w:val="auto"/>
                <w:sz w:val="16"/>
                <w:szCs w:val="16"/>
                <w:lang w:val="en-US" w:eastAsia="en-US"/>
              </w:rPr>
            </w:pPr>
            <w:r w:rsidRPr="00A12D59">
              <w:rPr>
                <w:rFonts w:eastAsia="Times New Roman"/>
                <w:i/>
                <w:iCs/>
                <w:color w:val="auto"/>
                <w:sz w:val="16"/>
                <w:szCs w:val="16"/>
                <w:lang w:val="en-US" w:eastAsia="en-US"/>
              </w:rPr>
              <w:t>3,024.59</w:t>
            </w:r>
          </w:p>
        </w:tc>
        <w:tc>
          <w:tcPr>
            <w:tcW w:w="1215" w:type="dxa"/>
            <w:tcBorders>
              <w:top w:val="nil"/>
              <w:left w:val="nil"/>
              <w:bottom w:val="single" w:sz="8" w:space="0" w:color="auto"/>
              <w:right w:val="single" w:sz="8" w:space="0" w:color="auto"/>
            </w:tcBorders>
            <w:shd w:val="clear" w:color="000000" w:fill="FFFFFF"/>
            <w:vAlign w:val="center"/>
            <w:hideMark/>
          </w:tcPr>
          <w:p w14:paraId="0C7D0B5A" w14:textId="77777777" w:rsidR="00A12D59" w:rsidRPr="00A12D59" w:rsidRDefault="00A12D59" w:rsidP="00A12D59">
            <w:pPr>
              <w:spacing w:after="0" w:line="240" w:lineRule="auto"/>
              <w:ind w:left="0" w:right="0" w:firstLine="0"/>
              <w:jc w:val="center"/>
              <w:rPr>
                <w:rFonts w:eastAsia="Times New Roman"/>
                <w:i/>
                <w:iCs/>
                <w:color w:val="auto"/>
                <w:sz w:val="16"/>
                <w:szCs w:val="16"/>
                <w:lang w:val="en-US" w:eastAsia="en-US"/>
              </w:rPr>
            </w:pPr>
            <w:r w:rsidRPr="00A12D59">
              <w:rPr>
                <w:rFonts w:eastAsia="Times New Roman"/>
                <w:i/>
                <w:iCs/>
                <w:color w:val="auto"/>
                <w:sz w:val="16"/>
                <w:szCs w:val="16"/>
                <w:lang w:val="fr-FR" w:eastAsia="en-US"/>
              </w:rPr>
              <w:t> </w:t>
            </w:r>
          </w:p>
        </w:tc>
        <w:tc>
          <w:tcPr>
            <w:tcW w:w="1236" w:type="dxa"/>
            <w:tcBorders>
              <w:top w:val="nil"/>
              <w:left w:val="nil"/>
              <w:bottom w:val="single" w:sz="8" w:space="0" w:color="auto"/>
              <w:right w:val="single" w:sz="8" w:space="0" w:color="auto"/>
            </w:tcBorders>
            <w:shd w:val="clear" w:color="000000" w:fill="FFFFFF"/>
            <w:vAlign w:val="center"/>
            <w:hideMark/>
          </w:tcPr>
          <w:p w14:paraId="342933D1" w14:textId="77777777" w:rsidR="00A12D59" w:rsidRPr="00A12D59" w:rsidRDefault="00A12D59" w:rsidP="00A12D59">
            <w:pPr>
              <w:spacing w:after="0" w:line="240" w:lineRule="auto"/>
              <w:ind w:left="0" w:right="0" w:firstLine="0"/>
              <w:jc w:val="center"/>
              <w:rPr>
                <w:rFonts w:eastAsia="Times New Roman"/>
                <w:color w:val="auto"/>
                <w:sz w:val="16"/>
                <w:szCs w:val="16"/>
                <w:lang w:val="en-US" w:eastAsia="en-US"/>
              </w:rPr>
            </w:pPr>
            <w:r w:rsidRPr="00A12D59">
              <w:rPr>
                <w:rFonts w:eastAsia="Times New Roman"/>
                <w:color w:val="auto"/>
                <w:sz w:val="16"/>
                <w:szCs w:val="16"/>
                <w:lang w:val="en-US" w:eastAsia="en-US"/>
              </w:rPr>
              <w:t>3,374.00</w:t>
            </w:r>
          </w:p>
        </w:tc>
        <w:tc>
          <w:tcPr>
            <w:tcW w:w="1197" w:type="dxa"/>
            <w:tcBorders>
              <w:top w:val="nil"/>
              <w:left w:val="nil"/>
              <w:bottom w:val="single" w:sz="8" w:space="0" w:color="auto"/>
              <w:right w:val="single" w:sz="8" w:space="0" w:color="auto"/>
            </w:tcBorders>
            <w:shd w:val="clear" w:color="000000" w:fill="FFFFFF"/>
            <w:vAlign w:val="center"/>
            <w:hideMark/>
          </w:tcPr>
          <w:p w14:paraId="2BB5B4A4" w14:textId="77777777" w:rsidR="00A12D59" w:rsidRPr="00A12D59" w:rsidRDefault="00A12D59" w:rsidP="00A12D59">
            <w:pPr>
              <w:spacing w:after="0" w:line="240" w:lineRule="auto"/>
              <w:ind w:left="0" w:right="0" w:firstLine="0"/>
              <w:jc w:val="center"/>
              <w:rPr>
                <w:rFonts w:eastAsia="Times New Roman"/>
                <w:color w:val="auto"/>
                <w:sz w:val="16"/>
                <w:szCs w:val="16"/>
                <w:lang w:val="en-US" w:eastAsia="en-US"/>
              </w:rPr>
            </w:pPr>
            <w:r w:rsidRPr="00A12D59">
              <w:rPr>
                <w:rFonts w:eastAsia="Times New Roman"/>
                <w:color w:val="auto"/>
                <w:sz w:val="16"/>
                <w:szCs w:val="16"/>
                <w:lang w:val="en-US" w:eastAsia="en-US"/>
              </w:rPr>
              <w:t>0.00%</w:t>
            </w:r>
          </w:p>
        </w:tc>
        <w:tc>
          <w:tcPr>
            <w:tcW w:w="1072" w:type="dxa"/>
            <w:tcBorders>
              <w:top w:val="nil"/>
              <w:left w:val="nil"/>
              <w:bottom w:val="single" w:sz="8" w:space="0" w:color="auto"/>
              <w:right w:val="single" w:sz="8" w:space="0" w:color="auto"/>
            </w:tcBorders>
            <w:shd w:val="clear" w:color="000000" w:fill="FFFFFF"/>
            <w:vAlign w:val="center"/>
            <w:hideMark/>
          </w:tcPr>
          <w:p w14:paraId="74DFB7A4" w14:textId="77777777" w:rsidR="00A12D59" w:rsidRPr="00A12D59" w:rsidRDefault="00A12D59" w:rsidP="00A12D59">
            <w:pPr>
              <w:spacing w:after="0" w:line="240" w:lineRule="auto"/>
              <w:ind w:left="0" w:right="0" w:firstLine="0"/>
              <w:jc w:val="center"/>
              <w:rPr>
                <w:rFonts w:eastAsia="Times New Roman"/>
                <w:color w:val="auto"/>
                <w:sz w:val="16"/>
                <w:szCs w:val="16"/>
                <w:lang w:val="en-US" w:eastAsia="en-US"/>
              </w:rPr>
            </w:pPr>
            <w:r w:rsidRPr="00A12D59">
              <w:rPr>
                <w:rFonts w:eastAsia="Times New Roman"/>
                <w:color w:val="auto"/>
                <w:sz w:val="16"/>
                <w:szCs w:val="16"/>
                <w:lang w:val="fr-FR" w:eastAsia="en-US"/>
              </w:rPr>
              <w:t> </w:t>
            </w:r>
          </w:p>
        </w:tc>
      </w:tr>
      <w:tr w:rsidR="00A12D59" w:rsidRPr="00A12D59" w14:paraId="04C1DA73" w14:textId="77777777" w:rsidTr="00A12D59">
        <w:trPr>
          <w:trHeight w:val="300"/>
        </w:trPr>
        <w:tc>
          <w:tcPr>
            <w:tcW w:w="2861" w:type="dxa"/>
            <w:tcBorders>
              <w:top w:val="nil"/>
              <w:left w:val="single" w:sz="8" w:space="0" w:color="auto"/>
              <w:bottom w:val="single" w:sz="8" w:space="0" w:color="auto"/>
              <w:right w:val="single" w:sz="8" w:space="0" w:color="auto"/>
            </w:tcBorders>
            <w:shd w:val="clear" w:color="000000" w:fill="FFFFFF"/>
            <w:vAlign w:val="center"/>
            <w:hideMark/>
          </w:tcPr>
          <w:p w14:paraId="7E62AEA5" w14:textId="77777777" w:rsidR="00A12D59" w:rsidRPr="00A12D59" w:rsidRDefault="00A12D59" w:rsidP="00A12D59">
            <w:pPr>
              <w:spacing w:after="0" w:line="240" w:lineRule="auto"/>
              <w:ind w:left="0" w:right="0" w:firstLine="0"/>
              <w:jc w:val="left"/>
              <w:rPr>
                <w:rFonts w:eastAsia="Times New Roman"/>
                <w:b/>
                <w:bCs/>
                <w:sz w:val="16"/>
                <w:szCs w:val="16"/>
                <w:lang w:val="en-US" w:eastAsia="en-US"/>
              </w:rPr>
            </w:pPr>
            <w:r w:rsidRPr="00A12D59">
              <w:rPr>
                <w:rFonts w:eastAsia="Times New Roman"/>
                <w:b/>
                <w:bCs/>
                <w:sz w:val="16"/>
                <w:szCs w:val="16"/>
                <w:lang w:val="en-US" w:eastAsia="en-US"/>
              </w:rPr>
              <w:t> </w:t>
            </w:r>
          </w:p>
        </w:tc>
        <w:tc>
          <w:tcPr>
            <w:tcW w:w="1235" w:type="dxa"/>
            <w:tcBorders>
              <w:top w:val="nil"/>
              <w:left w:val="nil"/>
              <w:bottom w:val="single" w:sz="8" w:space="0" w:color="auto"/>
              <w:right w:val="single" w:sz="8" w:space="0" w:color="auto"/>
            </w:tcBorders>
            <w:shd w:val="clear" w:color="000000" w:fill="FFFFFF"/>
            <w:vAlign w:val="center"/>
            <w:hideMark/>
          </w:tcPr>
          <w:p w14:paraId="2AD2E4AE" w14:textId="77777777" w:rsidR="00A12D59" w:rsidRPr="00A12D59" w:rsidRDefault="00A12D59" w:rsidP="00A12D59">
            <w:pPr>
              <w:spacing w:after="0" w:line="240" w:lineRule="auto"/>
              <w:ind w:left="0" w:right="0" w:firstLine="0"/>
              <w:jc w:val="center"/>
              <w:rPr>
                <w:rFonts w:eastAsia="Times New Roman"/>
                <w:i/>
                <w:iCs/>
                <w:color w:val="auto"/>
                <w:sz w:val="16"/>
                <w:szCs w:val="16"/>
                <w:lang w:val="en-US" w:eastAsia="en-US"/>
              </w:rPr>
            </w:pPr>
            <w:r w:rsidRPr="00A12D59">
              <w:rPr>
                <w:rFonts w:eastAsia="Times New Roman"/>
                <w:i/>
                <w:iCs/>
                <w:color w:val="auto"/>
                <w:sz w:val="16"/>
                <w:szCs w:val="16"/>
                <w:lang w:val="en-US" w:eastAsia="en-US"/>
              </w:rPr>
              <w:t> </w:t>
            </w:r>
          </w:p>
        </w:tc>
        <w:tc>
          <w:tcPr>
            <w:tcW w:w="1236" w:type="dxa"/>
            <w:tcBorders>
              <w:top w:val="nil"/>
              <w:left w:val="nil"/>
              <w:bottom w:val="single" w:sz="8" w:space="0" w:color="auto"/>
              <w:right w:val="single" w:sz="8" w:space="0" w:color="auto"/>
            </w:tcBorders>
            <w:shd w:val="clear" w:color="000000" w:fill="FFFFFF"/>
            <w:vAlign w:val="center"/>
            <w:hideMark/>
          </w:tcPr>
          <w:p w14:paraId="779BC10C" w14:textId="77777777" w:rsidR="00A12D59" w:rsidRPr="00A12D59" w:rsidRDefault="00A12D59" w:rsidP="00A12D59">
            <w:pPr>
              <w:spacing w:after="0" w:line="240" w:lineRule="auto"/>
              <w:ind w:left="0" w:right="0" w:firstLine="0"/>
              <w:jc w:val="center"/>
              <w:rPr>
                <w:rFonts w:eastAsia="Times New Roman"/>
                <w:i/>
                <w:iCs/>
                <w:color w:val="auto"/>
                <w:sz w:val="16"/>
                <w:szCs w:val="16"/>
                <w:lang w:val="en-US" w:eastAsia="en-US"/>
              </w:rPr>
            </w:pPr>
            <w:r w:rsidRPr="00A12D59">
              <w:rPr>
                <w:rFonts w:eastAsia="Times New Roman"/>
                <w:i/>
                <w:iCs/>
                <w:color w:val="auto"/>
                <w:sz w:val="16"/>
                <w:szCs w:val="16"/>
                <w:lang w:val="en-US" w:eastAsia="en-US"/>
              </w:rPr>
              <w:t> </w:t>
            </w:r>
          </w:p>
        </w:tc>
        <w:tc>
          <w:tcPr>
            <w:tcW w:w="1215" w:type="dxa"/>
            <w:tcBorders>
              <w:top w:val="nil"/>
              <w:left w:val="nil"/>
              <w:bottom w:val="single" w:sz="8" w:space="0" w:color="auto"/>
              <w:right w:val="single" w:sz="8" w:space="0" w:color="auto"/>
            </w:tcBorders>
            <w:shd w:val="clear" w:color="000000" w:fill="FFFFFF"/>
            <w:vAlign w:val="center"/>
            <w:hideMark/>
          </w:tcPr>
          <w:p w14:paraId="2D49E165" w14:textId="77777777" w:rsidR="00A12D59" w:rsidRPr="00A12D59" w:rsidRDefault="00A12D59" w:rsidP="00A12D59">
            <w:pPr>
              <w:spacing w:after="0" w:line="240" w:lineRule="auto"/>
              <w:ind w:left="0" w:right="0" w:firstLine="0"/>
              <w:jc w:val="center"/>
              <w:rPr>
                <w:rFonts w:eastAsia="Times New Roman"/>
                <w:i/>
                <w:iCs/>
                <w:color w:val="auto"/>
                <w:sz w:val="16"/>
                <w:szCs w:val="16"/>
                <w:lang w:val="en-US" w:eastAsia="en-US"/>
              </w:rPr>
            </w:pPr>
            <w:r w:rsidRPr="00A12D59">
              <w:rPr>
                <w:rFonts w:eastAsia="Times New Roman"/>
                <w:i/>
                <w:iCs/>
                <w:color w:val="auto"/>
                <w:sz w:val="16"/>
                <w:szCs w:val="16"/>
                <w:lang w:val="en-US" w:eastAsia="en-US"/>
              </w:rPr>
              <w:t> </w:t>
            </w:r>
          </w:p>
        </w:tc>
        <w:tc>
          <w:tcPr>
            <w:tcW w:w="1236" w:type="dxa"/>
            <w:tcBorders>
              <w:top w:val="nil"/>
              <w:left w:val="nil"/>
              <w:bottom w:val="single" w:sz="8" w:space="0" w:color="auto"/>
              <w:right w:val="single" w:sz="8" w:space="0" w:color="auto"/>
            </w:tcBorders>
            <w:shd w:val="clear" w:color="000000" w:fill="FFFFFF"/>
            <w:vAlign w:val="center"/>
            <w:hideMark/>
          </w:tcPr>
          <w:p w14:paraId="0658B93C" w14:textId="77777777" w:rsidR="00A12D59" w:rsidRPr="00A12D59" w:rsidRDefault="00A12D59" w:rsidP="00A12D59">
            <w:pPr>
              <w:spacing w:after="0" w:line="240" w:lineRule="auto"/>
              <w:ind w:left="0" w:right="0" w:firstLine="0"/>
              <w:jc w:val="center"/>
              <w:rPr>
                <w:rFonts w:eastAsia="Times New Roman"/>
                <w:color w:val="auto"/>
                <w:sz w:val="16"/>
                <w:szCs w:val="16"/>
                <w:lang w:val="en-US" w:eastAsia="en-US"/>
              </w:rPr>
            </w:pPr>
            <w:r w:rsidRPr="00A12D59">
              <w:rPr>
                <w:rFonts w:eastAsia="Times New Roman"/>
                <w:color w:val="auto"/>
                <w:sz w:val="16"/>
                <w:szCs w:val="16"/>
                <w:lang w:val="en-US" w:eastAsia="en-US"/>
              </w:rPr>
              <w:t> </w:t>
            </w:r>
          </w:p>
        </w:tc>
        <w:tc>
          <w:tcPr>
            <w:tcW w:w="1197" w:type="dxa"/>
            <w:tcBorders>
              <w:top w:val="nil"/>
              <w:left w:val="nil"/>
              <w:bottom w:val="single" w:sz="8" w:space="0" w:color="auto"/>
              <w:right w:val="single" w:sz="8" w:space="0" w:color="auto"/>
            </w:tcBorders>
            <w:shd w:val="clear" w:color="000000" w:fill="FFFFFF"/>
            <w:vAlign w:val="center"/>
            <w:hideMark/>
          </w:tcPr>
          <w:p w14:paraId="14C6E899" w14:textId="77777777" w:rsidR="00A12D59" w:rsidRPr="00A12D59" w:rsidRDefault="00A12D59" w:rsidP="00A12D59">
            <w:pPr>
              <w:spacing w:after="0" w:line="240" w:lineRule="auto"/>
              <w:ind w:left="0" w:right="0" w:firstLine="0"/>
              <w:jc w:val="center"/>
              <w:rPr>
                <w:rFonts w:eastAsia="Times New Roman"/>
                <w:color w:val="auto"/>
                <w:sz w:val="16"/>
                <w:szCs w:val="16"/>
                <w:lang w:val="en-US" w:eastAsia="en-US"/>
              </w:rPr>
            </w:pPr>
            <w:r w:rsidRPr="00A12D59">
              <w:rPr>
                <w:rFonts w:eastAsia="Times New Roman"/>
                <w:color w:val="auto"/>
                <w:sz w:val="16"/>
                <w:szCs w:val="16"/>
                <w:lang w:val="en-US" w:eastAsia="en-US"/>
              </w:rPr>
              <w:t> </w:t>
            </w:r>
          </w:p>
        </w:tc>
        <w:tc>
          <w:tcPr>
            <w:tcW w:w="1072" w:type="dxa"/>
            <w:tcBorders>
              <w:top w:val="nil"/>
              <w:left w:val="nil"/>
              <w:bottom w:val="single" w:sz="8" w:space="0" w:color="auto"/>
              <w:right w:val="single" w:sz="8" w:space="0" w:color="auto"/>
            </w:tcBorders>
            <w:shd w:val="clear" w:color="000000" w:fill="FFFFFF"/>
            <w:vAlign w:val="center"/>
            <w:hideMark/>
          </w:tcPr>
          <w:p w14:paraId="2DD5F918" w14:textId="77777777" w:rsidR="00A12D59" w:rsidRPr="00A12D59" w:rsidRDefault="00A12D59" w:rsidP="00A12D59">
            <w:pPr>
              <w:spacing w:after="0" w:line="240" w:lineRule="auto"/>
              <w:ind w:left="0" w:right="0" w:firstLine="0"/>
              <w:jc w:val="center"/>
              <w:rPr>
                <w:rFonts w:eastAsia="Times New Roman"/>
                <w:color w:val="auto"/>
                <w:sz w:val="16"/>
                <w:szCs w:val="16"/>
                <w:lang w:val="en-US" w:eastAsia="en-US"/>
              </w:rPr>
            </w:pPr>
            <w:r w:rsidRPr="00A12D59">
              <w:rPr>
                <w:rFonts w:eastAsia="Times New Roman"/>
                <w:color w:val="auto"/>
                <w:sz w:val="16"/>
                <w:szCs w:val="16"/>
                <w:lang w:val="fr-FR" w:eastAsia="en-US"/>
              </w:rPr>
              <w:t> </w:t>
            </w:r>
          </w:p>
        </w:tc>
      </w:tr>
      <w:tr w:rsidR="00A12D59" w:rsidRPr="00A12D59" w14:paraId="3193F6BD" w14:textId="77777777" w:rsidTr="00A12D59">
        <w:trPr>
          <w:trHeight w:val="1480"/>
        </w:trPr>
        <w:tc>
          <w:tcPr>
            <w:tcW w:w="2861" w:type="dxa"/>
            <w:tcBorders>
              <w:top w:val="nil"/>
              <w:left w:val="single" w:sz="8" w:space="0" w:color="auto"/>
              <w:bottom w:val="single" w:sz="8" w:space="0" w:color="auto"/>
              <w:right w:val="single" w:sz="8" w:space="0" w:color="auto"/>
            </w:tcBorders>
            <w:shd w:val="clear" w:color="000000" w:fill="EDEDED"/>
            <w:vAlign w:val="center"/>
            <w:hideMark/>
          </w:tcPr>
          <w:p w14:paraId="1BE62141" w14:textId="77777777" w:rsidR="00A12D59" w:rsidRPr="00A12D59" w:rsidRDefault="00A12D59" w:rsidP="00A12D59">
            <w:pPr>
              <w:spacing w:after="0" w:line="240" w:lineRule="auto"/>
              <w:ind w:left="0" w:right="0" w:firstLine="0"/>
              <w:jc w:val="left"/>
              <w:rPr>
                <w:rFonts w:eastAsia="Times New Roman"/>
                <w:b/>
                <w:bCs/>
                <w:sz w:val="16"/>
                <w:szCs w:val="16"/>
                <w:lang w:val="fr-FR" w:eastAsia="en-US"/>
              </w:rPr>
            </w:pPr>
            <w:r w:rsidRPr="00A12D59">
              <w:rPr>
                <w:rFonts w:eastAsia="Times New Roman"/>
                <w:b/>
                <w:bCs/>
                <w:sz w:val="16"/>
                <w:szCs w:val="16"/>
                <w:u w:val="single"/>
                <w:lang w:val="fr-FR" w:eastAsia="en-US"/>
              </w:rPr>
              <w:t xml:space="preserve">Effet 6 </w:t>
            </w:r>
            <w:r w:rsidRPr="00A12D59">
              <w:rPr>
                <w:rFonts w:eastAsia="Times New Roman"/>
                <w:b/>
                <w:bCs/>
                <w:sz w:val="16"/>
                <w:szCs w:val="16"/>
                <w:lang w:val="fr-FR" w:eastAsia="en-US"/>
              </w:rPr>
              <w:t>- :Le site internet du Ministère de l’Agriculture comme système de capitalisation des connaissances acquises sur des modèles agricoles durables expérimentés, ainsi que des outils de leur diffusion permanente est opérationnel et à jours</w:t>
            </w:r>
          </w:p>
        </w:tc>
        <w:tc>
          <w:tcPr>
            <w:tcW w:w="1235" w:type="dxa"/>
            <w:tcBorders>
              <w:top w:val="nil"/>
              <w:left w:val="nil"/>
              <w:bottom w:val="single" w:sz="8" w:space="0" w:color="auto"/>
              <w:right w:val="single" w:sz="8" w:space="0" w:color="auto"/>
            </w:tcBorders>
            <w:shd w:val="clear" w:color="000000" w:fill="EDEDED"/>
            <w:vAlign w:val="center"/>
            <w:hideMark/>
          </w:tcPr>
          <w:p w14:paraId="66968C48" w14:textId="77777777" w:rsidR="00A12D59" w:rsidRPr="00A12D59" w:rsidRDefault="00A12D59" w:rsidP="00A12D59">
            <w:pPr>
              <w:spacing w:after="0" w:line="240" w:lineRule="auto"/>
              <w:ind w:left="0" w:right="0" w:firstLine="0"/>
              <w:jc w:val="center"/>
              <w:rPr>
                <w:rFonts w:eastAsia="Times New Roman"/>
                <w:b/>
                <w:bCs/>
                <w:i/>
                <w:iCs/>
                <w:color w:val="auto"/>
                <w:sz w:val="16"/>
                <w:szCs w:val="16"/>
                <w:lang w:val="en-US" w:eastAsia="en-US"/>
              </w:rPr>
            </w:pPr>
            <w:r w:rsidRPr="00A12D59">
              <w:rPr>
                <w:rFonts w:eastAsia="Times New Roman"/>
                <w:b/>
                <w:bCs/>
                <w:i/>
                <w:iCs/>
                <w:color w:val="auto"/>
                <w:sz w:val="16"/>
                <w:szCs w:val="16"/>
                <w:lang w:val="en-US" w:eastAsia="en-US"/>
              </w:rPr>
              <w:t>159,000.00</w:t>
            </w:r>
          </w:p>
        </w:tc>
        <w:tc>
          <w:tcPr>
            <w:tcW w:w="1236" w:type="dxa"/>
            <w:tcBorders>
              <w:top w:val="nil"/>
              <w:left w:val="nil"/>
              <w:bottom w:val="single" w:sz="8" w:space="0" w:color="auto"/>
              <w:right w:val="single" w:sz="8" w:space="0" w:color="auto"/>
            </w:tcBorders>
            <w:shd w:val="clear" w:color="000000" w:fill="EDEDED"/>
            <w:vAlign w:val="center"/>
            <w:hideMark/>
          </w:tcPr>
          <w:p w14:paraId="3890A5E9" w14:textId="77777777" w:rsidR="00A12D59" w:rsidRPr="00A12D59" w:rsidRDefault="00A12D59" w:rsidP="00A12D59">
            <w:pPr>
              <w:spacing w:after="0" w:line="240" w:lineRule="auto"/>
              <w:ind w:left="0" w:right="0" w:firstLine="0"/>
              <w:jc w:val="center"/>
              <w:rPr>
                <w:rFonts w:eastAsia="Times New Roman"/>
                <w:b/>
                <w:bCs/>
                <w:i/>
                <w:iCs/>
                <w:color w:val="auto"/>
                <w:sz w:val="16"/>
                <w:szCs w:val="16"/>
                <w:lang w:val="en-US" w:eastAsia="en-US"/>
              </w:rPr>
            </w:pPr>
            <w:r w:rsidRPr="00A12D59">
              <w:rPr>
                <w:rFonts w:eastAsia="Times New Roman"/>
                <w:b/>
                <w:bCs/>
                <w:i/>
                <w:iCs/>
                <w:color w:val="auto"/>
                <w:sz w:val="16"/>
                <w:szCs w:val="16"/>
                <w:lang w:val="en-US" w:eastAsia="en-US"/>
              </w:rPr>
              <w:t>54,000.00</w:t>
            </w:r>
          </w:p>
        </w:tc>
        <w:tc>
          <w:tcPr>
            <w:tcW w:w="1215" w:type="dxa"/>
            <w:tcBorders>
              <w:top w:val="nil"/>
              <w:left w:val="nil"/>
              <w:bottom w:val="single" w:sz="8" w:space="0" w:color="auto"/>
              <w:right w:val="single" w:sz="8" w:space="0" w:color="auto"/>
            </w:tcBorders>
            <w:shd w:val="clear" w:color="000000" w:fill="EDEDED"/>
            <w:vAlign w:val="center"/>
            <w:hideMark/>
          </w:tcPr>
          <w:p w14:paraId="2039A9DF" w14:textId="77777777" w:rsidR="00A12D59" w:rsidRPr="00A12D59" w:rsidRDefault="00A12D59" w:rsidP="00A12D59">
            <w:pPr>
              <w:spacing w:after="0" w:line="240" w:lineRule="auto"/>
              <w:ind w:left="0" w:right="0" w:firstLine="0"/>
              <w:jc w:val="center"/>
              <w:rPr>
                <w:rFonts w:eastAsia="Times New Roman"/>
                <w:b/>
                <w:bCs/>
                <w:i/>
                <w:iCs/>
                <w:color w:val="auto"/>
                <w:sz w:val="16"/>
                <w:szCs w:val="16"/>
                <w:lang w:val="en-US" w:eastAsia="en-US"/>
              </w:rPr>
            </w:pPr>
            <w:r w:rsidRPr="00A12D59">
              <w:rPr>
                <w:rFonts w:eastAsia="Times New Roman"/>
                <w:b/>
                <w:bCs/>
                <w:i/>
                <w:iCs/>
                <w:color w:val="auto"/>
                <w:sz w:val="16"/>
                <w:szCs w:val="16"/>
                <w:lang w:val="en-US" w:eastAsia="en-US"/>
              </w:rPr>
              <w:t>12,787.68</w:t>
            </w:r>
          </w:p>
        </w:tc>
        <w:tc>
          <w:tcPr>
            <w:tcW w:w="1236" w:type="dxa"/>
            <w:tcBorders>
              <w:top w:val="nil"/>
              <w:left w:val="nil"/>
              <w:bottom w:val="single" w:sz="8" w:space="0" w:color="auto"/>
              <w:right w:val="single" w:sz="8" w:space="0" w:color="auto"/>
            </w:tcBorders>
            <w:shd w:val="clear" w:color="000000" w:fill="EDEDED"/>
            <w:vAlign w:val="center"/>
            <w:hideMark/>
          </w:tcPr>
          <w:p w14:paraId="5F369BC3" w14:textId="77777777" w:rsidR="00A12D59" w:rsidRPr="00A12D59" w:rsidRDefault="00A12D59" w:rsidP="00A12D59">
            <w:pPr>
              <w:spacing w:after="0" w:line="240" w:lineRule="auto"/>
              <w:ind w:left="0" w:right="0" w:firstLine="0"/>
              <w:jc w:val="center"/>
              <w:rPr>
                <w:rFonts w:eastAsia="Times New Roman"/>
                <w:b/>
                <w:bCs/>
                <w:color w:val="auto"/>
                <w:sz w:val="16"/>
                <w:szCs w:val="16"/>
                <w:lang w:val="en-US" w:eastAsia="en-US"/>
              </w:rPr>
            </w:pPr>
            <w:r w:rsidRPr="00A12D59">
              <w:rPr>
                <w:rFonts w:eastAsia="Times New Roman"/>
                <w:b/>
                <w:bCs/>
                <w:color w:val="auto"/>
                <w:sz w:val="16"/>
                <w:szCs w:val="16"/>
                <w:lang w:val="en-US" w:eastAsia="en-US"/>
              </w:rPr>
              <w:t>142,046.00</w:t>
            </w:r>
          </w:p>
        </w:tc>
        <w:tc>
          <w:tcPr>
            <w:tcW w:w="1197" w:type="dxa"/>
            <w:tcBorders>
              <w:top w:val="nil"/>
              <w:left w:val="nil"/>
              <w:bottom w:val="single" w:sz="8" w:space="0" w:color="auto"/>
              <w:right w:val="single" w:sz="8" w:space="0" w:color="auto"/>
            </w:tcBorders>
            <w:shd w:val="clear" w:color="000000" w:fill="EDEDED"/>
            <w:vAlign w:val="center"/>
            <w:hideMark/>
          </w:tcPr>
          <w:p w14:paraId="4D027A2E" w14:textId="77777777" w:rsidR="00A12D59" w:rsidRPr="00A12D59" w:rsidRDefault="00A12D59" w:rsidP="00A12D59">
            <w:pPr>
              <w:spacing w:after="0" w:line="240" w:lineRule="auto"/>
              <w:ind w:left="0" w:right="0" w:firstLine="0"/>
              <w:jc w:val="center"/>
              <w:rPr>
                <w:rFonts w:eastAsia="Times New Roman"/>
                <w:b/>
                <w:bCs/>
                <w:color w:val="auto"/>
                <w:sz w:val="16"/>
                <w:szCs w:val="16"/>
                <w:lang w:val="en-US" w:eastAsia="en-US"/>
              </w:rPr>
            </w:pPr>
            <w:r w:rsidRPr="00A12D59">
              <w:rPr>
                <w:rFonts w:eastAsia="Times New Roman"/>
                <w:b/>
                <w:bCs/>
                <w:color w:val="auto"/>
                <w:sz w:val="16"/>
                <w:szCs w:val="16"/>
                <w:lang w:val="en-US" w:eastAsia="en-US"/>
              </w:rPr>
              <w:t>10.66%</w:t>
            </w:r>
          </w:p>
        </w:tc>
        <w:tc>
          <w:tcPr>
            <w:tcW w:w="1072" w:type="dxa"/>
            <w:tcBorders>
              <w:top w:val="nil"/>
              <w:left w:val="nil"/>
              <w:bottom w:val="single" w:sz="8" w:space="0" w:color="auto"/>
              <w:right w:val="single" w:sz="8" w:space="0" w:color="auto"/>
            </w:tcBorders>
            <w:shd w:val="clear" w:color="000000" w:fill="EDEDED"/>
            <w:vAlign w:val="center"/>
            <w:hideMark/>
          </w:tcPr>
          <w:p w14:paraId="73161797" w14:textId="77777777" w:rsidR="00A12D59" w:rsidRPr="00A12D59" w:rsidRDefault="00A12D59" w:rsidP="00A12D59">
            <w:pPr>
              <w:spacing w:after="0" w:line="240" w:lineRule="auto"/>
              <w:ind w:left="0" w:right="0" w:firstLine="0"/>
              <w:jc w:val="center"/>
              <w:rPr>
                <w:rFonts w:eastAsia="Times New Roman"/>
                <w:b/>
                <w:bCs/>
                <w:color w:val="auto"/>
                <w:sz w:val="16"/>
                <w:szCs w:val="16"/>
                <w:lang w:val="en-US" w:eastAsia="en-US"/>
              </w:rPr>
            </w:pPr>
            <w:r w:rsidRPr="00A12D59">
              <w:rPr>
                <w:rFonts w:eastAsia="Times New Roman"/>
                <w:b/>
                <w:bCs/>
                <w:color w:val="auto"/>
                <w:sz w:val="16"/>
                <w:szCs w:val="16"/>
                <w:lang w:val="en-US" w:eastAsia="en-US"/>
              </w:rPr>
              <w:t>16,954.00</w:t>
            </w:r>
          </w:p>
        </w:tc>
      </w:tr>
      <w:tr w:rsidR="00A12D59" w:rsidRPr="00A12D59" w14:paraId="2941F5F5" w14:textId="77777777" w:rsidTr="00A12D59">
        <w:trPr>
          <w:trHeight w:val="640"/>
        </w:trPr>
        <w:tc>
          <w:tcPr>
            <w:tcW w:w="2861" w:type="dxa"/>
            <w:tcBorders>
              <w:top w:val="nil"/>
              <w:left w:val="single" w:sz="8" w:space="0" w:color="auto"/>
              <w:bottom w:val="single" w:sz="8" w:space="0" w:color="auto"/>
              <w:right w:val="single" w:sz="8" w:space="0" w:color="auto"/>
            </w:tcBorders>
            <w:shd w:val="clear" w:color="auto" w:fill="auto"/>
            <w:vAlign w:val="center"/>
            <w:hideMark/>
          </w:tcPr>
          <w:p w14:paraId="146D864E" w14:textId="77777777" w:rsidR="00A12D59" w:rsidRPr="00A12D59" w:rsidRDefault="00A12D59" w:rsidP="00A12D59">
            <w:pPr>
              <w:spacing w:after="0" w:line="240" w:lineRule="auto"/>
              <w:ind w:left="0" w:right="0" w:firstLine="0"/>
              <w:jc w:val="left"/>
              <w:rPr>
                <w:rFonts w:eastAsia="Times New Roman"/>
                <w:b/>
                <w:bCs/>
                <w:sz w:val="16"/>
                <w:szCs w:val="16"/>
                <w:lang w:val="fr-FR" w:eastAsia="en-US"/>
              </w:rPr>
            </w:pPr>
            <w:r w:rsidRPr="00A12D59">
              <w:rPr>
                <w:rFonts w:eastAsia="Times New Roman"/>
                <w:b/>
                <w:bCs/>
                <w:sz w:val="16"/>
                <w:szCs w:val="16"/>
                <w:lang w:val="fr-FR" w:eastAsia="en-US"/>
              </w:rPr>
              <w:t>Produit 6.1- Opérationnaliser et mettre à jour régulièrement le portail de laDEP.</w:t>
            </w:r>
          </w:p>
        </w:tc>
        <w:tc>
          <w:tcPr>
            <w:tcW w:w="1235" w:type="dxa"/>
            <w:tcBorders>
              <w:top w:val="nil"/>
              <w:left w:val="nil"/>
              <w:bottom w:val="single" w:sz="8" w:space="0" w:color="auto"/>
              <w:right w:val="single" w:sz="8" w:space="0" w:color="auto"/>
            </w:tcBorders>
            <w:shd w:val="clear" w:color="auto" w:fill="auto"/>
            <w:vAlign w:val="center"/>
            <w:hideMark/>
          </w:tcPr>
          <w:p w14:paraId="48C6296A" w14:textId="77777777" w:rsidR="00A12D59" w:rsidRPr="00A12D59" w:rsidRDefault="00A12D59" w:rsidP="00A12D59">
            <w:pPr>
              <w:spacing w:after="0" w:line="240" w:lineRule="auto"/>
              <w:ind w:left="0" w:right="0" w:firstLine="0"/>
              <w:jc w:val="center"/>
              <w:rPr>
                <w:rFonts w:eastAsia="Times New Roman"/>
                <w:i/>
                <w:iCs/>
                <w:color w:val="auto"/>
                <w:sz w:val="16"/>
                <w:szCs w:val="16"/>
                <w:lang w:val="en-US" w:eastAsia="en-US"/>
              </w:rPr>
            </w:pPr>
            <w:r w:rsidRPr="00A12D59">
              <w:rPr>
                <w:rFonts w:eastAsia="Times New Roman"/>
                <w:i/>
                <w:iCs/>
                <w:color w:val="auto"/>
                <w:sz w:val="16"/>
                <w:szCs w:val="16"/>
                <w:lang w:val="en-US" w:eastAsia="en-US"/>
              </w:rPr>
              <w:t>73,196.00</w:t>
            </w:r>
          </w:p>
        </w:tc>
        <w:tc>
          <w:tcPr>
            <w:tcW w:w="1236" w:type="dxa"/>
            <w:tcBorders>
              <w:top w:val="nil"/>
              <w:left w:val="nil"/>
              <w:bottom w:val="single" w:sz="8" w:space="0" w:color="auto"/>
              <w:right w:val="single" w:sz="8" w:space="0" w:color="auto"/>
            </w:tcBorders>
            <w:shd w:val="clear" w:color="auto" w:fill="auto"/>
            <w:vAlign w:val="center"/>
            <w:hideMark/>
          </w:tcPr>
          <w:p w14:paraId="752FA17E" w14:textId="77777777" w:rsidR="00A12D59" w:rsidRPr="00A12D59" w:rsidRDefault="00A12D59" w:rsidP="00A12D59">
            <w:pPr>
              <w:spacing w:after="0" w:line="240" w:lineRule="auto"/>
              <w:ind w:left="0" w:right="0" w:firstLine="0"/>
              <w:jc w:val="center"/>
              <w:rPr>
                <w:rFonts w:eastAsia="Times New Roman"/>
                <w:i/>
                <w:iCs/>
                <w:color w:val="auto"/>
                <w:sz w:val="16"/>
                <w:szCs w:val="16"/>
                <w:lang w:val="en-US" w:eastAsia="en-US"/>
              </w:rPr>
            </w:pPr>
            <w:r w:rsidRPr="00A12D59">
              <w:rPr>
                <w:rFonts w:eastAsia="Times New Roman"/>
                <w:i/>
                <w:iCs/>
                <w:color w:val="auto"/>
                <w:sz w:val="16"/>
                <w:szCs w:val="16"/>
                <w:lang w:val="fr-FR" w:eastAsia="en-US"/>
              </w:rPr>
              <w:t>24,859.02</w:t>
            </w:r>
          </w:p>
        </w:tc>
        <w:tc>
          <w:tcPr>
            <w:tcW w:w="1215" w:type="dxa"/>
            <w:tcBorders>
              <w:top w:val="nil"/>
              <w:left w:val="nil"/>
              <w:bottom w:val="single" w:sz="8" w:space="0" w:color="auto"/>
              <w:right w:val="single" w:sz="8" w:space="0" w:color="auto"/>
            </w:tcBorders>
            <w:shd w:val="clear" w:color="auto" w:fill="auto"/>
            <w:vAlign w:val="center"/>
            <w:hideMark/>
          </w:tcPr>
          <w:p w14:paraId="3F5364BF" w14:textId="77777777" w:rsidR="00A12D59" w:rsidRPr="00A12D59" w:rsidRDefault="00A12D59" w:rsidP="00A12D59">
            <w:pPr>
              <w:spacing w:after="0" w:line="240" w:lineRule="auto"/>
              <w:ind w:left="0" w:right="0" w:firstLine="0"/>
              <w:jc w:val="center"/>
              <w:rPr>
                <w:rFonts w:eastAsia="Times New Roman"/>
                <w:i/>
                <w:iCs/>
                <w:color w:val="auto"/>
                <w:sz w:val="16"/>
                <w:szCs w:val="16"/>
                <w:lang w:val="en-US" w:eastAsia="en-US"/>
              </w:rPr>
            </w:pPr>
            <w:r w:rsidRPr="00A12D59">
              <w:rPr>
                <w:rFonts w:eastAsia="Times New Roman"/>
                <w:i/>
                <w:iCs/>
                <w:color w:val="auto"/>
                <w:sz w:val="16"/>
                <w:szCs w:val="16"/>
                <w:lang w:val="en-US" w:eastAsia="en-US"/>
              </w:rPr>
              <w:t>12,787.68</w:t>
            </w:r>
          </w:p>
        </w:tc>
        <w:tc>
          <w:tcPr>
            <w:tcW w:w="1236" w:type="dxa"/>
            <w:tcBorders>
              <w:top w:val="nil"/>
              <w:left w:val="nil"/>
              <w:bottom w:val="single" w:sz="8" w:space="0" w:color="auto"/>
              <w:right w:val="single" w:sz="8" w:space="0" w:color="auto"/>
            </w:tcBorders>
            <w:shd w:val="clear" w:color="auto" w:fill="auto"/>
            <w:vAlign w:val="center"/>
            <w:hideMark/>
          </w:tcPr>
          <w:p w14:paraId="7D4CC488" w14:textId="77777777" w:rsidR="00A12D59" w:rsidRPr="00A12D59" w:rsidRDefault="00A12D59" w:rsidP="00A12D59">
            <w:pPr>
              <w:spacing w:after="0" w:line="240" w:lineRule="auto"/>
              <w:ind w:left="0" w:right="0" w:firstLine="0"/>
              <w:jc w:val="center"/>
              <w:rPr>
                <w:rFonts w:eastAsia="Times New Roman"/>
                <w:color w:val="auto"/>
                <w:sz w:val="16"/>
                <w:szCs w:val="16"/>
                <w:lang w:val="en-US" w:eastAsia="en-US"/>
              </w:rPr>
            </w:pPr>
            <w:r w:rsidRPr="00A12D59">
              <w:rPr>
                <w:rFonts w:eastAsia="Times New Roman"/>
                <w:color w:val="auto"/>
                <w:sz w:val="16"/>
                <w:szCs w:val="16"/>
                <w:lang w:val="en-US" w:eastAsia="en-US"/>
              </w:rPr>
              <w:t>56,242.00</w:t>
            </w:r>
          </w:p>
        </w:tc>
        <w:tc>
          <w:tcPr>
            <w:tcW w:w="1197" w:type="dxa"/>
            <w:tcBorders>
              <w:top w:val="nil"/>
              <w:left w:val="nil"/>
              <w:bottom w:val="single" w:sz="8" w:space="0" w:color="auto"/>
              <w:right w:val="single" w:sz="8" w:space="0" w:color="auto"/>
            </w:tcBorders>
            <w:shd w:val="clear" w:color="auto" w:fill="auto"/>
            <w:vAlign w:val="center"/>
            <w:hideMark/>
          </w:tcPr>
          <w:p w14:paraId="051C8ABF" w14:textId="77777777" w:rsidR="00A12D59" w:rsidRPr="00A12D59" w:rsidRDefault="00A12D59" w:rsidP="00A12D59">
            <w:pPr>
              <w:spacing w:after="0" w:line="240" w:lineRule="auto"/>
              <w:ind w:left="0" w:right="0" w:firstLine="0"/>
              <w:jc w:val="center"/>
              <w:rPr>
                <w:rFonts w:eastAsia="Times New Roman"/>
                <w:color w:val="auto"/>
                <w:sz w:val="16"/>
                <w:szCs w:val="16"/>
                <w:lang w:val="en-US" w:eastAsia="en-US"/>
              </w:rPr>
            </w:pPr>
            <w:r w:rsidRPr="00A12D59">
              <w:rPr>
                <w:rFonts w:eastAsia="Times New Roman"/>
                <w:color w:val="auto"/>
                <w:sz w:val="16"/>
                <w:szCs w:val="16"/>
                <w:lang w:val="en-US" w:eastAsia="en-US"/>
              </w:rPr>
              <w:t>23.16%</w:t>
            </w:r>
          </w:p>
        </w:tc>
        <w:tc>
          <w:tcPr>
            <w:tcW w:w="1072" w:type="dxa"/>
            <w:tcBorders>
              <w:top w:val="nil"/>
              <w:left w:val="nil"/>
              <w:bottom w:val="single" w:sz="8" w:space="0" w:color="auto"/>
              <w:right w:val="single" w:sz="8" w:space="0" w:color="auto"/>
            </w:tcBorders>
            <w:shd w:val="clear" w:color="auto" w:fill="auto"/>
            <w:vAlign w:val="center"/>
            <w:hideMark/>
          </w:tcPr>
          <w:p w14:paraId="3303863F" w14:textId="77777777" w:rsidR="00A12D59" w:rsidRPr="00A12D59" w:rsidRDefault="00A12D59" w:rsidP="00A12D59">
            <w:pPr>
              <w:spacing w:after="0" w:line="240" w:lineRule="auto"/>
              <w:ind w:left="0" w:right="0" w:firstLine="0"/>
              <w:jc w:val="center"/>
              <w:rPr>
                <w:rFonts w:eastAsia="Times New Roman"/>
                <w:color w:val="auto"/>
                <w:sz w:val="16"/>
                <w:szCs w:val="16"/>
                <w:lang w:val="en-US" w:eastAsia="en-US"/>
              </w:rPr>
            </w:pPr>
            <w:r w:rsidRPr="00A12D59">
              <w:rPr>
                <w:rFonts w:eastAsia="Times New Roman"/>
                <w:color w:val="auto"/>
                <w:sz w:val="16"/>
                <w:szCs w:val="16"/>
                <w:lang w:val="en-US" w:eastAsia="en-US"/>
              </w:rPr>
              <w:t>16,954.00</w:t>
            </w:r>
          </w:p>
        </w:tc>
      </w:tr>
      <w:tr w:rsidR="00A12D59" w:rsidRPr="00A12D59" w14:paraId="0A3A8B5E" w14:textId="77777777" w:rsidTr="00A12D59">
        <w:trPr>
          <w:trHeight w:val="640"/>
        </w:trPr>
        <w:tc>
          <w:tcPr>
            <w:tcW w:w="2861" w:type="dxa"/>
            <w:tcBorders>
              <w:top w:val="nil"/>
              <w:left w:val="single" w:sz="8" w:space="0" w:color="auto"/>
              <w:bottom w:val="single" w:sz="8" w:space="0" w:color="auto"/>
              <w:right w:val="single" w:sz="8" w:space="0" w:color="auto"/>
            </w:tcBorders>
            <w:shd w:val="clear" w:color="000000" w:fill="FFFFFF"/>
            <w:vAlign w:val="center"/>
            <w:hideMark/>
          </w:tcPr>
          <w:p w14:paraId="62856E07" w14:textId="77777777" w:rsidR="00A12D59" w:rsidRPr="00A12D59" w:rsidRDefault="00A12D59" w:rsidP="00A12D59">
            <w:pPr>
              <w:spacing w:after="0" w:line="240" w:lineRule="auto"/>
              <w:ind w:left="0" w:right="0" w:firstLine="0"/>
              <w:jc w:val="left"/>
              <w:rPr>
                <w:rFonts w:eastAsia="Times New Roman"/>
                <w:b/>
                <w:bCs/>
                <w:sz w:val="16"/>
                <w:szCs w:val="16"/>
                <w:lang w:val="fr-FR" w:eastAsia="en-US"/>
              </w:rPr>
            </w:pPr>
            <w:r w:rsidRPr="00A12D59">
              <w:rPr>
                <w:rFonts w:eastAsia="Times New Roman"/>
                <w:b/>
                <w:bCs/>
                <w:sz w:val="16"/>
                <w:szCs w:val="16"/>
                <w:lang w:val="fr-FR" w:eastAsia="en-US"/>
              </w:rPr>
              <w:t xml:space="preserve">Produit 6.2 </w:t>
            </w:r>
            <w:r w:rsidRPr="00A12D59">
              <w:rPr>
                <w:rFonts w:eastAsia="Times New Roman"/>
                <w:sz w:val="16"/>
                <w:szCs w:val="16"/>
                <w:lang w:val="fr-FR" w:eastAsia="en-US"/>
              </w:rPr>
              <w:t>-</w:t>
            </w:r>
            <w:r w:rsidRPr="00A12D59">
              <w:rPr>
                <w:rFonts w:eastAsia="Times New Roman"/>
                <w:b/>
                <w:bCs/>
                <w:sz w:val="16"/>
                <w:szCs w:val="16"/>
                <w:lang w:val="fr-FR" w:eastAsia="en-US"/>
              </w:rPr>
              <w:t xml:space="preserve"> Diffuser les guides de bonnes pratiques agricole et les textes de politique agricoles</w:t>
            </w:r>
          </w:p>
        </w:tc>
        <w:tc>
          <w:tcPr>
            <w:tcW w:w="1235" w:type="dxa"/>
            <w:tcBorders>
              <w:top w:val="nil"/>
              <w:left w:val="nil"/>
              <w:bottom w:val="single" w:sz="8" w:space="0" w:color="auto"/>
              <w:right w:val="single" w:sz="8" w:space="0" w:color="auto"/>
            </w:tcBorders>
            <w:shd w:val="clear" w:color="000000" w:fill="FFFFFF"/>
            <w:vAlign w:val="center"/>
            <w:hideMark/>
          </w:tcPr>
          <w:p w14:paraId="33DADAF6" w14:textId="77777777" w:rsidR="00A12D59" w:rsidRPr="00A12D59" w:rsidRDefault="00A12D59" w:rsidP="00A12D59">
            <w:pPr>
              <w:spacing w:after="0" w:line="240" w:lineRule="auto"/>
              <w:ind w:left="0" w:right="0" w:firstLine="0"/>
              <w:jc w:val="center"/>
              <w:rPr>
                <w:rFonts w:eastAsia="Times New Roman"/>
                <w:i/>
                <w:iCs/>
                <w:color w:val="auto"/>
                <w:sz w:val="16"/>
                <w:szCs w:val="16"/>
                <w:lang w:val="en-US" w:eastAsia="en-US"/>
              </w:rPr>
            </w:pPr>
            <w:r w:rsidRPr="00A12D59">
              <w:rPr>
                <w:rFonts w:eastAsia="Times New Roman"/>
                <w:i/>
                <w:iCs/>
                <w:color w:val="auto"/>
                <w:sz w:val="16"/>
                <w:szCs w:val="16"/>
                <w:lang w:val="en-US" w:eastAsia="en-US"/>
              </w:rPr>
              <w:t>82,514.00</w:t>
            </w:r>
          </w:p>
        </w:tc>
        <w:tc>
          <w:tcPr>
            <w:tcW w:w="1236" w:type="dxa"/>
            <w:tcBorders>
              <w:top w:val="nil"/>
              <w:left w:val="nil"/>
              <w:bottom w:val="single" w:sz="8" w:space="0" w:color="auto"/>
              <w:right w:val="single" w:sz="8" w:space="0" w:color="auto"/>
            </w:tcBorders>
            <w:shd w:val="clear" w:color="000000" w:fill="FFFFFF"/>
            <w:vAlign w:val="center"/>
            <w:hideMark/>
          </w:tcPr>
          <w:p w14:paraId="6E0ECFBA" w14:textId="77777777" w:rsidR="00A12D59" w:rsidRPr="00A12D59" w:rsidRDefault="00A12D59" w:rsidP="00A12D59">
            <w:pPr>
              <w:spacing w:after="0" w:line="240" w:lineRule="auto"/>
              <w:ind w:left="0" w:right="0" w:firstLine="0"/>
              <w:jc w:val="center"/>
              <w:rPr>
                <w:rFonts w:eastAsia="Times New Roman"/>
                <w:i/>
                <w:iCs/>
                <w:color w:val="auto"/>
                <w:sz w:val="16"/>
                <w:szCs w:val="16"/>
                <w:lang w:val="en-US" w:eastAsia="en-US"/>
              </w:rPr>
            </w:pPr>
            <w:r w:rsidRPr="00A12D59">
              <w:rPr>
                <w:rFonts w:eastAsia="Times New Roman"/>
                <w:i/>
                <w:iCs/>
                <w:color w:val="auto"/>
                <w:sz w:val="16"/>
                <w:szCs w:val="16"/>
                <w:lang w:val="fr-FR" w:eastAsia="en-US"/>
              </w:rPr>
              <w:t>28,023.62</w:t>
            </w:r>
          </w:p>
        </w:tc>
        <w:tc>
          <w:tcPr>
            <w:tcW w:w="1215" w:type="dxa"/>
            <w:tcBorders>
              <w:top w:val="nil"/>
              <w:left w:val="nil"/>
              <w:bottom w:val="single" w:sz="8" w:space="0" w:color="auto"/>
              <w:right w:val="single" w:sz="8" w:space="0" w:color="auto"/>
            </w:tcBorders>
            <w:shd w:val="clear" w:color="000000" w:fill="FFFFFF"/>
            <w:vAlign w:val="center"/>
            <w:hideMark/>
          </w:tcPr>
          <w:p w14:paraId="494413E5" w14:textId="77777777" w:rsidR="00A12D59" w:rsidRPr="00A12D59" w:rsidRDefault="00A12D59" w:rsidP="00A12D59">
            <w:pPr>
              <w:spacing w:after="0" w:line="240" w:lineRule="auto"/>
              <w:ind w:left="0" w:right="0" w:firstLine="0"/>
              <w:jc w:val="center"/>
              <w:rPr>
                <w:rFonts w:eastAsia="Times New Roman"/>
                <w:i/>
                <w:iCs/>
                <w:color w:val="auto"/>
                <w:sz w:val="16"/>
                <w:szCs w:val="16"/>
                <w:lang w:val="en-US" w:eastAsia="en-US"/>
              </w:rPr>
            </w:pPr>
            <w:r w:rsidRPr="00A12D59">
              <w:rPr>
                <w:rFonts w:eastAsia="Times New Roman"/>
                <w:i/>
                <w:iCs/>
                <w:color w:val="auto"/>
                <w:sz w:val="16"/>
                <w:szCs w:val="16"/>
                <w:lang w:val="fr-FR" w:eastAsia="en-US"/>
              </w:rPr>
              <w:t> </w:t>
            </w:r>
          </w:p>
        </w:tc>
        <w:tc>
          <w:tcPr>
            <w:tcW w:w="1236" w:type="dxa"/>
            <w:tcBorders>
              <w:top w:val="nil"/>
              <w:left w:val="nil"/>
              <w:bottom w:val="single" w:sz="8" w:space="0" w:color="auto"/>
              <w:right w:val="single" w:sz="8" w:space="0" w:color="auto"/>
            </w:tcBorders>
            <w:shd w:val="clear" w:color="000000" w:fill="FFFFFF"/>
            <w:vAlign w:val="center"/>
            <w:hideMark/>
          </w:tcPr>
          <w:p w14:paraId="53BC25D0" w14:textId="77777777" w:rsidR="00A12D59" w:rsidRPr="00A12D59" w:rsidRDefault="00A12D59" w:rsidP="00A12D59">
            <w:pPr>
              <w:spacing w:after="0" w:line="240" w:lineRule="auto"/>
              <w:ind w:left="0" w:right="0" w:firstLine="0"/>
              <w:jc w:val="center"/>
              <w:rPr>
                <w:rFonts w:eastAsia="Times New Roman"/>
                <w:color w:val="auto"/>
                <w:sz w:val="16"/>
                <w:szCs w:val="16"/>
                <w:lang w:val="en-US" w:eastAsia="en-US"/>
              </w:rPr>
            </w:pPr>
            <w:r w:rsidRPr="00A12D59">
              <w:rPr>
                <w:rFonts w:eastAsia="Times New Roman"/>
                <w:color w:val="auto"/>
                <w:sz w:val="16"/>
                <w:szCs w:val="16"/>
                <w:lang w:val="en-US" w:eastAsia="en-US"/>
              </w:rPr>
              <w:t>82,514.00</w:t>
            </w:r>
          </w:p>
        </w:tc>
        <w:tc>
          <w:tcPr>
            <w:tcW w:w="1197" w:type="dxa"/>
            <w:tcBorders>
              <w:top w:val="nil"/>
              <w:left w:val="nil"/>
              <w:bottom w:val="single" w:sz="8" w:space="0" w:color="auto"/>
              <w:right w:val="single" w:sz="8" w:space="0" w:color="auto"/>
            </w:tcBorders>
            <w:shd w:val="clear" w:color="000000" w:fill="FFFFFF"/>
            <w:vAlign w:val="center"/>
            <w:hideMark/>
          </w:tcPr>
          <w:p w14:paraId="74036C6F" w14:textId="77777777" w:rsidR="00A12D59" w:rsidRPr="00A12D59" w:rsidRDefault="00A12D59" w:rsidP="00A12D59">
            <w:pPr>
              <w:spacing w:after="0" w:line="240" w:lineRule="auto"/>
              <w:ind w:left="0" w:right="0" w:firstLine="0"/>
              <w:jc w:val="center"/>
              <w:rPr>
                <w:rFonts w:eastAsia="Times New Roman"/>
                <w:color w:val="auto"/>
                <w:sz w:val="16"/>
                <w:szCs w:val="16"/>
                <w:lang w:val="en-US" w:eastAsia="en-US"/>
              </w:rPr>
            </w:pPr>
            <w:r w:rsidRPr="00A12D59">
              <w:rPr>
                <w:rFonts w:eastAsia="Times New Roman"/>
                <w:color w:val="auto"/>
                <w:sz w:val="16"/>
                <w:szCs w:val="16"/>
                <w:lang w:val="en-US" w:eastAsia="en-US"/>
              </w:rPr>
              <w:t>0.00%</w:t>
            </w:r>
          </w:p>
        </w:tc>
        <w:tc>
          <w:tcPr>
            <w:tcW w:w="1072" w:type="dxa"/>
            <w:tcBorders>
              <w:top w:val="nil"/>
              <w:left w:val="nil"/>
              <w:bottom w:val="single" w:sz="8" w:space="0" w:color="auto"/>
              <w:right w:val="single" w:sz="8" w:space="0" w:color="auto"/>
            </w:tcBorders>
            <w:shd w:val="clear" w:color="000000" w:fill="FFFFFF"/>
            <w:vAlign w:val="center"/>
            <w:hideMark/>
          </w:tcPr>
          <w:p w14:paraId="4263D04A" w14:textId="77777777" w:rsidR="00A12D59" w:rsidRPr="00A12D59" w:rsidRDefault="00A12D59" w:rsidP="00A12D59">
            <w:pPr>
              <w:spacing w:after="0" w:line="240" w:lineRule="auto"/>
              <w:ind w:left="0" w:right="0" w:firstLine="0"/>
              <w:jc w:val="center"/>
              <w:rPr>
                <w:rFonts w:eastAsia="Times New Roman"/>
                <w:color w:val="auto"/>
                <w:sz w:val="16"/>
                <w:szCs w:val="16"/>
                <w:lang w:val="en-US" w:eastAsia="en-US"/>
              </w:rPr>
            </w:pPr>
            <w:r w:rsidRPr="00A12D59">
              <w:rPr>
                <w:rFonts w:eastAsia="Times New Roman"/>
                <w:color w:val="auto"/>
                <w:sz w:val="16"/>
                <w:szCs w:val="16"/>
                <w:lang w:val="fr-FR" w:eastAsia="en-US"/>
              </w:rPr>
              <w:t> </w:t>
            </w:r>
          </w:p>
        </w:tc>
      </w:tr>
      <w:tr w:rsidR="00A12D59" w:rsidRPr="00A12D59" w14:paraId="4575D81B" w14:textId="77777777" w:rsidTr="00A12D59">
        <w:trPr>
          <w:trHeight w:val="300"/>
        </w:trPr>
        <w:tc>
          <w:tcPr>
            <w:tcW w:w="2861" w:type="dxa"/>
            <w:tcBorders>
              <w:top w:val="nil"/>
              <w:left w:val="single" w:sz="8" w:space="0" w:color="auto"/>
              <w:bottom w:val="single" w:sz="8" w:space="0" w:color="auto"/>
              <w:right w:val="single" w:sz="8" w:space="0" w:color="auto"/>
            </w:tcBorders>
            <w:shd w:val="clear" w:color="000000" w:fill="FFFFFF"/>
            <w:vAlign w:val="center"/>
            <w:hideMark/>
          </w:tcPr>
          <w:p w14:paraId="03013885" w14:textId="77777777" w:rsidR="00A12D59" w:rsidRPr="00A12D59" w:rsidRDefault="00A12D59" w:rsidP="00A12D59">
            <w:pPr>
              <w:spacing w:after="0" w:line="240" w:lineRule="auto"/>
              <w:ind w:left="0" w:right="0" w:firstLine="0"/>
              <w:jc w:val="left"/>
              <w:rPr>
                <w:rFonts w:eastAsia="Times New Roman"/>
                <w:b/>
                <w:bCs/>
                <w:sz w:val="16"/>
                <w:szCs w:val="16"/>
                <w:lang w:val="en-US" w:eastAsia="en-US"/>
              </w:rPr>
            </w:pPr>
            <w:r w:rsidRPr="00A12D59">
              <w:rPr>
                <w:rFonts w:eastAsia="Times New Roman"/>
                <w:b/>
                <w:bCs/>
                <w:sz w:val="16"/>
                <w:szCs w:val="16"/>
                <w:lang w:val="fr-FR" w:eastAsia="en-US"/>
              </w:rPr>
              <w:t>Produit 6.3 - DSC-Technical Support</w:t>
            </w:r>
          </w:p>
        </w:tc>
        <w:tc>
          <w:tcPr>
            <w:tcW w:w="1235" w:type="dxa"/>
            <w:tcBorders>
              <w:top w:val="nil"/>
              <w:left w:val="nil"/>
              <w:bottom w:val="single" w:sz="8" w:space="0" w:color="auto"/>
              <w:right w:val="single" w:sz="8" w:space="0" w:color="auto"/>
            </w:tcBorders>
            <w:shd w:val="clear" w:color="000000" w:fill="FFFFFF"/>
            <w:vAlign w:val="center"/>
            <w:hideMark/>
          </w:tcPr>
          <w:p w14:paraId="60E1EF9A" w14:textId="77777777" w:rsidR="00A12D59" w:rsidRPr="00A12D59" w:rsidRDefault="00A12D59" w:rsidP="00A12D59">
            <w:pPr>
              <w:spacing w:after="0" w:line="240" w:lineRule="auto"/>
              <w:ind w:left="0" w:right="0" w:firstLine="0"/>
              <w:jc w:val="center"/>
              <w:rPr>
                <w:rFonts w:eastAsia="Times New Roman"/>
                <w:i/>
                <w:iCs/>
                <w:color w:val="auto"/>
                <w:sz w:val="16"/>
                <w:szCs w:val="16"/>
                <w:lang w:val="en-US" w:eastAsia="en-US"/>
              </w:rPr>
            </w:pPr>
            <w:r w:rsidRPr="00A12D59">
              <w:rPr>
                <w:rFonts w:eastAsia="Times New Roman"/>
                <w:i/>
                <w:iCs/>
                <w:color w:val="auto"/>
                <w:sz w:val="16"/>
                <w:szCs w:val="16"/>
                <w:lang w:val="en-US" w:eastAsia="en-US"/>
              </w:rPr>
              <w:t>3,290.00</w:t>
            </w:r>
          </w:p>
        </w:tc>
        <w:tc>
          <w:tcPr>
            <w:tcW w:w="1236" w:type="dxa"/>
            <w:tcBorders>
              <w:top w:val="nil"/>
              <w:left w:val="nil"/>
              <w:bottom w:val="single" w:sz="8" w:space="0" w:color="auto"/>
              <w:right w:val="single" w:sz="8" w:space="0" w:color="auto"/>
            </w:tcBorders>
            <w:shd w:val="clear" w:color="000000" w:fill="FFFFFF"/>
            <w:vAlign w:val="center"/>
            <w:hideMark/>
          </w:tcPr>
          <w:p w14:paraId="56B1C402" w14:textId="77777777" w:rsidR="00A12D59" w:rsidRPr="00A12D59" w:rsidRDefault="00A12D59" w:rsidP="00A12D59">
            <w:pPr>
              <w:spacing w:after="0" w:line="240" w:lineRule="auto"/>
              <w:ind w:left="0" w:right="0" w:firstLine="0"/>
              <w:jc w:val="center"/>
              <w:rPr>
                <w:rFonts w:eastAsia="Times New Roman"/>
                <w:i/>
                <w:iCs/>
                <w:color w:val="auto"/>
                <w:sz w:val="16"/>
                <w:szCs w:val="16"/>
                <w:lang w:val="en-US" w:eastAsia="en-US"/>
              </w:rPr>
            </w:pPr>
            <w:r w:rsidRPr="00A12D59">
              <w:rPr>
                <w:rFonts w:eastAsia="Times New Roman"/>
                <w:i/>
                <w:iCs/>
                <w:color w:val="auto"/>
                <w:sz w:val="16"/>
                <w:szCs w:val="16"/>
                <w:lang w:val="en-US" w:eastAsia="en-US"/>
              </w:rPr>
              <w:t>1,117.36</w:t>
            </w:r>
          </w:p>
        </w:tc>
        <w:tc>
          <w:tcPr>
            <w:tcW w:w="1215" w:type="dxa"/>
            <w:tcBorders>
              <w:top w:val="nil"/>
              <w:left w:val="nil"/>
              <w:bottom w:val="single" w:sz="8" w:space="0" w:color="auto"/>
              <w:right w:val="single" w:sz="8" w:space="0" w:color="auto"/>
            </w:tcBorders>
            <w:shd w:val="clear" w:color="000000" w:fill="FFFFFF"/>
            <w:vAlign w:val="center"/>
            <w:hideMark/>
          </w:tcPr>
          <w:p w14:paraId="7CB96221" w14:textId="77777777" w:rsidR="00A12D59" w:rsidRPr="00A12D59" w:rsidRDefault="00A12D59" w:rsidP="00A12D59">
            <w:pPr>
              <w:spacing w:after="0" w:line="240" w:lineRule="auto"/>
              <w:ind w:left="0" w:right="0" w:firstLine="0"/>
              <w:jc w:val="center"/>
              <w:rPr>
                <w:rFonts w:eastAsia="Times New Roman"/>
                <w:i/>
                <w:iCs/>
                <w:color w:val="auto"/>
                <w:sz w:val="16"/>
                <w:szCs w:val="16"/>
                <w:lang w:val="en-US" w:eastAsia="en-US"/>
              </w:rPr>
            </w:pPr>
            <w:r w:rsidRPr="00A12D59">
              <w:rPr>
                <w:rFonts w:eastAsia="Times New Roman"/>
                <w:i/>
                <w:iCs/>
                <w:color w:val="auto"/>
                <w:sz w:val="16"/>
                <w:szCs w:val="16"/>
                <w:lang w:val="fr-FR" w:eastAsia="en-US"/>
              </w:rPr>
              <w:t> </w:t>
            </w:r>
          </w:p>
        </w:tc>
        <w:tc>
          <w:tcPr>
            <w:tcW w:w="1236" w:type="dxa"/>
            <w:tcBorders>
              <w:top w:val="nil"/>
              <w:left w:val="nil"/>
              <w:bottom w:val="single" w:sz="8" w:space="0" w:color="auto"/>
              <w:right w:val="single" w:sz="8" w:space="0" w:color="auto"/>
            </w:tcBorders>
            <w:shd w:val="clear" w:color="000000" w:fill="FFFFFF"/>
            <w:vAlign w:val="center"/>
            <w:hideMark/>
          </w:tcPr>
          <w:p w14:paraId="6EF69148" w14:textId="77777777" w:rsidR="00A12D59" w:rsidRPr="00A12D59" w:rsidRDefault="00A12D59" w:rsidP="00A12D59">
            <w:pPr>
              <w:spacing w:after="0" w:line="240" w:lineRule="auto"/>
              <w:ind w:left="0" w:right="0" w:firstLine="0"/>
              <w:jc w:val="center"/>
              <w:rPr>
                <w:rFonts w:eastAsia="Times New Roman"/>
                <w:color w:val="auto"/>
                <w:sz w:val="16"/>
                <w:szCs w:val="16"/>
                <w:lang w:val="en-US" w:eastAsia="en-US"/>
              </w:rPr>
            </w:pPr>
            <w:r w:rsidRPr="00A12D59">
              <w:rPr>
                <w:rFonts w:eastAsia="Times New Roman"/>
                <w:color w:val="auto"/>
                <w:sz w:val="16"/>
                <w:szCs w:val="16"/>
                <w:lang w:val="en-US" w:eastAsia="en-US"/>
              </w:rPr>
              <w:t>3,290.00</w:t>
            </w:r>
          </w:p>
        </w:tc>
        <w:tc>
          <w:tcPr>
            <w:tcW w:w="1197" w:type="dxa"/>
            <w:tcBorders>
              <w:top w:val="nil"/>
              <w:left w:val="nil"/>
              <w:bottom w:val="single" w:sz="8" w:space="0" w:color="auto"/>
              <w:right w:val="single" w:sz="8" w:space="0" w:color="auto"/>
            </w:tcBorders>
            <w:shd w:val="clear" w:color="000000" w:fill="FFFFFF"/>
            <w:vAlign w:val="center"/>
            <w:hideMark/>
          </w:tcPr>
          <w:p w14:paraId="04307CC2" w14:textId="77777777" w:rsidR="00A12D59" w:rsidRPr="00A12D59" w:rsidRDefault="00A12D59" w:rsidP="00A12D59">
            <w:pPr>
              <w:spacing w:after="0" w:line="240" w:lineRule="auto"/>
              <w:ind w:left="0" w:right="0" w:firstLine="0"/>
              <w:jc w:val="center"/>
              <w:rPr>
                <w:rFonts w:eastAsia="Times New Roman"/>
                <w:color w:val="auto"/>
                <w:sz w:val="16"/>
                <w:szCs w:val="16"/>
                <w:lang w:val="en-US" w:eastAsia="en-US"/>
              </w:rPr>
            </w:pPr>
            <w:r w:rsidRPr="00A12D59">
              <w:rPr>
                <w:rFonts w:eastAsia="Times New Roman"/>
                <w:color w:val="auto"/>
                <w:sz w:val="16"/>
                <w:szCs w:val="16"/>
                <w:lang w:val="en-US" w:eastAsia="en-US"/>
              </w:rPr>
              <w:t>0.00%</w:t>
            </w:r>
          </w:p>
        </w:tc>
        <w:tc>
          <w:tcPr>
            <w:tcW w:w="1072" w:type="dxa"/>
            <w:tcBorders>
              <w:top w:val="nil"/>
              <w:left w:val="nil"/>
              <w:bottom w:val="single" w:sz="8" w:space="0" w:color="auto"/>
              <w:right w:val="single" w:sz="8" w:space="0" w:color="auto"/>
            </w:tcBorders>
            <w:shd w:val="clear" w:color="000000" w:fill="FFFFFF"/>
            <w:vAlign w:val="center"/>
            <w:hideMark/>
          </w:tcPr>
          <w:p w14:paraId="532ECCDB" w14:textId="77777777" w:rsidR="00A12D59" w:rsidRPr="00A12D59" w:rsidRDefault="00A12D59" w:rsidP="00A12D59">
            <w:pPr>
              <w:spacing w:after="0" w:line="240" w:lineRule="auto"/>
              <w:ind w:left="0" w:right="0" w:firstLine="0"/>
              <w:jc w:val="center"/>
              <w:rPr>
                <w:rFonts w:eastAsia="Times New Roman"/>
                <w:color w:val="auto"/>
                <w:sz w:val="16"/>
                <w:szCs w:val="16"/>
                <w:lang w:val="en-US" w:eastAsia="en-US"/>
              </w:rPr>
            </w:pPr>
            <w:r w:rsidRPr="00A12D59">
              <w:rPr>
                <w:rFonts w:eastAsia="Times New Roman"/>
                <w:color w:val="auto"/>
                <w:sz w:val="16"/>
                <w:szCs w:val="16"/>
                <w:lang w:val="fr-FR" w:eastAsia="en-US"/>
              </w:rPr>
              <w:t> </w:t>
            </w:r>
          </w:p>
        </w:tc>
      </w:tr>
      <w:tr w:rsidR="00A12D59" w:rsidRPr="00A12D59" w14:paraId="62BD687D" w14:textId="77777777" w:rsidTr="00A12D59">
        <w:trPr>
          <w:trHeight w:val="300"/>
        </w:trPr>
        <w:tc>
          <w:tcPr>
            <w:tcW w:w="2861" w:type="dxa"/>
            <w:tcBorders>
              <w:top w:val="nil"/>
              <w:left w:val="single" w:sz="8" w:space="0" w:color="auto"/>
              <w:bottom w:val="single" w:sz="8" w:space="0" w:color="auto"/>
              <w:right w:val="single" w:sz="8" w:space="0" w:color="auto"/>
            </w:tcBorders>
            <w:shd w:val="clear" w:color="000000" w:fill="FFFFFF"/>
            <w:vAlign w:val="center"/>
            <w:hideMark/>
          </w:tcPr>
          <w:p w14:paraId="54F068E3" w14:textId="77777777" w:rsidR="00A12D59" w:rsidRPr="00A12D59" w:rsidRDefault="00A12D59" w:rsidP="00A12D59">
            <w:pPr>
              <w:spacing w:after="0" w:line="240" w:lineRule="auto"/>
              <w:ind w:left="0" w:right="0" w:firstLine="0"/>
              <w:jc w:val="left"/>
              <w:rPr>
                <w:rFonts w:eastAsia="Times New Roman"/>
                <w:b/>
                <w:bCs/>
                <w:sz w:val="16"/>
                <w:szCs w:val="16"/>
                <w:lang w:val="en-US" w:eastAsia="en-US"/>
              </w:rPr>
            </w:pPr>
            <w:r w:rsidRPr="00A12D59">
              <w:rPr>
                <w:rFonts w:eastAsia="Times New Roman"/>
                <w:b/>
                <w:bCs/>
                <w:sz w:val="16"/>
                <w:szCs w:val="16"/>
                <w:lang w:val="en-US" w:eastAsia="en-US"/>
              </w:rPr>
              <w:t> </w:t>
            </w:r>
          </w:p>
        </w:tc>
        <w:tc>
          <w:tcPr>
            <w:tcW w:w="1235" w:type="dxa"/>
            <w:tcBorders>
              <w:top w:val="nil"/>
              <w:left w:val="nil"/>
              <w:bottom w:val="single" w:sz="8" w:space="0" w:color="auto"/>
              <w:right w:val="single" w:sz="8" w:space="0" w:color="auto"/>
            </w:tcBorders>
            <w:shd w:val="clear" w:color="000000" w:fill="FFFFFF"/>
            <w:vAlign w:val="center"/>
            <w:hideMark/>
          </w:tcPr>
          <w:p w14:paraId="25F4A794" w14:textId="77777777" w:rsidR="00A12D59" w:rsidRPr="00A12D59" w:rsidRDefault="00A12D59" w:rsidP="00A12D59">
            <w:pPr>
              <w:spacing w:after="0" w:line="240" w:lineRule="auto"/>
              <w:ind w:left="0" w:right="0" w:firstLine="0"/>
              <w:jc w:val="center"/>
              <w:rPr>
                <w:rFonts w:eastAsia="Times New Roman"/>
                <w:i/>
                <w:iCs/>
                <w:color w:val="auto"/>
                <w:sz w:val="16"/>
                <w:szCs w:val="16"/>
                <w:lang w:val="en-US" w:eastAsia="en-US"/>
              </w:rPr>
            </w:pPr>
            <w:r w:rsidRPr="00A12D59">
              <w:rPr>
                <w:rFonts w:eastAsia="Times New Roman"/>
                <w:i/>
                <w:iCs/>
                <w:color w:val="auto"/>
                <w:sz w:val="16"/>
                <w:szCs w:val="16"/>
                <w:lang w:val="en-US" w:eastAsia="en-US"/>
              </w:rPr>
              <w:t> </w:t>
            </w:r>
          </w:p>
        </w:tc>
        <w:tc>
          <w:tcPr>
            <w:tcW w:w="1236" w:type="dxa"/>
            <w:tcBorders>
              <w:top w:val="nil"/>
              <w:left w:val="nil"/>
              <w:bottom w:val="single" w:sz="8" w:space="0" w:color="auto"/>
              <w:right w:val="single" w:sz="8" w:space="0" w:color="auto"/>
            </w:tcBorders>
            <w:shd w:val="clear" w:color="000000" w:fill="FFFFFF"/>
            <w:vAlign w:val="center"/>
            <w:hideMark/>
          </w:tcPr>
          <w:p w14:paraId="35CDADCF" w14:textId="77777777" w:rsidR="00A12D59" w:rsidRPr="00A12D59" w:rsidRDefault="00A12D59" w:rsidP="00A12D59">
            <w:pPr>
              <w:spacing w:after="0" w:line="240" w:lineRule="auto"/>
              <w:ind w:left="0" w:right="0" w:firstLine="0"/>
              <w:jc w:val="center"/>
              <w:rPr>
                <w:rFonts w:eastAsia="Times New Roman"/>
                <w:i/>
                <w:iCs/>
                <w:color w:val="auto"/>
                <w:sz w:val="16"/>
                <w:szCs w:val="16"/>
                <w:lang w:val="en-US" w:eastAsia="en-US"/>
              </w:rPr>
            </w:pPr>
            <w:r w:rsidRPr="00A12D59">
              <w:rPr>
                <w:rFonts w:eastAsia="Times New Roman"/>
                <w:i/>
                <w:iCs/>
                <w:color w:val="auto"/>
                <w:sz w:val="16"/>
                <w:szCs w:val="16"/>
                <w:lang w:val="en-US" w:eastAsia="en-US"/>
              </w:rPr>
              <w:t> </w:t>
            </w:r>
          </w:p>
        </w:tc>
        <w:tc>
          <w:tcPr>
            <w:tcW w:w="1215" w:type="dxa"/>
            <w:tcBorders>
              <w:top w:val="nil"/>
              <w:left w:val="nil"/>
              <w:bottom w:val="single" w:sz="8" w:space="0" w:color="auto"/>
              <w:right w:val="single" w:sz="8" w:space="0" w:color="auto"/>
            </w:tcBorders>
            <w:shd w:val="clear" w:color="000000" w:fill="FFFFFF"/>
            <w:vAlign w:val="center"/>
            <w:hideMark/>
          </w:tcPr>
          <w:p w14:paraId="2E91BE42" w14:textId="77777777" w:rsidR="00A12D59" w:rsidRPr="00A12D59" w:rsidRDefault="00A12D59" w:rsidP="00A12D59">
            <w:pPr>
              <w:spacing w:after="0" w:line="240" w:lineRule="auto"/>
              <w:ind w:left="0" w:right="0" w:firstLine="0"/>
              <w:jc w:val="center"/>
              <w:rPr>
                <w:rFonts w:eastAsia="Times New Roman"/>
                <w:i/>
                <w:iCs/>
                <w:color w:val="auto"/>
                <w:sz w:val="16"/>
                <w:szCs w:val="16"/>
                <w:lang w:val="en-US" w:eastAsia="en-US"/>
              </w:rPr>
            </w:pPr>
            <w:r w:rsidRPr="00A12D59">
              <w:rPr>
                <w:rFonts w:eastAsia="Times New Roman"/>
                <w:i/>
                <w:iCs/>
                <w:color w:val="auto"/>
                <w:sz w:val="16"/>
                <w:szCs w:val="16"/>
                <w:lang w:val="en-US" w:eastAsia="en-US"/>
              </w:rPr>
              <w:t> </w:t>
            </w:r>
          </w:p>
        </w:tc>
        <w:tc>
          <w:tcPr>
            <w:tcW w:w="1236" w:type="dxa"/>
            <w:tcBorders>
              <w:top w:val="nil"/>
              <w:left w:val="nil"/>
              <w:bottom w:val="single" w:sz="8" w:space="0" w:color="auto"/>
              <w:right w:val="single" w:sz="8" w:space="0" w:color="auto"/>
            </w:tcBorders>
            <w:shd w:val="clear" w:color="000000" w:fill="FFFFFF"/>
            <w:vAlign w:val="center"/>
            <w:hideMark/>
          </w:tcPr>
          <w:p w14:paraId="283CBE93" w14:textId="77777777" w:rsidR="00A12D59" w:rsidRPr="00A12D59" w:rsidRDefault="00A12D59" w:rsidP="00A12D59">
            <w:pPr>
              <w:spacing w:after="0" w:line="240" w:lineRule="auto"/>
              <w:ind w:left="0" w:right="0" w:firstLine="0"/>
              <w:jc w:val="center"/>
              <w:rPr>
                <w:rFonts w:eastAsia="Times New Roman"/>
                <w:color w:val="auto"/>
                <w:sz w:val="16"/>
                <w:szCs w:val="16"/>
                <w:lang w:val="en-US" w:eastAsia="en-US"/>
              </w:rPr>
            </w:pPr>
            <w:r w:rsidRPr="00A12D59">
              <w:rPr>
                <w:rFonts w:eastAsia="Times New Roman"/>
                <w:color w:val="auto"/>
                <w:sz w:val="16"/>
                <w:szCs w:val="16"/>
                <w:lang w:val="en-US" w:eastAsia="en-US"/>
              </w:rPr>
              <w:t> </w:t>
            </w:r>
          </w:p>
        </w:tc>
        <w:tc>
          <w:tcPr>
            <w:tcW w:w="1197" w:type="dxa"/>
            <w:tcBorders>
              <w:top w:val="nil"/>
              <w:left w:val="nil"/>
              <w:bottom w:val="single" w:sz="8" w:space="0" w:color="auto"/>
              <w:right w:val="single" w:sz="8" w:space="0" w:color="auto"/>
            </w:tcBorders>
            <w:shd w:val="clear" w:color="000000" w:fill="FFFFFF"/>
            <w:vAlign w:val="center"/>
            <w:hideMark/>
          </w:tcPr>
          <w:p w14:paraId="3D67C3A7" w14:textId="77777777" w:rsidR="00A12D59" w:rsidRPr="00A12D59" w:rsidRDefault="00A12D59" w:rsidP="00A12D59">
            <w:pPr>
              <w:spacing w:after="0" w:line="240" w:lineRule="auto"/>
              <w:ind w:left="0" w:right="0" w:firstLine="0"/>
              <w:jc w:val="center"/>
              <w:rPr>
                <w:rFonts w:eastAsia="Times New Roman"/>
                <w:color w:val="auto"/>
                <w:sz w:val="16"/>
                <w:szCs w:val="16"/>
                <w:lang w:val="en-US" w:eastAsia="en-US"/>
              </w:rPr>
            </w:pPr>
            <w:r w:rsidRPr="00A12D59">
              <w:rPr>
                <w:rFonts w:eastAsia="Times New Roman"/>
                <w:color w:val="auto"/>
                <w:sz w:val="16"/>
                <w:szCs w:val="16"/>
                <w:lang w:val="en-US" w:eastAsia="en-US"/>
              </w:rPr>
              <w:t> </w:t>
            </w:r>
          </w:p>
        </w:tc>
        <w:tc>
          <w:tcPr>
            <w:tcW w:w="1072" w:type="dxa"/>
            <w:tcBorders>
              <w:top w:val="nil"/>
              <w:left w:val="nil"/>
              <w:bottom w:val="single" w:sz="8" w:space="0" w:color="auto"/>
              <w:right w:val="single" w:sz="8" w:space="0" w:color="auto"/>
            </w:tcBorders>
            <w:shd w:val="clear" w:color="000000" w:fill="FFFFFF"/>
            <w:vAlign w:val="center"/>
            <w:hideMark/>
          </w:tcPr>
          <w:p w14:paraId="50C9A4A0" w14:textId="77777777" w:rsidR="00A12D59" w:rsidRPr="00A12D59" w:rsidRDefault="00A12D59" w:rsidP="00A12D59">
            <w:pPr>
              <w:spacing w:after="0" w:line="240" w:lineRule="auto"/>
              <w:ind w:left="0" w:right="0" w:firstLine="0"/>
              <w:jc w:val="center"/>
              <w:rPr>
                <w:rFonts w:eastAsia="Times New Roman"/>
                <w:color w:val="auto"/>
                <w:sz w:val="16"/>
                <w:szCs w:val="16"/>
                <w:lang w:val="en-US" w:eastAsia="en-US"/>
              </w:rPr>
            </w:pPr>
            <w:r w:rsidRPr="00A12D59">
              <w:rPr>
                <w:rFonts w:eastAsia="Times New Roman"/>
                <w:color w:val="auto"/>
                <w:sz w:val="16"/>
                <w:szCs w:val="16"/>
                <w:lang w:val="fr-FR" w:eastAsia="en-US"/>
              </w:rPr>
              <w:t> </w:t>
            </w:r>
          </w:p>
        </w:tc>
      </w:tr>
      <w:tr w:rsidR="00A12D59" w:rsidRPr="00A12D59" w14:paraId="0F4AD75A" w14:textId="77777777" w:rsidTr="00A12D59">
        <w:trPr>
          <w:trHeight w:val="640"/>
        </w:trPr>
        <w:tc>
          <w:tcPr>
            <w:tcW w:w="2861" w:type="dxa"/>
            <w:tcBorders>
              <w:top w:val="nil"/>
              <w:left w:val="single" w:sz="8" w:space="0" w:color="auto"/>
              <w:bottom w:val="single" w:sz="8" w:space="0" w:color="auto"/>
              <w:right w:val="single" w:sz="8" w:space="0" w:color="auto"/>
            </w:tcBorders>
            <w:shd w:val="clear" w:color="000000" w:fill="EDEDED"/>
            <w:vAlign w:val="center"/>
            <w:hideMark/>
          </w:tcPr>
          <w:p w14:paraId="175E5F80" w14:textId="77777777" w:rsidR="00A12D59" w:rsidRPr="00A12D59" w:rsidRDefault="00A12D59" w:rsidP="00A12D59">
            <w:pPr>
              <w:spacing w:after="0" w:line="240" w:lineRule="auto"/>
              <w:ind w:left="0" w:right="0" w:firstLine="0"/>
              <w:jc w:val="left"/>
              <w:rPr>
                <w:rFonts w:eastAsia="Times New Roman"/>
                <w:b/>
                <w:bCs/>
                <w:sz w:val="16"/>
                <w:szCs w:val="16"/>
                <w:lang w:val="fr-FR" w:eastAsia="en-US"/>
              </w:rPr>
            </w:pPr>
            <w:r w:rsidRPr="00A12D59">
              <w:rPr>
                <w:rFonts w:eastAsia="Times New Roman"/>
                <w:b/>
                <w:bCs/>
                <w:sz w:val="16"/>
                <w:szCs w:val="16"/>
                <w:u w:val="single"/>
                <w:lang w:val="fr-FR" w:eastAsia="en-US"/>
              </w:rPr>
              <w:t>Effet 7</w:t>
            </w:r>
            <w:r w:rsidRPr="00A12D59">
              <w:rPr>
                <w:rFonts w:eastAsia="Times New Roman"/>
                <w:b/>
                <w:bCs/>
                <w:sz w:val="16"/>
                <w:szCs w:val="16"/>
                <w:lang w:val="fr-FR" w:eastAsia="en-US"/>
              </w:rPr>
              <w:t>- : un Réseau de Poste Sentinelle (RPS) en lien avec terra Congo</w:t>
            </w:r>
          </w:p>
        </w:tc>
        <w:tc>
          <w:tcPr>
            <w:tcW w:w="1235" w:type="dxa"/>
            <w:tcBorders>
              <w:top w:val="nil"/>
              <w:left w:val="nil"/>
              <w:bottom w:val="single" w:sz="8" w:space="0" w:color="auto"/>
              <w:right w:val="single" w:sz="8" w:space="0" w:color="auto"/>
            </w:tcBorders>
            <w:shd w:val="clear" w:color="000000" w:fill="EDEDED"/>
            <w:vAlign w:val="center"/>
            <w:hideMark/>
          </w:tcPr>
          <w:p w14:paraId="1A826E0B" w14:textId="77777777" w:rsidR="00A12D59" w:rsidRPr="00A12D59" w:rsidRDefault="00A12D59" w:rsidP="00A12D59">
            <w:pPr>
              <w:spacing w:after="0" w:line="240" w:lineRule="auto"/>
              <w:ind w:left="0" w:right="0" w:firstLine="0"/>
              <w:jc w:val="center"/>
              <w:rPr>
                <w:rFonts w:eastAsia="Times New Roman"/>
                <w:b/>
                <w:bCs/>
                <w:i/>
                <w:iCs/>
                <w:color w:val="auto"/>
                <w:sz w:val="16"/>
                <w:szCs w:val="16"/>
                <w:lang w:val="en-US" w:eastAsia="en-US"/>
              </w:rPr>
            </w:pPr>
            <w:r w:rsidRPr="00A12D59">
              <w:rPr>
                <w:rFonts w:eastAsia="Times New Roman"/>
                <w:b/>
                <w:bCs/>
                <w:i/>
                <w:iCs/>
                <w:color w:val="auto"/>
                <w:sz w:val="16"/>
                <w:szCs w:val="16"/>
                <w:lang w:val="en-US" w:eastAsia="en-US"/>
              </w:rPr>
              <w:t>206,000.00</w:t>
            </w:r>
          </w:p>
        </w:tc>
        <w:tc>
          <w:tcPr>
            <w:tcW w:w="1236" w:type="dxa"/>
            <w:tcBorders>
              <w:top w:val="nil"/>
              <w:left w:val="nil"/>
              <w:bottom w:val="single" w:sz="8" w:space="0" w:color="auto"/>
              <w:right w:val="single" w:sz="8" w:space="0" w:color="auto"/>
            </w:tcBorders>
            <w:shd w:val="clear" w:color="000000" w:fill="EDEDED"/>
            <w:vAlign w:val="center"/>
            <w:hideMark/>
          </w:tcPr>
          <w:p w14:paraId="18C46CD9" w14:textId="77777777" w:rsidR="00A12D59" w:rsidRPr="00A12D59" w:rsidRDefault="00A12D59" w:rsidP="00A12D59">
            <w:pPr>
              <w:spacing w:after="0" w:line="240" w:lineRule="auto"/>
              <w:ind w:left="0" w:right="0" w:firstLine="0"/>
              <w:jc w:val="center"/>
              <w:rPr>
                <w:rFonts w:eastAsia="Times New Roman"/>
                <w:b/>
                <w:bCs/>
                <w:i/>
                <w:iCs/>
                <w:color w:val="auto"/>
                <w:sz w:val="16"/>
                <w:szCs w:val="16"/>
                <w:lang w:val="en-US" w:eastAsia="en-US"/>
              </w:rPr>
            </w:pPr>
            <w:r w:rsidRPr="00A12D59">
              <w:rPr>
                <w:rFonts w:eastAsia="Times New Roman"/>
                <w:b/>
                <w:bCs/>
                <w:i/>
                <w:iCs/>
                <w:color w:val="auto"/>
                <w:sz w:val="16"/>
                <w:szCs w:val="16"/>
                <w:lang w:val="en-US" w:eastAsia="en-US"/>
              </w:rPr>
              <w:t>59,500.00</w:t>
            </w:r>
          </w:p>
        </w:tc>
        <w:tc>
          <w:tcPr>
            <w:tcW w:w="1215" w:type="dxa"/>
            <w:tcBorders>
              <w:top w:val="nil"/>
              <w:left w:val="nil"/>
              <w:bottom w:val="single" w:sz="8" w:space="0" w:color="auto"/>
              <w:right w:val="single" w:sz="8" w:space="0" w:color="auto"/>
            </w:tcBorders>
            <w:shd w:val="clear" w:color="000000" w:fill="EDEDED"/>
            <w:vAlign w:val="center"/>
            <w:hideMark/>
          </w:tcPr>
          <w:p w14:paraId="429073EF" w14:textId="77777777" w:rsidR="00A12D59" w:rsidRPr="00A12D59" w:rsidRDefault="00A12D59" w:rsidP="00A12D59">
            <w:pPr>
              <w:spacing w:after="0" w:line="240" w:lineRule="auto"/>
              <w:ind w:left="0" w:right="0" w:firstLine="0"/>
              <w:jc w:val="center"/>
              <w:rPr>
                <w:rFonts w:eastAsia="Times New Roman"/>
                <w:b/>
                <w:bCs/>
                <w:i/>
                <w:iCs/>
                <w:color w:val="auto"/>
                <w:sz w:val="16"/>
                <w:szCs w:val="16"/>
                <w:lang w:val="en-US" w:eastAsia="en-US"/>
              </w:rPr>
            </w:pPr>
            <w:r w:rsidRPr="00A12D59">
              <w:rPr>
                <w:rFonts w:eastAsia="Times New Roman"/>
                <w:b/>
                <w:bCs/>
                <w:i/>
                <w:iCs/>
                <w:color w:val="auto"/>
                <w:sz w:val="16"/>
                <w:szCs w:val="16"/>
                <w:lang w:val="en-US" w:eastAsia="en-US"/>
              </w:rPr>
              <w:t>3,176.79</w:t>
            </w:r>
          </w:p>
        </w:tc>
        <w:tc>
          <w:tcPr>
            <w:tcW w:w="1236" w:type="dxa"/>
            <w:tcBorders>
              <w:top w:val="nil"/>
              <w:left w:val="nil"/>
              <w:bottom w:val="single" w:sz="8" w:space="0" w:color="auto"/>
              <w:right w:val="single" w:sz="8" w:space="0" w:color="auto"/>
            </w:tcBorders>
            <w:shd w:val="clear" w:color="000000" w:fill="EDEDED"/>
            <w:vAlign w:val="center"/>
            <w:hideMark/>
          </w:tcPr>
          <w:p w14:paraId="3ABC6D05" w14:textId="77777777" w:rsidR="00A12D59" w:rsidRPr="00A12D59" w:rsidRDefault="00A12D59" w:rsidP="00A12D59">
            <w:pPr>
              <w:spacing w:after="0" w:line="240" w:lineRule="auto"/>
              <w:ind w:left="0" w:right="0" w:firstLine="0"/>
              <w:jc w:val="center"/>
              <w:rPr>
                <w:rFonts w:eastAsia="Times New Roman"/>
                <w:b/>
                <w:bCs/>
                <w:color w:val="auto"/>
                <w:sz w:val="16"/>
                <w:szCs w:val="16"/>
                <w:lang w:val="en-US" w:eastAsia="en-US"/>
              </w:rPr>
            </w:pPr>
            <w:r w:rsidRPr="00A12D59">
              <w:rPr>
                <w:rFonts w:eastAsia="Times New Roman"/>
                <w:b/>
                <w:bCs/>
                <w:color w:val="auto"/>
                <w:sz w:val="16"/>
                <w:szCs w:val="16"/>
                <w:lang w:val="en-US" w:eastAsia="en-US"/>
              </w:rPr>
              <w:t>137,973.21</w:t>
            </w:r>
          </w:p>
        </w:tc>
        <w:tc>
          <w:tcPr>
            <w:tcW w:w="1197" w:type="dxa"/>
            <w:tcBorders>
              <w:top w:val="nil"/>
              <w:left w:val="nil"/>
              <w:bottom w:val="single" w:sz="8" w:space="0" w:color="auto"/>
              <w:right w:val="single" w:sz="8" w:space="0" w:color="auto"/>
            </w:tcBorders>
            <w:shd w:val="clear" w:color="000000" w:fill="EDEDED"/>
            <w:vAlign w:val="center"/>
            <w:hideMark/>
          </w:tcPr>
          <w:p w14:paraId="69AF2072" w14:textId="77777777" w:rsidR="00A12D59" w:rsidRPr="00A12D59" w:rsidRDefault="00A12D59" w:rsidP="00A12D59">
            <w:pPr>
              <w:spacing w:after="0" w:line="240" w:lineRule="auto"/>
              <w:ind w:left="0" w:right="0" w:firstLine="0"/>
              <w:jc w:val="center"/>
              <w:rPr>
                <w:rFonts w:eastAsia="Times New Roman"/>
                <w:b/>
                <w:bCs/>
                <w:color w:val="auto"/>
                <w:sz w:val="16"/>
                <w:szCs w:val="16"/>
                <w:lang w:val="en-US" w:eastAsia="en-US"/>
              </w:rPr>
            </w:pPr>
            <w:r w:rsidRPr="00A12D59">
              <w:rPr>
                <w:rFonts w:eastAsia="Times New Roman"/>
                <w:b/>
                <w:bCs/>
                <w:color w:val="auto"/>
                <w:sz w:val="16"/>
                <w:szCs w:val="16"/>
                <w:lang w:val="en-US" w:eastAsia="en-US"/>
              </w:rPr>
              <w:t>33.02%</w:t>
            </w:r>
          </w:p>
        </w:tc>
        <w:tc>
          <w:tcPr>
            <w:tcW w:w="1072" w:type="dxa"/>
            <w:tcBorders>
              <w:top w:val="nil"/>
              <w:left w:val="nil"/>
              <w:bottom w:val="single" w:sz="8" w:space="0" w:color="auto"/>
              <w:right w:val="single" w:sz="8" w:space="0" w:color="auto"/>
            </w:tcBorders>
            <w:shd w:val="clear" w:color="000000" w:fill="EDEDED"/>
            <w:vAlign w:val="center"/>
            <w:hideMark/>
          </w:tcPr>
          <w:p w14:paraId="7E7CA820" w14:textId="77777777" w:rsidR="00A12D59" w:rsidRPr="00A12D59" w:rsidRDefault="00A12D59" w:rsidP="00A12D59">
            <w:pPr>
              <w:spacing w:after="0" w:line="240" w:lineRule="auto"/>
              <w:ind w:left="0" w:right="0" w:firstLine="0"/>
              <w:jc w:val="center"/>
              <w:rPr>
                <w:rFonts w:eastAsia="Times New Roman"/>
                <w:b/>
                <w:bCs/>
                <w:color w:val="auto"/>
                <w:sz w:val="16"/>
                <w:szCs w:val="16"/>
                <w:lang w:val="en-US" w:eastAsia="en-US"/>
              </w:rPr>
            </w:pPr>
            <w:r w:rsidRPr="00A12D59">
              <w:rPr>
                <w:rFonts w:eastAsia="Times New Roman"/>
                <w:b/>
                <w:bCs/>
                <w:color w:val="auto"/>
                <w:sz w:val="16"/>
                <w:szCs w:val="16"/>
                <w:lang w:val="en-US" w:eastAsia="en-US"/>
              </w:rPr>
              <w:t>68,026.79</w:t>
            </w:r>
          </w:p>
        </w:tc>
      </w:tr>
      <w:tr w:rsidR="00A12D59" w:rsidRPr="00A12D59" w14:paraId="0EB6671A" w14:textId="77777777" w:rsidTr="00A12D59">
        <w:trPr>
          <w:trHeight w:val="750"/>
        </w:trPr>
        <w:tc>
          <w:tcPr>
            <w:tcW w:w="2861" w:type="dxa"/>
            <w:tcBorders>
              <w:top w:val="nil"/>
              <w:left w:val="single" w:sz="8" w:space="0" w:color="auto"/>
              <w:bottom w:val="single" w:sz="8" w:space="0" w:color="auto"/>
              <w:right w:val="single" w:sz="8" w:space="0" w:color="auto"/>
            </w:tcBorders>
            <w:shd w:val="clear" w:color="auto" w:fill="auto"/>
            <w:vAlign w:val="center"/>
            <w:hideMark/>
          </w:tcPr>
          <w:p w14:paraId="453457C2" w14:textId="77777777" w:rsidR="00A12D59" w:rsidRPr="00A12D59" w:rsidRDefault="00A12D59" w:rsidP="00A12D59">
            <w:pPr>
              <w:spacing w:after="0" w:line="240" w:lineRule="auto"/>
              <w:ind w:left="0" w:right="0" w:firstLine="0"/>
              <w:jc w:val="left"/>
              <w:rPr>
                <w:rFonts w:eastAsia="Times New Roman"/>
                <w:b/>
                <w:bCs/>
                <w:sz w:val="16"/>
                <w:szCs w:val="16"/>
                <w:lang w:val="fr-FR" w:eastAsia="en-US"/>
              </w:rPr>
            </w:pPr>
            <w:r w:rsidRPr="00A12D59">
              <w:rPr>
                <w:rFonts w:eastAsia="Times New Roman"/>
                <w:b/>
                <w:bCs/>
                <w:sz w:val="16"/>
                <w:szCs w:val="16"/>
                <w:lang w:val="fr-FR" w:eastAsia="en-US"/>
              </w:rPr>
              <w:lastRenderedPageBreak/>
              <w:t>Produit 7.1 -</w:t>
            </w:r>
            <w:r w:rsidRPr="00A12D59">
              <w:rPr>
                <w:rFonts w:eastAsia="Times New Roman"/>
                <w:szCs w:val="21"/>
                <w:lang w:val="fr-FR" w:eastAsia="en-US"/>
              </w:rPr>
              <w:t xml:space="preserve"> </w:t>
            </w:r>
            <w:r w:rsidRPr="00A12D59">
              <w:rPr>
                <w:rFonts w:eastAsia="Times New Roman"/>
                <w:b/>
                <w:bCs/>
                <w:sz w:val="17"/>
                <w:szCs w:val="17"/>
                <w:lang w:val="fr-FR" w:eastAsia="en-US"/>
              </w:rPr>
              <w:t>Acquisition des matériels et autres équipements et formation du personnel</w:t>
            </w:r>
          </w:p>
        </w:tc>
        <w:tc>
          <w:tcPr>
            <w:tcW w:w="1235" w:type="dxa"/>
            <w:tcBorders>
              <w:top w:val="nil"/>
              <w:left w:val="nil"/>
              <w:bottom w:val="single" w:sz="8" w:space="0" w:color="auto"/>
              <w:right w:val="single" w:sz="8" w:space="0" w:color="auto"/>
            </w:tcBorders>
            <w:shd w:val="clear" w:color="auto" w:fill="auto"/>
            <w:vAlign w:val="center"/>
            <w:hideMark/>
          </w:tcPr>
          <w:p w14:paraId="041792EF" w14:textId="77777777" w:rsidR="00A12D59" w:rsidRPr="00A12D59" w:rsidRDefault="00A12D59" w:rsidP="00A12D59">
            <w:pPr>
              <w:spacing w:after="0" w:line="240" w:lineRule="auto"/>
              <w:ind w:left="0" w:right="0" w:firstLine="0"/>
              <w:jc w:val="center"/>
              <w:rPr>
                <w:rFonts w:eastAsia="Times New Roman"/>
                <w:i/>
                <w:iCs/>
                <w:color w:val="auto"/>
                <w:sz w:val="16"/>
                <w:szCs w:val="16"/>
                <w:lang w:val="en-US" w:eastAsia="en-US"/>
              </w:rPr>
            </w:pPr>
            <w:r w:rsidRPr="00A12D59">
              <w:rPr>
                <w:rFonts w:eastAsia="Times New Roman"/>
                <w:i/>
                <w:iCs/>
                <w:color w:val="auto"/>
                <w:sz w:val="16"/>
                <w:szCs w:val="16"/>
                <w:lang w:val="en-US" w:eastAsia="en-US"/>
              </w:rPr>
              <w:t>58,680.00</w:t>
            </w:r>
          </w:p>
        </w:tc>
        <w:tc>
          <w:tcPr>
            <w:tcW w:w="1236" w:type="dxa"/>
            <w:tcBorders>
              <w:top w:val="nil"/>
              <w:left w:val="nil"/>
              <w:bottom w:val="single" w:sz="8" w:space="0" w:color="auto"/>
              <w:right w:val="single" w:sz="8" w:space="0" w:color="auto"/>
            </w:tcBorders>
            <w:shd w:val="clear" w:color="auto" w:fill="auto"/>
            <w:vAlign w:val="center"/>
            <w:hideMark/>
          </w:tcPr>
          <w:p w14:paraId="176C8C0E" w14:textId="77777777" w:rsidR="00A12D59" w:rsidRPr="00A12D59" w:rsidRDefault="00A12D59" w:rsidP="00A12D59">
            <w:pPr>
              <w:spacing w:after="0" w:line="240" w:lineRule="auto"/>
              <w:ind w:left="0" w:right="0" w:firstLine="0"/>
              <w:jc w:val="center"/>
              <w:rPr>
                <w:rFonts w:eastAsia="Times New Roman"/>
                <w:i/>
                <w:iCs/>
                <w:color w:val="auto"/>
                <w:sz w:val="16"/>
                <w:szCs w:val="16"/>
                <w:lang w:val="en-US" w:eastAsia="en-US"/>
              </w:rPr>
            </w:pPr>
            <w:r w:rsidRPr="00A12D59">
              <w:rPr>
                <w:rFonts w:eastAsia="Times New Roman"/>
                <w:i/>
                <w:iCs/>
                <w:color w:val="auto"/>
                <w:sz w:val="16"/>
                <w:szCs w:val="16"/>
                <w:lang w:val="fr-FR" w:eastAsia="en-US"/>
              </w:rPr>
              <w:t>16,948.83</w:t>
            </w:r>
          </w:p>
        </w:tc>
        <w:tc>
          <w:tcPr>
            <w:tcW w:w="1215" w:type="dxa"/>
            <w:tcBorders>
              <w:top w:val="nil"/>
              <w:left w:val="nil"/>
              <w:bottom w:val="single" w:sz="8" w:space="0" w:color="auto"/>
              <w:right w:val="single" w:sz="8" w:space="0" w:color="auto"/>
            </w:tcBorders>
            <w:shd w:val="clear" w:color="auto" w:fill="auto"/>
            <w:vAlign w:val="center"/>
            <w:hideMark/>
          </w:tcPr>
          <w:p w14:paraId="3A45B586" w14:textId="77777777" w:rsidR="00A12D59" w:rsidRPr="00A12D59" w:rsidRDefault="00A12D59" w:rsidP="00A12D59">
            <w:pPr>
              <w:spacing w:after="0" w:line="240" w:lineRule="auto"/>
              <w:ind w:left="0" w:right="0" w:firstLine="0"/>
              <w:jc w:val="center"/>
              <w:rPr>
                <w:rFonts w:eastAsia="Times New Roman"/>
                <w:i/>
                <w:iCs/>
                <w:color w:val="auto"/>
                <w:sz w:val="16"/>
                <w:szCs w:val="16"/>
                <w:lang w:val="en-US" w:eastAsia="en-US"/>
              </w:rPr>
            </w:pPr>
            <w:r w:rsidRPr="00A12D59">
              <w:rPr>
                <w:rFonts w:eastAsia="Times New Roman"/>
                <w:i/>
                <w:iCs/>
                <w:color w:val="auto"/>
                <w:sz w:val="16"/>
                <w:szCs w:val="16"/>
                <w:lang w:val="en-US" w:eastAsia="en-US"/>
              </w:rPr>
              <w:t>2,981.79</w:t>
            </w:r>
          </w:p>
        </w:tc>
        <w:tc>
          <w:tcPr>
            <w:tcW w:w="1236" w:type="dxa"/>
            <w:tcBorders>
              <w:top w:val="nil"/>
              <w:left w:val="nil"/>
              <w:bottom w:val="single" w:sz="8" w:space="0" w:color="auto"/>
              <w:right w:val="single" w:sz="8" w:space="0" w:color="auto"/>
            </w:tcBorders>
            <w:shd w:val="clear" w:color="auto" w:fill="auto"/>
            <w:vAlign w:val="center"/>
            <w:hideMark/>
          </w:tcPr>
          <w:p w14:paraId="1F51B79D" w14:textId="77777777" w:rsidR="00A12D59" w:rsidRPr="00A12D59" w:rsidRDefault="00A12D59" w:rsidP="00A12D59">
            <w:pPr>
              <w:spacing w:after="0" w:line="240" w:lineRule="auto"/>
              <w:ind w:left="0" w:right="0" w:firstLine="0"/>
              <w:jc w:val="center"/>
              <w:rPr>
                <w:rFonts w:eastAsia="Times New Roman"/>
                <w:color w:val="auto"/>
                <w:sz w:val="16"/>
                <w:szCs w:val="16"/>
                <w:lang w:val="en-US" w:eastAsia="en-US"/>
              </w:rPr>
            </w:pPr>
            <w:r w:rsidRPr="00A12D59">
              <w:rPr>
                <w:rFonts w:eastAsia="Times New Roman"/>
                <w:color w:val="auto"/>
                <w:sz w:val="16"/>
                <w:szCs w:val="16"/>
                <w:lang w:val="en-US" w:eastAsia="en-US"/>
              </w:rPr>
              <w:t>6,692.21</w:t>
            </w:r>
          </w:p>
        </w:tc>
        <w:tc>
          <w:tcPr>
            <w:tcW w:w="1197" w:type="dxa"/>
            <w:tcBorders>
              <w:top w:val="nil"/>
              <w:left w:val="nil"/>
              <w:bottom w:val="single" w:sz="8" w:space="0" w:color="auto"/>
              <w:right w:val="single" w:sz="8" w:space="0" w:color="auto"/>
            </w:tcBorders>
            <w:shd w:val="clear" w:color="auto" w:fill="auto"/>
            <w:vAlign w:val="center"/>
            <w:hideMark/>
          </w:tcPr>
          <w:p w14:paraId="1CFDC506" w14:textId="77777777" w:rsidR="00A12D59" w:rsidRPr="00A12D59" w:rsidRDefault="00A12D59" w:rsidP="00A12D59">
            <w:pPr>
              <w:spacing w:after="0" w:line="240" w:lineRule="auto"/>
              <w:ind w:left="0" w:right="0" w:firstLine="0"/>
              <w:jc w:val="center"/>
              <w:rPr>
                <w:rFonts w:eastAsia="Times New Roman"/>
                <w:color w:val="auto"/>
                <w:sz w:val="16"/>
                <w:szCs w:val="16"/>
                <w:lang w:val="en-US" w:eastAsia="en-US"/>
              </w:rPr>
            </w:pPr>
            <w:r w:rsidRPr="00A12D59">
              <w:rPr>
                <w:rFonts w:eastAsia="Times New Roman"/>
                <w:color w:val="auto"/>
                <w:sz w:val="16"/>
                <w:szCs w:val="16"/>
                <w:lang w:val="en-US" w:eastAsia="en-US"/>
              </w:rPr>
              <w:t>88.60%</w:t>
            </w:r>
          </w:p>
        </w:tc>
        <w:tc>
          <w:tcPr>
            <w:tcW w:w="1072" w:type="dxa"/>
            <w:tcBorders>
              <w:top w:val="nil"/>
              <w:left w:val="nil"/>
              <w:bottom w:val="single" w:sz="8" w:space="0" w:color="auto"/>
              <w:right w:val="single" w:sz="8" w:space="0" w:color="auto"/>
            </w:tcBorders>
            <w:shd w:val="clear" w:color="auto" w:fill="auto"/>
            <w:vAlign w:val="center"/>
            <w:hideMark/>
          </w:tcPr>
          <w:p w14:paraId="4E7C397E" w14:textId="77777777" w:rsidR="00A12D59" w:rsidRPr="00A12D59" w:rsidRDefault="00A12D59" w:rsidP="00A12D59">
            <w:pPr>
              <w:spacing w:after="0" w:line="240" w:lineRule="auto"/>
              <w:ind w:left="0" w:right="0" w:firstLine="0"/>
              <w:jc w:val="center"/>
              <w:rPr>
                <w:rFonts w:eastAsia="Times New Roman"/>
                <w:color w:val="auto"/>
                <w:sz w:val="16"/>
                <w:szCs w:val="16"/>
                <w:lang w:val="en-US" w:eastAsia="en-US"/>
              </w:rPr>
            </w:pPr>
            <w:r w:rsidRPr="00A12D59">
              <w:rPr>
                <w:rFonts w:eastAsia="Times New Roman"/>
                <w:color w:val="auto"/>
                <w:sz w:val="16"/>
                <w:szCs w:val="16"/>
                <w:lang w:val="en-US" w:eastAsia="en-US"/>
              </w:rPr>
              <w:t>51,987.79</w:t>
            </w:r>
          </w:p>
        </w:tc>
      </w:tr>
      <w:tr w:rsidR="00A12D59" w:rsidRPr="00A12D59" w14:paraId="37EEC614" w14:textId="77777777" w:rsidTr="00A12D59">
        <w:trPr>
          <w:trHeight w:val="430"/>
        </w:trPr>
        <w:tc>
          <w:tcPr>
            <w:tcW w:w="2861" w:type="dxa"/>
            <w:tcBorders>
              <w:top w:val="nil"/>
              <w:left w:val="single" w:sz="8" w:space="0" w:color="auto"/>
              <w:bottom w:val="single" w:sz="8" w:space="0" w:color="auto"/>
              <w:right w:val="single" w:sz="8" w:space="0" w:color="auto"/>
            </w:tcBorders>
            <w:shd w:val="clear" w:color="auto" w:fill="auto"/>
            <w:vAlign w:val="center"/>
            <w:hideMark/>
          </w:tcPr>
          <w:p w14:paraId="069DF923" w14:textId="77777777" w:rsidR="00A12D59" w:rsidRPr="00A12D59" w:rsidRDefault="00A12D59" w:rsidP="00A12D59">
            <w:pPr>
              <w:spacing w:after="0" w:line="240" w:lineRule="auto"/>
              <w:ind w:left="0" w:right="0" w:firstLine="0"/>
              <w:jc w:val="left"/>
              <w:rPr>
                <w:rFonts w:eastAsia="Times New Roman"/>
                <w:b/>
                <w:bCs/>
                <w:sz w:val="16"/>
                <w:szCs w:val="16"/>
                <w:lang w:val="fr-FR" w:eastAsia="en-US"/>
              </w:rPr>
            </w:pPr>
            <w:r w:rsidRPr="00A12D59">
              <w:rPr>
                <w:rFonts w:eastAsia="Times New Roman"/>
                <w:b/>
                <w:bCs/>
                <w:sz w:val="16"/>
                <w:szCs w:val="16"/>
                <w:lang w:val="fr-FR" w:eastAsia="en-US"/>
              </w:rPr>
              <w:t>Produit 7.2  - Formation et appui à la mise en place des postes sentinelles</w:t>
            </w:r>
          </w:p>
        </w:tc>
        <w:tc>
          <w:tcPr>
            <w:tcW w:w="1235" w:type="dxa"/>
            <w:tcBorders>
              <w:top w:val="nil"/>
              <w:left w:val="nil"/>
              <w:bottom w:val="single" w:sz="8" w:space="0" w:color="auto"/>
              <w:right w:val="single" w:sz="8" w:space="0" w:color="auto"/>
            </w:tcBorders>
            <w:shd w:val="clear" w:color="auto" w:fill="auto"/>
            <w:vAlign w:val="center"/>
            <w:hideMark/>
          </w:tcPr>
          <w:p w14:paraId="756B5907" w14:textId="77777777" w:rsidR="00A12D59" w:rsidRPr="00A12D59" w:rsidRDefault="00A12D59" w:rsidP="00A12D59">
            <w:pPr>
              <w:spacing w:after="0" w:line="240" w:lineRule="auto"/>
              <w:ind w:left="0" w:right="0" w:firstLine="0"/>
              <w:jc w:val="center"/>
              <w:rPr>
                <w:rFonts w:eastAsia="Times New Roman"/>
                <w:i/>
                <w:iCs/>
                <w:color w:val="auto"/>
                <w:sz w:val="16"/>
                <w:szCs w:val="16"/>
                <w:lang w:val="en-US" w:eastAsia="en-US"/>
              </w:rPr>
            </w:pPr>
            <w:r w:rsidRPr="00A12D59">
              <w:rPr>
                <w:rFonts w:eastAsia="Times New Roman"/>
                <w:i/>
                <w:iCs/>
                <w:color w:val="auto"/>
                <w:sz w:val="16"/>
                <w:szCs w:val="16"/>
                <w:lang w:val="en-US" w:eastAsia="en-US"/>
              </w:rPr>
              <w:t>91,856.00</w:t>
            </w:r>
          </w:p>
        </w:tc>
        <w:tc>
          <w:tcPr>
            <w:tcW w:w="1236" w:type="dxa"/>
            <w:tcBorders>
              <w:top w:val="nil"/>
              <w:left w:val="nil"/>
              <w:bottom w:val="single" w:sz="8" w:space="0" w:color="auto"/>
              <w:right w:val="single" w:sz="8" w:space="0" w:color="auto"/>
            </w:tcBorders>
            <w:shd w:val="clear" w:color="auto" w:fill="auto"/>
            <w:vAlign w:val="center"/>
            <w:hideMark/>
          </w:tcPr>
          <w:p w14:paraId="32434CEB" w14:textId="77777777" w:rsidR="00A12D59" w:rsidRPr="00A12D59" w:rsidRDefault="00A12D59" w:rsidP="00A12D59">
            <w:pPr>
              <w:spacing w:after="0" w:line="240" w:lineRule="auto"/>
              <w:ind w:left="0" w:right="0" w:firstLine="0"/>
              <w:jc w:val="center"/>
              <w:rPr>
                <w:rFonts w:eastAsia="Times New Roman"/>
                <w:i/>
                <w:iCs/>
                <w:color w:val="auto"/>
                <w:sz w:val="16"/>
                <w:szCs w:val="16"/>
                <w:lang w:val="en-US" w:eastAsia="en-US"/>
              </w:rPr>
            </w:pPr>
            <w:r w:rsidRPr="00A12D59">
              <w:rPr>
                <w:rFonts w:eastAsia="Times New Roman"/>
                <w:i/>
                <w:iCs/>
                <w:color w:val="auto"/>
                <w:sz w:val="16"/>
                <w:szCs w:val="16"/>
                <w:lang w:val="fr-FR" w:eastAsia="en-US"/>
              </w:rPr>
              <w:t>26,531.22</w:t>
            </w:r>
          </w:p>
        </w:tc>
        <w:tc>
          <w:tcPr>
            <w:tcW w:w="1215" w:type="dxa"/>
            <w:tcBorders>
              <w:top w:val="nil"/>
              <w:left w:val="nil"/>
              <w:bottom w:val="single" w:sz="8" w:space="0" w:color="auto"/>
              <w:right w:val="single" w:sz="8" w:space="0" w:color="auto"/>
            </w:tcBorders>
            <w:shd w:val="clear" w:color="auto" w:fill="auto"/>
            <w:vAlign w:val="center"/>
            <w:hideMark/>
          </w:tcPr>
          <w:p w14:paraId="5AEA9216" w14:textId="77777777" w:rsidR="00A12D59" w:rsidRPr="00A12D59" w:rsidRDefault="00A12D59" w:rsidP="00A12D59">
            <w:pPr>
              <w:spacing w:after="0" w:line="240" w:lineRule="auto"/>
              <w:ind w:left="0" w:right="0" w:firstLine="0"/>
              <w:jc w:val="center"/>
              <w:rPr>
                <w:rFonts w:eastAsia="Times New Roman"/>
                <w:i/>
                <w:iCs/>
                <w:color w:val="auto"/>
                <w:sz w:val="16"/>
                <w:szCs w:val="16"/>
                <w:lang w:val="en-US" w:eastAsia="en-US"/>
              </w:rPr>
            </w:pPr>
            <w:r w:rsidRPr="00A12D59">
              <w:rPr>
                <w:rFonts w:eastAsia="Times New Roman"/>
                <w:i/>
                <w:iCs/>
                <w:color w:val="auto"/>
                <w:sz w:val="16"/>
                <w:szCs w:val="16"/>
                <w:lang w:val="en-US" w:eastAsia="en-US"/>
              </w:rPr>
              <w:t>195.00</w:t>
            </w:r>
          </w:p>
        </w:tc>
        <w:tc>
          <w:tcPr>
            <w:tcW w:w="1236" w:type="dxa"/>
            <w:tcBorders>
              <w:top w:val="nil"/>
              <w:left w:val="nil"/>
              <w:bottom w:val="single" w:sz="8" w:space="0" w:color="auto"/>
              <w:right w:val="single" w:sz="8" w:space="0" w:color="auto"/>
            </w:tcBorders>
            <w:shd w:val="clear" w:color="auto" w:fill="auto"/>
            <w:vAlign w:val="center"/>
            <w:hideMark/>
          </w:tcPr>
          <w:p w14:paraId="73F3311A" w14:textId="77777777" w:rsidR="00A12D59" w:rsidRPr="00A12D59" w:rsidRDefault="00A12D59" w:rsidP="00A12D59">
            <w:pPr>
              <w:spacing w:after="0" w:line="240" w:lineRule="auto"/>
              <w:ind w:left="0" w:right="0" w:firstLine="0"/>
              <w:jc w:val="center"/>
              <w:rPr>
                <w:rFonts w:eastAsia="Times New Roman"/>
                <w:color w:val="auto"/>
                <w:sz w:val="16"/>
                <w:szCs w:val="16"/>
                <w:lang w:val="en-US" w:eastAsia="en-US"/>
              </w:rPr>
            </w:pPr>
            <w:r w:rsidRPr="00A12D59">
              <w:rPr>
                <w:rFonts w:eastAsia="Times New Roman"/>
                <w:color w:val="auto"/>
                <w:sz w:val="16"/>
                <w:szCs w:val="16"/>
                <w:lang w:val="en-US" w:eastAsia="en-US"/>
              </w:rPr>
              <w:t>75,817.00</w:t>
            </w:r>
          </w:p>
        </w:tc>
        <w:tc>
          <w:tcPr>
            <w:tcW w:w="1197" w:type="dxa"/>
            <w:tcBorders>
              <w:top w:val="nil"/>
              <w:left w:val="nil"/>
              <w:bottom w:val="single" w:sz="8" w:space="0" w:color="auto"/>
              <w:right w:val="single" w:sz="8" w:space="0" w:color="auto"/>
            </w:tcBorders>
            <w:shd w:val="clear" w:color="auto" w:fill="auto"/>
            <w:vAlign w:val="center"/>
            <w:hideMark/>
          </w:tcPr>
          <w:p w14:paraId="53AFADDA" w14:textId="77777777" w:rsidR="00A12D59" w:rsidRPr="00A12D59" w:rsidRDefault="00A12D59" w:rsidP="00A12D59">
            <w:pPr>
              <w:spacing w:after="0" w:line="240" w:lineRule="auto"/>
              <w:ind w:left="0" w:right="0" w:firstLine="0"/>
              <w:jc w:val="center"/>
              <w:rPr>
                <w:rFonts w:eastAsia="Times New Roman"/>
                <w:color w:val="auto"/>
                <w:sz w:val="16"/>
                <w:szCs w:val="16"/>
                <w:lang w:val="en-US" w:eastAsia="en-US"/>
              </w:rPr>
            </w:pPr>
            <w:r w:rsidRPr="00A12D59">
              <w:rPr>
                <w:rFonts w:eastAsia="Times New Roman"/>
                <w:color w:val="auto"/>
                <w:sz w:val="16"/>
                <w:szCs w:val="16"/>
                <w:lang w:val="en-US" w:eastAsia="en-US"/>
              </w:rPr>
              <w:t>17.46%</w:t>
            </w:r>
          </w:p>
        </w:tc>
        <w:tc>
          <w:tcPr>
            <w:tcW w:w="1072" w:type="dxa"/>
            <w:tcBorders>
              <w:top w:val="nil"/>
              <w:left w:val="nil"/>
              <w:bottom w:val="single" w:sz="8" w:space="0" w:color="auto"/>
              <w:right w:val="single" w:sz="8" w:space="0" w:color="auto"/>
            </w:tcBorders>
            <w:shd w:val="clear" w:color="auto" w:fill="auto"/>
            <w:vAlign w:val="center"/>
            <w:hideMark/>
          </w:tcPr>
          <w:p w14:paraId="15AD6455" w14:textId="77777777" w:rsidR="00A12D59" w:rsidRPr="00A12D59" w:rsidRDefault="00A12D59" w:rsidP="00A12D59">
            <w:pPr>
              <w:spacing w:after="0" w:line="240" w:lineRule="auto"/>
              <w:ind w:left="0" w:right="0" w:firstLine="0"/>
              <w:jc w:val="center"/>
              <w:rPr>
                <w:rFonts w:eastAsia="Times New Roman"/>
                <w:color w:val="auto"/>
                <w:sz w:val="16"/>
                <w:szCs w:val="16"/>
                <w:lang w:val="en-US" w:eastAsia="en-US"/>
              </w:rPr>
            </w:pPr>
            <w:r w:rsidRPr="00A12D59">
              <w:rPr>
                <w:rFonts w:eastAsia="Times New Roman"/>
                <w:color w:val="auto"/>
                <w:sz w:val="16"/>
                <w:szCs w:val="16"/>
                <w:lang w:val="en-US" w:eastAsia="en-US"/>
              </w:rPr>
              <w:t>16,039.00</w:t>
            </w:r>
          </w:p>
        </w:tc>
      </w:tr>
      <w:tr w:rsidR="00A12D59" w:rsidRPr="00A12D59" w14:paraId="09DCAF02" w14:textId="77777777" w:rsidTr="00A12D59">
        <w:trPr>
          <w:trHeight w:val="850"/>
        </w:trPr>
        <w:tc>
          <w:tcPr>
            <w:tcW w:w="2861" w:type="dxa"/>
            <w:tcBorders>
              <w:top w:val="nil"/>
              <w:left w:val="single" w:sz="8" w:space="0" w:color="auto"/>
              <w:bottom w:val="single" w:sz="8" w:space="0" w:color="auto"/>
              <w:right w:val="single" w:sz="8" w:space="0" w:color="auto"/>
            </w:tcBorders>
            <w:shd w:val="clear" w:color="auto" w:fill="auto"/>
            <w:vAlign w:val="center"/>
            <w:hideMark/>
          </w:tcPr>
          <w:p w14:paraId="5E31C5C1" w14:textId="77777777" w:rsidR="00A12D59" w:rsidRPr="00A12D59" w:rsidRDefault="00A12D59" w:rsidP="00A12D59">
            <w:pPr>
              <w:spacing w:after="0" w:line="240" w:lineRule="auto"/>
              <w:ind w:left="0" w:right="0" w:firstLine="0"/>
              <w:jc w:val="left"/>
              <w:rPr>
                <w:rFonts w:eastAsia="Times New Roman"/>
                <w:sz w:val="16"/>
                <w:szCs w:val="16"/>
                <w:lang w:val="fr-FR" w:eastAsia="en-US"/>
              </w:rPr>
            </w:pPr>
            <w:r w:rsidRPr="00A12D59">
              <w:rPr>
                <w:rFonts w:eastAsia="Times New Roman"/>
                <w:sz w:val="16"/>
                <w:szCs w:val="16"/>
                <w:lang w:eastAsia="en-US"/>
              </w:rPr>
              <w:t xml:space="preserve"> </w:t>
            </w:r>
            <w:r w:rsidRPr="00A12D59">
              <w:rPr>
                <w:rFonts w:eastAsia="Times New Roman"/>
                <w:b/>
                <w:bCs/>
                <w:sz w:val="16"/>
                <w:szCs w:val="16"/>
                <w:lang w:eastAsia="en-US"/>
              </w:rPr>
              <w:t>Produit 7.3 - Vérifications sur terrain des mises à jour des exploitations agricoles commerciales de l'Atlas forestier</w:t>
            </w:r>
          </w:p>
        </w:tc>
        <w:tc>
          <w:tcPr>
            <w:tcW w:w="1235" w:type="dxa"/>
            <w:tcBorders>
              <w:top w:val="nil"/>
              <w:left w:val="nil"/>
              <w:bottom w:val="single" w:sz="8" w:space="0" w:color="auto"/>
              <w:right w:val="single" w:sz="8" w:space="0" w:color="auto"/>
            </w:tcBorders>
            <w:shd w:val="clear" w:color="auto" w:fill="auto"/>
            <w:vAlign w:val="center"/>
            <w:hideMark/>
          </w:tcPr>
          <w:p w14:paraId="367C6ACF" w14:textId="77777777" w:rsidR="00A12D59" w:rsidRPr="00A12D59" w:rsidRDefault="00A12D59" w:rsidP="00A12D59">
            <w:pPr>
              <w:spacing w:after="0" w:line="240" w:lineRule="auto"/>
              <w:ind w:left="0" w:right="0" w:firstLine="0"/>
              <w:jc w:val="center"/>
              <w:rPr>
                <w:rFonts w:eastAsia="Times New Roman"/>
                <w:i/>
                <w:iCs/>
                <w:color w:val="auto"/>
                <w:sz w:val="16"/>
                <w:szCs w:val="16"/>
                <w:lang w:val="en-US" w:eastAsia="en-US"/>
              </w:rPr>
            </w:pPr>
            <w:r w:rsidRPr="00A12D59">
              <w:rPr>
                <w:rFonts w:eastAsia="Times New Roman"/>
                <w:i/>
                <w:iCs/>
                <w:color w:val="auto"/>
                <w:sz w:val="16"/>
                <w:szCs w:val="16"/>
                <w:lang w:val="en-US" w:eastAsia="en-US"/>
              </w:rPr>
              <w:t>55,464.00</w:t>
            </w:r>
          </w:p>
        </w:tc>
        <w:tc>
          <w:tcPr>
            <w:tcW w:w="1236" w:type="dxa"/>
            <w:tcBorders>
              <w:top w:val="nil"/>
              <w:left w:val="nil"/>
              <w:bottom w:val="single" w:sz="8" w:space="0" w:color="auto"/>
              <w:right w:val="single" w:sz="8" w:space="0" w:color="auto"/>
            </w:tcBorders>
            <w:shd w:val="clear" w:color="auto" w:fill="auto"/>
            <w:vAlign w:val="center"/>
            <w:hideMark/>
          </w:tcPr>
          <w:p w14:paraId="5E1A5E0A" w14:textId="77777777" w:rsidR="00A12D59" w:rsidRPr="00A12D59" w:rsidRDefault="00A12D59" w:rsidP="00A12D59">
            <w:pPr>
              <w:spacing w:after="0" w:line="240" w:lineRule="auto"/>
              <w:ind w:left="0" w:right="0" w:firstLine="0"/>
              <w:jc w:val="center"/>
              <w:rPr>
                <w:rFonts w:eastAsia="Times New Roman"/>
                <w:i/>
                <w:iCs/>
                <w:color w:val="auto"/>
                <w:sz w:val="16"/>
                <w:szCs w:val="16"/>
                <w:lang w:val="en-US" w:eastAsia="en-US"/>
              </w:rPr>
            </w:pPr>
            <w:r w:rsidRPr="00A12D59">
              <w:rPr>
                <w:rFonts w:eastAsia="Times New Roman"/>
                <w:i/>
                <w:iCs/>
                <w:color w:val="auto"/>
                <w:sz w:val="16"/>
                <w:szCs w:val="16"/>
                <w:lang w:val="en-US" w:eastAsia="en-US"/>
              </w:rPr>
              <w:t>16,019.94</w:t>
            </w:r>
          </w:p>
        </w:tc>
        <w:tc>
          <w:tcPr>
            <w:tcW w:w="1215" w:type="dxa"/>
            <w:tcBorders>
              <w:top w:val="nil"/>
              <w:left w:val="nil"/>
              <w:bottom w:val="single" w:sz="8" w:space="0" w:color="auto"/>
              <w:right w:val="single" w:sz="8" w:space="0" w:color="auto"/>
            </w:tcBorders>
            <w:shd w:val="clear" w:color="auto" w:fill="auto"/>
            <w:vAlign w:val="center"/>
            <w:hideMark/>
          </w:tcPr>
          <w:p w14:paraId="3496937B" w14:textId="77777777" w:rsidR="00A12D59" w:rsidRPr="00A12D59" w:rsidRDefault="00A12D59" w:rsidP="00A12D59">
            <w:pPr>
              <w:spacing w:after="0" w:line="240" w:lineRule="auto"/>
              <w:ind w:left="0" w:right="0" w:firstLine="0"/>
              <w:jc w:val="center"/>
              <w:rPr>
                <w:rFonts w:eastAsia="Times New Roman"/>
                <w:i/>
                <w:iCs/>
                <w:color w:val="auto"/>
                <w:sz w:val="16"/>
                <w:szCs w:val="16"/>
                <w:lang w:val="en-US" w:eastAsia="en-US"/>
              </w:rPr>
            </w:pPr>
            <w:r w:rsidRPr="00A12D59">
              <w:rPr>
                <w:rFonts w:eastAsia="Times New Roman"/>
                <w:i/>
                <w:iCs/>
                <w:color w:val="auto"/>
                <w:sz w:val="16"/>
                <w:szCs w:val="16"/>
                <w:lang w:val="fr-FR" w:eastAsia="en-US"/>
              </w:rPr>
              <w:t> </w:t>
            </w:r>
          </w:p>
        </w:tc>
        <w:tc>
          <w:tcPr>
            <w:tcW w:w="1236" w:type="dxa"/>
            <w:tcBorders>
              <w:top w:val="nil"/>
              <w:left w:val="nil"/>
              <w:bottom w:val="single" w:sz="8" w:space="0" w:color="auto"/>
              <w:right w:val="single" w:sz="8" w:space="0" w:color="auto"/>
            </w:tcBorders>
            <w:shd w:val="clear" w:color="auto" w:fill="auto"/>
            <w:vAlign w:val="center"/>
            <w:hideMark/>
          </w:tcPr>
          <w:p w14:paraId="0FA4941A" w14:textId="77777777" w:rsidR="00A12D59" w:rsidRPr="00A12D59" w:rsidRDefault="00A12D59" w:rsidP="00A12D59">
            <w:pPr>
              <w:spacing w:after="0" w:line="240" w:lineRule="auto"/>
              <w:ind w:left="0" w:right="0" w:firstLine="0"/>
              <w:jc w:val="center"/>
              <w:rPr>
                <w:rFonts w:eastAsia="Times New Roman"/>
                <w:color w:val="auto"/>
                <w:sz w:val="16"/>
                <w:szCs w:val="16"/>
                <w:lang w:val="en-US" w:eastAsia="en-US"/>
              </w:rPr>
            </w:pPr>
            <w:r w:rsidRPr="00A12D59">
              <w:rPr>
                <w:rFonts w:eastAsia="Times New Roman"/>
                <w:color w:val="auto"/>
                <w:sz w:val="16"/>
                <w:szCs w:val="16"/>
                <w:lang w:val="en-US" w:eastAsia="en-US"/>
              </w:rPr>
              <w:t>55,464.00</w:t>
            </w:r>
          </w:p>
        </w:tc>
        <w:tc>
          <w:tcPr>
            <w:tcW w:w="1197" w:type="dxa"/>
            <w:tcBorders>
              <w:top w:val="nil"/>
              <w:left w:val="nil"/>
              <w:bottom w:val="single" w:sz="8" w:space="0" w:color="auto"/>
              <w:right w:val="single" w:sz="8" w:space="0" w:color="auto"/>
            </w:tcBorders>
            <w:shd w:val="clear" w:color="auto" w:fill="auto"/>
            <w:vAlign w:val="center"/>
            <w:hideMark/>
          </w:tcPr>
          <w:p w14:paraId="37D268B0" w14:textId="77777777" w:rsidR="00A12D59" w:rsidRPr="00A12D59" w:rsidRDefault="00A12D59" w:rsidP="00A12D59">
            <w:pPr>
              <w:spacing w:after="0" w:line="240" w:lineRule="auto"/>
              <w:ind w:left="0" w:right="0" w:firstLine="0"/>
              <w:jc w:val="center"/>
              <w:rPr>
                <w:rFonts w:eastAsia="Times New Roman"/>
                <w:color w:val="auto"/>
                <w:sz w:val="16"/>
                <w:szCs w:val="16"/>
                <w:lang w:val="en-US" w:eastAsia="en-US"/>
              </w:rPr>
            </w:pPr>
            <w:r w:rsidRPr="00A12D59">
              <w:rPr>
                <w:rFonts w:eastAsia="Times New Roman"/>
                <w:color w:val="auto"/>
                <w:sz w:val="16"/>
                <w:szCs w:val="16"/>
                <w:lang w:val="en-US" w:eastAsia="en-US"/>
              </w:rPr>
              <w:t>0.00%</w:t>
            </w:r>
          </w:p>
        </w:tc>
        <w:tc>
          <w:tcPr>
            <w:tcW w:w="1072" w:type="dxa"/>
            <w:tcBorders>
              <w:top w:val="nil"/>
              <w:left w:val="nil"/>
              <w:bottom w:val="single" w:sz="8" w:space="0" w:color="auto"/>
              <w:right w:val="single" w:sz="8" w:space="0" w:color="auto"/>
            </w:tcBorders>
            <w:shd w:val="clear" w:color="auto" w:fill="auto"/>
            <w:vAlign w:val="center"/>
            <w:hideMark/>
          </w:tcPr>
          <w:p w14:paraId="1E06E71B" w14:textId="77777777" w:rsidR="00A12D59" w:rsidRPr="00A12D59" w:rsidRDefault="00A12D59" w:rsidP="00A12D59">
            <w:pPr>
              <w:spacing w:after="0" w:line="240" w:lineRule="auto"/>
              <w:ind w:left="0" w:right="0" w:firstLine="0"/>
              <w:jc w:val="center"/>
              <w:rPr>
                <w:rFonts w:eastAsia="Times New Roman"/>
                <w:color w:val="auto"/>
                <w:sz w:val="16"/>
                <w:szCs w:val="16"/>
                <w:lang w:val="en-US" w:eastAsia="en-US"/>
              </w:rPr>
            </w:pPr>
            <w:r w:rsidRPr="00A12D59">
              <w:rPr>
                <w:rFonts w:eastAsia="Times New Roman"/>
                <w:color w:val="auto"/>
                <w:sz w:val="16"/>
                <w:szCs w:val="16"/>
                <w:lang w:val="fr-FR" w:eastAsia="en-US"/>
              </w:rPr>
              <w:t> </w:t>
            </w:r>
          </w:p>
        </w:tc>
      </w:tr>
      <w:tr w:rsidR="00A12D59" w:rsidRPr="00A12D59" w14:paraId="192DFE09" w14:textId="77777777" w:rsidTr="00A12D59">
        <w:trPr>
          <w:trHeight w:val="430"/>
        </w:trPr>
        <w:tc>
          <w:tcPr>
            <w:tcW w:w="2861" w:type="dxa"/>
            <w:tcBorders>
              <w:top w:val="nil"/>
              <w:left w:val="single" w:sz="8" w:space="0" w:color="auto"/>
              <w:bottom w:val="single" w:sz="8" w:space="0" w:color="auto"/>
              <w:right w:val="single" w:sz="8" w:space="0" w:color="auto"/>
            </w:tcBorders>
            <w:shd w:val="clear" w:color="000000" w:fill="EDEDED"/>
            <w:vAlign w:val="center"/>
            <w:hideMark/>
          </w:tcPr>
          <w:p w14:paraId="72329C0B" w14:textId="77777777" w:rsidR="00A12D59" w:rsidRPr="00A12D59" w:rsidRDefault="00A12D59" w:rsidP="00A12D59">
            <w:pPr>
              <w:spacing w:after="0" w:line="240" w:lineRule="auto"/>
              <w:ind w:left="0" w:right="0" w:firstLine="0"/>
              <w:jc w:val="left"/>
              <w:rPr>
                <w:rFonts w:eastAsia="Times New Roman"/>
                <w:b/>
                <w:bCs/>
                <w:sz w:val="16"/>
                <w:szCs w:val="16"/>
                <w:lang w:val="en-US" w:eastAsia="en-US"/>
              </w:rPr>
            </w:pPr>
            <w:r w:rsidRPr="00A12D59">
              <w:rPr>
                <w:rFonts w:eastAsia="Times New Roman"/>
                <w:b/>
                <w:bCs/>
                <w:sz w:val="16"/>
                <w:szCs w:val="16"/>
                <w:lang w:val="fr-FR" w:eastAsia="en-US"/>
              </w:rPr>
              <w:t xml:space="preserve">Dépenses transversales Gestion programme </w:t>
            </w:r>
          </w:p>
        </w:tc>
        <w:tc>
          <w:tcPr>
            <w:tcW w:w="1235" w:type="dxa"/>
            <w:tcBorders>
              <w:top w:val="nil"/>
              <w:left w:val="nil"/>
              <w:bottom w:val="single" w:sz="8" w:space="0" w:color="auto"/>
              <w:right w:val="single" w:sz="8" w:space="0" w:color="auto"/>
            </w:tcBorders>
            <w:shd w:val="clear" w:color="000000" w:fill="EDEDED"/>
            <w:vAlign w:val="center"/>
            <w:hideMark/>
          </w:tcPr>
          <w:p w14:paraId="1A99344E" w14:textId="77777777" w:rsidR="00A12D59" w:rsidRPr="00A12D59" w:rsidRDefault="00A12D59" w:rsidP="00A12D59">
            <w:pPr>
              <w:spacing w:after="0" w:line="240" w:lineRule="auto"/>
              <w:ind w:left="0" w:right="0" w:firstLine="0"/>
              <w:jc w:val="center"/>
              <w:rPr>
                <w:rFonts w:eastAsia="Times New Roman"/>
                <w:b/>
                <w:bCs/>
                <w:i/>
                <w:iCs/>
                <w:color w:val="auto"/>
                <w:sz w:val="16"/>
                <w:szCs w:val="16"/>
                <w:lang w:val="en-US" w:eastAsia="en-US"/>
              </w:rPr>
            </w:pPr>
            <w:r w:rsidRPr="00A12D59">
              <w:rPr>
                <w:rFonts w:eastAsia="Times New Roman"/>
                <w:b/>
                <w:bCs/>
                <w:i/>
                <w:iCs/>
                <w:color w:val="auto"/>
                <w:sz w:val="16"/>
                <w:szCs w:val="16"/>
                <w:lang w:val="en-US" w:eastAsia="en-US"/>
              </w:rPr>
              <w:t>196,262.00</w:t>
            </w:r>
          </w:p>
        </w:tc>
        <w:tc>
          <w:tcPr>
            <w:tcW w:w="1236" w:type="dxa"/>
            <w:tcBorders>
              <w:top w:val="nil"/>
              <w:left w:val="nil"/>
              <w:bottom w:val="single" w:sz="8" w:space="0" w:color="auto"/>
              <w:right w:val="single" w:sz="8" w:space="0" w:color="auto"/>
            </w:tcBorders>
            <w:shd w:val="clear" w:color="000000" w:fill="EDEDED"/>
            <w:vAlign w:val="center"/>
            <w:hideMark/>
          </w:tcPr>
          <w:p w14:paraId="027853CE" w14:textId="77777777" w:rsidR="00A12D59" w:rsidRPr="00A12D59" w:rsidRDefault="00A12D59" w:rsidP="00A12D59">
            <w:pPr>
              <w:spacing w:after="0" w:line="240" w:lineRule="auto"/>
              <w:ind w:left="0" w:right="0" w:firstLine="0"/>
              <w:jc w:val="center"/>
              <w:rPr>
                <w:rFonts w:eastAsia="Times New Roman"/>
                <w:b/>
                <w:bCs/>
                <w:i/>
                <w:iCs/>
                <w:color w:val="auto"/>
                <w:sz w:val="16"/>
                <w:szCs w:val="16"/>
                <w:lang w:val="en-US" w:eastAsia="en-US"/>
              </w:rPr>
            </w:pPr>
            <w:r w:rsidRPr="00A12D59">
              <w:rPr>
                <w:rFonts w:eastAsia="Times New Roman"/>
                <w:b/>
                <w:bCs/>
                <w:i/>
                <w:iCs/>
                <w:color w:val="auto"/>
                <w:sz w:val="16"/>
                <w:szCs w:val="16"/>
                <w:lang w:val="en-US" w:eastAsia="en-US"/>
              </w:rPr>
              <w:t>261,302.00</w:t>
            </w:r>
          </w:p>
        </w:tc>
        <w:tc>
          <w:tcPr>
            <w:tcW w:w="1215" w:type="dxa"/>
            <w:tcBorders>
              <w:top w:val="nil"/>
              <w:left w:val="nil"/>
              <w:bottom w:val="single" w:sz="8" w:space="0" w:color="auto"/>
              <w:right w:val="single" w:sz="8" w:space="0" w:color="auto"/>
            </w:tcBorders>
            <w:shd w:val="clear" w:color="000000" w:fill="EDEDED"/>
            <w:vAlign w:val="center"/>
            <w:hideMark/>
          </w:tcPr>
          <w:p w14:paraId="5D33B38A" w14:textId="77777777" w:rsidR="00A12D59" w:rsidRPr="00A12D59" w:rsidRDefault="00A12D59" w:rsidP="00A12D59">
            <w:pPr>
              <w:spacing w:after="0" w:line="240" w:lineRule="auto"/>
              <w:ind w:left="0" w:right="0" w:firstLine="0"/>
              <w:jc w:val="center"/>
              <w:rPr>
                <w:rFonts w:eastAsia="Times New Roman"/>
                <w:b/>
                <w:bCs/>
                <w:i/>
                <w:iCs/>
                <w:color w:val="auto"/>
                <w:sz w:val="16"/>
                <w:szCs w:val="16"/>
                <w:lang w:val="en-US" w:eastAsia="en-US"/>
              </w:rPr>
            </w:pPr>
            <w:r w:rsidRPr="00A12D59">
              <w:rPr>
                <w:rFonts w:eastAsia="Times New Roman"/>
                <w:b/>
                <w:bCs/>
                <w:i/>
                <w:iCs/>
                <w:color w:val="auto"/>
                <w:sz w:val="16"/>
                <w:szCs w:val="16"/>
                <w:lang w:val="en-US" w:eastAsia="en-US"/>
              </w:rPr>
              <w:t>68,657.05</w:t>
            </w:r>
          </w:p>
        </w:tc>
        <w:tc>
          <w:tcPr>
            <w:tcW w:w="1236" w:type="dxa"/>
            <w:tcBorders>
              <w:top w:val="nil"/>
              <w:left w:val="nil"/>
              <w:bottom w:val="single" w:sz="8" w:space="0" w:color="auto"/>
              <w:right w:val="single" w:sz="8" w:space="0" w:color="auto"/>
            </w:tcBorders>
            <w:shd w:val="clear" w:color="000000" w:fill="EDEDED"/>
            <w:vAlign w:val="center"/>
            <w:hideMark/>
          </w:tcPr>
          <w:p w14:paraId="237BADB2" w14:textId="77777777" w:rsidR="00A12D59" w:rsidRPr="00A12D59" w:rsidRDefault="00A12D59" w:rsidP="00A12D59">
            <w:pPr>
              <w:spacing w:after="0" w:line="240" w:lineRule="auto"/>
              <w:ind w:left="0" w:right="0" w:firstLine="0"/>
              <w:jc w:val="center"/>
              <w:rPr>
                <w:rFonts w:eastAsia="Times New Roman"/>
                <w:b/>
                <w:bCs/>
                <w:color w:val="auto"/>
                <w:sz w:val="16"/>
                <w:szCs w:val="16"/>
                <w:lang w:val="en-US" w:eastAsia="en-US"/>
              </w:rPr>
            </w:pPr>
            <w:r w:rsidRPr="00A12D59">
              <w:rPr>
                <w:rFonts w:eastAsia="Times New Roman"/>
                <w:b/>
                <w:bCs/>
                <w:color w:val="auto"/>
                <w:sz w:val="16"/>
                <w:szCs w:val="16"/>
                <w:lang w:val="en-US" w:eastAsia="en-US"/>
              </w:rPr>
              <w:t>-256,160.12</w:t>
            </w:r>
          </w:p>
        </w:tc>
        <w:tc>
          <w:tcPr>
            <w:tcW w:w="1197" w:type="dxa"/>
            <w:tcBorders>
              <w:top w:val="nil"/>
              <w:left w:val="nil"/>
              <w:bottom w:val="single" w:sz="8" w:space="0" w:color="auto"/>
              <w:right w:val="single" w:sz="8" w:space="0" w:color="auto"/>
            </w:tcBorders>
            <w:shd w:val="clear" w:color="000000" w:fill="EDEDED"/>
            <w:vAlign w:val="center"/>
            <w:hideMark/>
          </w:tcPr>
          <w:p w14:paraId="5AC35A1B" w14:textId="77777777" w:rsidR="00A12D59" w:rsidRPr="00A12D59" w:rsidRDefault="00A12D59" w:rsidP="00A12D59">
            <w:pPr>
              <w:spacing w:after="0" w:line="240" w:lineRule="auto"/>
              <w:ind w:left="0" w:right="0" w:firstLine="0"/>
              <w:jc w:val="center"/>
              <w:rPr>
                <w:rFonts w:eastAsia="Times New Roman"/>
                <w:b/>
                <w:bCs/>
                <w:color w:val="auto"/>
                <w:sz w:val="16"/>
                <w:szCs w:val="16"/>
                <w:lang w:val="en-US" w:eastAsia="en-US"/>
              </w:rPr>
            </w:pPr>
            <w:r w:rsidRPr="00A12D59">
              <w:rPr>
                <w:rFonts w:eastAsia="Times New Roman"/>
                <w:b/>
                <w:bCs/>
                <w:color w:val="auto"/>
                <w:sz w:val="16"/>
                <w:szCs w:val="16"/>
                <w:lang w:val="en-US" w:eastAsia="en-US"/>
              </w:rPr>
              <w:t>230.52%</w:t>
            </w:r>
          </w:p>
        </w:tc>
        <w:tc>
          <w:tcPr>
            <w:tcW w:w="1072" w:type="dxa"/>
            <w:tcBorders>
              <w:top w:val="nil"/>
              <w:left w:val="nil"/>
              <w:bottom w:val="single" w:sz="8" w:space="0" w:color="auto"/>
              <w:right w:val="single" w:sz="8" w:space="0" w:color="auto"/>
            </w:tcBorders>
            <w:shd w:val="clear" w:color="000000" w:fill="EDEDED"/>
            <w:vAlign w:val="center"/>
            <w:hideMark/>
          </w:tcPr>
          <w:p w14:paraId="1364B2DA" w14:textId="77777777" w:rsidR="00A12D59" w:rsidRPr="00A12D59" w:rsidRDefault="00A12D59" w:rsidP="00A12D59">
            <w:pPr>
              <w:spacing w:after="0" w:line="240" w:lineRule="auto"/>
              <w:ind w:left="0" w:right="0" w:firstLine="0"/>
              <w:jc w:val="center"/>
              <w:rPr>
                <w:rFonts w:eastAsia="Times New Roman"/>
                <w:b/>
                <w:bCs/>
                <w:color w:val="auto"/>
                <w:sz w:val="16"/>
                <w:szCs w:val="16"/>
                <w:lang w:val="en-US" w:eastAsia="en-US"/>
              </w:rPr>
            </w:pPr>
            <w:r w:rsidRPr="00A12D59">
              <w:rPr>
                <w:rFonts w:eastAsia="Times New Roman"/>
                <w:b/>
                <w:bCs/>
                <w:color w:val="auto"/>
                <w:sz w:val="16"/>
                <w:szCs w:val="16"/>
                <w:lang w:val="en-US" w:eastAsia="en-US"/>
              </w:rPr>
              <w:t>452,422.12</w:t>
            </w:r>
          </w:p>
        </w:tc>
      </w:tr>
      <w:tr w:rsidR="00A12D59" w:rsidRPr="00A12D59" w14:paraId="6F93E14D" w14:textId="77777777" w:rsidTr="00A12D59">
        <w:trPr>
          <w:trHeight w:val="300"/>
        </w:trPr>
        <w:tc>
          <w:tcPr>
            <w:tcW w:w="2861" w:type="dxa"/>
            <w:tcBorders>
              <w:top w:val="nil"/>
              <w:left w:val="single" w:sz="8" w:space="0" w:color="auto"/>
              <w:bottom w:val="single" w:sz="8" w:space="0" w:color="auto"/>
              <w:right w:val="single" w:sz="8" w:space="0" w:color="auto"/>
            </w:tcBorders>
            <w:shd w:val="clear" w:color="auto" w:fill="auto"/>
            <w:vAlign w:val="center"/>
            <w:hideMark/>
          </w:tcPr>
          <w:p w14:paraId="14775286" w14:textId="77777777" w:rsidR="00A12D59" w:rsidRPr="00A12D59" w:rsidRDefault="00A12D59" w:rsidP="00A12D59">
            <w:pPr>
              <w:spacing w:after="0" w:line="240" w:lineRule="auto"/>
              <w:ind w:left="0" w:right="0" w:firstLine="0"/>
              <w:jc w:val="left"/>
              <w:rPr>
                <w:rFonts w:eastAsia="Times New Roman"/>
                <w:b/>
                <w:bCs/>
                <w:sz w:val="16"/>
                <w:szCs w:val="16"/>
                <w:lang w:val="en-US" w:eastAsia="en-US"/>
              </w:rPr>
            </w:pPr>
            <w:r w:rsidRPr="00A12D59">
              <w:rPr>
                <w:rFonts w:eastAsia="Times New Roman"/>
                <w:b/>
                <w:bCs/>
                <w:sz w:val="16"/>
                <w:szCs w:val="16"/>
                <w:lang w:val="fr-FR" w:eastAsia="en-US"/>
              </w:rPr>
              <w:t> </w:t>
            </w:r>
          </w:p>
        </w:tc>
        <w:tc>
          <w:tcPr>
            <w:tcW w:w="1235" w:type="dxa"/>
            <w:tcBorders>
              <w:top w:val="nil"/>
              <w:left w:val="nil"/>
              <w:bottom w:val="single" w:sz="8" w:space="0" w:color="auto"/>
              <w:right w:val="single" w:sz="8" w:space="0" w:color="auto"/>
            </w:tcBorders>
            <w:shd w:val="clear" w:color="auto" w:fill="auto"/>
            <w:vAlign w:val="center"/>
            <w:hideMark/>
          </w:tcPr>
          <w:p w14:paraId="40A59B72" w14:textId="77777777" w:rsidR="00A12D59" w:rsidRPr="00A12D59" w:rsidRDefault="00A12D59" w:rsidP="00A12D59">
            <w:pPr>
              <w:spacing w:after="0" w:line="240" w:lineRule="auto"/>
              <w:ind w:left="0" w:right="0" w:firstLine="0"/>
              <w:rPr>
                <w:rFonts w:eastAsia="Times New Roman"/>
                <w:b/>
                <w:bCs/>
                <w:i/>
                <w:iCs/>
                <w:color w:val="auto"/>
                <w:sz w:val="16"/>
                <w:szCs w:val="16"/>
                <w:lang w:val="en-US" w:eastAsia="en-US"/>
              </w:rPr>
            </w:pPr>
            <w:r w:rsidRPr="00A12D59">
              <w:rPr>
                <w:rFonts w:eastAsia="Times New Roman"/>
                <w:b/>
                <w:bCs/>
                <w:i/>
                <w:iCs/>
                <w:color w:val="auto"/>
                <w:sz w:val="16"/>
                <w:szCs w:val="16"/>
                <w:lang w:val="fr-FR" w:eastAsia="en-US"/>
              </w:rPr>
              <w:t> </w:t>
            </w:r>
          </w:p>
        </w:tc>
        <w:tc>
          <w:tcPr>
            <w:tcW w:w="1236" w:type="dxa"/>
            <w:tcBorders>
              <w:top w:val="nil"/>
              <w:left w:val="nil"/>
              <w:bottom w:val="single" w:sz="8" w:space="0" w:color="auto"/>
              <w:right w:val="single" w:sz="8" w:space="0" w:color="auto"/>
            </w:tcBorders>
            <w:shd w:val="clear" w:color="auto" w:fill="auto"/>
            <w:vAlign w:val="center"/>
            <w:hideMark/>
          </w:tcPr>
          <w:p w14:paraId="2C494A2B" w14:textId="77777777" w:rsidR="00A12D59" w:rsidRPr="00A12D59" w:rsidRDefault="00A12D59" w:rsidP="00A12D59">
            <w:pPr>
              <w:spacing w:after="0" w:line="240" w:lineRule="auto"/>
              <w:ind w:left="0" w:right="0" w:firstLine="0"/>
              <w:jc w:val="center"/>
              <w:rPr>
                <w:rFonts w:eastAsia="Times New Roman"/>
                <w:b/>
                <w:bCs/>
                <w:i/>
                <w:iCs/>
                <w:color w:val="auto"/>
                <w:sz w:val="16"/>
                <w:szCs w:val="16"/>
                <w:lang w:val="en-US" w:eastAsia="en-US"/>
              </w:rPr>
            </w:pPr>
            <w:r w:rsidRPr="00A12D59">
              <w:rPr>
                <w:rFonts w:eastAsia="Times New Roman"/>
                <w:b/>
                <w:bCs/>
                <w:i/>
                <w:iCs/>
                <w:color w:val="auto"/>
                <w:sz w:val="16"/>
                <w:szCs w:val="16"/>
                <w:lang w:val="fr-FR" w:eastAsia="en-US"/>
              </w:rPr>
              <w:t> </w:t>
            </w:r>
          </w:p>
        </w:tc>
        <w:tc>
          <w:tcPr>
            <w:tcW w:w="1215" w:type="dxa"/>
            <w:tcBorders>
              <w:top w:val="nil"/>
              <w:left w:val="nil"/>
              <w:bottom w:val="single" w:sz="8" w:space="0" w:color="auto"/>
              <w:right w:val="single" w:sz="8" w:space="0" w:color="auto"/>
            </w:tcBorders>
            <w:shd w:val="clear" w:color="auto" w:fill="auto"/>
            <w:vAlign w:val="center"/>
            <w:hideMark/>
          </w:tcPr>
          <w:p w14:paraId="12AF20BA" w14:textId="77777777" w:rsidR="00A12D59" w:rsidRPr="00A12D59" w:rsidRDefault="00A12D59" w:rsidP="00A12D59">
            <w:pPr>
              <w:spacing w:after="0" w:line="240" w:lineRule="auto"/>
              <w:ind w:left="0" w:right="0" w:firstLine="0"/>
              <w:jc w:val="center"/>
              <w:rPr>
                <w:rFonts w:eastAsia="Times New Roman"/>
                <w:i/>
                <w:iCs/>
                <w:color w:val="auto"/>
                <w:sz w:val="16"/>
                <w:szCs w:val="16"/>
                <w:lang w:val="en-US" w:eastAsia="en-US"/>
              </w:rPr>
            </w:pPr>
            <w:r w:rsidRPr="00A12D59">
              <w:rPr>
                <w:rFonts w:eastAsia="Times New Roman"/>
                <w:i/>
                <w:iCs/>
                <w:color w:val="auto"/>
                <w:sz w:val="16"/>
                <w:szCs w:val="16"/>
                <w:lang w:val="fr-FR" w:eastAsia="en-US"/>
              </w:rPr>
              <w:t> </w:t>
            </w:r>
          </w:p>
        </w:tc>
        <w:tc>
          <w:tcPr>
            <w:tcW w:w="1236" w:type="dxa"/>
            <w:tcBorders>
              <w:top w:val="nil"/>
              <w:left w:val="nil"/>
              <w:bottom w:val="single" w:sz="8" w:space="0" w:color="auto"/>
              <w:right w:val="single" w:sz="8" w:space="0" w:color="auto"/>
            </w:tcBorders>
            <w:shd w:val="clear" w:color="auto" w:fill="auto"/>
            <w:vAlign w:val="center"/>
            <w:hideMark/>
          </w:tcPr>
          <w:p w14:paraId="63872F86" w14:textId="77777777" w:rsidR="00A12D59" w:rsidRPr="00A12D59" w:rsidRDefault="00A12D59" w:rsidP="00A12D59">
            <w:pPr>
              <w:spacing w:after="0" w:line="240" w:lineRule="auto"/>
              <w:ind w:left="0" w:right="0" w:firstLine="0"/>
              <w:jc w:val="center"/>
              <w:rPr>
                <w:rFonts w:eastAsia="Times New Roman"/>
                <w:color w:val="auto"/>
                <w:sz w:val="16"/>
                <w:szCs w:val="16"/>
                <w:lang w:val="en-US" w:eastAsia="en-US"/>
              </w:rPr>
            </w:pPr>
            <w:r w:rsidRPr="00A12D59">
              <w:rPr>
                <w:rFonts w:eastAsia="Times New Roman"/>
                <w:color w:val="auto"/>
                <w:sz w:val="16"/>
                <w:szCs w:val="16"/>
                <w:lang w:val="fr-FR" w:eastAsia="en-US"/>
              </w:rPr>
              <w:t> </w:t>
            </w:r>
          </w:p>
        </w:tc>
        <w:tc>
          <w:tcPr>
            <w:tcW w:w="1197" w:type="dxa"/>
            <w:tcBorders>
              <w:top w:val="nil"/>
              <w:left w:val="nil"/>
              <w:bottom w:val="single" w:sz="8" w:space="0" w:color="auto"/>
              <w:right w:val="single" w:sz="8" w:space="0" w:color="auto"/>
            </w:tcBorders>
            <w:shd w:val="clear" w:color="auto" w:fill="auto"/>
            <w:vAlign w:val="center"/>
            <w:hideMark/>
          </w:tcPr>
          <w:p w14:paraId="54370B1C" w14:textId="77777777" w:rsidR="00A12D59" w:rsidRPr="00A12D59" w:rsidRDefault="00A12D59" w:rsidP="00A12D59">
            <w:pPr>
              <w:spacing w:after="0" w:line="240" w:lineRule="auto"/>
              <w:ind w:left="0" w:right="0" w:firstLine="0"/>
              <w:jc w:val="center"/>
              <w:rPr>
                <w:rFonts w:eastAsia="Times New Roman"/>
                <w:color w:val="auto"/>
                <w:sz w:val="16"/>
                <w:szCs w:val="16"/>
                <w:lang w:val="en-US" w:eastAsia="en-US"/>
              </w:rPr>
            </w:pPr>
            <w:r w:rsidRPr="00A12D59">
              <w:rPr>
                <w:rFonts w:eastAsia="Times New Roman"/>
                <w:color w:val="auto"/>
                <w:sz w:val="16"/>
                <w:szCs w:val="16"/>
                <w:lang w:val="en-US" w:eastAsia="en-US"/>
              </w:rPr>
              <w:t> </w:t>
            </w:r>
          </w:p>
        </w:tc>
        <w:tc>
          <w:tcPr>
            <w:tcW w:w="1072" w:type="dxa"/>
            <w:tcBorders>
              <w:top w:val="nil"/>
              <w:left w:val="nil"/>
              <w:bottom w:val="single" w:sz="8" w:space="0" w:color="auto"/>
              <w:right w:val="single" w:sz="8" w:space="0" w:color="auto"/>
            </w:tcBorders>
            <w:shd w:val="clear" w:color="auto" w:fill="auto"/>
            <w:vAlign w:val="center"/>
            <w:hideMark/>
          </w:tcPr>
          <w:p w14:paraId="5EB20C6F" w14:textId="77777777" w:rsidR="00A12D59" w:rsidRPr="00A12D59" w:rsidRDefault="00A12D59" w:rsidP="00A12D59">
            <w:pPr>
              <w:spacing w:after="0" w:line="240" w:lineRule="auto"/>
              <w:ind w:left="0" w:right="0" w:firstLine="0"/>
              <w:jc w:val="center"/>
              <w:rPr>
                <w:rFonts w:eastAsia="Times New Roman"/>
                <w:color w:val="auto"/>
                <w:sz w:val="16"/>
                <w:szCs w:val="16"/>
                <w:lang w:val="en-US" w:eastAsia="en-US"/>
              </w:rPr>
            </w:pPr>
            <w:r w:rsidRPr="00A12D59">
              <w:rPr>
                <w:rFonts w:eastAsia="Times New Roman"/>
                <w:color w:val="auto"/>
                <w:sz w:val="16"/>
                <w:szCs w:val="16"/>
                <w:lang w:val="fr-FR" w:eastAsia="en-US"/>
              </w:rPr>
              <w:t> </w:t>
            </w:r>
          </w:p>
        </w:tc>
      </w:tr>
      <w:tr w:rsidR="00A12D59" w:rsidRPr="00A12D59" w14:paraId="3148AA2D" w14:textId="77777777" w:rsidTr="00A12D59">
        <w:trPr>
          <w:trHeight w:val="300"/>
        </w:trPr>
        <w:tc>
          <w:tcPr>
            <w:tcW w:w="2861" w:type="dxa"/>
            <w:tcBorders>
              <w:top w:val="nil"/>
              <w:left w:val="single" w:sz="8" w:space="0" w:color="auto"/>
              <w:bottom w:val="single" w:sz="8" w:space="0" w:color="auto"/>
              <w:right w:val="single" w:sz="8" w:space="0" w:color="auto"/>
            </w:tcBorders>
            <w:shd w:val="clear" w:color="000000" w:fill="EDEDED"/>
            <w:vAlign w:val="center"/>
            <w:hideMark/>
          </w:tcPr>
          <w:p w14:paraId="17374528" w14:textId="77777777" w:rsidR="00A12D59" w:rsidRPr="00A12D59" w:rsidRDefault="00A12D59" w:rsidP="00A12D59">
            <w:pPr>
              <w:spacing w:after="0" w:line="240" w:lineRule="auto"/>
              <w:ind w:left="0" w:right="0" w:firstLine="0"/>
              <w:jc w:val="left"/>
              <w:rPr>
                <w:rFonts w:eastAsia="Times New Roman"/>
                <w:b/>
                <w:bCs/>
                <w:sz w:val="16"/>
                <w:szCs w:val="16"/>
                <w:lang w:val="fr-FR" w:eastAsia="en-US"/>
              </w:rPr>
            </w:pPr>
            <w:r w:rsidRPr="00A12D59">
              <w:rPr>
                <w:rFonts w:eastAsia="Times New Roman"/>
                <w:b/>
                <w:bCs/>
                <w:sz w:val="16"/>
                <w:szCs w:val="16"/>
                <w:lang w:val="fr-FR" w:eastAsia="en-US"/>
              </w:rPr>
              <w:t>Couts indirects de support PSC</w:t>
            </w:r>
          </w:p>
        </w:tc>
        <w:tc>
          <w:tcPr>
            <w:tcW w:w="1235" w:type="dxa"/>
            <w:tcBorders>
              <w:top w:val="nil"/>
              <w:left w:val="nil"/>
              <w:bottom w:val="single" w:sz="8" w:space="0" w:color="auto"/>
              <w:right w:val="single" w:sz="8" w:space="0" w:color="auto"/>
            </w:tcBorders>
            <w:shd w:val="clear" w:color="000000" w:fill="EDEDED"/>
            <w:vAlign w:val="center"/>
            <w:hideMark/>
          </w:tcPr>
          <w:p w14:paraId="3E64BE83" w14:textId="77777777" w:rsidR="00A12D59" w:rsidRPr="00A12D59" w:rsidRDefault="00A12D59" w:rsidP="00A12D59">
            <w:pPr>
              <w:spacing w:after="0" w:line="240" w:lineRule="auto"/>
              <w:ind w:left="0" w:right="0" w:firstLine="0"/>
              <w:rPr>
                <w:rFonts w:eastAsia="Times New Roman"/>
                <w:b/>
                <w:bCs/>
                <w:i/>
                <w:iCs/>
                <w:color w:val="auto"/>
                <w:sz w:val="16"/>
                <w:szCs w:val="16"/>
                <w:lang w:val="en-US" w:eastAsia="en-US"/>
              </w:rPr>
            </w:pPr>
            <w:r w:rsidRPr="00A12D59">
              <w:rPr>
                <w:rFonts w:eastAsia="Times New Roman"/>
                <w:b/>
                <w:bCs/>
                <w:i/>
                <w:iCs/>
                <w:color w:val="auto"/>
                <w:sz w:val="16"/>
                <w:szCs w:val="16"/>
                <w:lang w:val="en-US" w:eastAsia="en-US"/>
              </w:rPr>
              <w:t>653,238.00</w:t>
            </w:r>
          </w:p>
        </w:tc>
        <w:tc>
          <w:tcPr>
            <w:tcW w:w="1236" w:type="dxa"/>
            <w:tcBorders>
              <w:top w:val="nil"/>
              <w:left w:val="nil"/>
              <w:bottom w:val="single" w:sz="8" w:space="0" w:color="auto"/>
              <w:right w:val="single" w:sz="8" w:space="0" w:color="auto"/>
            </w:tcBorders>
            <w:shd w:val="clear" w:color="000000" w:fill="EDEDED"/>
            <w:vAlign w:val="center"/>
            <w:hideMark/>
          </w:tcPr>
          <w:p w14:paraId="39ED7D29" w14:textId="77777777" w:rsidR="00A12D59" w:rsidRPr="00A12D59" w:rsidRDefault="00A12D59" w:rsidP="00A12D59">
            <w:pPr>
              <w:spacing w:after="0" w:line="240" w:lineRule="auto"/>
              <w:ind w:left="0" w:right="0" w:firstLine="0"/>
              <w:jc w:val="center"/>
              <w:rPr>
                <w:rFonts w:eastAsia="Times New Roman"/>
                <w:b/>
                <w:bCs/>
                <w:i/>
                <w:iCs/>
                <w:color w:val="auto"/>
                <w:sz w:val="16"/>
                <w:szCs w:val="16"/>
                <w:lang w:val="en-US" w:eastAsia="en-US"/>
              </w:rPr>
            </w:pPr>
            <w:r w:rsidRPr="00A12D59">
              <w:rPr>
                <w:rFonts w:eastAsia="Times New Roman"/>
                <w:b/>
                <w:bCs/>
                <w:i/>
                <w:iCs/>
                <w:color w:val="auto"/>
                <w:sz w:val="16"/>
                <w:szCs w:val="16"/>
                <w:lang w:val="en-US" w:eastAsia="en-US"/>
              </w:rPr>
              <w:t>99,444.94</w:t>
            </w:r>
          </w:p>
        </w:tc>
        <w:tc>
          <w:tcPr>
            <w:tcW w:w="1215" w:type="dxa"/>
            <w:tcBorders>
              <w:top w:val="nil"/>
              <w:left w:val="nil"/>
              <w:bottom w:val="single" w:sz="8" w:space="0" w:color="auto"/>
              <w:right w:val="single" w:sz="8" w:space="0" w:color="auto"/>
            </w:tcBorders>
            <w:shd w:val="clear" w:color="000000" w:fill="EDEDED"/>
            <w:vAlign w:val="center"/>
            <w:hideMark/>
          </w:tcPr>
          <w:p w14:paraId="66E75201" w14:textId="77777777" w:rsidR="00A12D59" w:rsidRPr="00A12D59" w:rsidRDefault="00A12D59" w:rsidP="00A12D59">
            <w:pPr>
              <w:spacing w:after="0" w:line="240" w:lineRule="auto"/>
              <w:ind w:left="0" w:right="0" w:firstLine="0"/>
              <w:jc w:val="center"/>
              <w:rPr>
                <w:rFonts w:eastAsia="Times New Roman"/>
                <w:b/>
                <w:bCs/>
                <w:i/>
                <w:iCs/>
                <w:color w:val="auto"/>
                <w:sz w:val="16"/>
                <w:szCs w:val="16"/>
                <w:lang w:val="en-US" w:eastAsia="en-US"/>
              </w:rPr>
            </w:pPr>
            <w:r w:rsidRPr="00A12D59">
              <w:rPr>
                <w:rFonts w:eastAsia="Times New Roman"/>
                <w:b/>
                <w:bCs/>
                <w:i/>
                <w:iCs/>
                <w:color w:val="auto"/>
                <w:sz w:val="16"/>
                <w:szCs w:val="16"/>
                <w:lang w:val="en-US" w:eastAsia="en-US"/>
              </w:rPr>
              <w:t>27,339.46</w:t>
            </w:r>
          </w:p>
        </w:tc>
        <w:tc>
          <w:tcPr>
            <w:tcW w:w="1236" w:type="dxa"/>
            <w:tcBorders>
              <w:top w:val="nil"/>
              <w:left w:val="nil"/>
              <w:bottom w:val="single" w:sz="8" w:space="0" w:color="auto"/>
              <w:right w:val="single" w:sz="8" w:space="0" w:color="auto"/>
            </w:tcBorders>
            <w:shd w:val="clear" w:color="000000" w:fill="EDEDED"/>
            <w:vAlign w:val="center"/>
            <w:hideMark/>
          </w:tcPr>
          <w:p w14:paraId="5341CE79" w14:textId="77777777" w:rsidR="00A12D59" w:rsidRPr="00A12D59" w:rsidRDefault="00A12D59" w:rsidP="00A12D59">
            <w:pPr>
              <w:spacing w:after="0" w:line="240" w:lineRule="auto"/>
              <w:ind w:left="0" w:right="0" w:firstLine="0"/>
              <w:jc w:val="center"/>
              <w:rPr>
                <w:rFonts w:eastAsia="Times New Roman"/>
                <w:b/>
                <w:bCs/>
                <w:color w:val="auto"/>
                <w:sz w:val="16"/>
                <w:szCs w:val="16"/>
                <w:lang w:val="en-US" w:eastAsia="en-US"/>
              </w:rPr>
            </w:pPr>
            <w:r w:rsidRPr="00A12D59">
              <w:rPr>
                <w:rFonts w:eastAsia="Times New Roman"/>
                <w:b/>
                <w:bCs/>
                <w:color w:val="auto"/>
                <w:sz w:val="16"/>
                <w:szCs w:val="16"/>
                <w:lang w:val="en-US" w:eastAsia="en-US"/>
              </w:rPr>
              <w:t>482,428.39</w:t>
            </w:r>
          </w:p>
        </w:tc>
        <w:tc>
          <w:tcPr>
            <w:tcW w:w="1197" w:type="dxa"/>
            <w:tcBorders>
              <w:top w:val="nil"/>
              <w:left w:val="nil"/>
              <w:bottom w:val="single" w:sz="8" w:space="0" w:color="auto"/>
              <w:right w:val="single" w:sz="8" w:space="0" w:color="auto"/>
            </w:tcBorders>
            <w:shd w:val="clear" w:color="000000" w:fill="EDEDED"/>
            <w:vAlign w:val="center"/>
            <w:hideMark/>
          </w:tcPr>
          <w:p w14:paraId="1E9AD731" w14:textId="77777777" w:rsidR="00A12D59" w:rsidRPr="00A12D59" w:rsidRDefault="00A12D59" w:rsidP="00A12D59">
            <w:pPr>
              <w:spacing w:after="0" w:line="240" w:lineRule="auto"/>
              <w:ind w:left="0" w:right="0" w:firstLine="0"/>
              <w:jc w:val="center"/>
              <w:rPr>
                <w:rFonts w:eastAsia="Times New Roman"/>
                <w:b/>
                <w:bCs/>
                <w:color w:val="auto"/>
                <w:sz w:val="16"/>
                <w:szCs w:val="16"/>
                <w:lang w:val="en-US" w:eastAsia="en-US"/>
              </w:rPr>
            </w:pPr>
            <w:r w:rsidRPr="00A12D59">
              <w:rPr>
                <w:rFonts w:eastAsia="Times New Roman"/>
                <w:b/>
                <w:bCs/>
                <w:color w:val="auto"/>
                <w:sz w:val="16"/>
                <w:szCs w:val="16"/>
                <w:lang w:val="en-US" w:eastAsia="en-US"/>
              </w:rPr>
              <w:t>26.15%</w:t>
            </w:r>
          </w:p>
        </w:tc>
        <w:tc>
          <w:tcPr>
            <w:tcW w:w="1072" w:type="dxa"/>
            <w:tcBorders>
              <w:top w:val="nil"/>
              <w:left w:val="nil"/>
              <w:bottom w:val="single" w:sz="8" w:space="0" w:color="auto"/>
              <w:right w:val="single" w:sz="8" w:space="0" w:color="auto"/>
            </w:tcBorders>
            <w:shd w:val="clear" w:color="000000" w:fill="EDEDED"/>
            <w:vAlign w:val="center"/>
            <w:hideMark/>
          </w:tcPr>
          <w:p w14:paraId="353E4779" w14:textId="77777777" w:rsidR="00A12D59" w:rsidRPr="00A12D59" w:rsidRDefault="00A12D59" w:rsidP="00A12D59">
            <w:pPr>
              <w:spacing w:after="0" w:line="240" w:lineRule="auto"/>
              <w:ind w:left="0" w:right="0" w:firstLine="0"/>
              <w:jc w:val="center"/>
              <w:rPr>
                <w:rFonts w:eastAsia="Times New Roman"/>
                <w:b/>
                <w:bCs/>
                <w:color w:val="auto"/>
                <w:sz w:val="16"/>
                <w:szCs w:val="16"/>
                <w:lang w:val="en-US" w:eastAsia="en-US"/>
              </w:rPr>
            </w:pPr>
            <w:r w:rsidRPr="00A12D59">
              <w:rPr>
                <w:rFonts w:eastAsia="Times New Roman"/>
                <w:b/>
                <w:bCs/>
                <w:color w:val="auto"/>
                <w:sz w:val="16"/>
                <w:szCs w:val="16"/>
                <w:lang w:val="en-US" w:eastAsia="en-US"/>
              </w:rPr>
              <w:t>170,809.61</w:t>
            </w:r>
          </w:p>
        </w:tc>
      </w:tr>
      <w:tr w:rsidR="00A12D59" w:rsidRPr="00A12D59" w14:paraId="4AD903F3" w14:textId="77777777" w:rsidTr="00A12D59">
        <w:trPr>
          <w:trHeight w:val="300"/>
        </w:trPr>
        <w:tc>
          <w:tcPr>
            <w:tcW w:w="2861" w:type="dxa"/>
            <w:tcBorders>
              <w:top w:val="nil"/>
              <w:left w:val="single" w:sz="8" w:space="0" w:color="auto"/>
              <w:bottom w:val="single" w:sz="8" w:space="0" w:color="auto"/>
              <w:right w:val="single" w:sz="8" w:space="0" w:color="auto"/>
            </w:tcBorders>
            <w:shd w:val="clear" w:color="auto" w:fill="auto"/>
            <w:vAlign w:val="center"/>
            <w:hideMark/>
          </w:tcPr>
          <w:p w14:paraId="4BB5432F" w14:textId="77777777" w:rsidR="00A12D59" w:rsidRPr="00A12D59" w:rsidRDefault="00A12D59" w:rsidP="00A12D59">
            <w:pPr>
              <w:spacing w:after="0" w:line="240" w:lineRule="auto"/>
              <w:ind w:left="0" w:right="0" w:firstLine="0"/>
              <w:jc w:val="left"/>
              <w:rPr>
                <w:rFonts w:eastAsia="Times New Roman"/>
                <w:b/>
                <w:bCs/>
                <w:sz w:val="16"/>
                <w:szCs w:val="16"/>
                <w:lang w:val="en-US" w:eastAsia="en-US"/>
              </w:rPr>
            </w:pPr>
            <w:r w:rsidRPr="00A12D59">
              <w:rPr>
                <w:rFonts w:eastAsia="Times New Roman"/>
                <w:b/>
                <w:bCs/>
                <w:sz w:val="16"/>
                <w:szCs w:val="16"/>
                <w:lang w:val="fr-FR" w:eastAsia="en-US"/>
              </w:rPr>
              <w:t> </w:t>
            </w:r>
          </w:p>
        </w:tc>
        <w:tc>
          <w:tcPr>
            <w:tcW w:w="1235" w:type="dxa"/>
            <w:tcBorders>
              <w:top w:val="nil"/>
              <w:left w:val="nil"/>
              <w:bottom w:val="single" w:sz="8" w:space="0" w:color="auto"/>
              <w:right w:val="single" w:sz="8" w:space="0" w:color="auto"/>
            </w:tcBorders>
            <w:shd w:val="clear" w:color="auto" w:fill="auto"/>
            <w:vAlign w:val="center"/>
            <w:hideMark/>
          </w:tcPr>
          <w:p w14:paraId="03DF3CD1" w14:textId="77777777" w:rsidR="00A12D59" w:rsidRPr="00A12D59" w:rsidRDefault="00A12D59" w:rsidP="00A12D59">
            <w:pPr>
              <w:spacing w:after="0" w:line="240" w:lineRule="auto"/>
              <w:ind w:left="0" w:right="0" w:firstLine="0"/>
              <w:rPr>
                <w:rFonts w:eastAsia="Times New Roman"/>
                <w:b/>
                <w:bCs/>
                <w:i/>
                <w:iCs/>
                <w:color w:val="auto"/>
                <w:sz w:val="16"/>
                <w:szCs w:val="16"/>
                <w:lang w:val="en-US" w:eastAsia="en-US"/>
              </w:rPr>
            </w:pPr>
            <w:r w:rsidRPr="00A12D59">
              <w:rPr>
                <w:rFonts w:eastAsia="Times New Roman"/>
                <w:b/>
                <w:bCs/>
                <w:i/>
                <w:iCs/>
                <w:color w:val="auto"/>
                <w:sz w:val="16"/>
                <w:szCs w:val="16"/>
                <w:lang w:val="fr-FR" w:eastAsia="en-US"/>
              </w:rPr>
              <w:t> </w:t>
            </w:r>
          </w:p>
        </w:tc>
        <w:tc>
          <w:tcPr>
            <w:tcW w:w="1236" w:type="dxa"/>
            <w:tcBorders>
              <w:top w:val="nil"/>
              <w:left w:val="nil"/>
              <w:bottom w:val="single" w:sz="8" w:space="0" w:color="auto"/>
              <w:right w:val="single" w:sz="8" w:space="0" w:color="auto"/>
            </w:tcBorders>
            <w:shd w:val="clear" w:color="auto" w:fill="auto"/>
            <w:vAlign w:val="center"/>
            <w:hideMark/>
          </w:tcPr>
          <w:p w14:paraId="262CD021" w14:textId="77777777" w:rsidR="00A12D59" w:rsidRPr="00A12D59" w:rsidRDefault="00A12D59" w:rsidP="00A12D59">
            <w:pPr>
              <w:spacing w:after="0" w:line="240" w:lineRule="auto"/>
              <w:ind w:left="0" w:right="0" w:firstLine="0"/>
              <w:jc w:val="center"/>
              <w:rPr>
                <w:rFonts w:eastAsia="Times New Roman"/>
                <w:b/>
                <w:bCs/>
                <w:i/>
                <w:iCs/>
                <w:color w:val="auto"/>
                <w:sz w:val="16"/>
                <w:szCs w:val="16"/>
                <w:lang w:val="en-US" w:eastAsia="en-US"/>
              </w:rPr>
            </w:pPr>
            <w:r w:rsidRPr="00A12D59">
              <w:rPr>
                <w:rFonts w:eastAsia="Times New Roman"/>
                <w:b/>
                <w:bCs/>
                <w:i/>
                <w:iCs/>
                <w:color w:val="auto"/>
                <w:sz w:val="16"/>
                <w:szCs w:val="16"/>
                <w:lang w:val="fr-FR" w:eastAsia="en-US"/>
              </w:rPr>
              <w:t> </w:t>
            </w:r>
          </w:p>
        </w:tc>
        <w:tc>
          <w:tcPr>
            <w:tcW w:w="1215" w:type="dxa"/>
            <w:tcBorders>
              <w:top w:val="nil"/>
              <w:left w:val="nil"/>
              <w:bottom w:val="single" w:sz="8" w:space="0" w:color="auto"/>
              <w:right w:val="single" w:sz="8" w:space="0" w:color="auto"/>
            </w:tcBorders>
            <w:shd w:val="clear" w:color="auto" w:fill="auto"/>
            <w:vAlign w:val="center"/>
            <w:hideMark/>
          </w:tcPr>
          <w:p w14:paraId="2039504A" w14:textId="77777777" w:rsidR="00A12D59" w:rsidRPr="00A12D59" w:rsidRDefault="00A12D59" w:rsidP="00A12D59">
            <w:pPr>
              <w:spacing w:after="0" w:line="240" w:lineRule="auto"/>
              <w:ind w:left="0" w:right="0" w:firstLine="0"/>
              <w:jc w:val="center"/>
              <w:rPr>
                <w:rFonts w:eastAsia="Times New Roman"/>
                <w:i/>
                <w:iCs/>
                <w:color w:val="auto"/>
                <w:sz w:val="16"/>
                <w:szCs w:val="16"/>
                <w:lang w:val="en-US" w:eastAsia="en-US"/>
              </w:rPr>
            </w:pPr>
            <w:r w:rsidRPr="00A12D59">
              <w:rPr>
                <w:rFonts w:eastAsia="Times New Roman"/>
                <w:i/>
                <w:iCs/>
                <w:color w:val="auto"/>
                <w:sz w:val="16"/>
                <w:szCs w:val="16"/>
                <w:lang w:val="fr-FR" w:eastAsia="en-US"/>
              </w:rPr>
              <w:t> </w:t>
            </w:r>
          </w:p>
        </w:tc>
        <w:tc>
          <w:tcPr>
            <w:tcW w:w="1236" w:type="dxa"/>
            <w:tcBorders>
              <w:top w:val="nil"/>
              <w:left w:val="nil"/>
              <w:bottom w:val="single" w:sz="8" w:space="0" w:color="auto"/>
              <w:right w:val="single" w:sz="8" w:space="0" w:color="auto"/>
            </w:tcBorders>
            <w:shd w:val="clear" w:color="auto" w:fill="auto"/>
            <w:vAlign w:val="center"/>
            <w:hideMark/>
          </w:tcPr>
          <w:p w14:paraId="51C9F99A" w14:textId="77777777" w:rsidR="00A12D59" w:rsidRPr="00A12D59" w:rsidRDefault="00A12D59" w:rsidP="00A12D59">
            <w:pPr>
              <w:spacing w:after="0" w:line="240" w:lineRule="auto"/>
              <w:ind w:left="0" w:right="0" w:firstLine="0"/>
              <w:jc w:val="center"/>
              <w:rPr>
                <w:rFonts w:eastAsia="Times New Roman"/>
                <w:color w:val="auto"/>
                <w:sz w:val="16"/>
                <w:szCs w:val="16"/>
                <w:lang w:val="en-US" w:eastAsia="en-US"/>
              </w:rPr>
            </w:pPr>
            <w:r w:rsidRPr="00A12D59">
              <w:rPr>
                <w:rFonts w:eastAsia="Times New Roman"/>
                <w:color w:val="auto"/>
                <w:sz w:val="16"/>
                <w:szCs w:val="16"/>
                <w:lang w:val="fr-FR" w:eastAsia="en-US"/>
              </w:rPr>
              <w:t> </w:t>
            </w:r>
          </w:p>
        </w:tc>
        <w:tc>
          <w:tcPr>
            <w:tcW w:w="1197" w:type="dxa"/>
            <w:tcBorders>
              <w:top w:val="nil"/>
              <w:left w:val="nil"/>
              <w:bottom w:val="single" w:sz="8" w:space="0" w:color="auto"/>
              <w:right w:val="single" w:sz="8" w:space="0" w:color="auto"/>
            </w:tcBorders>
            <w:shd w:val="clear" w:color="auto" w:fill="auto"/>
            <w:vAlign w:val="center"/>
            <w:hideMark/>
          </w:tcPr>
          <w:p w14:paraId="4C79772A" w14:textId="77777777" w:rsidR="00A12D59" w:rsidRPr="00A12D59" w:rsidRDefault="00A12D59" w:rsidP="00A12D59">
            <w:pPr>
              <w:spacing w:after="0" w:line="240" w:lineRule="auto"/>
              <w:ind w:left="0" w:right="0" w:firstLine="0"/>
              <w:jc w:val="center"/>
              <w:rPr>
                <w:rFonts w:eastAsia="Times New Roman"/>
                <w:color w:val="auto"/>
                <w:sz w:val="16"/>
                <w:szCs w:val="16"/>
                <w:lang w:val="en-US" w:eastAsia="en-US"/>
              </w:rPr>
            </w:pPr>
            <w:r w:rsidRPr="00A12D59">
              <w:rPr>
                <w:rFonts w:eastAsia="Times New Roman"/>
                <w:color w:val="auto"/>
                <w:sz w:val="16"/>
                <w:szCs w:val="16"/>
                <w:lang w:val="en-US" w:eastAsia="en-US"/>
              </w:rPr>
              <w:t> </w:t>
            </w:r>
          </w:p>
        </w:tc>
        <w:tc>
          <w:tcPr>
            <w:tcW w:w="1072" w:type="dxa"/>
            <w:tcBorders>
              <w:top w:val="nil"/>
              <w:left w:val="nil"/>
              <w:bottom w:val="single" w:sz="8" w:space="0" w:color="auto"/>
              <w:right w:val="single" w:sz="8" w:space="0" w:color="auto"/>
            </w:tcBorders>
            <w:shd w:val="clear" w:color="auto" w:fill="auto"/>
            <w:vAlign w:val="center"/>
            <w:hideMark/>
          </w:tcPr>
          <w:p w14:paraId="6ADD6783" w14:textId="77777777" w:rsidR="00A12D59" w:rsidRPr="00A12D59" w:rsidRDefault="00A12D59" w:rsidP="00A12D59">
            <w:pPr>
              <w:spacing w:after="0" w:line="240" w:lineRule="auto"/>
              <w:ind w:left="0" w:right="0" w:firstLine="0"/>
              <w:jc w:val="center"/>
              <w:rPr>
                <w:rFonts w:eastAsia="Times New Roman"/>
                <w:color w:val="auto"/>
                <w:sz w:val="16"/>
                <w:szCs w:val="16"/>
                <w:lang w:val="en-US" w:eastAsia="en-US"/>
              </w:rPr>
            </w:pPr>
            <w:r w:rsidRPr="00A12D59">
              <w:rPr>
                <w:rFonts w:eastAsia="Times New Roman"/>
                <w:color w:val="auto"/>
                <w:sz w:val="16"/>
                <w:szCs w:val="16"/>
                <w:lang w:val="fr-FR" w:eastAsia="en-US"/>
              </w:rPr>
              <w:t> </w:t>
            </w:r>
          </w:p>
        </w:tc>
      </w:tr>
      <w:tr w:rsidR="00A12D59" w:rsidRPr="00A12D59" w14:paraId="5BFC461A" w14:textId="77777777" w:rsidTr="00A12D59">
        <w:trPr>
          <w:trHeight w:val="290"/>
        </w:trPr>
        <w:tc>
          <w:tcPr>
            <w:tcW w:w="2861" w:type="dxa"/>
            <w:vMerge w:val="restart"/>
            <w:tcBorders>
              <w:top w:val="nil"/>
              <w:left w:val="single" w:sz="8" w:space="0" w:color="auto"/>
              <w:bottom w:val="single" w:sz="8" w:space="0" w:color="000000"/>
              <w:right w:val="single" w:sz="8" w:space="0" w:color="auto"/>
            </w:tcBorders>
            <w:shd w:val="clear" w:color="000000" w:fill="BDD6EE"/>
            <w:vAlign w:val="center"/>
            <w:hideMark/>
          </w:tcPr>
          <w:p w14:paraId="027968C2" w14:textId="77777777" w:rsidR="00A12D59" w:rsidRPr="00A12D59" w:rsidRDefault="00A12D59" w:rsidP="00A12D59">
            <w:pPr>
              <w:spacing w:after="0" w:line="240" w:lineRule="auto"/>
              <w:ind w:left="0" w:right="0" w:firstLine="0"/>
              <w:jc w:val="left"/>
              <w:rPr>
                <w:rFonts w:eastAsia="Times New Roman"/>
                <w:b/>
                <w:bCs/>
                <w:sz w:val="16"/>
                <w:szCs w:val="16"/>
                <w:lang w:val="en-US" w:eastAsia="en-US"/>
              </w:rPr>
            </w:pPr>
            <w:r w:rsidRPr="00A12D59">
              <w:rPr>
                <w:rFonts w:eastAsia="Times New Roman"/>
                <w:b/>
                <w:bCs/>
                <w:sz w:val="16"/>
                <w:szCs w:val="16"/>
                <w:lang w:val="fr-FR" w:eastAsia="en-US"/>
              </w:rPr>
              <w:t>Total</w:t>
            </w:r>
          </w:p>
        </w:tc>
        <w:tc>
          <w:tcPr>
            <w:tcW w:w="1235" w:type="dxa"/>
            <w:vMerge w:val="restart"/>
            <w:tcBorders>
              <w:top w:val="nil"/>
              <w:left w:val="single" w:sz="8" w:space="0" w:color="auto"/>
              <w:bottom w:val="single" w:sz="8" w:space="0" w:color="000000"/>
              <w:right w:val="single" w:sz="8" w:space="0" w:color="auto"/>
            </w:tcBorders>
            <w:shd w:val="clear" w:color="000000" w:fill="BDD6EE"/>
            <w:vAlign w:val="center"/>
            <w:hideMark/>
          </w:tcPr>
          <w:p w14:paraId="06B48809" w14:textId="77777777" w:rsidR="00A12D59" w:rsidRPr="00A12D59" w:rsidRDefault="00A12D59" w:rsidP="00A12D59">
            <w:pPr>
              <w:spacing w:after="0" w:line="240" w:lineRule="auto"/>
              <w:ind w:left="0" w:right="0" w:firstLine="0"/>
              <w:rPr>
                <w:rFonts w:eastAsia="Times New Roman"/>
                <w:b/>
                <w:bCs/>
                <w:i/>
                <w:iCs/>
                <w:color w:val="auto"/>
                <w:sz w:val="16"/>
                <w:szCs w:val="16"/>
                <w:lang w:val="en-US" w:eastAsia="en-US"/>
              </w:rPr>
            </w:pPr>
            <w:r w:rsidRPr="00A12D59">
              <w:rPr>
                <w:rFonts w:eastAsia="Times New Roman"/>
                <w:b/>
                <w:bCs/>
                <w:i/>
                <w:iCs/>
                <w:color w:val="auto"/>
                <w:sz w:val="16"/>
                <w:szCs w:val="16"/>
                <w:lang w:val="fr-FR" w:eastAsia="en-US"/>
              </w:rPr>
              <w:t>3,000,001.00</w:t>
            </w:r>
          </w:p>
        </w:tc>
        <w:tc>
          <w:tcPr>
            <w:tcW w:w="1236" w:type="dxa"/>
            <w:vMerge w:val="restart"/>
            <w:tcBorders>
              <w:top w:val="nil"/>
              <w:left w:val="single" w:sz="8" w:space="0" w:color="auto"/>
              <w:bottom w:val="single" w:sz="8" w:space="0" w:color="000000"/>
              <w:right w:val="single" w:sz="8" w:space="0" w:color="auto"/>
            </w:tcBorders>
            <w:shd w:val="clear" w:color="000000" w:fill="BDD6EE"/>
            <w:vAlign w:val="center"/>
            <w:hideMark/>
          </w:tcPr>
          <w:p w14:paraId="56D38588" w14:textId="77777777" w:rsidR="00A12D59" w:rsidRPr="00A12D59" w:rsidRDefault="00A12D59" w:rsidP="00A12D59">
            <w:pPr>
              <w:spacing w:after="0" w:line="240" w:lineRule="auto"/>
              <w:ind w:left="0" w:right="0" w:firstLine="0"/>
              <w:jc w:val="center"/>
              <w:rPr>
                <w:rFonts w:eastAsia="Times New Roman"/>
                <w:b/>
                <w:bCs/>
                <w:i/>
                <w:iCs/>
                <w:color w:val="auto"/>
                <w:sz w:val="16"/>
                <w:szCs w:val="16"/>
                <w:lang w:val="en-US" w:eastAsia="en-US"/>
              </w:rPr>
            </w:pPr>
            <w:r w:rsidRPr="00A12D59">
              <w:rPr>
                <w:rFonts w:eastAsia="Times New Roman"/>
                <w:b/>
                <w:bCs/>
                <w:i/>
                <w:iCs/>
                <w:color w:val="auto"/>
                <w:sz w:val="16"/>
                <w:szCs w:val="16"/>
                <w:lang w:val="fr-FR" w:eastAsia="en-US"/>
              </w:rPr>
              <w:t>1,520,086.94</w:t>
            </w:r>
          </w:p>
        </w:tc>
        <w:tc>
          <w:tcPr>
            <w:tcW w:w="1215" w:type="dxa"/>
            <w:vMerge w:val="restart"/>
            <w:tcBorders>
              <w:top w:val="nil"/>
              <w:left w:val="single" w:sz="8" w:space="0" w:color="auto"/>
              <w:bottom w:val="single" w:sz="8" w:space="0" w:color="000000"/>
              <w:right w:val="single" w:sz="8" w:space="0" w:color="auto"/>
            </w:tcBorders>
            <w:shd w:val="clear" w:color="000000" w:fill="BDD6EE"/>
            <w:vAlign w:val="center"/>
            <w:hideMark/>
          </w:tcPr>
          <w:p w14:paraId="0BB68F16" w14:textId="77777777" w:rsidR="00A12D59" w:rsidRPr="00A12D59" w:rsidRDefault="00A12D59" w:rsidP="00A12D59">
            <w:pPr>
              <w:spacing w:after="0" w:line="240" w:lineRule="auto"/>
              <w:ind w:left="0" w:right="0" w:firstLine="0"/>
              <w:jc w:val="center"/>
              <w:rPr>
                <w:rFonts w:eastAsia="Times New Roman"/>
                <w:b/>
                <w:bCs/>
                <w:i/>
                <w:iCs/>
                <w:color w:val="auto"/>
                <w:sz w:val="16"/>
                <w:szCs w:val="16"/>
                <w:lang w:val="en-US" w:eastAsia="en-US"/>
              </w:rPr>
            </w:pPr>
            <w:r w:rsidRPr="00A12D59">
              <w:rPr>
                <w:rFonts w:eastAsia="Times New Roman"/>
                <w:b/>
                <w:bCs/>
                <w:i/>
                <w:iCs/>
                <w:color w:val="auto"/>
                <w:sz w:val="16"/>
                <w:szCs w:val="16"/>
                <w:lang w:val="fr-FR" w:eastAsia="en-US"/>
              </w:rPr>
              <w:t>417,907.65</w:t>
            </w:r>
          </w:p>
        </w:tc>
        <w:tc>
          <w:tcPr>
            <w:tcW w:w="1236" w:type="dxa"/>
            <w:vMerge w:val="restart"/>
            <w:tcBorders>
              <w:top w:val="nil"/>
              <w:left w:val="single" w:sz="8" w:space="0" w:color="auto"/>
              <w:bottom w:val="single" w:sz="8" w:space="0" w:color="000000"/>
              <w:right w:val="single" w:sz="8" w:space="0" w:color="auto"/>
            </w:tcBorders>
            <w:shd w:val="clear" w:color="000000" w:fill="BDD6EE"/>
            <w:vAlign w:val="center"/>
            <w:hideMark/>
          </w:tcPr>
          <w:p w14:paraId="759BFDA1" w14:textId="77777777" w:rsidR="00A12D59" w:rsidRPr="00A12D59" w:rsidRDefault="00A12D59" w:rsidP="00A12D59">
            <w:pPr>
              <w:spacing w:after="0" w:line="240" w:lineRule="auto"/>
              <w:ind w:left="0" w:right="0" w:firstLine="0"/>
              <w:jc w:val="center"/>
              <w:rPr>
                <w:rFonts w:eastAsia="Times New Roman"/>
                <w:b/>
                <w:bCs/>
                <w:color w:val="auto"/>
                <w:sz w:val="16"/>
                <w:szCs w:val="16"/>
                <w:lang w:val="en-US" w:eastAsia="en-US"/>
              </w:rPr>
            </w:pPr>
            <w:r w:rsidRPr="00A12D59">
              <w:rPr>
                <w:rFonts w:eastAsia="Times New Roman"/>
                <w:b/>
                <w:bCs/>
                <w:color w:val="auto"/>
                <w:sz w:val="16"/>
                <w:szCs w:val="16"/>
                <w:lang w:val="fr-FR" w:eastAsia="en-US"/>
              </w:rPr>
              <w:t>1,470,131.59</w:t>
            </w:r>
          </w:p>
        </w:tc>
        <w:tc>
          <w:tcPr>
            <w:tcW w:w="1197" w:type="dxa"/>
            <w:vMerge w:val="restart"/>
            <w:tcBorders>
              <w:top w:val="nil"/>
              <w:left w:val="single" w:sz="8" w:space="0" w:color="auto"/>
              <w:bottom w:val="single" w:sz="8" w:space="0" w:color="000000"/>
              <w:right w:val="single" w:sz="8" w:space="0" w:color="auto"/>
            </w:tcBorders>
            <w:shd w:val="clear" w:color="000000" w:fill="BDD6EE"/>
            <w:vAlign w:val="center"/>
            <w:hideMark/>
          </w:tcPr>
          <w:p w14:paraId="7C5E03FE" w14:textId="77777777" w:rsidR="00A12D59" w:rsidRPr="00A12D59" w:rsidRDefault="00A12D59" w:rsidP="00A12D59">
            <w:pPr>
              <w:spacing w:after="0" w:line="240" w:lineRule="auto"/>
              <w:ind w:left="0" w:right="0" w:firstLine="0"/>
              <w:jc w:val="center"/>
              <w:rPr>
                <w:rFonts w:eastAsia="Times New Roman"/>
                <w:b/>
                <w:bCs/>
                <w:color w:val="auto"/>
                <w:sz w:val="16"/>
                <w:szCs w:val="16"/>
                <w:lang w:val="en-US" w:eastAsia="en-US"/>
              </w:rPr>
            </w:pPr>
            <w:r w:rsidRPr="00A12D59">
              <w:rPr>
                <w:rFonts w:eastAsia="Times New Roman"/>
                <w:b/>
                <w:bCs/>
                <w:color w:val="auto"/>
                <w:sz w:val="16"/>
                <w:szCs w:val="16"/>
                <w:lang w:val="en-US" w:eastAsia="en-US"/>
              </w:rPr>
              <w:t>51.00%</w:t>
            </w:r>
          </w:p>
        </w:tc>
        <w:tc>
          <w:tcPr>
            <w:tcW w:w="1072" w:type="dxa"/>
            <w:vMerge w:val="restart"/>
            <w:tcBorders>
              <w:top w:val="nil"/>
              <w:left w:val="single" w:sz="8" w:space="0" w:color="auto"/>
              <w:bottom w:val="single" w:sz="8" w:space="0" w:color="000000"/>
              <w:right w:val="single" w:sz="8" w:space="0" w:color="auto"/>
            </w:tcBorders>
            <w:shd w:val="clear" w:color="000000" w:fill="BDD6EE"/>
            <w:vAlign w:val="center"/>
            <w:hideMark/>
          </w:tcPr>
          <w:p w14:paraId="3DCC26E0" w14:textId="77777777" w:rsidR="00A12D59" w:rsidRPr="00A12D59" w:rsidRDefault="00A12D59" w:rsidP="00A12D59">
            <w:pPr>
              <w:spacing w:after="0" w:line="240" w:lineRule="auto"/>
              <w:ind w:left="0" w:right="0" w:firstLine="0"/>
              <w:jc w:val="center"/>
              <w:rPr>
                <w:rFonts w:eastAsia="Times New Roman"/>
                <w:b/>
                <w:bCs/>
                <w:color w:val="auto"/>
                <w:sz w:val="16"/>
                <w:szCs w:val="16"/>
                <w:lang w:val="en-US" w:eastAsia="en-US"/>
              </w:rPr>
            </w:pPr>
            <w:r w:rsidRPr="00A12D59">
              <w:rPr>
                <w:rFonts w:eastAsia="Times New Roman"/>
                <w:b/>
                <w:bCs/>
                <w:color w:val="auto"/>
                <w:sz w:val="16"/>
                <w:szCs w:val="16"/>
                <w:lang w:val="fr-FR" w:eastAsia="en-US"/>
              </w:rPr>
              <w:t>1,529,869.41</w:t>
            </w:r>
          </w:p>
        </w:tc>
      </w:tr>
      <w:tr w:rsidR="00A12D59" w:rsidRPr="00A12D59" w14:paraId="4BE0D026" w14:textId="77777777" w:rsidTr="00A12D59">
        <w:trPr>
          <w:trHeight w:val="437"/>
        </w:trPr>
        <w:tc>
          <w:tcPr>
            <w:tcW w:w="2861" w:type="dxa"/>
            <w:vMerge/>
            <w:tcBorders>
              <w:top w:val="nil"/>
              <w:left w:val="single" w:sz="8" w:space="0" w:color="auto"/>
              <w:bottom w:val="single" w:sz="8" w:space="0" w:color="000000"/>
              <w:right w:val="single" w:sz="8" w:space="0" w:color="auto"/>
            </w:tcBorders>
            <w:vAlign w:val="center"/>
            <w:hideMark/>
          </w:tcPr>
          <w:p w14:paraId="781A2E68" w14:textId="77777777" w:rsidR="00A12D59" w:rsidRPr="00A12D59" w:rsidRDefault="00A12D59" w:rsidP="00A12D59">
            <w:pPr>
              <w:spacing w:after="0" w:line="240" w:lineRule="auto"/>
              <w:ind w:left="0" w:right="0" w:firstLine="0"/>
              <w:jc w:val="left"/>
              <w:rPr>
                <w:rFonts w:eastAsia="Times New Roman"/>
                <w:b/>
                <w:bCs/>
                <w:sz w:val="16"/>
                <w:szCs w:val="16"/>
                <w:lang w:val="en-US" w:eastAsia="en-US"/>
              </w:rPr>
            </w:pPr>
          </w:p>
        </w:tc>
        <w:tc>
          <w:tcPr>
            <w:tcW w:w="1235" w:type="dxa"/>
            <w:vMerge/>
            <w:tcBorders>
              <w:top w:val="nil"/>
              <w:left w:val="single" w:sz="8" w:space="0" w:color="auto"/>
              <w:bottom w:val="single" w:sz="8" w:space="0" w:color="000000"/>
              <w:right w:val="single" w:sz="8" w:space="0" w:color="auto"/>
            </w:tcBorders>
            <w:vAlign w:val="center"/>
            <w:hideMark/>
          </w:tcPr>
          <w:p w14:paraId="1F733941" w14:textId="77777777" w:rsidR="00A12D59" w:rsidRPr="00A12D59" w:rsidRDefault="00A12D59" w:rsidP="00A12D59">
            <w:pPr>
              <w:spacing w:after="0" w:line="240" w:lineRule="auto"/>
              <w:ind w:left="0" w:right="0" w:firstLine="0"/>
              <w:jc w:val="left"/>
              <w:rPr>
                <w:rFonts w:eastAsia="Times New Roman"/>
                <w:b/>
                <w:bCs/>
                <w:i/>
                <w:iCs/>
                <w:color w:val="auto"/>
                <w:sz w:val="16"/>
                <w:szCs w:val="16"/>
                <w:lang w:val="en-US" w:eastAsia="en-US"/>
              </w:rPr>
            </w:pPr>
          </w:p>
        </w:tc>
        <w:tc>
          <w:tcPr>
            <w:tcW w:w="1236" w:type="dxa"/>
            <w:vMerge/>
            <w:tcBorders>
              <w:top w:val="nil"/>
              <w:left w:val="single" w:sz="8" w:space="0" w:color="auto"/>
              <w:bottom w:val="single" w:sz="8" w:space="0" w:color="000000"/>
              <w:right w:val="single" w:sz="8" w:space="0" w:color="auto"/>
            </w:tcBorders>
            <w:vAlign w:val="center"/>
            <w:hideMark/>
          </w:tcPr>
          <w:p w14:paraId="226834A1" w14:textId="77777777" w:rsidR="00A12D59" w:rsidRPr="00A12D59" w:rsidRDefault="00A12D59" w:rsidP="00A12D59">
            <w:pPr>
              <w:spacing w:after="0" w:line="240" w:lineRule="auto"/>
              <w:ind w:left="0" w:right="0" w:firstLine="0"/>
              <w:jc w:val="left"/>
              <w:rPr>
                <w:rFonts w:eastAsia="Times New Roman"/>
                <w:b/>
                <w:bCs/>
                <w:i/>
                <w:iCs/>
                <w:color w:val="auto"/>
                <w:sz w:val="16"/>
                <w:szCs w:val="16"/>
                <w:lang w:val="en-US" w:eastAsia="en-US"/>
              </w:rPr>
            </w:pPr>
          </w:p>
        </w:tc>
        <w:tc>
          <w:tcPr>
            <w:tcW w:w="1215" w:type="dxa"/>
            <w:vMerge/>
            <w:tcBorders>
              <w:top w:val="nil"/>
              <w:left w:val="single" w:sz="8" w:space="0" w:color="auto"/>
              <w:bottom w:val="single" w:sz="8" w:space="0" w:color="000000"/>
              <w:right w:val="single" w:sz="8" w:space="0" w:color="auto"/>
            </w:tcBorders>
            <w:vAlign w:val="center"/>
            <w:hideMark/>
          </w:tcPr>
          <w:p w14:paraId="12B7B8F1" w14:textId="77777777" w:rsidR="00A12D59" w:rsidRPr="00A12D59" w:rsidRDefault="00A12D59" w:rsidP="00A12D59">
            <w:pPr>
              <w:spacing w:after="0" w:line="240" w:lineRule="auto"/>
              <w:ind w:left="0" w:right="0" w:firstLine="0"/>
              <w:jc w:val="left"/>
              <w:rPr>
                <w:rFonts w:eastAsia="Times New Roman"/>
                <w:b/>
                <w:bCs/>
                <w:i/>
                <w:iCs/>
                <w:color w:val="auto"/>
                <w:sz w:val="16"/>
                <w:szCs w:val="16"/>
                <w:lang w:val="en-US" w:eastAsia="en-US"/>
              </w:rPr>
            </w:pPr>
          </w:p>
        </w:tc>
        <w:tc>
          <w:tcPr>
            <w:tcW w:w="1236" w:type="dxa"/>
            <w:vMerge/>
            <w:tcBorders>
              <w:top w:val="nil"/>
              <w:left w:val="single" w:sz="8" w:space="0" w:color="auto"/>
              <w:bottom w:val="single" w:sz="8" w:space="0" w:color="000000"/>
              <w:right w:val="single" w:sz="8" w:space="0" w:color="auto"/>
            </w:tcBorders>
            <w:vAlign w:val="center"/>
            <w:hideMark/>
          </w:tcPr>
          <w:p w14:paraId="2D3EAEB9" w14:textId="77777777" w:rsidR="00A12D59" w:rsidRPr="00A12D59" w:rsidRDefault="00A12D59" w:rsidP="00A12D59">
            <w:pPr>
              <w:spacing w:after="0" w:line="240" w:lineRule="auto"/>
              <w:ind w:left="0" w:right="0" w:firstLine="0"/>
              <w:jc w:val="left"/>
              <w:rPr>
                <w:rFonts w:eastAsia="Times New Roman"/>
                <w:b/>
                <w:bCs/>
                <w:color w:val="auto"/>
                <w:sz w:val="16"/>
                <w:szCs w:val="16"/>
                <w:lang w:val="en-US" w:eastAsia="en-US"/>
              </w:rPr>
            </w:pPr>
          </w:p>
        </w:tc>
        <w:tc>
          <w:tcPr>
            <w:tcW w:w="1197" w:type="dxa"/>
            <w:vMerge/>
            <w:tcBorders>
              <w:top w:val="nil"/>
              <w:left w:val="single" w:sz="8" w:space="0" w:color="auto"/>
              <w:bottom w:val="single" w:sz="8" w:space="0" w:color="000000"/>
              <w:right w:val="single" w:sz="8" w:space="0" w:color="auto"/>
            </w:tcBorders>
            <w:vAlign w:val="center"/>
            <w:hideMark/>
          </w:tcPr>
          <w:p w14:paraId="58C1B963" w14:textId="77777777" w:rsidR="00A12D59" w:rsidRPr="00A12D59" w:rsidRDefault="00A12D59" w:rsidP="00A12D59">
            <w:pPr>
              <w:spacing w:after="0" w:line="240" w:lineRule="auto"/>
              <w:ind w:left="0" w:right="0" w:firstLine="0"/>
              <w:jc w:val="left"/>
              <w:rPr>
                <w:rFonts w:eastAsia="Times New Roman"/>
                <w:b/>
                <w:bCs/>
                <w:color w:val="auto"/>
                <w:sz w:val="16"/>
                <w:szCs w:val="16"/>
                <w:lang w:val="en-US" w:eastAsia="en-US"/>
              </w:rPr>
            </w:pPr>
          </w:p>
        </w:tc>
        <w:tc>
          <w:tcPr>
            <w:tcW w:w="1072" w:type="dxa"/>
            <w:vMerge/>
            <w:tcBorders>
              <w:top w:val="nil"/>
              <w:left w:val="single" w:sz="8" w:space="0" w:color="auto"/>
              <w:bottom w:val="single" w:sz="8" w:space="0" w:color="000000"/>
              <w:right w:val="single" w:sz="8" w:space="0" w:color="auto"/>
            </w:tcBorders>
            <w:vAlign w:val="center"/>
            <w:hideMark/>
          </w:tcPr>
          <w:p w14:paraId="1AF1DE10" w14:textId="77777777" w:rsidR="00A12D59" w:rsidRPr="00A12D59" w:rsidRDefault="00A12D59" w:rsidP="00A12D59">
            <w:pPr>
              <w:spacing w:after="0" w:line="240" w:lineRule="auto"/>
              <w:ind w:left="0" w:right="0" w:firstLine="0"/>
              <w:jc w:val="left"/>
              <w:rPr>
                <w:rFonts w:eastAsia="Times New Roman"/>
                <w:b/>
                <w:bCs/>
                <w:color w:val="auto"/>
                <w:sz w:val="16"/>
                <w:szCs w:val="16"/>
                <w:lang w:val="en-US" w:eastAsia="en-US"/>
              </w:rPr>
            </w:pPr>
          </w:p>
        </w:tc>
      </w:tr>
    </w:tbl>
    <w:p w14:paraId="1F7C62B9" w14:textId="77777777" w:rsidR="00C3424B" w:rsidRPr="00C3424B" w:rsidRDefault="00C3424B" w:rsidP="001149B2">
      <w:pPr>
        <w:spacing w:after="8" w:line="259" w:lineRule="auto"/>
        <w:ind w:right="0"/>
        <w:jc w:val="left"/>
        <w:rPr>
          <w:rFonts w:asciiTheme="minorHAnsi" w:hAnsiTheme="minorHAnsi" w:cstheme="minorHAnsi"/>
          <w:b/>
          <w:bCs/>
          <w:i/>
          <w:iCs/>
          <w:color w:val="000000" w:themeColor="text1"/>
          <w:sz w:val="8"/>
          <w:szCs w:val="8"/>
        </w:rPr>
      </w:pPr>
    </w:p>
    <w:p w14:paraId="6079F3C9" w14:textId="7FA48E53" w:rsidR="00F564D2" w:rsidRPr="00460E49" w:rsidRDefault="00F564D2" w:rsidP="001149B2">
      <w:pPr>
        <w:spacing w:after="8" w:line="259" w:lineRule="auto"/>
        <w:ind w:right="0"/>
        <w:jc w:val="left"/>
        <w:rPr>
          <w:rFonts w:asciiTheme="minorHAnsi" w:hAnsiTheme="minorHAnsi" w:cstheme="minorHAnsi"/>
          <w:b/>
          <w:bCs/>
          <w:i/>
          <w:iCs/>
          <w:color w:val="000000" w:themeColor="text1"/>
          <w:sz w:val="20"/>
          <w:szCs w:val="20"/>
        </w:rPr>
      </w:pPr>
      <w:r w:rsidRPr="00460E49">
        <w:rPr>
          <w:rFonts w:asciiTheme="minorHAnsi" w:hAnsiTheme="minorHAnsi" w:cstheme="minorHAnsi"/>
          <w:b/>
          <w:bCs/>
          <w:i/>
          <w:iCs/>
          <w:color w:val="000000" w:themeColor="text1"/>
          <w:sz w:val="20"/>
          <w:szCs w:val="20"/>
        </w:rPr>
        <w:t xml:space="preserve">NB : Le modèle en Excel est disponible ici et doit être complété et annexé à ce </w:t>
      </w:r>
      <w:r w:rsidR="007C2732" w:rsidRPr="00460E49">
        <w:rPr>
          <w:rFonts w:asciiTheme="minorHAnsi" w:hAnsiTheme="minorHAnsi" w:cstheme="minorHAnsi"/>
          <w:b/>
          <w:bCs/>
          <w:i/>
          <w:iCs/>
          <w:color w:val="000000" w:themeColor="text1"/>
          <w:sz w:val="20"/>
          <w:szCs w:val="20"/>
        </w:rPr>
        <w:t>rapport</w:t>
      </w:r>
      <w:r w:rsidR="004A1ACE">
        <w:rPr>
          <w:rFonts w:asciiTheme="minorHAnsi" w:hAnsiTheme="minorHAnsi" w:cstheme="minorHAnsi"/>
          <w:b/>
          <w:bCs/>
          <w:i/>
          <w:iCs/>
          <w:color w:val="000000" w:themeColor="text1"/>
          <w:sz w:val="20"/>
          <w:szCs w:val="20"/>
        </w:rPr>
        <w:t xml:space="preserve"> : </w:t>
      </w:r>
      <w:r w:rsidRPr="00460E49">
        <w:rPr>
          <w:rFonts w:asciiTheme="minorHAnsi" w:hAnsiTheme="minorHAnsi" w:cstheme="minorHAnsi"/>
          <w:b/>
          <w:bCs/>
          <w:i/>
          <w:iCs/>
          <w:color w:val="000000" w:themeColor="text1"/>
          <w:sz w:val="20"/>
          <w:szCs w:val="20"/>
        </w:rPr>
        <w:t xml:space="preserve"> </w:t>
      </w:r>
    </w:p>
    <w:p w14:paraId="2A4A27DA" w14:textId="77777777" w:rsidR="007F04D7" w:rsidRDefault="007F04D7" w:rsidP="001149B2">
      <w:pPr>
        <w:spacing w:after="8" w:line="259" w:lineRule="auto"/>
        <w:ind w:right="0"/>
        <w:jc w:val="left"/>
        <w:rPr>
          <w:rFonts w:asciiTheme="minorHAnsi" w:hAnsiTheme="minorHAnsi" w:cstheme="minorHAnsi"/>
          <w:b/>
          <w:bCs/>
          <w:i/>
          <w:iCs/>
          <w:color w:val="000000" w:themeColor="text1"/>
          <w:sz w:val="20"/>
          <w:szCs w:val="20"/>
        </w:rPr>
      </w:pPr>
    </w:p>
    <w:p w14:paraId="7271F0B4" w14:textId="4F512A34" w:rsidR="00F564D2" w:rsidRPr="00460E49" w:rsidRDefault="004A1ACE" w:rsidP="001149B2">
      <w:pPr>
        <w:spacing w:after="8" w:line="259" w:lineRule="auto"/>
        <w:ind w:right="0"/>
        <w:jc w:val="left"/>
        <w:rPr>
          <w:rFonts w:asciiTheme="minorHAnsi" w:hAnsiTheme="minorHAnsi" w:cstheme="minorHAnsi"/>
          <w:b/>
          <w:bCs/>
          <w:i/>
          <w:iCs/>
          <w:color w:val="000000" w:themeColor="text1"/>
          <w:sz w:val="20"/>
          <w:szCs w:val="20"/>
        </w:rPr>
      </w:pPr>
      <w:r w:rsidRPr="004A1ACE">
        <w:rPr>
          <w:i/>
          <w:iCs/>
          <w:lang w:val="fr-FR"/>
        </w:rPr>
        <w:t>https://docs.google.com/spreadsheets/d/16NkDn5xcgQEmpFFyjPt_2J3PDFoudVtD/edit?usp=sharing&amp;ouid=108442690432788652504&amp;rtpof=true&amp;sd=true</w:t>
      </w:r>
      <w:r w:rsidRPr="004A1ACE">
        <w:rPr>
          <w:rStyle w:val="FootnoteReference"/>
          <w:sz w:val="21"/>
          <w:vertAlign w:val="baseline"/>
          <w:lang w:eastAsia="fr-CD"/>
        </w:rPr>
        <w:t xml:space="preserve"> </w:t>
      </w:r>
    </w:p>
    <w:p w14:paraId="66FF0C1A" w14:textId="77777777" w:rsidR="00F564D2" w:rsidRPr="00460E49" w:rsidRDefault="00F564D2" w:rsidP="001149B2">
      <w:pPr>
        <w:spacing w:after="8" w:line="259" w:lineRule="auto"/>
        <w:ind w:right="0"/>
        <w:jc w:val="left"/>
        <w:rPr>
          <w:rFonts w:asciiTheme="minorHAnsi" w:hAnsiTheme="minorHAnsi" w:cstheme="minorHAnsi"/>
          <w:b/>
          <w:bCs/>
          <w:i/>
          <w:iCs/>
          <w:color w:val="000000" w:themeColor="text1"/>
          <w:sz w:val="20"/>
          <w:szCs w:val="20"/>
        </w:rPr>
      </w:pPr>
    </w:p>
    <w:p w14:paraId="66E7F719" w14:textId="7BF03364" w:rsidR="00DD10F9" w:rsidRDefault="00DD10F9" w:rsidP="001149B2">
      <w:pPr>
        <w:spacing w:after="8" w:line="259" w:lineRule="auto"/>
        <w:ind w:right="0"/>
        <w:jc w:val="left"/>
        <w:rPr>
          <w:rFonts w:asciiTheme="minorHAnsi" w:hAnsiTheme="minorHAnsi" w:cstheme="minorHAnsi"/>
          <w:i/>
          <w:iCs/>
          <w:color w:val="000000" w:themeColor="text1"/>
          <w:sz w:val="20"/>
          <w:szCs w:val="20"/>
        </w:rPr>
      </w:pPr>
      <w:r w:rsidRPr="00460E49">
        <w:rPr>
          <w:rFonts w:asciiTheme="minorHAnsi" w:hAnsiTheme="minorHAnsi" w:cstheme="minorHAnsi"/>
          <w:i/>
          <w:iCs/>
          <w:color w:val="000000" w:themeColor="text1"/>
          <w:sz w:val="20"/>
          <w:szCs w:val="20"/>
        </w:rPr>
        <w:t>Le rapport financier certifié sur base des lignes budgétaires UN</w:t>
      </w:r>
      <w:r w:rsidR="00D31B09" w:rsidRPr="00460E49">
        <w:rPr>
          <w:rFonts w:asciiTheme="minorHAnsi" w:hAnsiTheme="minorHAnsi" w:cstheme="minorHAnsi"/>
          <w:i/>
          <w:iCs/>
          <w:color w:val="000000" w:themeColor="text1"/>
          <w:sz w:val="20"/>
          <w:szCs w:val="20"/>
        </w:rPr>
        <w:t>S</w:t>
      </w:r>
      <w:r w:rsidRPr="00460E49">
        <w:rPr>
          <w:rFonts w:asciiTheme="minorHAnsi" w:hAnsiTheme="minorHAnsi" w:cstheme="minorHAnsi"/>
          <w:i/>
          <w:iCs/>
          <w:color w:val="000000" w:themeColor="text1"/>
          <w:sz w:val="20"/>
          <w:szCs w:val="20"/>
        </w:rPr>
        <w:t>DG sera envoyé directement par les services financiers au MPTF</w:t>
      </w:r>
      <w:r w:rsidR="00F564D2" w:rsidRPr="00460E49">
        <w:rPr>
          <w:rFonts w:asciiTheme="minorHAnsi" w:hAnsiTheme="minorHAnsi" w:cstheme="minorHAnsi"/>
          <w:i/>
          <w:iCs/>
          <w:color w:val="000000" w:themeColor="text1"/>
          <w:sz w:val="20"/>
          <w:szCs w:val="20"/>
        </w:rPr>
        <w:t xml:space="preserve"> via le système UNEX, avec une copie électronique au Secrétariat du FONAREDD.</w:t>
      </w:r>
      <w:r w:rsidR="00F564D2">
        <w:rPr>
          <w:rFonts w:asciiTheme="minorHAnsi" w:hAnsiTheme="minorHAnsi" w:cstheme="minorHAnsi"/>
          <w:i/>
          <w:iCs/>
          <w:color w:val="000000" w:themeColor="text1"/>
          <w:sz w:val="20"/>
          <w:szCs w:val="20"/>
        </w:rPr>
        <w:t xml:space="preserve"> </w:t>
      </w:r>
    </w:p>
    <w:p w14:paraId="02DD94F4" w14:textId="76F8D53A" w:rsidR="00384C0A" w:rsidRDefault="00384C0A" w:rsidP="001149B2">
      <w:pPr>
        <w:spacing w:after="8" w:line="259" w:lineRule="auto"/>
        <w:ind w:right="0"/>
        <w:jc w:val="left"/>
        <w:rPr>
          <w:rFonts w:asciiTheme="minorHAnsi" w:hAnsiTheme="minorHAnsi" w:cstheme="minorHAnsi"/>
          <w:b/>
          <w:bCs/>
          <w:i/>
          <w:iCs/>
          <w:color w:val="000000" w:themeColor="text1"/>
          <w:sz w:val="20"/>
          <w:szCs w:val="20"/>
        </w:rPr>
      </w:pPr>
    </w:p>
    <w:p w14:paraId="4318F98C" w14:textId="77777777" w:rsidR="00F564D2" w:rsidRDefault="00F564D2" w:rsidP="001149B2">
      <w:pPr>
        <w:spacing w:after="8" w:line="259" w:lineRule="auto"/>
        <w:ind w:right="0"/>
        <w:jc w:val="left"/>
        <w:rPr>
          <w:rFonts w:asciiTheme="minorHAnsi" w:hAnsiTheme="minorHAnsi" w:cstheme="minorHAnsi"/>
          <w:b/>
          <w:bCs/>
          <w:i/>
          <w:iCs/>
          <w:color w:val="000000" w:themeColor="text1"/>
          <w:sz w:val="20"/>
          <w:szCs w:val="20"/>
        </w:rPr>
      </w:pPr>
    </w:p>
    <w:p w14:paraId="30834A5F" w14:textId="77777777" w:rsidR="00990F78" w:rsidRDefault="00990F78">
      <w:pPr>
        <w:spacing w:after="160" w:line="259" w:lineRule="auto"/>
        <w:ind w:left="0" w:right="0" w:firstLine="0"/>
        <w:jc w:val="left"/>
        <w:rPr>
          <w:rFonts w:asciiTheme="minorHAnsi" w:hAnsiTheme="minorHAnsi" w:cstheme="minorHAnsi"/>
          <w:i/>
          <w:iCs/>
          <w:sz w:val="20"/>
          <w:szCs w:val="20"/>
        </w:rPr>
      </w:pPr>
      <w:r>
        <w:rPr>
          <w:rFonts w:asciiTheme="minorHAnsi" w:hAnsiTheme="minorHAnsi" w:cstheme="minorHAnsi"/>
          <w:i/>
          <w:iCs/>
          <w:sz w:val="20"/>
          <w:szCs w:val="20"/>
        </w:rPr>
        <w:br w:type="page"/>
      </w:r>
    </w:p>
    <w:p w14:paraId="43F80F1C" w14:textId="302DAFB3" w:rsidR="00384C0A" w:rsidRDefault="00384C0A" w:rsidP="00990F78">
      <w:pPr>
        <w:keepNext/>
        <w:keepLines/>
        <w:spacing w:after="0" w:line="250" w:lineRule="auto"/>
        <w:ind w:left="-15" w:right="0" w:firstLine="0"/>
        <w:rPr>
          <w:rFonts w:asciiTheme="minorHAnsi" w:hAnsiTheme="minorHAnsi" w:cstheme="minorHAnsi"/>
          <w:i/>
          <w:iCs/>
          <w:sz w:val="20"/>
          <w:szCs w:val="20"/>
        </w:rPr>
      </w:pPr>
      <w:r>
        <w:rPr>
          <w:rFonts w:asciiTheme="minorHAnsi" w:hAnsiTheme="minorHAnsi" w:cstheme="minorHAnsi"/>
          <w:i/>
          <w:iCs/>
          <w:sz w:val="20"/>
          <w:szCs w:val="20"/>
        </w:rPr>
        <w:lastRenderedPageBreak/>
        <w:t>Tableau 6 – Cout efficac</w:t>
      </w:r>
      <w:r w:rsidR="00CF2003">
        <w:rPr>
          <w:rFonts w:asciiTheme="minorHAnsi" w:hAnsiTheme="minorHAnsi" w:cstheme="minorHAnsi"/>
          <w:i/>
          <w:iCs/>
          <w:sz w:val="20"/>
          <w:szCs w:val="20"/>
        </w:rPr>
        <w:t xml:space="preserve">ité </w:t>
      </w:r>
      <w:r>
        <w:rPr>
          <w:rFonts w:asciiTheme="minorHAnsi" w:hAnsiTheme="minorHAnsi" w:cstheme="minorHAnsi"/>
          <w:i/>
          <w:iCs/>
          <w:sz w:val="20"/>
          <w:szCs w:val="20"/>
        </w:rPr>
        <w:t>: Tableau des progrès et dépenses par effets et par produits</w:t>
      </w:r>
    </w:p>
    <w:p w14:paraId="1E68847C" w14:textId="77777777" w:rsidR="00384C0A" w:rsidRDefault="00384C0A" w:rsidP="00990F78">
      <w:pPr>
        <w:keepNext/>
        <w:keepLines/>
        <w:spacing w:after="0" w:line="250" w:lineRule="auto"/>
        <w:ind w:left="-15" w:right="0" w:firstLine="0"/>
        <w:rPr>
          <w:rFonts w:asciiTheme="minorHAnsi" w:hAnsiTheme="minorHAnsi" w:cstheme="minorHAnsi"/>
          <w:i/>
          <w:iCs/>
          <w:sz w:val="20"/>
          <w:szCs w:val="20"/>
        </w:rPr>
      </w:pPr>
    </w:p>
    <w:tbl>
      <w:tblPr>
        <w:tblW w:w="9710" w:type="dxa"/>
        <w:tblCellMar>
          <w:left w:w="70" w:type="dxa"/>
          <w:right w:w="70" w:type="dxa"/>
        </w:tblCellMar>
        <w:tblLook w:val="04A0" w:firstRow="1" w:lastRow="0" w:firstColumn="1" w:lastColumn="0" w:noHBand="0" w:noVBand="1"/>
      </w:tblPr>
      <w:tblGrid>
        <w:gridCol w:w="4040"/>
        <w:gridCol w:w="2610"/>
        <w:gridCol w:w="3060"/>
      </w:tblGrid>
      <w:tr w:rsidR="00A12D59" w:rsidRPr="00A12D59" w14:paraId="20336A1B" w14:textId="77777777" w:rsidTr="00A12D59">
        <w:trPr>
          <w:trHeight w:val="295"/>
        </w:trPr>
        <w:tc>
          <w:tcPr>
            <w:tcW w:w="4040" w:type="dxa"/>
            <w:tcBorders>
              <w:top w:val="nil"/>
              <w:left w:val="single" w:sz="8" w:space="0" w:color="auto"/>
              <w:bottom w:val="nil"/>
              <w:right w:val="single" w:sz="8" w:space="0" w:color="auto"/>
            </w:tcBorders>
            <w:shd w:val="clear" w:color="000000" w:fill="DDEBF7"/>
            <w:vAlign w:val="center"/>
            <w:hideMark/>
          </w:tcPr>
          <w:p w14:paraId="130EBF23" w14:textId="77777777" w:rsidR="00A12D59" w:rsidRPr="00A12D59" w:rsidRDefault="00A12D59" w:rsidP="00A12D59">
            <w:pPr>
              <w:keepNext/>
              <w:keepLines/>
              <w:spacing w:after="0" w:line="240" w:lineRule="auto"/>
              <w:ind w:left="0" w:right="0" w:firstLine="0"/>
              <w:jc w:val="left"/>
              <w:rPr>
                <w:rFonts w:ascii="Calibri Light" w:eastAsia="Times New Roman" w:hAnsi="Calibri Light" w:cs="Calibri Light"/>
                <w:b/>
                <w:bCs/>
                <w:sz w:val="22"/>
                <w:lang w:val="fr-FR" w:eastAsia="fr-FR"/>
              </w:rPr>
            </w:pPr>
            <w:r w:rsidRPr="00A12D59">
              <w:rPr>
                <w:rFonts w:ascii="Calibri Light" w:eastAsia="Times New Roman" w:hAnsi="Calibri Light" w:cs="Calibri Light"/>
                <w:b/>
                <w:bCs/>
                <w:sz w:val="22"/>
                <w:lang w:val="fr-FR" w:eastAsia="fr-FR"/>
              </w:rPr>
              <w:t xml:space="preserve">Résultats </w:t>
            </w:r>
          </w:p>
        </w:tc>
        <w:tc>
          <w:tcPr>
            <w:tcW w:w="2610" w:type="dxa"/>
            <w:vMerge w:val="restart"/>
            <w:tcBorders>
              <w:top w:val="nil"/>
              <w:left w:val="single" w:sz="8" w:space="0" w:color="auto"/>
              <w:bottom w:val="single" w:sz="8" w:space="0" w:color="000000"/>
              <w:right w:val="single" w:sz="8" w:space="0" w:color="auto"/>
            </w:tcBorders>
            <w:shd w:val="clear" w:color="000000" w:fill="F4B084"/>
            <w:vAlign w:val="center"/>
            <w:hideMark/>
          </w:tcPr>
          <w:p w14:paraId="37C76261" w14:textId="77777777" w:rsidR="00A12D59" w:rsidRPr="00A12D59" w:rsidRDefault="00A12D59" w:rsidP="00A12D59">
            <w:pPr>
              <w:keepNext/>
              <w:keepLines/>
              <w:spacing w:after="0" w:line="240" w:lineRule="auto"/>
              <w:ind w:left="0" w:right="0" w:firstLine="0"/>
              <w:jc w:val="center"/>
              <w:rPr>
                <w:rFonts w:ascii="Calibri Light" w:eastAsia="Times New Roman" w:hAnsi="Calibri Light" w:cs="Calibri Light"/>
                <w:b/>
                <w:bCs/>
                <w:sz w:val="22"/>
                <w:lang w:val="fr-FR" w:eastAsia="fr-FR"/>
              </w:rPr>
            </w:pPr>
            <w:r w:rsidRPr="00A12D59">
              <w:rPr>
                <w:rFonts w:ascii="Calibri Light" w:eastAsia="Times New Roman" w:hAnsi="Calibri Light" w:cs="Calibri Light"/>
                <w:b/>
                <w:bCs/>
                <w:sz w:val="22"/>
                <w:lang w:eastAsia="fr-FR"/>
              </w:rPr>
              <w:t>Progrès actuel de l'indicateur</w:t>
            </w:r>
            <w:r w:rsidRPr="00A12D59">
              <w:rPr>
                <w:rFonts w:ascii="Calibri Light" w:eastAsia="Times New Roman" w:hAnsi="Calibri Light" w:cs="Calibri Light"/>
                <w:b/>
                <w:bCs/>
                <w:i/>
                <w:iCs/>
                <w:sz w:val="22"/>
                <w:vertAlign w:val="superscript"/>
                <w:lang w:val="fr-FR" w:eastAsia="fr-FR"/>
              </w:rPr>
              <w:footnoteReference w:id="7"/>
            </w:r>
          </w:p>
        </w:tc>
        <w:tc>
          <w:tcPr>
            <w:tcW w:w="3060" w:type="dxa"/>
            <w:vMerge w:val="restart"/>
            <w:tcBorders>
              <w:top w:val="nil"/>
              <w:left w:val="single" w:sz="8" w:space="0" w:color="auto"/>
              <w:bottom w:val="single" w:sz="8" w:space="0" w:color="000000"/>
              <w:right w:val="single" w:sz="8" w:space="0" w:color="auto"/>
            </w:tcBorders>
            <w:shd w:val="clear" w:color="000000" w:fill="DDEBF7"/>
            <w:vAlign w:val="center"/>
            <w:hideMark/>
          </w:tcPr>
          <w:p w14:paraId="7715F3B5" w14:textId="77777777" w:rsidR="00A12D59" w:rsidRPr="00A12D59" w:rsidRDefault="00A12D59" w:rsidP="00A12D59">
            <w:pPr>
              <w:keepNext/>
              <w:keepLines/>
              <w:spacing w:after="0" w:line="240" w:lineRule="auto"/>
              <w:ind w:left="0" w:right="0" w:firstLine="0"/>
              <w:jc w:val="center"/>
              <w:rPr>
                <w:rFonts w:ascii="Calibri Light" w:eastAsia="Times New Roman" w:hAnsi="Calibri Light" w:cs="Calibri Light"/>
                <w:b/>
                <w:bCs/>
                <w:sz w:val="22"/>
                <w:lang w:val="fr-FR" w:eastAsia="fr-FR"/>
              </w:rPr>
            </w:pPr>
            <w:r w:rsidRPr="00A12D59">
              <w:rPr>
                <w:rFonts w:ascii="Calibri Light" w:eastAsia="Times New Roman" w:hAnsi="Calibri Light" w:cs="Calibri Light"/>
                <w:b/>
                <w:bCs/>
                <w:sz w:val="22"/>
                <w:lang w:val="fr-FR" w:eastAsia="fr-FR"/>
              </w:rPr>
              <w:t xml:space="preserve">Dépenses Cumulatives en US $ </w:t>
            </w:r>
            <w:r w:rsidRPr="00A12D59">
              <w:rPr>
                <w:rFonts w:ascii="Calibri Light" w:eastAsia="Times New Roman" w:hAnsi="Calibri Light" w:cs="Calibri Light"/>
                <w:b/>
                <w:bCs/>
                <w:i/>
                <w:iCs/>
                <w:sz w:val="22"/>
                <w:vertAlign w:val="superscript"/>
                <w:lang w:val="fr-FR" w:eastAsia="fr-FR"/>
              </w:rPr>
              <w:footnoteReference w:id="8"/>
            </w:r>
          </w:p>
        </w:tc>
      </w:tr>
      <w:tr w:rsidR="00A12D59" w:rsidRPr="00A12D59" w14:paraId="0387956C" w14:textId="77777777" w:rsidTr="00A12D59">
        <w:trPr>
          <w:trHeight w:val="310"/>
        </w:trPr>
        <w:tc>
          <w:tcPr>
            <w:tcW w:w="4040" w:type="dxa"/>
            <w:tcBorders>
              <w:top w:val="nil"/>
              <w:left w:val="single" w:sz="8" w:space="0" w:color="auto"/>
              <w:bottom w:val="single" w:sz="8" w:space="0" w:color="auto"/>
              <w:right w:val="single" w:sz="8" w:space="0" w:color="auto"/>
            </w:tcBorders>
            <w:shd w:val="clear" w:color="000000" w:fill="DDEBF7"/>
            <w:vAlign w:val="center"/>
            <w:hideMark/>
          </w:tcPr>
          <w:p w14:paraId="6F7A5151" w14:textId="77777777" w:rsidR="00A12D59" w:rsidRPr="00A12D59" w:rsidRDefault="00A12D59" w:rsidP="00A12D59">
            <w:pPr>
              <w:spacing w:after="0" w:line="240" w:lineRule="auto"/>
              <w:ind w:left="0" w:right="0" w:firstLine="0"/>
              <w:jc w:val="left"/>
              <w:rPr>
                <w:rFonts w:ascii="Calibri Light" w:eastAsia="Times New Roman" w:hAnsi="Calibri Light" w:cs="Calibri Light"/>
                <w:sz w:val="22"/>
                <w:lang w:val="fr-FR" w:eastAsia="fr-FR"/>
              </w:rPr>
            </w:pPr>
            <w:r w:rsidRPr="00A12D59">
              <w:rPr>
                <w:rFonts w:ascii="Calibri Light" w:eastAsia="Times New Roman" w:hAnsi="Calibri Light" w:cs="Calibri Light"/>
                <w:sz w:val="22"/>
                <w:lang w:val="fr-FR" w:eastAsia="fr-FR"/>
              </w:rPr>
              <w:t> </w:t>
            </w:r>
          </w:p>
        </w:tc>
        <w:tc>
          <w:tcPr>
            <w:tcW w:w="2610" w:type="dxa"/>
            <w:vMerge/>
            <w:tcBorders>
              <w:top w:val="nil"/>
              <w:left w:val="single" w:sz="8" w:space="0" w:color="auto"/>
              <w:bottom w:val="single" w:sz="8" w:space="0" w:color="000000"/>
              <w:right w:val="single" w:sz="8" w:space="0" w:color="auto"/>
            </w:tcBorders>
            <w:vAlign w:val="center"/>
            <w:hideMark/>
          </w:tcPr>
          <w:p w14:paraId="428E8384" w14:textId="77777777" w:rsidR="00A12D59" w:rsidRPr="00A12D59" w:rsidRDefault="00A12D59" w:rsidP="00A12D59">
            <w:pPr>
              <w:spacing w:after="0" w:line="240" w:lineRule="auto"/>
              <w:ind w:left="0" w:right="0" w:firstLine="0"/>
              <w:jc w:val="left"/>
              <w:rPr>
                <w:rFonts w:ascii="Calibri Light" w:eastAsia="Times New Roman" w:hAnsi="Calibri Light" w:cs="Calibri Light"/>
                <w:sz w:val="22"/>
                <w:lang w:val="fr-FR" w:eastAsia="fr-FR"/>
              </w:rPr>
            </w:pPr>
          </w:p>
        </w:tc>
        <w:tc>
          <w:tcPr>
            <w:tcW w:w="3060" w:type="dxa"/>
            <w:vMerge/>
            <w:tcBorders>
              <w:top w:val="nil"/>
              <w:left w:val="single" w:sz="8" w:space="0" w:color="auto"/>
              <w:bottom w:val="single" w:sz="8" w:space="0" w:color="000000"/>
              <w:right w:val="single" w:sz="8" w:space="0" w:color="auto"/>
            </w:tcBorders>
            <w:vAlign w:val="center"/>
            <w:hideMark/>
          </w:tcPr>
          <w:p w14:paraId="705838CA" w14:textId="77777777" w:rsidR="00A12D59" w:rsidRPr="00A12D59" w:rsidRDefault="00A12D59" w:rsidP="00A12D59">
            <w:pPr>
              <w:spacing w:after="0" w:line="240" w:lineRule="auto"/>
              <w:ind w:left="0" w:right="0" w:firstLine="0"/>
              <w:jc w:val="left"/>
              <w:rPr>
                <w:rFonts w:ascii="Calibri Light" w:eastAsia="Times New Roman" w:hAnsi="Calibri Light" w:cs="Calibri Light"/>
                <w:sz w:val="22"/>
                <w:lang w:val="fr-FR" w:eastAsia="fr-FR"/>
              </w:rPr>
            </w:pPr>
          </w:p>
        </w:tc>
      </w:tr>
      <w:tr w:rsidR="00A12D59" w:rsidRPr="00A12D59" w14:paraId="54503D58" w14:textId="77777777" w:rsidTr="00A12D59">
        <w:trPr>
          <w:trHeight w:val="310"/>
        </w:trPr>
        <w:tc>
          <w:tcPr>
            <w:tcW w:w="4040" w:type="dxa"/>
            <w:tcBorders>
              <w:top w:val="nil"/>
              <w:left w:val="single" w:sz="8" w:space="0" w:color="auto"/>
              <w:bottom w:val="single" w:sz="8" w:space="0" w:color="auto"/>
              <w:right w:val="single" w:sz="8" w:space="0" w:color="auto"/>
            </w:tcBorders>
            <w:shd w:val="clear" w:color="auto" w:fill="D9D9D9"/>
            <w:vAlign w:val="center"/>
          </w:tcPr>
          <w:p w14:paraId="037C036A" w14:textId="77777777" w:rsidR="00A12D59" w:rsidRPr="00A12D59" w:rsidRDefault="00A12D59" w:rsidP="00A12D59">
            <w:pPr>
              <w:spacing w:after="0" w:line="240" w:lineRule="auto"/>
              <w:ind w:left="0" w:right="0" w:firstLine="0"/>
              <w:jc w:val="left"/>
              <w:rPr>
                <w:rFonts w:eastAsia="Times New Roman"/>
                <w:b/>
                <w:sz w:val="16"/>
                <w:szCs w:val="16"/>
                <w:lang w:val="fr-FR" w:eastAsia="fr-FR"/>
              </w:rPr>
            </w:pPr>
            <w:r w:rsidRPr="00A12D59">
              <w:rPr>
                <w:rFonts w:eastAsia="Times New Roman"/>
                <w:b/>
                <w:sz w:val="16"/>
                <w:szCs w:val="16"/>
                <w:lang w:val="fr-FR" w:eastAsia="fr-FR"/>
              </w:rPr>
              <w:t>Effet 1- Un document de politique nationale agricole durable est adopté</w:t>
            </w:r>
          </w:p>
        </w:tc>
        <w:tc>
          <w:tcPr>
            <w:tcW w:w="2610" w:type="dxa"/>
            <w:tcBorders>
              <w:top w:val="nil"/>
              <w:left w:val="nil"/>
              <w:bottom w:val="single" w:sz="8" w:space="0" w:color="auto"/>
              <w:right w:val="single" w:sz="8" w:space="0" w:color="auto"/>
            </w:tcBorders>
            <w:shd w:val="clear" w:color="auto" w:fill="D9D9D9"/>
            <w:vAlign w:val="center"/>
          </w:tcPr>
          <w:p w14:paraId="479BAF4E" w14:textId="72671C90" w:rsidR="00A12D59" w:rsidRPr="00A12D59" w:rsidRDefault="00E50213" w:rsidP="00A12D59">
            <w:pPr>
              <w:spacing w:after="0" w:line="240" w:lineRule="auto"/>
              <w:ind w:left="0" w:right="0" w:firstLine="0"/>
              <w:jc w:val="left"/>
              <w:rPr>
                <w:rFonts w:ascii="Calibri Light" w:eastAsia="Times New Roman" w:hAnsi="Calibri Light" w:cs="Calibri Light"/>
                <w:sz w:val="22"/>
                <w:lang w:eastAsia="fr-FR"/>
              </w:rPr>
            </w:pPr>
            <w:r>
              <w:rPr>
                <w:rFonts w:ascii="Calibri Light" w:eastAsia="Times New Roman" w:hAnsi="Calibri Light" w:cs="Calibri Light"/>
                <w:sz w:val="22"/>
                <w:lang w:eastAsia="fr-FR"/>
              </w:rPr>
              <w:t>75%</w:t>
            </w:r>
          </w:p>
        </w:tc>
        <w:tc>
          <w:tcPr>
            <w:tcW w:w="3060" w:type="dxa"/>
            <w:tcBorders>
              <w:top w:val="nil"/>
              <w:left w:val="nil"/>
              <w:bottom w:val="single" w:sz="8" w:space="0" w:color="auto"/>
              <w:right w:val="single" w:sz="8" w:space="0" w:color="auto"/>
            </w:tcBorders>
            <w:shd w:val="clear" w:color="auto" w:fill="D9D9D9"/>
          </w:tcPr>
          <w:p w14:paraId="3AA12D36" w14:textId="77777777" w:rsidR="00A12D59" w:rsidRPr="00A12D59" w:rsidRDefault="00A12D59" w:rsidP="00A12D59">
            <w:pPr>
              <w:spacing w:after="0" w:line="240" w:lineRule="auto"/>
              <w:ind w:left="0" w:right="0" w:firstLine="0"/>
              <w:jc w:val="center"/>
              <w:rPr>
                <w:rFonts w:eastAsia="Times New Roman"/>
                <w:b/>
                <w:color w:val="auto"/>
                <w:sz w:val="16"/>
                <w:szCs w:val="16"/>
                <w:lang w:val="fr-FR" w:eastAsia="fr-FR"/>
              </w:rPr>
            </w:pPr>
            <w:r w:rsidRPr="00A12D59">
              <w:rPr>
                <w:rFonts w:eastAsia="Times New Roman"/>
                <w:b/>
                <w:bCs/>
                <w:color w:val="auto"/>
                <w:sz w:val="16"/>
                <w:szCs w:val="16"/>
                <w:lang w:val="en-US" w:eastAsia="en-US"/>
              </w:rPr>
              <w:t>477,156.90</w:t>
            </w:r>
          </w:p>
        </w:tc>
      </w:tr>
      <w:tr w:rsidR="00A12D59" w:rsidRPr="00A12D59" w14:paraId="3D02F1A5" w14:textId="77777777" w:rsidTr="00A12D59">
        <w:trPr>
          <w:trHeight w:val="310"/>
        </w:trPr>
        <w:tc>
          <w:tcPr>
            <w:tcW w:w="4040" w:type="dxa"/>
            <w:tcBorders>
              <w:top w:val="nil"/>
              <w:left w:val="single" w:sz="8" w:space="0" w:color="auto"/>
              <w:bottom w:val="single" w:sz="8" w:space="0" w:color="auto"/>
              <w:right w:val="single" w:sz="8" w:space="0" w:color="auto"/>
            </w:tcBorders>
            <w:shd w:val="clear" w:color="auto" w:fill="auto"/>
            <w:vAlign w:val="center"/>
          </w:tcPr>
          <w:p w14:paraId="254E32CF" w14:textId="77777777" w:rsidR="00A12D59" w:rsidRPr="00A12D59" w:rsidRDefault="00A12D59" w:rsidP="00A12D59">
            <w:pPr>
              <w:spacing w:after="0" w:line="240" w:lineRule="auto"/>
              <w:ind w:left="0" w:right="0" w:firstLine="0"/>
              <w:jc w:val="left"/>
              <w:rPr>
                <w:rFonts w:ascii="Calibri Light" w:eastAsia="Times New Roman" w:hAnsi="Calibri Light" w:cs="Calibri Light"/>
                <w:sz w:val="22"/>
                <w:lang w:val="fr-FR" w:eastAsia="fr-FR"/>
              </w:rPr>
            </w:pPr>
            <w:r w:rsidRPr="00A12D59">
              <w:rPr>
                <w:rFonts w:eastAsia="Times New Roman"/>
                <w:b/>
                <w:sz w:val="16"/>
                <w:szCs w:val="16"/>
                <w:lang w:val="fr-FR" w:eastAsia="en-US"/>
              </w:rPr>
              <w:t>Produit 1.1</w:t>
            </w:r>
            <w:r w:rsidRPr="00A12D59">
              <w:rPr>
                <w:rFonts w:eastAsia="Times New Roman"/>
                <w:sz w:val="16"/>
                <w:szCs w:val="16"/>
                <w:lang w:val="fr-FR" w:eastAsia="en-US"/>
              </w:rPr>
              <w:t xml:space="preserve"> - Consultation pour l’élaboration d’un diagnostic actualisé sur les enjeux et les opportunités agricoles préalables au lancement du processus de formulation de la politique</w:t>
            </w:r>
          </w:p>
        </w:tc>
        <w:tc>
          <w:tcPr>
            <w:tcW w:w="2610" w:type="dxa"/>
            <w:tcBorders>
              <w:top w:val="nil"/>
              <w:left w:val="nil"/>
              <w:bottom w:val="single" w:sz="8" w:space="0" w:color="auto"/>
              <w:right w:val="single" w:sz="8" w:space="0" w:color="auto"/>
            </w:tcBorders>
            <w:shd w:val="clear" w:color="auto" w:fill="auto"/>
            <w:vAlign w:val="center"/>
          </w:tcPr>
          <w:p w14:paraId="440000DF" w14:textId="77777777" w:rsidR="00A12D59" w:rsidRPr="00A12D59" w:rsidRDefault="00A12D59" w:rsidP="00A12D59">
            <w:pPr>
              <w:spacing w:after="0" w:line="240" w:lineRule="auto"/>
              <w:ind w:left="0" w:right="0" w:firstLine="0"/>
              <w:jc w:val="left"/>
              <w:rPr>
                <w:rFonts w:ascii="Calibri Light" w:eastAsia="Times New Roman" w:hAnsi="Calibri Light" w:cs="Calibri Light"/>
                <w:sz w:val="22"/>
                <w:lang w:eastAsia="fr-FR"/>
              </w:rPr>
            </w:pPr>
          </w:p>
        </w:tc>
        <w:tc>
          <w:tcPr>
            <w:tcW w:w="3060" w:type="dxa"/>
            <w:tcBorders>
              <w:top w:val="nil"/>
              <w:left w:val="nil"/>
              <w:bottom w:val="single" w:sz="8" w:space="0" w:color="auto"/>
              <w:right w:val="single" w:sz="8" w:space="0" w:color="auto"/>
            </w:tcBorders>
            <w:shd w:val="clear" w:color="auto" w:fill="auto"/>
            <w:vAlign w:val="center"/>
          </w:tcPr>
          <w:p w14:paraId="4F2E4467" w14:textId="77777777" w:rsidR="00A12D59" w:rsidRPr="00A12D59" w:rsidRDefault="00A12D59" w:rsidP="00A12D59">
            <w:pPr>
              <w:spacing w:after="0" w:line="240" w:lineRule="auto"/>
              <w:ind w:left="0" w:right="0" w:firstLine="0"/>
              <w:jc w:val="right"/>
              <w:rPr>
                <w:rFonts w:ascii="Calibri Light" w:eastAsia="Times New Roman" w:hAnsi="Calibri Light" w:cs="Calibri Light"/>
                <w:sz w:val="22"/>
                <w:lang w:val="fr-FR" w:eastAsia="fr-FR"/>
              </w:rPr>
            </w:pPr>
            <w:r w:rsidRPr="00A12D59">
              <w:rPr>
                <w:rFonts w:eastAsia="Times New Roman"/>
                <w:color w:val="auto"/>
                <w:sz w:val="16"/>
                <w:szCs w:val="16"/>
                <w:lang w:val="en-US" w:eastAsia="en-US"/>
              </w:rPr>
              <w:t>250,145.57</w:t>
            </w:r>
          </w:p>
        </w:tc>
      </w:tr>
      <w:tr w:rsidR="00A12D59" w:rsidRPr="00A12D59" w14:paraId="19883977" w14:textId="77777777" w:rsidTr="00A12D59">
        <w:trPr>
          <w:trHeight w:val="310"/>
        </w:trPr>
        <w:tc>
          <w:tcPr>
            <w:tcW w:w="4040" w:type="dxa"/>
            <w:tcBorders>
              <w:top w:val="nil"/>
              <w:left w:val="single" w:sz="8" w:space="0" w:color="auto"/>
              <w:bottom w:val="single" w:sz="8" w:space="0" w:color="auto"/>
              <w:right w:val="single" w:sz="8" w:space="0" w:color="auto"/>
            </w:tcBorders>
            <w:shd w:val="clear" w:color="auto" w:fill="auto"/>
            <w:vAlign w:val="center"/>
          </w:tcPr>
          <w:p w14:paraId="34FD12B2" w14:textId="77777777" w:rsidR="00A12D59" w:rsidRPr="00A12D59" w:rsidRDefault="00A12D59" w:rsidP="00A12D59">
            <w:pPr>
              <w:spacing w:after="0" w:line="240" w:lineRule="auto"/>
              <w:ind w:left="0" w:right="0" w:firstLine="0"/>
              <w:jc w:val="left"/>
              <w:rPr>
                <w:rFonts w:ascii="Calibri Light" w:eastAsia="Times New Roman" w:hAnsi="Calibri Light" w:cs="Calibri Light"/>
                <w:sz w:val="22"/>
                <w:lang w:val="fr-FR" w:eastAsia="fr-FR"/>
              </w:rPr>
            </w:pPr>
            <w:r w:rsidRPr="00A12D59">
              <w:rPr>
                <w:rFonts w:eastAsia="Times New Roman"/>
                <w:b/>
                <w:bCs/>
                <w:sz w:val="16"/>
                <w:szCs w:val="16"/>
                <w:lang w:val="fr-FR" w:eastAsia="en-US"/>
              </w:rPr>
              <w:t>Produit 1.2 - Atelier de démarrage du processus de formulation de la politique agricole durable</w:t>
            </w:r>
          </w:p>
        </w:tc>
        <w:tc>
          <w:tcPr>
            <w:tcW w:w="2610" w:type="dxa"/>
            <w:tcBorders>
              <w:top w:val="nil"/>
              <w:left w:val="nil"/>
              <w:bottom w:val="single" w:sz="8" w:space="0" w:color="auto"/>
              <w:right w:val="single" w:sz="8" w:space="0" w:color="auto"/>
            </w:tcBorders>
            <w:shd w:val="clear" w:color="auto" w:fill="auto"/>
            <w:vAlign w:val="center"/>
          </w:tcPr>
          <w:p w14:paraId="6BC302A4" w14:textId="77777777" w:rsidR="00A12D59" w:rsidRPr="00A12D59" w:rsidRDefault="00A12D59" w:rsidP="00A12D59">
            <w:pPr>
              <w:spacing w:after="0" w:line="240" w:lineRule="auto"/>
              <w:ind w:left="0" w:right="0" w:firstLine="0"/>
              <w:jc w:val="left"/>
              <w:rPr>
                <w:rFonts w:ascii="Calibri Light" w:eastAsia="Times New Roman" w:hAnsi="Calibri Light" w:cs="Calibri Light"/>
                <w:sz w:val="22"/>
                <w:lang w:eastAsia="fr-FR"/>
              </w:rPr>
            </w:pPr>
          </w:p>
        </w:tc>
        <w:tc>
          <w:tcPr>
            <w:tcW w:w="3060" w:type="dxa"/>
            <w:tcBorders>
              <w:top w:val="nil"/>
              <w:left w:val="nil"/>
              <w:bottom w:val="single" w:sz="8" w:space="0" w:color="auto"/>
              <w:right w:val="single" w:sz="8" w:space="0" w:color="auto"/>
            </w:tcBorders>
            <w:shd w:val="clear" w:color="auto" w:fill="auto"/>
            <w:vAlign w:val="center"/>
          </w:tcPr>
          <w:p w14:paraId="33492E76" w14:textId="77777777" w:rsidR="00A12D59" w:rsidRPr="00A12D59" w:rsidRDefault="00A12D59" w:rsidP="00A12D59">
            <w:pPr>
              <w:spacing w:after="0" w:line="240" w:lineRule="auto"/>
              <w:ind w:left="0" w:right="0" w:firstLine="0"/>
              <w:jc w:val="right"/>
              <w:rPr>
                <w:rFonts w:ascii="Calibri Light" w:eastAsia="Times New Roman" w:hAnsi="Calibri Light" w:cs="Calibri Light"/>
                <w:sz w:val="22"/>
                <w:lang w:val="fr-FR" w:eastAsia="fr-FR"/>
              </w:rPr>
            </w:pPr>
            <w:r w:rsidRPr="00A12D59">
              <w:rPr>
                <w:rFonts w:eastAsia="Times New Roman"/>
                <w:color w:val="auto"/>
                <w:sz w:val="16"/>
                <w:szCs w:val="16"/>
                <w:lang w:val="en-US" w:eastAsia="en-US"/>
              </w:rPr>
              <w:t>8,517.54</w:t>
            </w:r>
          </w:p>
        </w:tc>
      </w:tr>
      <w:tr w:rsidR="00A12D59" w:rsidRPr="00A12D59" w14:paraId="22EF6FA4" w14:textId="77777777" w:rsidTr="00A12D59">
        <w:trPr>
          <w:trHeight w:val="310"/>
        </w:trPr>
        <w:tc>
          <w:tcPr>
            <w:tcW w:w="4040" w:type="dxa"/>
            <w:tcBorders>
              <w:top w:val="nil"/>
              <w:left w:val="single" w:sz="8" w:space="0" w:color="auto"/>
              <w:bottom w:val="single" w:sz="8" w:space="0" w:color="auto"/>
              <w:right w:val="single" w:sz="8" w:space="0" w:color="auto"/>
            </w:tcBorders>
            <w:shd w:val="clear" w:color="auto" w:fill="auto"/>
            <w:vAlign w:val="center"/>
          </w:tcPr>
          <w:p w14:paraId="1A11407B" w14:textId="77777777" w:rsidR="00A12D59" w:rsidRPr="00A12D59" w:rsidRDefault="00A12D59" w:rsidP="00A12D59">
            <w:pPr>
              <w:spacing w:after="0" w:line="240" w:lineRule="auto"/>
              <w:ind w:left="0" w:right="0" w:firstLine="0"/>
              <w:jc w:val="left"/>
              <w:rPr>
                <w:rFonts w:ascii="Calibri Light" w:eastAsia="Times New Roman" w:hAnsi="Calibri Light" w:cs="Calibri Light"/>
                <w:sz w:val="22"/>
                <w:lang w:val="fr-FR" w:eastAsia="fr-FR"/>
              </w:rPr>
            </w:pPr>
            <w:r w:rsidRPr="00A12D59">
              <w:rPr>
                <w:rFonts w:eastAsia="Times New Roman"/>
                <w:b/>
                <w:bCs/>
                <w:sz w:val="16"/>
                <w:szCs w:val="16"/>
                <w:lang w:val="fr-FR" w:eastAsia="en-US"/>
              </w:rPr>
              <w:t>Produit 1.3  - Ateliers dans les zones agro- écologiques du pays pour identification des questions spécifiques,priorités,stratégies et actions possibles de la politique agricole</w:t>
            </w:r>
          </w:p>
        </w:tc>
        <w:tc>
          <w:tcPr>
            <w:tcW w:w="2610" w:type="dxa"/>
            <w:tcBorders>
              <w:top w:val="nil"/>
              <w:left w:val="nil"/>
              <w:bottom w:val="single" w:sz="8" w:space="0" w:color="auto"/>
              <w:right w:val="single" w:sz="8" w:space="0" w:color="auto"/>
            </w:tcBorders>
            <w:shd w:val="clear" w:color="auto" w:fill="auto"/>
            <w:vAlign w:val="center"/>
          </w:tcPr>
          <w:p w14:paraId="22E375A5" w14:textId="77777777" w:rsidR="00A12D59" w:rsidRPr="00A12D59" w:rsidRDefault="00A12D59" w:rsidP="00A12D59">
            <w:pPr>
              <w:spacing w:after="0" w:line="240" w:lineRule="auto"/>
              <w:ind w:left="0" w:right="0" w:firstLine="0"/>
              <w:jc w:val="left"/>
              <w:rPr>
                <w:rFonts w:ascii="Calibri Light" w:eastAsia="Times New Roman" w:hAnsi="Calibri Light" w:cs="Calibri Light"/>
                <w:sz w:val="22"/>
                <w:lang w:eastAsia="fr-FR"/>
              </w:rPr>
            </w:pPr>
          </w:p>
        </w:tc>
        <w:tc>
          <w:tcPr>
            <w:tcW w:w="3060" w:type="dxa"/>
            <w:tcBorders>
              <w:top w:val="nil"/>
              <w:left w:val="nil"/>
              <w:bottom w:val="single" w:sz="8" w:space="0" w:color="auto"/>
              <w:right w:val="single" w:sz="8" w:space="0" w:color="auto"/>
            </w:tcBorders>
            <w:shd w:val="clear" w:color="auto" w:fill="auto"/>
            <w:vAlign w:val="center"/>
          </w:tcPr>
          <w:p w14:paraId="0B24EEF2" w14:textId="77777777" w:rsidR="00A12D59" w:rsidRPr="00A12D59" w:rsidRDefault="00A12D59" w:rsidP="00A12D59">
            <w:pPr>
              <w:spacing w:after="0" w:line="240" w:lineRule="auto"/>
              <w:ind w:left="0" w:right="0" w:firstLine="0"/>
              <w:jc w:val="right"/>
              <w:rPr>
                <w:rFonts w:ascii="Calibri Light" w:eastAsia="Times New Roman" w:hAnsi="Calibri Light" w:cs="Calibri Light"/>
                <w:sz w:val="22"/>
                <w:lang w:val="fr-FR" w:eastAsia="fr-FR"/>
              </w:rPr>
            </w:pPr>
            <w:r w:rsidRPr="00A12D59">
              <w:rPr>
                <w:rFonts w:eastAsia="Times New Roman"/>
                <w:color w:val="auto"/>
                <w:sz w:val="16"/>
                <w:szCs w:val="16"/>
                <w:lang w:val="en-US" w:eastAsia="en-US"/>
              </w:rPr>
              <w:t>12,573.10</w:t>
            </w:r>
          </w:p>
        </w:tc>
      </w:tr>
      <w:tr w:rsidR="00A12D59" w:rsidRPr="00A12D59" w14:paraId="0029166A" w14:textId="77777777" w:rsidTr="00A12D59">
        <w:trPr>
          <w:trHeight w:val="310"/>
        </w:trPr>
        <w:tc>
          <w:tcPr>
            <w:tcW w:w="4040" w:type="dxa"/>
            <w:tcBorders>
              <w:top w:val="nil"/>
              <w:left w:val="single" w:sz="8" w:space="0" w:color="auto"/>
              <w:bottom w:val="single" w:sz="8" w:space="0" w:color="auto"/>
              <w:right w:val="single" w:sz="8" w:space="0" w:color="auto"/>
            </w:tcBorders>
            <w:shd w:val="clear" w:color="auto" w:fill="auto"/>
            <w:vAlign w:val="center"/>
          </w:tcPr>
          <w:p w14:paraId="569AA31E" w14:textId="77777777" w:rsidR="00A12D59" w:rsidRPr="00A12D59" w:rsidRDefault="00A12D59" w:rsidP="00A12D59">
            <w:pPr>
              <w:spacing w:after="0" w:line="240" w:lineRule="auto"/>
              <w:ind w:left="0" w:right="0" w:firstLine="0"/>
              <w:jc w:val="left"/>
              <w:rPr>
                <w:rFonts w:ascii="Calibri Light" w:eastAsia="Times New Roman" w:hAnsi="Calibri Light" w:cs="Calibri Light"/>
                <w:sz w:val="22"/>
                <w:lang w:val="fr-FR" w:eastAsia="fr-FR"/>
              </w:rPr>
            </w:pPr>
            <w:r w:rsidRPr="00A12D59">
              <w:rPr>
                <w:rFonts w:eastAsia="Times New Roman"/>
                <w:b/>
                <w:bCs/>
                <w:sz w:val="16"/>
                <w:szCs w:val="16"/>
                <w:lang w:val="fr-FR" w:eastAsia="en-US"/>
              </w:rPr>
              <w:t>Produit 1.4 - Mobilisation des groupes de travail thématiques(GTT)</w:t>
            </w:r>
          </w:p>
        </w:tc>
        <w:tc>
          <w:tcPr>
            <w:tcW w:w="2610" w:type="dxa"/>
            <w:tcBorders>
              <w:top w:val="nil"/>
              <w:left w:val="nil"/>
              <w:bottom w:val="single" w:sz="8" w:space="0" w:color="auto"/>
              <w:right w:val="single" w:sz="8" w:space="0" w:color="auto"/>
            </w:tcBorders>
            <w:shd w:val="clear" w:color="auto" w:fill="auto"/>
            <w:vAlign w:val="center"/>
          </w:tcPr>
          <w:p w14:paraId="0570AD1D" w14:textId="77777777" w:rsidR="00A12D59" w:rsidRPr="00A12D59" w:rsidRDefault="00A12D59" w:rsidP="00A12D59">
            <w:pPr>
              <w:spacing w:after="0" w:line="240" w:lineRule="auto"/>
              <w:ind w:left="0" w:right="0" w:firstLine="0"/>
              <w:jc w:val="left"/>
              <w:rPr>
                <w:rFonts w:ascii="Calibri Light" w:eastAsia="Times New Roman" w:hAnsi="Calibri Light" w:cs="Calibri Light"/>
                <w:sz w:val="22"/>
                <w:lang w:eastAsia="fr-FR"/>
              </w:rPr>
            </w:pPr>
          </w:p>
        </w:tc>
        <w:tc>
          <w:tcPr>
            <w:tcW w:w="3060" w:type="dxa"/>
            <w:tcBorders>
              <w:top w:val="nil"/>
              <w:left w:val="nil"/>
              <w:bottom w:val="single" w:sz="8" w:space="0" w:color="auto"/>
              <w:right w:val="single" w:sz="8" w:space="0" w:color="auto"/>
            </w:tcBorders>
            <w:shd w:val="clear" w:color="auto" w:fill="auto"/>
            <w:vAlign w:val="center"/>
          </w:tcPr>
          <w:p w14:paraId="4EADE4A3" w14:textId="77777777" w:rsidR="00A12D59" w:rsidRPr="00A12D59" w:rsidRDefault="00A12D59" w:rsidP="00A12D59">
            <w:pPr>
              <w:spacing w:after="0" w:line="240" w:lineRule="auto"/>
              <w:ind w:left="0" w:right="0" w:firstLine="0"/>
              <w:jc w:val="right"/>
              <w:rPr>
                <w:rFonts w:ascii="Calibri Light" w:eastAsia="Times New Roman" w:hAnsi="Calibri Light" w:cs="Calibri Light"/>
                <w:sz w:val="22"/>
                <w:lang w:val="fr-FR" w:eastAsia="fr-FR"/>
              </w:rPr>
            </w:pPr>
            <w:r w:rsidRPr="00A12D59">
              <w:rPr>
                <w:rFonts w:eastAsia="Times New Roman"/>
                <w:color w:val="auto"/>
                <w:sz w:val="16"/>
                <w:szCs w:val="16"/>
                <w:lang w:val="en-US" w:eastAsia="en-US"/>
              </w:rPr>
              <w:t>8,695.54</w:t>
            </w:r>
          </w:p>
        </w:tc>
      </w:tr>
      <w:tr w:rsidR="00A12D59" w:rsidRPr="00A12D59" w14:paraId="6BB9C56B" w14:textId="77777777" w:rsidTr="00A12D59">
        <w:trPr>
          <w:trHeight w:val="310"/>
        </w:trPr>
        <w:tc>
          <w:tcPr>
            <w:tcW w:w="4040" w:type="dxa"/>
            <w:tcBorders>
              <w:top w:val="nil"/>
              <w:left w:val="single" w:sz="8" w:space="0" w:color="auto"/>
              <w:bottom w:val="single" w:sz="8" w:space="0" w:color="auto"/>
              <w:right w:val="single" w:sz="8" w:space="0" w:color="auto"/>
            </w:tcBorders>
            <w:shd w:val="clear" w:color="auto" w:fill="auto"/>
            <w:vAlign w:val="center"/>
          </w:tcPr>
          <w:p w14:paraId="434D81C7" w14:textId="77777777" w:rsidR="00A12D59" w:rsidRPr="00A12D59" w:rsidRDefault="00A12D59" w:rsidP="00A12D59">
            <w:pPr>
              <w:spacing w:after="0" w:line="240" w:lineRule="auto"/>
              <w:ind w:left="0" w:right="0" w:firstLine="0"/>
              <w:jc w:val="left"/>
              <w:rPr>
                <w:rFonts w:ascii="Calibri Light" w:eastAsia="Times New Roman" w:hAnsi="Calibri Light" w:cs="Calibri Light"/>
                <w:sz w:val="22"/>
                <w:lang w:val="fr-FR" w:eastAsia="fr-FR"/>
              </w:rPr>
            </w:pPr>
            <w:r w:rsidRPr="00A12D59">
              <w:rPr>
                <w:rFonts w:eastAsia="Times New Roman"/>
                <w:b/>
                <w:bCs/>
                <w:sz w:val="16"/>
                <w:szCs w:val="16"/>
                <w:lang w:val="fr-FR" w:eastAsia="en-US"/>
              </w:rPr>
              <w:t>Produit 1.5 - Rédaction du document de politique agricole</w:t>
            </w:r>
          </w:p>
        </w:tc>
        <w:tc>
          <w:tcPr>
            <w:tcW w:w="2610" w:type="dxa"/>
            <w:tcBorders>
              <w:top w:val="nil"/>
              <w:left w:val="nil"/>
              <w:bottom w:val="single" w:sz="8" w:space="0" w:color="auto"/>
              <w:right w:val="single" w:sz="8" w:space="0" w:color="auto"/>
            </w:tcBorders>
            <w:shd w:val="clear" w:color="auto" w:fill="auto"/>
            <w:vAlign w:val="center"/>
          </w:tcPr>
          <w:p w14:paraId="0F787BA6" w14:textId="77777777" w:rsidR="00A12D59" w:rsidRPr="00A12D59" w:rsidRDefault="00A12D59" w:rsidP="00A12D59">
            <w:pPr>
              <w:spacing w:after="0" w:line="240" w:lineRule="auto"/>
              <w:ind w:left="0" w:right="0" w:firstLine="0"/>
              <w:jc w:val="left"/>
              <w:rPr>
                <w:rFonts w:ascii="Calibri Light" w:eastAsia="Times New Roman" w:hAnsi="Calibri Light" w:cs="Calibri Light"/>
                <w:sz w:val="22"/>
                <w:lang w:eastAsia="fr-FR"/>
              </w:rPr>
            </w:pPr>
          </w:p>
        </w:tc>
        <w:tc>
          <w:tcPr>
            <w:tcW w:w="3060" w:type="dxa"/>
            <w:tcBorders>
              <w:top w:val="nil"/>
              <w:left w:val="nil"/>
              <w:bottom w:val="single" w:sz="8" w:space="0" w:color="auto"/>
              <w:right w:val="single" w:sz="8" w:space="0" w:color="auto"/>
            </w:tcBorders>
            <w:shd w:val="clear" w:color="auto" w:fill="auto"/>
            <w:vAlign w:val="center"/>
          </w:tcPr>
          <w:p w14:paraId="1C2C54B1" w14:textId="77777777" w:rsidR="00A12D59" w:rsidRPr="00A12D59" w:rsidRDefault="00A12D59" w:rsidP="00A12D59">
            <w:pPr>
              <w:spacing w:after="0" w:line="240" w:lineRule="auto"/>
              <w:ind w:left="0" w:right="0" w:firstLine="0"/>
              <w:jc w:val="right"/>
              <w:rPr>
                <w:rFonts w:ascii="Calibri Light" w:eastAsia="Times New Roman" w:hAnsi="Calibri Light" w:cs="Calibri Light"/>
                <w:sz w:val="22"/>
                <w:lang w:val="fr-FR" w:eastAsia="fr-FR"/>
              </w:rPr>
            </w:pPr>
            <w:r w:rsidRPr="00A12D59">
              <w:rPr>
                <w:rFonts w:eastAsia="Times New Roman"/>
                <w:color w:val="auto"/>
                <w:sz w:val="16"/>
                <w:szCs w:val="16"/>
                <w:lang w:val="en-US" w:eastAsia="en-US"/>
              </w:rPr>
              <w:t>181,733.71</w:t>
            </w:r>
          </w:p>
        </w:tc>
      </w:tr>
      <w:tr w:rsidR="00A12D59" w:rsidRPr="00A12D59" w14:paraId="36C91EF3" w14:textId="77777777" w:rsidTr="00A12D59">
        <w:trPr>
          <w:trHeight w:val="310"/>
        </w:trPr>
        <w:tc>
          <w:tcPr>
            <w:tcW w:w="4040" w:type="dxa"/>
            <w:tcBorders>
              <w:top w:val="nil"/>
              <w:left w:val="single" w:sz="8" w:space="0" w:color="auto"/>
              <w:bottom w:val="single" w:sz="8" w:space="0" w:color="auto"/>
              <w:right w:val="single" w:sz="8" w:space="0" w:color="auto"/>
            </w:tcBorders>
            <w:shd w:val="clear" w:color="auto" w:fill="auto"/>
            <w:vAlign w:val="center"/>
          </w:tcPr>
          <w:p w14:paraId="50D77FC6" w14:textId="77777777" w:rsidR="00A12D59" w:rsidRPr="00A12D59" w:rsidRDefault="00A12D59" w:rsidP="00A12D59">
            <w:pPr>
              <w:spacing w:after="0" w:line="240" w:lineRule="auto"/>
              <w:ind w:left="0" w:right="0" w:firstLine="0"/>
              <w:jc w:val="left"/>
              <w:rPr>
                <w:rFonts w:ascii="Calibri Light" w:eastAsia="Times New Roman" w:hAnsi="Calibri Light" w:cs="Calibri Light"/>
                <w:sz w:val="22"/>
                <w:lang w:val="fr-FR" w:eastAsia="fr-FR"/>
              </w:rPr>
            </w:pPr>
            <w:r w:rsidRPr="00A12D59">
              <w:rPr>
                <w:rFonts w:eastAsia="Times New Roman"/>
                <w:b/>
                <w:bCs/>
                <w:sz w:val="16"/>
                <w:szCs w:val="16"/>
                <w:lang w:val="fr-FR" w:eastAsia="en-US"/>
              </w:rPr>
              <w:t xml:space="preserve">Produit 1.6 </w:t>
            </w:r>
            <w:r w:rsidRPr="00A12D59">
              <w:rPr>
                <w:rFonts w:eastAsia="Times New Roman"/>
                <w:sz w:val="16"/>
                <w:szCs w:val="16"/>
                <w:lang w:val="fr-FR" w:eastAsia="en-US"/>
              </w:rPr>
              <w:t>-</w:t>
            </w:r>
            <w:r w:rsidRPr="00A12D59">
              <w:rPr>
                <w:rFonts w:eastAsia="Times New Roman"/>
                <w:b/>
                <w:bCs/>
                <w:sz w:val="16"/>
                <w:szCs w:val="16"/>
                <w:lang w:val="fr-FR" w:eastAsia="en-US"/>
              </w:rPr>
              <w:t xml:space="preserve"> Forum national de vérification et validation de l’énoncé de la politique nationale agricole durable</w:t>
            </w:r>
          </w:p>
        </w:tc>
        <w:tc>
          <w:tcPr>
            <w:tcW w:w="2610" w:type="dxa"/>
            <w:tcBorders>
              <w:top w:val="nil"/>
              <w:left w:val="nil"/>
              <w:bottom w:val="single" w:sz="8" w:space="0" w:color="auto"/>
              <w:right w:val="single" w:sz="8" w:space="0" w:color="auto"/>
            </w:tcBorders>
            <w:shd w:val="clear" w:color="auto" w:fill="auto"/>
            <w:vAlign w:val="center"/>
          </w:tcPr>
          <w:p w14:paraId="764DA9F7" w14:textId="77777777" w:rsidR="00A12D59" w:rsidRPr="00A12D59" w:rsidRDefault="00A12D59" w:rsidP="00A12D59">
            <w:pPr>
              <w:spacing w:after="0" w:line="240" w:lineRule="auto"/>
              <w:ind w:left="0" w:right="0" w:firstLine="0"/>
              <w:jc w:val="left"/>
              <w:rPr>
                <w:rFonts w:ascii="Calibri Light" w:eastAsia="Times New Roman" w:hAnsi="Calibri Light" w:cs="Calibri Light"/>
                <w:sz w:val="22"/>
                <w:lang w:eastAsia="fr-FR"/>
              </w:rPr>
            </w:pPr>
          </w:p>
        </w:tc>
        <w:tc>
          <w:tcPr>
            <w:tcW w:w="3060" w:type="dxa"/>
            <w:tcBorders>
              <w:top w:val="nil"/>
              <w:left w:val="nil"/>
              <w:bottom w:val="single" w:sz="8" w:space="0" w:color="auto"/>
              <w:right w:val="single" w:sz="8" w:space="0" w:color="auto"/>
            </w:tcBorders>
            <w:shd w:val="clear" w:color="auto" w:fill="auto"/>
            <w:vAlign w:val="center"/>
          </w:tcPr>
          <w:p w14:paraId="1C7E5D2C" w14:textId="77777777" w:rsidR="00A12D59" w:rsidRPr="00A12D59" w:rsidRDefault="00A12D59" w:rsidP="00A12D59">
            <w:pPr>
              <w:spacing w:after="0" w:line="240" w:lineRule="auto"/>
              <w:ind w:left="0" w:right="0" w:firstLine="0"/>
              <w:jc w:val="left"/>
              <w:rPr>
                <w:rFonts w:ascii="Calibri Light" w:eastAsia="Times New Roman" w:hAnsi="Calibri Light" w:cs="Calibri Light"/>
                <w:sz w:val="22"/>
                <w:lang w:val="fr-FR" w:eastAsia="fr-FR"/>
              </w:rPr>
            </w:pPr>
            <w:r w:rsidRPr="00A12D59">
              <w:rPr>
                <w:rFonts w:eastAsia="Times New Roman"/>
                <w:color w:val="auto"/>
                <w:sz w:val="16"/>
                <w:szCs w:val="16"/>
                <w:lang w:val="fr-FR" w:eastAsia="en-US"/>
              </w:rPr>
              <w:t> </w:t>
            </w:r>
          </w:p>
        </w:tc>
      </w:tr>
      <w:tr w:rsidR="00A12D59" w:rsidRPr="00A12D59" w14:paraId="3B6F44B2" w14:textId="77777777" w:rsidTr="00A12D59">
        <w:trPr>
          <w:trHeight w:val="310"/>
        </w:trPr>
        <w:tc>
          <w:tcPr>
            <w:tcW w:w="4040" w:type="dxa"/>
            <w:tcBorders>
              <w:top w:val="nil"/>
              <w:left w:val="single" w:sz="8" w:space="0" w:color="auto"/>
              <w:bottom w:val="single" w:sz="8" w:space="0" w:color="auto"/>
              <w:right w:val="single" w:sz="8" w:space="0" w:color="auto"/>
            </w:tcBorders>
            <w:shd w:val="clear" w:color="auto" w:fill="auto"/>
            <w:vAlign w:val="center"/>
          </w:tcPr>
          <w:p w14:paraId="5CB5326F" w14:textId="77777777" w:rsidR="00A12D59" w:rsidRPr="00A12D59" w:rsidRDefault="00A12D59" w:rsidP="00A12D59">
            <w:pPr>
              <w:spacing w:after="0" w:line="240" w:lineRule="auto"/>
              <w:ind w:left="0" w:right="0" w:firstLine="0"/>
              <w:jc w:val="left"/>
              <w:rPr>
                <w:rFonts w:ascii="Calibri Light" w:eastAsia="Times New Roman" w:hAnsi="Calibri Light" w:cs="Calibri Light"/>
                <w:sz w:val="22"/>
                <w:lang w:val="fr-FR" w:eastAsia="fr-FR"/>
              </w:rPr>
            </w:pPr>
            <w:r w:rsidRPr="00A12D59">
              <w:rPr>
                <w:rFonts w:eastAsia="Times New Roman"/>
                <w:b/>
                <w:bCs/>
                <w:sz w:val="16"/>
                <w:szCs w:val="16"/>
                <w:lang w:val="fr-FR" w:eastAsia="en-US"/>
              </w:rPr>
              <w:t>Produit 1.7</w:t>
            </w:r>
            <w:r w:rsidRPr="00A12D59">
              <w:rPr>
                <w:rFonts w:eastAsia="Times New Roman"/>
                <w:sz w:val="16"/>
                <w:szCs w:val="16"/>
                <w:lang w:val="fr-FR" w:eastAsia="en-US"/>
              </w:rPr>
              <w:t>-</w:t>
            </w:r>
            <w:r w:rsidRPr="00A12D59">
              <w:rPr>
                <w:rFonts w:eastAsia="Times New Roman"/>
                <w:b/>
                <w:bCs/>
                <w:sz w:val="16"/>
                <w:szCs w:val="16"/>
                <w:lang w:val="fr-FR" w:eastAsia="en-US"/>
              </w:rPr>
              <w:t xml:space="preserve">  Appui aux activités de plaidoyer au Parlement</w:t>
            </w:r>
          </w:p>
        </w:tc>
        <w:tc>
          <w:tcPr>
            <w:tcW w:w="2610" w:type="dxa"/>
            <w:tcBorders>
              <w:top w:val="nil"/>
              <w:left w:val="nil"/>
              <w:bottom w:val="single" w:sz="8" w:space="0" w:color="auto"/>
              <w:right w:val="single" w:sz="8" w:space="0" w:color="auto"/>
            </w:tcBorders>
            <w:shd w:val="clear" w:color="auto" w:fill="auto"/>
            <w:vAlign w:val="center"/>
          </w:tcPr>
          <w:p w14:paraId="2E5CA437" w14:textId="77777777" w:rsidR="00A12D59" w:rsidRPr="00A12D59" w:rsidRDefault="00A12D59" w:rsidP="00A12D59">
            <w:pPr>
              <w:spacing w:after="0" w:line="240" w:lineRule="auto"/>
              <w:ind w:left="0" w:right="0" w:firstLine="0"/>
              <w:jc w:val="left"/>
              <w:rPr>
                <w:rFonts w:ascii="Calibri Light" w:eastAsia="Times New Roman" w:hAnsi="Calibri Light" w:cs="Calibri Light"/>
                <w:sz w:val="22"/>
                <w:lang w:eastAsia="fr-FR"/>
              </w:rPr>
            </w:pPr>
          </w:p>
        </w:tc>
        <w:tc>
          <w:tcPr>
            <w:tcW w:w="3060" w:type="dxa"/>
            <w:tcBorders>
              <w:top w:val="nil"/>
              <w:left w:val="nil"/>
              <w:bottom w:val="single" w:sz="8" w:space="0" w:color="auto"/>
              <w:right w:val="single" w:sz="8" w:space="0" w:color="auto"/>
            </w:tcBorders>
            <w:shd w:val="clear" w:color="auto" w:fill="auto"/>
            <w:vAlign w:val="center"/>
          </w:tcPr>
          <w:p w14:paraId="3314AE4B" w14:textId="77777777" w:rsidR="00A12D59" w:rsidRPr="00A12D59" w:rsidRDefault="00A12D59" w:rsidP="00A12D59">
            <w:pPr>
              <w:spacing w:after="0" w:line="240" w:lineRule="auto"/>
              <w:ind w:left="0" w:right="0" w:firstLine="0"/>
              <w:jc w:val="left"/>
              <w:rPr>
                <w:rFonts w:ascii="Calibri Light" w:eastAsia="Times New Roman" w:hAnsi="Calibri Light" w:cs="Calibri Light"/>
                <w:sz w:val="22"/>
                <w:lang w:val="fr-FR" w:eastAsia="fr-FR"/>
              </w:rPr>
            </w:pPr>
            <w:r w:rsidRPr="00A12D59">
              <w:rPr>
                <w:rFonts w:eastAsia="Times New Roman"/>
                <w:color w:val="auto"/>
                <w:sz w:val="16"/>
                <w:szCs w:val="16"/>
                <w:lang w:val="fr-FR" w:eastAsia="en-US"/>
              </w:rPr>
              <w:t xml:space="preserve">                                                              </w:t>
            </w:r>
            <w:r w:rsidRPr="00A12D59">
              <w:rPr>
                <w:rFonts w:eastAsia="Times New Roman"/>
                <w:color w:val="auto"/>
                <w:sz w:val="16"/>
                <w:szCs w:val="16"/>
                <w:lang w:val="en-US" w:eastAsia="en-US"/>
              </w:rPr>
              <w:t>15,491.44</w:t>
            </w:r>
          </w:p>
        </w:tc>
      </w:tr>
      <w:tr w:rsidR="00A12D59" w:rsidRPr="00A12D59" w14:paraId="4597DE55" w14:textId="77777777" w:rsidTr="00A12D59">
        <w:trPr>
          <w:trHeight w:val="310"/>
        </w:trPr>
        <w:tc>
          <w:tcPr>
            <w:tcW w:w="4040" w:type="dxa"/>
            <w:tcBorders>
              <w:top w:val="nil"/>
              <w:left w:val="single" w:sz="8" w:space="0" w:color="auto"/>
              <w:bottom w:val="single" w:sz="8" w:space="0" w:color="auto"/>
              <w:right w:val="single" w:sz="8" w:space="0" w:color="auto"/>
            </w:tcBorders>
            <w:shd w:val="clear" w:color="auto" w:fill="auto"/>
            <w:vAlign w:val="center"/>
          </w:tcPr>
          <w:p w14:paraId="36AB2526" w14:textId="77777777" w:rsidR="00A12D59" w:rsidRPr="00A12D59" w:rsidRDefault="00A12D59" w:rsidP="00A12D59">
            <w:pPr>
              <w:spacing w:after="0" w:line="240" w:lineRule="auto"/>
              <w:ind w:left="0" w:right="0" w:firstLine="0"/>
              <w:jc w:val="left"/>
              <w:rPr>
                <w:rFonts w:ascii="Calibri Light" w:eastAsia="Times New Roman" w:hAnsi="Calibri Light" w:cs="Calibri Light"/>
                <w:sz w:val="22"/>
                <w:lang w:val="fr-FR" w:eastAsia="fr-FR"/>
              </w:rPr>
            </w:pPr>
            <w:r w:rsidRPr="00A12D59">
              <w:rPr>
                <w:rFonts w:eastAsia="Times New Roman"/>
                <w:b/>
                <w:bCs/>
                <w:sz w:val="16"/>
                <w:szCs w:val="16"/>
                <w:lang w:val="fr-FR" w:eastAsia="en-US"/>
              </w:rPr>
              <w:t>Produit 1.8</w:t>
            </w:r>
            <w:r w:rsidRPr="00A12D59">
              <w:rPr>
                <w:rFonts w:eastAsia="Times New Roman"/>
                <w:sz w:val="16"/>
                <w:szCs w:val="16"/>
                <w:lang w:val="fr-FR" w:eastAsia="en-US"/>
              </w:rPr>
              <w:t xml:space="preserve">- </w:t>
            </w:r>
            <w:r w:rsidRPr="00A12D59">
              <w:rPr>
                <w:rFonts w:eastAsia="Times New Roman"/>
                <w:b/>
                <w:bCs/>
                <w:sz w:val="16"/>
                <w:szCs w:val="16"/>
                <w:lang w:val="fr-FR" w:eastAsia="en-US"/>
              </w:rPr>
              <w:t>DSC -TSS Technical Support</w:t>
            </w:r>
          </w:p>
        </w:tc>
        <w:tc>
          <w:tcPr>
            <w:tcW w:w="2610" w:type="dxa"/>
            <w:tcBorders>
              <w:top w:val="nil"/>
              <w:left w:val="nil"/>
              <w:bottom w:val="single" w:sz="8" w:space="0" w:color="auto"/>
              <w:right w:val="single" w:sz="8" w:space="0" w:color="auto"/>
            </w:tcBorders>
            <w:shd w:val="clear" w:color="auto" w:fill="auto"/>
            <w:vAlign w:val="center"/>
          </w:tcPr>
          <w:p w14:paraId="5EBCFD64" w14:textId="77777777" w:rsidR="00A12D59" w:rsidRPr="00A12D59" w:rsidRDefault="00A12D59" w:rsidP="00A12D59">
            <w:pPr>
              <w:spacing w:after="0" w:line="240" w:lineRule="auto"/>
              <w:ind w:left="0" w:right="0" w:firstLine="0"/>
              <w:jc w:val="left"/>
              <w:rPr>
                <w:rFonts w:ascii="Calibri Light" w:eastAsia="Times New Roman" w:hAnsi="Calibri Light" w:cs="Calibri Light"/>
                <w:sz w:val="22"/>
                <w:lang w:eastAsia="fr-FR"/>
              </w:rPr>
            </w:pPr>
          </w:p>
        </w:tc>
        <w:tc>
          <w:tcPr>
            <w:tcW w:w="3060" w:type="dxa"/>
            <w:tcBorders>
              <w:top w:val="nil"/>
              <w:left w:val="nil"/>
              <w:bottom w:val="single" w:sz="8" w:space="0" w:color="auto"/>
              <w:right w:val="single" w:sz="8" w:space="0" w:color="auto"/>
            </w:tcBorders>
            <w:shd w:val="clear" w:color="auto" w:fill="auto"/>
            <w:vAlign w:val="center"/>
          </w:tcPr>
          <w:p w14:paraId="1351D653" w14:textId="77777777" w:rsidR="00A12D59" w:rsidRPr="00A12D59" w:rsidRDefault="00A12D59" w:rsidP="00A12D59">
            <w:pPr>
              <w:spacing w:after="0" w:line="240" w:lineRule="auto"/>
              <w:ind w:left="0" w:right="0" w:firstLine="0"/>
              <w:jc w:val="left"/>
              <w:rPr>
                <w:rFonts w:ascii="Calibri Light" w:eastAsia="Times New Roman" w:hAnsi="Calibri Light" w:cs="Calibri Light"/>
                <w:sz w:val="22"/>
                <w:lang w:val="fr-FR" w:eastAsia="fr-FR"/>
              </w:rPr>
            </w:pPr>
            <w:r w:rsidRPr="00A12D59">
              <w:rPr>
                <w:rFonts w:eastAsia="Times New Roman"/>
                <w:color w:val="auto"/>
                <w:sz w:val="16"/>
                <w:szCs w:val="16"/>
                <w:lang w:val="fr-FR" w:eastAsia="en-US"/>
              </w:rPr>
              <w:t> </w:t>
            </w:r>
          </w:p>
        </w:tc>
      </w:tr>
      <w:tr w:rsidR="00A12D59" w:rsidRPr="00A12D59" w14:paraId="061925C7" w14:textId="77777777" w:rsidTr="00A12D59">
        <w:trPr>
          <w:trHeight w:val="310"/>
        </w:trPr>
        <w:tc>
          <w:tcPr>
            <w:tcW w:w="4040" w:type="dxa"/>
            <w:tcBorders>
              <w:top w:val="nil"/>
              <w:left w:val="single" w:sz="8" w:space="0" w:color="auto"/>
              <w:bottom w:val="single" w:sz="8" w:space="0" w:color="auto"/>
              <w:right w:val="single" w:sz="8" w:space="0" w:color="auto"/>
            </w:tcBorders>
            <w:shd w:val="clear" w:color="auto" w:fill="auto"/>
            <w:vAlign w:val="center"/>
          </w:tcPr>
          <w:p w14:paraId="6E3934D9" w14:textId="77777777" w:rsidR="00A12D59" w:rsidRPr="00A12D59" w:rsidRDefault="00A12D59" w:rsidP="00A12D59">
            <w:pPr>
              <w:spacing w:after="0" w:line="240" w:lineRule="auto"/>
              <w:ind w:left="0" w:right="0" w:firstLine="0"/>
              <w:jc w:val="left"/>
              <w:rPr>
                <w:rFonts w:ascii="Calibri Light" w:eastAsia="Times New Roman" w:hAnsi="Calibri Light" w:cs="Calibri Light"/>
                <w:sz w:val="22"/>
                <w:lang w:val="fr-FR" w:eastAsia="fr-FR"/>
              </w:rPr>
            </w:pPr>
          </w:p>
        </w:tc>
        <w:tc>
          <w:tcPr>
            <w:tcW w:w="2610" w:type="dxa"/>
            <w:tcBorders>
              <w:top w:val="nil"/>
              <w:left w:val="nil"/>
              <w:bottom w:val="single" w:sz="8" w:space="0" w:color="auto"/>
              <w:right w:val="single" w:sz="8" w:space="0" w:color="auto"/>
            </w:tcBorders>
            <w:shd w:val="clear" w:color="auto" w:fill="auto"/>
            <w:vAlign w:val="center"/>
          </w:tcPr>
          <w:p w14:paraId="23AD5E19" w14:textId="77777777" w:rsidR="00A12D59" w:rsidRPr="00A12D59" w:rsidRDefault="00A12D59" w:rsidP="00A12D59">
            <w:pPr>
              <w:spacing w:after="0" w:line="240" w:lineRule="auto"/>
              <w:ind w:left="0" w:right="0" w:firstLine="0"/>
              <w:jc w:val="left"/>
              <w:rPr>
                <w:rFonts w:ascii="Calibri Light" w:eastAsia="Times New Roman" w:hAnsi="Calibri Light" w:cs="Calibri Light"/>
                <w:sz w:val="22"/>
                <w:lang w:eastAsia="fr-FR"/>
              </w:rPr>
            </w:pPr>
          </w:p>
        </w:tc>
        <w:tc>
          <w:tcPr>
            <w:tcW w:w="3060" w:type="dxa"/>
            <w:tcBorders>
              <w:top w:val="nil"/>
              <w:left w:val="nil"/>
              <w:bottom w:val="single" w:sz="8" w:space="0" w:color="auto"/>
              <w:right w:val="single" w:sz="8" w:space="0" w:color="auto"/>
            </w:tcBorders>
            <w:shd w:val="clear" w:color="auto" w:fill="auto"/>
          </w:tcPr>
          <w:p w14:paraId="4CFFA2E6" w14:textId="77777777" w:rsidR="00A12D59" w:rsidRPr="00A12D59" w:rsidRDefault="00A12D59" w:rsidP="00A12D59">
            <w:pPr>
              <w:spacing w:after="0" w:line="240" w:lineRule="auto"/>
              <w:ind w:left="0" w:right="0" w:firstLine="0"/>
              <w:jc w:val="left"/>
              <w:rPr>
                <w:rFonts w:ascii="Calibri Light" w:eastAsia="Times New Roman" w:hAnsi="Calibri Light" w:cs="Calibri Light"/>
                <w:sz w:val="22"/>
                <w:lang w:val="fr-FR" w:eastAsia="fr-FR"/>
              </w:rPr>
            </w:pPr>
          </w:p>
        </w:tc>
      </w:tr>
      <w:tr w:rsidR="00A12D59" w:rsidRPr="00A12D59" w14:paraId="6157467A" w14:textId="77777777" w:rsidTr="00A12D59">
        <w:trPr>
          <w:trHeight w:val="310"/>
        </w:trPr>
        <w:tc>
          <w:tcPr>
            <w:tcW w:w="4040" w:type="dxa"/>
            <w:tcBorders>
              <w:top w:val="nil"/>
              <w:left w:val="single" w:sz="8" w:space="0" w:color="auto"/>
              <w:bottom w:val="single" w:sz="8" w:space="0" w:color="auto"/>
              <w:right w:val="single" w:sz="8" w:space="0" w:color="auto"/>
            </w:tcBorders>
            <w:shd w:val="clear" w:color="auto" w:fill="D9D9D9"/>
            <w:vAlign w:val="center"/>
          </w:tcPr>
          <w:p w14:paraId="0DCAFD11" w14:textId="77777777" w:rsidR="00A12D59" w:rsidRPr="00A12D59" w:rsidRDefault="00A12D59" w:rsidP="00A12D59">
            <w:pPr>
              <w:spacing w:after="0" w:line="240" w:lineRule="auto"/>
              <w:ind w:left="0" w:right="0" w:firstLine="0"/>
              <w:jc w:val="left"/>
              <w:rPr>
                <w:rFonts w:ascii="Calibri Light" w:eastAsia="Times New Roman" w:hAnsi="Calibri Light" w:cs="Calibri Light"/>
                <w:sz w:val="22"/>
                <w:lang w:val="fr-FR" w:eastAsia="fr-FR"/>
              </w:rPr>
            </w:pPr>
            <w:r w:rsidRPr="00A12D59">
              <w:rPr>
                <w:rFonts w:eastAsia="Times New Roman"/>
                <w:b/>
                <w:sz w:val="16"/>
                <w:szCs w:val="16"/>
                <w:lang w:val="fr-FR" w:eastAsia="fr-FR"/>
              </w:rPr>
              <w:t>Effet 2 -</w:t>
            </w:r>
            <w:r w:rsidRPr="00A12D59">
              <w:t xml:space="preserve"> </w:t>
            </w:r>
            <w:r w:rsidRPr="00A12D59">
              <w:rPr>
                <w:rFonts w:eastAsia="Times New Roman"/>
                <w:b/>
                <w:sz w:val="16"/>
                <w:szCs w:val="16"/>
                <w:lang w:val="fr-FR" w:eastAsia="fr-FR"/>
              </w:rPr>
              <w:t>Des Textes Réglementaires nationaux agricoles et d’élevage orientés vers la mise en application de la Politique Agricole durable sont adoptés.</w:t>
            </w:r>
          </w:p>
        </w:tc>
        <w:tc>
          <w:tcPr>
            <w:tcW w:w="2610" w:type="dxa"/>
            <w:tcBorders>
              <w:top w:val="nil"/>
              <w:left w:val="nil"/>
              <w:bottom w:val="single" w:sz="8" w:space="0" w:color="auto"/>
              <w:right w:val="single" w:sz="8" w:space="0" w:color="auto"/>
            </w:tcBorders>
            <w:shd w:val="clear" w:color="auto" w:fill="D9D9D9"/>
            <w:vAlign w:val="center"/>
          </w:tcPr>
          <w:p w14:paraId="3F5B2A60" w14:textId="722001F4" w:rsidR="00A12D59" w:rsidRPr="00A12D59" w:rsidRDefault="00E50213" w:rsidP="00A12D59">
            <w:pPr>
              <w:spacing w:after="0" w:line="240" w:lineRule="auto"/>
              <w:ind w:left="0" w:right="0" w:firstLine="0"/>
              <w:jc w:val="left"/>
              <w:rPr>
                <w:rFonts w:ascii="Calibri Light" w:eastAsia="Times New Roman" w:hAnsi="Calibri Light" w:cs="Calibri Light"/>
                <w:sz w:val="22"/>
                <w:lang w:eastAsia="fr-FR"/>
              </w:rPr>
            </w:pPr>
            <w:r>
              <w:rPr>
                <w:rFonts w:ascii="Calibri Light" w:eastAsia="Times New Roman" w:hAnsi="Calibri Light" w:cs="Calibri Light"/>
                <w:sz w:val="22"/>
                <w:lang w:eastAsia="fr-FR"/>
              </w:rPr>
              <w:t>25%</w:t>
            </w:r>
          </w:p>
        </w:tc>
        <w:tc>
          <w:tcPr>
            <w:tcW w:w="3060" w:type="dxa"/>
            <w:tcBorders>
              <w:top w:val="nil"/>
              <w:left w:val="nil"/>
              <w:bottom w:val="single" w:sz="8" w:space="0" w:color="auto"/>
              <w:right w:val="single" w:sz="8" w:space="0" w:color="auto"/>
            </w:tcBorders>
            <w:shd w:val="clear" w:color="auto" w:fill="D9D9D9"/>
            <w:vAlign w:val="center"/>
          </w:tcPr>
          <w:p w14:paraId="27757D5E" w14:textId="77777777" w:rsidR="00A12D59" w:rsidRPr="00A12D59" w:rsidRDefault="00A12D59" w:rsidP="00A12D59">
            <w:pPr>
              <w:spacing w:after="0" w:line="240" w:lineRule="auto"/>
              <w:ind w:left="0" w:right="0" w:firstLine="0"/>
              <w:jc w:val="center"/>
              <w:rPr>
                <w:rFonts w:ascii="Calibri Light" w:eastAsia="Times New Roman" w:hAnsi="Calibri Light" w:cs="Calibri Light"/>
                <w:sz w:val="22"/>
                <w:lang w:val="fr-FR" w:eastAsia="fr-FR"/>
              </w:rPr>
            </w:pPr>
            <w:r w:rsidRPr="00A12D59">
              <w:rPr>
                <w:rFonts w:eastAsia="Times New Roman"/>
                <w:b/>
                <w:bCs/>
                <w:color w:val="auto"/>
                <w:sz w:val="16"/>
                <w:szCs w:val="16"/>
                <w:lang w:val="en-US" w:eastAsia="en-US"/>
              </w:rPr>
              <w:t>215,889.61</w:t>
            </w:r>
          </w:p>
        </w:tc>
      </w:tr>
      <w:tr w:rsidR="00A12D59" w:rsidRPr="00A12D59" w14:paraId="2E67B3D9" w14:textId="77777777" w:rsidTr="00A12D59">
        <w:trPr>
          <w:trHeight w:val="310"/>
        </w:trPr>
        <w:tc>
          <w:tcPr>
            <w:tcW w:w="4040" w:type="dxa"/>
            <w:tcBorders>
              <w:top w:val="nil"/>
              <w:left w:val="single" w:sz="8" w:space="0" w:color="auto"/>
              <w:bottom w:val="single" w:sz="8" w:space="0" w:color="auto"/>
              <w:right w:val="single" w:sz="8" w:space="0" w:color="auto"/>
            </w:tcBorders>
            <w:shd w:val="clear" w:color="auto" w:fill="auto"/>
            <w:vAlign w:val="center"/>
          </w:tcPr>
          <w:p w14:paraId="6C37B386" w14:textId="77777777" w:rsidR="00A12D59" w:rsidRPr="00A12D59" w:rsidRDefault="00A12D59" w:rsidP="00A12D59">
            <w:pPr>
              <w:spacing w:after="0" w:line="240" w:lineRule="auto"/>
              <w:ind w:left="0" w:right="0" w:firstLine="0"/>
              <w:jc w:val="left"/>
              <w:rPr>
                <w:rFonts w:ascii="Calibri Light" w:eastAsia="Times New Roman" w:hAnsi="Calibri Light" w:cs="Calibri Light"/>
                <w:sz w:val="22"/>
                <w:lang w:val="fr-FR" w:eastAsia="fr-FR"/>
              </w:rPr>
            </w:pPr>
            <w:r w:rsidRPr="00A12D59">
              <w:rPr>
                <w:rFonts w:eastAsia="Times New Roman"/>
                <w:b/>
                <w:bCs/>
                <w:sz w:val="16"/>
                <w:szCs w:val="16"/>
                <w:lang w:val="fr-FR" w:eastAsia="en-US"/>
              </w:rPr>
              <w:t>Produit 2.1</w:t>
            </w:r>
            <w:r w:rsidRPr="00A12D59">
              <w:rPr>
                <w:rFonts w:eastAsia="Times New Roman"/>
                <w:sz w:val="16"/>
                <w:szCs w:val="16"/>
                <w:lang w:val="fr-FR" w:eastAsia="en-US"/>
              </w:rPr>
              <w:t xml:space="preserve"> </w:t>
            </w:r>
            <w:r w:rsidRPr="00A12D59">
              <w:rPr>
                <w:rFonts w:eastAsia="Times New Roman"/>
                <w:b/>
                <w:bCs/>
                <w:sz w:val="16"/>
                <w:szCs w:val="16"/>
                <w:lang w:val="fr-FR" w:eastAsia="en-US"/>
              </w:rPr>
              <w:t>- Appui pour la production des textes réglementaires et des mesures d’application</w:t>
            </w:r>
          </w:p>
        </w:tc>
        <w:tc>
          <w:tcPr>
            <w:tcW w:w="2610" w:type="dxa"/>
            <w:tcBorders>
              <w:top w:val="nil"/>
              <w:left w:val="nil"/>
              <w:bottom w:val="single" w:sz="8" w:space="0" w:color="auto"/>
              <w:right w:val="single" w:sz="8" w:space="0" w:color="auto"/>
            </w:tcBorders>
            <w:shd w:val="clear" w:color="auto" w:fill="auto"/>
            <w:vAlign w:val="center"/>
          </w:tcPr>
          <w:p w14:paraId="2FEF0987" w14:textId="77777777" w:rsidR="00A12D59" w:rsidRPr="00A12D59" w:rsidRDefault="00A12D59" w:rsidP="00A12D59">
            <w:pPr>
              <w:spacing w:after="0" w:line="240" w:lineRule="auto"/>
              <w:ind w:left="0" w:right="0" w:firstLine="0"/>
              <w:jc w:val="left"/>
              <w:rPr>
                <w:rFonts w:ascii="Calibri Light" w:eastAsia="Times New Roman" w:hAnsi="Calibri Light" w:cs="Calibri Light"/>
                <w:sz w:val="22"/>
                <w:lang w:eastAsia="fr-FR"/>
              </w:rPr>
            </w:pPr>
          </w:p>
        </w:tc>
        <w:tc>
          <w:tcPr>
            <w:tcW w:w="3060" w:type="dxa"/>
            <w:tcBorders>
              <w:top w:val="nil"/>
              <w:left w:val="nil"/>
              <w:bottom w:val="single" w:sz="8" w:space="0" w:color="auto"/>
              <w:right w:val="single" w:sz="8" w:space="0" w:color="auto"/>
            </w:tcBorders>
            <w:shd w:val="clear" w:color="auto" w:fill="auto"/>
            <w:vAlign w:val="center"/>
          </w:tcPr>
          <w:p w14:paraId="004D3E9D" w14:textId="77777777" w:rsidR="00A12D59" w:rsidRPr="00A12D59" w:rsidRDefault="00A12D59" w:rsidP="00A12D59">
            <w:pPr>
              <w:spacing w:after="0" w:line="240" w:lineRule="auto"/>
              <w:ind w:left="0" w:right="0" w:firstLine="0"/>
              <w:jc w:val="right"/>
              <w:rPr>
                <w:rFonts w:ascii="Calibri Light" w:eastAsia="Times New Roman" w:hAnsi="Calibri Light" w:cs="Calibri Light"/>
                <w:sz w:val="22"/>
                <w:lang w:val="fr-FR" w:eastAsia="fr-FR"/>
              </w:rPr>
            </w:pPr>
            <w:r w:rsidRPr="00A12D59">
              <w:rPr>
                <w:rFonts w:eastAsia="Times New Roman"/>
                <w:color w:val="auto"/>
                <w:sz w:val="16"/>
                <w:szCs w:val="16"/>
                <w:lang w:val="en-US" w:eastAsia="en-US"/>
              </w:rPr>
              <w:t>112,775.54</w:t>
            </w:r>
          </w:p>
        </w:tc>
      </w:tr>
      <w:tr w:rsidR="00A12D59" w:rsidRPr="00A12D59" w14:paraId="2FFE6C4C" w14:textId="77777777" w:rsidTr="00A12D59">
        <w:trPr>
          <w:trHeight w:val="310"/>
        </w:trPr>
        <w:tc>
          <w:tcPr>
            <w:tcW w:w="4040" w:type="dxa"/>
            <w:tcBorders>
              <w:top w:val="nil"/>
              <w:left w:val="single" w:sz="8" w:space="0" w:color="auto"/>
              <w:bottom w:val="single" w:sz="8" w:space="0" w:color="auto"/>
              <w:right w:val="single" w:sz="8" w:space="0" w:color="auto"/>
            </w:tcBorders>
            <w:shd w:val="clear" w:color="auto" w:fill="auto"/>
            <w:vAlign w:val="center"/>
          </w:tcPr>
          <w:p w14:paraId="5B6B691E" w14:textId="77777777" w:rsidR="00A12D59" w:rsidRPr="00A12D59" w:rsidRDefault="00A12D59" w:rsidP="00A12D59">
            <w:pPr>
              <w:spacing w:after="0" w:line="240" w:lineRule="auto"/>
              <w:ind w:left="0" w:right="0" w:firstLine="0"/>
              <w:jc w:val="left"/>
              <w:rPr>
                <w:rFonts w:ascii="Calibri Light" w:eastAsia="Times New Roman" w:hAnsi="Calibri Light" w:cs="Calibri Light"/>
                <w:sz w:val="22"/>
                <w:lang w:val="fr-FR" w:eastAsia="fr-FR"/>
              </w:rPr>
            </w:pPr>
            <w:r w:rsidRPr="00A12D59">
              <w:rPr>
                <w:rFonts w:eastAsia="Times New Roman"/>
                <w:b/>
                <w:bCs/>
                <w:sz w:val="16"/>
                <w:szCs w:val="16"/>
                <w:lang w:val="fr-FR" w:eastAsia="en-US"/>
              </w:rPr>
              <w:t>Produit 2.2- Ateliers d’adoption des textes réglementaires élaborés</w:t>
            </w:r>
          </w:p>
        </w:tc>
        <w:tc>
          <w:tcPr>
            <w:tcW w:w="2610" w:type="dxa"/>
            <w:tcBorders>
              <w:top w:val="nil"/>
              <w:left w:val="nil"/>
              <w:bottom w:val="single" w:sz="8" w:space="0" w:color="auto"/>
              <w:right w:val="single" w:sz="8" w:space="0" w:color="auto"/>
            </w:tcBorders>
            <w:shd w:val="clear" w:color="auto" w:fill="auto"/>
            <w:vAlign w:val="center"/>
          </w:tcPr>
          <w:p w14:paraId="42AC9198" w14:textId="77777777" w:rsidR="00A12D59" w:rsidRPr="00A12D59" w:rsidRDefault="00A12D59" w:rsidP="00A12D59">
            <w:pPr>
              <w:spacing w:after="0" w:line="240" w:lineRule="auto"/>
              <w:ind w:left="0" w:right="0" w:firstLine="0"/>
              <w:jc w:val="left"/>
              <w:rPr>
                <w:rFonts w:ascii="Calibri Light" w:eastAsia="Times New Roman" w:hAnsi="Calibri Light" w:cs="Calibri Light"/>
                <w:sz w:val="22"/>
                <w:lang w:eastAsia="fr-FR"/>
              </w:rPr>
            </w:pPr>
          </w:p>
        </w:tc>
        <w:tc>
          <w:tcPr>
            <w:tcW w:w="3060" w:type="dxa"/>
            <w:tcBorders>
              <w:top w:val="nil"/>
              <w:left w:val="nil"/>
              <w:bottom w:val="single" w:sz="8" w:space="0" w:color="auto"/>
              <w:right w:val="single" w:sz="8" w:space="0" w:color="auto"/>
            </w:tcBorders>
            <w:shd w:val="clear" w:color="auto" w:fill="auto"/>
            <w:vAlign w:val="center"/>
          </w:tcPr>
          <w:p w14:paraId="715A4B0F" w14:textId="77777777" w:rsidR="00A12D59" w:rsidRPr="00A12D59" w:rsidRDefault="00A12D59" w:rsidP="00A12D59">
            <w:pPr>
              <w:spacing w:after="0" w:line="240" w:lineRule="auto"/>
              <w:ind w:left="0" w:right="0" w:firstLine="0"/>
              <w:jc w:val="right"/>
              <w:rPr>
                <w:rFonts w:ascii="Calibri Light" w:eastAsia="Times New Roman" w:hAnsi="Calibri Light" w:cs="Calibri Light"/>
                <w:sz w:val="22"/>
                <w:lang w:val="fr-FR" w:eastAsia="fr-FR"/>
              </w:rPr>
            </w:pPr>
            <w:r w:rsidRPr="00A12D59">
              <w:rPr>
                <w:rFonts w:eastAsia="Times New Roman"/>
                <w:color w:val="auto"/>
                <w:sz w:val="16"/>
                <w:szCs w:val="16"/>
                <w:lang w:val="en-US" w:eastAsia="en-US"/>
              </w:rPr>
              <w:t>103,114.07</w:t>
            </w:r>
          </w:p>
        </w:tc>
      </w:tr>
      <w:tr w:rsidR="00A12D59" w:rsidRPr="00A12D59" w14:paraId="3319690A" w14:textId="77777777" w:rsidTr="00A12D59">
        <w:trPr>
          <w:trHeight w:val="529"/>
        </w:trPr>
        <w:tc>
          <w:tcPr>
            <w:tcW w:w="4040" w:type="dxa"/>
            <w:tcBorders>
              <w:top w:val="nil"/>
              <w:left w:val="single" w:sz="8" w:space="0" w:color="auto"/>
              <w:bottom w:val="single" w:sz="8" w:space="0" w:color="auto"/>
              <w:right w:val="single" w:sz="8" w:space="0" w:color="auto"/>
            </w:tcBorders>
            <w:shd w:val="clear" w:color="auto" w:fill="auto"/>
            <w:vAlign w:val="center"/>
          </w:tcPr>
          <w:p w14:paraId="4E8D5E2D" w14:textId="77777777" w:rsidR="00A12D59" w:rsidRPr="00A12D59" w:rsidRDefault="00A12D59" w:rsidP="00A12D59">
            <w:pPr>
              <w:spacing w:after="0" w:line="240" w:lineRule="auto"/>
              <w:ind w:left="0" w:right="0" w:firstLine="0"/>
              <w:jc w:val="left"/>
              <w:rPr>
                <w:rFonts w:ascii="Calibri Light" w:eastAsia="Times New Roman" w:hAnsi="Calibri Light" w:cs="Calibri Light"/>
                <w:sz w:val="22"/>
                <w:lang w:val="fr-FR" w:eastAsia="fr-FR"/>
              </w:rPr>
            </w:pPr>
            <w:r w:rsidRPr="00A12D59">
              <w:rPr>
                <w:rFonts w:eastAsia="Times New Roman"/>
                <w:b/>
                <w:bCs/>
                <w:sz w:val="16"/>
                <w:szCs w:val="16"/>
                <w:lang w:val="fr-FR" w:eastAsia="en-US"/>
              </w:rPr>
              <w:t>Produit 2.3 - Campagne de vulgarisation et des ensibilisation des textes réglementaires</w:t>
            </w:r>
          </w:p>
        </w:tc>
        <w:tc>
          <w:tcPr>
            <w:tcW w:w="2610" w:type="dxa"/>
            <w:tcBorders>
              <w:top w:val="nil"/>
              <w:left w:val="nil"/>
              <w:bottom w:val="single" w:sz="8" w:space="0" w:color="auto"/>
              <w:right w:val="single" w:sz="8" w:space="0" w:color="auto"/>
            </w:tcBorders>
            <w:shd w:val="clear" w:color="auto" w:fill="auto"/>
            <w:vAlign w:val="center"/>
          </w:tcPr>
          <w:p w14:paraId="2062B187" w14:textId="77777777" w:rsidR="00A12D59" w:rsidRPr="00A12D59" w:rsidRDefault="00A12D59" w:rsidP="00A12D59">
            <w:pPr>
              <w:spacing w:after="0" w:line="240" w:lineRule="auto"/>
              <w:ind w:left="0" w:right="0" w:firstLine="0"/>
              <w:jc w:val="left"/>
              <w:rPr>
                <w:rFonts w:ascii="Calibri Light" w:eastAsia="Times New Roman" w:hAnsi="Calibri Light" w:cs="Calibri Light"/>
                <w:sz w:val="22"/>
                <w:lang w:val="fr-FR" w:eastAsia="fr-FR"/>
              </w:rPr>
            </w:pPr>
          </w:p>
        </w:tc>
        <w:tc>
          <w:tcPr>
            <w:tcW w:w="3060" w:type="dxa"/>
            <w:tcBorders>
              <w:top w:val="nil"/>
              <w:left w:val="nil"/>
              <w:bottom w:val="single" w:sz="8" w:space="0" w:color="auto"/>
              <w:right w:val="single" w:sz="8" w:space="0" w:color="auto"/>
            </w:tcBorders>
            <w:shd w:val="clear" w:color="auto" w:fill="auto"/>
            <w:vAlign w:val="center"/>
          </w:tcPr>
          <w:p w14:paraId="05413EF8" w14:textId="77777777" w:rsidR="00A12D59" w:rsidRPr="00A12D59" w:rsidRDefault="00A12D59" w:rsidP="00A12D59">
            <w:pPr>
              <w:spacing w:after="0" w:line="240" w:lineRule="auto"/>
              <w:ind w:left="0" w:right="0" w:firstLine="0"/>
              <w:jc w:val="right"/>
              <w:rPr>
                <w:rFonts w:ascii="Calibri Light" w:eastAsia="Times New Roman" w:hAnsi="Calibri Light" w:cs="Calibri Light"/>
                <w:sz w:val="22"/>
                <w:lang w:val="fr-FR" w:eastAsia="fr-FR"/>
              </w:rPr>
            </w:pPr>
            <w:r w:rsidRPr="00A12D59">
              <w:rPr>
                <w:rFonts w:eastAsia="Times New Roman"/>
                <w:color w:val="auto"/>
                <w:sz w:val="16"/>
                <w:szCs w:val="16"/>
                <w:lang w:val="fr-FR" w:eastAsia="en-US"/>
              </w:rPr>
              <w:t> </w:t>
            </w:r>
          </w:p>
        </w:tc>
      </w:tr>
      <w:tr w:rsidR="00A12D59" w:rsidRPr="00A12D59" w14:paraId="5E418092" w14:textId="77777777" w:rsidTr="00A12D59">
        <w:trPr>
          <w:trHeight w:val="310"/>
        </w:trPr>
        <w:tc>
          <w:tcPr>
            <w:tcW w:w="4040" w:type="dxa"/>
            <w:tcBorders>
              <w:top w:val="nil"/>
              <w:left w:val="single" w:sz="8" w:space="0" w:color="auto"/>
              <w:bottom w:val="single" w:sz="8" w:space="0" w:color="auto"/>
              <w:right w:val="single" w:sz="8" w:space="0" w:color="auto"/>
            </w:tcBorders>
            <w:shd w:val="clear" w:color="auto" w:fill="auto"/>
            <w:vAlign w:val="center"/>
          </w:tcPr>
          <w:p w14:paraId="70DF8044" w14:textId="77777777" w:rsidR="00A12D59" w:rsidRPr="00A12D59" w:rsidRDefault="00A12D59" w:rsidP="00A12D59">
            <w:pPr>
              <w:spacing w:after="0" w:line="240" w:lineRule="auto"/>
              <w:ind w:left="0" w:right="0" w:firstLine="0"/>
              <w:jc w:val="left"/>
              <w:rPr>
                <w:rFonts w:ascii="Calibri Light" w:eastAsia="Times New Roman" w:hAnsi="Calibri Light" w:cs="Calibri Light"/>
                <w:sz w:val="22"/>
                <w:lang w:val="fr-FR" w:eastAsia="fr-FR"/>
              </w:rPr>
            </w:pPr>
            <w:r w:rsidRPr="00A12D59">
              <w:rPr>
                <w:rFonts w:eastAsia="Times New Roman"/>
                <w:b/>
                <w:bCs/>
                <w:sz w:val="16"/>
                <w:szCs w:val="16"/>
                <w:lang w:val="fr-FR" w:eastAsia="en-US"/>
              </w:rPr>
              <w:t>Produit 2.4 - DSC Technical Support</w:t>
            </w:r>
          </w:p>
        </w:tc>
        <w:tc>
          <w:tcPr>
            <w:tcW w:w="2610" w:type="dxa"/>
            <w:tcBorders>
              <w:top w:val="nil"/>
              <w:left w:val="nil"/>
              <w:bottom w:val="single" w:sz="8" w:space="0" w:color="auto"/>
              <w:right w:val="single" w:sz="8" w:space="0" w:color="auto"/>
            </w:tcBorders>
            <w:shd w:val="clear" w:color="auto" w:fill="auto"/>
            <w:vAlign w:val="center"/>
          </w:tcPr>
          <w:p w14:paraId="4948B686" w14:textId="77777777" w:rsidR="00A12D59" w:rsidRPr="00A12D59" w:rsidRDefault="00A12D59" w:rsidP="00A12D59">
            <w:pPr>
              <w:spacing w:after="0" w:line="240" w:lineRule="auto"/>
              <w:ind w:left="0" w:right="0" w:firstLine="0"/>
              <w:jc w:val="left"/>
              <w:rPr>
                <w:rFonts w:ascii="Calibri Light" w:eastAsia="Times New Roman" w:hAnsi="Calibri Light" w:cs="Calibri Light"/>
                <w:sz w:val="22"/>
                <w:lang w:eastAsia="fr-FR"/>
              </w:rPr>
            </w:pPr>
          </w:p>
        </w:tc>
        <w:tc>
          <w:tcPr>
            <w:tcW w:w="3060" w:type="dxa"/>
            <w:tcBorders>
              <w:top w:val="nil"/>
              <w:left w:val="nil"/>
              <w:bottom w:val="single" w:sz="8" w:space="0" w:color="auto"/>
              <w:right w:val="single" w:sz="8" w:space="0" w:color="auto"/>
            </w:tcBorders>
            <w:shd w:val="clear" w:color="auto" w:fill="auto"/>
            <w:vAlign w:val="center"/>
          </w:tcPr>
          <w:p w14:paraId="058F1C68" w14:textId="77777777" w:rsidR="00A12D59" w:rsidRPr="00A12D59" w:rsidRDefault="00A12D59" w:rsidP="00A12D59">
            <w:pPr>
              <w:spacing w:after="0" w:line="240" w:lineRule="auto"/>
              <w:ind w:left="0" w:right="0" w:firstLine="0"/>
              <w:jc w:val="right"/>
              <w:rPr>
                <w:rFonts w:ascii="Calibri Light" w:eastAsia="Times New Roman" w:hAnsi="Calibri Light" w:cs="Calibri Light"/>
                <w:sz w:val="22"/>
                <w:lang w:val="fr-FR" w:eastAsia="fr-FR"/>
              </w:rPr>
            </w:pPr>
            <w:r w:rsidRPr="00A12D59">
              <w:rPr>
                <w:rFonts w:eastAsia="Times New Roman"/>
                <w:color w:val="auto"/>
                <w:sz w:val="16"/>
                <w:szCs w:val="16"/>
                <w:lang w:val="fr-FR" w:eastAsia="en-US"/>
              </w:rPr>
              <w:t> </w:t>
            </w:r>
          </w:p>
        </w:tc>
      </w:tr>
      <w:tr w:rsidR="00A12D59" w:rsidRPr="00A12D59" w14:paraId="4C11A060" w14:textId="77777777" w:rsidTr="00A12D59">
        <w:trPr>
          <w:trHeight w:val="310"/>
        </w:trPr>
        <w:tc>
          <w:tcPr>
            <w:tcW w:w="4040" w:type="dxa"/>
            <w:tcBorders>
              <w:top w:val="nil"/>
              <w:left w:val="single" w:sz="8" w:space="0" w:color="auto"/>
              <w:bottom w:val="single" w:sz="8" w:space="0" w:color="auto"/>
              <w:right w:val="single" w:sz="8" w:space="0" w:color="auto"/>
            </w:tcBorders>
            <w:shd w:val="clear" w:color="auto" w:fill="auto"/>
            <w:vAlign w:val="center"/>
          </w:tcPr>
          <w:p w14:paraId="11EE4320" w14:textId="77777777" w:rsidR="00A12D59" w:rsidRPr="00A12D59" w:rsidRDefault="00A12D59" w:rsidP="00A12D59">
            <w:pPr>
              <w:spacing w:after="0" w:line="240" w:lineRule="auto"/>
              <w:ind w:left="0" w:right="0" w:firstLine="0"/>
              <w:jc w:val="left"/>
              <w:rPr>
                <w:rFonts w:ascii="Calibri Light" w:eastAsia="Times New Roman" w:hAnsi="Calibri Light" w:cs="Calibri Light"/>
                <w:sz w:val="22"/>
                <w:lang w:val="fr-FR" w:eastAsia="fr-FR"/>
              </w:rPr>
            </w:pPr>
          </w:p>
        </w:tc>
        <w:tc>
          <w:tcPr>
            <w:tcW w:w="2610" w:type="dxa"/>
            <w:tcBorders>
              <w:top w:val="nil"/>
              <w:left w:val="nil"/>
              <w:bottom w:val="single" w:sz="8" w:space="0" w:color="auto"/>
              <w:right w:val="single" w:sz="8" w:space="0" w:color="auto"/>
            </w:tcBorders>
            <w:shd w:val="clear" w:color="auto" w:fill="auto"/>
            <w:vAlign w:val="center"/>
          </w:tcPr>
          <w:p w14:paraId="7C91CD2E" w14:textId="77777777" w:rsidR="00A12D59" w:rsidRPr="00A12D59" w:rsidRDefault="00A12D59" w:rsidP="00A12D59">
            <w:pPr>
              <w:spacing w:after="0" w:line="240" w:lineRule="auto"/>
              <w:ind w:left="0" w:right="0" w:firstLine="0"/>
              <w:jc w:val="left"/>
              <w:rPr>
                <w:rFonts w:ascii="Calibri Light" w:eastAsia="Times New Roman" w:hAnsi="Calibri Light" w:cs="Calibri Light"/>
                <w:sz w:val="22"/>
                <w:lang w:eastAsia="fr-FR"/>
              </w:rPr>
            </w:pPr>
          </w:p>
        </w:tc>
        <w:tc>
          <w:tcPr>
            <w:tcW w:w="3060" w:type="dxa"/>
            <w:tcBorders>
              <w:top w:val="nil"/>
              <w:left w:val="nil"/>
              <w:bottom w:val="single" w:sz="8" w:space="0" w:color="auto"/>
              <w:right w:val="single" w:sz="8" w:space="0" w:color="auto"/>
            </w:tcBorders>
            <w:shd w:val="clear" w:color="auto" w:fill="auto"/>
            <w:vAlign w:val="center"/>
          </w:tcPr>
          <w:p w14:paraId="00796483" w14:textId="77777777" w:rsidR="00A12D59" w:rsidRPr="00A12D59" w:rsidRDefault="00A12D59" w:rsidP="00A12D59">
            <w:pPr>
              <w:spacing w:after="0" w:line="240" w:lineRule="auto"/>
              <w:ind w:left="0" w:right="0" w:firstLine="0"/>
              <w:jc w:val="right"/>
              <w:rPr>
                <w:rFonts w:ascii="Calibri Light" w:eastAsia="Times New Roman" w:hAnsi="Calibri Light" w:cs="Calibri Light"/>
                <w:sz w:val="22"/>
                <w:lang w:val="fr-FR" w:eastAsia="fr-FR"/>
              </w:rPr>
            </w:pPr>
            <w:r w:rsidRPr="00A12D59">
              <w:rPr>
                <w:rFonts w:eastAsia="Times New Roman"/>
                <w:color w:val="auto"/>
                <w:sz w:val="16"/>
                <w:szCs w:val="16"/>
                <w:lang w:val="fr-FR" w:eastAsia="en-US"/>
              </w:rPr>
              <w:t> </w:t>
            </w:r>
          </w:p>
        </w:tc>
      </w:tr>
      <w:tr w:rsidR="00A12D59" w:rsidRPr="00A12D59" w14:paraId="7F98DF0B" w14:textId="77777777" w:rsidTr="00A12D59">
        <w:trPr>
          <w:trHeight w:val="310"/>
        </w:trPr>
        <w:tc>
          <w:tcPr>
            <w:tcW w:w="4040" w:type="dxa"/>
            <w:tcBorders>
              <w:top w:val="nil"/>
              <w:left w:val="single" w:sz="8" w:space="0" w:color="auto"/>
              <w:bottom w:val="single" w:sz="8" w:space="0" w:color="auto"/>
              <w:right w:val="single" w:sz="8" w:space="0" w:color="auto"/>
            </w:tcBorders>
            <w:shd w:val="clear" w:color="auto" w:fill="D9D9D9"/>
            <w:vAlign w:val="center"/>
          </w:tcPr>
          <w:p w14:paraId="5B4251D9" w14:textId="77777777" w:rsidR="00A12D59" w:rsidRPr="00A12D59" w:rsidRDefault="00A12D59" w:rsidP="00A12D59">
            <w:pPr>
              <w:spacing w:after="0" w:line="240" w:lineRule="auto"/>
              <w:ind w:left="0" w:right="0" w:firstLine="0"/>
              <w:jc w:val="left"/>
              <w:rPr>
                <w:rFonts w:ascii="Calibri Light" w:eastAsia="Times New Roman" w:hAnsi="Calibri Light" w:cs="Calibri Light"/>
                <w:sz w:val="22"/>
                <w:lang w:val="fr-FR" w:eastAsia="fr-FR"/>
              </w:rPr>
            </w:pPr>
            <w:r w:rsidRPr="00A12D59">
              <w:rPr>
                <w:rFonts w:eastAsia="Times New Roman"/>
                <w:b/>
                <w:color w:val="auto"/>
                <w:sz w:val="16"/>
                <w:szCs w:val="16"/>
                <w:lang w:val="fr-FR" w:eastAsia="fr-FR"/>
              </w:rPr>
              <w:t>Effet 3- Les capacités en matière des politiques agricoles ainsi que des instruments appropriés sont disponibles au niveau national</w:t>
            </w:r>
          </w:p>
        </w:tc>
        <w:tc>
          <w:tcPr>
            <w:tcW w:w="2610" w:type="dxa"/>
            <w:tcBorders>
              <w:top w:val="nil"/>
              <w:left w:val="nil"/>
              <w:bottom w:val="single" w:sz="8" w:space="0" w:color="auto"/>
              <w:right w:val="single" w:sz="8" w:space="0" w:color="auto"/>
            </w:tcBorders>
            <w:shd w:val="clear" w:color="auto" w:fill="D9D9D9"/>
            <w:vAlign w:val="center"/>
          </w:tcPr>
          <w:p w14:paraId="1A4AE85F" w14:textId="0176ED29" w:rsidR="00A12D59" w:rsidRPr="00A12D59" w:rsidRDefault="00E50213" w:rsidP="00A12D59">
            <w:pPr>
              <w:spacing w:after="0" w:line="240" w:lineRule="auto"/>
              <w:ind w:left="0" w:right="0" w:firstLine="0"/>
              <w:jc w:val="left"/>
              <w:rPr>
                <w:rFonts w:ascii="Calibri Light" w:eastAsia="Times New Roman" w:hAnsi="Calibri Light" w:cs="Calibri Light"/>
                <w:sz w:val="22"/>
                <w:lang w:eastAsia="fr-FR"/>
              </w:rPr>
            </w:pPr>
            <w:r>
              <w:rPr>
                <w:rFonts w:ascii="Calibri Light" w:eastAsia="Times New Roman" w:hAnsi="Calibri Light" w:cs="Calibri Light"/>
                <w:sz w:val="22"/>
                <w:lang w:eastAsia="fr-FR"/>
              </w:rPr>
              <w:t>90%</w:t>
            </w:r>
          </w:p>
        </w:tc>
        <w:tc>
          <w:tcPr>
            <w:tcW w:w="3060" w:type="dxa"/>
            <w:tcBorders>
              <w:top w:val="nil"/>
              <w:left w:val="nil"/>
              <w:bottom w:val="single" w:sz="8" w:space="0" w:color="auto"/>
              <w:right w:val="single" w:sz="8" w:space="0" w:color="auto"/>
            </w:tcBorders>
            <w:shd w:val="clear" w:color="auto" w:fill="D9D9D9"/>
            <w:vAlign w:val="center"/>
          </w:tcPr>
          <w:p w14:paraId="46C145A0" w14:textId="77777777" w:rsidR="00A12D59" w:rsidRPr="00A12D59" w:rsidRDefault="00A12D59" w:rsidP="00A12D59">
            <w:pPr>
              <w:spacing w:after="0" w:line="240" w:lineRule="auto"/>
              <w:ind w:left="0" w:right="0" w:firstLine="0"/>
              <w:jc w:val="center"/>
              <w:rPr>
                <w:rFonts w:ascii="Calibri Light" w:eastAsia="Times New Roman" w:hAnsi="Calibri Light" w:cs="Calibri Light"/>
                <w:sz w:val="22"/>
                <w:lang w:val="fr-FR" w:eastAsia="fr-FR"/>
              </w:rPr>
            </w:pPr>
            <w:r w:rsidRPr="00A12D59">
              <w:rPr>
                <w:rFonts w:eastAsia="Times New Roman"/>
                <w:b/>
                <w:bCs/>
                <w:color w:val="auto"/>
                <w:sz w:val="16"/>
                <w:szCs w:val="16"/>
                <w:lang w:val="en-US" w:eastAsia="en-US"/>
              </w:rPr>
              <w:t>105,976.22</w:t>
            </w:r>
          </w:p>
        </w:tc>
      </w:tr>
      <w:tr w:rsidR="00A12D59" w:rsidRPr="00A12D59" w14:paraId="754A9116" w14:textId="77777777" w:rsidTr="00A12D59">
        <w:trPr>
          <w:trHeight w:val="310"/>
        </w:trPr>
        <w:tc>
          <w:tcPr>
            <w:tcW w:w="4040" w:type="dxa"/>
            <w:tcBorders>
              <w:top w:val="nil"/>
              <w:left w:val="single" w:sz="8" w:space="0" w:color="auto"/>
              <w:bottom w:val="single" w:sz="8" w:space="0" w:color="auto"/>
              <w:right w:val="single" w:sz="8" w:space="0" w:color="auto"/>
            </w:tcBorders>
            <w:shd w:val="clear" w:color="auto" w:fill="auto"/>
            <w:vAlign w:val="center"/>
          </w:tcPr>
          <w:p w14:paraId="26B1939F" w14:textId="77777777" w:rsidR="00A12D59" w:rsidRPr="00A12D59" w:rsidRDefault="00A12D59" w:rsidP="00A12D59">
            <w:pPr>
              <w:spacing w:after="0" w:line="240" w:lineRule="auto"/>
              <w:ind w:left="0" w:right="0" w:firstLine="0"/>
              <w:jc w:val="left"/>
              <w:rPr>
                <w:rFonts w:ascii="Calibri Light" w:eastAsia="Times New Roman" w:hAnsi="Calibri Light" w:cs="Calibri Light"/>
                <w:sz w:val="22"/>
                <w:lang w:val="fr-FR" w:eastAsia="fr-FR"/>
              </w:rPr>
            </w:pPr>
            <w:r w:rsidRPr="00A12D59">
              <w:rPr>
                <w:rFonts w:eastAsia="Times New Roman"/>
                <w:b/>
                <w:bCs/>
                <w:sz w:val="16"/>
                <w:szCs w:val="16"/>
                <w:lang w:val="fr-FR" w:eastAsia="en-US"/>
              </w:rPr>
              <w:t>Produit 3.1- Développer les outils d’analyse des impacts des politiques agricoles au sein de MAPE au niveau national</w:t>
            </w:r>
          </w:p>
        </w:tc>
        <w:tc>
          <w:tcPr>
            <w:tcW w:w="2610" w:type="dxa"/>
            <w:tcBorders>
              <w:top w:val="nil"/>
              <w:left w:val="nil"/>
              <w:bottom w:val="single" w:sz="8" w:space="0" w:color="auto"/>
              <w:right w:val="single" w:sz="8" w:space="0" w:color="auto"/>
            </w:tcBorders>
            <w:shd w:val="clear" w:color="auto" w:fill="auto"/>
            <w:vAlign w:val="center"/>
          </w:tcPr>
          <w:p w14:paraId="05790086" w14:textId="77777777" w:rsidR="00A12D59" w:rsidRPr="00A12D59" w:rsidRDefault="00A12D59" w:rsidP="00A12D59">
            <w:pPr>
              <w:spacing w:after="0" w:line="240" w:lineRule="auto"/>
              <w:ind w:left="0" w:right="0" w:firstLine="0"/>
              <w:jc w:val="left"/>
              <w:rPr>
                <w:rFonts w:ascii="Calibri Light" w:eastAsia="Times New Roman" w:hAnsi="Calibri Light" w:cs="Calibri Light"/>
                <w:sz w:val="22"/>
                <w:lang w:eastAsia="fr-FR"/>
              </w:rPr>
            </w:pPr>
          </w:p>
        </w:tc>
        <w:tc>
          <w:tcPr>
            <w:tcW w:w="3060" w:type="dxa"/>
            <w:tcBorders>
              <w:top w:val="nil"/>
              <w:left w:val="nil"/>
              <w:bottom w:val="single" w:sz="8" w:space="0" w:color="auto"/>
              <w:right w:val="single" w:sz="8" w:space="0" w:color="auto"/>
            </w:tcBorders>
            <w:shd w:val="clear" w:color="auto" w:fill="auto"/>
            <w:vAlign w:val="center"/>
          </w:tcPr>
          <w:p w14:paraId="0E15CC48" w14:textId="77777777" w:rsidR="00A12D59" w:rsidRPr="00A12D59" w:rsidRDefault="00A12D59" w:rsidP="00A12D59">
            <w:pPr>
              <w:spacing w:after="0" w:line="240" w:lineRule="auto"/>
              <w:ind w:left="0" w:right="0" w:firstLine="0"/>
              <w:jc w:val="right"/>
              <w:rPr>
                <w:rFonts w:ascii="Calibri Light" w:eastAsia="Times New Roman" w:hAnsi="Calibri Light" w:cs="Calibri Light"/>
                <w:sz w:val="22"/>
                <w:lang w:val="fr-FR" w:eastAsia="fr-FR"/>
              </w:rPr>
            </w:pPr>
            <w:r w:rsidRPr="00A12D59">
              <w:rPr>
                <w:rFonts w:eastAsia="Times New Roman"/>
                <w:color w:val="auto"/>
                <w:sz w:val="16"/>
                <w:szCs w:val="16"/>
                <w:lang w:val="en-US" w:eastAsia="en-US"/>
              </w:rPr>
              <w:t>102,432.22</w:t>
            </w:r>
          </w:p>
        </w:tc>
      </w:tr>
      <w:tr w:rsidR="00A12D59" w:rsidRPr="00A12D59" w14:paraId="27AC01E4" w14:textId="77777777" w:rsidTr="00A12D59">
        <w:trPr>
          <w:trHeight w:val="310"/>
        </w:trPr>
        <w:tc>
          <w:tcPr>
            <w:tcW w:w="4040" w:type="dxa"/>
            <w:tcBorders>
              <w:top w:val="nil"/>
              <w:left w:val="single" w:sz="8" w:space="0" w:color="auto"/>
              <w:bottom w:val="single" w:sz="8" w:space="0" w:color="auto"/>
              <w:right w:val="single" w:sz="8" w:space="0" w:color="auto"/>
            </w:tcBorders>
            <w:shd w:val="clear" w:color="auto" w:fill="auto"/>
            <w:vAlign w:val="center"/>
          </w:tcPr>
          <w:p w14:paraId="48ACFC44" w14:textId="77777777" w:rsidR="00A12D59" w:rsidRPr="00A12D59" w:rsidRDefault="00A12D59" w:rsidP="00A12D59">
            <w:pPr>
              <w:spacing w:after="0" w:line="240" w:lineRule="auto"/>
              <w:ind w:left="0" w:right="0" w:firstLine="0"/>
              <w:jc w:val="left"/>
              <w:rPr>
                <w:rFonts w:ascii="Calibri Light" w:eastAsia="Times New Roman" w:hAnsi="Calibri Light" w:cs="Calibri Light"/>
                <w:sz w:val="22"/>
                <w:lang w:val="fr-FR" w:eastAsia="fr-FR"/>
              </w:rPr>
            </w:pPr>
            <w:r w:rsidRPr="00A12D59">
              <w:rPr>
                <w:rFonts w:eastAsia="Times New Roman"/>
                <w:b/>
                <w:bCs/>
                <w:sz w:val="16"/>
                <w:szCs w:val="16"/>
                <w:lang w:val="fr-FR" w:eastAsia="en-US"/>
              </w:rPr>
              <w:t>Produit 3.2-</w:t>
            </w:r>
            <w:r w:rsidRPr="00A12D59">
              <w:rPr>
                <w:rFonts w:eastAsia="Times New Roman"/>
                <w:sz w:val="17"/>
                <w:szCs w:val="17"/>
                <w:lang w:val="fr-FR" w:eastAsia="en-US"/>
              </w:rPr>
              <w:t xml:space="preserve"> </w:t>
            </w:r>
            <w:r w:rsidRPr="00A12D59">
              <w:rPr>
                <w:rFonts w:eastAsia="Times New Roman"/>
                <w:b/>
                <w:bCs/>
                <w:sz w:val="17"/>
                <w:szCs w:val="17"/>
                <w:lang w:val="fr-FR" w:eastAsia="en-US"/>
              </w:rPr>
              <w:t xml:space="preserve"> DSC -Technical Support</w:t>
            </w:r>
          </w:p>
        </w:tc>
        <w:tc>
          <w:tcPr>
            <w:tcW w:w="2610" w:type="dxa"/>
            <w:tcBorders>
              <w:top w:val="nil"/>
              <w:left w:val="nil"/>
              <w:bottom w:val="single" w:sz="8" w:space="0" w:color="auto"/>
              <w:right w:val="single" w:sz="8" w:space="0" w:color="auto"/>
            </w:tcBorders>
            <w:shd w:val="clear" w:color="auto" w:fill="auto"/>
            <w:vAlign w:val="center"/>
          </w:tcPr>
          <w:p w14:paraId="2F569F89" w14:textId="77777777" w:rsidR="00A12D59" w:rsidRPr="00A12D59" w:rsidRDefault="00A12D59" w:rsidP="00A12D59">
            <w:pPr>
              <w:spacing w:after="0" w:line="240" w:lineRule="auto"/>
              <w:ind w:left="0" w:right="0" w:firstLine="0"/>
              <w:jc w:val="left"/>
              <w:rPr>
                <w:rFonts w:ascii="Calibri Light" w:eastAsia="Times New Roman" w:hAnsi="Calibri Light" w:cs="Calibri Light"/>
                <w:sz w:val="22"/>
                <w:lang w:eastAsia="fr-FR"/>
              </w:rPr>
            </w:pPr>
          </w:p>
        </w:tc>
        <w:tc>
          <w:tcPr>
            <w:tcW w:w="3060" w:type="dxa"/>
            <w:tcBorders>
              <w:top w:val="nil"/>
              <w:left w:val="nil"/>
              <w:bottom w:val="single" w:sz="8" w:space="0" w:color="auto"/>
              <w:right w:val="single" w:sz="8" w:space="0" w:color="auto"/>
            </w:tcBorders>
            <w:shd w:val="clear" w:color="auto" w:fill="auto"/>
            <w:vAlign w:val="center"/>
          </w:tcPr>
          <w:p w14:paraId="293314A7" w14:textId="77777777" w:rsidR="00A12D59" w:rsidRPr="00A12D59" w:rsidRDefault="00A12D59" w:rsidP="00A12D59">
            <w:pPr>
              <w:spacing w:after="0" w:line="240" w:lineRule="auto"/>
              <w:ind w:left="0" w:right="0" w:firstLine="0"/>
              <w:jc w:val="left"/>
              <w:rPr>
                <w:rFonts w:ascii="Calibri Light" w:eastAsia="Times New Roman" w:hAnsi="Calibri Light" w:cs="Calibri Light"/>
                <w:sz w:val="22"/>
                <w:lang w:val="fr-FR" w:eastAsia="fr-FR"/>
              </w:rPr>
            </w:pPr>
            <w:r w:rsidRPr="00A12D59">
              <w:rPr>
                <w:rFonts w:eastAsia="Times New Roman"/>
                <w:color w:val="auto"/>
                <w:sz w:val="16"/>
                <w:szCs w:val="16"/>
                <w:lang w:val="en-US" w:eastAsia="en-US"/>
              </w:rPr>
              <w:t xml:space="preserve">                                                              3,500.00</w:t>
            </w:r>
          </w:p>
        </w:tc>
      </w:tr>
      <w:tr w:rsidR="00A12D59" w:rsidRPr="00A12D59" w14:paraId="5189BE5B" w14:textId="77777777" w:rsidTr="00A12D59">
        <w:trPr>
          <w:trHeight w:val="310"/>
        </w:trPr>
        <w:tc>
          <w:tcPr>
            <w:tcW w:w="4040" w:type="dxa"/>
            <w:tcBorders>
              <w:top w:val="nil"/>
              <w:left w:val="single" w:sz="8" w:space="0" w:color="auto"/>
              <w:bottom w:val="single" w:sz="8" w:space="0" w:color="auto"/>
              <w:right w:val="single" w:sz="8" w:space="0" w:color="auto"/>
            </w:tcBorders>
            <w:shd w:val="clear" w:color="auto" w:fill="auto"/>
            <w:vAlign w:val="center"/>
          </w:tcPr>
          <w:p w14:paraId="0CD15CA7" w14:textId="77777777" w:rsidR="00A12D59" w:rsidRPr="00A12D59" w:rsidRDefault="00A12D59" w:rsidP="00A12D59">
            <w:pPr>
              <w:spacing w:after="0" w:line="240" w:lineRule="auto"/>
              <w:ind w:left="0" w:right="0" w:firstLine="0"/>
              <w:jc w:val="left"/>
              <w:rPr>
                <w:rFonts w:ascii="Calibri Light" w:eastAsia="Times New Roman" w:hAnsi="Calibri Light" w:cs="Calibri Light"/>
                <w:sz w:val="22"/>
                <w:lang w:val="fr-FR" w:eastAsia="fr-FR"/>
              </w:rPr>
            </w:pPr>
            <w:r w:rsidRPr="00A12D59">
              <w:rPr>
                <w:rFonts w:eastAsia="Times New Roman"/>
                <w:b/>
                <w:bCs/>
                <w:sz w:val="16"/>
                <w:szCs w:val="16"/>
                <w:lang w:val="fr-FR" w:eastAsia="en-US"/>
              </w:rPr>
              <w:t>Produit 3.3</w:t>
            </w:r>
            <w:r w:rsidRPr="00A12D59">
              <w:rPr>
                <w:rFonts w:eastAsia="Times New Roman"/>
                <w:sz w:val="16"/>
                <w:szCs w:val="16"/>
                <w:lang w:val="fr-FR" w:eastAsia="en-US"/>
              </w:rPr>
              <w:t>--</w:t>
            </w:r>
            <w:r w:rsidRPr="00A12D59">
              <w:rPr>
                <w:rFonts w:eastAsia="Times New Roman"/>
                <w:szCs w:val="21"/>
                <w:lang w:val="fr-FR" w:eastAsia="en-US"/>
              </w:rPr>
              <w:t xml:space="preserve"> </w:t>
            </w:r>
          </w:p>
        </w:tc>
        <w:tc>
          <w:tcPr>
            <w:tcW w:w="2610" w:type="dxa"/>
            <w:tcBorders>
              <w:top w:val="nil"/>
              <w:left w:val="nil"/>
              <w:bottom w:val="single" w:sz="8" w:space="0" w:color="auto"/>
              <w:right w:val="single" w:sz="8" w:space="0" w:color="auto"/>
            </w:tcBorders>
            <w:shd w:val="clear" w:color="auto" w:fill="auto"/>
            <w:vAlign w:val="center"/>
          </w:tcPr>
          <w:p w14:paraId="56DC1775" w14:textId="77777777" w:rsidR="00A12D59" w:rsidRPr="00A12D59" w:rsidRDefault="00A12D59" w:rsidP="00A12D59">
            <w:pPr>
              <w:spacing w:after="0" w:line="240" w:lineRule="auto"/>
              <w:ind w:left="0" w:right="0" w:firstLine="0"/>
              <w:jc w:val="left"/>
              <w:rPr>
                <w:rFonts w:ascii="Calibri Light" w:eastAsia="Times New Roman" w:hAnsi="Calibri Light" w:cs="Calibri Light"/>
                <w:sz w:val="22"/>
                <w:lang w:eastAsia="fr-FR"/>
              </w:rPr>
            </w:pPr>
          </w:p>
        </w:tc>
        <w:tc>
          <w:tcPr>
            <w:tcW w:w="3060" w:type="dxa"/>
            <w:tcBorders>
              <w:top w:val="nil"/>
              <w:left w:val="nil"/>
              <w:bottom w:val="single" w:sz="8" w:space="0" w:color="auto"/>
              <w:right w:val="single" w:sz="8" w:space="0" w:color="auto"/>
            </w:tcBorders>
            <w:shd w:val="clear" w:color="auto" w:fill="auto"/>
            <w:vAlign w:val="center"/>
          </w:tcPr>
          <w:p w14:paraId="547CC476" w14:textId="77777777" w:rsidR="00A12D59" w:rsidRPr="00A12D59" w:rsidRDefault="00A12D59" w:rsidP="00A12D59">
            <w:pPr>
              <w:spacing w:after="0" w:line="240" w:lineRule="auto"/>
              <w:ind w:left="0" w:right="0" w:firstLine="0"/>
              <w:jc w:val="right"/>
              <w:rPr>
                <w:rFonts w:ascii="Calibri Light" w:eastAsia="Times New Roman" w:hAnsi="Calibri Light" w:cs="Calibri Light"/>
                <w:sz w:val="22"/>
                <w:lang w:val="fr-FR" w:eastAsia="fr-FR"/>
              </w:rPr>
            </w:pPr>
            <w:r w:rsidRPr="00A12D59">
              <w:rPr>
                <w:rFonts w:eastAsia="Times New Roman"/>
                <w:color w:val="auto"/>
                <w:sz w:val="16"/>
                <w:szCs w:val="16"/>
                <w:lang w:val="en-US" w:eastAsia="en-US"/>
              </w:rPr>
              <w:t>44.00</w:t>
            </w:r>
          </w:p>
        </w:tc>
      </w:tr>
      <w:tr w:rsidR="00A12D59" w:rsidRPr="00A12D59" w14:paraId="17A6B397" w14:textId="77777777" w:rsidTr="00A12D59">
        <w:trPr>
          <w:trHeight w:val="310"/>
        </w:trPr>
        <w:tc>
          <w:tcPr>
            <w:tcW w:w="4040" w:type="dxa"/>
            <w:tcBorders>
              <w:top w:val="nil"/>
              <w:left w:val="single" w:sz="8" w:space="0" w:color="auto"/>
              <w:bottom w:val="single" w:sz="8" w:space="0" w:color="auto"/>
              <w:right w:val="single" w:sz="8" w:space="0" w:color="auto"/>
            </w:tcBorders>
            <w:shd w:val="clear" w:color="auto" w:fill="auto"/>
            <w:vAlign w:val="center"/>
          </w:tcPr>
          <w:p w14:paraId="2C587A95" w14:textId="77777777" w:rsidR="00A12D59" w:rsidRPr="00A12D59" w:rsidRDefault="00A12D59" w:rsidP="00A12D59">
            <w:pPr>
              <w:spacing w:after="0" w:line="240" w:lineRule="auto"/>
              <w:ind w:left="0" w:right="0" w:firstLine="0"/>
              <w:jc w:val="left"/>
              <w:rPr>
                <w:rFonts w:ascii="Calibri Light" w:eastAsia="Times New Roman" w:hAnsi="Calibri Light" w:cs="Calibri Light"/>
                <w:sz w:val="22"/>
                <w:lang w:val="fr-FR" w:eastAsia="fr-FR"/>
              </w:rPr>
            </w:pPr>
          </w:p>
        </w:tc>
        <w:tc>
          <w:tcPr>
            <w:tcW w:w="2610" w:type="dxa"/>
            <w:tcBorders>
              <w:top w:val="nil"/>
              <w:left w:val="nil"/>
              <w:bottom w:val="single" w:sz="8" w:space="0" w:color="auto"/>
              <w:right w:val="single" w:sz="8" w:space="0" w:color="auto"/>
            </w:tcBorders>
            <w:shd w:val="clear" w:color="auto" w:fill="auto"/>
            <w:vAlign w:val="center"/>
          </w:tcPr>
          <w:p w14:paraId="59637195" w14:textId="77777777" w:rsidR="00A12D59" w:rsidRPr="00A12D59" w:rsidRDefault="00A12D59" w:rsidP="00A12D59">
            <w:pPr>
              <w:spacing w:after="0" w:line="240" w:lineRule="auto"/>
              <w:ind w:left="0" w:right="0" w:firstLine="0"/>
              <w:jc w:val="left"/>
              <w:rPr>
                <w:rFonts w:ascii="Calibri Light" w:eastAsia="Times New Roman" w:hAnsi="Calibri Light" w:cs="Calibri Light"/>
                <w:sz w:val="22"/>
                <w:lang w:eastAsia="fr-FR"/>
              </w:rPr>
            </w:pPr>
          </w:p>
        </w:tc>
        <w:tc>
          <w:tcPr>
            <w:tcW w:w="3060" w:type="dxa"/>
            <w:tcBorders>
              <w:top w:val="nil"/>
              <w:left w:val="nil"/>
              <w:bottom w:val="single" w:sz="8" w:space="0" w:color="auto"/>
              <w:right w:val="single" w:sz="8" w:space="0" w:color="auto"/>
            </w:tcBorders>
            <w:shd w:val="clear" w:color="auto" w:fill="auto"/>
          </w:tcPr>
          <w:p w14:paraId="57093798" w14:textId="77777777" w:rsidR="00A12D59" w:rsidRPr="00A12D59" w:rsidRDefault="00A12D59" w:rsidP="00A12D59">
            <w:pPr>
              <w:spacing w:after="0" w:line="240" w:lineRule="auto"/>
              <w:ind w:left="0" w:right="0" w:firstLine="0"/>
              <w:jc w:val="right"/>
              <w:rPr>
                <w:rFonts w:ascii="Calibri Light" w:eastAsia="Times New Roman" w:hAnsi="Calibri Light" w:cs="Calibri Light"/>
                <w:sz w:val="22"/>
                <w:lang w:val="fr-FR" w:eastAsia="fr-FR"/>
              </w:rPr>
            </w:pPr>
          </w:p>
        </w:tc>
      </w:tr>
      <w:tr w:rsidR="00A12D59" w:rsidRPr="00A12D59" w14:paraId="0ACEC9AF" w14:textId="77777777" w:rsidTr="00A12D59">
        <w:trPr>
          <w:trHeight w:val="310"/>
        </w:trPr>
        <w:tc>
          <w:tcPr>
            <w:tcW w:w="4040" w:type="dxa"/>
            <w:tcBorders>
              <w:top w:val="nil"/>
              <w:left w:val="single" w:sz="8" w:space="0" w:color="auto"/>
              <w:bottom w:val="single" w:sz="8" w:space="0" w:color="auto"/>
              <w:right w:val="single" w:sz="8" w:space="0" w:color="auto"/>
            </w:tcBorders>
            <w:shd w:val="clear" w:color="auto" w:fill="D9D9D9"/>
            <w:vAlign w:val="center"/>
          </w:tcPr>
          <w:p w14:paraId="71445483" w14:textId="77777777" w:rsidR="00A12D59" w:rsidRPr="00A12D59" w:rsidRDefault="00A12D59" w:rsidP="00A12D59">
            <w:pPr>
              <w:spacing w:after="0" w:line="240" w:lineRule="auto"/>
              <w:ind w:left="0" w:right="0" w:firstLine="0"/>
              <w:jc w:val="left"/>
              <w:rPr>
                <w:rFonts w:ascii="Calibri Light" w:eastAsia="Times New Roman" w:hAnsi="Calibri Light" w:cs="Calibri Light"/>
                <w:sz w:val="22"/>
                <w:lang w:val="fr-FR" w:eastAsia="fr-FR"/>
              </w:rPr>
            </w:pPr>
            <w:r w:rsidRPr="00A12D59">
              <w:rPr>
                <w:rFonts w:eastAsia="Times New Roman"/>
                <w:b/>
                <w:sz w:val="16"/>
                <w:szCs w:val="16"/>
                <w:lang w:val="fr-FR" w:eastAsia="fr-FR"/>
              </w:rPr>
              <w:t>Effet 4- un référentiel technique de base pour la sédentarisation de l’agriculture est disponible</w:t>
            </w:r>
          </w:p>
        </w:tc>
        <w:tc>
          <w:tcPr>
            <w:tcW w:w="2610" w:type="dxa"/>
            <w:tcBorders>
              <w:top w:val="nil"/>
              <w:left w:val="nil"/>
              <w:bottom w:val="single" w:sz="8" w:space="0" w:color="auto"/>
              <w:right w:val="single" w:sz="8" w:space="0" w:color="auto"/>
            </w:tcBorders>
            <w:shd w:val="clear" w:color="auto" w:fill="D9D9D9"/>
            <w:vAlign w:val="center"/>
          </w:tcPr>
          <w:p w14:paraId="656B0951" w14:textId="5F29F8A3" w:rsidR="00A12D59" w:rsidRPr="00A12D59" w:rsidRDefault="00E50213" w:rsidP="00A12D59">
            <w:pPr>
              <w:spacing w:after="0" w:line="240" w:lineRule="auto"/>
              <w:ind w:left="0" w:right="0" w:firstLine="0"/>
              <w:jc w:val="left"/>
              <w:rPr>
                <w:rFonts w:ascii="Calibri Light" w:eastAsia="Times New Roman" w:hAnsi="Calibri Light" w:cs="Calibri Light"/>
                <w:sz w:val="22"/>
                <w:lang w:eastAsia="fr-FR"/>
              </w:rPr>
            </w:pPr>
            <w:r>
              <w:rPr>
                <w:rFonts w:ascii="Calibri Light" w:eastAsia="Times New Roman" w:hAnsi="Calibri Light" w:cs="Calibri Light"/>
                <w:sz w:val="22"/>
                <w:lang w:eastAsia="fr-FR"/>
              </w:rPr>
              <w:t>25%</w:t>
            </w:r>
          </w:p>
        </w:tc>
        <w:tc>
          <w:tcPr>
            <w:tcW w:w="3060" w:type="dxa"/>
            <w:tcBorders>
              <w:top w:val="nil"/>
              <w:left w:val="nil"/>
              <w:bottom w:val="single" w:sz="8" w:space="0" w:color="auto"/>
              <w:right w:val="single" w:sz="8" w:space="0" w:color="auto"/>
            </w:tcBorders>
            <w:shd w:val="clear" w:color="auto" w:fill="D9D9D9"/>
            <w:vAlign w:val="center"/>
          </w:tcPr>
          <w:p w14:paraId="56515FA3" w14:textId="77777777" w:rsidR="00A12D59" w:rsidRPr="00A12D59" w:rsidRDefault="00A12D59" w:rsidP="00A12D59">
            <w:pPr>
              <w:spacing w:after="0" w:line="240" w:lineRule="auto"/>
              <w:ind w:left="0" w:right="0" w:firstLine="0"/>
              <w:jc w:val="center"/>
              <w:rPr>
                <w:rFonts w:ascii="Calibri Light" w:eastAsia="Times New Roman" w:hAnsi="Calibri Light" w:cs="Calibri Light"/>
                <w:sz w:val="22"/>
                <w:lang w:val="fr-FR" w:eastAsia="fr-FR"/>
              </w:rPr>
            </w:pPr>
            <w:r w:rsidRPr="00A12D59">
              <w:rPr>
                <w:rFonts w:eastAsia="Times New Roman"/>
                <w:b/>
                <w:bCs/>
                <w:color w:val="auto"/>
                <w:sz w:val="16"/>
                <w:szCs w:val="16"/>
                <w:lang w:val="en-US" w:eastAsia="en-US"/>
              </w:rPr>
              <w:t>22,634.16</w:t>
            </w:r>
          </w:p>
        </w:tc>
      </w:tr>
      <w:tr w:rsidR="00A12D59" w:rsidRPr="00A12D59" w14:paraId="1E0EB149" w14:textId="77777777" w:rsidTr="00A12D59">
        <w:trPr>
          <w:trHeight w:val="310"/>
        </w:trPr>
        <w:tc>
          <w:tcPr>
            <w:tcW w:w="4040" w:type="dxa"/>
            <w:tcBorders>
              <w:top w:val="nil"/>
              <w:left w:val="single" w:sz="8" w:space="0" w:color="auto"/>
              <w:bottom w:val="single" w:sz="8" w:space="0" w:color="auto"/>
              <w:right w:val="single" w:sz="8" w:space="0" w:color="auto"/>
            </w:tcBorders>
            <w:shd w:val="clear" w:color="auto" w:fill="auto"/>
            <w:vAlign w:val="center"/>
          </w:tcPr>
          <w:p w14:paraId="3A1BED68" w14:textId="77777777" w:rsidR="00A12D59" w:rsidRPr="00A12D59" w:rsidRDefault="00A12D59" w:rsidP="00A12D59">
            <w:pPr>
              <w:spacing w:after="0" w:line="240" w:lineRule="auto"/>
              <w:ind w:left="0" w:right="0" w:firstLine="0"/>
              <w:jc w:val="left"/>
              <w:rPr>
                <w:rFonts w:ascii="Calibri Light" w:eastAsia="Times New Roman" w:hAnsi="Calibri Light" w:cs="Calibri Light"/>
                <w:sz w:val="22"/>
                <w:lang w:val="fr-FR" w:eastAsia="fr-FR"/>
              </w:rPr>
            </w:pPr>
            <w:r w:rsidRPr="00A12D59">
              <w:rPr>
                <w:rFonts w:eastAsia="Times New Roman"/>
                <w:b/>
                <w:bCs/>
                <w:sz w:val="16"/>
                <w:szCs w:val="16"/>
                <w:lang w:val="fr-FR" w:eastAsia="en-US"/>
              </w:rPr>
              <w:t>Produit 4.1- Identification des bonnes pratiques agricoles et des besoins en recherches complémentaires</w:t>
            </w:r>
          </w:p>
        </w:tc>
        <w:tc>
          <w:tcPr>
            <w:tcW w:w="2610" w:type="dxa"/>
            <w:tcBorders>
              <w:top w:val="nil"/>
              <w:left w:val="nil"/>
              <w:bottom w:val="single" w:sz="8" w:space="0" w:color="auto"/>
              <w:right w:val="single" w:sz="8" w:space="0" w:color="auto"/>
            </w:tcBorders>
            <w:shd w:val="clear" w:color="auto" w:fill="auto"/>
            <w:vAlign w:val="center"/>
          </w:tcPr>
          <w:p w14:paraId="5C6F7669" w14:textId="77777777" w:rsidR="00A12D59" w:rsidRPr="00A12D59" w:rsidRDefault="00A12D59" w:rsidP="00A12D59">
            <w:pPr>
              <w:spacing w:after="0" w:line="240" w:lineRule="auto"/>
              <w:ind w:left="0" w:right="0" w:firstLine="0"/>
              <w:jc w:val="left"/>
              <w:rPr>
                <w:rFonts w:ascii="Calibri Light" w:eastAsia="Times New Roman" w:hAnsi="Calibri Light" w:cs="Calibri Light"/>
                <w:sz w:val="22"/>
                <w:lang w:eastAsia="fr-FR"/>
              </w:rPr>
            </w:pPr>
          </w:p>
        </w:tc>
        <w:tc>
          <w:tcPr>
            <w:tcW w:w="3060" w:type="dxa"/>
            <w:tcBorders>
              <w:top w:val="nil"/>
              <w:left w:val="nil"/>
              <w:bottom w:val="single" w:sz="8" w:space="0" w:color="auto"/>
              <w:right w:val="single" w:sz="8" w:space="0" w:color="auto"/>
            </w:tcBorders>
            <w:shd w:val="clear" w:color="auto" w:fill="auto"/>
            <w:vAlign w:val="center"/>
          </w:tcPr>
          <w:p w14:paraId="3B1E8CDC" w14:textId="77777777" w:rsidR="00A12D59" w:rsidRPr="00A12D59" w:rsidRDefault="00A12D59" w:rsidP="00A12D59">
            <w:pPr>
              <w:spacing w:after="0" w:line="240" w:lineRule="auto"/>
              <w:ind w:left="0" w:right="0" w:firstLine="0"/>
              <w:jc w:val="right"/>
              <w:rPr>
                <w:rFonts w:ascii="Calibri Light" w:eastAsia="Times New Roman" w:hAnsi="Calibri Light" w:cs="Calibri Light"/>
                <w:sz w:val="22"/>
                <w:lang w:val="fr-FR" w:eastAsia="fr-FR"/>
              </w:rPr>
            </w:pPr>
            <w:r w:rsidRPr="00A12D59">
              <w:rPr>
                <w:rFonts w:eastAsia="Times New Roman"/>
                <w:color w:val="auto"/>
                <w:sz w:val="16"/>
                <w:szCs w:val="16"/>
                <w:lang w:val="en-US" w:eastAsia="en-US"/>
              </w:rPr>
              <w:t>22,634.16</w:t>
            </w:r>
          </w:p>
        </w:tc>
      </w:tr>
      <w:tr w:rsidR="00A12D59" w:rsidRPr="00A12D59" w14:paraId="2BA12A51" w14:textId="77777777" w:rsidTr="00A12D59">
        <w:trPr>
          <w:trHeight w:val="310"/>
        </w:trPr>
        <w:tc>
          <w:tcPr>
            <w:tcW w:w="4040" w:type="dxa"/>
            <w:tcBorders>
              <w:top w:val="nil"/>
              <w:left w:val="single" w:sz="8" w:space="0" w:color="auto"/>
              <w:bottom w:val="single" w:sz="8" w:space="0" w:color="auto"/>
              <w:right w:val="single" w:sz="8" w:space="0" w:color="auto"/>
            </w:tcBorders>
            <w:shd w:val="clear" w:color="auto" w:fill="auto"/>
            <w:vAlign w:val="center"/>
          </w:tcPr>
          <w:p w14:paraId="34B3FD6F" w14:textId="77777777" w:rsidR="00A12D59" w:rsidRPr="00A12D59" w:rsidRDefault="00A12D59" w:rsidP="00A12D59">
            <w:pPr>
              <w:spacing w:after="0" w:line="240" w:lineRule="auto"/>
              <w:ind w:left="0" w:right="0" w:firstLine="0"/>
              <w:jc w:val="left"/>
              <w:rPr>
                <w:rFonts w:ascii="Calibri Light" w:eastAsia="Times New Roman" w:hAnsi="Calibri Light" w:cs="Calibri Light"/>
                <w:sz w:val="22"/>
                <w:lang w:val="fr-FR" w:eastAsia="fr-FR"/>
              </w:rPr>
            </w:pPr>
            <w:r w:rsidRPr="00A12D59">
              <w:rPr>
                <w:rFonts w:eastAsia="Times New Roman"/>
                <w:b/>
                <w:bCs/>
                <w:sz w:val="16"/>
                <w:szCs w:val="16"/>
                <w:lang w:val="fr-FR" w:eastAsia="en-US"/>
              </w:rPr>
              <w:t>Produit 4.2-  Elaboration et validation du référentiel technique.</w:t>
            </w:r>
          </w:p>
        </w:tc>
        <w:tc>
          <w:tcPr>
            <w:tcW w:w="2610" w:type="dxa"/>
            <w:tcBorders>
              <w:top w:val="nil"/>
              <w:left w:val="nil"/>
              <w:bottom w:val="single" w:sz="8" w:space="0" w:color="auto"/>
              <w:right w:val="single" w:sz="8" w:space="0" w:color="auto"/>
            </w:tcBorders>
            <w:shd w:val="clear" w:color="auto" w:fill="auto"/>
            <w:vAlign w:val="center"/>
          </w:tcPr>
          <w:p w14:paraId="780E62D6" w14:textId="77777777" w:rsidR="00A12D59" w:rsidRPr="00A12D59" w:rsidRDefault="00A12D59" w:rsidP="00A12D59">
            <w:pPr>
              <w:spacing w:after="0" w:line="240" w:lineRule="auto"/>
              <w:ind w:left="0" w:right="0" w:firstLine="0"/>
              <w:jc w:val="left"/>
              <w:rPr>
                <w:rFonts w:ascii="Calibri Light" w:eastAsia="Times New Roman" w:hAnsi="Calibri Light" w:cs="Calibri Light"/>
                <w:sz w:val="22"/>
                <w:lang w:eastAsia="fr-FR"/>
              </w:rPr>
            </w:pPr>
          </w:p>
        </w:tc>
        <w:tc>
          <w:tcPr>
            <w:tcW w:w="3060" w:type="dxa"/>
            <w:tcBorders>
              <w:top w:val="nil"/>
              <w:left w:val="nil"/>
              <w:bottom w:val="single" w:sz="8" w:space="0" w:color="auto"/>
              <w:right w:val="single" w:sz="8" w:space="0" w:color="auto"/>
            </w:tcBorders>
            <w:shd w:val="clear" w:color="auto" w:fill="auto"/>
            <w:vAlign w:val="center"/>
          </w:tcPr>
          <w:p w14:paraId="5AF2B1F0" w14:textId="77777777" w:rsidR="00A12D59" w:rsidRPr="00A12D59" w:rsidRDefault="00A12D59" w:rsidP="00A12D59">
            <w:pPr>
              <w:spacing w:after="0" w:line="240" w:lineRule="auto"/>
              <w:ind w:left="0" w:right="0" w:firstLine="0"/>
              <w:jc w:val="right"/>
              <w:rPr>
                <w:rFonts w:ascii="Calibri Light" w:eastAsia="Times New Roman" w:hAnsi="Calibri Light" w:cs="Calibri Light"/>
                <w:sz w:val="22"/>
                <w:lang w:val="fr-FR" w:eastAsia="fr-FR"/>
              </w:rPr>
            </w:pPr>
            <w:r w:rsidRPr="00A12D59">
              <w:rPr>
                <w:rFonts w:eastAsia="Times New Roman"/>
                <w:color w:val="auto"/>
                <w:sz w:val="16"/>
                <w:szCs w:val="16"/>
                <w:lang w:val="fr-FR" w:eastAsia="en-US"/>
              </w:rPr>
              <w:t>0.00</w:t>
            </w:r>
          </w:p>
        </w:tc>
      </w:tr>
      <w:tr w:rsidR="00A12D59" w:rsidRPr="00A12D59" w14:paraId="3D5C9BEE" w14:textId="77777777" w:rsidTr="00A12D59">
        <w:trPr>
          <w:trHeight w:val="310"/>
        </w:trPr>
        <w:tc>
          <w:tcPr>
            <w:tcW w:w="4040" w:type="dxa"/>
            <w:tcBorders>
              <w:top w:val="nil"/>
              <w:left w:val="single" w:sz="8" w:space="0" w:color="auto"/>
              <w:bottom w:val="single" w:sz="8" w:space="0" w:color="auto"/>
              <w:right w:val="single" w:sz="8" w:space="0" w:color="auto"/>
            </w:tcBorders>
            <w:shd w:val="clear" w:color="auto" w:fill="auto"/>
            <w:vAlign w:val="center"/>
          </w:tcPr>
          <w:p w14:paraId="60E12F01" w14:textId="77777777" w:rsidR="00A12D59" w:rsidRPr="00A12D59" w:rsidRDefault="00A12D59" w:rsidP="00A12D59">
            <w:pPr>
              <w:spacing w:after="0" w:line="240" w:lineRule="auto"/>
              <w:ind w:left="0" w:right="0" w:firstLine="0"/>
              <w:jc w:val="left"/>
              <w:rPr>
                <w:rFonts w:ascii="Calibri Light" w:eastAsia="Times New Roman" w:hAnsi="Calibri Light" w:cs="Calibri Light"/>
                <w:sz w:val="22"/>
                <w:lang w:val="fr-FR" w:eastAsia="fr-FR"/>
              </w:rPr>
            </w:pPr>
            <w:r w:rsidRPr="00A12D59">
              <w:rPr>
                <w:rFonts w:eastAsia="Times New Roman"/>
                <w:b/>
                <w:bCs/>
                <w:color w:val="auto"/>
                <w:sz w:val="16"/>
                <w:szCs w:val="16"/>
                <w:lang w:val="fr-FR" w:eastAsia="en-US"/>
              </w:rPr>
              <w:t>Produit 4.3</w:t>
            </w:r>
            <w:r w:rsidRPr="00A12D59">
              <w:rPr>
                <w:rFonts w:eastAsia="Times New Roman"/>
                <w:b/>
                <w:bCs/>
                <w:color w:val="auto"/>
                <w:sz w:val="17"/>
                <w:szCs w:val="17"/>
                <w:lang w:val="fr-FR" w:eastAsia="en-US"/>
              </w:rPr>
              <w:t>-</w:t>
            </w:r>
            <w:r w:rsidRPr="00A12D59">
              <w:rPr>
                <w:rFonts w:eastAsia="Times New Roman"/>
                <w:b/>
                <w:bCs/>
                <w:sz w:val="17"/>
                <w:szCs w:val="17"/>
                <w:lang w:val="fr-FR" w:eastAsia="en-US"/>
              </w:rPr>
              <w:t xml:space="preserve"> Diffusion du référentiel technique (Ecoletechnique,ISDR,Universités,OP)</w:t>
            </w:r>
          </w:p>
        </w:tc>
        <w:tc>
          <w:tcPr>
            <w:tcW w:w="2610" w:type="dxa"/>
            <w:tcBorders>
              <w:top w:val="nil"/>
              <w:left w:val="nil"/>
              <w:bottom w:val="single" w:sz="8" w:space="0" w:color="auto"/>
              <w:right w:val="single" w:sz="8" w:space="0" w:color="auto"/>
            </w:tcBorders>
            <w:shd w:val="clear" w:color="auto" w:fill="auto"/>
            <w:vAlign w:val="center"/>
          </w:tcPr>
          <w:p w14:paraId="39D52170" w14:textId="77777777" w:rsidR="00A12D59" w:rsidRPr="00A12D59" w:rsidRDefault="00A12D59" w:rsidP="00A12D59">
            <w:pPr>
              <w:spacing w:after="0" w:line="240" w:lineRule="auto"/>
              <w:ind w:left="0" w:right="0" w:firstLine="0"/>
              <w:jc w:val="left"/>
              <w:rPr>
                <w:rFonts w:ascii="Calibri Light" w:eastAsia="Times New Roman" w:hAnsi="Calibri Light" w:cs="Calibri Light"/>
                <w:sz w:val="22"/>
                <w:lang w:eastAsia="fr-FR"/>
              </w:rPr>
            </w:pPr>
          </w:p>
        </w:tc>
        <w:tc>
          <w:tcPr>
            <w:tcW w:w="3060" w:type="dxa"/>
            <w:tcBorders>
              <w:top w:val="nil"/>
              <w:left w:val="nil"/>
              <w:bottom w:val="single" w:sz="8" w:space="0" w:color="auto"/>
              <w:right w:val="single" w:sz="8" w:space="0" w:color="auto"/>
            </w:tcBorders>
            <w:shd w:val="clear" w:color="auto" w:fill="auto"/>
            <w:vAlign w:val="center"/>
          </w:tcPr>
          <w:p w14:paraId="4070AAFE" w14:textId="77777777" w:rsidR="00A12D59" w:rsidRPr="00A12D59" w:rsidRDefault="00A12D59" w:rsidP="00A12D59">
            <w:pPr>
              <w:spacing w:after="0" w:line="240" w:lineRule="auto"/>
              <w:ind w:left="0" w:right="0" w:firstLine="0"/>
              <w:jc w:val="right"/>
              <w:rPr>
                <w:rFonts w:ascii="Calibri Light" w:eastAsia="Times New Roman" w:hAnsi="Calibri Light" w:cs="Calibri Light"/>
                <w:sz w:val="22"/>
                <w:lang w:val="fr-FR" w:eastAsia="fr-FR"/>
              </w:rPr>
            </w:pPr>
            <w:r w:rsidRPr="00A12D59">
              <w:rPr>
                <w:rFonts w:eastAsia="Times New Roman"/>
                <w:color w:val="auto"/>
                <w:sz w:val="16"/>
                <w:szCs w:val="16"/>
                <w:lang w:val="fr-FR" w:eastAsia="en-US"/>
              </w:rPr>
              <w:t>0.00</w:t>
            </w:r>
          </w:p>
        </w:tc>
      </w:tr>
      <w:tr w:rsidR="00A12D59" w:rsidRPr="00A12D59" w14:paraId="34A6C5AC" w14:textId="77777777" w:rsidTr="00A12D59">
        <w:trPr>
          <w:trHeight w:val="310"/>
        </w:trPr>
        <w:tc>
          <w:tcPr>
            <w:tcW w:w="4040" w:type="dxa"/>
            <w:tcBorders>
              <w:top w:val="nil"/>
              <w:left w:val="single" w:sz="8" w:space="0" w:color="auto"/>
              <w:bottom w:val="single" w:sz="8" w:space="0" w:color="auto"/>
              <w:right w:val="single" w:sz="8" w:space="0" w:color="auto"/>
            </w:tcBorders>
            <w:shd w:val="clear" w:color="auto" w:fill="auto"/>
            <w:vAlign w:val="center"/>
          </w:tcPr>
          <w:p w14:paraId="24D6C225" w14:textId="77777777" w:rsidR="00A12D59" w:rsidRPr="00A12D59" w:rsidRDefault="00A12D59" w:rsidP="00A12D59">
            <w:pPr>
              <w:spacing w:after="0" w:line="240" w:lineRule="auto"/>
              <w:ind w:left="0" w:right="0" w:firstLine="0"/>
              <w:jc w:val="left"/>
              <w:rPr>
                <w:rFonts w:ascii="Calibri Light" w:eastAsia="Times New Roman" w:hAnsi="Calibri Light" w:cs="Calibri Light"/>
                <w:sz w:val="22"/>
                <w:lang w:val="fr-FR" w:eastAsia="fr-FR"/>
              </w:rPr>
            </w:pPr>
            <w:r w:rsidRPr="00A12D59">
              <w:rPr>
                <w:rFonts w:eastAsia="Times New Roman"/>
                <w:b/>
                <w:bCs/>
                <w:color w:val="auto"/>
                <w:sz w:val="16"/>
                <w:szCs w:val="16"/>
                <w:lang w:val="fr-FR" w:eastAsia="en-US"/>
              </w:rPr>
              <w:lastRenderedPageBreak/>
              <w:t>Produit 4.4- DSC -Technical Support</w:t>
            </w:r>
          </w:p>
        </w:tc>
        <w:tc>
          <w:tcPr>
            <w:tcW w:w="2610" w:type="dxa"/>
            <w:tcBorders>
              <w:top w:val="nil"/>
              <w:left w:val="nil"/>
              <w:bottom w:val="single" w:sz="8" w:space="0" w:color="auto"/>
              <w:right w:val="single" w:sz="8" w:space="0" w:color="auto"/>
            </w:tcBorders>
            <w:shd w:val="clear" w:color="auto" w:fill="auto"/>
            <w:vAlign w:val="center"/>
          </w:tcPr>
          <w:p w14:paraId="5DE2C042" w14:textId="77777777" w:rsidR="00A12D59" w:rsidRPr="00A12D59" w:rsidRDefault="00A12D59" w:rsidP="00A12D59">
            <w:pPr>
              <w:spacing w:after="0" w:line="240" w:lineRule="auto"/>
              <w:ind w:left="0" w:right="0" w:firstLine="0"/>
              <w:jc w:val="left"/>
              <w:rPr>
                <w:rFonts w:ascii="Calibri Light" w:eastAsia="Times New Roman" w:hAnsi="Calibri Light" w:cs="Calibri Light"/>
                <w:sz w:val="22"/>
                <w:lang w:eastAsia="fr-FR"/>
              </w:rPr>
            </w:pPr>
          </w:p>
        </w:tc>
        <w:tc>
          <w:tcPr>
            <w:tcW w:w="3060" w:type="dxa"/>
            <w:tcBorders>
              <w:top w:val="nil"/>
              <w:left w:val="nil"/>
              <w:bottom w:val="single" w:sz="8" w:space="0" w:color="auto"/>
              <w:right w:val="single" w:sz="8" w:space="0" w:color="auto"/>
            </w:tcBorders>
            <w:shd w:val="clear" w:color="auto" w:fill="auto"/>
            <w:vAlign w:val="center"/>
          </w:tcPr>
          <w:p w14:paraId="5EF6945E" w14:textId="77777777" w:rsidR="00A12D59" w:rsidRPr="00A12D59" w:rsidRDefault="00A12D59" w:rsidP="00A12D59">
            <w:pPr>
              <w:spacing w:after="0" w:line="240" w:lineRule="auto"/>
              <w:ind w:left="0" w:right="0" w:firstLine="0"/>
              <w:jc w:val="right"/>
              <w:rPr>
                <w:rFonts w:eastAsia="Times New Roman"/>
                <w:color w:val="auto"/>
                <w:sz w:val="16"/>
                <w:szCs w:val="16"/>
                <w:lang w:val="fr-FR" w:eastAsia="en-US"/>
              </w:rPr>
            </w:pPr>
            <w:r w:rsidRPr="00A12D59">
              <w:rPr>
                <w:rFonts w:eastAsia="Times New Roman"/>
                <w:color w:val="auto"/>
                <w:sz w:val="16"/>
                <w:szCs w:val="16"/>
                <w:lang w:val="fr-FR" w:eastAsia="en-US"/>
              </w:rPr>
              <w:t>0.00</w:t>
            </w:r>
          </w:p>
        </w:tc>
      </w:tr>
      <w:tr w:rsidR="00A12D59" w:rsidRPr="00A12D59" w14:paraId="01417635" w14:textId="77777777" w:rsidTr="00A12D59">
        <w:trPr>
          <w:trHeight w:val="310"/>
        </w:trPr>
        <w:tc>
          <w:tcPr>
            <w:tcW w:w="4040" w:type="dxa"/>
            <w:tcBorders>
              <w:top w:val="nil"/>
              <w:left w:val="single" w:sz="8" w:space="0" w:color="auto"/>
              <w:bottom w:val="single" w:sz="8" w:space="0" w:color="auto"/>
              <w:right w:val="single" w:sz="8" w:space="0" w:color="auto"/>
            </w:tcBorders>
            <w:shd w:val="clear" w:color="auto" w:fill="auto"/>
            <w:vAlign w:val="center"/>
          </w:tcPr>
          <w:p w14:paraId="7CFA240F" w14:textId="77777777" w:rsidR="00A12D59" w:rsidRPr="00A12D59" w:rsidRDefault="00A12D59" w:rsidP="00A12D59">
            <w:pPr>
              <w:spacing w:after="0" w:line="240" w:lineRule="auto"/>
              <w:ind w:left="0" w:right="0" w:firstLine="0"/>
              <w:jc w:val="left"/>
              <w:rPr>
                <w:rFonts w:ascii="Calibri Light" w:eastAsia="Times New Roman" w:hAnsi="Calibri Light" w:cs="Calibri Light"/>
                <w:sz w:val="22"/>
                <w:lang w:val="fr-FR" w:eastAsia="fr-FR"/>
              </w:rPr>
            </w:pPr>
          </w:p>
        </w:tc>
        <w:tc>
          <w:tcPr>
            <w:tcW w:w="2610" w:type="dxa"/>
            <w:tcBorders>
              <w:top w:val="nil"/>
              <w:left w:val="nil"/>
              <w:bottom w:val="single" w:sz="8" w:space="0" w:color="auto"/>
              <w:right w:val="single" w:sz="8" w:space="0" w:color="auto"/>
            </w:tcBorders>
            <w:shd w:val="clear" w:color="auto" w:fill="auto"/>
            <w:vAlign w:val="center"/>
          </w:tcPr>
          <w:p w14:paraId="234645B8" w14:textId="77777777" w:rsidR="00A12D59" w:rsidRPr="00A12D59" w:rsidRDefault="00A12D59" w:rsidP="00A12D59">
            <w:pPr>
              <w:spacing w:after="0" w:line="240" w:lineRule="auto"/>
              <w:ind w:left="0" w:right="0" w:firstLine="0"/>
              <w:jc w:val="left"/>
              <w:rPr>
                <w:rFonts w:ascii="Calibri Light" w:eastAsia="Times New Roman" w:hAnsi="Calibri Light" w:cs="Calibri Light"/>
                <w:sz w:val="22"/>
                <w:lang w:eastAsia="fr-FR"/>
              </w:rPr>
            </w:pPr>
          </w:p>
        </w:tc>
        <w:tc>
          <w:tcPr>
            <w:tcW w:w="3060" w:type="dxa"/>
            <w:tcBorders>
              <w:top w:val="nil"/>
              <w:left w:val="nil"/>
              <w:bottom w:val="single" w:sz="8" w:space="0" w:color="auto"/>
              <w:right w:val="single" w:sz="8" w:space="0" w:color="auto"/>
            </w:tcBorders>
            <w:shd w:val="clear" w:color="auto" w:fill="auto"/>
            <w:vAlign w:val="center"/>
          </w:tcPr>
          <w:p w14:paraId="59ED5778" w14:textId="77777777" w:rsidR="00A12D59" w:rsidRPr="00A12D59" w:rsidRDefault="00A12D59" w:rsidP="00A12D59">
            <w:pPr>
              <w:spacing w:after="0" w:line="240" w:lineRule="auto"/>
              <w:ind w:left="0" w:right="0" w:firstLine="0"/>
              <w:jc w:val="right"/>
              <w:rPr>
                <w:rFonts w:ascii="Calibri Light" w:eastAsia="Times New Roman" w:hAnsi="Calibri Light" w:cs="Calibri Light"/>
                <w:sz w:val="22"/>
                <w:lang w:val="fr-FR" w:eastAsia="fr-FR"/>
              </w:rPr>
            </w:pPr>
            <w:r w:rsidRPr="00A12D59">
              <w:rPr>
                <w:rFonts w:eastAsia="Times New Roman"/>
                <w:color w:val="auto"/>
                <w:sz w:val="16"/>
                <w:szCs w:val="16"/>
                <w:lang w:val="fr-FR" w:eastAsia="en-US"/>
              </w:rPr>
              <w:t>0.00</w:t>
            </w:r>
          </w:p>
        </w:tc>
      </w:tr>
      <w:tr w:rsidR="00A12D59" w:rsidRPr="00A12D59" w14:paraId="287655F2" w14:textId="77777777" w:rsidTr="00A12D59">
        <w:trPr>
          <w:trHeight w:val="310"/>
        </w:trPr>
        <w:tc>
          <w:tcPr>
            <w:tcW w:w="4040" w:type="dxa"/>
            <w:tcBorders>
              <w:top w:val="nil"/>
              <w:left w:val="single" w:sz="8" w:space="0" w:color="auto"/>
              <w:bottom w:val="single" w:sz="8" w:space="0" w:color="auto"/>
              <w:right w:val="single" w:sz="8" w:space="0" w:color="auto"/>
            </w:tcBorders>
            <w:shd w:val="clear" w:color="auto" w:fill="D9D9D9"/>
            <w:vAlign w:val="center"/>
          </w:tcPr>
          <w:p w14:paraId="47607A0A" w14:textId="77777777" w:rsidR="00A12D59" w:rsidRPr="00A12D59" w:rsidRDefault="00A12D59" w:rsidP="00A12D59">
            <w:pPr>
              <w:spacing w:after="0" w:line="240" w:lineRule="auto"/>
              <w:ind w:left="0" w:right="0" w:firstLine="0"/>
              <w:jc w:val="left"/>
              <w:rPr>
                <w:rFonts w:ascii="Calibri Light" w:eastAsia="Times New Roman" w:hAnsi="Calibri Light" w:cs="Calibri Light"/>
                <w:sz w:val="22"/>
                <w:lang w:val="fr-FR" w:eastAsia="fr-FR"/>
              </w:rPr>
            </w:pPr>
            <w:r w:rsidRPr="00A12D59">
              <w:rPr>
                <w:rFonts w:eastAsia="Times New Roman"/>
                <w:sz w:val="16"/>
                <w:szCs w:val="16"/>
                <w:lang w:val="fr-FR" w:eastAsia="fr-FR"/>
              </w:rPr>
              <w:t xml:space="preserve"> </w:t>
            </w:r>
            <w:r w:rsidRPr="00A12D59">
              <w:rPr>
                <w:rFonts w:eastAsia="Times New Roman"/>
                <w:b/>
                <w:sz w:val="16"/>
                <w:szCs w:val="16"/>
                <w:lang w:val="fr-FR" w:eastAsia="fr-FR"/>
              </w:rPr>
              <w:t>Effet 5-  un cahier de recherche identifiant des besoins de recherches complémentaires pour soutenir la politique nationale agricole durable est disponible</w:t>
            </w:r>
          </w:p>
        </w:tc>
        <w:tc>
          <w:tcPr>
            <w:tcW w:w="2610" w:type="dxa"/>
            <w:tcBorders>
              <w:top w:val="nil"/>
              <w:left w:val="nil"/>
              <w:bottom w:val="single" w:sz="8" w:space="0" w:color="auto"/>
              <w:right w:val="single" w:sz="8" w:space="0" w:color="auto"/>
            </w:tcBorders>
            <w:shd w:val="clear" w:color="auto" w:fill="D9D9D9"/>
            <w:vAlign w:val="center"/>
          </w:tcPr>
          <w:p w14:paraId="5B36A09B" w14:textId="4A709FAC" w:rsidR="00A12D59" w:rsidRPr="00A12D59" w:rsidRDefault="00E50213" w:rsidP="00A12D59">
            <w:pPr>
              <w:spacing w:after="0" w:line="240" w:lineRule="auto"/>
              <w:ind w:left="0" w:right="0" w:firstLine="0"/>
              <w:jc w:val="left"/>
              <w:rPr>
                <w:rFonts w:ascii="Calibri Light" w:eastAsia="Times New Roman" w:hAnsi="Calibri Light" w:cs="Calibri Light"/>
                <w:sz w:val="22"/>
                <w:lang w:eastAsia="fr-FR"/>
              </w:rPr>
            </w:pPr>
            <w:r>
              <w:rPr>
                <w:rFonts w:ascii="Calibri Light" w:eastAsia="Times New Roman" w:hAnsi="Calibri Light" w:cs="Calibri Light"/>
                <w:sz w:val="22"/>
                <w:lang w:eastAsia="fr-FR"/>
              </w:rPr>
              <w:t>25%</w:t>
            </w:r>
          </w:p>
        </w:tc>
        <w:tc>
          <w:tcPr>
            <w:tcW w:w="3060" w:type="dxa"/>
            <w:tcBorders>
              <w:top w:val="nil"/>
              <w:left w:val="nil"/>
              <w:bottom w:val="single" w:sz="8" w:space="0" w:color="auto"/>
              <w:right w:val="single" w:sz="8" w:space="0" w:color="auto"/>
            </w:tcBorders>
            <w:shd w:val="clear" w:color="auto" w:fill="D9D9D9"/>
            <w:vAlign w:val="center"/>
          </w:tcPr>
          <w:p w14:paraId="59BC50D8" w14:textId="77777777" w:rsidR="00A12D59" w:rsidRPr="00A12D59" w:rsidRDefault="00A12D59" w:rsidP="00A12D59">
            <w:pPr>
              <w:spacing w:after="0" w:line="240" w:lineRule="auto"/>
              <w:ind w:left="0" w:right="0" w:firstLine="0"/>
              <w:jc w:val="center"/>
              <w:rPr>
                <w:rFonts w:ascii="Calibri Light" w:eastAsia="Times New Roman" w:hAnsi="Calibri Light" w:cs="Calibri Light"/>
                <w:sz w:val="22"/>
                <w:lang w:val="fr-FR" w:eastAsia="fr-FR"/>
              </w:rPr>
            </w:pPr>
            <w:r w:rsidRPr="00A12D59">
              <w:rPr>
                <w:rFonts w:eastAsia="Times New Roman"/>
                <w:b/>
                <w:bCs/>
                <w:color w:val="auto"/>
                <w:sz w:val="16"/>
                <w:szCs w:val="16"/>
                <w:lang w:val="en-US" w:eastAsia="en-US"/>
              </w:rPr>
              <w:t>0.00</w:t>
            </w:r>
          </w:p>
        </w:tc>
      </w:tr>
      <w:tr w:rsidR="00A12D59" w:rsidRPr="00A12D59" w14:paraId="0FB63D5B" w14:textId="77777777" w:rsidTr="00A12D59">
        <w:trPr>
          <w:trHeight w:val="310"/>
        </w:trPr>
        <w:tc>
          <w:tcPr>
            <w:tcW w:w="4040" w:type="dxa"/>
            <w:tcBorders>
              <w:top w:val="nil"/>
              <w:left w:val="single" w:sz="8" w:space="0" w:color="auto"/>
              <w:bottom w:val="single" w:sz="8" w:space="0" w:color="auto"/>
              <w:right w:val="single" w:sz="8" w:space="0" w:color="auto"/>
            </w:tcBorders>
            <w:shd w:val="clear" w:color="auto" w:fill="auto"/>
            <w:vAlign w:val="center"/>
          </w:tcPr>
          <w:p w14:paraId="5ECBF8D5" w14:textId="77777777" w:rsidR="00A12D59" w:rsidRPr="00A12D59" w:rsidRDefault="00A12D59" w:rsidP="00A12D59">
            <w:pPr>
              <w:spacing w:after="0" w:line="240" w:lineRule="auto"/>
              <w:ind w:left="0" w:right="0" w:firstLine="0"/>
              <w:jc w:val="left"/>
              <w:rPr>
                <w:rFonts w:ascii="Calibri Light" w:eastAsia="Times New Roman" w:hAnsi="Calibri Light" w:cs="Calibri Light"/>
                <w:sz w:val="22"/>
                <w:lang w:val="fr-FR" w:eastAsia="fr-FR"/>
              </w:rPr>
            </w:pPr>
            <w:r w:rsidRPr="00A12D59">
              <w:rPr>
                <w:rFonts w:eastAsia="Times New Roman"/>
                <w:b/>
                <w:bCs/>
                <w:sz w:val="16"/>
                <w:szCs w:val="16"/>
                <w:lang w:val="fr-FR" w:eastAsia="en-US"/>
              </w:rPr>
              <w:t>Produit 5.1- Collecte des données de besoins de recherches complémentaires au secteur agricole auprès des autres secteurs</w:t>
            </w:r>
          </w:p>
        </w:tc>
        <w:tc>
          <w:tcPr>
            <w:tcW w:w="2610" w:type="dxa"/>
            <w:tcBorders>
              <w:top w:val="nil"/>
              <w:left w:val="nil"/>
              <w:bottom w:val="single" w:sz="8" w:space="0" w:color="auto"/>
              <w:right w:val="single" w:sz="8" w:space="0" w:color="auto"/>
            </w:tcBorders>
            <w:shd w:val="clear" w:color="auto" w:fill="auto"/>
            <w:vAlign w:val="center"/>
          </w:tcPr>
          <w:p w14:paraId="5215EE00" w14:textId="77777777" w:rsidR="00A12D59" w:rsidRPr="00A12D59" w:rsidRDefault="00A12D59" w:rsidP="00A12D59">
            <w:pPr>
              <w:spacing w:after="0" w:line="240" w:lineRule="auto"/>
              <w:ind w:left="0" w:right="0" w:firstLine="0"/>
              <w:jc w:val="left"/>
              <w:rPr>
                <w:rFonts w:ascii="Calibri Light" w:eastAsia="Times New Roman" w:hAnsi="Calibri Light" w:cs="Calibri Light"/>
                <w:sz w:val="22"/>
                <w:lang w:eastAsia="fr-FR"/>
              </w:rPr>
            </w:pPr>
          </w:p>
        </w:tc>
        <w:tc>
          <w:tcPr>
            <w:tcW w:w="3060" w:type="dxa"/>
            <w:tcBorders>
              <w:top w:val="nil"/>
              <w:left w:val="nil"/>
              <w:bottom w:val="single" w:sz="8" w:space="0" w:color="auto"/>
              <w:right w:val="single" w:sz="8" w:space="0" w:color="auto"/>
            </w:tcBorders>
            <w:shd w:val="clear" w:color="auto" w:fill="auto"/>
            <w:vAlign w:val="center"/>
          </w:tcPr>
          <w:p w14:paraId="2E58620C" w14:textId="77777777" w:rsidR="00A12D59" w:rsidRPr="00A12D59" w:rsidRDefault="00A12D59" w:rsidP="00A12D59">
            <w:pPr>
              <w:spacing w:after="0" w:line="240" w:lineRule="auto"/>
              <w:ind w:left="0" w:right="0" w:firstLine="0"/>
              <w:jc w:val="right"/>
              <w:rPr>
                <w:rFonts w:ascii="Calibri Light" w:eastAsia="Times New Roman" w:hAnsi="Calibri Light" w:cs="Calibri Light"/>
                <w:sz w:val="22"/>
                <w:lang w:val="fr-FR" w:eastAsia="fr-FR"/>
              </w:rPr>
            </w:pPr>
            <w:r w:rsidRPr="00A12D59">
              <w:rPr>
                <w:rFonts w:eastAsia="Times New Roman"/>
                <w:color w:val="auto"/>
                <w:sz w:val="16"/>
                <w:szCs w:val="16"/>
                <w:lang w:val="fr-FR" w:eastAsia="en-US"/>
              </w:rPr>
              <w:t> </w:t>
            </w:r>
          </w:p>
        </w:tc>
      </w:tr>
      <w:tr w:rsidR="00A12D59" w:rsidRPr="00A12D59" w14:paraId="33F34550" w14:textId="77777777" w:rsidTr="00A12D59">
        <w:trPr>
          <w:trHeight w:val="310"/>
        </w:trPr>
        <w:tc>
          <w:tcPr>
            <w:tcW w:w="4040" w:type="dxa"/>
            <w:tcBorders>
              <w:top w:val="nil"/>
              <w:left w:val="single" w:sz="8" w:space="0" w:color="auto"/>
              <w:bottom w:val="single" w:sz="8" w:space="0" w:color="auto"/>
              <w:right w:val="single" w:sz="8" w:space="0" w:color="auto"/>
            </w:tcBorders>
            <w:shd w:val="clear" w:color="auto" w:fill="auto"/>
            <w:vAlign w:val="center"/>
          </w:tcPr>
          <w:p w14:paraId="5D5C7B1D" w14:textId="77777777" w:rsidR="00A12D59" w:rsidRPr="00A12D59" w:rsidRDefault="00A12D59" w:rsidP="00A12D59">
            <w:pPr>
              <w:spacing w:after="0" w:line="240" w:lineRule="auto"/>
              <w:ind w:left="0" w:right="0" w:firstLine="0"/>
              <w:jc w:val="left"/>
              <w:rPr>
                <w:rFonts w:ascii="Calibri Light" w:eastAsia="Times New Roman" w:hAnsi="Calibri Light" w:cs="Calibri Light"/>
                <w:sz w:val="22"/>
                <w:lang w:val="fr-FR" w:eastAsia="fr-FR"/>
              </w:rPr>
            </w:pPr>
            <w:r w:rsidRPr="00A12D59">
              <w:rPr>
                <w:rFonts w:eastAsia="Times New Roman"/>
                <w:b/>
                <w:bCs/>
                <w:sz w:val="16"/>
                <w:szCs w:val="16"/>
                <w:lang w:val="fr-FR" w:eastAsia="en-US"/>
              </w:rPr>
              <w:t>Produit 5.2</w:t>
            </w:r>
            <w:r w:rsidRPr="00A12D59">
              <w:rPr>
                <w:rFonts w:eastAsia="Times New Roman"/>
                <w:sz w:val="16"/>
                <w:szCs w:val="16"/>
                <w:lang w:val="fr-FR" w:eastAsia="en-US"/>
              </w:rPr>
              <w:t>-</w:t>
            </w:r>
            <w:r w:rsidRPr="00A12D59">
              <w:rPr>
                <w:rFonts w:eastAsia="Times New Roman"/>
                <w:b/>
                <w:bCs/>
                <w:sz w:val="16"/>
                <w:szCs w:val="16"/>
                <w:lang w:val="fr-FR" w:eastAsia="en-US"/>
              </w:rPr>
              <w:t xml:space="preserve"> Rédaction d’un cahier des recherches agricoles et domaines complémentaires</w:t>
            </w:r>
          </w:p>
        </w:tc>
        <w:tc>
          <w:tcPr>
            <w:tcW w:w="2610" w:type="dxa"/>
            <w:tcBorders>
              <w:top w:val="nil"/>
              <w:left w:val="nil"/>
              <w:bottom w:val="single" w:sz="8" w:space="0" w:color="auto"/>
              <w:right w:val="single" w:sz="8" w:space="0" w:color="auto"/>
            </w:tcBorders>
            <w:shd w:val="clear" w:color="auto" w:fill="auto"/>
            <w:vAlign w:val="center"/>
          </w:tcPr>
          <w:p w14:paraId="3FEBE412" w14:textId="77777777" w:rsidR="00A12D59" w:rsidRPr="00A12D59" w:rsidRDefault="00A12D59" w:rsidP="00A12D59">
            <w:pPr>
              <w:spacing w:after="0" w:line="240" w:lineRule="auto"/>
              <w:ind w:left="0" w:right="0" w:firstLine="0"/>
              <w:jc w:val="left"/>
              <w:rPr>
                <w:rFonts w:ascii="Calibri Light" w:eastAsia="Times New Roman" w:hAnsi="Calibri Light" w:cs="Calibri Light"/>
                <w:sz w:val="22"/>
                <w:lang w:eastAsia="fr-FR"/>
              </w:rPr>
            </w:pPr>
          </w:p>
        </w:tc>
        <w:tc>
          <w:tcPr>
            <w:tcW w:w="3060" w:type="dxa"/>
            <w:tcBorders>
              <w:top w:val="nil"/>
              <w:left w:val="nil"/>
              <w:bottom w:val="single" w:sz="8" w:space="0" w:color="auto"/>
              <w:right w:val="single" w:sz="8" w:space="0" w:color="auto"/>
            </w:tcBorders>
            <w:shd w:val="clear" w:color="auto" w:fill="auto"/>
            <w:vAlign w:val="center"/>
          </w:tcPr>
          <w:p w14:paraId="57996CE4" w14:textId="77777777" w:rsidR="00A12D59" w:rsidRPr="00A12D59" w:rsidRDefault="00A12D59" w:rsidP="00A12D59">
            <w:pPr>
              <w:spacing w:after="0" w:line="240" w:lineRule="auto"/>
              <w:ind w:left="0" w:right="0" w:firstLine="0"/>
              <w:jc w:val="right"/>
              <w:rPr>
                <w:rFonts w:ascii="Calibri Light" w:eastAsia="Times New Roman" w:hAnsi="Calibri Light" w:cs="Calibri Light"/>
                <w:sz w:val="22"/>
                <w:lang w:val="fr-FR" w:eastAsia="fr-FR"/>
              </w:rPr>
            </w:pPr>
            <w:r w:rsidRPr="00A12D59">
              <w:rPr>
                <w:rFonts w:eastAsia="Times New Roman"/>
                <w:color w:val="auto"/>
                <w:sz w:val="16"/>
                <w:szCs w:val="16"/>
                <w:lang w:val="fr-FR" w:eastAsia="en-US"/>
              </w:rPr>
              <w:t> </w:t>
            </w:r>
          </w:p>
        </w:tc>
      </w:tr>
      <w:tr w:rsidR="00A12D59" w:rsidRPr="00A12D59" w14:paraId="76C5102E" w14:textId="77777777" w:rsidTr="00A12D59">
        <w:trPr>
          <w:trHeight w:val="310"/>
        </w:trPr>
        <w:tc>
          <w:tcPr>
            <w:tcW w:w="4040" w:type="dxa"/>
            <w:tcBorders>
              <w:top w:val="nil"/>
              <w:left w:val="single" w:sz="8" w:space="0" w:color="auto"/>
              <w:bottom w:val="single" w:sz="8" w:space="0" w:color="auto"/>
              <w:right w:val="single" w:sz="8" w:space="0" w:color="auto"/>
            </w:tcBorders>
            <w:shd w:val="clear" w:color="auto" w:fill="auto"/>
            <w:vAlign w:val="center"/>
          </w:tcPr>
          <w:p w14:paraId="16B6E9C7" w14:textId="77777777" w:rsidR="00A12D59" w:rsidRPr="00A12D59" w:rsidRDefault="00A12D59" w:rsidP="00A12D59">
            <w:pPr>
              <w:spacing w:after="0" w:line="240" w:lineRule="auto"/>
              <w:ind w:left="0" w:right="0" w:firstLine="0"/>
              <w:jc w:val="left"/>
              <w:rPr>
                <w:rFonts w:ascii="Calibri Light" w:eastAsia="Times New Roman" w:hAnsi="Calibri Light" w:cs="Calibri Light"/>
                <w:sz w:val="22"/>
                <w:lang w:val="fr-FR" w:eastAsia="fr-FR"/>
              </w:rPr>
            </w:pPr>
            <w:r w:rsidRPr="00A12D59">
              <w:rPr>
                <w:rFonts w:eastAsia="Times New Roman"/>
                <w:b/>
                <w:bCs/>
                <w:sz w:val="16"/>
                <w:szCs w:val="16"/>
                <w:lang w:val="fr-FR" w:eastAsia="en-US"/>
              </w:rPr>
              <w:t>Produit 5.3 - Validation et diffusion du cahier de recherche.</w:t>
            </w:r>
          </w:p>
        </w:tc>
        <w:tc>
          <w:tcPr>
            <w:tcW w:w="2610" w:type="dxa"/>
            <w:tcBorders>
              <w:top w:val="nil"/>
              <w:left w:val="nil"/>
              <w:bottom w:val="single" w:sz="8" w:space="0" w:color="auto"/>
              <w:right w:val="single" w:sz="8" w:space="0" w:color="auto"/>
            </w:tcBorders>
            <w:shd w:val="clear" w:color="auto" w:fill="auto"/>
            <w:vAlign w:val="center"/>
          </w:tcPr>
          <w:p w14:paraId="0233375C" w14:textId="77777777" w:rsidR="00A12D59" w:rsidRPr="00A12D59" w:rsidRDefault="00A12D59" w:rsidP="00A12D59">
            <w:pPr>
              <w:spacing w:after="0" w:line="240" w:lineRule="auto"/>
              <w:ind w:left="0" w:right="0" w:firstLine="0"/>
              <w:jc w:val="left"/>
              <w:rPr>
                <w:rFonts w:ascii="Calibri Light" w:eastAsia="Times New Roman" w:hAnsi="Calibri Light" w:cs="Calibri Light"/>
                <w:sz w:val="22"/>
                <w:lang w:eastAsia="fr-FR"/>
              </w:rPr>
            </w:pPr>
          </w:p>
        </w:tc>
        <w:tc>
          <w:tcPr>
            <w:tcW w:w="3060" w:type="dxa"/>
            <w:tcBorders>
              <w:top w:val="nil"/>
              <w:left w:val="nil"/>
              <w:bottom w:val="single" w:sz="8" w:space="0" w:color="auto"/>
              <w:right w:val="single" w:sz="8" w:space="0" w:color="auto"/>
            </w:tcBorders>
            <w:shd w:val="clear" w:color="auto" w:fill="auto"/>
            <w:vAlign w:val="center"/>
          </w:tcPr>
          <w:p w14:paraId="01DF8384" w14:textId="77777777" w:rsidR="00A12D59" w:rsidRPr="00A12D59" w:rsidRDefault="00A12D59" w:rsidP="00A12D59">
            <w:pPr>
              <w:spacing w:after="0" w:line="240" w:lineRule="auto"/>
              <w:ind w:left="0" w:right="0" w:firstLine="0"/>
              <w:jc w:val="right"/>
              <w:rPr>
                <w:rFonts w:ascii="Calibri Light" w:eastAsia="Times New Roman" w:hAnsi="Calibri Light" w:cs="Calibri Light"/>
                <w:sz w:val="22"/>
                <w:lang w:val="fr-FR" w:eastAsia="fr-FR"/>
              </w:rPr>
            </w:pPr>
            <w:r w:rsidRPr="00A12D59">
              <w:rPr>
                <w:rFonts w:eastAsia="Times New Roman"/>
                <w:color w:val="auto"/>
                <w:sz w:val="16"/>
                <w:szCs w:val="16"/>
                <w:lang w:val="fr-FR" w:eastAsia="en-US"/>
              </w:rPr>
              <w:t> </w:t>
            </w:r>
          </w:p>
        </w:tc>
      </w:tr>
      <w:tr w:rsidR="00A12D59" w:rsidRPr="00A12D59" w14:paraId="55720A35" w14:textId="77777777" w:rsidTr="00A12D59">
        <w:trPr>
          <w:trHeight w:val="310"/>
        </w:trPr>
        <w:tc>
          <w:tcPr>
            <w:tcW w:w="4040" w:type="dxa"/>
            <w:tcBorders>
              <w:top w:val="nil"/>
              <w:left w:val="single" w:sz="8" w:space="0" w:color="auto"/>
              <w:bottom w:val="single" w:sz="8" w:space="0" w:color="auto"/>
              <w:right w:val="single" w:sz="8" w:space="0" w:color="auto"/>
            </w:tcBorders>
            <w:shd w:val="clear" w:color="auto" w:fill="auto"/>
            <w:vAlign w:val="center"/>
          </w:tcPr>
          <w:p w14:paraId="010AB284" w14:textId="77777777" w:rsidR="00A12D59" w:rsidRPr="00A12D59" w:rsidRDefault="00A12D59" w:rsidP="00A12D59">
            <w:pPr>
              <w:spacing w:after="0" w:line="240" w:lineRule="auto"/>
              <w:ind w:left="0" w:right="0" w:firstLine="0"/>
              <w:jc w:val="left"/>
              <w:rPr>
                <w:rFonts w:ascii="Calibri Light" w:eastAsia="Times New Roman" w:hAnsi="Calibri Light" w:cs="Calibri Light"/>
                <w:sz w:val="22"/>
                <w:lang w:val="fr-FR" w:eastAsia="fr-FR"/>
              </w:rPr>
            </w:pPr>
            <w:r w:rsidRPr="00A12D59">
              <w:rPr>
                <w:rFonts w:eastAsia="Times New Roman"/>
                <w:b/>
                <w:bCs/>
                <w:sz w:val="16"/>
                <w:szCs w:val="16"/>
                <w:lang w:val="fr-FR" w:eastAsia="en-US"/>
              </w:rPr>
              <w:t>Produit 5.4 - DSC -Technical Support</w:t>
            </w:r>
          </w:p>
        </w:tc>
        <w:tc>
          <w:tcPr>
            <w:tcW w:w="2610" w:type="dxa"/>
            <w:tcBorders>
              <w:top w:val="nil"/>
              <w:left w:val="nil"/>
              <w:bottom w:val="single" w:sz="8" w:space="0" w:color="auto"/>
              <w:right w:val="single" w:sz="8" w:space="0" w:color="auto"/>
            </w:tcBorders>
            <w:shd w:val="clear" w:color="auto" w:fill="auto"/>
            <w:vAlign w:val="center"/>
          </w:tcPr>
          <w:p w14:paraId="126F1CE4" w14:textId="77777777" w:rsidR="00A12D59" w:rsidRPr="00A12D59" w:rsidRDefault="00A12D59" w:rsidP="00A12D59">
            <w:pPr>
              <w:spacing w:after="0" w:line="240" w:lineRule="auto"/>
              <w:ind w:left="0" w:right="0" w:firstLine="0"/>
              <w:jc w:val="left"/>
              <w:rPr>
                <w:rFonts w:ascii="Calibri Light" w:eastAsia="Times New Roman" w:hAnsi="Calibri Light" w:cs="Calibri Light"/>
                <w:sz w:val="22"/>
                <w:lang w:eastAsia="fr-FR"/>
              </w:rPr>
            </w:pPr>
          </w:p>
        </w:tc>
        <w:tc>
          <w:tcPr>
            <w:tcW w:w="3060" w:type="dxa"/>
            <w:tcBorders>
              <w:top w:val="nil"/>
              <w:left w:val="nil"/>
              <w:bottom w:val="single" w:sz="8" w:space="0" w:color="auto"/>
              <w:right w:val="single" w:sz="8" w:space="0" w:color="auto"/>
            </w:tcBorders>
            <w:shd w:val="clear" w:color="auto" w:fill="auto"/>
            <w:vAlign w:val="center"/>
          </w:tcPr>
          <w:p w14:paraId="4BB40D60" w14:textId="77777777" w:rsidR="00A12D59" w:rsidRPr="00A12D59" w:rsidRDefault="00A12D59" w:rsidP="00A12D59">
            <w:pPr>
              <w:spacing w:after="0" w:line="240" w:lineRule="auto"/>
              <w:ind w:left="0" w:right="0" w:firstLine="0"/>
              <w:jc w:val="right"/>
              <w:rPr>
                <w:rFonts w:ascii="Calibri Light" w:eastAsia="Times New Roman" w:hAnsi="Calibri Light" w:cs="Calibri Light"/>
                <w:sz w:val="22"/>
                <w:lang w:val="fr-FR" w:eastAsia="fr-FR"/>
              </w:rPr>
            </w:pPr>
            <w:r w:rsidRPr="00A12D59">
              <w:rPr>
                <w:rFonts w:eastAsia="Times New Roman"/>
                <w:color w:val="auto"/>
                <w:sz w:val="16"/>
                <w:szCs w:val="16"/>
                <w:lang w:val="fr-FR" w:eastAsia="en-US"/>
              </w:rPr>
              <w:t> </w:t>
            </w:r>
          </w:p>
        </w:tc>
      </w:tr>
      <w:tr w:rsidR="00A12D59" w:rsidRPr="00A12D59" w14:paraId="4D16C99F" w14:textId="77777777" w:rsidTr="00A12D59">
        <w:trPr>
          <w:trHeight w:val="310"/>
        </w:trPr>
        <w:tc>
          <w:tcPr>
            <w:tcW w:w="4040" w:type="dxa"/>
            <w:tcBorders>
              <w:top w:val="nil"/>
              <w:left w:val="single" w:sz="8" w:space="0" w:color="auto"/>
              <w:bottom w:val="single" w:sz="8" w:space="0" w:color="auto"/>
              <w:right w:val="single" w:sz="8" w:space="0" w:color="auto"/>
            </w:tcBorders>
            <w:shd w:val="clear" w:color="auto" w:fill="auto"/>
            <w:vAlign w:val="center"/>
          </w:tcPr>
          <w:p w14:paraId="12FE6BD2" w14:textId="77777777" w:rsidR="00A12D59" w:rsidRPr="00A12D59" w:rsidRDefault="00A12D59" w:rsidP="00A12D59">
            <w:pPr>
              <w:spacing w:after="0" w:line="240" w:lineRule="auto"/>
              <w:ind w:left="0" w:right="0" w:firstLine="0"/>
              <w:jc w:val="left"/>
              <w:rPr>
                <w:rFonts w:ascii="Calibri Light" w:eastAsia="Times New Roman" w:hAnsi="Calibri Light" w:cs="Calibri Light"/>
                <w:sz w:val="22"/>
                <w:lang w:val="fr-FR" w:eastAsia="fr-FR"/>
              </w:rPr>
            </w:pPr>
          </w:p>
        </w:tc>
        <w:tc>
          <w:tcPr>
            <w:tcW w:w="2610" w:type="dxa"/>
            <w:tcBorders>
              <w:top w:val="nil"/>
              <w:left w:val="nil"/>
              <w:bottom w:val="single" w:sz="8" w:space="0" w:color="auto"/>
              <w:right w:val="single" w:sz="8" w:space="0" w:color="auto"/>
            </w:tcBorders>
            <w:shd w:val="clear" w:color="auto" w:fill="auto"/>
            <w:vAlign w:val="center"/>
          </w:tcPr>
          <w:p w14:paraId="457B2597" w14:textId="77777777" w:rsidR="00A12D59" w:rsidRPr="00A12D59" w:rsidRDefault="00A12D59" w:rsidP="00A12D59">
            <w:pPr>
              <w:spacing w:after="0" w:line="240" w:lineRule="auto"/>
              <w:ind w:left="0" w:right="0" w:firstLine="0"/>
              <w:jc w:val="left"/>
              <w:rPr>
                <w:rFonts w:ascii="Calibri Light" w:eastAsia="Times New Roman" w:hAnsi="Calibri Light" w:cs="Calibri Light"/>
                <w:sz w:val="22"/>
                <w:lang w:eastAsia="fr-FR"/>
              </w:rPr>
            </w:pPr>
          </w:p>
        </w:tc>
        <w:tc>
          <w:tcPr>
            <w:tcW w:w="3060" w:type="dxa"/>
            <w:tcBorders>
              <w:top w:val="nil"/>
              <w:left w:val="nil"/>
              <w:bottom w:val="single" w:sz="8" w:space="0" w:color="auto"/>
              <w:right w:val="single" w:sz="8" w:space="0" w:color="auto"/>
            </w:tcBorders>
            <w:shd w:val="clear" w:color="auto" w:fill="auto"/>
            <w:vAlign w:val="center"/>
          </w:tcPr>
          <w:p w14:paraId="205DE494" w14:textId="77777777" w:rsidR="00A12D59" w:rsidRPr="00A12D59" w:rsidRDefault="00A12D59" w:rsidP="00A12D59">
            <w:pPr>
              <w:spacing w:after="0" w:line="240" w:lineRule="auto"/>
              <w:ind w:left="0" w:right="0" w:firstLine="0"/>
              <w:jc w:val="left"/>
              <w:rPr>
                <w:rFonts w:ascii="Calibri Light" w:eastAsia="Times New Roman" w:hAnsi="Calibri Light" w:cs="Calibri Light"/>
                <w:sz w:val="22"/>
                <w:lang w:val="fr-FR" w:eastAsia="fr-FR"/>
              </w:rPr>
            </w:pPr>
            <w:r w:rsidRPr="00A12D59">
              <w:rPr>
                <w:rFonts w:eastAsia="Times New Roman"/>
                <w:color w:val="auto"/>
                <w:sz w:val="16"/>
                <w:szCs w:val="16"/>
                <w:lang w:val="fr-FR" w:eastAsia="en-US"/>
              </w:rPr>
              <w:t> </w:t>
            </w:r>
          </w:p>
        </w:tc>
      </w:tr>
      <w:tr w:rsidR="00A12D59" w:rsidRPr="00A12D59" w14:paraId="5471EC8D" w14:textId="77777777" w:rsidTr="00A12D59">
        <w:trPr>
          <w:trHeight w:val="310"/>
        </w:trPr>
        <w:tc>
          <w:tcPr>
            <w:tcW w:w="4040" w:type="dxa"/>
            <w:tcBorders>
              <w:top w:val="nil"/>
              <w:left w:val="single" w:sz="8" w:space="0" w:color="auto"/>
              <w:bottom w:val="single" w:sz="8" w:space="0" w:color="auto"/>
              <w:right w:val="single" w:sz="8" w:space="0" w:color="auto"/>
            </w:tcBorders>
            <w:shd w:val="clear" w:color="auto" w:fill="D9D9D9"/>
            <w:vAlign w:val="center"/>
          </w:tcPr>
          <w:p w14:paraId="7E41BA04" w14:textId="77777777" w:rsidR="00A12D59" w:rsidRPr="00A12D59" w:rsidRDefault="00A12D59" w:rsidP="00A12D59">
            <w:pPr>
              <w:spacing w:after="0" w:line="240" w:lineRule="auto"/>
              <w:ind w:left="0" w:right="0" w:firstLine="0"/>
              <w:jc w:val="left"/>
              <w:rPr>
                <w:rFonts w:ascii="Calibri Light" w:eastAsia="Times New Roman" w:hAnsi="Calibri Light" w:cs="Calibri Light"/>
                <w:sz w:val="22"/>
                <w:lang w:val="fr-FR" w:eastAsia="fr-FR"/>
              </w:rPr>
            </w:pPr>
            <w:r w:rsidRPr="00A12D59">
              <w:rPr>
                <w:rFonts w:eastAsia="Times New Roman"/>
                <w:b/>
                <w:sz w:val="16"/>
                <w:szCs w:val="16"/>
                <w:lang w:val="fr-FR" w:eastAsia="fr-FR"/>
              </w:rPr>
              <w:t>Effet 6- : :Le site internet du Ministère de l’Agriculture comme système de capitalisation des connaissances acquises sur des modèles agricoles durables expérimentés, ainsi que des outils de leur diffusion permanente est opérationnel et à jours</w:t>
            </w:r>
          </w:p>
        </w:tc>
        <w:tc>
          <w:tcPr>
            <w:tcW w:w="2610" w:type="dxa"/>
            <w:tcBorders>
              <w:top w:val="nil"/>
              <w:left w:val="nil"/>
              <w:bottom w:val="single" w:sz="8" w:space="0" w:color="auto"/>
              <w:right w:val="single" w:sz="8" w:space="0" w:color="auto"/>
            </w:tcBorders>
            <w:shd w:val="clear" w:color="auto" w:fill="D9D9D9"/>
            <w:vAlign w:val="center"/>
          </w:tcPr>
          <w:p w14:paraId="3A8A22D1" w14:textId="7EA4C88E" w:rsidR="00A12D59" w:rsidRPr="00A12D59" w:rsidRDefault="00E50213" w:rsidP="00A12D59">
            <w:pPr>
              <w:spacing w:after="0" w:line="240" w:lineRule="auto"/>
              <w:ind w:left="0" w:right="0" w:firstLine="0"/>
              <w:jc w:val="left"/>
              <w:rPr>
                <w:rFonts w:ascii="Calibri Light" w:eastAsia="Times New Roman" w:hAnsi="Calibri Light" w:cs="Calibri Light"/>
                <w:sz w:val="22"/>
                <w:lang w:eastAsia="fr-FR"/>
              </w:rPr>
            </w:pPr>
            <w:r>
              <w:rPr>
                <w:rFonts w:ascii="Calibri Light" w:eastAsia="Times New Roman" w:hAnsi="Calibri Light" w:cs="Calibri Light"/>
                <w:sz w:val="22"/>
                <w:lang w:eastAsia="fr-FR"/>
              </w:rPr>
              <w:t>100%</w:t>
            </w:r>
          </w:p>
        </w:tc>
        <w:tc>
          <w:tcPr>
            <w:tcW w:w="3060" w:type="dxa"/>
            <w:tcBorders>
              <w:top w:val="nil"/>
              <w:left w:val="nil"/>
              <w:bottom w:val="single" w:sz="8" w:space="0" w:color="auto"/>
              <w:right w:val="single" w:sz="8" w:space="0" w:color="auto"/>
            </w:tcBorders>
            <w:shd w:val="clear" w:color="auto" w:fill="D9D9D9"/>
            <w:vAlign w:val="center"/>
          </w:tcPr>
          <w:p w14:paraId="60666D09" w14:textId="77777777" w:rsidR="00A12D59" w:rsidRPr="00A12D59" w:rsidRDefault="00A12D59" w:rsidP="00A12D59">
            <w:pPr>
              <w:spacing w:after="0" w:line="240" w:lineRule="auto"/>
              <w:ind w:left="0" w:right="0" w:firstLine="0"/>
              <w:jc w:val="center"/>
              <w:rPr>
                <w:rFonts w:ascii="Calibri Light" w:eastAsia="Times New Roman" w:hAnsi="Calibri Light" w:cs="Calibri Light"/>
                <w:sz w:val="22"/>
                <w:lang w:val="fr-FR" w:eastAsia="fr-FR"/>
              </w:rPr>
            </w:pPr>
            <w:r w:rsidRPr="00A12D59">
              <w:rPr>
                <w:rFonts w:eastAsia="Times New Roman"/>
                <w:b/>
                <w:bCs/>
                <w:color w:val="auto"/>
                <w:sz w:val="16"/>
                <w:szCs w:val="16"/>
                <w:lang w:val="en-US" w:eastAsia="en-US"/>
              </w:rPr>
              <w:t>16,954.00</w:t>
            </w:r>
          </w:p>
        </w:tc>
      </w:tr>
      <w:tr w:rsidR="00A12D59" w:rsidRPr="00A12D59" w14:paraId="41E77C55" w14:textId="77777777" w:rsidTr="00A12D59">
        <w:trPr>
          <w:trHeight w:val="310"/>
        </w:trPr>
        <w:tc>
          <w:tcPr>
            <w:tcW w:w="4040" w:type="dxa"/>
            <w:tcBorders>
              <w:top w:val="nil"/>
              <w:left w:val="single" w:sz="8" w:space="0" w:color="auto"/>
              <w:bottom w:val="single" w:sz="8" w:space="0" w:color="auto"/>
              <w:right w:val="single" w:sz="8" w:space="0" w:color="auto"/>
            </w:tcBorders>
            <w:shd w:val="clear" w:color="auto" w:fill="auto"/>
            <w:vAlign w:val="center"/>
          </w:tcPr>
          <w:p w14:paraId="318CC7D9" w14:textId="77777777" w:rsidR="00A12D59" w:rsidRPr="00A12D59" w:rsidRDefault="00A12D59" w:rsidP="00A12D59">
            <w:pPr>
              <w:spacing w:after="0" w:line="240" w:lineRule="auto"/>
              <w:ind w:left="0" w:right="0" w:firstLine="0"/>
              <w:jc w:val="left"/>
              <w:rPr>
                <w:rFonts w:ascii="Calibri Light" w:eastAsia="Times New Roman" w:hAnsi="Calibri Light" w:cs="Calibri Light"/>
                <w:sz w:val="22"/>
                <w:lang w:val="fr-FR" w:eastAsia="fr-FR"/>
              </w:rPr>
            </w:pPr>
            <w:r w:rsidRPr="00A12D59">
              <w:rPr>
                <w:rFonts w:eastAsia="Times New Roman"/>
                <w:b/>
                <w:bCs/>
                <w:sz w:val="16"/>
                <w:szCs w:val="16"/>
                <w:lang w:val="fr-FR" w:eastAsia="en-US"/>
              </w:rPr>
              <w:t>Produit 6.1- Opérationnaliser et mettre à jour régulièrement le portail de laDEP.</w:t>
            </w:r>
          </w:p>
        </w:tc>
        <w:tc>
          <w:tcPr>
            <w:tcW w:w="2610" w:type="dxa"/>
            <w:tcBorders>
              <w:top w:val="nil"/>
              <w:left w:val="nil"/>
              <w:bottom w:val="single" w:sz="8" w:space="0" w:color="auto"/>
              <w:right w:val="single" w:sz="8" w:space="0" w:color="auto"/>
            </w:tcBorders>
            <w:shd w:val="clear" w:color="auto" w:fill="auto"/>
            <w:vAlign w:val="center"/>
          </w:tcPr>
          <w:p w14:paraId="00DB9585" w14:textId="77777777" w:rsidR="00A12D59" w:rsidRPr="00A12D59" w:rsidRDefault="00A12D59" w:rsidP="00A12D59">
            <w:pPr>
              <w:spacing w:after="0" w:line="240" w:lineRule="auto"/>
              <w:ind w:left="0" w:right="0" w:firstLine="0"/>
              <w:jc w:val="left"/>
              <w:rPr>
                <w:rFonts w:ascii="Calibri Light" w:eastAsia="Times New Roman" w:hAnsi="Calibri Light" w:cs="Calibri Light"/>
                <w:sz w:val="22"/>
                <w:lang w:eastAsia="fr-FR"/>
              </w:rPr>
            </w:pPr>
          </w:p>
        </w:tc>
        <w:tc>
          <w:tcPr>
            <w:tcW w:w="3060" w:type="dxa"/>
            <w:tcBorders>
              <w:top w:val="nil"/>
              <w:left w:val="nil"/>
              <w:bottom w:val="single" w:sz="8" w:space="0" w:color="auto"/>
              <w:right w:val="single" w:sz="8" w:space="0" w:color="auto"/>
            </w:tcBorders>
            <w:shd w:val="clear" w:color="auto" w:fill="auto"/>
            <w:vAlign w:val="center"/>
          </w:tcPr>
          <w:p w14:paraId="0303BFF3" w14:textId="77777777" w:rsidR="00A12D59" w:rsidRPr="00A12D59" w:rsidRDefault="00A12D59" w:rsidP="00A12D59">
            <w:pPr>
              <w:spacing w:after="0" w:line="240" w:lineRule="auto"/>
              <w:ind w:left="0" w:right="0" w:firstLine="0"/>
              <w:jc w:val="right"/>
              <w:rPr>
                <w:rFonts w:ascii="Calibri Light" w:eastAsia="Times New Roman" w:hAnsi="Calibri Light" w:cs="Calibri Light"/>
                <w:sz w:val="22"/>
                <w:lang w:val="fr-FR" w:eastAsia="fr-FR"/>
              </w:rPr>
            </w:pPr>
            <w:r w:rsidRPr="00A12D59">
              <w:rPr>
                <w:rFonts w:eastAsia="Times New Roman"/>
                <w:color w:val="auto"/>
                <w:sz w:val="16"/>
                <w:szCs w:val="16"/>
                <w:lang w:val="en-US" w:eastAsia="en-US"/>
              </w:rPr>
              <w:t>16,954.00</w:t>
            </w:r>
          </w:p>
        </w:tc>
      </w:tr>
      <w:tr w:rsidR="00A12D59" w:rsidRPr="00A12D59" w14:paraId="4FA4C047" w14:textId="77777777" w:rsidTr="00A12D59">
        <w:trPr>
          <w:trHeight w:val="565"/>
        </w:trPr>
        <w:tc>
          <w:tcPr>
            <w:tcW w:w="4040" w:type="dxa"/>
            <w:tcBorders>
              <w:top w:val="nil"/>
              <w:left w:val="single" w:sz="8" w:space="0" w:color="auto"/>
              <w:bottom w:val="single" w:sz="8" w:space="0" w:color="auto"/>
              <w:right w:val="single" w:sz="8" w:space="0" w:color="auto"/>
            </w:tcBorders>
            <w:shd w:val="clear" w:color="auto" w:fill="auto"/>
            <w:vAlign w:val="center"/>
          </w:tcPr>
          <w:p w14:paraId="6899B0EA" w14:textId="77777777" w:rsidR="00A12D59" w:rsidRPr="00A12D59" w:rsidRDefault="00A12D59" w:rsidP="00A12D59">
            <w:pPr>
              <w:spacing w:after="0" w:line="240" w:lineRule="auto"/>
              <w:ind w:left="0" w:right="0" w:firstLine="0"/>
              <w:jc w:val="left"/>
              <w:rPr>
                <w:rFonts w:ascii="Calibri Light" w:eastAsia="Times New Roman" w:hAnsi="Calibri Light" w:cs="Calibri Light"/>
                <w:sz w:val="22"/>
                <w:lang w:val="fr-FR" w:eastAsia="fr-FR"/>
              </w:rPr>
            </w:pPr>
            <w:r w:rsidRPr="00A12D59">
              <w:rPr>
                <w:rFonts w:eastAsia="Times New Roman"/>
                <w:b/>
                <w:bCs/>
                <w:sz w:val="16"/>
                <w:szCs w:val="16"/>
                <w:lang w:val="fr-FR" w:eastAsia="en-US"/>
              </w:rPr>
              <w:t xml:space="preserve">Produit 6.2 </w:t>
            </w:r>
            <w:r w:rsidRPr="00A12D59">
              <w:rPr>
                <w:rFonts w:eastAsia="Times New Roman"/>
                <w:sz w:val="16"/>
                <w:szCs w:val="16"/>
                <w:lang w:val="fr-FR" w:eastAsia="en-US"/>
              </w:rPr>
              <w:t>-</w:t>
            </w:r>
            <w:r w:rsidRPr="00A12D59">
              <w:rPr>
                <w:rFonts w:eastAsia="Times New Roman"/>
                <w:b/>
                <w:bCs/>
                <w:sz w:val="16"/>
                <w:szCs w:val="16"/>
                <w:lang w:val="fr-FR" w:eastAsia="en-US"/>
              </w:rPr>
              <w:t xml:space="preserve"> Diffuser les guides de bonnes pratiques agricole et les textes de politique agricoles</w:t>
            </w:r>
          </w:p>
        </w:tc>
        <w:tc>
          <w:tcPr>
            <w:tcW w:w="2610" w:type="dxa"/>
            <w:tcBorders>
              <w:top w:val="nil"/>
              <w:left w:val="nil"/>
              <w:bottom w:val="single" w:sz="8" w:space="0" w:color="auto"/>
              <w:right w:val="single" w:sz="8" w:space="0" w:color="auto"/>
            </w:tcBorders>
            <w:shd w:val="clear" w:color="auto" w:fill="auto"/>
            <w:vAlign w:val="center"/>
          </w:tcPr>
          <w:p w14:paraId="6B24DF0A" w14:textId="77777777" w:rsidR="00A12D59" w:rsidRPr="00A12D59" w:rsidRDefault="00A12D59" w:rsidP="00A12D59">
            <w:pPr>
              <w:spacing w:after="0" w:line="240" w:lineRule="auto"/>
              <w:ind w:left="0" w:right="0" w:firstLine="0"/>
              <w:jc w:val="left"/>
              <w:rPr>
                <w:rFonts w:ascii="Calibri Light" w:eastAsia="Times New Roman" w:hAnsi="Calibri Light" w:cs="Calibri Light"/>
                <w:sz w:val="22"/>
                <w:lang w:eastAsia="fr-FR"/>
              </w:rPr>
            </w:pPr>
          </w:p>
        </w:tc>
        <w:tc>
          <w:tcPr>
            <w:tcW w:w="3060" w:type="dxa"/>
            <w:tcBorders>
              <w:top w:val="nil"/>
              <w:left w:val="nil"/>
              <w:bottom w:val="single" w:sz="8" w:space="0" w:color="auto"/>
              <w:right w:val="single" w:sz="8" w:space="0" w:color="auto"/>
            </w:tcBorders>
            <w:shd w:val="clear" w:color="auto" w:fill="auto"/>
            <w:vAlign w:val="center"/>
          </w:tcPr>
          <w:p w14:paraId="008D8144" w14:textId="77777777" w:rsidR="00A12D59" w:rsidRPr="00A12D59" w:rsidRDefault="00A12D59" w:rsidP="00A12D59">
            <w:pPr>
              <w:spacing w:after="0" w:line="240" w:lineRule="auto"/>
              <w:ind w:left="0" w:right="0" w:firstLine="0"/>
              <w:jc w:val="right"/>
              <w:rPr>
                <w:rFonts w:ascii="Calibri Light" w:eastAsia="Times New Roman" w:hAnsi="Calibri Light" w:cs="Calibri Light"/>
                <w:sz w:val="22"/>
                <w:lang w:val="fr-FR" w:eastAsia="fr-FR"/>
              </w:rPr>
            </w:pPr>
            <w:r w:rsidRPr="00A12D59">
              <w:rPr>
                <w:rFonts w:eastAsia="Times New Roman"/>
                <w:color w:val="auto"/>
                <w:sz w:val="16"/>
                <w:szCs w:val="16"/>
                <w:lang w:val="fr-FR" w:eastAsia="en-US"/>
              </w:rPr>
              <w:t> </w:t>
            </w:r>
          </w:p>
        </w:tc>
      </w:tr>
      <w:tr w:rsidR="00A12D59" w:rsidRPr="00A12D59" w14:paraId="14E077D7" w14:textId="77777777" w:rsidTr="00A12D59">
        <w:trPr>
          <w:trHeight w:val="310"/>
        </w:trPr>
        <w:tc>
          <w:tcPr>
            <w:tcW w:w="4040" w:type="dxa"/>
            <w:tcBorders>
              <w:top w:val="nil"/>
              <w:left w:val="single" w:sz="8" w:space="0" w:color="auto"/>
              <w:bottom w:val="single" w:sz="8" w:space="0" w:color="auto"/>
              <w:right w:val="single" w:sz="8" w:space="0" w:color="auto"/>
            </w:tcBorders>
            <w:shd w:val="clear" w:color="auto" w:fill="auto"/>
            <w:vAlign w:val="center"/>
          </w:tcPr>
          <w:p w14:paraId="7E7154EF" w14:textId="77777777" w:rsidR="00A12D59" w:rsidRPr="00A12D59" w:rsidRDefault="00A12D59" w:rsidP="00A12D59">
            <w:pPr>
              <w:spacing w:after="0" w:line="240" w:lineRule="auto"/>
              <w:ind w:left="0" w:right="0" w:firstLine="0"/>
              <w:jc w:val="left"/>
              <w:rPr>
                <w:rFonts w:ascii="Calibri Light" w:eastAsia="Times New Roman" w:hAnsi="Calibri Light" w:cs="Calibri Light"/>
                <w:sz w:val="22"/>
                <w:lang w:val="fr-FR" w:eastAsia="fr-FR"/>
              </w:rPr>
            </w:pPr>
            <w:r w:rsidRPr="00A12D59">
              <w:rPr>
                <w:rFonts w:eastAsia="Times New Roman"/>
                <w:b/>
                <w:bCs/>
                <w:sz w:val="16"/>
                <w:szCs w:val="16"/>
                <w:lang w:val="fr-FR" w:eastAsia="en-US"/>
              </w:rPr>
              <w:t>Produit 6.3 - DSC-Technical Support</w:t>
            </w:r>
          </w:p>
        </w:tc>
        <w:tc>
          <w:tcPr>
            <w:tcW w:w="2610" w:type="dxa"/>
            <w:tcBorders>
              <w:top w:val="nil"/>
              <w:left w:val="nil"/>
              <w:bottom w:val="single" w:sz="8" w:space="0" w:color="auto"/>
              <w:right w:val="single" w:sz="8" w:space="0" w:color="auto"/>
            </w:tcBorders>
            <w:shd w:val="clear" w:color="auto" w:fill="auto"/>
            <w:vAlign w:val="center"/>
          </w:tcPr>
          <w:p w14:paraId="5CD444C4" w14:textId="77777777" w:rsidR="00A12D59" w:rsidRPr="00A12D59" w:rsidRDefault="00A12D59" w:rsidP="00A12D59">
            <w:pPr>
              <w:spacing w:after="0" w:line="240" w:lineRule="auto"/>
              <w:ind w:left="0" w:right="0" w:firstLine="0"/>
              <w:jc w:val="left"/>
              <w:rPr>
                <w:rFonts w:ascii="Calibri Light" w:eastAsia="Times New Roman" w:hAnsi="Calibri Light" w:cs="Calibri Light"/>
                <w:sz w:val="22"/>
                <w:lang w:val="fr-FR" w:eastAsia="fr-FR"/>
              </w:rPr>
            </w:pPr>
          </w:p>
        </w:tc>
        <w:tc>
          <w:tcPr>
            <w:tcW w:w="3060" w:type="dxa"/>
            <w:tcBorders>
              <w:top w:val="nil"/>
              <w:left w:val="nil"/>
              <w:bottom w:val="single" w:sz="8" w:space="0" w:color="auto"/>
              <w:right w:val="single" w:sz="8" w:space="0" w:color="auto"/>
            </w:tcBorders>
            <w:shd w:val="clear" w:color="auto" w:fill="auto"/>
            <w:vAlign w:val="center"/>
          </w:tcPr>
          <w:p w14:paraId="565EFB6D" w14:textId="77777777" w:rsidR="00A12D59" w:rsidRPr="00A12D59" w:rsidRDefault="00A12D59" w:rsidP="00A12D59">
            <w:pPr>
              <w:spacing w:after="0" w:line="240" w:lineRule="auto"/>
              <w:ind w:left="0" w:right="0" w:firstLine="0"/>
              <w:jc w:val="right"/>
              <w:rPr>
                <w:rFonts w:ascii="Calibri Light" w:eastAsia="Times New Roman" w:hAnsi="Calibri Light" w:cs="Calibri Light"/>
                <w:sz w:val="22"/>
                <w:lang w:val="fr-FR" w:eastAsia="fr-FR"/>
              </w:rPr>
            </w:pPr>
            <w:r w:rsidRPr="00A12D59">
              <w:rPr>
                <w:rFonts w:eastAsia="Times New Roman"/>
                <w:color w:val="auto"/>
                <w:sz w:val="16"/>
                <w:szCs w:val="16"/>
                <w:lang w:val="fr-FR" w:eastAsia="en-US"/>
              </w:rPr>
              <w:t> </w:t>
            </w:r>
          </w:p>
        </w:tc>
      </w:tr>
      <w:tr w:rsidR="00A12D59" w:rsidRPr="00A12D59" w14:paraId="3E7DC138" w14:textId="77777777" w:rsidTr="00A12D59">
        <w:trPr>
          <w:trHeight w:val="310"/>
        </w:trPr>
        <w:tc>
          <w:tcPr>
            <w:tcW w:w="4040" w:type="dxa"/>
            <w:tcBorders>
              <w:top w:val="nil"/>
              <w:left w:val="single" w:sz="8" w:space="0" w:color="auto"/>
              <w:bottom w:val="single" w:sz="8" w:space="0" w:color="auto"/>
              <w:right w:val="single" w:sz="8" w:space="0" w:color="auto"/>
            </w:tcBorders>
            <w:shd w:val="clear" w:color="auto" w:fill="auto"/>
            <w:vAlign w:val="center"/>
          </w:tcPr>
          <w:p w14:paraId="02623486" w14:textId="77777777" w:rsidR="00A12D59" w:rsidRPr="00A12D59" w:rsidRDefault="00A12D59" w:rsidP="00A12D59">
            <w:pPr>
              <w:spacing w:after="0" w:line="240" w:lineRule="auto"/>
              <w:ind w:left="0" w:right="0" w:firstLine="0"/>
              <w:jc w:val="left"/>
              <w:rPr>
                <w:rFonts w:ascii="Calibri Light" w:eastAsia="Times New Roman" w:hAnsi="Calibri Light" w:cs="Calibri Light"/>
                <w:sz w:val="22"/>
                <w:lang w:val="fr-FR" w:eastAsia="fr-FR"/>
              </w:rPr>
            </w:pPr>
          </w:p>
        </w:tc>
        <w:tc>
          <w:tcPr>
            <w:tcW w:w="2610" w:type="dxa"/>
            <w:tcBorders>
              <w:top w:val="nil"/>
              <w:left w:val="nil"/>
              <w:bottom w:val="single" w:sz="8" w:space="0" w:color="auto"/>
              <w:right w:val="single" w:sz="8" w:space="0" w:color="auto"/>
            </w:tcBorders>
            <w:shd w:val="clear" w:color="auto" w:fill="auto"/>
            <w:vAlign w:val="center"/>
          </w:tcPr>
          <w:p w14:paraId="0C859BC0" w14:textId="77777777" w:rsidR="00A12D59" w:rsidRPr="00A12D59" w:rsidRDefault="00A12D59" w:rsidP="00A12D59">
            <w:pPr>
              <w:spacing w:after="0" w:line="240" w:lineRule="auto"/>
              <w:ind w:left="0" w:right="0" w:firstLine="0"/>
              <w:jc w:val="left"/>
              <w:rPr>
                <w:rFonts w:ascii="Calibri Light" w:eastAsia="Times New Roman" w:hAnsi="Calibri Light" w:cs="Calibri Light"/>
                <w:sz w:val="22"/>
                <w:lang w:eastAsia="fr-FR"/>
              </w:rPr>
            </w:pPr>
          </w:p>
        </w:tc>
        <w:tc>
          <w:tcPr>
            <w:tcW w:w="3060" w:type="dxa"/>
            <w:tcBorders>
              <w:top w:val="nil"/>
              <w:left w:val="nil"/>
              <w:bottom w:val="single" w:sz="8" w:space="0" w:color="auto"/>
              <w:right w:val="single" w:sz="8" w:space="0" w:color="auto"/>
            </w:tcBorders>
            <w:shd w:val="clear" w:color="auto" w:fill="auto"/>
            <w:vAlign w:val="center"/>
          </w:tcPr>
          <w:p w14:paraId="7CB4C886" w14:textId="77777777" w:rsidR="00A12D59" w:rsidRPr="00A12D59" w:rsidRDefault="00A12D59" w:rsidP="00A12D59">
            <w:pPr>
              <w:spacing w:after="0" w:line="240" w:lineRule="auto"/>
              <w:ind w:left="0" w:right="0" w:firstLine="0"/>
              <w:jc w:val="right"/>
              <w:rPr>
                <w:rFonts w:ascii="Calibri Light" w:eastAsia="Times New Roman" w:hAnsi="Calibri Light" w:cs="Calibri Light"/>
                <w:sz w:val="22"/>
                <w:lang w:val="fr-FR" w:eastAsia="fr-FR"/>
              </w:rPr>
            </w:pPr>
            <w:r w:rsidRPr="00A12D59">
              <w:rPr>
                <w:rFonts w:eastAsia="Times New Roman"/>
                <w:color w:val="auto"/>
                <w:sz w:val="16"/>
                <w:szCs w:val="16"/>
                <w:lang w:val="fr-FR" w:eastAsia="en-US"/>
              </w:rPr>
              <w:t> </w:t>
            </w:r>
          </w:p>
        </w:tc>
      </w:tr>
      <w:tr w:rsidR="00A12D59" w:rsidRPr="00A12D59" w14:paraId="2AE6D3E4" w14:textId="77777777" w:rsidTr="00A12D59">
        <w:trPr>
          <w:trHeight w:val="310"/>
        </w:trPr>
        <w:tc>
          <w:tcPr>
            <w:tcW w:w="4040" w:type="dxa"/>
            <w:tcBorders>
              <w:top w:val="nil"/>
              <w:left w:val="single" w:sz="8" w:space="0" w:color="auto"/>
              <w:bottom w:val="single" w:sz="8" w:space="0" w:color="auto"/>
              <w:right w:val="single" w:sz="8" w:space="0" w:color="auto"/>
            </w:tcBorders>
            <w:shd w:val="clear" w:color="auto" w:fill="D9D9D9"/>
            <w:vAlign w:val="center"/>
          </w:tcPr>
          <w:p w14:paraId="796A5855" w14:textId="77777777" w:rsidR="00A12D59" w:rsidRPr="00A12D59" w:rsidRDefault="00A12D59" w:rsidP="00A12D59">
            <w:pPr>
              <w:spacing w:after="0" w:line="240" w:lineRule="auto"/>
              <w:ind w:left="0" w:right="0" w:firstLine="0"/>
              <w:jc w:val="left"/>
              <w:rPr>
                <w:rFonts w:ascii="Calibri Light" w:eastAsia="Times New Roman" w:hAnsi="Calibri Light" w:cs="Calibri Light"/>
                <w:sz w:val="22"/>
                <w:lang w:val="fr-FR" w:eastAsia="fr-FR"/>
              </w:rPr>
            </w:pPr>
            <w:r w:rsidRPr="00A12D59">
              <w:rPr>
                <w:rFonts w:eastAsia="Times New Roman"/>
                <w:b/>
                <w:sz w:val="16"/>
                <w:szCs w:val="16"/>
                <w:lang w:val="fr-FR" w:eastAsia="fr-FR"/>
              </w:rPr>
              <w:t>Effet 7- : un Réseau de Poste Sentinelle (RPS) en lien avec terra Congo</w:t>
            </w:r>
          </w:p>
        </w:tc>
        <w:tc>
          <w:tcPr>
            <w:tcW w:w="2610" w:type="dxa"/>
            <w:tcBorders>
              <w:top w:val="nil"/>
              <w:left w:val="nil"/>
              <w:bottom w:val="single" w:sz="8" w:space="0" w:color="auto"/>
              <w:right w:val="single" w:sz="8" w:space="0" w:color="auto"/>
            </w:tcBorders>
            <w:shd w:val="clear" w:color="auto" w:fill="D9D9D9"/>
            <w:vAlign w:val="center"/>
          </w:tcPr>
          <w:p w14:paraId="7FCBB0A8" w14:textId="2A2CF5A9" w:rsidR="00A12D59" w:rsidRPr="00A12D59" w:rsidRDefault="00E50213" w:rsidP="00A12D59">
            <w:pPr>
              <w:spacing w:after="0" w:line="240" w:lineRule="auto"/>
              <w:ind w:left="0" w:right="0" w:firstLine="0"/>
              <w:jc w:val="left"/>
              <w:rPr>
                <w:rFonts w:ascii="Calibri Light" w:eastAsia="Times New Roman" w:hAnsi="Calibri Light" w:cs="Calibri Light"/>
                <w:sz w:val="22"/>
                <w:lang w:eastAsia="fr-FR"/>
              </w:rPr>
            </w:pPr>
            <w:r>
              <w:rPr>
                <w:rFonts w:ascii="Calibri Light" w:eastAsia="Times New Roman" w:hAnsi="Calibri Light" w:cs="Calibri Light"/>
                <w:sz w:val="22"/>
                <w:lang w:eastAsia="fr-FR"/>
              </w:rPr>
              <w:t>90</w:t>
            </w:r>
            <w:bookmarkStart w:id="11" w:name="_GoBack"/>
            <w:bookmarkEnd w:id="11"/>
            <w:r>
              <w:rPr>
                <w:rFonts w:ascii="Calibri Light" w:eastAsia="Times New Roman" w:hAnsi="Calibri Light" w:cs="Calibri Light"/>
                <w:sz w:val="22"/>
                <w:lang w:eastAsia="fr-FR"/>
              </w:rPr>
              <w:t>%</w:t>
            </w:r>
          </w:p>
        </w:tc>
        <w:tc>
          <w:tcPr>
            <w:tcW w:w="3060" w:type="dxa"/>
            <w:tcBorders>
              <w:top w:val="nil"/>
              <w:left w:val="nil"/>
              <w:bottom w:val="single" w:sz="8" w:space="0" w:color="auto"/>
              <w:right w:val="single" w:sz="8" w:space="0" w:color="auto"/>
            </w:tcBorders>
            <w:shd w:val="clear" w:color="auto" w:fill="D9D9D9"/>
            <w:vAlign w:val="center"/>
          </w:tcPr>
          <w:p w14:paraId="44451FEE" w14:textId="77777777" w:rsidR="00A12D59" w:rsidRPr="00A12D59" w:rsidRDefault="00A12D59" w:rsidP="00A12D59">
            <w:pPr>
              <w:spacing w:after="0" w:line="240" w:lineRule="auto"/>
              <w:ind w:left="0" w:right="0" w:firstLine="0"/>
              <w:jc w:val="center"/>
              <w:rPr>
                <w:rFonts w:ascii="Calibri Light" w:eastAsia="Times New Roman" w:hAnsi="Calibri Light" w:cs="Calibri Light"/>
                <w:sz w:val="22"/>
                <w:lang w:val="fr-FR" w:eastAsia="fr-FR"/>
              </w:rPr>
            </w:pPr>
            <w:r w:rsidRPr="00A12D59">
              <w:rPr>
                <w:rFonts w:eastAsia="Times New Roman"/>
                <w:b/>
                <w:bCs/>
                <w:color w:val="auto"/>
                <w:sz w:val="16"/>
                <w:szCs w:val="16"/>
                <w:lang w:val="en-US" w:eastAsia="en-US"/>
              </w:rPr>
              <w:t>68,026.79</w:t>
            </w:r>
          </w:p>
        </w:tc>
      </w:tr>
      <w:tr w:rsidR="00A12D59" w:rsidRPr="00A12D59" w14:paraId="229D3580" w14:textId="77777777" w:rsidTr="00A12D59">
        <w:trPr>
          <w:trHeight w:val="310"/>
        </w:trPr>
        <w:tc>
          <w:tcPr>
            <w:tcW w:w="4040" w:type="dxa"/>
            <w:tcBorders>
              <w:top w:val="nil"/>
              <w:left w:val="single" w:sz="8" w:space="0" w:color="auto"/>
              <w:bottom w:val="single" w:sz="8" w:space="0" w:color="auto"/>
              <w:right w:val="single" w:sz="8" w:space="0" w:color="auto"/>
            </w:tcBorders>
            <w:shd w:val="clear" w:color="auto" w:fill="auto"/>
            <w:vAlign w:val="center"/>
          </w:tcPr>
          <w:p w14:paraId="745B90EA" w14:textId="77777777" w:rsidR="00A12D59" w:rsidRPr="00A12D59" w:rsidRDefault="00A12D59" w:rsidP="00A12D59">
            <w:pPr>
              <w:spacing w:after="0" w:line="240" w:lineRule="auto"/>
              <w:ind w:left="0" w:right="0" w:firstLine="0"/>
              <w:jc w:val="left"/>
              <w:rPr>
                <w:rFonts w:ascii="Calibri Light" w:eastAsia="Times New Roman" w:hAnsi="Calibri Light" w:cs="Calibri Light"/>
                <w:sz w:val="22"/>
                <w:lang w:val="fr-FR" w:eastAsia="fr-FR"/>
              </w:rPr>
            </w:pPr>
            <w:r w:rsidRPr="00A12D59">
              <w:rPr>
                <w:rFonts w:eastAsia="Times New Roman"/>
                <w:b/>
                <w:bCs/>
                <w:sz w:val="16"/>
                <w:szCs w:val="16"/>
                <w:lang w:val="fr-FR" w:eastAsia="en-US"/>
              </w:rPr>
              <w:t>Produit 7.1 -</w:t>
            </w:r>
            <w:r w:rsidRPr="00A12D59">
              <w:rPr>
                <w:rFonts w:eastAsia="Times New Roman"/>
                <w:szCs w:val="21"/>
                <w:lang w:val="fr-FR" w:eastAsia="en-US"/>
              </w:rPr>
              <w:t xml:space="preserve"> </w:t>
            </w:r>
            <w:r w:rsidRPr="00A12D59">
              <w:rPr>
                <w:rFonts w:eastAsia="Times New Roman"/>
                <w:b/>
                <w:bCs/>
                <w:sz w:val="17"/>
                <w:szCs w:val="17"/>
                <w:lang w:val="fr-FR" w:eastAsia="en-US"/>
              </w:rPr>
              <w:t>Acquisition des matériels et autres équipements et formation du personnel</w:t>
            </w:r>
          </w:p>
        </w:tc>
        <w:tc>
          <w:tcPr>
            <w:tcW w:w="2610" w:type="dxa"/>
            <w:tcBorders>
              <w:top w:val="nil"/>
              <w:left w:val="nil"/>
              <w:bottom w:val="single" w:sz="8" w:space="0" w:color="auto"/>
              <w:right w:val="single" w:sz="8" w:space="0" w:color="auto"/>
            </w:tcBorders>
            <w:shd w:val="clear" w:color="auto" w:fill="auto"/>
            <w:vAlign w:val="center"/>
          </w:tcPr>
          <w:p w14:paraId="77D35EF6" w14:textId="77777777" w:rsidR="00A12D59" w:rsidRPr="00A12D59" w:rsidRDefault="00A12D59" w:rsidP="00A12D59">
            <w:pPr>
              <w:spacing w:after="0" w:line="240" w:lineRule="auto"/>
              <w:ind w:left="0" w:right="0" w:firstLine="0"/>
              <w:jc w:val="left"/>
              <w:rPr>
                <w:rFonts w:ascii="Calibri Light" w:eastAsia="Times New Roman" w:hAnsi="Calibri Light" w:cs="Calibri Light"/>
                <w:sz w:val="22"/>
                <w:lang w:eastAsia="fr-FR"/>
              </w:rPr>
            </w:pPr>
          </w:p>
        </w:tc>
        <w:tc>
          <w:tcPr>
            <w:tcW w:w="3060" w:type="dxa"/>
            <w:tcBorders>
              <w:top w:val="nil"/>
              <w:left w:val="nil"/>
              <w:bottom w:val="single" w:sz="8" w:space="0" w:color="auto"/>
              <w:right w:val="single" w:sz="8" w:space="0" w:color="auto"/>
            </w:tcBorders>
            <w:shd w:val="clear" w:color="auto" w:fill="auto"/>
            <w:vAlign w:val="center"/>
          </w:tcPr>
          <w:p w14:paraId="02EEEA3F" w14:textId="77777777" w:rsidR="00A12D59" w:rsidRPr="00A12D59" w:rsidRDefault="00A12D59" w:rsidP="00A12D59">
            <w:pPr>
              <w:spacing w:after="0" w:line="240" w:lineRule="auto"/>
              <w:ind w:left="0" w:right="0" w:firstLine="0"/>
              <w:jc w:val="right"/>
              <w:rPr>
                <w:rFonts w:ascii="Calibri Light" w:eastAsia="Times New Roman" w:hAnsi="Calibri Light" w:cs="Calibri Light"/>
                <w:sz w:val="22"/>
                <w:lang w:val="fr-FR" w:eastAsia="fr-FR"/>
              </w:rPr>
            </w:pPr>
            <w:r w:rsidRPr="00A12D59">
              <w:rPr>
                <w:rFonts w:eastAsia="Times New Roman"/>
                <w:color w:val="auto"/>
                <w:sz w:val="16"/>
                <w:szCs w:val="16"/>
                <w:lang w:val="en-US" w:eastAsia="en-US"/>
              </w:rPr>
              <w:t>51,987.79</w:t>
            </w:r>
          </w:p>
        </w:tc>
      </w:tr>
      <w:tr w:rsidR="00A12D59" w:rsidRPr="00A12D59" w14:paraId="488AF8AB" w14:textId="77777777" w:rsidTr="00A12D59">
        <w:trPr>
          <w:trHeight w:val="310"/>
        </w:trPr>
        <w:tc>
          <w:tcPr>
            <w:tcW w:w="4040" w:type="dxa"/>
            <w:tcBorders>
              <w:top w:val="nil"/>
              <w:left w:val="single" w:sz="8" w:space="0" w:color="auto"/>
              <w:bottom w:val="single" w:sz="8" w:space="0" w:color="auto"/>
              <w:right w:val="single" w:sz="8" w:space="0" w:color="auto"/>
            </w:tcBorders>
            <w:shd w:val="clear" w:color="auto" w:fill="auto"/>
            <w:vAlign w:val="center"/>
          </w:tcPr>
          <w:p w14:paraId="041A3557" w14:textId="77777777" w:rsidR="00A12D59" w:rsidRPr="00A12D59" w:rsidRDefault="00A12D59" w:rsidP="00A12D59">
            <w:pPr>
              <w:spacing w:after="0" w:line="240" w:lineRule="auto"/>
              <w:ind w:left="0" w:right="0" w:firstLine="0"/>
              <w:jc w:val="left"/>
              <w:rPr>
                <w:rFonts w:ascii="Calibri Light" w:eastAsia="Times New Roman" w:hAnsi="Calibri Light" w:cs="Calibri Light"/>
                <w:sz w:val="22"/>
                <w:lang w:val="fr-FR" w:eastAsia="fr-FR"/>
              </w:rPr>
            </w:pPr>
            <w:r w:rsidRPr="00A12D59">
              <w:rPr>
                <w:rFonts w:eastAsia="Times New Roman"/>
                <w:b/>
                <w:bCs/>
                <w:sz w:val="16"/>
                <w:szCs w:val="16"/>
                <w:lang w:val="fr-FR" w:eastAsia="en-US"/>
              </w:rPr>
              <w:t>Produit 7.2  - Formation et appui à la mise en place des postes sentinelles</w:t>
            </w:r>
          </w:p>
        </w:tc>
        <w:tc>
          <w:tcPr>
            <w:tcW w:w="2610" w:type="dxa"/>
            <w:tcBorders>
              <w:top w:val="nil"/>
              <w:left w:val="nil"/>
              <w:bottom w:val="single" w:sz="8" w:space="0" w:color="auto"/>
              <w:right w:val="single" w:sz="8" w:space="0" w:color="auto"/>
            </w:tcBorders>
            <w:shd w:val="clear" w:color="auto" w:fill="auto"/>
            <w:vAlign w:val="center"/>
          </w:tcPr>
          <w:p w14:paraId="7C7CF9CF" w14:textId="77777777" w:rsidR="00A12D59" w:rsidRPr="00A12D59" w:rsidRDefault="00A12D59" w:rsidP="00A12D59">
            <w:pPr>
              <w:spacing w:after="0" w:line="240" w:lineRule="auto"/>
              <w:ind w:left="0" w:right="0" w:firstLine="0"/>
              <w:jc w:val="left"/>
              <w:rPr>
                <w:rFonts w:ascii="Calibri Light" w:eastAsia="Times New Roman" w:hAnsi="Calibri Light" w:cs="Calibri Light"/>
                <w:sz w:val="22"/>
                <w:lang w:eastAsia="fr-FR"/>
              </w:rPr>
            </w:pPr>
          </w:p>
        </w:tc>
        <w:tc>
          <w:tcPr>
            <w:tcW w:w="3060" w:type="dxa"/>
            <w:tcBorders>
              <w:top w:val="nil"/>
              <w:left w:val="nil"/>
              <w:bottom w:val="single" w:sz="8" w:space="0" w:color="auto"/>
              <w:right w:val="single" w:sz="8" w:space="0" w:color="auto"/>
            </w:tcBorders>
            <w:shd w:val="clear" w:color="auto" w:fill="auto"/>
            <w:vAlign w:val="center"/>
          </w:tcPr>
          <w:p w14:paraId="618864AC" w14:textId="77777777" w:rsidR="00A12D59" w:rsidRPr="00A12D59" w:rsidRDefault="00A12D59" w:rsidP="00A12D59">
            <w:pPr>
              <w:spacing w:after="0" w:line="240" w:lineRule="auto"/>
              <w:ind w:left="0" w:right="0" w:firstLine="0"/>
              <w:jc w:val="right"/>
              <w:rPr>
                <w:rFonts w:ascii="Calibri Light" w:eastAsia="Times New Roman" w:hAnsi="Calibri Light" w:cs="Calibri Light"/>
                <w:sz w:val="22"/>
                <w:lang w:val="fr-FR" w:eastAsia="fr-FR"/>
              </w:rPr>
            </w:pPr>
            <w:r w:rsidRPr="00A12D59">
              <w:rPr>
                <w:rFonts w:eastAsia="Times New Roman"/>
                <w:color w:val="auto"/>
                <w:sz w:val="16"/>
                <w:szCs w:val="16"/>
                <w:lang w:val="en-US" w:eastAsia="en-US"/>
              </w:rPr>
              <w:t>16,039.00</w:t>
            </w:r>
          </w:p>
        </w:tc>
      </w:tr>
      <w:tr w:rsidR="00A12D59" w:rsidRPr="00A12D59" w14:paraId="3E63F6DD" w14:textId="77777777" w:rsidTr="00A12D59">
        <w:trPr>
          <w:trHeight w:val="310"/>
        </w:trPr>
        <w:tc>
          <w:tcPr>
            <w:tcW w:w="4040" w:type="dxa"/>
            <w:tcBorders>
              <w:top w:val="nil"/>
              <w:left w:val="single" w:sz="8" w:space="0" w:color="auto"/>
              <w:bottom w:val="single" w:sz="8" w:space="0" w:color="auto"/>
              <w:right w:val="single" w:sz="8" w:space="0" w:color="auto"/>
            </w:tcBorders>
            <w:shd w:val="clear" w:color="auto" w:fill="auto"/>
            <w:vAlign w:val="center"/>
          </w:tcPr>
          <w:p w14:paraId="16729E53" w14:textId="77777777" w:rsidR="00A12D59" w:rsidRPr="00A12D59" w:rsidRDefault="00A12D59" w:rsidP="00A12D59">
            <w:pPr>
              <w:spacing w:after="0" w:line="240" w:lineRule="auto"/>
              <w:ind w:left="0" w:right="0" w:firstLine="0"/>
              <w:jc w:val="left"/>
              <w:rPr>
                <w:rFonts w:ascii="Calibri Light" w:eastAsia="Times New Roman" w:hAnsi="Calibri Light" w:cs="Calibri Light"/>
                <w:sz w:val="22"/>
                <w:lang w:val="fr-FR" w:eastAsia="fr-FR"/>
              </w:rPr>
            </w:pPr>
            <w:r w:rsidRPr="00A12D59">
              <w:rPr>
                <w:rFonts w:eastAsia="Times New Roman"/>
                <w:sz w:val="16"/>
                <w:szCs w:val="16"/>
                <w:lang w:eastAsia="en-US"/>
              </w:rPr>
              <w:t xml:space="preserve"> </w:t>
            </w:r>
            <w:r w:rsidRPr="00A12D59">
              <w:rPr>
                <w:rFonts w:eastAsia="Times New Roman"/>
                <w:b/>
                <w:bCs/>
                <w:sz w:val="16"/>
                <w:szCs w:val="16"/>
                <w:lang w:eastAsia="en-US"/>
              </w:rPr>
              <w:t>Produit 7.3 - Vérifications sur terrain des mises à jour des exploitations agricoles commerciales de l'Atlas forestier</w:t>
            </w:r>
          </w:p>
        </w:tc>
        <w:tc>
          <w:tcPr>
            <w:tcW w:w="2610" w:type="dxa"/>
            <w:tcBorders>
              <w:top w:val="nil"/>
              <w:left w:val="nil"/>
              <w:bottom w:val="single" w:sz="8" w:space="0" w:color="auto"/>
              <w:right w:val="single" w:sz="8" w:space="0" w:color="auto"/>
            </w:tcBorders>
            <w:shd w:val="clear" w:color="auto" w:fill="auto"/>
            <w:vAlign w:val="center"/>
          </w:tcPr>
          <w:p w14:paraId="4630A6B3" w14:textId="77777777" w:rsidR="00A12D59" w:rsidRPr="00A12D59" w:rsidRDefault="00A12D59" w:rsidP="00A12D59">
            <w:pPr>
              <w:spacing w:after="0" w:line="240" w:lineRule="auto"/>
              <w:ind w:left="0" w:right="0" w:firstLine="0"/>
              <w:jc w:val="left"/>
              <w:rPr>
                <w:rFonts w:ascii="Calibri Light" w:eastAsia="Times New Roman" w:hAnsi="Calibri Light" w:cs="Calibri Light"/>
                <w:sz w:val="22"/>
                <w:lang w:eastAsia="fr-FR"/>
              </w:rPr>
            </w:pPr>
          </w:p>
        </w:tc>
        <w:tc>
          <w:tcPr>
            <w:tcW w:w="3060" w:type="dxa"/>
            <w:tcBorders>
              <w:top w:val="nil"/>
              <w:left w:val="nil"/>
              <w:bottom w:val="single" w:sz="8" w:space="0" w:color="auto"/>
              <w:right w:val="single" w:sz="8" w:space="0" w:color="auto"/>
            </w:tcBorders>
            <w:shd w:val="clear" w:color="auto" w:fill="auto"/>
            <w:vAlign w:val="center"/>
          </w:tcPr>
          <w:p w14:paraId="537804FB" w14:textId="77777777" w:rsidR="00A12D59" w:rsidRPr="00A12D59" w:rsidRDefault="00A12D59" w:rsidP="00A12D59">
            <w:pPr>
              <w:spacing w:after="0" w:line="240" w:lineRule="auto"/>
              <w:ind w:left="0" w:right="0" w:firstLine="0"/>
              <w:jc w:val="right"/>
              <w:rPr>
                <w:rFonts w:ascii="Calibri Light" w:eastAsia="Times New Roman" w:hAnsi="Calibri Light" w:cs="Calibri Light"/>
                <w:sz w:val="22"/>
                <w:lang w:val="fr-FR" w:eastAsia="fr-FR"/>
              </w:rPr>
            </w:pPr>
            <w:r w:rsidRPr="00A12D59">
              <w:rPr>
                <w:rFonts w:eastAsia="Times New Roman"/>
                <w:color w:val="auto"/>
                <w:sz w:val="16"/>
                <w:szCs w:val="16"/>
                <w:lang w:val="fr-FR" w:eastAsia="en-US"/>
              </w:rPr>
              <w:t> </w:t>
            </w:r>
          </w:p>
        </w:tc>
      </w:tr>
      <w:tr w:rsidR="00A12D59" w:rsidRPr="00A12D59" w14:paraId="4E7B84E6" w14:textId="77777777" w:rsidTr="00A12D59">
        <w:trPr>
          <w:trHeight w:val="310"/>
        </w:trPr>
        <w:tc>
          <w:tcPr>
            <w:tcW w:w="4040" w:type="dxa"/>
            <w:tcBorders>
              <w:top w:val="nil"/>
              <w:left w:val="single" w:sz="8" w:space="0" w:color="auto"/>
              <w:bottom w:val="single" w:sz="8" w:space="0" w:color="auto"/>
              <w:right w:val="single" w:sz="8" w:space="0" w:color="auto"/>
            </w:tcBorders>
            <w:shd w:val="clear" w:color="auto" w:fill="auto"/>
            <w:vAlign w:val="center"/>
          </w:tcPr>
          <w:p w14:paraId="1C02426C" w14:textId="77777777" w:rsidR="00A12D59" w:rsidRPr="00A12D59" w:rsidRDefault="00A12D59" w:rsidP="00A12D59">
            <w:pPr>
              <w:spacing w:after="0" w:line="240" w:lineRule="auto"/>
              <w:ind w:left="0" w:right="0" w:firstLine="0"/>
              <w:jc w:val="left"/>
              <w:rPr>
                <w:rFonts w:ascii="Calibri Light" w:eastAsia="Times New Roman" w:hAnsi="Calibri Light" w:cs="Calibri Light"/>
                <w:sz w:val="22"/>
                <w:lang w:val="fr-FR" w:eastAsia="fr-FR"/>
              </w:rPr>
            </w:pPr>
            <w:r w:rsidRPr="00A12D59">
              <w:rPr>
                <w:rFonts w:eastAsia="Times New Roman"/>
                <w:b/>
                <w:bCs/>
                <w:sz w:val="16"/>
                <w:szCs w:val="16"/>
                <w:lang w:val="fr-FR" w:eastAsia="en-US"/>
              </w:rPr>
              <w:t xml:space="preserve">Dépenses transversales Gestion programme </w:t>
            </w:r>
          </w:p>
        </w:tc>
        <w:tc>
          <w:tcPr>
            <w:tcW w:w="2610" w:type="dxa"/>
            <w:tcBorders>
              <w:top w:val="nil"/>
              <w:left w:val="nil"/>
              <w:bottom w:val="single" w:sz="8" w:space="0" w:color="auto"/>
              <w:right w:val="single" w:sz="8" w:space="0" w:color="auto"/>
            </w:tcBorders>
            <w:shd w:val="clear" w:color="auto" w:fill="auto"/>
            <w:vAlign w:val="center"/>
          </w:tcPr>
          <w:p w14:paraId="1DBADD50" w14:textId="77777777" w:rsidR="00A12D59" w:rsidRPr="00A12D59" w:rsidRDefault="00A12D59" w:rsidP="00A12D59">
            <w:pPr>
              <w:spacing w:after="0" w:line="240" w:lineRule="auto"/>
              <w:ind w:left="0" w:right="0" w:firstLine="0"/>
              <w:jc w:val="left"/>
              <w:rPr>
                <w:rFonts w:ascii="Calibri Light" w:eastAsia="Times New Roman" w:hAnsi="Calibri Light" w:cs="Calibri Light"/>
                <w:sz w:val="22"/>
                <w:lang w:eastAsia="fr-FR"/>
              </w:rPr>
            </w:pPr>
          </w:p>
        </w:tc>
        <w:tc>
          <w:tcPr>
            <w:tcW w:w="3060" w:type="dxa"/>
            <w:tcBorders>
              <w:top w:val="nil"/>
              <w:left w:val="nil"/>
              <w:bottom w:val="single" w:sz="8" w:space="0" w:color="auto"/>
              <w:right w:val="single" w:sz="8" w:space="0" w:color="auto"/>
            </w:tcBorders>
            <w:shd w:val="clear" w:color="auto" w:fill="auto"/>
          </w:tcPr>
          <w:p w14:paraId="24C902C2" w14:textId="77777777" w:rsidR="00A12D59" w:rsidRPr="00A12D59" w:rsidRDefault="00A12D59" w:rsidP="00A12D59">
            <w:pPr>
              <w:spacing w:after="0" w:line="240" w:lineRule="auto"/>
              <w:ind w:left="0" w:right="0" w:firstLine="0"/>
              <w:jc w:val="right"/>
              <w:rPr>
                <w:rFonts w:ascii="Calibri Light" w:eastAsia="Times New Roman" w:hAnsi="Calibri Light" w:cs="Calibri Light"/>
                <w:sz w:val="22"/>
                <w:lang w:val="fr-FR" w:eastAsia="fr-FR"/>
              </w:rPr>
            </w:pPr>
          </w:p>
        </w:tc>
      </w:tr>
      <w:tr w:rsidR="00A12D59" w:rsidRPr="00A12D59" w14:paraId="719D571F" w14:textId="77777777" w:rsidTr="00A12D59">
        <w:trPr>
          <w:trHeight w:val="310"/>
        </w:trPr>
        <w:tc>
          <w:tcPr>
            <w:tcW w:w="4040" w:type="dxa"/>
            <w:tcBorders>
              <w:top w:val="nil"/>
              <w:left w:val="single" w:sz="8" w:space="0" w:color="auto"/>
              <w:bottom w:val="single" w:sz="8" w:space="0" w:color="auto"/>
              <w:right w:val="single" w:sz="8" w:space="0" w:color="auto"/>
            </w:tcBorders>
            <w:shd w:val="clear" w:color="auto" w:fill="auto"/>
            <w:vAlign w:val="center"/>
          </w:tcPr>
          <w:p w14:paraId="73A63CC6" w14:textId="77777777" w:rsidR="00A12D59" w:rsidRPr="00A12D59" w:rsidRDefault="00A12D59" w:rsidP="00A12D59">
            <w:pPr>
              <w:spacing w:after="0" w:line="240" w:lineRule="auto"/>
              <w:ind w:left="0" w:right="0" w:firstLine="0"/>
              <w:jc w:val="left"/>
              <w:rPr>
                <w:rFonts w:ascii="Calibri Light" w:eastAsia="Times New Roman" w:hAnsi="Calibri Light" w:cs="Calibri Light"/>
                <w:sz w:val="22"/>
                <w:lang w:val="fr-FR" w:eastAsia="fr-FR"/>
              </w:rPr>
            </w:pPr>
          </w:p>
        </w:tc>
        <w:tc>
          <w:tcPr>
            <w:tcW w:w="2610" w:type="dxa"/>
            <w:tcBorders>
              <w:top w:val="nil"/>
              <w:left w:val="nil"/>
              <w:bottom w:val="single" w:sz="8" w:space="0" w:color="auto"/>
              <w:right w:val="single" w:sz="8" w:space="0" w:color="auto"/>
            </w:tcBorders>
            <w:shd w:val="clear" w:color="auto" w:fill="auto"/>
            <w:vAlign w:val="center"/>
          </w:tcPr>
          <w:p w14:paraId="4B76743C" w14:textId="77777777" w:rsidR="00A12D59" w:rsidRPr="00A12D59" w:rsidRDefault="00A12D59" w:rsidP="00A12D59">
            <w:pPr>
              <w:spacing w:after="0" w:line="240" w:lineRule="auto"/>
              <w:ind w:left="0" w:right="0" w:firstLine="0"/>
              <w:jc w:val="left"/>
              <w:rPr>
                <w:rFonts w:ascii="Calibri Light" w:eastAsia="Times New Roman" w:hAnsi="Calibri Light" w:cs="Calibri Light"/>
                <w:sz w:val="22"/>
                <w:lang w:eastAsia="fr-FR"/>
              </w:rPr>
            </w:pPr>
          </w:p>
        </w:tc>
        <w:tc>
          <w:tcPr>
            <w:tcW w:w="3060" w:type="dxa"/>
            <w:tcBorders>
              <w:top w:val="nil"/>
              <w:left w:val="nil"/>
              <w:bottom w:val="single" w:sz="8" w:space="0" w:color="auto"/>
              <w:right w:val="single" w:sz="8" w:space="0" w:color="auto"/>
            </w:tcBorders>
            <w:shd w:val="clear" w:color="auto" w:fill="auto"/>
          </w:tcPr>
          <w:p w14:paraId="1A5608D3" w14:textId="77777777" w:rsidR="00A12D59" w:rsidRPr="00A12D59" w:rsidRDefault="00A12D59" w:rsidP="00A12D59">
            <w:pPr>
              <w:spacing w:after="0" w:line="240" w:lineRule="auto"/>
              <w:ind w:left="0" w:right="0" w:firstLine="0"/>
              <w:jc w:val="left"/>
              <w:rPr>
                <w:rFonts w:ascii="Calibri Light" w:eastAsia="Times New Roman" w:hAnsi="Calibri Light" w:cs="Calibri Light"/>
                <w:sz w:val="22"/>
                <w:lang w:val="fr-FR" w:eastAsia="fr-FR"/>
              </w:rPr>
            </w:pPr>
          </w:p>
        </w:tc>
      </w:tr>
      <w:tr w:rsidR="00A12D59" w:rsidRPr="00A12D59" w14:paraId="04200856" w14:textId="77777777" w:rsidTr="00A12D59">
        <w:trPr>
          <w:trHeight w:val="310"/>
        </w:trPr>
        <w:tc>
          <w:tcPr>
            <w:tcW w:w="4040" w:type="dxa"/>
            <w:tcBorders>
              <w:top w:val="nil"/>
              <w:left w:val="single" w:sz="8" w:space="0" w:color="auto"/>
              <w:bottom w:val="single" w:sz="8" w:space="0" w:color="auto"/>
              <w:right w:val="single" w:sz="8" w:space="0" w:color="auto"/>
            </w:tcBorders>
            <w:shd w:val="clear" w:color="auto" w:fill="D9D9D9"/>
            <w:vAlign w:val="center"/>
          </w:tcPr>
          <w:p w14:paraId="3C24439D" w14:textId="77777777" w:rsidR="00A12D59" w:rsidRPr="00A12D59" w:rsidRDefault="00A12D59" w:rsidP="00A12D59">
            <w:pPr>
              <w:spacing w:after="0" w:line="240" w:lineRule="auto"/>
              <w:ind w:left="0" w:right="0" w:firstLine="0"/>
              <w:jc w:val="left"/>
              <w:rPr>
                <w:rFonts w:ascii="Calibri Light" w:eastAsia="Times New Roman" w:hAnsi="Calibri Light" w:cs="Calibri Light"/>
                <w:sz w:val="22"/>
                <w:lang w:val="fr-FR" w:eastAsia="fr-FR"/>
              </w:rPr>
            </w:pPr>
            <w:r w:rsidRPr="00A12D59">
              <w:rPr>
                <w:rFonts w:eastAsia="Times New Roman"/>
                <w:b/>
                <w:sz w:val="16"/>
                <w:szCs w:val="16"/>
                <w:lang w:val="fr-FR" w:eastAsia="fr-FR"/>
              </w:rPr>
              <w:t xml:space="preserve">Dépenses transversales Gestion programme </w:t>
            </w:r>
          </w:p>
        </w:tc>
        <w:tc>
          <w:tcPr>
            <w:tcW w:w="2610" w:type="dxa"/>
            <w:tcBorders>
              <w:top w:val="nil"/>
              <w:left w:val="nil"/>
              <w:bottom w:val="single" w:sz="8" w:space="0" w:color="auto"/>
              <w:right w:val="single" w:sz="8" w:space="0" w:color="auto"/>
            </w:tcBorders>
            <w:shd w:val="clear" w:color="auto" w:fill="D9D9D9"/>
            <w:vAlign w:val="center"/>
          </w:tcPr>
          <w:p w14:paraId="5642A18B" w14:textId="77777777" w:rsidR="00A12D59" w:rsidRPr="00A12D59" w:rsidRDefault="00A12D59" w:rsidP="00A12D59">
            <w:pPr>
              <w:spacing w:after="0" w:line="240" w:lineRule="auto"/>
              <w:ind w:left="0" w:right="0" w:firstLine="0"/>
              <w:jc w:val="left"/>
              <w:rPr>
                <w:rFonts w:ascii="Calibri Light" w:eastAsia="Times New Roman" w:hAnsi="Calibri Light" w:cs="Calibri Light"/>
                <w:sz w:val="22"/>
                <w:lang w:eastAsia="fr-FR"/>
              </w:rPr>
            </w:pPr>
          </w:p>
        </w:tc>
        <w:tc>
          <w:tcPr>
            <w:tcW w:w="3060" w:type="dxa"/>
            <w:tcBorders>
              <w:top w:val="nil"/>
              <w:left w:val="nil"/>
              <w:bottom w:val="single" w:sz="8" w:space="0" w:color="auto"/>
              <w:right w:val="single" w:sz="8" w:space="0" w:color="auto"/>
            </w:tcBorders>
            <w:shd w:val="clear" w:color="auto" w:fill="D9D9D9"/>
          </w:tcPr>
          <w:p w14:paraId="553C4496" w14:textId="77777777" w:rsidR="00A12D59" w:rsidRPr="00A12D59" w:rsidRDefault="00A12D59" w:rsidP="00A12D59">
            <w:pPr>
              <w:spacing w:after="0" w:line="240" w:lineRule="auto"/>
              <w:ind w:left="0" w:right="0" w:firstLine="0"/>
              <w:jc w:val="center"/>
              <w:rPr>
                <w:rFonts w:ascii="Calibri Light" w:eastAsia="Times New Roman" w:hAnsi="Calibri Light" w:cs="Calibri Light"/>
                <w:b/>
                <w:sz w:val="17"/>
                <w:szCs w:val="17"/>
                <w:lang w:val="fr-FR" w:eastAsia="fr-FR"/>
              </w:rPr>
            </w:pPr>
            <w:r w:rsidRPr="00A12D59">
              <w:rPr>
                <w:rFonts w:ascii="Calibri Light" w:eastAsia="Times New Roman" w:hAnsi="Calibri Light" w:cs="Calibri Light"/>
                <w:b/>
                <w:sz w:val="17"/>
                <w:szCs w:val="17"/>
                <w:lang w:val="fr-FR" w:eastAsia="fr-FR"/>
              </w:rPr>
              <w:t>452,422.12</w:t>
            </w:r>
          </w:p>
        </w:tc>
      </w:tr>
      <w:tr w:rsidR="00A12D59" w:rsidRPr="00A12D59" w14:paraId="0EF54F18" w14:textId="77777777" w:rsidTr="00A12D59">
        <w:trPr>
          <w:trHeight w:val="310"/>
        </w:trPr>
        <w:tc>
          <w:tcPr>
            <w:tcW w:w="4040" w:type="dxa"/>
            <w:tcBorders>
              <w:top w:val="nil"/>
              <w:left w:val="single" w:sz="8" w:space="0" w:color="auto"/>
              <w:bottom w:val="single" w:sz="8" w:space="0" w:color="auto"/>
              <w:right w:val="single" w:sz="8" w:space="0" w:color="auto"/>
            </w:tcBorders>
            <w:shd w:val="clear" w:color="auto" w:fill="auto"/>
            <w:vAlign w:val="center"/>
          </w:tcPr>
          <w:p w14:paraId="5BEC768D" w14:textId="77777777" w:rsidR="00A12D59" w:rsidRPr="00A12D59" w:rsidRDefault="00A12D59" w:rsidP="00A12D59">
            <w:pPr>
              <w:spacing w:after="0" w:line="240" w:lineRule="auto"/>
              <w:ind w:left="0" w:right="0" w:firstLine="0"/>
              <w:jc w:val="left"/>
              <w:rPr>
                <w:rFonts w:ascii="Calibri Light" w:eastAsia="Times New Roman" w:hAnsi="Calibri Light" w:cs="Calibri Light"/>
                <w:sz w:val="22"/>
                <w:lang w:val="fr-FR" w:eastAsia="fr-FR"/>
              </w:rPr>
            </w:pPr>
          </w:p>
        </w:tc>
        <w:tc>
          <w:tcPr>
            <w:tcW w:w="2610" w:type="dxa"/>
            <w:tcBorders>
              <w:top w:val="nil"/>
              <w:left w:val="nil"/>
              <w:bottom w:val="single" w:sz="8" w:space="0" w:color="auto"/>
              <w:right w:val="single" w:sz="8" w:space="0" w:color="auto"/>
            </w:tcBorders>
            <w:shd w:val="clear" w:color="auto" w:fill="auto"/>
            <w:vAlign w:val="center"/>
          </w:tcPr>
          <w:p w14:paraId="198CD89D" w14:textId="77777777" w:rsidR="00A12D59" w:rsidRPr="00A12D59" w:rsidRDefault="00A12D59" w:rsidP="00A12D59">
            <w:pPr>
              <w:spacing w:after="0" w:line="240" w:lineRule="auto"/>
              <w:ind w:left="0" w:right="0" w:firstLine="0"/>
              <w:jc w:val="left"/>
              <w:rPr>
                <w:rFonts w:ascii="Calibri Light" w:eastAsia="Times New Roman" w:hAnsi="Calibri Light" w:cs="Calibri Light"/>
                <w:sz w:val="22"/>
                <w:lang w:eastAsia="fr-FR"/>
              </w:rPr>
            </w:pPr>
          </w:p>
        </w:tc>
        <w:tc>
          <w:tcPr>
            <w:tcW w:w="3060" w:type="dxa"/>
            <w:tcBorders>
              <w:top w:val="nil"/>
              <w:left w:val="nil"/>
              <w:bottom w:val="single" w:sz="8" w:space="0" w:color="auto"/>
              <w:right w:val="single" w:sz="8" w:space="0" w:color="auto"/>
            </w:tcBorders>
            <w:shd w:val="clear" w:color="auto" w:fill="auto"/>
          </w:tcPr>
          <w:p w14:paraId="4B5ECD43" w14:textId="77777777" w:rsidR="00A12D59" w:rsidRPr="00A12D59" w:rsidRDefault="00A12D59" w:rsidP="00A12D59">
            <w:pPr>
              <w:spacing w:after="0" w:line="240" w:lineRule="auto"/>
              <w:ind w:left="0" w:right="0" w:firstLine="0"/>
              <w:jc w:val="right"/>
              <w:rPr>
                <w:rFonts w:ascii="Calibri Light" w:eastAsia="Times New Roman" w:hAnsi="Calibri Light" w:cs="Calibri Light"/>
                <w:sz w:val="22"/>
                <w:lang w:val="fr-FR" w:eastAsia="fr-FR"/>
              </w:rPr>
            </w:pPr>
          </w:p>
        </w:tc>
      </w:tr>
      <w:tr w:rsidR="00A12D59" w:rsidRPr="00A12D59" w14:paraId="3DC799C1" w14:textId="77777777" w:rsidTr="00A12D59">
        <w:trPr>
          <w:trHeight w:val="310"/>
        </w:trPr>
        <w:tc>
          <w:tcPr>
            <w:tcW w:w="4040" w:type="dxa"/>
            <w:tcBorders>
              <w:top w:val="nil"/>
              <w:left w:val="single" w:sz="8" w:space="0" w:color="auto"/>
              <w:bottom w:val="single" w:sz="8" w:space="0" w:color="auto"/>
              <w:right w:val="single" w:sz="8" w:space="0" w:color="auto"/>
            </w:tcBorders>
            <w:shd w:val="clear" w:color="auto" w:fill="D9D9D9"/>
            <w:vAlign w:val="center"/>
          </w:tcPr>
          <w:p w14:paraId="73E817B1" w14:textId="77777777" w:rsidR="00A12D59" w:rsidRPr="00A12D59" w:rsidRDefault="00A12D59" w:rsidP="00A12D59">
            <w:pPr>
              <w:spacing w:after="0" w:line="240" w:lineRule="auto"/>
              <w:ind w:left="0" w:right="0" w:firstLine="0"/>
              <w:jc w:val="left"/>
              <w:rPr>
                <w:rFonts w:ascii="Calibri Light" w:eastAsia="Times New Roman" w:hAnsi="Calibri Light" w:cs="Calibri Light"/>
                <w:sz w:val="22"/>
                <w:lang w:val="fr-FR" w:eastAsia="fr-FR"/>
              </w:rPr>
            </w:pPr>
            <w:r w:rsidRPr="00A12D59">
              <w:rPr>
                <w:rFonts w:eastAsia="Times New Roman"/>
                <w:b/>
                <w:sz w:val="16"/>
                <w:szCs w:val="16"/>
                <w:lang w:val="fr-FR" w:eastAsia="fr-FR"/>
              </w:rPr>
              <w:t>Couts indirects de support PSC</w:t>
            </w:r>
          </w:p>
        </w:tc>
        <w:tc>
          <w:tcPr>
            <w:tcW w:w="2610" w:type="dxa"/>
            <w:tcBorders>
              <w:top w:val="nil"/>
              <w:left w:val="nil"/>
              <w:bottom w:val="single" w:sz="8" w:space="0" w:color="auto"/>
              <w:right w:val="single" w:sz="8" w:space="0" w:color="auto"/>
            </w:tcBorders>
            <w:shd w:val="clear" w:color="auto" w:fill="D9D9D9"/>
            <w:vAlign w:val="center"/>
          </w:tcPr>
          <w:p w14:paraId="29E1E88C" w14:textId="77777777" w:rsidR="00A12D59" w:rsidRPr="00A12D59" w:rsidRDefault="00A12D59" w:rsidP="00A12D59">
            <w:pPr>
              <w:spacing w:after="0" w:line="240" w:lineRule="auto"/>
              <w:ind w:left="0" w:right="0" w:firstLine="0"/>
              <w:jc w:val="left"/>
              <w:rPr>
                <w:rFonts w:ascii="Calibri Light" w:eastAsia="Times New Roman" w:hAnsi="Calibri Light" w:cs="Calibri Light"/>
                <w:sz w:val="22"/>
                <w:lang w:eastAsia="fr-FR"/>
              </w:rPr>
            </w:pPr>
          </w:p>
        </w:tc>
        <w:tc>
          <w:tcPr>
            <w:tcW w:w="3060" w:type="dxa"/>
            <w:tcBorders>
              <w:top w:val="nil"/>
              <w:left w:val="nil"/>
              <w:bottom w:val="single" w:sz="8" w:space="0" w:color="auto"/>
              <w:right w:val="single" w:sz="8" w:space="0" w:color="auto"/>
            </w:tcBorders>
            <w:shd w:val="clear" w:color="auto" w:fill="D9D9D9"/>
          </w:tcPr>
          <w:p w14:paraId="5AA31774" w14:textId="77777777" w:rsidR="00A12D59" w:rsidRPr="00A12D59" w:rsidRDefault="00A12D59" w:rsidP="00A12D59">
            <w:pPr>
              <w:spacing w:after="0" w:line="240" w:lineRule="auto"/>
              <w:ind w:left="0" w:right="0" w:firstLine="0"/>
              <w:jc w:val="center"/>
              <w:rPr>
                <w:rFonts w:ascii="Calibri Light" w:eastAsia="Times New Roman" w:hAnsi="Calibri Light" w:cs="Calibri Light"/>
                <w:b/>
                <w:sz w:val="17"/>
                <w:szCs w:val="17"/>
                <w:lang w:val="fr-FR" w:eastAsia="fr-FR"/>
              </w:rPr>
            </w:pPr>
            <w:r w:rsidRPr="00A12D59">
              <w:rPr>
                <w:rFonts w:ascii="Calibri Light" w:eastAsia="Times New Roman" w:hAnsi="Calibri Light" w:cs="Calibri Light"/>
                <w:b/>
                <w:sz w:val="17"/>
                <w:szCs w:val="17"/>
                <w:lang w:val="fr-FR" w:eastAsia="fr-FR"/>
              </w:rPr>
              <w:t>170,809.61</w:t>
            </w:r>
          </w:p>
        </w:tc>
      </w:tr>
      <w:tr w:rsidR="00A12D59" w:rsidRPr="00A12D59" w14:paraId="3824AF45" w14:textId="77777777" w:rsidTr="00A12D59">
        <w:trPr>
          <w:trHeight w:val="310"/>
        </w:trPr>
        <w:tc>
          <w:tcPr>
            <w:tcW w:w="4040" w:type="dxa"/>
            <w:tcBorders>
              <w:top w:val="nil"/>
              <w:left w:val="single" w:sz="8" w:space="0" w:color="auto"/>
              <w:bottom w:val="single" w:sz="8" w:space="0" w:color="auto"/>
              <w:right w:val="single" w:sz="8" w:space="0" w:color="auto"/>
            </w:tcBorders>
            <w:shd w:val="clear" w:color="auto" w:fill="auto"/>
            <w:vAlign w:val="center"/>
          </w:tcPr>
          <w:p w14:paraId="2D624812" w14:textId="77777777" w:rsidR="00A12D59" w:rsidRPr="00A12D59" w:rsidRDefault="00A12D59" w:rsidP="00A12D59">
            <w:pPr>
              <w:spacing w:after="0" w:line="240" w:lineRule="auto"/>
              <w:ind w:left="0" w:right="0" w:firstLine="0"/>
              <w:jc w:val="left"/>
              <w:rPr>
                <w:rFonts w:ascii="Calibri Light" w:eastAsia="Times New Roman" w:hAnsi="Calibri Light" w:cs="Calibri Light"/>
                <w:sz w:val="22"/>
                <w:lang w:val="fr-FR" w:eastAsia="fr-FR"/>
              </w:rPr>
            </w:pPr>
          </w:p>
        </w:tc>
        <w:tc>
          <w:tcPr>
            <w:tcW w:w="2610" w:type="dxa"/>
            <w:tcBorders>
              <w:top w:val="nil"/>
              <w:left w:val="nil"/>
              <w:bottom w:val="single" w:sz="8" w:space="0" w:color="auto"/>
              <w:right w:val="single" w:sz="8" w:space="0" w:color="auto"/>
            </w:tcBorders>
            <w:shd w:val="clear" w:color="auto" w:fill="auto"/>
            <w:vAlign w:val="center"/>
          </w:tcPr>
          <w:p w14:paraId="2E73B4E7" w14:textId="77777777" w:rsidR="00A12D59" w:rsidRPr="00A12D59" w:rsidRDefault="00A12D59" w:rsidP="00A12D59">
            <w:pPr>
              <w:spacing w:after="0" w:line="240" w:lineRule="auto"/>
              <w:ind w:left="0" w:right="0" w:firstLine="0"/>
              <w:jc w:val="left"/>
              <w:rPr>
                <w:rFonts w:ascii="Calibri Light" w:eastAsia="Times New Roman" w:hAnsi="Calibri Light" w:cs="Calibri Light"/>
                <w:sz w:val="22"/>
                <w:lang w:eastAsia="fr-FR"/>
              </w:rPr>
            </w:pPr>
          </w:p>
        </w:tc>
        <w:tc>
          <w:tcPr>
            <w:tcW w:w="3060" w:type="dxa"/>
            <w:tcBorders>
              <w:top w:val="nil"/>
              <w:left w:val="nil"/>
              <w:bottom w:val="single" w:sz="8" w:space="0" w:color="auto"/>
              <w:right w:val="single" w:sz="8" w:space="0" w:color="auto"/>
            </w:tcBorders>
            <w:shd w:val="clear" w:color="auto" w:fill="auto"/>
          </w:tcPr>
          <w:p w14:paraId="27EFDE02" w14:textId="77777777" w:rsidR="00A12D59" w:rsidRPr="00A12D59" w:rsidRDefault="00A12D59" w:rsidP="00A12D59">
            <w:pPr>
              <w:spacing w:after="0" w:line="240" w:lineRule="auto"/>
              <w:ind w:left="0" w:right="0" w:firstLine="0"/>
              <w:jc w:val="left"/>
              <w:rPr>
                <w:rFonts w:ascii="Calibri Light" w:eastAsia="Times New Roman" w:hAnsi="Calibri Light" w:cs="Calibri Light"/>
                <w:sz w:val="22"/>
                <w:lang w:val="fr-FR" w:eastAsia="fr-FR"/>
              </w:rPr>
            </w:pPr>
          </w:p>
        </w:tc>
      </w:tr>
      <w:tr w:rsidR="00A12D59" w:rsidRPr="00A12D59" w14:paraId="17AA768B" w14:textId="77777777" w:rsidTr="00A12D59">
        <w:trPr>
          <w:trHeight w:val="310"/>
        </w:trPr>
        <w:tc>
          <w:tcPr>
            <w:tcW w:w="4040" w:type="dxa"/>
            <w:tcBorders>
              <w:top w:val="nil"/>
              <w:left w:val="single" w:sz="8" w:space="0" w:color="auto"/>
              <w:bottom w:val="single" w:sz="8" w:space="0" w:color="auto"/>
              <w:right w:val="single" w:sz="8" w:space="0" w:color="auto"/>
            </w:tcBorders>
            <w:shd w:val="clear" w:color="auto" w:fill="FFF2CC"/>
            <w:vAlign w:val="center"/>
          </w:tcPr>
          <w:p w14:paraId="7264BAE9" w14:textId="77777777" w:rsidR="00A12D59" w:rsidRPr="00A12D59" w:rsidRDefault="00A12D59" w:rsidP="00A12D59">
            <w:pPr>
              <w:spacing w:after="0" w:line="240" w:lineRule="auto"/>
              <w:ind w:left="0" w:right="0" w:firstLine="0"/>
              <w:jc w:val="left"/>
              <w:rPr>
                <w:rFonts w:ascii="Calibri Light" w:eastAsia="Times New Roman" w:hAnsi="Calibri Light" w:cs="Calibri Light"/>
                <w:sz w:val="22"/>
                <w:lang w:val="fr-FR" w:eastAsia="fr-FR"/>
              </w:rPr>
            </w:pPr>
            <w:r w:rsidRPr="00A12D59">
              <w:rPr>
                <w:rFonts w:eastAsia="Times New Roman"/>
                <w:b/>
                <w:sz w:val="16"/>
                <w:szCs w:val="16"/>
                <w:lang w:val="fr-FR" w:eastAsia="fr-FR"/>
              </w:rPr>
              <w:t>Total</w:t>
            </w:r>
          </w:p>
        </w:tc>
        <w:tc>
          <w:tcPr>
            <w:tcW w:w="2610" w:type="dxa"/>
            <w:tcBorders>
              <w:top w:val="nil"/>
              <w:left w:val="nil"/>
              <w:bottom w:val="single" w:sz="8" w:space="0" w:color="auto"/>
              <w:right w:val="single" w:sz="8" w:space="0" w:color="auto"/>
            </w:tcBorders>
            <w:shd w:val="clear" w:color="auto" w:fill="FFF2CC"/>
            <w:vAlign w:val="center"/>
          </w:tcPr>
          <w:p w14:paraId="1D637C7A" w14:textId="77777777" w:rsidR="00A12D59" w:rsidRPr="00A12D59" w:rsidRDefault="00A12D59" w:rsidP="00A12D59">
            <w:pPr>
              <w:spacing w:after="0" w:line="240" w:lineRule="auto"/>
              <w:ind w:left="0" w:right="0" w:firstLine="0"/>
              <w:jc w:val="left"/>
              <w:rPr>
                <w:rFonts w:ascii="Calibri Light" w:eastAsia="Times New Roman" w:hAnsi="Calibri Light" w:cs="Calibri Light"/>
                <w:sz w:val="22"/>
                <w:lang w:eastAsia="fr-FR"/>
              </w:rPr>
            </w:pPr>
          </w:p>
        </w:tc>
        <w:tc>
          <w:tcPr>
            <w:tcW w:w="3060" w:type="dxa"/>
            <w:tcBorders>
              <w:top w:val="nil"/>
              <w:left w:val="nil"/>
              <w:bottom w:val="single" w:sz="8" w:space="0" w:color="auto"/>
              <w:right w:val="single" w:sz="8" w:space="0" w:color="auto"/>
            </w:tcBorders>
            <w:shd w:val="clear" w:color="auto" w:fill="FFF2CC"/>
          </w:tcPr>
          <w:p w14:paraId="0CAB034E" w14:textId="77777777" w:rsidR="00A12D59" w:rsidRPr="00A12D59" w:rsidRDefault="00A12D59" w:rsidP="00A12D59">
            <w:pPr>
              <w:spacing w:after="0" w:line="240" w:lineRule="auto"/>
              <w:ind w:left="0" w:right="0" w:firstLine="0"/>
              <w:jc w:val="center"/>
              <w:rPr>
                <w:rFonts w:ascii="Calibri Light" w:eastAsia="Times New Roman" w:hAnsi="Calibri Light" w:cs="Calibri Light"/>
                <w:b/>
                <w:sz w:val="22"/>
                <w:lang w:val="fr-FR" w:eastAsia="fr-FR"/>
              </w:rPr>
            </w:pPr>
            <w:r w:rsidRPr="00A12D59">
              <w:rPr>
                <w:rFonts w:ascii="Calibri Light" w:eastAsia="Times New Roman" w:hAnsi="Calibri Light" w:cs="Calibri Light"/>
                <w:b/>
                <w:sz w:val="22"/>
                <w:lang w:val="fr-FR" w:eastAsia="fr-FR"/>
              </w:rPr>
              <w:t>1,529,869.41</w:t>
            </w:r>
          </w:p>
        </w:tc>
      </w:tr>
    </w:tbl>
    <w:p w14:paraId="2AAF3E53" w14:textId="77777777" w:rsidR="00384C0A" w:rsidRDefault="00384C0A" w:rsidP="00990F78">
      <w:pPr>
        <w:keepNext/>
        <w:keepLines/>
        <w:spacing w:after="0" w:line="250" w:lineRule="auto"/>
        <w:ind w:left="-15" w:right="0" w:firstLine="0"/>
        <w:rPr>
          <w:rFonts w:asciiTheme="minorHAnsi" w:hAnsiTheme="minorHAnsi" w:cstheme="minorHAnsi"/>
          <w:i/>
          <w:iCs/>
          <w:sz w:val="20"/>
          <w:szCs w:val="20"/>
        </w:rPr>
      </w:pPr>
    </w:p>
    <w:p w14:paraId="0FEFE5B2" w14:textId="77777777" w:rsidR="00384C0A" w:rsidRPr="00C3424B" w:rsidRDefault="00384C0A" w:rsidP="001149B2">
      <w:pPr>
        <w:spacing w:after="8" w:line="259" w:lineRule="auto"/>
        <w:ind w:right="0"/>
        <w:jc w:val="left"/>
        <w:rPr>
          <w:rFonts w:asciiTheme="minorHAnsi" w:hAnsiTheme="minorHAnsi" w:cstheme="minorHAnsi"/>
          <w:b/>
          <w:bCs/>
          <w:i/>
          <w:iCs/>
          <w:color w:val="000000" w:themeColor="text1"/>
          <w:sz w:val="20"/>
          <w:szCs w:val="20"/>
        </w:rPr>
      </w:pPr>
    </w:p>
    <w:p w14:paraId="221497AC" w14:textId="77777777" w:rsidR="001149B2" w:rsidRPr="001149B2" w:rsidRDefault="001149B2" w:rsidP="001149B2">
      <w:pPr>
        <w:spacing w:after="8" w:line="259" w:lineRule="auto"/>
        <w:ind w:right="0"/>
        <w:jc w:val="left"/>
        <w:rPr>
          <w:rFonts w:asciiTheme="minorHAnsi" w:hAnsiTheme="minorHAnsi" w:cstheme="minorHAnsi"/>
          <w:color w:val="000000" w:themeColor="text1"/>
          <w:sz w:val="22"/>
        </w:rPr>
      </w:pPr>
    </w:p>
    <w:p w14:paraId="6BD62CE6" w14:textId="71C8BCB6" w:rsidR="000E529E" w:rsidRPr="00C3424B" w:rsidRDefault="000E529E" w:rsidP="00023467">
      <w:pPr>
        <w:pStyle w:val="ListParagraph"/>
        <w:numPr>
          <w:ilvl w:val="0"/>
          <w:numId w:val="23"/>
        </w:numPr>
        <w:rPr>
          <w:rFonts w:asciiTheme="minorHAnsi" w:hAnsiTheme="minorHAnsi" w:cstheme="minorHAnsi"/>
          <w:i/>
          <w:iCs/>
          <w:color w:val="000000" w:themeColor="text1"/>
          <w:sz w:val="20"/>
          <w:szCs w:val="20"/>
        </w:rPr>
      </w:pPr>
      <w:r w:rsidRPr="00C3424B">
        <w:rPr>
          <w:rFonts w:asciiTheme="minorHAnsi" w:hAnsiTheme="minorHAnsi" w:cstheme="minorHAnsi"/>
          <w:i/>
          <w:iCs/>
          <w:color w:val="000000" w:themeColor="text1"/>
          <w:sz w:val="20"/>
          <w:szCs w:val="20"/>
        </w:rPr>
        <w:t xml:space="preserve">Lister les ALE ou PLE avec lesquelles des contrats ont été signés, indiquer la thématique, la responsabilité et le budget assigné à chacune d’elle. Si les procédures de l’agence le permettent, joindre une copie du contrat. </w:t>
      </w:r>
    </w:p>
    <w:p w14:paraId="3CFC8A4E" w14:textId="243C9B04" w:rsidR="00DD10F9" w:rsidRDefault="00DD10F9" w:rsidP="00DD10F9">
      <w:pPr>
        <w:pStyle w:val="ListParagraph"/>
        <w:ind w:left="370" w:firstLine="0"/>
        <w:rPr>
          <w:rFonts w:asciiTheme="minorHAnsi" w:hAnsiTheme="minorHAnsi" w:cstheme="minorHAnsi"/>
          <w:color w:val="000000" w:themeColor="text1"/>
          <w:sz w:val="22"/>
        </w:rPr>
      </w:pPr>
    </w:p>
    <w:p w14:paraId="4413AA77" w14:textId="5488E796" w:rsidR="00A12D59" w:rsidRDefault="00A12D59" w:rsidP="00DD10F9">
      <w:pPr>
        <w:pStyle w:val="ListParagraph"/>
        <w:ind w:left="370" w:firstLine="0"/>
        <w:rPr>
          <w:rFonts w:asciiTheme="minorHAnsi" w:hAnsiTheme="minorHAnsi" w:cstheme="minorHAnsi"/>
          <w:color w:val="000000" w:themeColor="text1"/>
          <w:sz w:val="22"/>
        </w:rPr>
      </w:pPr>
    </w:p>
    <w:p w14:paraId="23294A46" w14:textId="1ABEC8B3" w:rsidR="00A12D59" w:rsidRDefault="00A12D59" w:rsidP="00DD10F9">
      <w:pPr>
        <w:pStyle w:val="ListParagraph"/>
        <w:ind w:left="370" w:firstLine="0"/>
        <w:rPr>
          <w:rFonts w:asciiTheme="minorHAnsi" w:hAnsiTheme="minorHAnsi" w:cstheme="minorHAnsi"/>
          <w:color w:val="000000" w:themeColor="text1"/>
          <w:sz w:val="22"/>
        </w:rPr>
      </w:pPr>
    </w:p>
    <w:p w14:paraId="24264788" w14:textId="1074385F" w:rsidR="00A12D59" w:rsidRDefault="00A12D59" w:rsidP="00DD10F9">
      <w:pPr>
        <w:pStyle w:val="ListParagraph"/>
        <w:ind w:left="370" w:firstLine="0"/>
        <w:rPr>
          <w:rFonts w:asciiTheme="minorHAnsi" w:hAnsiTheme="minorHAnsi" w:cstheme="minorHAnsi"/>
          <w:color w:val="000000" w:themeColor="text1"/>
          <w:sz w:val="22"/>
        </w:rPr>
      </w:pPr>
    </w:p>
    <w:p w14:paraId="55A35C97" w14:textId="77777777" w:rsidR="00A12D59" w:rsidRDefault="00A12D59" w:rsidP="00DD10F9">
      <w:pPr>
        <w:pStyle w:val="ListParagraph"/>
        <w:ind w:left="370" w:firstLine="0"/>
        <w:rPr>
          <w:rFonts w:asciiTheme="minorHAnsi" w:hAnsiTheme="minorHAnsi" w:cstheme="minorHAnsi"/>
          <w:color w:val="000000" w:themeColor="text1"/>
          <w:sz w:val="22"/>
        </w:rPr>
      </w:pPr>
    </w:p>
    <w:p w14:paraId="4535CC44" w14:textId="457ADF0D" w:rsidR="00023467" w:rsidRDefault="00DD10F9" w:rsidP="00023467">
      <w:pPr>
        <w:rPr>
          <w:rFonts w:asciiTheme="minorHAnsi" w:hAnsiTheme="minorHAnsi" w:cstheme="minorHAnsi"/>
          <w:color w:val="000000" w:themeColor="text1"/>
          <w:sz w:val="22"/>
        </w:rPr>
      </w:pPr>
      <w:r>
        <w:rPr>
          <w:rFonts w:asciiTheme="minorHAnsi" w:hAnsiTheme="minorHAnsi" w:cstheme="minorHAnsi"/>
          <w:color w:val="000000" w:themeColor="text1"/>
          <w:sz w:val="22"/>
        </w:rPr>
        <w:lastRenderedPageBreak/>
        <w:t>Tableau</w:t>
      </w:r>
      <w:r w:rsidR="004E756D">
        <w:rPr>
          <w:rFonts w:asciiTheme="minorHAnsi" w:hAnsiTheme="minorHAnsi" w:cstheme="minorHAnsi"/>
          <w:color w:val="000000" w:themeColor="text1"/>
          <w:sz w:val="22"/>
        </w:rPr>
        <w:t xml:space="preserve"> 7</w:t>
      </w:r>
      <w:r>
        <w:rPr>
          <w:rFonts w:asciiTheme="minorHAnsi" w:hAnsiTheme="minorHAnsi" w:cstheme="minorHAnsi"/>
          <w:color w:val="000000" w:themeColor="text1"/>
          <w:sz w:val="22"/>
        </w:rPr>
        <w:t> </w:t>
      </w:r>
      <w:r w:rsidR="00C3424B">
        <w:rPr>
          <w:rFonts w:asciiTheme="minorHAnsi" w:hAnsiTheme="minorHAnsi" w:cstheme="minorHAnsi"/>
          <w:color w:val="000000" w:themeColor="text1"/>
          <w:sz w:val="22"/>
        </w:rPr>
        <w:t>-</w:t>
      </w:r>
      <w:r>
        <w:rPr>
          <w:rFonts w:asciiTheme="minorHAnsi" w:hAnsiTheme="minorHAnsi" w:cstheme="minorHAnsi"/>
          <w:color w:val="000000" w:themeColor="text1"/>
          <w:sz w:val="22"/>
        </w:rPr>
        <w:t xml:space="preserve"> Suivi des contrats des ALE/PLE</w:t>
      </w:r>
      <w:r w:rsidR="00C3424B">
        <w:rPr>
          <w:rFonts w:asciiTheme="minorHAnsi" w:hAnsiTheme="minorHAnsi" w:cstheme="minorHAnsi"/>
          <w:color w:val="000000" w:themeColor="text1"/>
          <w:sz w:val="22"/>
        </w:rPr>
        <w:t>.</w:t>
      </w:r>
    </w:p>
    <w:p w14:paraId="2622FF41" w14:textId="77777777" w:rsidR="00C3424B" w:rsidRPr="00C3424B" w:rsidRDefault="00C3424B" w:rsidP="00023467">
      <w:pPr>
        <w:rPr>
          <w:rFonts w:asciiTheme="minorHAnsi" w:hAnsiTheme="minorHAnsi" w:cstheme="minorHAnsi"/>
          <w:color w:val="000000" w:themeColor="text1"/>
          <w:sz w:val="16"/>
          <w:szCs w:val="16"/>
        </w:rPr>
      </w:pPr>
    </w:p>
    <w:tbl>
      <w:tblPr>
        <w:tblW w:w="9600" w:type="dxa"/>
        <w:tblCellMar>
          <w:left w:w="70" w:type="dxa"/>
          <w:right w:w="70" w:type="dxa"/>
        </w:tblCellMar>
        <w:tblLook w:val="04A0" w:firstRow="1" w:lastRow="0" w:firstColumn="1" w:lastColumn="0" w:noHBand="0" w:noVBand="1"/>
      </w:tblPr>
      <w:tblGrid>
        <w:gridCol w:w="1200"/>
        <w:gridCol w:w="1200"/>
        <w:gridCol w:w="1200"/>
        <w:gridCol w:w="1200"/>
        <w:gridCol w:w="1200"/>
        <w:gridCol w:w="1200"/>
        <w:gridCol w:w="1200"/>
        <w:gridCol w:w="1200"/>
      </w:tblGrid>
      <w:tr w:rsidR="00DD10F9" w:rsidRPr="00DD10F9" w14:paraId="38EDF55C" w14:textId="77777777" w:rsidTr="00DD10F9">
        <w:trPr>
          <w:trHeight w:val="420"/>
        </w:trPr>
        <w:tc>
          <w:tcPr>
            <w:tcW w:w="1200"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793CD060" w14:textId="77777777" w:rsidR="00DD10F9" w:rsidRPr="00DD10F9" w:rsidRDefault="00DD10F9" w:rsidP="00DD10F9">
            <w:pPr>
              <w:spacing w:after="0" w:line="240" w:lineRule="auto"/>
              <w:ind w:left="0" w:right="0" w:firstLine="0"/>
              <w:jc w:val="center"/>
              <w:rPr>
                <w:rFonts w:ascii="Arial Narrow" w:eastAsia="Times New Roman" w:hAnsi="Arial Narrow"/>
                <w:b/>
                <w:bCs/>
                <w:color w:val="auto"/>
                <w:sz w:val="16"/>
                <w:szCs w:val="16"/>
                <w:lang w:val="fr-FR" w:eastAsia="fr-FR"/>
              </w:rPr>
            </w:pPr>
            <w:r w:rsidRPr="00DD10F9">
              <w:rPr>
                <w:rFonts w:ascii="Arial Narrow" w:eastAsia="Times New Roman" w:hAnsi="Arial Narrow"/>
                <w:b/>
                <w:bCs/>
                <w:color w:val="auto"/>
                <w:sz w:val="16"/>
                <w:szCs w:val="16"/>
                <w:lang w:val="fr-FR" w:eastAsia="fr-FR"/>
              </w:rPr>
              <w:t>N° du Contrat</w:t>
            </w:r>
          </w:p>
        </w:tc>
        <w:tc>
          <w:tcPr>
            <w:tcW w:w="1200" w:type="dxa"/>
            <w:tcBorders>
              <w:top w:val="single" w:sz="4" w:space="0" w:color="auto"/>
              <w:left w:val="nil"/>
              <w:bottom w:val="single" w:sz="4" w:space="0" w:color="auto"/>
              <w:right w:val="single" w:sz="4" w:space="0" w:color="auto"/>
            </w:tcBorders>
            <w:shd w:val="clear" w:color="000000" w:fill="BDD7EE"/>
            <w:vAlign w:val="center"/>
            <w:hideMark/>
          </w:tcPr>
          <w:p w14:paraId="2D12DA5A" w14:textId="77777777" w:rsidR="00DD10F9" w:rsidRPr="00DD10F9" w:rsidRDefault="00DD10F9" w:rsidP="00DD10F9">
            <w:pPr>
              <w:spacing w:after="0" w:line="240" w:lineRule="auto"/>
              <w:ind w:left="0" w:right="0" w:firstLine="0"/>
              <w:jc w:val="left"/>
              <w:rPr>
                <w:rFonts w:ascii="Arial Narrow" w:eastAsia="Times New Roman" w:hAnsi="Arial Narrow"/>
                <w:b/>
                <w:bCs/>
                <w:sz w:val="16"/>
                <w:szCs w:val="16"/>
                <w:lang w:val="fr-FR" w:eastAsia="fr-FR"/>
              </w:rPr>
            </w:pPr>
            <w:r w:rsidRPr="00DD10F9">
              <w:rPr>
                <w:rFonts w:ascii="Arial Narrow" w:eastAsia="Times New Roman" w:hAnsi="Arial Narrow"/>
                <w:b/>
                <w:bCs/>
                <w:sz w:val="16"/>
                <w:szCs w:val="16"/>
                <w:lang w:val="fr-FR" w:eastAsia="fr-FR"/>
              </w:rPr>
              <w:t>Intitulé et thématique</w:t>
            </w:r>
          </w:p>
        </w:tc>
        <w:tc>
          <w:tcPr>
            <w:tcW w:w="1200" w:type="dxa"/>
            <w:tcBorders>
              <w:top w:val="single" w:sz="4" w:space="0" w:color="auto"/>
              <w:left w:val="nil"/>
              <w:bottom w:val="single" w:sz="4" w:space="0" w:color="auto"/>
              <w:right w:val="single" w:sz="4" w:space="0" w:color="auto"/>
            </w:tcBorders>
            <w:shd w:val="clear" w:color="000000" w:fill="BDD7EE"/>
            <w:vAlign w:val="center"/>
            <w:hideMark/>
          </w:tcPr>
          <w:p w14:paraId="474F82B1" w14:textId="77777777" w:rsidR="00DD10F9" w:rsidRPr="00DD10F9" w:rsidRDefault="00DD10F9" w:rsidP="00DD10F9">
            <w:pPr>
              <w:spacing w:after="0" w:line="240" w:lineRule="auto"/>
              <w:ind w:left="0" w:right="0" w:firstLine="0"/>
              <w:jc w:val="left"/>
              <w:rPr>
                <w:rFonts w:ascii="Arial Narrow" w:eastAsia="Times New Roman" w:hAnsi="Arial Narrow"/>
                <w:b/>
                <w:bCs/>
                <w:sz w:val="16"/>
                <w:szCs w:val="16"/>
                <w:lang w:val="fr-FR" w:eastAsia="fr-FR"/>
              </w:rPr>
            </w:pPr>
            <w:r w:rsidRPr="00DD10F9">
              <w:rPr>
                <w:rFonts w:ascii="Arial Narrow" w:eastAsia="Times New Roman" w:hAnsi="Arial Narrow"/>
                <w:b/>
                <w:bCs/>
                <w:sz w:val="16"/>
                <w:szCs w:val="16"/>
                <w:lang w:val="fr-FR" w:eastAsia="fr-FR"/>
              </w:rPr>
              <w:t>Montant</w:t>
            </w:r>
          </w:p>
        </w:tc>
        <w:tc>
          <w:tcPr>
            <w:tcW w:w="1200" w:type="dxa"/>
            <w:tcBorders>
              <w:top w:val="single" w:sz="4" w:space="0" w:color="auto"/>
              <w:left w:val="nil"/>
              <w:bottom w:val="single" w:sz="4" w:space="0" w:color="auto"/>
              <w:right w:val="single" w:sz="4" w:space="0" w:color="auto"/>
            </w:tcBorders>
            <w:shd w:val="clear" w:color="000000" w:fill="BDD7EE"/>
            <w:vAlign w:val="center"/>
            <w:hideMark/>
          </w:tcPr>
          <w:p w14:paraId="50558B87" w14:textId="77777777" w:rsidR="00DD10F9" w:rsidRPr="00DD10F9" w:rsidRDefault="00DD10F9" w:rsidP="00DD10F9">
            <w:pPr>
              <w:spacing w:after="0" w:line="240" w:lineRule="auto"/>
              <w:ind w:left="0" w:right="0" w:firstLine="0"/>
              <w:jc w:val="left"/>
              <w:rPr>
                <w:rFonts w:ascii="Arial Narrow" w:eastAsia="Times New Roman" w:hAnsi="Arial Narrow"/>
                <w:b/>
                <w:bCs/>
                <w:sz w:val="16"/>
                <w:szCs w:val="16"/>
                <w:lang w:val="fr-FR" w:eastAsia="fr-FR"/>
              </w:rPr>
            </w:pPr>
            <w:r w:rsidRPr="00DD10F9">
              <w:rPr>
                <w:rFonts w:ascii="Arial Narrow" w:eastAsia="Times New Roman" w:hAnsi="Arial Narrow"/>
                <w:b/>
                <w:bCs/>
                <w:sz w:val="16"/>
                <w:szCs w:val="16"/>
                <w:lang w:val="fr-FR" w:eastAsia="fr-FR"/>
              </w:rPr>
              <w:t>Date signature contrat</w:t>
            </w:r>
          </w:p>
        </w:tc>
        <w:tc>
          <w:tcPr>
            <w:tcW w:w="1200" w:type="dxa"/>
            <w:tcBorders>
              <w:top w:val="single" w:sz="4" w:space="0" w:color="auto"/>
              <w:left w:val="nil"/>
              <w:bottom w:val="single" w:sz="4" w:space="0" w:color="auto"/>
              <w:right w:val="single" w:sz="4" w:space="0" w:color="auto"/>
            </w:tcBorders>
            <w:shd w:val="clear" w:color="000000" w:fill="BDD7EE"/>
            <w:vAlign w:val="center"/>
            <w:hideMark/>
          </w:tcPr>
          <w:p w14:paraId="7CD6A1F7" w14:textId="77777777" w:rsidR="00DD10F9" w:rsidRPr="00DD10F9" w:rsidRDefault="00DD10F9" w:rsidP="00DD10F9">
            <w:pPr>
              <w:spacing w:after="0" w:line="240" w:lineRule="auto"/>
              <w:ind w:left="0" w:right="0" w:firstLine="0"/>
              <w:jc w:val="left"/>
              <w:rPr>
                <w:rFonts w:ascii="Arial Narrow" w:eastAsia="Times New Roman" w:hAnsi="Arial Narrow"/>
                <w:b/>
                <w:bCs/>
                <w:sz w:val="16"/>
                <w:szCs w:val="16"/>
                <w:lang w:val="fr-FR" w:eastAsia="fr-FR"/>
              </w:rPr>
            </w:pPr>
            <w:r w:rsidRPr="00DD10F9">
              <w:rPr>
                <w:rFonts w:ascii="Arial Narrow" w:eastAsia="Times New Roman" w:hAnsi="Arial Narrow"/>
                <w:b/>
                <w:bCs/>
                <w:sz w:val="16"/>
                <w:szCs w:val="16"/>
                <w:lang w:val="fr-FR" w:eastAsia="fr-FR"/>
              </w:rPr>
              <w:t>Date début des travaux</w:t>
            </w:r>
          </w:p>
        </w:tc>
        <w:tc>
          <w:tcPr>
            <w:tcW w:w="1200" w:type="dxa"/>
            <w:tcBorders>
              <w:top w:val="single" w:sz="4" w:space="0" w:color="auto"/>
              <w:left w:val="nil"/>
              <w:bottom w:val="single" w:sz="4" w:space="0" w:color="auto"/>
              <w:right w:val="single" w:sz="4" w:space="0" w:color="auto"/>
            </w:tcBorders>
            <w:shd w:val="clear" w:color="000000" w:fill="BDD7EE"/>
            <w:vAlign w:val="center"/>
            <w:hideMark/>
          </w:tcPr>
          <w:p w14:paraId="51107E76" w14:textId="77777777" w:rsidR="00DD10F9" w:rsidRPr="00DD10F9" w:rsidRDefault="00DD10F9" w:rsidP="00DD10F9">
            <w:pPr>
              <w:spacing w:after="0" w:line="240" w:lineRule="auto"/>
              <w:ind w:left="0" w:right="0" w:firstLine="0"/>
              <w:jc w:val="left"/>
              <w:rPr>
                <w:rFonts w:ascii="Arial Narrow" w:eastAsia="Times New Roman" w:hAnsi="Arial Narrow"/>
                <w:b/>
                <w:bCs/>
                <w:sz w:val="16"/>
                <w:szCs w:val="16"/>
                <w:lang w:val="fr-FR" w:eastAsia="fr-FR"/>
              </w:rPr>
            </w:pPr>
            <w:r w:rsidRPr="00DD10F9">
              <w:rPr>
                <w:rFonts w:ascii="Arial Narrow" w:eastAsia="Times New Roman" w:hAnsi="Arial Narrow"/>
                <w:b/>
                <w:bCs/>
                <w:sz w:val="16"/>
                <w:szCs w:val="16"/>
                <w:lang w:val="fr-FR" w:eastAsia="fr-FR"/>
              </w:rPr>
              <w:t>Date fin Contrat</w:t>
            </w:r>
          </w:p>
        </w:tc>
        <w:tc>
          <w:tcPr>
            <w:tcW w:w="1200" w:type="dxa"/>
            <w:tcBorders>
              <w:top w:val="single" w:sz="4" w:space="0" w:color="auto"/>
              <w:left w:val="nil"/>
              <w:bottom w:val="single" w:sz="4" w:space="0" w:color="auto"/>
              <w:right w:val="single" w:sz="4" w:space="0" w:color="auto"/>
            </w:tcBorders>
            <w:shd w:val="clear" w:color="000000" w:fill="BDD7EE"/>
            <w:vAlign w:val="center"/>
            <w:hideMark/>
          </w:tcPr>
          <w:p w14:paraId="00D046EB" w14:textId="77777777" w:rsidR="00DD10F9" w:rsidRPr="00DD10F9" w:rsidRDefault="00DD10F9" w:rsidP="00DD10F9">
            <w:pPr>
              <w:spacing w:after="0" w:line="240" w:lineRule="auto"/>
              <w:ind w:left="0" w:right="0" w:firstLine="0"/>
              <w:jc w:val="left"/>
              <w:rPr>
                <w:rFonts w:ascii="Arial Narrow" w:eastAsia="Times New Roman" w:hAnsi="Arial Narrow"/>
                <w:b/>
                <w:bCs/>
                <w:sz w:val="16"/>
                <w:szCs w:val="16"/>
                <w:lang w:val="fr-FR" w:eastAsia="fr-FR"/>
              </w:rPr>
            </w:pPr>
            <w:r w:rsidRPr="00DD10F9">
              <w:rPr>
                <w:rFonts w:ascii="Arial Narrow" w:eastAsia="Times New Roman" w:hAnsi="Arial Narrow"/>
                <w:b/>
                <w:bCs/>
                <w:sz w:val="16"/>
                <w:szCs w:val="16"/>
                <w:lang w:val="fr-FR" w:eastAsia="fr-FR"/>
              </w:rPr>
              <w:t>Délai Exécution Prévu</w:t>
            </w:r>
          </w:p>
        </w:tc>
        <w:tc>
          <w:tcPr>
            <w:tcW w:w="1200" w:type="dxa"/>
            <w:tcBorders>
              <w:top w:val="single" w:sz="4" w:space="0" w:color="auto"/>
              <w:left w:val="nil"/>
              <w:bottom w:val="single" w:sz="4" w:space="0" w:color="auto"/>
              <w:right w:val="single" w:sz="4" w:space="0" w:color="auto"/>
            </w:tcBorders>
            <w:shd w:val="clear" w:color="000000" w:fill="BDD7EE"/>
            <w:vAlign w:val="center"/>
            <w:hideMark/>
          </w:tcPr>
          <w:p w14:paraId="513D54E0" w14:textId="2CFD01BB" w:rsidR="00DD10F9" w:rsidRPr="00DD10F9" w:rsidRDefault="00DD10F9" w:rsidP="00DD10F9">
            <w:pPr>
              <w:spacing w:after="0" w:line="240" w:lineRule="auto"/>
              <w:ind w:left="0" w:right="0" w:firstLine="0"/>
              <w:jc w:val="left"/>
              <w:rPr>
                <w:rFonts w:ascii="Arial Narrow" w:eastAsia="Times New Roman" w:hAnsi="Arial Narrow"/>
                <w:b/>
                <w:bCs/>
                <w:sz w:val="16"/>
                <w:szCs w:val="16"/>
                <w:lang w:val="fr-FR" w:eastAsia="fr-FR"/>
              </w:rPr>
            </w:pPr>
            <w:r w:rsidRPr="00DD10F9">
              <w:rPr>
                <w:rFonts w:ascii="Arial Narrow" w:eastAsia="Times New Roman" w:hAnsi="Arial Narrow"/>
                <w:b/>
                <w:bCs/>
                <w:sz w:val="16"/>
                <w:szCs w:val="16"/>
                <w:lang w:val="fr-FR" w:eastAsia="fr-FR"/>
              </w:rPr>
              <w:t>Commentaires</w:t>
            </w:r>
          </w:p>
        </w:tc>
      </w:tr>
      <w:tr w:rsidR="00DD10F9" w:rsidRPr="00DD10F9" w14:paraId="3F5118F4" w14:textId="77777777" w:rsidTr="00DD10F9">
        <w:trPr>
          <w:trHeight w:val="29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1BEAA384" w14:textId="77777777" w:rsidR="00DD10F9" w:rsidRPr="00DD10F9" w:rsidRDefault="00DD10F9" w:rsidP="00DD10F9">
            <w:pPr>
              <w:spacing w:after="0" w:line="240" w:lineRule="auto"/>
              <w:ind w:left="0" w:right="0" w:firstLine="0"/>
              <w:jc w:val="left"/>
              <w:rPr>
                <w:rFonts w:eastAsia="Times New Roman"/>
                <w:sz w:val="22"/>
                <w:lang w:val="fr-FR" w:eastAsia="fr-FR"/>
              </w:rPr>
            </w:pPr>
            <w:r w:rsidRPr="00DD10F9">
              <w:rPr>
                <w:rFonts w:eastAsia="Times New Roman"/>
                <w:sz w:val="22"/>
                <w:lang w:val="fr-FR"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14:paraId="138FB14F" w14:textId="77777777" w:rsidR="00DD10F9" w:rsidRPr="00DD10F9" w:rsidRDefault="00DD10F9" w:rsidP="00DD10F9">
            <w:pPr>
              <w:spacing w:after="0" w:line="240" w:lineRule="auto"/>
              <w:ind w:left="0" w:right="0" w:firstLine="0"/>
              <w:jc w:val="left"/>
              <w:rPr>
                <w:rFonts w:eastAsia="Times New Roman"/>
                <w:sz w:val="22"/>
                <w:lang w:val="fr-FR" w:eastAsia="fr-FR"/>
              </w:rPr>
            </w:pPr>
            <w:r w:rsidRPr="00DD10F9">
              <w:rPr>
                <w:rFonts w:eastAsia="Times New Roman"/>
                <w:sz w:val="22"/>
                <w:lang w:val="fr-FR"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14:paraId="0A91D994" w14:textId="77777777" w:rsidR="00DD10F9" w:rsidRPr="00DD10F9" w:rsidRDefault="00DD10F9" w:rsidP="00DD10F9">
            <w:pPr>
              <w:spacing w:after="0" w:line="240" w:lineRule="auto"/>
              <w:ind w:left="0" w:right="0" w:firstLine="0"/>
              <w:jc w:val="left"/>
              <w:rPr>
                <w:rFonts w:eastAsia="Times New Roman"/>
                <w:sz w:val="22"/>
                <w:lang w:val="fr-FR" w:eastAsia="fr-FR"/>
              </w:rPr>
            </w:pPr>
            <w:r w:rsidRPr="00DD10F9">
              <w:rPr>
                <w:rFonts w:eastAsia="Times New Roman"/>
                <w:sz w:val="22"/>
                <w:lang w:val="fr-FR"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14:paraId="1854A6E2" w14:textId="77777777" w:rsidR="00DD10F9" w:rsidRPr="00DD10F9" w:rsidRDefault="00DD10F9" w:rsidP="00DD10F9">
            <w:pPr>
              <w:spacing w:after="0" w:line="240" w:lineRule="auto"/>
              <w:ind w:left="0" w:right="0" w:firstLine="0"/>
              <w:jc w:val="left"/>
              <w:rPr>
                <w:rFonts w:eastAsia="Times New Roman"/>
                <w:sz w:val="22"/>
                <w:lang w:val="fr-FR" w:eastAsia="fr-FR"/>
              </w:rPr>
            </w:pPr>
            <w:r w:rsidRPr="00DD10F9">
              <w:rPr>
                <w:rFonts w:eastAsia="Times New Roman"/>
                <w:sz w:val="22"/>
                <w:lang w:val="fr-FR"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14:paraId="0292F4B6" w14:textId="77777777" w:rsidR="00DD10F9" w:rsidRPr="00DD10F9" w:rsidRDefault="00DD10F9" w:rsidP="00DD10F9">
            <w:pPr>
              <w:spacing w:after="0" w:line="240" w:lineRule="auto"/>
              <w:ind w:left="0" w:right="0" w:firstLine="0"/>
              <w:jc w:val="left"/>
              <w:rPr>
                <w:rFonts w:eastAsia="Times New Roman"/>
                <w:sz w:val="22"/>
                <w:lang w:val="fr-FR" w:eastAsia="fr-FR"/>
              </w:rPr>
            </w:pPr>
            <w:r w:rsidRPr="00DD10F9">
              <w:rPr>
                <w:rFonts w:eastAsia="Times New Roman"/>
                <w:sz w:val="22"/>
                <w:lang w:val="fr-FR"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14:paraId="5AC29DF7" w14:textId="77777777" w:rsidR="00DD10F9" w:rsidRPr="00DD10F9" w:rsidRDefault="00DD10F9" w:rsidP="00DD10F9">
            <w:pPr>
              <w:spacing w:after="0" w:line="240" w:lineRule="auto"/>
              <w:ind w:left="0" w:right="0" w:firstLine="0"/>
              <w:jc w:val="left"/>
              <w:rPr>
                <w:rFonts w:eastAsia="Times New Roman"/>
                <w:sz w:val="22"/>
                <w:lang w:val="fr-FR" w:eastAsia="fr-FR"/>
              </w:rPr>
            </w:pPr>
            <w:r w:rsidRPr="00DD10F9">
              <w:rPr>
                <w:rFonts w:eastAsia="Times New Roman"/>
                <w:sz w:val="22"/>
                <w:lang w:val="fr-FR"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14:paraId="7733013E" w14:textId="77777777" w:rsidR="00DD10F9" w:rsidRPr="00DD10F9" w:rsidRDefault="00DD10F9" w:rsidP="00DD10F9">
            <w:pPr>
              <w:spacing w:after="0" w:line="240" w:lineRule="auto"/>
              <w:ind w:left="0" w:right="0" w:firstLine="0"/>
              <w:jc w:val="left"/>
              <w:rPr>
                <w:rFonts w:eastAsia="Times New Roman"/>
                <w:sz w:val="22"/>
                <w:lang w:val="fr-FR" w:eastAsia="fr-FR"/>
              </w:rPr>
            </w:pPr>
            <w:r w:rsidRPr="00DD10F9">
              <w:rPr>
                <w:rFonts w:eastAsia="Times New Roman"/>
                <w:sz w:val="22"/>
                <w:lang w:val="fr-FR"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14:paraId="7AC3A9AC" w14:textId="77777777" w:rsidR="00DD10F9" w:rsidRPr="00DD10F9" w:rsidRDefault="00DD10F9" w:rsidP="00DD10F9">
            <w:pPr>
              <w:spacing w:after="0" w:line="240" w:lineRule="auto"/>
              <w:ind w:left="0" w:right="0" w:firstLine="0"/>
              <w:jc w:val="left"/>
              <w:rPr>
                <w:rFonts w:eastAsia="Times New Roman"/>
                <w:sz w:val="22"/>
                <w:lang w:val="fr-FR" w:eastAsia="fr-FR"/>
              </w:rPr>
            </w:pPr>
            <w:r w:rsidRPr="00DD10F9">
              <w:rPr>
                <w:rFonts w:eastAsia="Times New Roman"/>
                <w:sz w:val="22"/>
                <w:lang w:val="fr-FR" w:eastAsia="fr-FR"/>
              </w:rPr>
              <w:t> </w:t>
            </w:r>
          </w:p>
        </w:tc>
      </w:tr>
      <w:tr w:rsidR="00DD10F9" w:rsidRPr="00DD10F9" w14:paraId="403A0F4C" w14:textId="77777777" w:rsidTr="00DD10F9">
        <w:trPr>
          <w:trHeight w:val="29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25373105" w14:textId="77777777" w:rsidR="00DD10F9" w:rsidRPr="00DD10F9" w:rsidRDefault="00DD10F9" w:rsidP="00DD10F9">
            <w:pPr>
              <w:spacing w:after="0" w:line="240" w:lineRule="auto"/>
              <w:ind w:left="0" w:right="0" w:firstLine="0"/>
              <w:jc w:val="left"/>
              <w:rPr>
                <w:rFonts w:eastAsia="Times New Roman"/>
                <w:sz w:val="22"/>
                <w:lang w:val="fr-FR" w:eastAsia="fr-FR"/>
              </w:rPr>
            </w:pPr>
            <w:r w:rsidRPr="00DD10F9">
              <w:rPr>
                <w:rFonts w:eastAsia="Times New Roman"/>
                <w:sz w:val="22"/>
                <w:lang w:val="fr-FR"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14:paraId="51604144" w14:textId="77777777" w:rsidR="00DD10F9" w:rsidRPr="00DD10F9" w:rsidRDefault="00DD10F9" w:rsidP="00DD10F9">
            <w:pPr>
              <w:spacing w:after="0" w:line="240" w:lineRule="auto"/>
              <w:ind w:left="0" w:right="0" w:firstLine="0"/>
              <w:jc w:val="left"/>
              <w:rPr>
                <w:rFonts w:eastAsia="Times New Roman"/>
                <w:sz w:val="22"/>
                <w:lang w:val="fr-FR" w:eastAsia="fr-FR"/>
              </w:rPr>
            </w:pPr>
            <w:r w:rsidRPr="00DD10F9">
              <w:rPr>
                <w:rFonts w:eastAsia="Times New Roman"/>
                <w:sz w:val="22"/>
                <w:lang w:val="fr-FR"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14:paraId="74B4AD3C" w14:textId="77777777" w:rsidR="00DD10F9" w:rsidRPr="00DD10F9" w:rsidRDefault="00DD10F9" w:rsidP="00DD10F9">
            <w:pPr>
              <w:spacing w:after="0" w:line="240" w:lineRule="auto"/>
              <w:ind w:left="0" w:right="0" w:firstLine="0"/>
              <w:jc w:val="left"/>
              <w:rPr>
                <w:rFonts w:eastAsia="Times New Roman"/>
                <w:sz w:val="22"/>
                <w:lang w:val="fr-FR" w:eastAsia="fr-FR"/>
              </w:rPr>
            </w:pPr>
            <w:r w:rsidRPr="00DD10F9">
              <w:rPr>
                <w:rFonts w:eastAsia="Times New Roman"/>
                <w:sz w:val="22"/>
                <w:lang w:val="fr-FR"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14:paraId="5266C757" w14:textId="77777777" w:rsidR="00DD10F9" w:rsidRPr="00DD10F9" w:rsidRDefault="00DD10F9" w:rsidP="00DD10F9">
            <w:pPr>
              <w:spacing w:after="0" w:line="240" w:lineRule="auto"/>
              <w:ind w:left="0" w:right="0" w:firstLine="0"/>
              <w:jc w:val="left"/>
              <w:rPr>
                <w:rFonts w:eastAsia="Times New Roman"/>
                <w:sz w:val="22"/>
                <w:lang w:val="fr-FR" w:eastAsia="fr-FR"/>
              </w:rPr>
            </w:pPr>
            <w:r w:rsidRPr="00DD10F9">
              <w:rPr>
                <w:rFonts w:eastAsia="Times New Roman"/>
                <w:sz w:val="22"/>
                <w:lang w:val="fr-FR"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14:paraId="4BFA27DA" w14:textId="77777777" w:rsidR="00DD10F9" w:rsidRPr="00DD10F9" w:rsidRDefault="00DD10F9" w:rsidP="00DD10F9">
            <w:pPr>
              <w:spacing w:after="0" w:line="240" w:lineRule="auto"/>
              <w:ind w:left="0" w:right="0" w:firstLine="0"/>
              <w:jc w:val="left"/>
              <w:rPr>
                <w:rFonts w:eastAsia="Times New Roman"/>
                <w:sz w:val="22"/>
                <w:lang w:val="fr-FR" w:eastAsia="fr-FR"/>
              </w:rPr>
            </w:pPr>
            <w:r w:rsidRPr="00DD10F9">
              <w:rPr>
                <w:rFonts w:eastAsia="Times New Roman"/>
                <w:sz w:val="22"/>
                <w:lang w:val="fr-FR"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14:paraId="56D7A877" w14:textId="77777777" w:rsidR="00DD10F9" w:rsidRPr="00DD10F9" w:rsidRDefault="00DD10F9" w:rsidP="00DD10F9">
            <w:pPr>
              <w:spacing w:after="0" w:line="240" w:lineRule="auto"/>
              <w:ind w:left="0" w:right="0" w:firstLine="0"/>
              <w:jc w:val="left"/>
              <w:rPr>
                <w:rFonts w:eastAsia="Times New Roman"/>
                <w:sz w:val="22"/>
                <w:lang w:val="fr-FR" w:eastAsia="fr-FR"/>
              </w:rPr>
            </w:pPr>
            <w:r w:rsidRPr="00DD10F9">
              <w:rPr>
                <w:rFonts w:eastAsia="Times New Roman"/>
                <w:sz w:val="22"/>
                <w:lang w:val="fr-FR"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14:paraId="2A66C801" w14:textId="77777777" w:rsidR="00DD10F9" w:rsidRPr="00DD10F9" w:rsidRDefault="00DD10F9" w:rsidP="00DD10F9">
            <w:pPr>
              <w:spacing w:after="0" w:line="240" w:lineRule="auto"/>
              <w:ind w:left="0" w:right="0" w:firstLine="0"/>
              <w:jc w:val="left"/>
              <w:rPr>
                <w:rFonts w:eastAsia="Times New Roman"/>
                <w:sz w:val="22"/>
                <w:lang w:val="fr-FR" w:eastAsia="fr-FR"/>
              </w:rPr>
            </w:pPr>
            <w:r w:rsidRPr="00DD10F9">
              <w:rPr>
                <w:rFonts w:eastAsia="Times New Roman"/>
                <w:sz w:val="22"/>
                <w:lang w:val="fr-FR"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14:paraId="4413A1FC" w14:textId="77777777" w:rsidR="00DD10F9" w:rsidRPr="00DD10F9" w:rsidRDefault="00DD10F9" w:rsidP="00DD10F9">
            <w:pPr>
              <w:spacing w:after="0" w:line="240" w:lineRule="auto"/>
              <w:ind w:left="0" w:right="0" w:firstLine="0"/>
              <w:jc w:val="left"/>
              <w:rPr>
                <w:rFonts w:eastAsia="Times New Roman"/>
                <w:sz w:val="22"/>
                <w:lang w:val="fr-FR" w:eastAsia="fr-FR"/>
              </w:rPr>
            </w:pPr>
            <w:r w:rsidRPr="00DD10F9">
              <w:rPr>
                <w:rFonts w:eastAsia="Times New Roman"/>
                <w:sz w:val="22"/>
                <w:lang w:val="fr-FR" w:eastAsia="fr-FR"/>
              </w:rPr>
              <w:t> </w:t>
            </w:r>
          </w:p>
        </w:tc>
      </w:tr>
      <w:tr w:rsidR="00DD10F9" w:rsidRPr="00DD10F9" w14:paraId="4D37A006" w14:textId="77777777" w:rsidTr="00DD10F9">
        <w:trPr>
          <w:trHeight w:val="29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0E69ACC8" w14:textId="77777777" w:rsidR="00DD10F9" w:rsidRPr="00DD10F9" w:rsidRDefault="00DD10F9" w:rsidP="00DD10F9">
            <w:pPr>
              <w:spacing w:after="0" w:line="240" w:lineRule="auto"/>
              <w:ind w:left="0" w:right="0" w:firstLine="0"/>
              <w:jc w:val="left"/>
              <w:rPr>
                <w:rFonts w:eastAsia="Times New Roman"/>
                <w:sz w:val="22"/>
                <w:lang w:val="fr-FR" w:eastAsia="fr-FR"/>
              </w:rPr>
            </w:pPr>
            <w:r w:rsidRPr="00DD10F9">
              <w:rPr>
                <w:rFonts w:eastAsia="Times New Roman"/>
                <w:sz w:val="22"/>
                <w:lang w:val="fr-FR"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14:paraId="071623CA" w14:textId="77777777" w:rsidR="00DD10F9" w:rsidRPr="00DD10F9" w:rsidRDefault="00DD10F9" w:rsidP="00DD10F9">
            <w:pPr>
              <w:spacing w:after="0" w:line="240" w:lineRule="auto"/>
              <w:ind w:left="0" w:right="0" w:firstLine="0"/>
              <w:jc w:val="left"/>
              <w:rPr>
                <w:rFonts w:eastAsia="Times New Roman"/>
                <w:sz w:val="22"/>
                <w:lang w:val="fr-FR" w:eastAsia="fr-FR"/>
              </w:rPr>
            </w:pPr>
            <w:r w:rsidRPr="00DD10F9">
              <w:rPr>
                <w:rFonts w:eastAsia="Times New Roman"/>
                <w:sz w:val="22"/>
                <w:lang w:val="fr-FR"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14:paraId="7767B985" w14:textId="77777777" w:rsidR="00DD10F9" w:rsidRPr="00DD10F9" w:rsidRDefault="00DD10F9" w:rsidP="00DD10F9">
            <w:pPr>
              <w:spacing w:after="0" w:line="240" w:lineRule="auto"/>
              <w:ind w:left="0" w:right="0" w:firstLine="0"/>
              <w:jc w:val="left"/>
              <w:rPr>
                <w:rFonts w:eastAsia="Times New Roman"/>
                <w:sz w:val="22"/>
                <w:lang w:val="fr-FR" w:eastAsia="fr-FR"/>
              </w:rPr>
            </w:pPr>
            <w:r w:rsidRPr="00DD10F9">
              <w:rPr>
                <w:rFonts w:eastAsia="Times New Roman"/>
                <w:sz w:val="22"/>
                <w:lang w:val="fr-FR"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14:paraId="61452BE9" w14:textId="77777777" w:rsidR="00DD10F9" w:rsidRPr="00DD10F9" w:rsidRDefault="00DD10F9" w:rsidP="00DD10F9">
            <w:pPr>
              <w:spacing w:after="0" w:line="240" w:lineRule="auto"/>
              <w:ind w:left="0" w:right="0" w:firstLine="0"/>
              <w:jc w:val="left"/>
              <w:rPr>
                <w:rFonts w:eastAsia="Times New Roman"/>
                <w:sz w:val="22"/>
                <w:lang w:val="fr-FR" w:eastAsia="fr-FR"/>
              </w:rPr>
            </w:pPr>
            <w:r w:rsidRPr="00DD10F9">
              <w:rPr>
                <w:rFonts w:eastAsia="Times New Roman"/>
                <w:sz w:val="22"/>
                <w:lang w:val="fr-FR"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14:paraId="35B26894" w14:textId="77777777" w:rsidR="00DD10F9" w:rsidRPr="00DD10F9" w:rsidRDefault="00DD10F9" w:rsidP="00DD10F9">
            <w:pPr>
              <w:spacing w:after="0" w:line="240" w:lineRule="auto"/>
              <w:ind w:left="0" w:right="0" w:firstLine="0"/>
              <w:jc w:val="left"/>
              <w:rPr>
                <w:rFonts w:eastAsia="Times New Roman"/>
                <w:sz w:val="22"/>
                <w:lang w:val="fr-FR" w:eastAsia="fr-FR"/>
              </w:rPr>
            </w:pPr>
            <w:r w:rsidRPr="00DD10F9">
              <w:rPr>
                <w:rFonts w:eastAsia="Times New Roman"/>
                <w:sz w:val="22"/>
                <w:lang w:val="fr-FR"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14:paraId="1862D4ED" w14:textId="77777777" w:rsidR="00DD10F9" w:rsidRPr="00DD10F9" w:rsidRDefault="00DD10F9" w:rsidP="00DD10F9">
            <w:pPr>
              <w:spacing w:after="0" w:line="240" w:lineRule="auto"/>
              <w:ind w:left="0" w:right="0" w:firstLine="0"/>
              <w:jc w:val="left"/>
              <w:rPr>
                <w:rFonts w:eastAsia="Times New Roman"/>
                <w:sz w:val="22"/>
                <w:lang w:val="fr-FR" w:eastAsia="fr-FR"/>
              </w:rPr>
            </w:pPr>
            <w:r w:rsidRPr="00DD10F9">
              <w:rPr>
                <w:rFonts w:eastAsia="Times New Roman"/>
                <w:sz w:val="22"/>
                <w:lang w:val="fr-FR"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14:paraId="228F55CD" w14:textId="77777777" w:rsidR="00DD10F9" w:rsidRPr="00DD10F9" w:rsidRDefault="00DD10F9" w:rsidP="00DD10F9">
            <w:pPr>
              <w:spacing w:after="0" w:line="240" w:lineRule="auto"/>
              <w:ind w:left="0" w:right="0" w:firstLine="0"/>
              <w:jc w:val="left"/>
              <w:rPr>
                <w:rFonts w:eastAsia="Times New Roman"/>
                <w:sz w:val="22"/>
                <w:lang w:val="fr-FR" w:eastAsia="fr-FR"/>
              </w:rPr>
            </w:pPr>
            <w:r w:rsidRPr="00DD10F9">
              <w:rPr>
                <w:rFonts w:eastAsia="Times New Roman"/>
                <w:sz w:val="22"/>
                <w:lang w:val="fr-FR"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14:paraId="6FDB5ACF" w14:textId="77777777" w:rsidR="00DD10F9" w:rsidRPr="00DD10F9" w:rsidRDefault="00DD10F9" w:rsidP="00DD10F9">
            <w:pPr>
              <w:spacing w:after="0" w:line="240" w:lineRule="auto"/>
              <w:ind w:left="0" w:right="0" w:firstLine="0"/>
              <w:jc w:val="left"/>
              <w:rPr>
                <w:rFonts w:eastAsia="Times New Roman"/>
                <w:sz w:val="22"/>
                <w:lang w:val="fr-FR" w:eastAsia="fr-FR"/>
              </w:rPr>
            </w:pPr>
            <w:r w:rsidRPr="00DD10F9">
              <w:rPr>
                <w:rFonts w:eastAsia="Times New Roman"/>
                <w:sz w:val="22"/>
                <w:lang w:val="fr-FR" w:eastAsia="fr-FR"/>
              </w:rPr>
              <w:t> </w:t>
            </w:r>
          </w:p>
        </w:tc>
      </w:tr>
      <w:tr w:rsidR="00DD10F9" w:rsidRPr="00DD10F9" w14:paraId="3960BB70" w14:textId="77777777" w:rsidTr="00DD10F9">
        <w:trPr>
          <w:trHeight w:val="29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6A02E483" w14:textId="77777777" w:rsidR="00DD10F9" w:rsidRPr="00DD10F9" w:rsidRDefault="00DD10F9" w:rsidP="00DD10F9">
            <w:pPr>
              <w:spacing w:after="0" w:line="240" w:lineRule="auto"/>
              <w:ind w:left="0" w:right="0" w:firstLine="0"/>
              <w:jc w:val="left"/>
              <w:rPr>
                <w:rFonts w:eastAsia="Times New Roman"/>
                <w:sz w:val="22"/>
                <w:lang w:val="fr-FR" w:eastAsia="fr-FR"/>
              </w:rPr>
            </w:pPr>
            <w:r w:rsidRPr="00DD10F9">
              <w:rPr>
                <w:rFonts w:eastAsia="Times New Roman"/>
                <w:sz w:val="22"/>
                <w:lang w:val="fr-FR"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14:paraId="0C0569BB" w14:textId="77777777" w:rsidR="00DD10F9" w:rsidRPr="00DD10F9" w:rsidRDefault="00DD10F9" w:rsidP="00DD10F9">
            <w:pPr>
              <w:spacing w:after="0" w:line="240" w:lineRule="auto"/>
              <w:ind w:left="0" w:right="0" w:firstLine="0"/>
              <w:jc w:val="left"/>
              <w:rPr>
                <w:rFonts w:eastAsia="Times New Roman"/>
                <w:sz w:val="22"/>
                <w:lang w:val="fr-FR" w:eastAsia="fr-FR"/>
              </w:rPr>
            </w:pPr>
            <w:r w:rsidRPr="00DD10F9">
              <w:rPr>
                <w:rFonts w:eastAsia="Times New Roman"/>
                <w:sz w:val="22"/>
                <w:lang w:val="fr-FR"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14:paraId="46B5F33D" w14:textId="77777777" w:rsidR="00DD10F9" w:rsidRPr="00DD10F9" w:rsidRDefault="00DD10F9" w:rsidP="00DD10F9">
            <w:pPr>
              <w:spacing w:after="0" w:line="240" w:lineRule="auto"/>
              <w:ind w:left="0" w:right="0" w:firstLine="0"/>
              <w:jc w:val="left"/>
              <w:rPr>
                <w:rFonts w:eastAsia="Times New Roman"/>
                <w:sz w:val="22"/>
                <w:lang w:val="fr-FR" w:eastAsia="fr-FR"/>
              </w:rPr>
            </w:pPr>
            <w:r w:rsidRPr="00DD10F9">
              <w:rPr>
                <w:rFonts w:eastAsia="Times New Roman"/>
                <w:sz w:val="22"/>
                <w:lang w:val="fr-FR"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14:paraId="4D414FDD" w14:textId="77777777" w:rsidR="00DD10F9" w:rsidRPr="00DD10F9" w:rsidRDefault="00DD10F9" w:rsidP="00DD10F9">
            <w:pPr>
              <w:spacing w:after="0" w:line="240" w:lineRule="auto"/>
              <w:ind w:left="0" w:right="0" w:firstLine="0"/>
              <w:jc w:val="left"/>
              <w:rPr>
                <w:rFonts w:eastAsia="Times New Roman"/>
                <w:sz w:val="22"/>
                <w:lang w:val="fr-FR" w:eastAsia="fr-FR"/>
              </w:rPr>
            </w:pPr>
            <w:r w:rsidRPr="00DD10F9">
              <w:rPr>
                <w:rFonts w:eastAsia="Times New Roman"/>
                <w:sz w:val="22"/>
                <w:lang w:val="fr-FR"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14:paraId="5DA1AFEB" w14:textId="77777777" w:rsidR="00DD10F9" w:rsidRPr="00DD10F9" w:rsidRDefault="00DD10F9" w:rsidP="00DD10F9">
            <w:pPr>
              <w:spacing w:after="0" w:line="240" w:lineRule="auto"/>
              <w:ind w:left="0" w:right="0" w:firstLine="0"/>
              <w:jc w:val="left"/>
              <w:rPr>
                <w:rFonts w:eastAsia="Times New Roman"/>
                <w:sz w:val="22"/>
                <w:lang w:val="fr-FR" w:eastAsia="fr-FR"/>
              </w:rPr>
            </w:pPr>
            <w:r w:rsidRPr="00DD10F9">
              <w:rPr>
                <w:rFonts w:eastAsia="Times New Roman"/>
                <w:sz w:val="22"/>
                <w:lang w:val="fr-FR"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14:paraId="1EE6B406" w14:textId="77777777" w:rsidR="00DD10F9" w:rsidRPr="00DD10F9" w:rsidRDefault="00DD10F9" w:rsidP="00DD10F9">
            <w:pPr>
              <w:spacing w:after="0" w:line="240" w:lineRule="auto"/>
              <w:ind w:left="0" w:right="0" w:firstLine="0"/>
              <w:jc w:val="left"/>
              <w:rPr>
                <w:rFonts w:eastAsia="Times New Roman"/>
                <w:sz w:val="22"/>
                <w:lang w:val="fr-FR" w:eastAsia="fr-FR"/>
              </w:rPr>
            </w:pPr>
            <w:r w:rsidRPr="00DD10F9">
              <w:rPr>
                <w:rFonts w:eastAsia="Times New Roman"/>
                <w:sz w:val="22"/>
                <w:lang w:val="fr-FR"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14:paraId="13950201" w14:textId="77777777" w:rsidR="00DD10F9" w:rsidRPr="00DD10F9" w:rsidRDefault="00DD10F9" w:rsidP="00DD10F9">
            <w:pPr>
              <w:spacing w:after="0" w:line="240" w:lineRule="auto"/>
              <w:ind w:left="0" w:right="0" w:firstLine="0"/>
              <w:jc w:val="left"/>
              <w:rPr>
                <w:rFonts w:eastAsia="Times New Roman"/>
                <w:sz w:val="22"/>
                <w:lang w:val="fr-FR" w:eastAsia="fr-FR"/>
              </w:rPr>
            </w:pPr>
            <w:r w:rsidRPr="00DD10F9">
              <w:rPr>
                <w:rFonts w:eastAsia="Times New Roman"/>
                <w:sz w:val="22"/>
                <w:lang w:val="fr-FR"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14:paraId="567AA033" w14:textId="77777777" w:rsidR="00DD10F9" w:rsidRPr="00DD10F9" w:rsidRDefault="00DD10F9" w:rsidP="00DD10F9">
            <w:pPr>
              <w:spacing w:after="0" w:line="240" w:lineRule="auto"/>
              <w:ind w:left="0" w:right="0" w:firstLine="0"/>
              <w:jc w:val="left"/>
              <w:rPr>
                <w:rFonts w:eastAsia="Times New Roman"/>
                <w:sz w:val="22"/>
                <w:lang w:val="fr-FR" w:eastAsia="fr-FR"/>
              </w:rPr>
            </w:pPr>
            <w:r w:rsidRPr="00DD10F9">
              <w:rPr>
                <w:rFonts w:eastAsia="Times New Roman"/>
                <w:sz w:val="22"/>
                <w:lang w:val="fr-FR" w:eastAsia="fr-FR"/>
              </w:rPr>
              <w:t> </w:t>
            </w:r>
          </w:p>
        </w:tc>
      </w:tr>
    </w:tbl>
    <w:p w14:paraId="01DF623F" w14:textId="6144D28B" w:rsidR="00DD10F9" w:rsidRPr="00023467" w:rsidRDefault="00B57587" w:rsidP="00023467">
      <w:pPr>
        <w:rPr>
          <w:rFonts w:asciiTheme="minorHAnsi" w:hAnsiTheme="minorHAnsi" w:cstheme="minorHAnsi"/>
          <w:color w:val="000000" w:themeColor="text1"/>
          <w:sz w:val="22"/>
        </w:rPr>
      </w:pPr>
      <w:r w:rsidRPr="00B57587">
        <w:rPr>
          <w:rFonts w:asciiTheme="minorHAnsi" w:hAnsiTheme="minorHAnsi" w:cstheme="minorHAnsi"/>
          <w:color w:val="000000" w:themeColor="text1"/>
          <w:sz w:val="22"/>
          <w:highlight w:val="yellow"/>
        </w:rPr>
        <w:t>Au courant de l’année 2021, le programme GDA n’a établi aucun nouveau contrat (LoA)</w:t>
      </w:r>
    </w:p>
    <w:p w14:paraId="1285746F" w14:textId="77777777" w:rsidR="000E529E" w:rsidRPr="00C3424B" w:rsidRDefault="000E529E" w:rsidP="00023467">
      <w:pPr>
        <w:pStyle w:val="ListParagraph"/>
        <w:numPr>
          <w:ilvl w:val="0"/>
          <w:numId w:val="23"/>
        </w:numPr>
        <w:rPr>
          <w:rFonts w:asciiTheme="minorHAnsi" w:hAnsiTheme="minorHAnsi" w:cstheme="minorHAnsi"/>
          <w:i/>
          <w:iCs/>
          <w:color w:val="000000" w:themeColor="text1"/>
          <w:sz w:val="20"/>
          <w:szCs w:val="20"/>
        </w:rPr>
      </w:pPr>
      <w:r w:rsidRPr="00C3424B">
        <w:rPr>
          <w:rFonts w:asciiTheme="minorHAnsi" w:hAnsiTheme="minorHAnsi" w:cstheme="minorHAnsi"/>
          <w:i/>
          <w:iCs/>
          <w:color w:val="000000" w:themeColor="text1"/>
          <w:sz w:val="20"/>
          <w:szCs w:val="20"/>
        </w:rPr>
        <w:t xml:space="preserve">Fournir des informations sur la gestion financière, l’approvisionnement et les ressources humaines (si applicable) : </w:t>
      </w:r>
    </w:p>
    <w:p w14:paraId="24D089FD" w14:textId="3B309650" w:rsidR="000E529E" w:rsidRDefault="000E529E" w:rsidP="000E529E">
      <w:pPr>
        <w:pStyle w:val="ListParagraph"/>
        <w:numPr>
          <w:ilvl w:val="0"/>
          <w:numId w:val="12"/>
        </w:numPr>
        <w:spacing w:after="8" w:line="259" w:lineRule="auto"/>
        <w:ind w:right="0"/>
        <w:jc w:val="left"/>
        <w:rPr>
          <w:rFonts w:asciiTheme="minorHAnsi" w:hAnsiTheme="minorHAnsi" w:cstheme="minorHAnsi"/>
          <w:i/>
          <w:iCs/>
          <w:color w:val="000000" w:themeColor="text1"/>
          <w:sz w:val="20"/>
          <w:szCs w:val="20"/>
        </w:rPr>
      </w:pPr>
      <w:r w:rsidRPr="00C3424B">
        <w:rPr>
          <w:rFonts w:asciiTheme="minorHAnsi" w:hAnsiTheme="minorHAnsi" w:cstheme="minorHAnsi"/>
          <w:i/>
          <w:iCs/>
          <w:color w:val="000000" w:themeColor="text1"/>
          <w:sz w:val="20"/>
          <w:szCs w:val="20"/>
        </w:rPr>
        <w:t xml:space="preserve">Veuillez évaluer si les dépenses financières du projet sont alignées aux prévisions du PTBA ou en retard par rapport aux plans de </w:t>
      </w:r>
      <w:r w:rsidR="00C3424B">
        <w:rPr>
          <w:rFonts w:asciiTheme="minorHAnsi" w:hAnsiTheme="minorHAnsi" w:cstheme="minorHAnsi"/>
          <w:i/>
          <w:iCs/>
          <w:color w:val="000000" w:themeColor="text1"/>
          <w:sz w:val="20"/>
          <w:szCs w:val="20"/>
        </w:rPr>
        <w:t>travail</w:t>
      </w:r>
      <w:r w:rsidR="00C3424B" w:rsidRPr="00C3424B">
        <w:rPr>
          <w:rFonts w:asciiTheme="minorHAnsi" w:hAnsiTheme="minorHAnsi" w:cstheme="minorHAnsi"/>
          <w:i/>
          <w:iCs/>
          <w:color w:val="000000" w:themeColor="text1"/>
          <w:sz w:val="20"/>
          <w:szCs w:val="20"/>
        </w:rPr>
        <w:t> </w:t>
      </w:r>
      <w:r w:rsidRPr="00C3424B">
        <w:rPr>
          <w:rFonts w:asciiTheme="minorHAnsi" w:hAnsiTheme="minorHAnsi" w:cstheme="minorHAnsi"/>
          <w:i/>
          <w:iCs/>
          <w:color w:val="000000" w:themeColor="text1"/>
          <w:sz w:val="20"/>
          <w:szCs w:val="20"/>
        </w:rPr>
        <w:t>;</w:t>
      </w:r>
    </w:p>
    <w:p w14:paraId="520357BF" w14:textId="42914747" w:rsidR="00777294" w:rsidRPr="00777294" w:rsidRDefault="00777294" w:rsidP="00777294">
      <w:pPr>
        <w:pStyle w:val="ListParagraph"/>
        <w:spacing w:after="8" w:line="259" w:lineRule="auto"/>
        <w:ind w:left="1080" w:right="0" w:firstLine="0"/>
        <w:jc w:val="left"/>
        <w:rPr>
          <w:rFonts w:asciiTheme="minorHAnsi" w:hAnsiTheme="minorHAnsi" w:cstheme="minorHAnsi"/>
          <w:b/>
          <w:i/>
          <w:iCs/>
          <w:color w:val="000000" w:themeColor="text1"/>
          <w:sz w:val="20"/>
          <w:szCs w:val="20"/>
        </w:rPr>
      </w:pPr>
      <w:r w:rsidRPr="008C1340">
        <w:rPr>
          <w:rFonts w:asciiTheme="minorHAnsi" w:hAnsiTheme="minorHAnsi" w:cstheme="minorHAnsi"/>
          <w:b/>
          <w:i/>
          <w:iCs/>
          <w:color w:val="000000" w:themeColor="text1"/>
          <w:sz w:val="20"/>
          <w:szCs w:val="20"/>
          <w:highlight w:val="yellow"/>
        </w:rPr>
        <w:t>Au cour de l’année 2021, le PTBA n’a pas pu être mis en œuvre totalement, car les ressources de la première tranche du budget ont été épuisées dès le 1</w:t>
      </w:r>
      <w:r w:rsidRPr="008C1340">
        <w:rPr>
          <w:rFonts w:asciiTheme="minorHAnsi" w:hAnsiTheme="minorHAnsi" w:cstheme="minorHAnsi"/>
          <w:b/>
          <w:i/>
          <w:iCs/>
          <w:color w:val="000000" w:themeColor="text1"/>
          <w:sz w:val="20"/>
          <w:szCs w:val="20"/>
          <w:highlight w:val="yellow"/>
          <w:vertAlign w:val="superscript"/>
        </w:rPr>
        <w:t>er</w:t>
      </w:r>
      <w:r w:rsidRPr="008C1340">
        <w:rPr>
          <w:rFonts w:asciiTheme="minorHAnsi" w:hAnsiTheme="minorHAnsi" w:cstheme="minorHAnsi"/>
          <w:b/>
          <w:i/>
          <w:iCs/>
          <w:color w:val="000000" w:themeColor="text1"/>
          <w:sz w:val="20"/>
          <w:szCs w:val="20"/>
          <w:highlight w:val="yellow"/>
        </w:rPr>
        <w:t xml:space="preserve"> trimestre. Il a fallu </w:t>
      </w:r>
      <w:r w:rsidR="00D22B86" w:rsidRPr="008C1340">
        <w:rPr>
          <w:rFonts w:asciiTheme="minorHAnsi" w:hAnsiTheme="minorHAnsi" w:cstheme="minorHAnsi"/>
          <w:b/>
          <w:i/>
          <w:iCs/>
          <w:color w:val="000000" w:themeColor="text1"/>
          <w:sz w:val="20"/>
          <w:szCs w:val="20"/>
          <w:highlight w:val="yellow"/>
        </w:rPr>
        <w:t xml:space="preserve">attendre </w:t>
      </w:r>
      <w:r w:rsidRPr="008C1340">
        <w:rPr>
          <w:rFonts w:asciiTheme="minorHAnsi" w:hAnsiTheme="minorHAnsi" w:cstheme="minorHAnsi"/>
          <w:b/>
          <w:i/>
          <w:iCs/>
          <w:color w:val="000000" w:themeColor="text1"/>
          <w:sz w:val="20"/>
          <w:szCs w:val="20"/>
          <w:highlight w:val="yellow"/>
        </w:rPr>
        <w:t>le mois de</w:t>
      </w:r>
      <w:r w:rsidR="00D22B86" w:rsidRPr="008C1340">
        <w:rPr>
          <w:rFonts w:asciiTheme="minorHAnsi" w:hAnsiTheme="minorHAnsi" w:cstheme="minorHAnsi"/>
          <w:b/>
          <w:i/>
          <w:iCs/>
          <w:color w:val="000000" w:themeColor="text1"/>
          <w:sz w:val="20"/>
          <w:szCs w:val="20"/>
          <w:highlight w:val="yellow"/>
        </w:rPr>
        <w:t xml:space="preserve"> décembre 2021 pour obtenir une partie de la 2</w:t>
      </w:r>
      <w:r w:rsidR="00D22B86" w:rsidRPr="008C1340">
        <w:rPr>
          <w:rFonts w:asciiTheme="minorHAnsi" w:hAnsiTheme="minorHAnsi" w:cstheme="minorHAnsi"/>
          <w:b/>
          <w:i/>
          <w:iCs/>
          <w:color w:val="000000" w:themeColor="text1"/>
          <w:sz w:val="20"/>
          <w:szCs w:val="20"/>
          <w:highlight w:val="yellow"/>
          <w:vertAlign w:val="superscript"/>
        </w:rPr>
        <w:t>ème</w:t>
      </w:r>
      <w:r w:rsidR="00D22B86" w:rsidRPr="008C1340">
        <w:rPr>
          <w:rFonts w:asciiTheme="minorHAnsi" w:hAnsiTheme="minorHAnsi" w:cstheme="minorHAnsi"/>
          <w:b/>
          <w:i/>
          <w:iCs/>
          <w:color w:val="000000" w:themeColor="text1"/>
          <w:sz w:val="20"/>
          <w:szCs w:val="20"/>
          <w:highlight w:val="yellow"/>
        </w:rPr>
        <w:t xml:space="preserve"> tranche attendue. C’est avec cet argent que les activités pour l’année 2022 vont être lancées</w:t>
      </w:r>
      <w:r w:rsidR="00D22B86">
        <w:rPr>
          <w:rFonts w:asciiTheme="minorHAnsi" w:hAnsiTheme="minorHAnsi" w:cstheme="minorHAnsi"/>
          <w:b/>
          <w:i/>
          <w:iCs/>
          <w:color w:val="000000" w:themeColor="text1"/>
          <w:sz w:val="20"/>
          <w:szCs w:val="20"/>
        </w:rPr>
        <w:t>.</w:t>
      </w:r>
      <w:r>
        <w:rPr>
          <w:rFonts w:asciiTheme="minorHAnsi" w:hAnsiTheme="minorHAnsi" w:cstheme="minorHAnsi"/>
          <w:b/>
          <w:i/>
          <w:iCs/>
          <w:color w:val="000000" w:themeColor="text1"/>
          <w:sz w:val="20"/>
          <w:szCs w:val="20"/>
        </w:rPr>
        <w:t xml:space="preserve"> </w:t>
      </w:r>
    </w:p>
    <w:p w14:paraId="13CCE038" w14:textId="710914F3" w:rsidR="000E529E" w:rsidRDefault="000E529E" w:rsidP="000E529E">
      <w:pPr>
        <w:pStyle w:val="ListParagraph"/>
        <w:numPr>
          <w:ilvl w:val="0"/>
          <w:numId w:val="12"/>
        </w:numPr>
        <w:spacing w:after="8" w:line="259" w:lineRule="auto"/>
        <w:ind w:right="0"/>
        <w:jc w:val="left"/>
        <w:rPr>
          <w:rFonts w:asciiTheme="minorHAnsi" w:hAnsiTheme="minorHAnsi" w:cstheme="minorHAnsi"/>
          <w:i/>
          <w:iCs/>
          <w:color w:val="000000" w:themeColor="text1"/>
          <w:sz w:val="20"/>
          <w:szCs w:val="20"/>
        </w:rPr>
      </w:pPr>
      <w:r w:rsidRPr="00C3424B">
        <w:rPr>
          <w:rFonts w:asciiTheme="minorHAnsi" w:hAnsiTheme="minorHAnsi" w:cstheme="minorHAnsi"/>
          <w:i/>
          <w:iCs/>
          <w:color w:val="000000" w:themeColor="text1"/>
          <w:sz w:val="20"/>
          <w:szCs w:val="20"/>
        </w:rPr>
        <w:t>Si les dépenses sont retardées ou non-conformes aux plans, veuillez fournir une explication en indiquant les mesures prises pour (i) accélérer la mise en œuvre ; (ii) s’assurer que les résultats attendus soient bien réalisés en qualité et aux échéances prévues ;</w:t>
      </w:r>
    </w:p>
    <w:p w14:paraId="0475A2B8" w14:textId="4B7DF6AA" w:rsidR="00D22B86" w:rsidRPr="008C1340" w:rsidRDefault="00D22B86" w:rsidP="00D22B86">
      <w:pPr>
        <w:pStyle w:val="ListParagraph"/>
        <w:spacing w:after="8" w:line="259" w:lineRule="auto"/>
        <w:ind w:left="1080" w:right="0" w:firstLine="0"/>
        <w:jc w:val="left"/>
        <w:rPr>
          <w:rFonts w:asciiTheme="minorHAnsi" w:hAnsiTheme="minorHAnsi" w:cstheme="minorHAnsi"/>
          <w:i/>
          <w:iCs/>
          <w:color w:val="000000" w:themeColor="text1"/>
          <w:sz w:val="20"/>
          <w:szCs w:val="20"/>
        </w:rPr>
      </w:pPr>
      <w:r w:rsidRPr="008C1340">
        <w:rPr>
          <w:rFonts w:asciiTheme="minorHAnsi" w:hAnsiTheme="minorHAnsi" w:cstheme="minorHAnsi"/>
          <w:i/>
          <w:iCs/>
          <w:color w:val="000000" w:themeColor="text1"/>
          <w:sz w:val="20"/>
          <w:szCs w:val="20"/>
          <w:highlight w:val="yellow"/>
        </w:rPr>
        <w:t>Pendant la période où le projet a évolué sans ressources financières, le projet a profité du contexte Covid19 pour multiplier les activités en mode virtuel, car cela ne nécessitait pas des coûts. C’est ainsi que les échanges en mode virtuel ont permis de finaliser certains livrables, comme le draft 1 de la politique agricole nationale durable (PNAD)</w:t>
      </w:r>
    </w:p>
    <w:p w14:paraId="35C2707A" w14:textId="047DDFD0" w:rsidR="000E529E" w:rsidRDefault="000E529E" w:rsidP="000E529E">
      <w:pPr>
        <w:pStyle w:val="ListParagraph"/>
        <w:numPr>
          <w:ilvl w:val="0"/>
          <w:numId w:val="12"/>
        </w:numPr>
        <w:spacing w:after="8" w:line="259" w:lineRule="auto"/>
        <w:ind w:right="0"/>
        <w:jc w:val="left"/>
        <w:rPr>
          <w:rFonts w:asciiTheme="minorHAnsi" w:hAnsiTheme="minorHAnsi" w:cstheme="minorHAnsi"/>
          <w:i/>
          <w:iCs/>
          <w:color w:val="000000" w:themeColor="text1"/>
          <w:sz w:val="20"/>
          <w:szCs w:val="20"/>
        </w:rPr>
      </w:pPr>
      <w:r w:rsidRPr="00C3424B">
        <w:rPr>
          <w:rFonts w:asciiTheme="minorHAnsi" w:hAnsiTheme="minorHAnsi" w:cstheme="minorHAnsi"/>
          <w:i/>
          <w:iCs/>
          <w:color w:val="000000" w:themeColor="text1"/>
          <w:sz w:val="20"/>
          <w:szCs w:val="20"/>
        </w:rPr>
        <w:t>Veuillez indiquer quel montant en dollars a été prévu (dans le document de projet) pour les activités axées sur l’égalité des sexes ou l’autonomisation des femmes et combien a été effectivement alloué à ce jour ;</w:t>
      </w:r>
    </w:p>
    <w:p w14:paraId="6BFFE376" w14:textId="6E385297" w:rsidR="00D22B86" w:rsidRPr="00D22B86" w:rsidRDefault="00D22B86" w:rsidP="00D22B86">
      <w:pPr>
        <w:pStyle w:val="ListParagraph"/>
        <w:spacing w:after="8" w:line="259" w:lineRule="auto"/>
        <w:ind w:left="1080" w:right="0" w:firstLine="0"/>
        <w:jc w:val="left"/>
        <w:rPr>
          <w:rFonts w:asciiTheme="minorHAnsi" w:hAnsiTheme="minorHAnsi" w:cstheme="minorHAnsi"/>
          <w:b/>
          <w:i/>
          <w:iCs/>
          <w:color w:val="000000" w:themeColor="text1"/>
          <w:sz w:val="20"/>
          <w:szCs w:val="20"/>
        </w:rPr>
      </w:pPr>
      <w:r w:rsidRPr="008C1340">
        <w:rPr>
          <w:rFonts w:asciiTheme="minorHAnsi" w:hAnsiTheme="minorHAnsi" w:cstheme="minorHAnsi"/>
          <w:b/>
          <w:i/>
          <w:iCs/>
          <w:color w:val="000000" w:themeColor="text1"/>
          <w:sz w:val="20"/>
          <w:szCs w:val="20"/>
          <w:highlight w:val="yellow"/>
        </w:rPr>
        <w:t>Aucun montant n’a été prévu pour les activités liées à l’autonomisation des femmes. En plus, le caractère du projet, qui est un projet sectoriel, ne permet pas de s’appesantir sur les questions particulières comme l’autonomisation des femmes. Néanmoins, la politique nationale agricole durable propo</w:t>
      </w:r>
      <w:r w:rsidR="008C1340" w:rsidRPr="008C1340">
        <w:rPr>
          <w:rFonts w:asciiTheme="minorHAnsi" w:hAnsiTheme="minorHAnsi" w:cstheme="minorHAnsi"/>
          <w:b/>
          <w:i/>
          <w:iCs/>
          <w:color w:val="000000" w:themeColor="text1"/>
          <w:sz w:val="20"/>
          <w:szCs w:val="20"/>
          <w:highlight w:val="yellow"/>
        </w:rPr>
        <w:t>se des pistes pour promouvoir la</w:t>
      </w:r>
      <w:r w:rsidRPr="008C1340">
        <w:rPr>
          <w:rFonts w:asciiTheme="minorHAnsi" w:hAnsiTheme="minorHAnsi" w:cstheme="minorHAnsi"/>
          <w:b/>
          <w:i/>
          <w:iCs/>
          <w:color w:val="000000" w:themeColor="text1"/>
          <w:sz w:val="20"/>
          <w:szCs w:val="20"/>
          <w:highlight w:val="yellow"/>
        </w:rPr>
        <w:t xml:space="preserve"> </w:t>
      </w:r>
      <w:r w:rsidR="008C1340" w:rsidRPr="008C1340">
        <w:rPr>
          <w:rFonts w:asciiTheme="minorHAnsi" w:hAnsiTheme="minorHAnsi" w:cstheme="minorHAnsi"/>
          <w:b/>
          <w:i/>
          <w:iCs/>
          <w:color w:val="000000" w:themeColor="text1"/>
          <w:sz w:val="20"/>
          <w:szCs w:val="20"/>
          <w:highlight w:val="yellow"/>
        </w:rPr>
        <w:t xml:space="preserve">prise en compte du </w:t>
      </w:r>
      <w:r w:rsidRPr="008C1340">
        <w:rPr>
          <w:rFonts w:asciiTheme="minorHAnsi" w:hAnsiTheme="minorHAnsi" w:cstheme="minorHAnsi"/>
          <w:b/>
          <w:i/>
          <w:iCs/>
          <w:color w:val="000000" w:themeColor="text1"/>
          <w:sz w:val="20"/>
          <w:szCs w:val="20"/>
          <w:highlight w:val="yellow"/>
        </w:rPr>
        <w:t>genre</w:t>
      </w:r>
      <w:r>
        <w:rPr>
          <w:rFonts w:asciiTheme="minorHAnsi" w:hAnsiTheme="minorHAnsi" w:cstheme="minorHAnsi"/>
          <w:b/>
          <w:i/>
          <w:iCs/>
          <w:color w:val="000000" w:themeColor="text1"/>
          <w:sz w:val="20"/>
          <w:szCs w:val="20"/>
        </w:rPr>
        <w:t xml:space="preserve">  </w:t>
      </w:r>
    </w:p>
    <w:p w14:paraId="0AEF9002" w14:textId="54FC027A" w:rsidR="00984D63" w:rsidRDefault="00984D63" w:rsidP="000E529E">
      <w:pPr>
        <w:pStyle w:val="ListParagraph"/>
        <w:numPr>
          <w:ilvl w:val="0"/>
          <w:numId w:val="12"/>
        </w:numPr>
        <w:spacing w:after="8" w:line="259" w:lineRule="auto"/>
        <w:ind w:right="0"/>
        <w:jc w:val="left"/>
        <w:rPr>
          <w:rFonts w:asciiTheme="minorHAnsi" w:hAnsiTheme="minorHAnsi" w:cstheme="minorHAnsi"/>
          <w:i/>
          <w:iCs/>
          <w:color w:val="000000" w:themeColor="text1"/>
          <w:sz w:val="20"/>
          <w:szCs w:val="20"/>
        </w:rPr>
      </w:pPr>
      <w:r>
        <w:rPr>
          <w:rFonts w:asciiTheme="minorHAnsi" w:hAnsiTheme="minorHAnsi" w:cstheme="minorHAnsi"/>
          <w:i/>
          <w:iCs/>
          <w:color w:val="000000" w:themeColor="text1"/>
          <w:sz w:val="20"/>
          <w:szCs w:val="20"/>
        </w:rPr>
        <w:t>Quand comptez vous demander la deuxième tranche du programme restant au compte du MPTF ;</w:t>
      </w:r>
    </w:p>
    <w:p w14:paraId="62F7F63C" w14:textId="61E98857" w:rsidR="008C1340" w:rsidRPr="008C1340" w:rsidRDefault="008C1340" w:rsidP="008C1340">
      <w:pPr>
        <w:pStyle w:val="ListParagraph"/>
        <w:spacing w:after="8" w:line="259" w:lineRule="auto"/>
        <w:ind w:left="1080" w:right="0" w:firstLine="0"/>
        <w:jc w:val="left"/>
        <w:rPr>
          <w:rFonts w:asciiTheme="minorHAnsi" w:hAnsiTheme="minorHAnsi" w:cstheme="minorHAnsi"/>
          <w:b/>
          <w:i/>
          <w:iCs/>
          <w:color w:val="000000" w:themeColor="text1"/>
          <w:sz w:val="20"/>
          <w:szCs w:val="20"/>
        </w:rPr>
      </w:pPr>
      <w:r w:rsidRPr="008C1340">
        <w:rPr>
          <w:rFonts w:asciiTheme="minorHAnsi" w:hAnsiTheme="minorHAnsi" w:cstheme="minorHAnsi"/>
          <w:b/>
          <w:i/>
          <w:iCs/>
          <w:color w:val="000000" w:themeColor="text1"/>
          <w:sz w:val="20"/>
          <w:szCs w:val="20"/>
          <w:highlight w:val="yellow"/>
        </w:rPr>
        <w:t>Sur la totalité de la deuxième tranche, le bailleur de fonds a fourni une partie, soit 820.000 USD. Le projet compte solliciter déjà le versement du reliquat, soit environ 700.000 USD au cours de la réunion du Comité de Pilotage du projet prévue pour le début du mois d’avril 2022</w:t>
      </w:r>
    </w:p>
    <w:p w14:paraId="5822BA6E" w14:textId="4A0947AC" w:rsidR="00241193" w:rsidRDefault="00241193" w:rsidP="00D27721">
      <w:pPr>
        <w:pStyle w:val="ListParagraph"/>
        <w:spacing w:after="8" w:line="259" w:lineRule="auto"/>
        <w:ind w:left="1080" w:right="0" w:firstLine="0"/>
        <w:jc w:val="left"/>
        <w:rPr>
          <w:rFonts w:asciiTheme="minorHAnsi" w:hAnsiTheme="minorHAnsi" w:cstheme="minorHAnsi"/>
          <w:i/>
          <w:iCs/>
          <w:color w:val="000000" w:themeColor="text1"/>
          <w:sz w:val="20"/>
          <w:szCs w:val="20"/>
        </w:rPr>
      </w:pPr>
      <w:r>
        <w:rPr>
          <w:rFonts w:asciiTheme="minorHAnsi" w:hAnsiTheme="minorHAnsi" w:cstheme="minorHAnsi"/>
          <w:i/>
          <w:iCs/>
          <w:color w:val="000000" w:themeColor="text1"/>
          <w:sz w:val="20"/>
          <w:szCs w:val="20"/>
        </w:rPr>
        <w:t xml:space="preserve">d) </w:t>
      </w:r>
      <w:r w:rsidRPr="00241193">
        <w:rPr>
          <w:rFonts w:asciiTheme="minorHAnsi" w:hAnsiTheme="minorHAnsi" w:cstheme="minorHAnsi"/>
          <w:i/>
          <w:iCs/>
          <w:color w:val="000000" w:themeColor="text1"/>
          <w:sz w:val="20"/>
          <w:szCs w:val="20"/>
        </w:rPr>
        <w:t>Fournissez des mises à jour sur la passation de marchés/un plan de passation de marchés pour les services contractés pour une valeur supérieure à 1 million de dollars US énumérés dans le d</w:t>
      </w:r>
      <w:r>
        <w:rPr>
          <w:rFonts w:asciiTheme="minorHAnsi" w:hAnsiTheme="minorHAnsi" w:cstheme="minorHAnsi"/>
          <w:i/>
          <w:iCs/>
          <w:color w:val="000000" w:themeColor="text1"/>
          <w:sz w:val="20"/>
          <w:szCs w:val="20"/>
        </w:rPr>
        <w:t>oc</w:t>
      </w:r>
      <w:r w:rsidRPr="00241193">
        <w:rPr>
          <w:rFonts w:asciiTheme="minorHAnsi" w:hAnsiTheme="minorHAnsi" w:cstheme="minorHAnsi"/>
          <w:i/>
          <w:iCs/>
          <w:color w:val="000000" w:themeColor="text1"/>
          <w:sz w:val="20"/>
          <w:szCs w:val="20"/>
        </w:rPr>
        <w:t xml:space="preserve">ument de votre projet, y compris une description du processus qui a été utilisé pour identifier le fournisseur.  </w:t>
      </w:r>
    </w:p>
    <w:p w14:paraId="610F5C90" w14:textId="6E20481E" w:rsidR="008C1340" w:rsidRPr="008C1340" w:rsidRDefault="008C1340" w:rsidP="00D27721">
      <w:pPr>
        <w:pStyle w:val="ListParagraph"/>
        <w:spacing w:after="8" w:line="259" w:lineRule="auto"/>
        <w:ind w:left="1080" w:right="0" w:firstLine="0"/>
        <w:jc w:val="left"/>
        <w:rPr>
          <w:rFonts w:asciiTheme="minorHAnsi" w:hAnsiTheme="minorHAnsi" w:cstheme="minorHAnsi"/>
          <w:b/>
          <w:i/>
          <w:iCs/>
          <w:color w:val="000000" w:themeColor="text1"/>
          <w:sz w:val="20"/>
          <w:szCs w:val="20"/>
        </w:rPr>
      </w:pPr>
      <w:r w:rsidRPr="008C1340">
        <w:rPr>
          <w:rFonts w:asciiTheme="minorHAnsi" w:hAnsiTheme="minorHAnsi" w:cstheme="minorHAnsi"/>
          <w:b/>
          <w:i/>
          <w:iCs/>
          <w:color w:val="000000" w:themeColor="text1"/>
          <w:sz w:val="20"/>
          <w:szCs w:val="20"/>
          <w:highlight w:val="yellow"/>
        </w:rPr>
        <w:t>Aucune passation de marché de plus de 100.000 USD n’a été effectuée par le projet</w:t>
      </w:r>
    </w:p>
    <w:p w14:paraId="2774EEE8" w14:textId="77777777" w:rsidR="000E529E" w:rsidRPr="004A0DC5" w:rsidRDefault="000E529E" w:rsidP="000E529E">
      <w:pPr>
        <w:pStyle w:val="ListParagraph"/>
        <w:spacing w:after="8" w:line="259" w:lineRule="auto"/>
        <w:ind w:right="0" w:firstLine="0"/>
        <w:jc w:val="left"/>
        <w:rPr>
          <w:rFonts w:asciiTheme="minorHAnsi" w:hAnsiTheme="minorHAnsi" w:cstheme="minorHAnsi"/>
          <w:color w:val="000000" w:themeColor="text1"/>
          <w:sz w:val="22"/>
        </w:rPr>
      </w:pPr>
    </w:p>
    <w:p w14:paraId="4BFE0CDA" w14:textId="23EEB2CA" w:rsidR="000E529E" w:rsidRDefault="000E529E" w:rsidP="002B6E97">
      <w:pPr>
        <w:pStyle w:val="ListParagraph"/>
        <w:numPr>
          <w:ilvl w:val="0"/>
          <w:numId w:val="23"/>
        </w:numPr>
        <w:rPr>
          <w:rFonts w:asciiTheme="minorHAnsi" w:hAnsiTheme="minorHAnsi" w:cstheme="minorHAnsi"/>
          <w:b/>
          <w:bCs/>
          <w:i/>
          <w:iCs/>
          <w:color w:val="000000" w:themeColor="text1"/>
          <w:sz w:val="20"/>
          <w:szCs w:val="20"/>
        </w:rPr>
      </w:pPr>
      <w:r w:rsidRPr="004025B8">
        <w:rPr>
          <w:rFonts w:asciiTheme="minorHAnsi" w:hAnsiTheme="minorHAnsi" w:cstheme="minorHAnsi"/>
          <w:b/>
          <w:bCs/>
          <w:i/>
          <w:iCs/>
          <w:color w:val="000000" w:themeColor="text1"/>
          <w:sz w:val="20"/>
          <w:szCs w:val="20"/>
        </w:rPr>
        <w:t>Indiquer si le programme REDD+ a mobilisé des ressources supplémentaires ou des interventions d’autres partenaires</w:t>
      </w:r>
    </w:p>
    <w:p w14:paraId="174DB2F9" w14:textId="4B422CAA" w:rsidR="008C1340" w:rsidRPr="004025B8" w:rsidRDefault="008C1340" w:rsidP="008C1340">
      <w:pPr>
        <w:pStyle w:val="ListParagraph"/>
        <w:ind w:left="370" w:firstLine="0"/>
        <w:rPr>
          <w:rFonts w:asciiTheme="minorHAnsi" w:hAnsiTheme="minorHAnsi" w:cstheme="minorHAnsi"/>
          <w:b/>
          <w:bCs/>
          <w:i/>
          <w:iCs/>
          <w:color w:val="000000" w:themeColor="text1"/>
          <w:sz w:val="20"/>
          <w:szCs w:val="20"/>
        </w:rPr>
      </w:pPr>
      <w:r w:rsidRPr="008C1340">
        <w:rPr>
          <w:rFonts w:asciiTheme="minorHAnsi" w:hAnsiTheme="minorHAnsi" w:cstheme="minorHAnsi"/>
          <w:b/>
          <w:bCs/>
          <w:i/>
          <w:iCs/>
          <w:color w:val="000000" w:themeColor="text1"/>
          <w:sz w:val="20"/>
          <w:szCs w:val="20"/>
          <w:highlight w:val="yellow"/>
        </w:rPr>
        <w:t>Pas à notre connaissance</w:t>
      </w:r>
    </w:p>
    <w:p w14:paraId="6C3FE77A" w14:textId="4557A7E9" w:rsidR="000E529E" w:rsidRDefault="000E529E" w:rsidP="002B6E97">
      <w:pPr>
        <w:pStyle w:val="ListParagraph"/>
        <w:numPr>
          <w:ilvl w:val="0"/>
          <w:numId w:val="23"/>
        </w:numPr>
        <w:rPr>
          <w:rFonts w:asciiTheme="minorHAnsi" w:hAnsiTheme="minorHAnsi" w:cstheme="minorHAnsi"/>
          <w:b/>
          <w:bCs/>
          <w:i/>
          <w:iCs/>
          <w:sz w:val="20"/>
          <w:szCs w:val="20"/>
        </w:rPr>
      </w:pPr>
      <w:r w:rsidRPr="004025B8">
        <w:rPr>
          <w:rFonts w:asciiTheme="minorHAnsi" w:hAnsiTheme="minorHAnsi" w:cstheme="minorHAnsi"/>
          <w:b/>
          <w:bCs/>
          <w:i/>
          <w:iCs/>
          <w:sz w:val="20"/>
          <w:szCs w:val="20"/>
        </w:rPr>
        <w:t>Indiquer s’il y a eu des audits et quels sont leurs résultats ; si la politique de l’agence le permet, joindre le rapport d’audit en annexe</w:t>
      </w:r>
      <w:r w:rsidR="002B6E97" w:rsidRPr="004025B8">
        <w:rPr>
          <w:rFonts w:asciiTheme="minorHAnsi" w:hAnsiTheme="minorHAnsi" w:cstheme="minorHAnsi"/>
          <w:b/>
          <w:bCs/>
          <w:i/>
          <w:iCs/>
          <w:sz w:val="20"/>
          <w:szCs w:val="20"/>
        </w:rPr>
        <w:t> ;</w:t>
      </w:r>
    </w:p>
    <w:p w14:paraId="4ED16AFD" w14:textId="1EF86DE8" w:rsidR="008C1340" w:rsidRPr="004025B8" w:rsidRDefault="008C1340" w:rsidP="008C1340">
      <w:pPr>
        <w:pStyle w:val="ListParagraph"/>
        <w:ind w:left="370" w:firstLine="0"/>
        <w:rPr>
          <w:rFonts w:asciiTheme="minorHAnsi" w:hAnsiTheme="minorHAnsi" w:cstheme="minorHAnsi"/>
          <w:b/>
          <w:bCs/>
          <w:i/>
          <w:iCs/>
          <w:sz w:val="20"/>
          <w:szCs w:val="20"/>
        </w:rPr>
      </w:pPr>
      <w:r w:rsidRPr="008C1340">
        <w:rPr>
          <w:rFonts w:asciiTheme="minorHAnsi" w:hAnsiTheme="minorHAnsi" w:cstheme="minorHAnsi"/>
          <w:b/>
          <w:bCs/>
          <w:i/>
          <w:iCs/>
          <w:sz w:val="20"/>
          <w:szCs w:val="20"/>
          <w:highlight w:val="yellow"/>
        </w:rPr>
        <w:lastRenderedPageBreak/>
        <w:t>Le Comité de Pilotage du projet tenu au mois de septembre 2021 avait recommandé une évaluation indépendante externe. Mais à ce jour, cet exercice n’a pas encore eu lieu</w:t>
      </w:r>
    </w:p>
    <w:p w14:paraId="15356ECD" w14:textId="69257D07" w:rsidR="002B6E97" w:rsidRPr="004025B8" w:rsidRDefault="002B6E97" w:rsidP="002B6E97">
      <w:pPr>
        <w:pStyle w:val="ListParagraph"/>
        <w:numPr>
          <w:ilvl w:val="0"/>
          <w:numId w:val="23"/>
        </w:numPr>
        <w:rPr>
          <w:rFonts w:asciiTheme="minorHAnsi" w:hAnsiTheme="minorHAnsi" w:cstheme="minorHAnsi"/>
          <w:b/>
          <w:bCs/>
          <w:sz w:val="20"/>
          <w:szCs w:val="20"/>
        </w:rPr>
      </w:pPr>
      <w:r w:rsidRPr="004025B8">
        <w:rPr>
          <w:rFonts w:asciiTheme="minorHAnsi" w:hAnsiTheme="minorHAnsi" w:cstheme="minorHAnsi"/>
          <w:b/>
          <w:bCs/>
          <w:sz w:val="20"/>
          <w:szCs w:val="20"/>
        </w:rPr>
        <w:t>Veuillez indiquer des éventuelles révisions au budget du programme</w:t>
      </w:r>
    </w:p>
    <w:p w14:paraId="6AA01CD1" w14:textId="31637FAC" w:rsidR="000E529E" w:rsidRPr="004025B8" w:rsidRDefault="008C1340" w:rsidP="008C1340">
      <w:pPr>
        <w:spacing w:after="0" w:line="240" w:lineRule="auto"/>
        <w:ind w:left="370" w:right="0" w:firstLine="0"/>
        <w:rPr>
          <w:rFonts w:asciiTheme="minorHAnsi" w:hAnsiTheme="minorHAnsi" w:cstheme="minorHAnsi"/>
          <w:b/>
          <w:bCs/>
          <w:sz w:val="20"/>
          <w:szCs w:val="20"/>
        </w:rPr>
      </w:pPr>
      <w:r w:rsidRPr="008C1340">
        <w:rPr>
          <w:rFonts w:asciiTheme="minorHAnsi" w:hAnsiTheme="minorHAnsi" w:cstheme="minorHAnsi"/>
          <w:b/>
          <w:bCs/>
          <w:sz w:val="20"/>
          <w:szCs w:val="20"/>
          <w:highlight w:val="yellow"/>
        </w:rPr>
        <w:t>Une révision budgétaire est en cours de préparation pour ce premier semestre 2022</w:t>
      </w:r>
      <w:r w:rsidR="000E529E" w:rsidRPr="004025B8">
        <w:rPr>
          <w:rFonts w:asciiTheme="minorHAnsi" w:hAnsiTheme="minorHAnsi" w:cstheme="minorHAnsi"/>
          <w:b/>
          <w:bCs/>
          <w:sz w:val="20"/>
          <w:szCs w:val="20"/>
        </w:rPr>
        <w:t xml:space="preserve"> </w:t>
      </w:r>
      <w:r w:rsidR="000E529E" w:rsidRPr="004025B8">
        <w:rPr>
          <w:rFonts w:asciiTheme="minorHAnsi" w:hAnsiTheme="minorHAnsi" w:cstheme="minorHAnsi"/>
          <w:b/>
          <w:bCs/>
          <w:strike/>
          <w:sz w:val="20"/>
          <w:szCs w:val="20"/>
        </w:rPr>
        <w:t xml:space="preserve">                    </w:t>
      </w:r>
      <w:r w:rsidR="000E529E" w:rsidRPr="004025B8">
        <w:rPr>
          <w:rFonts w:asciiTheme="minorHAnsi" w:hAnsiTheme="minorHAnsi" w:cstheme="minorHAnsi"/>
          <w:b/>
          <w:bCs/>
          <w:sz w:val="20"/>
          <w:szCs w:val="20"/>
        </w:rPr>
        <w:t xml:space="preserve"> </w:t>
      </w:r>
    </w:p>
    <w:p w14:paraId="1B7E748A" w14:textId="2A62BA8D" w:rsidR="000E529E" w:rsidRDefault="000E529E" w:rsidP="002B6E97">
      <w:pPr>
        <w:pStyle w:val="ListParagraph"/>
        <w:numPr>
          <w:ilvl w:val="0"/>
          <w:numId w:val="23"/>
        </w:numPr>
        <w:rPr>
          <w:rFonts w:asciiTheme="minorHAnsi" w:hAnsiTheme="minorHAnsi" w:cstheme="minorHAnsi"/>
          <w:b/>
          <w:bCs/>
          <w:sz w:val="20"/>
          <w:szCs w:val="20"/>
        </w:rPr>
      </w:pPr>
      <w:r w:rsidRPr="004025B8">
        <w:rPr>
          <w:rFonts w:asciiTheme="minorHAnsi" w:hAnsiTheme="minorHAnsi" w:cstheme="minorHAnsi"/>
          <w:b/>
          <w:bCs/>
          <w:sz w:val="20"/>
          <w:szCs w:val="20"/>
        </w:rPr>
        <w:t>Analyse du coût du programme de l’exercice</w:t>
      </w:r>
      <w:r w:rsidR="00C3424B" w:rsidRPr="004025B8">
        <w:rPr>
          <w:rFonts w:asciiTheme="minorHAnsi" w:hAnsiTheme="minorHAnsi" w:cstheme="minorHAnsi"/>
          <w:b/>
          <w:bCs/>
          <w:sz w:val="20"/>
          <w:szCs w:val="20"/>
        </w:rPr>
        <w:t xml:space="preserve"> suivant le tableau 7.</w:t>
      </w:r>
    </w:p>
    <w:p w14:paraId="6FD62F22" w14:textId="77777777" w:rsidR="00984D63" w:rsidRPr="00202FFB" w:rsidRDefault="00984D63" w:rsidP="00202FFB">
      <w:pPr>
        <w:pStyle w:val="ListParagraph"/>
        <w:rPr>
          <w:rFonts w:asciiTheme="minorHAnsi" w:hAnsiTheme="minorHAnsi" w:cstheme="minorHAnsi"/>
          <w:b/>
          <w:bCs/>
          <w:sz w:val="20"/>
          <w:szCs w:val="20"/>
        </w:rPr>
      </w:pPr>
    </w:p>
    <w:p w14:paraId="49B798F1" w14:textId="77777777" w:rsidR="00984D63" w:rsidRPr="004025B8" w:rsidRDefault="00984D63" w:rsidP="00984D63">
      <w:pPr>
        <w:spacing w:line="240" w:lineRule="auto"/>
        <w:rPr>
          <w:rFonts w:asciiTheme="minorHAnsi" w:hAnsiTheme="minorHAnsi" w:cstheme="minorHAnsi"/>
          <w:sz w:val="22"/>
        </w:rPr>
      </w:pPr>
      <w:r w:rsidRPr="004025B8">
        <w:rPr>
          <w:rFonts w:asciiTheme="minorHAnsi" w:hAnsiTheme="minorHAnsi" w:cstheme="minorHAnsi"/>
          <w:sz w:val="22"/>
        </w:rPr>
        <w:t>Cette analyse permet d’apprécier le ratio des coûts des structures et des coûts opérationnels relatif à la période sous examen</w:t>
      </w:r>
    </w:p>
    <w:p w14:paraId="289B7B4E" w14:textId="77777777" w:rsidR="00984D63" w:rsidRPr="004025B8" w:rsidRDefault="00984D63" w:rsidP="00202FFB">
      <w:pPr>
        <w:pStyle w:val="ListParagraph"/>
        <w:ind w:left="370" w:firstLine="0"/>
        <w:rPr>
          <w:rFonts w:asciiTheme="minorHAnsi" w:hAnsiTheme="minorHAnsi" w:cstheme="minorHAnsi"/>
          <w:b/>
          <w:bCs/>
          <w:sz w:val="20"/>
          <w:szCs w:val="20"/>
        </w:rPr>
      </w:pPr>
    </w:p>
    <w:p w14:paraId="5D499A36" w14:textId="15CBD556" w:rsidR="000E529E" w:rsidRPr="00C3424B" w:rsidRDefault="00E37A94" w:rsidP="00C3424B">
      <w:pPr>
        <w:spacing w:line="240" w:lineRule="auto"/>
        <w:rPr>
          <w:rFonts w:asciiTheme="minorHAnsi" w:hAnsiTheme="minorHAnsi" w:cstheme="minorHAnsi"/>
          <w:sz w:val="22"/>
        </w:rPr>
      </w:pPr>
      <w:r w:rsidRPr="00C3424B">
        <w:rPr>
          <w:rFonts w:asciiTheme="minorHAnsi" w:hAnsiTheme="minorHAnsi" w:cstheme="minorHAnsi"/>
          <w:sz w:val="22"/>
        </w:rPr>
        <w:t xml:space="preserve">Tableau </w:t>
      </w:r>
      <w:r w:rsidR="004E756D">
        <w:rPr>
          <w:rFonts w:asciiTheme="minorHAnsi" w:hAnsiTheme="minorHAnsi" w:cstheme="minorHAnsi"/>
          <w:sz w:val="22"/>
        </w:rPr>
        <w:t>8</w:t>
      </w:r>
      <w:r w:rsidRPr="00C3424B">
        <w:rPr>
          <w:rFonts w:asciiTheme="minorHAnsi" w:hAnsiTheme="minorHAnsi" w:cstheme="minorHAnsi"/>
          <w:sz w:val="22"/>
        </w:rPr>
        <w:t> </w:t>
      </w:r>
      <w:r w:rsidR="00C3424B">
        <w:rPr>
          <w:rFonts w:asciiTheme="minorHAnsi" w:hAnsiTheme="minorHAnsi" w:cstheme="minorHAnsi"/>
          <w:sz w:val="22"/>
        </w:rPr>
        <w:t>-</w:t>
      </w:r>
      <w:r w:rsidRPr="00C3424B">
        <w:rPr>
          <w:rFonts w:asciiTheme="minorHAnsi" w:hAnsiTheme="minorHAnsi" w:cstheme="minorHAnsi"/>
          <w:sz w:val="22"/>
        </w:rPr>
        <w:t xml:space="preserve"> Répartition des coûts du programme</w:t>
      </w:r>
      <w:r w:rsidR="00C3424B">
        <w:rPr>
          <w:rFonts w:asciiTheme="minorHAnsi" w:hAnsiTheme="minorHAnsi" w:cstheme="minorHAnsi"/>
          <w:sz w:val="22"/>
        </w:rPr>
        <w:t>.</w:t>
      </w:r>
    </w:p>
    <w:p w14:paraId="595B8AFF" w14:textId="77777777" w:rsidR="00C3424B" w:rsidRPr="00C3424B" w:rsidRDefault="00C3424B" w:rsidP="00C3424B">
      <w:pPr>
        <w:spacing w:line="240" w:lineRule="auto"/>
        <w:rPr>
          <w:rFonts w:asciiTheme="minorHAnsi" w:hAnsiTheme="minorHAnsi" w:cstheme="minorHAnsi"/>
          <w:b/>
          <w:bCs/>
          <w:sz w:val="22"/>
        </w:rPr>
      </w:pPr>
    </w:p>
    <w:tbl>
      <w:tblPr>
        <w:tblW w:w="10577" w:type="dxa"/>
        <w:jc w:val="center"/>
        <w:tblLook w:val="04A0" w:firstRow="1" w:lastRow="0" w:firstColumn="1" w:lastColumn="0" w:noHBand="0" w:noVBand="1"/>
      </w:tblPr>
      <w:tblGrid>
        <w:gridCol w:w="1096"/>
        <w:gridCol w:w="2503"/>
        <w:gridCol w:w="1571"/>
        <w:gridCol w:w="1607"/>
        <w:gridCol w:w="3800"/>
      </w:tblGrid>
      <w:tr w:rsidR="00A12D59" w:rsidRPr="00A12D59" w14:paraId="4E511235" w14:textId="77777777" w:rsidTr="005F117E">
        <w:trPr>
          <w:trHeight w:val="281"/>
          <w:jc w:val="center"/>
        </w:trPr>
        <w:tc>
          <w:tcPr>
            <w:tcW w:w="1096" w:type="dxa"/>
            <w:tcBorders>
              <w:top w:val="single" w:sz="8" w:space="0" w:color="auto"/>
              <w:left w:val="single" w:sz="8" w:space="0" w:color="auto"/>
              <w:bottom w:val="single" w:sz="8" w:space="0" w:color="auto"/>
              <w:right w:val="single" w:sz="8" w:space="0" w:color="auto"/>
            </w:tcBorders>
            <w:shd w:val="clear" w:color="000000" w:fill="B4C6E7"/>
            <w:vAlign w:val="center"/>
            <w:hideMark/>
          </w:tcPr>
          <w:p w14:paraId="222FCC8A" w14:textId="77777777" w:rsidR="00A12D59" w:rsidRPr="00A12D59" w:rsidRDefault="00A12D59" w:rsidP="00A12D59">
            <w:pPr>
              <w:spacing w:after="0" w:line="240" w:lineRule="auto"/>
              <w:ind w:left="0" w:right="0" w:firstLine="0"/>
              <w:jc w:val="center"/>
              <w:rPr>
                <w:rFonts w:ascii="Arial Narrow" w:eastAsia="Times New Roman" w:hAnsi="Arial Narrow"/>
                <w:b/>
                <w:bCs/>
                <w:sz w:val="20"/>
                <w:szCs w:val="20"/>
                <w:lang w:val="en-US" w:eastAsia="en-US"/>
              </w:rPr>
            </w:pPr>
            <w:r w:rsidRPr="00A12D59">
              <w:rPr>
                <w:rFonts w:ascii="Arial Narrow" w:eastAsia="Times New Roman" w:hAnsi="Arial Narrow"/>
                <w:b/>
                <w:bCs/>
                <w:sz w:val="20"/>
                <w:szCs w:val="20"/>
                <w:lang w:val="fr-FR" w:eastAsia="en-US"/>
              </w:rPr>
              <w:t>N°</w:t>
            </w:r>
          </w:p>
        </w:tc>
        <w:tc>
          <w:tcPr>
            <w:tcW w:w="2502" w:type="dxa"/>
            <w:tcBorders>
              <w:top w:val="single" w:sz="8" w:space="0" w:color="auto"/>
              <w:left w:val="nil"/>
              <w:bottom w:val="single" w:sz="8" w:space="0" w:color="auto"/>
              <w:right w:val="single" w:sz="8" w:space="0" w:color="auto"/>
            </w:tcBorders>
            <w:shd w:val="clear" w:color="000000" w:fill="B4C6E7"/>
            <w:vAlign w:val="center"/>
            <w:hideMark/>
          </w:tcPr>
          <w:p w14:paraId="1EC697D6" w14:textId="77777777" w:rsidR="00A12D59" w:rsidRPr="00A12D59" w:rsidRDefault="00A12D59" w:rsidP="00A12D59">
            <w:pPr>
              <w:spacing w:after="0" w:line="240" w:lineRule="auto"/>
              <w:ind w:left="0" w:right="0" w:firstLine="0"/>
              <w:jc w:val="center"/>
              <w:rPr>
                <w:rFonts w:ascii="Arial Narrow" w:eastAsia="Times New Roman" w:hAnsi="Arial Narrow"/>
                <w:b/>
                <w:bCs/>
                <w:sz w:val="20"/>
                <w:szCs w:val="20"/>
                <w:lang w:val="en-US" w:eastAsia="en-US"/>
              </w:rPr>
            </w:pPr>
            <w:r w:rsidRPr="00A12D59">
              <w:rPr>
                <w:rFonts w:ascii="Arial Narrow" w:eastAsia="Times New Roman" w:hAnsi="Arial Narrow"/>
                <w:b/>
                <w:bCs/>
                <w:sz w:val="20"/>
                <w:szCs w:val="20"/>
                <w:lang w:val="fr-FR" w:eastAsia="en-US"/>
              </w:rPr>
              <w:t>Description</w:t>
            </w:r>
          </w:p>
        </w:tc>
        <w:tc>
          <w:tcPr>
            <w:tcW w:w="1571" w:type="dxa"/>
            <w:tcBorders>
              <w:top w:val="single" w:sz="8" w:space="0" w:color="auto"/>
              <w:left w:val="nil"/>
              <w:bottom w:val="single" w:sz="8" w:space="0" w:color="auto"/>
              <w:right w:val="single" w:sz="8" w:space="0" w:color="auto"/>
            </w:tcBorders>
            <w:shd w:val="clear" w:color="000000" w:fill="B4C6E7"/>
            <w:vAlign w:val="center"/>
            <w:hideMark/>
          </w:tcPr>
          <w:p w14:paraId="43BBAE14" w14:textId="77777777" w:rsidR="00A12D59" w:rsidRPr="00A12D59" w:rsidRDefault="00A12D59" w:rsidP="00A12D59">
            <w:pPr>
              <w:spacing w:after="0" w:line="240" w:lineRule="auto"/>
              <w:ind w:left="0" w:right="0" w:firstLine="0"/>
              <w:jc w:val="center"/>
              <w:rPr>
                <w:rFonts w:ascii="Arial Narrow" w:eastAsia="Times New Roman" w:hAnsi="Arial Narrow"/>
                <w:b/>
                <w:bCs/>
                <w:sz w:val="20"/>
                <w:szCs w:val="20"/>
                <w:lang w:val="en-US" w:eastAsia="en-US"/>
              </w:rPr>
            </w:pPr>
            <w:r w:rsidRPr="00A12D59">
              <w:rPr>
                <w:rFonts w:ascii="Arial Narrow" w:eastAsia="Times New Roman" w:hAnsi="Arial Narrow"/>
                <w:b/>
                <w:bCs/>
                <w:sz w:val="20"/>
                <w:szCs w:val="20"/>
                <w:lang w:val="fr-FR" w:eastAsia="en-US"/>
              </w:rPr>
              <w:t>Montant en USD</w:t>
            </w:r>
          </w:p>
        </w:tc>
        <w:tc>
          <w:tcPr>
            <w:tcW w:w="1607" w:type="dxa"/>
            <w:tcBorders>
              <w:top w:val="single" w:sz="8" w:space="0" w:color="auto"/>
              <w:left w:val="nil"/>
              <w:bottom w:val="single" w:sz="8" w:space="0" w:color="auto"/>
              <w:right w:val="single" w:sz="8" w:space="0" w:color="auto"/>
            </w:tcBorders>
            <w:shd w:val="clear" w:color="000000" w:fill="B4C6E7"/>
            <w:vAlign w:val="center"/>
            <w:hideMark/>
          </w:tcPr>
          <w:p w14:paraId="12121E18" w14:textId="77777777" w:rsidR="00A12D59" w:rsidRPr="00A12D59" w:rsidRDefault="00A12D59" w:rsidP="00A12D59">
            <w:pPr>
              <w:spacing w:after="0" w:line="240" w:lineRule="auto"/>
              <w:ind w:left="0" w:right="0" w:firstLine="0"/>
              <w:jc w:val="center"/>
              <w:rPr>
                <w:rFonts w:ascii="Arial Narrow" w:eastAsia="Times New Roman" w:hAnsi="Arial Narrow"/>
                <w:b/>
                <w:bCs/>
                <w:sz w:val="20"/>
                <w:szCs w:val="20"/>
                <w:lang w:val="en-US" w:eastAsia="en-US"/>
              </w:rPr>
            </w:pPr>
            <w:r w:rsidRPr="00A12D59">
              <w:rPr>
                <w:rFonts w:ascii="Arial Narrow" w:eastAsia="Times New Roman" w:hAnsi="Arial Narrow"/>
                <w:b/>
                <w:bCs/>
                <w:sz w:val="20"/>
                <w:szCs w:val="20"/>
                <w:lang w:val="fr-FR" w:eastAsia="en-US"/>
              </w:rPr>
              <w:t>%</w:t>
            </w:r>
          </w:p>
        </w:tc>
        <w:tc>
          <w:tcPr>
            <w:tcW w:w="3800" w:type="dxa"/>
            <w:tcBorders>
              <w:top w:val="single" w:sz="8" w:space="0" w:color="auto"/>
              <w:left w:val="nil"/>
              <w:bottom w:val="single" w:sz="8" w:space="0" w:color="auto"/>
              <w:right w:val="single" w:sz="8" w:space="0" w:color="auto"/>
            </w:tcBorders>
            <w:shd w:val="clear" w:color="000000" w:fill="B4C6E7"/>
            <w:vAlign w:val="center"/>
            <w:hideMark/>
          </w:tcPr>
          <w:p w14:paraId="5C19369D" w14:textId="77777777" w:rsidR="00A12D59" w:rsidRPr="00A12D59" w:rsidRDefault="00A12D59" w:rsidP="00A12D59">
            <w:pPr>
              <w:spacing w:after="0" w:line="240" w:lineRule="auto"/>
              <w:ind w:left="0" w:right="0" w:firstLine="0"/>
              <w:jc w:val="center"/>
              <w:rPr>
                <w:rFonts w:ascii="Arial Narrow" w:eastAsia="Times New Roman" w:hAnsi="Arial Narrow"/>
                <w:b/>
                <w:bCs/>
                <w:sz w:val="20"/>
                <w:szCs w:val="20"/>
                <w:lang w:val="en-US" w:eastAsia="en-US"/>
              </w:rPr>
            </w:pPr>
            <w:r w:rsidRPr="00A12D59">
              <w:rPr>
                <w:rFonts w:ascii="Arial Narrow" w:eastAsia="Times New Roman" w:hAnsi="Arial Narrow"/>
                <w:b/>
                <w:bCs/>
                <w:sz w:val="20"/>
                <w:szCs w:val="20"/>
                <w:lang w:val="fr-FR" w:eastAsia="en-US"/>
              </w:rPr>
              <w:t>Commentaires</w:t>
            </w:r>
          </w:p>
        </w:tc>
      </w:tr>
      <w:tr w:rsidR="00A12D59" w:rsidRPr="00A12D59" w14:paraId="161B93F9" w14:textId="77777777" w:rsidTr="005F117E">
        <w:trPr>
          <w:trHeight w:val="497"/>
          <w:jc w:val="center"/>
        </w:trPr>
        <w:tc>
          <w:tcPr>
            <w:tcW w:w="1096" w:type="dxa"/>
            <w:tcBorders>
              <w:top w:val="nil"/>
              <w:left w:val="single" w:sz="8" w:space="0" w:color="auto"/>
              <w:bottom w:val="single" w:sz="8" w:space="0" w:color="auto"/>
              <w:right w:val="single" w:sz="8" w:space="0" w:color="auto"/>
            </w:tcBorders>
            <w:shd w:val="clear" w:color="auto" w:fill="auto"/>
            <w:vAlign w:val="center"/>
            <w:hideMark/>
          </w:tcPr>
          <w:p w14:paraId="173447AF" w14:textId="77777777" w:rsidR="00A12D59" w:rsidRPr="00A12D59" w:rsidRDefault="00A12D59" w:rsidP="00A12D59">
            <w:pPr>
              <w:spacing w:after="0" w:line="240" w:lineRule="auto"/>
              <w:ind w:left="0" w:right="0" w:firstLine="0"/>
              <w:jc w:val="left"/>
              <w:rPr>
                <w:rFonts w:eastAsia="Times New Roman"/>
                <w:sz w:val="20"/>
                <w:szCs w:val="20"/>
                <w:lang w:val="en-US" w:eastAsia="en-US"/>
              </w:rPr>
            </w:pPr>
            <w:r w:rsidRPr="00A12D59">
              <w:rPr>
                <w:rFonts w:eastAsia="Times New Roman"/>
                <w:sz w:val="20"/>
                <w:szCs w:val="20"/>
                <w:lang w:eastAsia="en-US"/>
              </w:rPr>
              <w:t>1</w:t>
            </w:r>
          </w:p>
        </w:tc>
        <w:tc>
          <w:tcPr>
            <w:tcW w:w="2502" w:type="dxa"/>
            <w:tcBorders>
              <w:top w:val="nil"/>
              <w:left w:val="nil"/>
              <w:bottom w:val="single" w:sz="8" w:space="0" w:color="auto"/>
              <w:right w:val="single" w:sz="8" w:space="0" w:color="auto"/>
            </w:tcBorders>
            <w:shd w:val="clear" w:color="auto" w:fill="auto"/>
            <w:vAlign w:val="center"/>
            <w:hideMark/>
          </w:tcPr>
          <w:p w14:paraId="4BAEC28A" w14:textId="77777777" w:rsidR="00A12D59" w:rsidRPr="00A12D59" w:rsidRDefault="00A12D59" w:rsidP="00A12D59">
            <w:pPr>
              <w:spacing w:after="0" w:line="240" w:lineRule="auto"/>
              <w:ind w:left="0" w:right="0" w:firstLine="0"/>
              <w:jc w:val="left"/>
              <w:rPr>
                <w:rFonts w:eastAsia="Times New Roman"/>
                <w:sz w:val="20"/>
                <w:szCs w:val="20"/>
                <w:lang w:val="en-US" w:eastAsia="en-US"/>
              </w:rPr>
            </w:pPr>
            <w:r w:rsidRPr="00A12D59">
              <w:rPr>
                <w:rFonts w:eastAsia="Times New Roman"/>
                <w:sz w:val="20"/>
                <w:szCs w:val="20"/>
                <w:lang w:eastAsia="en-US"/>
              </w:rPr>
              <w:t>Activités du programme</w:t>
            </w:r>
          </w:p>
        </w:tc>
        <w:tc>
          <w:tcPr>
            <w:tcW w:w="1571" w:type="dxa"/>
            <w:tcBorders>
              <w:top w:val="nil"/>
              <w:left w:val="nil"/>
              <w:bottom w:val="single" w:sz="8" w:space="0" w:color="auto"/>
              <w:right w:val="single" w:sz="8" w:space="0" w:color="auto"/>
            </w:tcBorders>
            <w:shd w:val="clear" w:color="auto" w:fill="auto"/>
            <w:vAlign w:val="center"/>
            <w:hideMark/>
          </w:tcPr>
          <w:p w14:paraId="0A6A0A4B" w14:textId="77777777" w:rsidR="00A12D59" w:rsidRPr="00A12D59" w:rsidRDefault="00A12D59" w:rsidP="00A12D59">
            <w:pPr>
              <w:spacing w:after="0" w:line="240" w:lineRule="auto"/>
              <w:ind w:left="0" w:right="0" w:firstLine="0"/>
              <w:jc w:val="right"/>
              <w:rPr>
                <w:rFonts w:eastAsia="Times New Roman"/>
                <w:sz w:val="20"/>
                <w:szCs w:val="20"/>
                <w:lang w:val="en-US" w:eastAsia="en-US"/>
              </w:rPr>
            </w:pPr>
            <w:r w:rsidRPr="00A12D59">
              <w:rPr>
                <w:rFonts w:eastAsia="Times New Roman"/>
                <w:sz w:val="20"/>
                <w:szCs w:val="20"/>
                <w:lang w:val="en-US" w:eastAsia="en-US"/>
              </w:rPr>
              <w:t>1,055,931.93</w:t>
            </w:r>
          </w:p>
        </w:tc>
        <w:tc>
          <w:tcPr>
            <w:tcW w:w="1607" w:type="dxa"/>
            <w:tcBorders>
              <w:top w:val="nil"/>
              <w:left w:val="nil"/>
              <w:bottom w:val="single" w:sz="8" w:space="0" w:color="auto"/>
              <w:right w:val="single" w:sz="8" w:space="0" w:color="auto"/>
            </w:tcBorders>
            <w:shd w:val="clear" w:color="auto" w:fill="auto"/>
            <w:vAlign w:val="center"/>
            <w:hideMark/>
          </w:tcPr>
          <w:p w14:paraId="211990C7" w14:textId="77777777" w:rsidR="00A12D59" w:rsidRPr="00A12D59" w:rsidRDefault="00A12D59" w:rsidP="00A12D59">
            <w:pPr>
              <w:spacing w:after="0" w:line="240" w:lineRule="auto"/>
              <w:ind w:left="0" w:right="0" w:firstLine="0"/>
              <w:jc w:val="right"/>
              <w:rPr>
                <w:rFonts w:eastAsia="Times New Roman"/>
                <w:sz w:val="20"/>
                <w:szCs w:val="20"/>
                <w:lang w:val="en-US" w:eastAsia="en-US"/>
              </w:rPr>
            </w:pPr>
            <w:r w:rsidRPr="00A12D59">
              <w:rPr>
                <w:rFonts w:eastAsia="Times New Roman"/>
                <w:sz w:val="20"/>
                <w:szCs w:val="20"/>
                <w:lang w:val="en-US" w:eastAsia="en-US"/>
              </w:rPr>
              <w:t>69.02%</w:t>
            </w:r>
          </w:p>
        </w:tc>
        <w:tc>
          <w:tcPr>
            <w:tcW w:w="3800" w:type="dxa"/>
            <w:tcBorders>
              <w:top w:val="nil"/>
              <w:left w:val="nil"/>
              <w:bottom w:val="single" w:sz="8" w:space="0" w:color="auto"/>
              <w:right w:val="single" w:sz="8" w:space="0" w:color="auto"/>
            </w:tcBorders>
            <w:shd w:val="clear" w:color="auto" w:fill="auto"/>
            <w:vAlign w:val="center"/>
            <w:hideMark/>
          </w:tcPr>
          <w:p w14:paraId="6CD3D83D" w14:textId="77777777" w:rsidR="00A12D59" w:rsidRPr="00A12D59" w:rsidRDefault="00A12D59" w:rsidP="00A12D59">
            <w:pPr>
              <w:spacing w:after="0" w:line="240" w:lineRule="auto"/>
              <w:ind w:left="0" w:right="0" w:firstLine="0"/>
              <w:jc w:val="left"/>
              <w:rPr>
                <w:rFonts w:eastAsia="Times New Roman"/>
                <w:sz w:val="20"/>
                <w:szCs w:val="20"/>
                <w:lang w:val="fr-FR" w:eastAsia="en-US"/>
              </w:rPr>
            </w:pPr>
            <w:r w:rsidRPr="00A12D59">
              <w:rPr>
                <w:rFonts w:eastAsia="Times New Roman"/>
                <w:sz w:val="20"/>
                <w:szCs w:val="20"/>
                <w:lang w:eastAsia="en-US"/>
              </w:rPr>
              <w:t>Coûts directes du projets, mise en œuvre, exécution…</w:t>
            </w:r>
          </w:p>
        </w:tc>
      </w:tr>
      <w:tr w:rsidR="00A12D59" w:rsidRPr="00A12D59" w14:paraId="0B340EF0" w14:textId="77777777" w:rsidTr="005F117E">
        <w:trPr>
          <w:trHeight w:val="497"/>
          <w:jc w:val="center"/>
        </w:trPr>
        <w:tc>
          <w:tcPr>
            <w:tcW w:w="1096" w:type="dxa"/>
            <w:tcBorders>
              <w:top w:val="nil"/>
              <w:left w:val="single" w:sz="8" w:space="0" w:color="auto"/>
              <w:bottom w:val="single" w:sz="8" w:space="0" w:color="auto"/>
              <w:right w:val="single" w:sz="8" w:space="0" w:color="auto"/>
            </w:tcBorders>
            <w:shd w:val="clear" w:color="auto" w:fill="auto"/>
            <w:vAlign w:val="center"/>
            <w:hideMark/>
          </w:tcPr>
          <w:p w14:paraId="3B087C04" w14:textId="77777777" w:rsidR="00A12D59" w:rsidRPr="00A12D59" w:rsidRDefault="00A12D59" w:rsidP="00A12D59">
            <w:pPr>
              <w:spacing w:after="0" w:line="240" w:lineRule="auto"/>
              <w:ind w:left="0" w:right="0" w:firstLine="0"/>
              <w:jc w:val="left"/>
              <w:rPr>
                <w:rFonts w:eastAsia="Times New Roman"/>
                <w:sz w:val="20"/>
                <w:szCs w:val="20"/>
                <w:lang w:val="en-US" w:eastAsia="en-US"/>
              </w:rPr>
            </w:pPr>
            <w:r w:rsidRPr="00A12D59">
              <w:rPr>
                <w:rFonts w:eastAsia="Times New Roman"/>
                <w:sz w:val="20"/>
                <w:szCs w:val="20"/>
                <w:lang w:eastAsia="en-US"/>
              </w:rPr>
              <w:t>2</w:t>
            </w:r>
          </w:p>
        </w:tc>
        <w:tc>
          <w:tcPr>
            <w:tcW w:w="2502" w:type="dxa"/>
            <w:tcBorders>
              <w:top w:val="nil"/>
              <w:left w:val="nil"/>
              <w:bottom w:val="single" w:sz="8" w:space="0" w:color="auto"/>
              <w:right w:val="single" w:sz="8" w:space="0" w:color="auto"/>
            </w:tcBorders>
            <w:shd w:val="clear" w:color="auto" w:fill="auto"/>
            <w:vAlign w:val="center"/>
            <w:hideMark/>
          </w:tcPr>
          <w:p w14:paraId="4F8A8702" w14:textId="77777777" w:rsidR="00A12D59" w:rsidRPr="00A12D59" w:rsidRDefault="00A12D59" w:rsidP="00A12D59">
            <w:pPr>
              <w:spacing w:after="0" w:line="240" w:lineRule="auto"/>
              <w:ind w:left="0" w:right="0" w:firstLine="0"/>
              <w:jc w:val="left"/>
              <w:rPr>
                <w:rFonts w:eastAsia="Times New Roman"/>
                <w:sz w:val="20"/>
                <w:szCs w:val="20"/>
                <w:lang w:val="en-US" w:eastAsia="en-US"/>
              </w:rPr>
            </w:pPr>
            <w:r w:rsidRPr="00A12D59">
              <w:rPr>
                <w:rFonts w:eastAsia="Times New Roman"/>
                <w:sz w:val="20"/>
                <w:szCs w:val="20"/>
                <w:lang w:eastAsia="en-US"/>
              </w:rPr>
              <w:t>Equipement</w:t>
            </w:r>
          </w:p>
        </w:tc>
        <w:tc>
          <w:tcPr>
            <w:tcW w:w="1571" w:type="dxa"/>
            <w:tcBorders>
              <w:top w:val="nil"/>
              <w:left w:val="nil"/>
              <w:bottom w:val="single" w:sz="8" w:space="0" w:color="auto"/>
              <w:right w:val="single" w:sz="8" w:space="0" w:color="auto"/>
            </w:tcBorders>
            <w:shd w:val="clear" w:color="auto" w:fill="auto"/>
            <w:vAlign w:val="center"/>
            <w:hideMark/>
          </w:tcPr>
          <w:p w14:paraId="106A449A" w14:textId="77777777" w:rsidR="00A12D59" w:rsidRPr="00A12D59" w:rsidRDefault="00A12D59" w:rsidP="00A12D59">
            <w:pPr>
              <w:spacing w:after="0" w:line="240" w:lineRule="auto"/>
              <w:ind w:left="0" w:right="0" w:firstLine="0"/>
              <w:jc w:val="right"/>
              <w:rPr>
                <w:rFonts w:eastAsia="Times New Roman"/>
                <w:sz w:val="20"/>
                <w:szCs w:val="20"/>
                <w:lang w:val="en-US" w:eastAsia="en-US"/>
              </w:rPr>
            </w:pPr>
            <w:r w:rsidRPr="00A12D59">
              <w:rPr>
                <w:rFonts w:eastAsia="Times New Roman"/>
                <w:sz w:val="20"/>
                <w:szCs w:val="20"/>
                <w:lang w:val="en-US" w:eastAsia="en-US"/>
              </w:rPr>
              <w:t>177,242.88</w:t>
            </w:r>
          </w:p>
        </w:tc>
        <w:tc>
          <w:tcPr>
            <w:tcW w:w="1607" w:type="dxa"/>
            <w:tcBorders>
              <w:top w:val="nil"/>
              <w:left w:val="nil"/>
              <w:bottom w:val="single" w:sz="8" w:space="0" w:color="auto"/>
              <w:right w:val="single" w:sz="8" w:space="0" w:color="auto"/>
            </w:tcBorders>
            <w:shd w:val="clear" w:color="auto" w:fill="auto"/>
            <w:vAlign w:val="center"/>
            <w:hideMark/>
          </w:tcPr>
          <w:p w14:paraId="57D6787F" w14:textId="77777777" w:rsidR="00A12D59" w:rsidRPr="00A12D59" w:rsidRDefault="00A12D59" w:rsidP="00A12D59">
            <w:pPr>
              <w:spacing w:after="0" w:line="240" w:lineRule="auto"/>
              <w:ind w:left="0" w:right="0" w:firstLine="0"/>
              <w:jc w:val="right"/>
              <w:rPr>
                <w:rFonts w:eastAsia="Times New Roman"/>
                <w:sz w:val="20"/>
                <w:szCs w:val="20"/>
                <w:lang w:val="en-US" w:eastAsia="en-US"/>
              </w:rPr>
            </w:pPr>
            <w:r w:rsidRPr="00A12D59">
              <w:rPr>
                <w:rFonts w:eastAsia="Times New Roman"/>
                <w:sz w:val="20"/>
                <w:szCs w:val="20"/>
                <w:lang w:val="en-US" w:eastAsia="en-US"/>
              </w:rPr>
              <w:t>11.59%</w:t>
            </w:r>
          </w:p>
        </w:tc>
        <w:tc>
          <w:tcPr>
            <w:tcW w:w="3800" w:type="dxa"/>
            <w:tcBorders>
              <w:top w:val="nil"/>
              <w:left w:val="nil"/>
              <w:bottom w:val="single" w:sz="8" w:space="0" w:color="auto"/>
              <w:right w:val="single" w:sz="8" w:space="0" w:color="auto"/>
            </w:tcBorders>
            <w:shd w:val="clear" w:color="auto" w:fill="auto"/>
            <w:vAlign w:val="center"/>
            <w:hideMark/>
          </w:tcPr>
          <w:p w14:paraId="59D994F3" w14:textId="77777777" w:rsidR="00A12D59" w:rsidRPr="00A12D59" w:rsidRDefault="00A12D59" w:rsidP="00A12D59">
            <w:pPr>
              <w:spacing w:after="0" w:line="240" w:lineRule="auto"/>
              <w:ind w:left="0" w:right="0" w:firstLine="0"/>
              <w:jc w:val="left"/>
              <w:rPr>
                <w:rFonts w:eastAsia="Times New Roman"/>
                <w:sz w:val="20"/>
                <w:szCs w:val="20"/>
                <w:lang w:val="fr-FR" w:eastAsia="en-US"/>
              </w:rPr>
            </w:pPr>
            <w:r w:rsidRPr="00A12D59">
              <w:rPr>
                <w:rFonts w:eastAsia="Times New Roman"/>
                <w:sz w:val="20"/>
                <w:szCs w:val="20"/>
                <w:lang w:eastAsia="en-US"/>
              </w:rPr>
              <w:t>Mobiliers non consommables, engins motorisés, installations bureau etc…</w:t>
            </w:r>
          </w:p>
        </w:tc>
      </w:tr>
      <w:tr w:rsidR="00A12D59" w:rsidRPr="00A12D59" w14:paraId="6A7C410B" w14:textId="77777777" w:rsidTr="005F117E">
        <w:trPr>
          <w:trHeight w:val="741"/>
          <w:jc w:val="center"/>
        </w:trPr>
        <w:tc>
          <w:tcPr>
            <w:tcW w:w="1096" w:type="dxa"/>
            <w:tcBorders>
              <w:top w:val="nil"/>
              <w:left w:val="single" w:sz="8" w:space="0" w:color="auto"/>
              <w:bottom w:val="single" w:sz="8" w:space="0" w:color="auto"/>
              <w:right w:val="single" w:sz="8" w:space="0" w:color="auto"/>
            </w:tcBorders>
            <w:shd w:val="clear" w:color="auto" w:fill="auto"/>
            <w:vAlign w:val="center"/>
            <w:hideMark/>
          </w:tcPr>
          <w:p w14:paraId="672DCCCD" w14:textId="77777777" w:rsidR="00A12D59" w:rsidRPr="00A12D59" w:rsidRDefault="00A12D59" w:rsidP="00A12D59">
            <w:pPr>
              <w:spacing w:after="0" w:line="240" w:lineRule="auto"/>
              <w:ind w:left="0" w:right="0" w:firstLine="0"/>
              <w:jc w:val="left"/>
              <w:rPr>
                <w:rFonts w:eastAsia="Times New Roman"/>
                <w:sz w:val="20"/>
                <w:szCs w:val="20"/>
                <w:lang w:val="en-US" w:eastAsia="en-US"/>
              </w:rPr>
            </w:pPr>
            <w:r w:rsidRPr="00A12D59">
              <w:rPr>
                <w:rFonts w:eastAsia="Times New Roman"/>
                <w:sz w:val="20"/>
                <w:szCs w:val="20"/>
                <w:lang w:eastAsia="en-US"/>
              </w:rPr>
              <w:t>3</w:t>
            </w:r>
          </w:p>
        </w:tc>
        <w:tc>
          <w:tcPr>
            <w:tcW w:w="2502" w:type="dxa"/>
            <w:tcBorders>
              <w:top w:val="nil"/>
              <w:left w:val="nil"/>
              <w:bottom w:val="single" w:sz="8" w:space="0" w:color="auto"/>
              <w:right w:val="single" w:sz="8" w:space="0" w:color="auto"/>
            </w:tcBorders>
            <w:shd w:val="clear" w:color="auto" w:fill="auto"/>
            <w:vAlign w:val="center"/>
            <w:hideMark/>
          </w:tcPr>
          <w:p w14:paraId="6316B67A" w14:textId="77777777" w:rsidR="00A12D59" w:rsidRPr="00A12D59" w:rsidRDefault="00A12D59" w:rsidP="00A12D59">
            <w:pPr>
              <w:spacing w:after="0" w:line="240" w:lineRule="auto"/>
              <w:ind w:left="0" w:right="0" w:firstLine="0"/>
              <w:jc w:val="left"/>
              <w:rPr>
                <w:rFonts w:eastAsia="Times New Roman"/>
                <w:sz w:val="20"/>
                <w:szCs w:val="20"/>
                <w:lang w:val="en-US" w:eastAsia="en-US"/>
              </w:rPr>
            </w:pPr>
            <w:r w:rsidRPr="00A12D59">
              <w:rPr>
                <w:rFonts w:eastAsia="Times New Roman"/>
                <w:sz w:val="20"/>
                <w:szCs w:val="20"/>
                <w:lang w:eastAsia="en-US"/>
              </w:rPr>
              <w:t>Fonctionnement</w:t>
            </w:r>
          </w:p>
        </w:tc>
        <w:tc>
          <w:tcPr>
            <w:tcW w:w="1571" w:type="dxa"/>
            <w:tcBorders>
              <w:top w:val="nil"/>
              <w:left w:val="nil"/>
              <w:bottom w:val="single" w:sz="8" w:space="0" w:color="auto"/>
              <w:right w:val="single" w:sz="8" w:space="0" w:color="auto"/>
            </w:tcBorders>
            <w:shd w:val="clear" w:color="auto" w:fill="auto"/>
            <w:vAlign w:val="center"/>
            <w:hideMark/>
          </w:tcPr>
          <w:p w14:paraId="796356A2" w14:textId="77777777" w:rsidR="00A12D59" w:rsidRPr="00A12D59" w:rsidRDefault="00A12D59" w:rsidP="00A12D59">
            <w:pPr>
              <w:spacing w:after="0" w:line="240" w:lineRule="auto"/>
              <w:ind w:left="0" w:right="0" w:firstLine="0"/>
              <w:jc w:val="right"/>
              <w:rPr>
                <w:rFonts w:eastAsia="Times New Roman"/>
                <w:sz w:val="20"/>
                <w:szCs w:val="20"/>
                <w:lang w:val="en-US" w:eastAsia="en-US"/>
              </w:rPr>
            </w:pPr>
            <w:r w:rsidRPr="00A12D59">
              <w:rPr>
                <w:rFonts w:eastAsia="Times New Roman"/>
                <w:sz w:val="20"/>
                <w:szCs w:val="20"/>
                <w:lang w:val="en-US" w:eastAsia="en-US"/>
              </w:rPr>
              <w:t>296,694.60</w:t>
            </w:r>
          </w:p>
        </w:tc>
        <w:tc>
          <w:tcPr>
            <w:tcW w:w="1607" w:type="dxa"/>
            <w:tcBorders>
              <w:top w:val="nil"/>
              <w:left w:val="nil"/>
              <w:bottom w:val="single" w:sz="8" w:space="0" w:color="auto"/>
              <w:right w:val="single" w:sz="8" w:space="0" w:color="auto"/>
            </w:tcBorders>
            <w:shd w:val="clear" w:color="auto" w:fill="auto"/>
            <w:vAlign w:val="center"/>
            <w:hideMark/>
          </w:tcPr>
          <w:p w14:paraId="72FF8FC4" w14:textId="77777777" w:rsidR="00A12D59" w:rsidRPr="00A12D59" w:rsidRDefault="00A12D59" w:rsidP="00A12D59">
            <w:pPr>
              <w:spacing w:after="0" w:line="240" w:lineRule="auto"/>
              <w:ind w:left="0" w:right="0" w:firstLine="0"/>
              <w:jc w:val="right"/>
              <w:rPr>
                <w:rFonts w:eastAsia="Times New Roman"/>
                <w:sz w:val="20"/>
                <w:szCs w:val="20"/>
                <w:lang w:val="en-US" w:eastAsia="en-US"/>
              </w:rPr>
            </w:pPr>
            <w:r w:rsidRPr="00A12D59">
              <w:rPr>
                <w:rFonts w:eastAsia="Times New Roman"/>
                <w:sz w:val="20"/>
                <w:szCs w:val="20"/>
                <w:lang w:val="en-US" w:eastAsia="en-US"/>
              </w:rPr>
              <w:t>19.39%</w:t>
            </w:r>
          </w:p>
        </w:tc>
        <w:tc>
          <w:tcPr>
            <w:tcW w:w="3800" w:type="dxa"/>
            <w:tcBorders>
              <w:top w:val="nil"/>
              <w:left w:val="nil"/>
              <w:bottom w:val="single" w:sz="8" w:space="0" w:color="auto"/>
              <w:right w:val="single" w:sz="8" w:space="0" w:color="auto"/>
            </w:tcBorders>
            <w:shd w:val="clear" w:color="auto" w:fill="auto"/>
            <w:vAlign w:val="center"/>
            <w:hideMark/>
          </w:tcPr>
          <w:p w14:paraId="513B496A" w14:textId="77777777" w:rsidR="00A12D59" w:rsidRPr="00A12D59" w:rsidRDefault="00A12D59" w:rsidP="00A12D59">
            <w:pPr>
              <w:spacing w:after="0" w:line="240" w:lineRule="auto"/>
              <w:ind w:left="0" w:right="0" w:firstLine="0"/>
              <w:jc w:val="left"/>
              <w:rPr>
                <w:rFonts w:eastAsia="Times New Roman"/>
                <w:sz w:val="20"/>
                <w:szCs w:val="20"/>
                <w:lang w:val="fr-FR" w:eastAsia="en-US"/>
              </w:rPr>
            </w:pPr>
            <w:r w:rsidRPr="00A12D59">
              <w:rPr>
                <w:rFonts w:eastAsia="Times New Roman"/>
                <w:sz w:val="20"/>
                <w:szCs w:val="20"/>
                <w:lang w:eastAsia="en-US"/>
              </w:rPr>
              <w:t>Consommables du bureau, gardiennage, électricité ,eau, carburant, Supports administratifs,RH….</w:t>
            </w:r>
          </w:p>
        </w:tc>
      </w:tr>
      <w:tr w:rsidR="00A12D59" w:rsidRPr="00A12D59" w14:paraId="1446C4DA" w14:textId="77777777" w:rsidTr="005F117E">
        <w:trPr>
          <w:trHeight w:val="281"/>
          <w:jc w:val="center"/>
        </w:trPr>
        <w:tc>
          <w:tcPr>
            <w:tcW w:w="3599"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3BD84586" w14:textId="77777777" w:rsidR="00A12D59" w:rsidRPr="00A12D59" w:rsidRDefault="00A12D59" w:rsidP="00A12D59">
            <w:pPr>
              <w:spacing w:after="0" w:line="240" w:lineRule="auto"/>
              <w:ind w:left="0" w:right="0" w:firstLine="0"/>
              <w:jc w:val="left"/>
              <w:rPr>
                <w:rFonts w:eastAsia="Times New Roman"/>
                <w:b/>
                <w:bCs/>
                <w:sz w:val="20"/>
                <w:szCs w:val="20"/>
                <w:lang w:val="en-US" w:eastAsia="en-US"/>
              </w:rPr>
            </w:pPr>
            <w:r w:rsidRPr="00A12D59">
              <w:rPr>
                <w:rFonts w:eastAsia="Times New Roman"/>
                <w:b/>
                <w:bCs/>
                <w:sz w:val="20"/>
                <w:szCs w:val="20"/>
                <w:lang w:eastAsia="en-US"/>
              </w:rPr>
              <w:t>Total en USD</w:t>
            </w:r>
          </w:p>
        </w:tc>
        <w:tc>
          <w:tcPr>
            <w:tcW w:w="1571" w:type="dxa"/>
            <w:tcBorders>
              <w:top w:val="nil"/>
              <w:left w:val="nil"/>
              <w:bottom w:val="single" w:sz="8" w:space="0" w:color="auto"/>
              <w:right w:val="single" w:sz="8" w:space="0" w:color="auto"/>
            </w:tcBorders>
            <w:shd w:val="clear" w:color="auto" w:fill="auto"/>
            <w:vAlign w:val="center"/>
            <w:hideMark/>
          </w:tcPr>
          <w:p w14:paraId="72EFE930" w14:textId="77777777" w:rsidR="00A12D59" w:rsidRPr="00A12D59" w:rsidRDefault="00A12D59" w:rsidP="00A12D59">
            <w:pPr>
              <w:spacing w:after="0" w:line="240" w:lineRule="auto"/>
              <w:ind w:left="0" w:right="0" w:firstLine="0"/>
              <w:jc w:val="right"/>
              <w:rPr>
                <w:rFonts w:eastAsia="Times New Roman"/>
                <w:sz w:val="20"/>
                <w:szCs w:val="20"/>
                <w:lang w:val="en-US" w:eastAsia="en-US"/>
              </w:rPr>
            </w:pPr>
            <w:r w:rsidRPr="00A12D59">
              <w:rPr>
                <w:rFonts w:eastAsia="Times New Roman"/>
                <w:sz w:val="20"/>
                <w:szCs w:val="20"/>
                <w:lang w:val="en-US" w:eastAsia="en-US"/>
              </w:rPr>
              <w:t>1,529,869.41</w:t>
            </w:r>
          </w:p>
        </w:tc>
        <w:tc>
          <w:tcPr>
            <w:tcW w:w="1607" w:type="dxa"/>
            <w:tcBorders>
              <w:top w:val="nil"/>
              <w:left w:val="nil"/>
              <w:bottom w:val="single" w:sz="8" w:space="0" w:color="auto"/>
              <w:right w:val="single" w:sz="8" w:space="0" w:color="auto"/>
            </w:tcBorders>
            <w:shd w:val="clear" w:color="auto" w:fill="auto"/>
            <w:vAlign w:val="center"/>
            <w:hideMark/>
          </w:tcPr>
          <w:p w14:paraId="78D1C986" w14:textId="77777777" w:rsidR="00A12D59" w:rsidRPr="00A12D59" w:rsidRDefault="00A12D59" w:rsidP="00A12D59">
            <w:pPr>
              <w:spacing w:after="0" w:line="240" w:lineRule="auto"/>
              <w:ind w:left="0" w:right="0" w:firstLine="0"/>
              <w:jc w:val="right"/>
              <w:rPr>
                <w:rFonts w:eastAsia="Times New Roman"/>
                <w:sz w:val="20"/>
                <w:szCs w:val="20"/>
                <w:lang w:val="en-US" w:eastAsia="en-US"/>
              </w:rPr>
            </w:pPr>
            <w:r w:rsidRPr="00A12D59">
              <w:rPr>
                <w:rFonts w:eastAsia="Times New Roman"/>
                <w:sz w:val="20"/>
                <w:szCs w:val="20"/>
                <w:lang w:val="en-US" w:eastAsia="en-US"/>
              </w:rPr>
              <w:t>100.00%</w:t>
            </w:r>
          </w:p>
        </w:tc>
        <w:tc>
          <w:tcPr>
            <w:tcW w:w="3800" w:type="dxa"/>
            <w:tcBorders>
              <w:top w:val="nil"/>
              <w:left w:val="nil"/>
              <w:bottom w:val="single" w:sz="8" w:space="0" w:color="auto"/>
              <w:right w:val="single" w:sz="8" w:space="0" w:color="auto"/>
            </w:tcBorders>
            <w:shd w:val="clear" w:color="auto" w:fill="auto"/>
            <w:vAlign w:val="center"/>
            <w:hideMark/>
          </w:tcPr>
          <w:p w14:paraId="232D19E2" w14:textId="77777777" w:rsidR="00A12D59" w:rsidRPr="00A12D59" w:rsidRDefault="00A12D59" w:rsidP="00A12D59">
            <w:pPr>
              <w:spacing w:after="0" w:line="240" w:lineRule="auto"/>
              <w:ind w:left="0" w:right="0" w:firstLine="0"/>
              <w:jc w:val="left"/>
              <w:rPr>
                <w:rFonts w:eastAsia="Times New Roman"/>
                <w:sz w:val="20"/>
                <w:szCs w:val="20"/>
                <w:lang w:val="en-US" w:eastAsia="en-US"/>
              </w:rPr>
            </w:pPr>
            <w:r w:rsidRPr="00A12D59">
              <w:rPr>
                <w:rFonts w:eastAsia="Times New Roman"/>
                <w:sz w:val="20"/>
                <w:szCs w:val="20"/>
                <w:lang w:eastAsia="en-US"/>
              </w:rPr>
              <w:t> </w:t>
            </w:r>
          </w:p>
        </w:tc>
      </w:tr>
    </w:tbl>
    <w:p w14:paraId="6FE2E14F" w14:textId="6C27B588" w:rsidR="006D5D24" w:rsidRDefault="006D5D24" w:rsidP="006D5D24"/>
    <w:p w14:paraId="4A6C20F6" w14:textId="24CECA47" w:rsidR="005C1EEB" w:rsidRDefault="005C1EEB" w:rsidP="005C1EEB">
      <w:pPr>
        <w:pStyle w:val="ListParagraph"/>
        <w:numPr>
          <w:ilvl w:val="0"/>
          <w:numId w:val="23"/>
        </w:numPr>
        <w:rPr>
          <w:i/>
          <w:iCs/>
          <w:sz w:val="20"/>
          <w:szCs w:val="20"/>
        </w:rPr>
      </w:pPr>
      <w:r w:rsidRPr="005C1EEB">
        <w:rPr>
          <w:i/>
          <w:iCs/>
          <w:sz w:val="20"/>
          <w:szCs w:val="20"/>
        </w:rPr>
        <w:t xml:space="preserve">Indiquer si le compte a été audité ou non pendant la période sous examen. Si oui, mentionner la période </w:t>
      </w:r>
      <w:r w:rsidR="00182EB5">
        <w:rPr>
          <w:i/>
          <w:iCs/>
          <w:sz w:val="20"/>
          <w:szCs w:val="20"/>
        </w:rPr>
        <w:t>et dans la mesure du possible</w:t>
      </w:r>
      <w:r w:rsidRPr="005C1EEB">
        <w:rPr>
          <w:i/>
          <w:iCs/>
          <w:sz w:val="20"/>
          <w:szCs w:val="20"/>
        </w:rPr>
        <w:t xml:space="preserve"> les autres données nécessaires liées à cet audit.</w:t>
      </w:r>
    </w:p>
    <w:p w14:paraId="6096CDB7" w14:textId="4DE9794F" w:rsidR="00274E4B" w:rsidRPr="000F0C9A" w:rsidRDefault="008C1340" w:rsidP="000F0C9A">
      <w:pPr>
        <w:ind w:left="360" w:firstLine="0"/>
        <w:rPr>
          <w:b/>
          <w:i/>
          <w:iCs/>
          <w:sz w:val="20"/>
          <w:szCs w:val="20"/>
        </w:rPr>
      </w:pPr>
      <w:r w:rsidRPr="008C1340">
        <w:rPr>
          <w:i/>
          <w:iCs/>
          <w:sz w:val="20"/>
          <w:szCs w:val="20"/>
          <w:highlight w:val="yellow"/>
        </w:rPr>
        <w:t>Aucun audit n’a encore eu lieu à ce jour</w:t>
      </w:r>
    </w:p>
    <w:p w14:paraId="5B655D99" w14:textId="5FA6FED5" w:rsidR="00697A90" w:rsidRPr="004A0DC5" w:rsidRDefault="00FA4940" w:rsidP="002A321E">
      <w:pPr>
        <w:pStyle w:val="Heading1"/>
        <w:numPr>
          <w:ilvl w:val="0"/>
          <w:numId w:val="21"/>
        </w:numPr>
        <w:rPr>
          <w:rFonts w:cstheme="minorHAnsi"/>
        </w:rPr>
      </w:pPr>
      <w:bookmarkStart w:id="12" w:name="_Toc91150790"/>
      <w:r w:rsidRPr="004A0DC5">
        <w:rPr>
          <w:rFonts w:cstheme="minorHAnsi"/>
        </w:rPr>
        <w:t>Gestion participative</w:t>
      </w:r>
      <w:bookmarkEnd w:id="12"/>
    </w:p>
    <w:p w14:paraId="6A6D8FA0" w14:textId="77777777" w:rsidR="00483F11" w:rsidRPr="00483F11" w:rsidRDefault="00FA4940" w:rsidP="00FA4940">
      <w:pPr>
        <w:tabs>
          <w:tab w:val="left" w:pos="5220"/>
        </w:tabs>
        <w:rPr>
          <w:rFonts w:asciiTheme="minorHAnsi" w:hAnsiTheme="minorHAnsi" w:cstheme="minorHAnsi"/>
          <w:i/>
          <w:iCs/>
          <w:color w:val="000000" w:themeColor="text1"/>
          <w:sz w:val="20"/>
          <w:szCs w:val="20"/>
        </w:rPr>
      </w:pPr>
      <w:r w:rsidRPr="00483F11">
        <w:rPr>
          <w:rFonts w:asciiTheme="minorHAnsi" w:hAnsiTheme="minorHAnsi" w:cstheme="minorHAnsi"/>
          <w:i/>
          <w:iCs/>
          <w:color w:val="000000" w:themeColor="text1"/>
          <w:sz w:val="20"/>
          <w:szCs w:val="20"/>
        </w:rPr>
        <w:t xml:space="preserve">Les principes de transparence, de participation et de consultations sont consacrés dans la programmation du FONAREDD, tant dans le plan d’investissement que dans les termes de référence des AMIs. Ainsi, à leur approbation, tous les programmes ont soumis un plan de consultation et de participation des parties prenantes dans les différentes activités et étapes du programme. Veuillez mettre à jour ce tableau, en rajoutant une colonne de commentaire permettant de voir l’évolution et la réalisation des processus participatifs prévus. </w:t>
      </w:r>
    </w:p>
    <w:p w14:paraId="70036036" w14:textId="77777777" w:rsidR="00483F11" w:rsidRDefault="00483F11" w:rsidP="00483F11"/>
    <w:p w14:paraId="4936155F" w14:textId="1BC502A6" w:rsidR="004C48EC" w:rsidRPr="00BD5A30" w:rsidRDefault="00FA4940" w:rsidP="00483F11">
      <w:pPr>
        <w:rPr>
          <w:sz w:val="20"/>
          <w:szCs w:val="20"/>
        </w:rPr>
      </w:pPr>
      <w:r w:rsidRPr="00BD5A30">
        <w:rPr>
          <w:sz w:val="20"/>
          <w:szCs w:val="20"/>
        </w:rPr>
        <w:t>Dans cette section</w:t>
      </w:r>
      <w:r w:rsidR="00483F11" w:rsidRPr="00BD5A30">
        <w:rPr>
          <w:sz w:val="20"/>
          <w:szCs w:val="20"/>
        </w:rPr>
        <w:t xml:space="preserve">, prière </w:t>
      </w:r>
      <w:r w:rsidRPr="00BD5A30">
        <w:rPr>
          <w:sz w:val="20"/>
          <w:szCs w:val="20"/>
        </w:rPr>
        <w:t>commenter</w:t>
      </w:r>
      <w:r w:rsidR="00483F11" w:rsidRPr="00BD5A30">
        <w:rPr>
          <w:sz w:val="20"/>
          <w:szCs w:val="20"/>
        </w:rPr>
        <w:t> :</w:t>
      </w:r>
    </w:p>
    <w:p w14:paraId="6DF55AA9" w14:textId="188B4ABE" w:rsidR="004C48EC" w:rsidRDefault="00BD5A30" w:rsidP="00BD5A30">
      <w:pPr>
        <w:pStyle w:val="ListParagraph"/>
        <w:numPr>
          <w:ilvl w:val="0"/>
          <w:numId w:val="26"/>
        </w:numPr>
        <w:tabs>
          <w:tab w:val="left" w:pos="5220"/>
        </w:tabs>
        <w:ind w:left="851"/>
        <w:rPr>
          <w:rFonts w:asciiTheme="minorHAnsi" w:hAnsiTheme="minorHAnsi" w:cstheme="minorHAnsi"/>
          <w:i/>
          <w:iCs/>
          <w:color w:val="000000" w:themeColor="text1"/>
          <w:sz w:val="20"/>
          <w:szCs w:val="20"/>
        </w:rPr>
      </w:pPr>
      <w:r w:rsidRPr="00BD5A30">
        <w:rPr>
          <w:rFonts w:asciiTheme="minorHAnsi" w:hAnsiTheme="minorHAnsi" w:cstheme="minorHAnsi"/>
          <w:i/>
          <w:iCs/>
          <w:color w:val="000000" w:themeColor="text1"/>
          <w:sz w:val="20"/>
          <w:szCs w:val="20"/>
        </w:rPr>
        <w:t>Tout</w:t>
      </w:r>
      <w:r w:rsidR="00FA4940" w:rsidRPr="00BD5A30">
        <w:rPr>
          <w:rFonts w:asciiTheme="minorHAnsi" w:hAnsiTheme="minorHAnsi" w:cstheme="minorHAnsi"/>
          <w:i/>
          <w:iCs/>
          <w:color w:val="000000" w:themeColor="text1"/>
          <w:sz w:val="20"/>
          <w:szCs w:val="20"/>
        </w:rPr>
        <w:t xml:space="preserve"> amendement apporté au plan de consultation ; </w:t>
      </w:r>
    </w:p>
    <w:p w14:paraId="32BF1625" w14:textId="34CF428D" w:rsidR="000F0C9A" w:rsidRPr="00BD5A30" w:rsidRDefault="000F0C9A" w:rsidP="000F0C9A">
      <w:pPr>
        <w:pStyle w:val="ListParagraph"/>
        <w:tabs>
          <w:tab w:val="left" w:pos="5220"/>
        </w:tabs>
        <w:ind w:left="851" w:firstLine="0"/>
        <w:rPr>
          <w:rFonts w:asciiTheme="minorHAnsi" w:hAnsiTheme="minorHAnsi" w:cstheme="minorHAnsi"/>
          <w:i/>
          <w:iCs/>
          <w:color w:val="000000" w:themeColor="text1"/>
          <w:sz w:val="20"/>
          <w:szCs w:val="20"/>
        </w:rPr>
      </w:pPr>
      <w:r w:rsidRPr="000F0C9A">
        <w:rPr>
          <w:rFonts w:asciiTheme="minorHAnsi" w:hAnsiTheme="minorHAnsi" w:cstheme="minorHAnsi"/>
          <w:i/>
          <w:iCs/>
          <w:color w:val="000000" w:themeColor="text1"/>
          <w:sz w:val="20"/>
          <w:szCs w:val="20"/>
          <w:highlight w:val="yellow"/>
        </w:rPr>
        <w:t>Le contexte Covid19 n’a pas permis de mettre en œuvre le plan de consultation comme cela été initialialement prévu. Le projet a toutefois pu se rattraper pour les prochaines étapes, où des consultations sont prévues pour la validation de la politique agricole nationale durable</w:t>
      </w:r>
    </w:p>
    <w:p w14:paraId="450AAC43" w14:textId="48DAD52C" w:rsidR="004C48EC" w:rsidRDefault="00BD5A30" w:rsidP="00BD5A30">
      <w:pPr>
        <w:pStyle w:val="ListParagraph"/>
        <w:numPr>
          <w:ilvl w:val="0"/>
          <w:numId w:val="26"/>
        </w:numPr>
        <w:tabs>
          <w:tab w:val="left" w:pos="5220"/>
        </w:tabs>
        <w:ind w:left="851"/>
        <w:rPr>
          <w:rFonts w:asciiTheme="minorHAnsi" w:hAnsiTheme="minorHAnsi" w:cstheme="minorHAnsi"/>
          <w:i/>
          <w:iCs/>
          <w:color w:val="000000" w:themeColor="text1"/>
          <w:sz w:val="20"/>
          <w:szCs w:val="20"/>
        </w:rPr>
      </w:pPr>
      <w:r w:rsidRPr="00BD5A30">
        <w:rPr>
          <w:rFonts w:asciiTheme="minorHAnsi" w:hAnsiTheme="minorHAnsi" w:cstheme="minorHAnsi"/>
          <w:i/>
          <w:iCs/>
          <w:color w:val="000000" w:themeColor="text1"/>
          <w:sz w:val="20"/>
          <w:szCs w:val="20"/>
        </w:rPr>
        <w:t>Les</w:t>
      </w:r>
      <w:r w:rsidR="00FA4940" w:rsidRPr="00BD5A30">
        <w:rPr>
          <w:rFonts w:asciiTheme="minorHAnsi" w:hAnsiTheme="minorHAnsi" w:cstheme="minorHAnsi"/>
          <w:i/>
          <w:iCs/>
          <w:color w:val="000000" w:themeColor="text1"/>
          <w:sz w:val="20"/>
          <w:szCs w:val="20"/>
        </w:rPr>
        <w:t xml:space="preserve"> défis </w:t>
      </w:r>
      <w:r w:rsidR="00182EB5">
        <w:rPr>
          <w:rFonts w:asciiTheme="minorHAnsi" w:hAnsiTheme="minorHAnsi" w:cstheme="minorHAnsi"/>
          <w:i/>
          <w:iCs/>
          <w:color w:val="000000" w:themeColor="text1"/>
          <w:sz w:val="20"/>
          <w:szCs w:val="20"/>
        </w:rPr>
        <w:t>à relever</w:t>
      </w:r>
      <w:r w:rsidR="00182EB5" w:rsidRPr="00BD5A30">
        <w:rPr>
          <w:rFonts w:asciiTheme="minorHAnsi" w:hAnsiTheme="minorHAnsi" w:cstheme="minorHAnsi"/>
          <w:i/>
          <w:iCs/>
          <w:color w:val="000000" w:themeColor="text1"/>
          <w:sz w:val="20"/>
          <w:szCs w:val="20"/>
        </w:rPr>
        <w:t> </w:t>
      </w:r>
      <w:r w:rsidR="00FA4940" w:rsidRPr="00BD5A30">
        <w:rPr>
          <w:rFonts w:asciiTheme="minorHAnsi" w:hAnsiTheme="minorHAnsi" w:cstheme="minorHAnsi"/>
          <w:i/>
          <w:iCs/>
          <w:color w:val="000000" w:themeColor="text1"/>
          <w:sz w:val="20"/>
          <w:szCs w:val="20"/>
        </w:rPr>
        <w:t xml:space="preserve">; </w:t>
      </w:r>
    </w:p>
    <w:p w14:paraId="0E30D560" w14:textId="7E6F922E" w:rsidR="000F0C9A" w:rsidRPr="00BD5A30" w:rsidRDefault="000F0C9A" w:rsidP="000F0C9A">
      <w:pPr>
        <w:pStyle w:val="ListParagraph"/>
        <w:tabs>
          <w:tab w:val="left" w:pos="5220"/>
        </w:tabs>
        <w:ind w:left="851" w:firstLine="0"/>
        <w:rPr>
          <w:rFonts w:asciiTheme="minorHAnsi" w:hAnsiTheme="minorHAnsi" w:cstheme="minorHAnsi"/>
          <w:i/>
          <w:iCs/>
          <w:color w:val="000000" w:themeColor="text1"/>
          <w:sz w:val="20"/>
          <w:szCs w:val="20"/>
        </w:rPr>
      </w:pPr>
      <w:r w:rsidRPr="000F0C9A">
        <w:rPr>
          <w:rFonts w:asciiTheme="minorHAnsi" w:hAnsiTheme="minorHAnsi" w:cstheme="minorHAnsi"/>
          <w:i/>
          <w:iCs/>
          <w:color w:val="000000" w:themeColor="text1"/>
          <w:sz w:val="20"/>
          <w:szCs w:val="20"/>
          <w:highlight w:val="yellow"/>
        </w:rPr>
        <w:t>Les défis à relever sont immenses, car quel que soit le nombre élevé des acteurs consultés, il se trouvera toujours des parties prenantes qui vont estimer n’être pas pris en compte. Il y a aussi la pandémie de Covid19 qui a compliqué énormément les différentes consultations identifiées au départ.</w:t>
      </w:r>
      <w:r>
        <w:rPr>
          <w:rFonts w:asciiTheme="minorHAnsi" w:hAnsiTheme="minorHAnsi" w:cstheme="minorHAnsi"/>
          <w:i/>
          <w:iCs/>
          <w:color w:val="000000" w:themeColor="text1"/>
          <w:sz w:val="20"/>
          <w:szCs w:val="20"/>
        </w:rPr>
        <w:t xml:space="preserve">  </w:t>
      </w:r>
      <w:r w:rsidRPr="000F0C9A">
        <w:rPr>
          <w:rFonts w:asciiTheme="minorHAnsi" w:hAnsiTheme="minorHAnsi" w:cstheme="minorHAnsi"/>
          <w:i/>
          <w:iCs/>
          <w:color w:val="000000" w:themeColor="text1"/>
          <w:sz w:val="20"/>
          <w:szCs w:val="20"/>
          <w:highlight w:val="yellow"/>
        </w:rPr>
        <w:t>Et le dernier défi est celui de l’appropriation et de la rétention de l’information de la part des parties prenantes qui prennent part aux consultations</w:t>
      </w:r>
    </w:p>
    <w:p w14:paraId="459FA5F8" w14:textId="1F48E30E" w:rsidR="00FA4940" w:rsidRDefault="00BD5A30" w:rsidP="00BD5A30">
      <w:pPr>
        <w:pStyle w:val="ListParagraph"/>
        <w:numPr>
          <w:ilvl w:val="0"/>
          <w:numId w:val="26"/>
        </w:numPr>
        <w:tabs>
          <w:tab w:val="left" w:pos="5220"/>
        </w:tabs>
        <w:ind w:left="851"/>
        <w:rPr>
          <w:rFonts w:asciiTheme="minorHAnsi" w:hAnsiTheme="minorHAnsi" w:cstheme="minorHAnsi"/>
          <w:i/>
          <w:iCs/>
          <w:color w:val="000000" w:themeColor="text1"/>
          <w:sz w:val="20"/>
          <w:szCs w:val="20"/>
        </w:rPr>
      </w:pPr>
      <w:r w:rsidRPr="00BD5A30">
        <w:rPr>
          <w:rFonts w:asciiTheme="minorHAnsi" w:hAnsiTheme="minorHAnsi" w:cstheme="minorHAnsi"/>
          <w:i/>
          <w:iCs/>
          <w:color w:val="000000" w:themeColor="text1"/>
          <w:sz w:val="20"/>
          <w:szCs w:val="20"/>
        </w:rPr>
        <w:t>L’efficience</w:t>
      </w:r>
      <w:r w:rsidR="00FA4940" w:rsidRPr="00BD5A30">
        <w:rPr>
          <w:rFonts w:asciiTheme="minorHAnsi" w:hAnsiTheme="minorHAnsi" w:cstheme="minorHAnsi"/>
          <w:i/>
          <w:iCs/>
          <w:color w:val="000000" w:themeColor="text1"/>
          <w:sz w:val="20"/>
          <w:szCs w:val="20"/>
        </w:rPr>
        <w:t xml:space="preserve"> de l’engagement avec les programmes d’appui à la société civile et aux peuples autochtones (respectivement PNUD/GTCRR et BM/REPALEF) qui ont pour objectif de faciliter la participation transversale de ces acteurs dans tout le portefeuille du FONAREDD. </w:t>
      </w:r>
    </w:p>
    <w:p w14:paraId="4A3B53D2" w14:textId="6A3211BC" w:rsidR="000F0C9A" w:rsidRDefault="000F0C9A" w:rsidP="000F0C9A">
      <w:pPr>
        <w:pStyle w:val="ListParagraph"/>
        <w:tabs>
          <w:tab w:val="left" w:pos="5220"/>
        </w:tabs>
        <w:ind w:left="851" w:firstLine="0"/>
        <w:rPr>
          <w:rFonts w:asciiTheme="minorHAnsi" w:hAnsiTheme="minorHAnsi" w:cstheme="minorHAnsi"/>
          <w:i/>
          <w:iCs/>
          <w:color w:val="000000" w:themeColor="text1"/>
          <w:sz w:val="20"/>
          <w:szCs w:val="20"/>
        </w:rPr>
      </w:pPr>
      <w:r w:rsidRPr="0005242F">
        <w:rPr>
          <w:rFonts w:asciiTheme="minorHAnsi" w:hAnsiTheme="minorHAnsi" w:cstheme="minorHAnsi"/>
          <w:i/>
          <w:iCs/>
          <w:color w:val="000000" w:themeColor="text1"/>
          <w:sz w:val="20"/>
          <w:szCs w:val="20"/>
          <w:highlight w:val="yellow"/>
        </w:rPr>
        <w:lastRenderedPageBreak/>
        <w:t>Le projet GDA essaie d’impliquer le plus possible les différents acteurs de la société civile, notamment le GTCRR, le Repalef, les organisations coutumières, sans parler des organisations des producteurs agricoles qui sont des acteurs clé dans le développement du secteur agricole.</w:t>
      </w:r>
      <w:r>
        <w:rPr>
          <w:rFonts w:asciiTheme="minorHAnsi" w:hAnsiTheme="minorHAnsi" w:cstheme="minorHAnsi"/>
          <w:i/>
          <w:iCs/>
          <w:color w:val="000000" w:themeColor="text1"/>
          <w:sz w:val="20"/>
          <w:szCs w:val="20"/>
        </w:rPr>
        <w:t xml:space="preserve"> </w:t>
      </w:r>
    </w:p>
    <w:p w14:paraId="281BB712" w14:textId="226CA091" w:rsidR="000F0C9A" w:rsidRPr="000F0C9A" w:rsidRDefault="000F0C9A" w:rsidP="000F0C9A">
      <w:pPr>
        <w:tabs>
          <w:tab w:val="left" w:pos="5220"/>
        </w:tabs>
        <w:ind w:left="491" w:firstLine="0"/>
        <w:rPr>
          <w:rFonts w:asciiTheme="minorHAnsi" w:hAnsiTheme="minorHAnsi" w:cstheme="minorHAnsi"/>
          <w:i/>
          <w:iCs/>
          <w:color w:val="000000" w:themeColor="text1"/>
          <w:sz w:val="20"/>
          <w:szCs w:val="20"/>
        </w:rPr>
      </w:pPr>
      <w:r>
        <w:rPr>
          <w:rFonts w:asciiTheme="minorHAnsi" w:hAnsiTheme="minorHAnsi" w:cstheme="minorHAnsi"/>
          <w:i/>
          <w:iCs/>
          <w:color w:val="000000" w:themeColor="text1"/>
          <w:sz w:val="20"/>
          <w:szCs w:val="20"/>
        </w:rPr>
        <w:t xml:space="preserve"> </w:t>
      </w:r>
      <w:r>
        <w:rPr>
          <w:rFonts w:asciiTheme="minorHAnsi" w:hAnsiTheme="minorHAnsi" w:cstheme="minorHAnsi"/>
          <w:i/>
          <w:iCs/>
          <w:color w:val="000000" w:themeColor="text1"/>
          <w:sz w:val="20"/>
          <w:szCs w:val="20"/>
        </w:rPr>
        <w:tab/>
      </w:r>
    </w:p>
    <w:p w14:paraId="18AF0160" w14:textId="77777777" w:rsidR="00FA4940" w:rsidRPr="004A0DC5" w:rsidRDefault="00FA4940" w:rsidP="00FA4940">
      <w:pPr>
        <w:tabs>
          <w:tab w:val="left" w:pos="5220"/>
        </w:tabs>
        <w:rPr>
          <w:rFonts w:asciiTheme="minorHAnsi" w:hAnsiTheme="minorHAnsi" w:cstheme="minorHAnsi"/>
          <w:color w:val="000000" w:themeColor="text1"/>
          <w:sz w:val="22"/>
        </w:rPr>
      </w:pPr>
    </w:p>
    <w:p w14:paraId="0CD47108" w14:textId="5E5D329E" w:rsidR="00FA4940" w:rsidRDefault="00FA4940" w:rsidP="00FA4940">
      <w:pPr>
        <w:tabs>
          <w:tab w:val="left" w:pos="5220"/>
        </w:tabs>
        <w:rPr>
          <w:rFonts w:asciiTheme="minorHAnsi" w:hAnsiTheme="minorHAnsi" w:cstheme="minorHAnsi"/>
          <w:i/>
          <w:iCs/>
          <w:color w:val="000000" w:themeColor="text1"/>
          <w:sz w:val="20"/>
          <w:szCs w:val="20"/>
        </w:rPr>
      </w:pPr>
      <w:r w:rsidRPr="00BD5A30">
        <w:rPr>
          <w:rFonts w:asciiTheme="minorHAnsi" w:hAnsiTheme="minorHAnsi" w:cstheme="minorHAnsi"/>
          <w:i/>
          <w:iCs/>
          <w:color w:val="000000" w:themeColor="text1"/>
          <w:sz w:val="20"/>
          <w:szCs w:val="20"/>
        </w:rPr>
        <w:t>Avez-vous fait usage ou référen</w:t>
      </w:r>
      <w:r w:rsidR="00313DCA" w:rsidRPr="00BD5A30">
        <w:rPr>
          <w:rFonts w:asciiTheme="minorHAnsi" w:hAnsiTheme="minorHAnsi" w:cstheme="minorHAnsi"/>
          <w:i/>
          <w:iCs/>
          <w:color w:val="000000" w:themeColor="text1"/>
          <w:sz w:val="20"/>
          <w:szCs w:val="20"/>
        </w:rPr>
        <w:t>ce du « </w:t>
      </w:r>
      <w:r w:rsidRPr="00BD5A30">
        <w:rPr>
          <w:rFonts w:asciiTheme="minorHAnsi" w:hAnsiTheme="minorHAnsi" w:cstheme="minorHAnsi"/>
          <w:i/>
          <w:iCs/>
          <w:color w:val="000000" w:themeColor="text1"/>
          <w:sz w:val="20"/>
          <w:szCs w:val="20"/>
        </w:rPr>
        <w:t xml:space="preserve">Guide </w:t>
      </w:r>
      <w:r w:rsidR="00313DCA" w:rsidRPr="00BD5A30">
        <w:rPr>
          <w:rFonts w:asciiTheme="minorHAnsi" w:hAnsiTheme="minorHAnsi" w:cstheme="minorHAnsi"/>
          <w:i/>
          <w:iCs/>
          <w:color w:val="000000" w:themeColor="text1"/>
          <w:sz w:val="20"/>
          <w:szCs w:val="20"/>
        </w:rPr>
        <w:t>méthodologique de consultations »</w:t>
      </w:r>
      <w:r w:rsidRPr="00BD5A30">
        <w:rPr>
          <w:rFonts w:asciiTheme="minorHAnsi" w:hAnsiTheme="minorHAnsi" w:cstheme="minorHAnsi"/>
          <w:i/>
          <w:iCs/>
          <w:color w:val="000000" w:themeColor="text1"/>
          <w:sz w:val="20"/>
          <w:szCs w:val="20"/>
        </w:rPr>
        <w:t xml:space="preserve"> produit et disséminé par le GTCRR ? </w:t>
      </w:r>
      <w:r w:rsidRPr="00BD5A30">
        <w:rPr>
          <w:rFonts w:ascii="Segoe UI Symbol" w:eastAsia="MS Gothic" w:hAnsi="Segoe UI Symbol" w:cs="Segoe UI Symbol"/>
          <w:i/>
          <w:iCs/>
          <w:color w:val="000000" w:themeColor="text1"/>
          <w:sz w:val="20"/>
          <w:szCs w:val="20"/>
        </w:rPr>
        <w:t>☐</w:t>
      </w:r>
      <w:r w:rsidRPr="00BD5A30">
        <w:rPr>
          <w:rFonts w:asciiTheme="minorHAnsi" w:hAnsiTheme="minorHAnsi" w:cstheme="minorHAnsi"/>
          <w:i/>
          <w:iCs/>
          <w:color w:val="000000" w:themeColor="text1"/>
          <w:sz w:val="20"/>
          <w:szCs w:val="20"/>
        </w:rPr>
        <w:t xml:space="preserve">Oui </w:t>
      </w:r>
      <w:r w:rsidRPr="0005242F">
        <w:rPr>
          <w:rFonts w:ascii="Segoe UI Symbol" w:eastAsia="MS Gothic" w:hAnsi="Segoe UI Symbol" w:cs="Segoe UI Symbol"/>
          <w:b/>
          <w:i/>
          <w:iCs/>
          <w:color w:val="000000" w:themeColor="text1"/>
          <w:sz w:val="20"/>
          <w:szCs w:val="20"/>
          <w:highlight w:val="yellow"/>
        </w:rPr>
        <w:t>☐</w:t>
      </w:r>
      <w:r w:rsidRPr="0005242F">
        <w:rPr>
          <w:rFonts w:asciiTheme="minorHAnsi" w:hAnsiTheme="minorHAnsi" w:cstheme="minorHAnsi"/>
          <w:b/>
          <w:i/>
          <w:iCs/>
          <w:color w:val="000000" w:themeColor="text1"/>
          <w:sz w:val="20"/>
          <w:szCs w:val="20"/>
          <w:highlight w:val="yellow"/>
        </w:rPr>
        <w:t>Non</w:t>
      </w:r>
      <w:r w:rsidR="00BD5A30" w:rsidRPr="00BD5A30">
        <w:rPr>
          <w:rFonts w:asciiTheme="minorHAnsi" w:hAnsiTheme="minorHAnsi" w:cstheme="minorHAnsi"/>
          <w:i/>
          <w:iCs/>
          <w:color w:val="000000" w:themeColor="text1"/>
          <w:sz w:val="20"/>
          <w:szCs w:val="20"/>
        </w:rPr>
        <w:t>. Comment ou pourquoi selon le cas.</w:t>
      </w:r>
    </w:p>
    <w:p w14:paraId="386BC086" w14:textId="09D0342B" w:rsidR="0005242F" w:rsidRPr="00BD5A30" w:rsidRDefault="0005242F" w:rsidP="00FA4940">
      <w:pPr>
        <w:tabs>
          <w:tab w:val="left" w:pos="5220"/>
        </w:tabs>
        <w:rPr>
          <w:rFonts w:asciiTheme="minorHAnsi" w:hAnsiTheme="minorHAnsi" w:cstheme="minorHAnsi"/>
          <w:i/>
          <w:iCs/>
          <w:color w:val="000000" w:themeColor="text1"/>
          <w:sz w:val="20"/>
          <w:szCs w:val="20"/>
        </w:rPr>
      </w:pPr>
      <w:r w:rsidRPr="0005242F">
        <w:rPr>
          <w:rFonts w:asciiTheme="minorHAnsi" w:hAnsiTheme="minorHAnsi" w:cstheme="minorHAnsi"/>
          <w:i/>
          <w:iCs/>
          <w:color w:val="000000" w:themeColor="text1"/>
          <w:sz w:val="20"/>
          <w:szCs w:val="20"/>
          <w:highlight w:val="yellow"/>
        </w:rPr>
        <w:t>Mais le programme GDA compte s’appuyer sur le GTCRR dans le cadre des consultations qui seront lancées au premier semestre de l’année 2022 pour la validation de la politique agricole nationale durable.</w:t>
      </w:r>
    </w:p>
    <w:p w14:paraId="396BBDEE" w14:textId="77777777" w:rsidR="00697A90" w:rsidRPr="004A0DC5" w:rsidRDefault="00697A90" w:rsidP="00E67A0B">
      <w:pPr>
        <w:spacing w:line="240" w:lineRule="auto"/>
        <w:rPr>
          <w:rFonts w:asciiTheme="minorHAnsi" w:hAnsiTheme="minorHAnsi" w:cstheme="minorHAnsi"/>
          <w:sz w:val="22"/>
        </w:rPr>
      </w:pPr>
    </w:p>
    <w:p w14:paraId="75621612" w14:textId="42B5AE84" w:rsidR="00697A90" w:rsidRPr="004A0DC5" w:rsidRDefault="00FA4940" w:rsidP="002A321E">
      <w:pPr>
        <w:pStyle w:val="Heading1"/>
        <w:numPr>
          <w:ilvl w:val="0"/>
          <w:numId w:val="21"/>
        </w:numPr>
        <w:rPr>
          <w:rFonts w:cstheme="minorHAnsi"/>
        </w:rPr>
      </w:pPr>
      <w:bookmarkStart w:id="13" w:name="_Toc91150791"/>
      <w:r w:rsidRPr="004A0DC5">
        <w:rPr>
          <w:rFonts w:cstheme="minorHAnsi"/>
        </w:rPr>
        <w:t>T</w:t>
      </w:r>
      <w:r w:rsidR="00006364">
        <w:rPr>
          <w:rFonts w:cstheme="minorHAnsi"/>
        </w:rPr>
        <w:t>hè</w:t>
      </w:r>
      <w:r w:rsidRPr="004A0DC5">
        <w:rPr>
          <w:rFonts w:cstheme="minorHAnsi"/>
        </w:rPr>
        <w:t>mes transversaux</w:t>
      </w:r>
      <w:bookmarkEnd w:id="13"/>
    </w:p>
    <w:p w14:paraId="13D4087F" w14:textId="72438BA4" w:rsidR="00FA2DB0" w:rsidRDefault="00FA2DB0" w:rsidP="002A321E">
      <w:pPr>
        <w:pStyle w:val="Heading2"/>
        <w:numPr>
          <w:ilvl w:val="1"/>
          <w:numId w:val="21"/>
        </w:numPr>
        <w:rPr>
          <w:rFonts w:asciiTheme="minorHAnsi" w:hAnsiTheme="minorHAnsi" w:cstheme="minorHAnsi"/>
          <w:sz w:val="22"/>
          <w:szCs w:val="22"/>
        </w:rPr>
      </w:pPr>
      <w:bookmarkStart w:id="14" w:name="_Toc91150792"/>
      <w:r>
        <w:rPr>
          <w:rFonts w:asciiTheme="minorHAnsi" w:hAnsiTheme="minorHAnsi" w:cstheme="minorHAnsi"/>
          <w:sz w:val="22"/>
          <w:szCs w:val="22"/>
        </w:rPr>
        <w:t>Gouvernance</w:t>
      </w:r>
      <w:bookmarkEnd w:id="14"/>
      <w:r w:rsidR="006515A1">
        <w:rPr>
          <w:rFonts w:asciiTheme="minorHAnsi" w:hAnsiTheme="minorHAnsi" w:cstheme="minorHAnsi"/>
          <w:sz w:val="22"/>
          <w:szCs w:val="22"/>
        </w:rPr>
        <w:t> </w:t>
      </w:r>
    </w:p>
    <w:p w14:paraId="245114BB" w14:textId="5595110A" w:rsidR="006515A1" w:rsidRPr="00BD5A30" w:rsidRDefault="006515A1" w:rsidP="00BD5A30">
      <w:pPr>
        <w:pStyle w:val="NoSpacing"/>
        <w:rPr>
          <w:sz w:val="10"/>
          <w:szCs w:val="10"/>
        </w:rPr>
      </w:pPr>
    </w:p>
    <w:p w14:paraId="52BB94EF" w14:textId="7B1BD347" w:rsidR="006515A1" w:rsidRDefault="00BD5A30" w:rsidP="006515A1">
      <w:pPr>
        <w:rPr>
          <w:i/>
          <w:iCs/>
          <w:sz w:val="20"/>
          <w:szCs w:val="20"/>
        </w:rPr>
      </w:pPr>
      <w:r w:rsidRPr="00BD5A30">
        <w:rPr>
          <w:i/>
          <w:iCs/>
          <w:sz w:val="20"/>
          <w:szCs w:val="20"/>
        </w:rPr>
        <w:t>Mentionner ici les r</w:t>
      </w:r>
      <w:r w:rsidR="006515A1" w:rsidRPr="00BD5A30">
        <w:rPr>
          <w:i/>
          <w:iCs/>
          <w:sz w:val="20"/>
          <w:szCs w:val="20"/>
        </w:rPr>
        <w:t xml:space="preserve">éunions </w:t>
      </w:r>
      <w:r>
        <w:rPr>
          <w:i/>
          <w:iCs/>
          <w:sz w:val="20"/>
          <w:szCs w:val="20"/>
        </w:rPr>
        <w:t>du</w:t>
      </w:r>
      <w:r w:rsidRPr="00BD5A30">
        <w:rPr>
          <w:i/>
          <w:iCs/>
          <w:sz w:val="20"/>
          <w:szCs w:val="20"/>
        </w:rPr>
        <w:t xml:space="preserve"> Comité de Pilotage (</w:t>
      </w:r>
      <w:r w:rsidR="006515A1" w:rsidRPr="00BD5A30">
        <w:rPr>
          <w:i/>
          <w:iCs/>
          <w:sz w:val="20"/>
          <w:szCs w:val="20"/>
        </w:rPr>
        <w:t>COPIL</w:t>
      </w:r>
      <w:r w:rsidRPr="00BD5A30">
        <w:rPr>
          <w:i/>
          <w:iCs/>
          <w:sz w:val="20"/>
          <w:szCs w:val="20"/>
        </w:rPr>
        <w:t>) du programme</w:t>
      </w:r>
      <w:r w:rsidR="006515A1" w:rsidRPr="00BD5A30">
        <w:rPr>
          <w:i/>
          <w:iCs/>
          <w:sz w:val="20"/>
          <w:szCs w:val="20"/>
        </w:rPr>
        <w:t xml:space="preserve"> </w:t>
      </w:r>
      <w:r w:rsidRPr="00BD5A30">
        <w:rPr>
          <w:i/>
          <w:iCs/>
          <w:sz w:val="20"/>
          <w:szCs w:val="20"/>
        </w:rPr>
        <w:t xml:space="preserve">ainsi que celles des </w:t>
      </w:r>
      <w:r w:rsidR="006515A1" w:rsidRPr="00BD5A30">
        <w:rPr>
          <w:i/>
          <w:iCs/>
          <w:sz w:val="20"/>
          <w:szCs w:val="20"/>
        </w:rPr>
        <w:t>plateformes</w:t>
      </w:r>
      <w:r w:rsidRPr="00BD5A30">
        <w:rPr>
          <w:i/>
          <w:iCs/>
          <w:sz w:val="20"/>
          <w:szCs w:val="20"/>
        </w:rPr>
        <w:t xml:space="preserve"> multi-acteurs et multisectorielles</w:t>
      </w:r>
      <w:r w:rsidR="00006364">
        <w:rPr>
          <w:i/>
          <w:iCs/>
          <w:sz w:val="20"/>
          <w:szCs w:val="20"/>
        </w:rPr>
        <w:t xml:space="preserve"> et un résumé du suivi de leurs décisions</w:t>
      </w:r>
    </w:p>
    <w:p w14:paraId="7585563B" w14:textId="1CB8463D" w:rsidR="0005242F" w:rsidRPr="00BD5A30" w:rsidRDefault="0005242F" w:rsidP="006515A1">
      <w:pPr>
        <w:rPr>
          <w:i/>
          <w:iCs/>
          <w:sz w:val="20"/>
          <w:szCs w:val="20"/>
        </w:rPr>
      </w:pPr>
      <w:r w:rsidRPr="0005242F">
        <w:rPr>
          <w:i/>
          <w:iCs/>
          <w:sz w:val="20"/>
          <w:szCs w:val="20"/>
          <w:highlight w:val="yellow"/>
        </w:rPr>
        <w:t>Le programme GDA a déjà tenu 2 Comité de Pilotage et la réunion réunion est prévue pour le début du mois d’avril 2022.</w:t>
      </w:r>
      <w:r>
        <w:rPr>
          <w:i/>
          <w:iCs/>
          <w:sz w:val="20"/>
          <w:szCs w:val="20"/>
        </w:rPr>
        <w:t xml:space="preserve"> </w:t>
      </w:r>
    </w:p>
    <w:p w14:paraId="7F15EF8D" w14:textId="77777777" w:rsidR="00BD5A30" w:rsidRPr="006515A1" w:rsidRDefault="00BD5A30" w:rsidP="006515A1"/>
    <w:p w14:paraId="3F8ABD3A" w14:textId="7887FBCE" w:rsidR="00FA4940" w:rsidRPr="004A0DC5" w:rsidRDefault="00FA4940" w:rsidP="002A321E">
      <w:pPr>
        <w:pStyle w:val="Heading2"/>
        <w:numPr>
          <w:ilvl w:val="1"/>
          <w:numId w:val="21"/>
        </w:numPr>
        <w:rPr>
          <w:rFonts w:asciiTheme="minorHAnsi" w:hAnsiTheme="minorHAnsi" w:cstheme="minorHAnsi"/>
          <w:sz w:val="22"/>
          <w:szCs w:val="22"/>
        </w:rPr>
      </w:pPr>
      <w:bookmarkStart w:id="15" w:name="_Toc91150793"/>
      <w:r w:rsidRPr="004A0DC5">
        <w:rPr>
          <w:rFonts w:asciiTheme="minorHAnsi" w:hAnsiTheme="minorHAnsi" w:cstheme="minorHAnsi"/>
          <w:sz w:val="22"/>
          <w:szCs w:val="22"/>
        </w:rPr>
        <w:t>Genre</w:t>
      </w:r>
      <w:bookmarkEnd w:id="15"/>
    </w:p>
    <w:p w14:paraId="488A273F" w14:textId="77777777" w:rsidR="00FA4940" w:rsidRPr="00BD5A30" w:rsidRDefault="00FA4940" w:rsidP="00BD5A30">
      <w:pPr>
        <w:pStyle w:val="NoSpacing"/>
        <w:rPr>
          <w:rFonts w:asciiTheme="minorHAnsi" w:hAnsiTheme="minorHAnsi" w:cstheme="minorHAnsi"/>
          <w:sz w:val="16"/>
          <w:szCs w:val="16"/>
        </w:rPr>
      </w:pPr>
    </w:p>
    <w:p w14:paraId="7710792B" w14:textId="61197F15" w:rsidR="00FA4940" w:rsidRDefault="00FA4940" w:rsidP="00FA4940">
      <w:pPr>
        <w:tabs>
          <w:tab w:val="left" w:pos="5220"/>
        </w:tabs>
        <w:rPr>
          <w:rFonts w:asciiTheme="minorHAnsi" w:hAnsiTheme="minorHAnsi" w:cstheme="minorHAnsi"/>
          <w:i/>
          <w:iCs/>
          <w:color w:val="000000" w:themeColor="text1"/>
          <w:sz w:val="20"/>
          <w:szCs w:val="20"/>
        </w:rPr>
      </w:pPr>
      <w:r w:rsidRPr="00BD5A30">
        <w:rPr>
          <w:rFonts w:asciiTheme="minorHAnsi" w:hAnsiTheme="minorHAnsi" w:cstheme="minorHAnsi"/>
          <w:i/>
          <w:iCs/>
          <w:color w:val="000000" w:themeColor="text1"/>
          <w:sz w:val="20"/>
          <w:szCs w:val="20"/>
        </w:rPr>
        <w:t xml:space="preserve">Les actions, politiques et réformes prévues dans le </w:t>
      </w:r>
      <w:r w:rsidR="00BD5A30">
        <w:rPr>
          <w:rFonts w:asciiTheme="minorHAnsi" w:hAnsiTheme="minorHAnsi" w:cstheme="minorHAnsi"/>
          <w:i/>
          <w:iCs/>
          <w:color w:val="000000" w:themeColor="text1"/>
          <w:sz w:val="20"/>
          <w:szCs w:val="20"/>
        </w:rPr>
        <w:t>P</w:t>
      </w:r>
      <w:r w:rsidR="00BD5A30" w:rsidRPr="00BD5A30">
        <w:rPr>
          <w:rFonts w:asciiTheme="minorHAnsi" w:hAnsiTheme="minorHAnsi" w:cstheme="minorHAnsi"/>
          <w:i/>
          <w:iCs/>
          <w:color w:val="000000" w:themeColor="text1"/>
          <w:sz w:val="20"/>
          <w:szCs w:val="20"/>
        </w:rPr>
        <w:t xml:space="preserve">lan </w:t>
      </w:r>
      <w:r w:rsidRPr="00BD5A30">
        <w:rPr>
          <w:rFonts w:asciiTheme="minorHAnsi" w:hAnsiTheme="minorHAnsi" w:cstheme="minorHAnsi"/>
          <w:i/>
          <w:iCs/>
          <w:color w:val="000000" w:themeColor="text1"/>
          <w:sz w:val="20"/>
          <w:szCs w:val="20"/>
        </w:rPr>
        <w:t xml:space="preserve">d’investissement et visant à réduire la déforestation ont un impact particulier sur les femmes.  </w:t>
      </w:r>
      <w:r w:rsidR="00BD5A30">
        <w:rPr>
          <w:rFonts w:asciiTheme="minorHAnsi" w:hAnsiTheme="minorHAnsi" w:cstheme="minorHAnsi"/>
          <w:i/>
          <w:iCs/>
          <w:color w:val="000000" w:themeColor="text1"/>
          <w:sz w:val="20"/>
          <w:szCs w:val="20"/>
        </w:rPr>
        <w:t>Veuillez e</w:t>
      </w:r>
      <w:r w:rsidRPr="00BD5A30">
        <w:rPr>
          <w:rFonts w:asciiTheme="minorHAnsi" w:hAnsiTheme="minorHAnsi" w:cstheme="minorHAnsi"/>
          <w:i/>
          <w:iCs/>
          <w:color w:val="000000" w:themeColor="text1"/>
          <w:sz w:val="20"/>
          <w:szCs w:val="20"/>
        </w:rPr>
        <w:t>xplique</w:t>
      </w:r>
      <w:r w:rsidR="00BD5A30">
        <w:rPr>
          <w:rFonts w:asciiTheme="minorHAnsi" w:hAnsiTheme="minorHAnsi" w:cstheme="minorHAnsi"/>
          <w:i/>
          <w:iCs/>
          <w:color w:val="000000" w:themeColor="text1"/>
          <w:sz w:val="20"/>
          <w:szCs w:val="20"/>
        </w:rPr>
        <w:t>r</w:t>
      </w:r>
      <w:r w:rsidRPr="00BD5A30">
        <w:rPr>
          <w:rFonts w:asciiTheme="minorHAnsi" w:hAnsiTheme="minorHAnsi" w:cstheme="minorHAnsi"/>
          <w:i/>
          <w:iCs/>
          <w:color w:val="000000" w:themeColor="text1"/>
          <w:sz w:val="20"/>
          <w:szCs w:val="20"/>
        </w:rPr>
        <w:t xml:space="preserve"> comment le programme a tenu compte de l’aspect </w:t>
      </w:r>
      <w:r w:rsidR="00BD5A30">
        <w:rPr>
          <w:rFonts w:asciiTheme="minorHAnsi" w:hAnsiTheme="minorHAnsi" w:cstheme="minorHAnsi"/>
          <w:i/>
          <w:iCs/>
          <w:color w:val="000000" w:themeColor="text1"/>
          <w:sz w:val="20"/>
          <w:szCs w:val="20"/>
        </w:rPr>
        <w:t>G</w:t>
      </w:r>
      <w:r w:rsidR="00BD5A30" w:rsidRPr="00BD5A30">
        <w:rPr>
          <w:rFonts w:asciiTheme="minorHAnsi" w:hAnsiTheme="minorHAnsi" w:cstheme="minorHAnsi"/>
          <w:i/>
          <w:iCs/>
          <w:color w:val="000000" w:themeColor="text1"/>
          <w:sz w:val="20"/>
          <w:szCs w:val="20"/>
        </w:rPr>
        <w:t xml:space="preserve">enre </w:t>
      </w:r>
      <w:r w:rsidRPr="00BD5A30">
        <w:rPr>
          <w:rFonts w:asciiTheme="minorHAnsi" w:hAnsiTheme="minorHAnsi" w:cstheme="minorHAnsi"/>
          <w:i/>
          <w:iCs/>
          <w:color w:val="000000" w:themeColor="text1"/>
          <w:sz w:val="20"/>
          <w:szCs w:val="20"/>
        </w:rPr>
        <w:t>(désagrégation des indicateurs, recrutement de personnel féminin, représentation dans les instances de décision, consultations spécifiques etc…)</w:t>
      </w:r>
      <w:r w:rsidR="00CF758E" w:rsidRPr="00BD5A30">
        <w:rPr>
          <w:rFonts w:asciiTheme="minorHAnsi" w:hAnsiTheme="minorHAnsi" w:cstheme="minorHAnsi"/>
          <w:i/>
          <w:iCs/>
          <w:color w:val="000000" w:themeColor="text1"/>
          <w:sz w:val="20"/>
          <w:szCs w:val="20"/>
        </w:rPr>
        <w:t xml:space="preserve"> en remplissant le tableau </w:t>
      </w:r>
      <w:r w:rsidR="00677AA8">
        <w:rPr>
          <w:rFonts w:asciiTheme="minorHAnsi" w:hAnsiTheme="minorHAnsi" w:cstheme="minorHAnsi"/>
          <w:i/>
          <w:iCs/>
          <w:color w:val="000000" w:themeColor="text1"/>
          <w:sz w:val="20"/>
          <w:szCs w:val="20"/>
        </w:rPr>
        <w:t>8</w:t>
      </w:r>
      <w:r w:rsidR="00CF758E" w:rsidRPr="00BD5A30">
        <w:rPr>
          <w:rFonts w:asciiTheme="minorHAnsi" w:hAnsiTheme="minorHAnsi" w:cstheme="minorHAnsi"/>
          <w:i/>
          <w:iCs/>
          <w:color w:val="000000" w:themeColor="text1"/>
          <w:sz w:val="20"/>
          <w:szCs w:val="20"/>
        </w:rPr>
        <w:t xml:space="preserve"> dans l’objectif de</w:t>
      </w:r>
      <w:r w:rsidRPr="00BD5A30">
        <w:rPr>
          <w:rFonts w:asciiTheme="minorHAnsi" w:hAnsiTheme="minorHAnsi" w:cstheme="minorHAnsi"/>
          <w:i/>
          <w:iCs/>
          <w:color w:val="000000" w:themeColor="text1"/>
          <w:sz w:val="20"/>
          <w:szCs w:val="20"/>
        </w:rPr>
        <w:t xml:space="preserve"> </w:t>
      </w:r>
      <w:r w:rsidR="00CF758E" w:rsidRPr="00BD5A30">
        <w:rPr>
          <w:rFonts w:asciiTheme="minorHAnsi" w:hAnsiTheme="minorHAnsi" w:cstheme="minorHAnsi"/>
          <w:i/>
          <w:iCs/>
          <w:color w:val="000000" w:themeColor="text1"/>
          <w:sz w:val="20"/>
          <w:szCs w:val="20"/>
        </w:rPr>
        <w:t>d</w:t>
      </w:r>
      <w:r w:rsidRPr="00BD5A30">
        <w:rPr>
          <w:rFonts w:asciiTheme="minorHAnsi" w:hAnsiTheme="minorHAnsi" w:cstheme="minorHAnsi"/>
          <w:i/>
          <w:iCs/>
          <w:color w:val="000000" w:themeColor="text1"/>
          <w:sz w:val="20"/>
          <w:szCs w:val="20"/>
        </w:rPr>
        <w:t xml:space="preserve">onner un aperçu des réalisations et intégrer certains exemples concrets (bonnes/mauvaises pratiques). Quels ont été les groupes cibles impliqués ? Y a-t-il eu des obstacles sur le plan de la préparation et la mise en œuvre de ces activités ? Comment le programme les a-t-il surmontés ? </w:t>
      </w:r>
    </w:p>
    <w:p w14:paraId="7500BE4E" w14:textId="3891BAE3" w:rsidR="00BD5A30" w:rsidRDefault="00BD5A30" w:rsidP="00FA4940">
      <w:pPr>
        <w:tabs>
          <w:tab w:val="left" w:pos="5220"/>
        </w:tabs>
        <w:rPr>
          <w:rFonts w:asciiTheme="minorHAnsi" w:hAnsiTheme="minorHAnsi" w:cstheme="minorHAnsi"/>
          <w:i/>
          <w:iCs/>
          <w:color w:val="000000" w:themeColor="text1"/>
          <w:sz w:val="20"/>
          <w:szCs w:val="20"/>
        </w:rPr>
      </w:pPr>
    </w:p>
    <w:p w14:paraId="4E056C4B" w14:textId="031F4A63" w:rsidR="00FA4940" w:rsidRDefault="009265CB" w:rsidP="00FA4940">
      <w:pPr>
        <w:spacing w:line="240" w:lineRule="auto"/>
        <w:rPr>
          <w:rFonts w:asciiTheme="minorHAnsi" w:hAnsiTheme="minorHAnsi" w:cstheme="minorHAnsi"/>
          <w:sz w:val="22"/>
        </w:rPr>
      </w:pPr>
      <w:r>
        <w:rPr>
          <w:rFonts w:asciiTheme="minorHAnsi" w:hAnsiTheme="minorHAnsi" w:cstheme="minorHAnsi"/>
          <w:sz w:val="22"/>
        </w:rPr>
        <w:t xml:space="preserve">Tableau </w:t>
      </w:r>
      <w:r w:rsidR="004E756D">
        <w:rPr>
          <w:rFonts w:asciiTheme="minorHAnsi" w:hAnsiTheme="minorHAnsi" w:cstheme="minorHAnsi"/>
          <w:sz w:val="22"/>
        </w:rPr>
        <w:t>9</w:t>
      </w:r>
      <w:r>
        <w:rPr>
          <w:rFonts w:asciiTheme="minorHAnsi" w:hAnsiTheme="minorHAnsi" w:cstheme="minorHAnsi"/>
          <w:sz w:val="22"/>
        </w:rPr>
        <w:t> </w:t>
      </w:r>
      <w:r w:rsidR="00677AA8">
        <w:rPr>
          <w:rFonts w:asciiTheme="minorHAnsi" w:hAnsiTheme="minorHAnsi" w:cstheme="minorHAnsi"/>
          <w:sz w:val="22"/>
        </w:rPr>
        <w:t>-</w:t>
      </w:r>
      <w:r>
        <w:rPr>
          <w:rFonts w:asciiTheme="minorHAnsi" w:hAnsiTheme="minorHAnsi" w:cstheme="minorHAnsi"/>
          <w:sz w:val="22"/>
        </w:rPr>
        <w:t xml:space="preserve"> Suivi des aspects </w:t>
      </w:r>
      <w:r w:rsidR="00677AA8">
        <w:rPr>
          <w:rFonts w:asciiTheme="minorHAnsi" w:hAnsiTheme="minorHAnsi" w:cstheme="minorHAnsi"/>
          <w:sz w:val="22"/>
        </w:rPr>
        <w:t>Genre.</w:t>
      </w:r>
    </w:p>
    <w:p w14:paraId="2E025B20" w14:textId="77777777" w:rsidR="00677AA8" w:rsidRPr="00677AA8" w:rsidRDefault="00677AA8" w:rsidP="00FA4940">
      <w:pPr>
        <w:spacing w:line="240" w:lineRule="auto"/>
        <w:rPr>
          <w:rFonts w:asciiTheme="minorHAnsi" w:hAnsiTheme="minorHAnsi" w:cstheme="minorHAnsi"/>
          <w:sz w:val="16"/>
          <w:szCs w:val="16"/>
        </w:rPr>
      </w:pPr>
    </w:p>
    <w:tbl>
      <w:tblPr>
        <w:tblStyle w:val="TableGrid0"/>
        <w:tblW w:w="9351" w:type="dxa"/>
        <w:tblLook w:val="04A0" w:firstRow="1" w:lastRow="0" w:firstColumn="1" w:lastColumn="0" w:noHBand="0" w:noVBand="1"/>
      </w:tblPr>
      <w:tblGrid>
        <w:gridCol w:w="2405"/>
        <w:gridCol w:w="2268"/>
        <w:gridCol w:w="1701"/>
        <w:gridCol w:w="1404"/>
        <w:gridCol w:w="1573"/>
      </w:tblGrid>
      <w:tr w:rsidR="00CF758E" w:rsidRPr="00677AA8" w14:paraId="1BDCAAFA" w14:textId="77777777" w:rsidTr="00677AA8">
        <w:tc>
          <w:tcPr>
            <w:tcW w:w="2405" w:type="dxa"/>
            <w:shd w:val="clear" w:color="auto" w:fill="B4C6E7" w:themeFill="accent1" w:themeFillTint="66"/>
          </w:tcPr>
          <w:p w14:paraId="0D12CE88" w14:textId="77777777" w:rsidR="00CF758E" w:rsidRPr="00677AA8" w:rsidRDefault="00CF758E" w:rsidP="007B0F1E">
            <w:pPr>
              <w:ind w:left="0" w:firstLine="0"/>
              <w:rPr>
                <w:b/>
                <w:bCs/>
                <w:sz w:val="20"/>
                <w:szCs w:val="20"/>
              </w:rPr>
            </w:pPr>
            <w:r w:rsidRPr="00677AA8">
              <w:rPr>
                <w:b/>
                <w:bCs/>
                <w:sz w:val="20"/>
                <w:szCs w:val="20"/>
              </w:rPr>
              <w:t>Critère</w:t>
            </w:r>
          </w:p>
        </w:tc>
        <w:tc>
          <w:tcPr>
            <w:tcW w:w="2268" w:type="dxa"/>
            <w:shd w:val="clear" w:color="auto" w:fill="B4C6E7" w:themeFill="accent1" w:themeFillTint="66"/>
          </w:tcPr>
          <w:p w14:paraId="2589FA05" w14:textId="77777777" w:rsidR="00CF758E" w:rsidRPr="00677AA8" w:rsidRDefault="00CF758E" w:rsidP="007B0F1E">
            <w:pPr>
              <w:ind w:left="0" w:firstLine="0"/>
              <w:rPr>
                <w:b/>
                <w:bCs/>
                <w:sz w:val="20"/>
                <w:szCs w:val="20"/>
              </w:rPr>
            </w:pPr>
            <w:r w:rsidRPr="00677AA8">
              <w:rPr>
                <w:b/>
                <w:bCs/>
                <w:sz w:val="20"/>
                <w:szCs w:val="20"/>
              </w:rPr>
              <w:t>Actions prises pour intégrer l’aspect genre</w:t>
            </w:r>
          </w:p>
        </w:tc>
        <w:tc>
          <w:tcPr>
            <w:tcW w:w="1701" w:type="dxa"/>
            <w:shd w:val="clear" w:color="auto" w:fill="B4C6E7" w:themeFill="accent1" w:themeFillTint="66"/>
          </w:tcPr>
          <w:p w14:paraId="394957A6" w14:textId="77777777" w:rsidR="00CF758E" w:rsidRPr="00677AA8" w:rsidRDefault="00CF758E" w:rsidP="007B0F1E">
            <w:pPr>
              <w:ind w:left="0" w:firstLine="0"/>
              <w:rPr>
                <w:b/>
                <w:bCs/>
                <w:sz w:val="20"/>
                <w:szCs w:val="20"/>
              </w:rPr>
            </w:pPr>
            <w:r w:rsidRPr="00677AA8">
              <w:rPr>
                <w:b/>
                <w:bCs/>
                <w:sz w:val="20"/>
                <w:szCs w:val="20"/>
              </w:rPr>
              <w:t>Résultats</w:t>
            </w:r>
          </w:p>
        </w:tc>
        <w:tc>
          <w:tcPr>
            <w:tcW w:w="1404" w:type="dxa"/>
            <w:shd w:val="clear" w:color="auto" w:fill="B4C6E7" w:themeFill="accent1" w:themeFillTint="66"/>
          </w:tcPr>
          <w:p w14:paraId="50738F2C" w14:textId="4F4B66C1" w:rsidR="00CF758E" w:rsidRPr="00677AA8" w:rsidRDefault="00CF758E" w:rsidP="007B0F1E">
            <w:pPr>
              <w:ind w:left="0" w:firstLine="0"/>
              <w:rPr>
                <w:b/>
                <w:bCs/>
                <w:sz w:val="20"/>
                <w:szCs w:val="20"/>
              </w:rPr>
            </w:pPr>
            <w:r w:rsidRPr="00677AA8">
              <w:rPr>
                <w:b/>
                <w:bCs/>
                <w:sz w:val="20"/>
                <w:szCs w:val="20"/>
              </w:rPr>
              <w:t>Coût en USD</w:t>
            </w:r>
          </w:p>
        </w:tc>
        <w:tc>
          <w:tcPr>
            <w:tcW w:w="1573" w:type="dxa"/>
            <w:shd w:val="clear" w:color="auto" w:fill="B4C6E7" w:themeFill="accent1" w:themeFillTint="66"/>
          </w:tcPr>
          <w:p w14:paraId="4DB4603C" w14:textId="7C2271C5" w:rsidR="00CF758E" w:rsidRPr="00677AA8" w:rsidRDefault="00CF758E" w:rsidP="007B0F1E">
            <w:pPr>
              <w:ind w:left="0" w:firstLine="0"/>
              <w:rPr>
                <w:b/>
                <w:bCs/>
                <w:sz w:val="20"/>
                <w:szCs w:val="20"/>
              </w:rPr>
            </w:pPr>
            <w:r w:rsidRPr="00677AA8">
              <w:rPr>
                <w:b/>
                <w:bCs/>
                <w:sz w:val="20"/>
                <w:szCs w:val="20"/>
              </w:rPr>
              <w:t>Défis affrontés</w:t>
            </w:r>
          </w:p>
        </w:tc>
      </w:tr>
      <w:tr w:rsidR="00CF758E" w:rsidRPr="00677AA8" w14:paraId="795C93A7" w14:textId="77777777" w:rsidTr="00677AA8">
        <w:tc>
          <w:tcPr>
            <w:tcW w:w="2405" w:type="dxa"/>
          </w:tcPr>
          <w:p w14:paraId="44918D0F" w14:textId="4D6965A3" w:rsidR="00CF758E" w:rsidRPr="00677AA8" w:rsidRDefault="00CF758E" w:rsidP="007B0F1E">
            <w:pPr>
              <w:ind w:left="0" w:firstLine="0"/>
              <w:rPr>
                <w:sz w:val="20"/>
                <w:szCs w:val="20"/>
              </w:rPr>
            </w:pPr>
            <w:r w:rsidRPr="00677AA8">
              <w:rPr>
                <w:sz w:val="20"/>
                <w:szCs w:val="20"/>
              </w:rPr>
              <w:t>Mise en œuvre/Activités</w:t>
            </w:r>
          </w:p>
        </w:tc>
        <w:tc>
          <w:tcPr>
            <w:tcW w:w="2268" w:type="dxa"/>
          </w:tcPr>
          <w:p w14:paraId="1EDD62C6" w14:textId="1DC2CD20" w:rsidR="00CF758E" w:rsidRPr="00677AA8" w:rsidRDefault="0005242F" w:rsidP="007B0F1E">
            <w:pPr>
              <w:ind w:left="0" w:firstLine="0"/>
              <w:rPr>
                <w:sz w:val="20"/>
                <w:szCs w:val="20"/>
              </w:rPr>
            </w:pPr>
            <w:r>
              <w:rPr>
                <w:sz w:val="20"/>
                <w:szCs w:val="20"/>
              </w:rPr>
              <w:t>Dans la réalisation du diagnostic sur les enjeux majeurs du secteur agricole, le projet GDA a capitalisé l’étude sexo-spécifique du secteur agricole en RDC, réalisée par la FAO.</w:t>
            </w:r>
          </w:p>
        </w:tc>
        <w:tc>
          <w:tcPr>
            <w:tcW w:w="1701" w:type="dxa"/>
          </w:tcPr>
          <w:p w14:paraId="2E23161B" w14:textId="3F684553" w:rsidR="00CF758E" w:rsidRPr="00677AA8" w:rsidRDefault="0005242F" w:rsidP="007B0F1E">
            <w:pPr>
              <w:ind w:left="0" w:firstLine="0"/>
              <w:rPr>
                <w:sz w:val="20"/>
                <w:szCs w:val="20"/>
              </w:rPr>
            </w:pPr>
            <w:r>
              <w:rPr>
                <w:sz w:val="20"/>
                <w:szCs w:val="20"/>
              </w:rPr>
              <w:t>La prise en compte de cette étude dans le diagnostic est reflétée dans la politique agricole nationale durable où la prise en compte du genre est retenue comme approche de mise en œuvre de la politique agricole</w:t>
            </w:r>
          </w:p>
        </w:tc>
        <w:tc>
          <w:tcPr>
            <w:tcW w:w="1404" w:type="dxa"/>
          </w:tcPr>
          <w:p w14:paraId="470612C3" w14:textId="77777777" w:rsidR="00CF758E" w:rsidRPr="00677AA8" w:rsidRDefault="00CF758E" w:rsidP="007B0F1E">
            <w:pPr>
              <w:ind w:left="0" w:firstLine="0"/>
              <w:rPr>
                <w:sz w:val="20"/>
                <w:szCs w:val="20"/>
              </w:rPr>
            </w:pPr>
          </w:p>
        </w:tc>
        <w:tc>
          <w:tcPr>
            <w:tcW w:w="1573" w:type="dxa"/>
          </w:tcPr>
          <w:p w14:paraId="1313CAED" w14:textId="376F61C2" w:rsidR="00CF758E" w:rsidRPr="00677AA8" w:rsidRDefault="00CF758E" w:rsidP="007B0F1E">
            <w:pPr>
              <w:ind w:left="0" w:firstLine="0"/>
              <w:rPr>
                <w:sz w:val="20"/>
                <w:szCs w:val="20"/>
              </w:rPr>
            </w:pPr>
          </w:p>
        </w:tc>
      </w:tr>
      <w:tr w:rsidR="00CF758E" w:rsidRPr="00677AA8" w14:paraId="07CC2A96" w14:textId="77777777" w:rsidTr="00677AA8">
        <w:tc>
          <w:tcPr>
            <w:tcW w:w="2405" w:type="dxa"/>
          </w:tcPr>
          <w:p w14:paraId="6F99584A" w14:textId="77777777" w:rsidR="00CF758E" w:rsidRPr="00677AA8" w:rsidRDefault="00CF758E" w:rsidP="007B0F1E">
            <w:pPr>
              <w:ind w:left="0" w:firstLine="0"/>
              <w:rPr>
                <w:sz w:val="20"/>
                <w:szCs w:val="20"/>
              </w:rPr>
            </w:pPr>
            <w:r w:rsidRPr="00677AA8">
              <w:rPr>
                <w:sz w:val="20"/>
                <w:szCs w:val="20"/>
              </w:rPr>
              <w:t>Suivi-évaluation</w:t>
            </w:r>
          </w:p>
        </w:tc>
        <w:tc>
          <w:tcPr>
            <w:tcW w:w="2268" w:type="dxa"/>
          </w:tcPr>
          <w:p w14:paraId="68DCFB01" w14:textId="6184B6C6" w:rsidR="00CF758E" w:rsidRPr="00677AA8" w:rsidRDefault="0005242F" w:rsidP="007B0F1E">
            <w:pPr>
              <w:ind w:left="0" w:firstLine="0"/>
              <w:rPr>
                <w:sz w:val="20"/>
                <w:szCs w:val="20"/>
              </w:rPr>
            </w:pPr>
            <w:r>
              <w:rPr>
                <w:sz w:val="20"/>
                <w:szCs w:val="20"/>
              </w:rPr>
              <w:t>-</w:t>
            </w:r>
          </w:p>
        </w:tc>
        <w:tc>
          <w:tcPr>
            <w:tcW w:w="1701" w:type="dxa"/>
          </w:tcPr>
          <w:p w14:paraId="00963367" w14:textId="1D142B9C" w:rsidR="00CF758E" w:rsidRPr="00677AA8" w:rsidRDefault="0005242F" w:rsidP="007B0F1E">
            <w:pPr>
              <w:ind w:left="0" w:firstLine="0"/>
              <w:rPr>
                <w:sz w:val="20"/>
                <w:szCs w:val="20"/>
              </w:rPr>
            </w:pPr>
            <w:r>
              <w:rPr>
                <w:sz w:val="20"/>
                <w:szCs w:val="20"/>
              </w:rPr>
              <w:t>-</w:t>
            </w:r>
          </w:p>
        </w:tc>
        <w:tc>
          <w:tcPr>
            <w:tcW w:w="1404" w:type="dxa"/>
          </w:tcPr>
          <w:p w14:paraId="67881598" w14:textId="77777777" w:rsidR="00CF758E" w:rsidRPr="00677AA8" w:rsidRDefault="00CF758E" w:rsidP="007B0F1E">
            <w:pPr>
              <w:ind w:left="0" w:firstLine="0"/>
              <w:rPr>
                <w:sz w:val="20"/>
                <w:szCs w:val="20"/>
              </w:rPr>
            </w:pPr>
          </w:p>
        </w:tc>
        <w:tc>
          <w:tcPr>
            <w:tcW w:w="1573" w:type="dxa"/>
          </w:tcPr>
          <w:p w14:paraId="1D3EA853" w14:textId="4F0AAC7D" w:rsidR="00CF758E" w:rsidRPr="00677AA8" w:rsidRDefault="00CF758E" w:rsidP="007B0F1E">
            <w:pPr>
              <w:ind w:left="0" w:firstLine="0"/>
              <w:rPr>
                <w:sz w:val="20"/>
                <w:szCs w:val="20"/>
              </w:rPr>
            </w:pPr>
          </w:p>
        </w:tc>
      </w:tr>
    </w:tbl>
    <w:p w14:paraId="3C4F6425" w14:textId="4CC1B383" w:rsidR="00692712" w:rsidRDefault="00692712" w:rsidP="00FA4940">
      <w:pPr>
        <w:spacing w:line="240" w:lineRule="auto"/>
        <w:rPr>
          <w:rFonts w:asciiTheme="minorHAnsi" w:hAnsiTheme="minorHAnsi" w:cstheme="minorHAnsi"/>
          <w:sz w:val="22"/>
        </w:rPr>
      </w:pPr>
    </w:p>
    <w:p w14:paraId="3E107AC9" w14:textId="42B160EC" w:rsidR="00692712" w:rsidRDefault="0005242F" w:rsidP="0005242F">
      <w:pPr>
        <w:spacing w:line="240" w:lineRule="auto"/>
        <w:ind w:left="0" w:firstLine="0"/>
        <w:rPr>
          <w:rFonts w:asciiTheme="minorHAnsi" w:hAnsiTheme="minorHAnsi" w:cstheme="minorHAnsi"/>
          <w:sz w:val="22"/>
        </w:rPr>
      </w:pPr>
      <w:r w:rsidRPr="0005242F">
        <w:rPr>
          <w:rFonts w:asciiTheme="minorHAnsi" w:hAnsiTheme="minorHAnsi" w:cstheme="minorHAnsi"/>
          <w:sz w:val="22"/>
          <w:highlight w:val="yellow"/>
        </w:rPr>
        <w:t>Comme souligné plus haut, il faut indiquer que le programme n’avait pas prévu des ressources dédiées uniquement aux activités en rapport avec le genre. La nature du programme, qui est sectoriel, ne laisse pas d’espace pour la réalisation des actions spécifiquement liées au genre</w:t>
      </w:r>
    </w:p>
    <w:p w14:paraId="29E01135" w14:textId="77777777" w:rsidR="0005242F" w:rsidRPr="004A0DC5" w:rsidRDefault="0005242F" w:rsidP="0005242F">
      <w:pPr>
        <w:spacing w:line="240" w:lineRule="auto"/>
        <w:ind w:left="0" w:firstLine="0"/>
        <w:rPr>
          <w:rFonts w:asciiTheme="minorHAnsi" w:hAnsiTheme="minorHAnsi" w:cstheme="minorHAnsi"/>
          <w:sz w:val="22"/>
        </w:rPr>
      </w:pPr>
    </w:p>
    <w:p w14:paraId="2F5E35AC" w14:textId="24D447FD" w:rsidR="001B0426" w:rsidRDefault="001B0426" w:rsidP="002A321E">
      <w:pPr>
        <w:pStyle w:val="Heading2"/>
        <w:numPr>
          <w:ilvl w:val="1"/>
          <w:numId w:val="21"/>
        </w:numPr>
        <w:rPr>
          <w:rFonts w:asciiTheme="minorHAnsi" w:hAnsiTheme="minorHAnsi" w:cstheme="minorHAnsi"/>
          <w:sz w:val="22"/>
          <w:szCs w:val="22"/>
        </w:rPr>
      </w:pPr>
      <w:bookmarkStart w:id="16" w:name="_Toc91150794"/>
      <w:r>
        <w:rPr>
          <w:rFonts w:asciiTheme="minorHAnsi" w:hAnsiTheme="minorHAnsi" w:cstheme="minorHAnsi"/>
          <w:sz w:val="22"/>
          <w:szCs w:val="22"/>
        </w:rPr>
        <w:t>Peuples Autochtones</w:t>
      </w:r>
      <w:bookmarkEnd w:id="16"/>
      <w:r>
        <w:rPr>
          <w:rFonts w:asciiTheme="minorHAnsi" w:hAnsiTheme="minorHAnsi" w:cstheme="minorHAnsi"/>
          <w:sz w:val="22"/>
          <w:szCs w:val="22"/>
        </w:rPr>
        <w:t xml:space="preserve"> </w:t>
      </w:r>
    </w:p>
    <w:p w14:paraId="7EDA84C8" w14:textId="77777777" w:rsidR="00DD5B69" w:rsidRPr="00DD5B69" w:rsidRDefault="00DD5B69" w:rsidP="00DD5B69"/>
    <w:p w14:paraId="3802988D" w14:textId="2A2D294A" w:rsidR="001B0426" w:rsidRDefault="001B0426" w:rsidP="002A321E">
      <w:pPr>
        <w:pStyle w:val="Heading2"/>
        <w:numPr>
          <w:ilvl w:val="1"/>
          <w:numId w:val="21"/>
        </w:numPr>
        <w:rPr>
          <w:rFonts w:asciiTheme="minorHAnsi" w:hAnsiTheme="minorHAnsi" w:cstheme="minorHAnsi"/>
          <w:sz w:val="22"/>
          <w:szCs w:val="22"/>
        </w:rPr>
      </w:pPr>
      <w:bookmarkStart w:id="17" w:name="_Toc91150795"/>
      <w:r>
        <w:rPr>
          <w:rFonts w:asciiTheme="minorHAnsi" w:hAnsiTheme="minorHAnsi" w:cstheme="minorHAnsi"/>
          <w:sz w:val="22"/>
          <w:szCs w:val="22"/>
        </w:rPr>
        <w:t>Autres groupes sociaux (Jeunes, mineurs, etc.)</w:t>
      </w:r>
      <w:bookmarkEnd w:id="17"/>
    </w:p>
    <w:p w14:paraId="2195BB80" w14:textId="77777777" w:rsidR="00677AA8" w:rsidRPr="00677AA8" w:rsidRDefault="00677AA8" w:rsidP="00677AA8"/>
    <w:p w14:paraId="411854E2" w14:textId="3C0F74DA" w:rsidR="00FA4940" w:rsidRPr="004A0DC5" w:rsidRDefault="00FA4940" w:rsidP="002A321E">
      <w:pPr>
        <w:pStyle w:val="Heading2"/>
        <w:numPr>
          <w:ilvl w:val="1"/>
          <w:numId w:val="21"/>
        </w:numPr>
        <w:rPr>
          <w:rFonts w:asciiTheme="minorHAnsi" w:hAnsiTheme="minorHAnsi" w:cstheme="minorHAnsi"/>
          <w:sz w:val="22"/>
          <w:szCs w:val="22"/>
        </w:rPr>
      </w:pPr>
      <w:bookmarkStart w:id="18" w:name="_Toc91150796"/>
      <w:r w:rsidRPr="004A0DC5">
        <w:rPr>
          <w:rFonts w:asciiTheme="minorHAnsi" w:hAnsiTheme="minorHAnsi" w:cstheme="minorHAnsi"/>
          <w:sz w:val="22"/>
          <w:szCs w:val="22"/>
        </w:rPr>
        <w:t>Respect de normes environnementale et sociale</w:t>
      </w:r>
      <w:bookmarkEnd w:id="18"/>
    </w:p>
    <w:p w14:paraId="5D7D418F" w14:textId="77777777" w:rsidR="00697A90" w:rsidRPr="00677AA8" w:rsidRDefault="00697A90" w:rsidP="00677AA8">
      <w:pPr>
        <w:pStyle w:val="NoSpacing"/>
        <w:rPr>
          <w:sz w:val="16"/>
          <w:szCs w:val="16"/>
        </w:rPr>
      </w:pPr>
    </w:p>
    <w:p w14:paraId="6ED98FE5" w14:textId="0A3857AB" w:rsidR="0086798C" w:rsidRDefault="0086798C" w:rsidP="0086798C">
      <w:pPr>
        <w:rPr>
          <w:rFonts w:asciiTheme="minorHAnsi" w:eastAsia="Times New Roman" w:hAnsiTheme="minorHAnsi" w:cstheme="minorHAnsi"/>
          <w:i/>
          <w:iCs/>
          <w:color w:val="000000" w:themeColor="text1"/>
          <w:sz w:val="20"/>
          <w:szCs w:val="20"/>
          <w:lang w:val="fr-CH" w:eastAsia="fr-CH"/>
        </w:rPr>
      </w:pPr>
      <w:r w:rsidRPr="00677AA8">
        <w:rPr>
          <w:rFonts w:asciiTheme="minorHAnsi" w:hAnsiTheme="minorHAnsi" w:cstheme="minorHAnsi"/>
          <w:i/>
          <w:iCs/>
          <w:color w:val="000000" w:themeColor="text1"/>
          <w:sz w:val="20"/>
          <w:szCs w:val="20"/>
          <w:lang w:val="fr-CH"/>
        </w:rPr>
        <w:t xml:space="preserve">Tel que défini dans le contexte de la CCNUCC et en particulier </w:t>
      </w:r>
      <w:r w:rsidR="00677AA8">
        <w:rPr>
          <w:rFonts w:asciiTheme="minorHAnsi" w:hAnsiTheme="minorHAnsi" w:cstheme="minorHAnsi"/>
          <w:i/>
          <w:iCs/>
          <w:color w:val="000000" w:themeColor="text1"/>
          <w:sz w:val="20"/>
          <w:szCs w:val="20"/>
          <w:lang w:val="fr-CH"/>
        </w:rPr>
        <w:t>d</w:t>
      </w:r>
      <w:r w:rsidRPr="00677AA8">
        <w:rPr>
          <w:rFonts w:asciiTheme="minorHAnsi" w:hAnsiTheme="minorHAnsi" w:cstheme="minorHAnsi"/>
          <w:i/>
          <w:iCs/>
          <w:color w:val="000000" w:themeColor="text1"/>
          <w:sz w:val="20"/>
          <w:szCs w:val="20"/>
          <w:lang w:val="fr-CH"/>
        </w:rPr>
        <w:t xml:space="preserve">es décisions de la COP de Cancun sur les sauvegardes, les parties à la COP ayant l’ambition d’accéder aux paiements basés sur </w:t>
      </w:r>
      <w:r w:rsidR="00F914FA" w:rsidRPr="00677AA8">
        <w:rPr>
          <w:rFonts w:asciiTheme="minorHAnsi" w:hAnsiTheme="minorHAnsi" w:cstheme="minorHAnsi"/>
          <w:i/>
          <w:iCs/>
          <w:color w:val="000000" w:themeColor="text1"/>
          <w:sz w:val="20"/>
          <w:szCs w:val="20"/>
          <w:lang w:val="fr-CH"/>
        </w:rPr>
        <w:t xml:space="preserve">les </w:t>
      </w:r>
      <w:r w:rsidRPr="00677AA8">
        <w:rPr>
          <w:rFonts w:asciiTheme="minorHAnsi" w:hAnsiTheme="minorHAnsi" w:cstheme="minorHAnsi"/>
          <w:i/>
          <w:iCs/>
          <w:color w:val="000000" w:themeColor="text1"/>
          <w:sz w:val="20"/>
          <w:szCs w:val="20"/>
          <w:lang w:val="fr-CH"/>
        </w:rPr>
        <w:t>résultats doivent pouvoir démontrer que les garanties de Cancun ajustées au contexte national ont été respectées dans la production des réductions d’émissions concernées. La mise en œuvre du Plan d’Investissement REDD+ financé</w:t>
      </w:r>
      <w:r w:rsidR="00677AA8">
        <w:rPr>
          <w:rFonts w:asciiTheme="minorHAnsi" w:hAnsiTheme="minorHAnsi" w:cstheme="minorHAnsi"/>
          <w:i/>
          <w:iCs/>
          <w:color w:val="000000" w:themeColor="text1"/>
          <w:sz w:val="20"/>
          <w:szCs w:val="20"/>
          <w:lang w:val="fr-CH"/>
        </w:rPr>
        <w:t>e</w:t>
      </w:r>
      <w:r w:rsidRPr="00677AA8">
        <w:rPr>
          <w:rFonts w:asciiTheme="minorHAnsi" w:hAnsiTheme="minorHAnsi" w:cstheme="minorHAnsi"/>
          <w:i/>
          <w:iCs/>
          <w:color w:val="000000" w:themeColor="text1"/>
          <w:sz w:val="20"/>
          <w:szCs w:val="20"/>
          <w:lang w:val="fr-CH"/>
        </w:rPr>
        <w:t xml:space="preserve"> par le FONAREDD et CAFI concourt à la génération de telles réductions d’émissions. Il est donc nécessaire pour tous les programmes, tant sectoriels qu’intégrés, de s’assurer du respect et de rapporter sur ces normes. </w:t>
      </w:r>
      <w:r w:rsidRPr="00677AA8">
        <w:rPr>
          <w:rFonts w:asciiTheme="minorHAnsi" w:eastAsia="Times New Roman" w:hAnsiTheme="minorHAnsi" w:cstheme="minorHAnsi"/>
          <w:i/>
          <w:iCs/>
          <w:color w:val="000000" w:themeColor="text1"/>
          <w:sz w:val="20"/>
          <w:szCs w:val="20"/>
          <w:lang w:val="fr-CH" w:eastAsia="fr-CH"/>
        </w:rPr>
        <w:t xml:space="preserve"> Dans un premier temps ceci facilite la consolidation des informations au niveau du FONAREDD et dans un deuxième temps ces informations seront intégrées dans le Résumé des Informations sur les Sauvegardes qui sera soumis à la CCNUCC. </w:t>
      </w:r>
      <w:r w:rsidR="00C24E1F">
        <w:rPr>
          <w:rFonts w:asciiTheme="minorHAnsi" w:eastAsia="Times New Roman" w:hAnsiTheme="minorHAnsi" w:cstheme="minorHAnsi"/>
          <w:i/>
          <w:iCs/>
          <w:color w:val="000000" w:themeColor="text1"/>
          <w:sz w:val="20"/>
          <w:szCs w:val="20"/>
          <w:lang w:val="fr-CH" w:eastAsia="fr-CH"/>
        </w:rPr>
        <w:t>Veuillez donc rapporter sur les normes environnementale et sociale</w:t>
      </w:r>
      <w:r w:rsidRPr="00677AA8">
        <w:rPr>
          <w:rFonts w:asciiTheme="minorHAnsi" w:eastAsia="Times New Roman" w:hAnsiTheme="minorHAnsi" w:cstheme="minorHAnsi"/>
          <w:i/>
          <w:iCs/>
          <w:color w:val="000000" w:themeColor="text1"/>
          <w:sz w:val="20"/>
          <w:szCs w:val="20"/>
          <w:lang w:val="fr-CH" w:eastAsia="fr-CH"/>
        </w:rPr>
        <w:t>.</w:t>
      </w:r>
    </w:p>
    <w:p w14:paraId="2E88048D" w14:textId="40A8E267" w:rsidR="006C15CE" w:rsidRPr="00677AA8" w:rsidRDefault="006C15CE" w:rsidP="0086798C">
      <w:pPr>
        <w:rPr>
          <w:rFonts w:asciiTheme="minorHAnsi" w:eastAsia="Times New Roman" w:hAnsiTheme="minorHAnsi" w:cstheme="minorHAnsi"/>
          <w:i/>
          <w:iCs/>
          <w:color w:val="000000" w:themeColor="text1"/>
          <w:sz w:val="20"/>
          <w:szCs w:val="20"/>
          <w:lang w:val="fr-CH" w:eastAsia="fr-CH"/>
        </w:rPr>
      </w:pPr>
      <w:r w:rsidRPr="006C15CE">
        <w:rPr>
          <w:rFonts w:asciiTheme="minorHAnsi" w:hAnsiTheme="minorHAnsi" w:cstheme="minorHAnsi"/>
          <w:i/>
          <w:iCs/>
          <w:color w:val="000000" w:themeColor="text1"/>
          <w:sz w:val="20"/>
          <w:szCs w:val="20"/>
          <w:highlight w:val="yellow"/>
          <w:lang w:val="fr-CH"/>
        </w:rPr>
        <w:t>Le programme GDA n’a pas eu des interactions particulières avec les peuples autochtones. Néanmoins, dans le cadre du processus de validation de la politique agricole nationale durable, les peuples autochtones seront consultés, ainsi que tous les autres acteurs qui interviennent de près ou de loin dans le développement du secteur agricole de la RDC.</w:t>
      </w:r>
      <w:r>
        <w:rPr>
          <w:rFonts w:asciiTheme="minorHAnsi" w:hAnsiTheme="minorHAnsi" w:cstheme="minorHAnsi"/>
          <w:i/>
          <w:iCs/>
          <w:color w:val="000000" w:themeColor="text1"/>
          <w:sz w:val="20"/>
          <w:szCs w:val="20"/>
          <w:lang w:val="fr-CH"/>
        </w:rPr>
        <w:t xml:space="preserve"> </w:t>
      </w:r>
      <w:r>
        <w:rPr>
          <w:rFonts w:asciiTheme="minorHAnsi" w:eastAsia="Times New Roman" w:hAnsiTheme="minorHAnsi" w:cstheme="minorHAnsi"/>
          <w:i/>
          <w:iCs/>
          <w:color w:val="000000" w:themeColor="text1"/>
          <w:sz w:val="20"/>
          <w:szCs w:val="20"/>
          <w:lang w:val="fr-CH" w:eastAsia="fr-CH"/>
        </w:rPr>
        <w:t xml:space="preserve"> </w:t>
      </w:r>
    </w:p>
    <w:p w14:paraId="4EAA7796" w14:textId="1740FDC8" w:rsidR="00313DCA" w:rsidRDefault="00313DCA" w:rsidP="0086798C">
      <w:pPr>
        <w:rPr>
          <w:rFonts w:asciiTheme="minorHAnsi" w:eastAsia="Times New Roman" w:hAnsiTheme="minorHAnsi" w:cstheme="minorHAnsi"/>
          <w:color w:val="000000" w:themeColor="text1"/>
          <w:sz w:val="22"/>
          <w:lang w:val="fr-CH" w:eastAsia="fr-CH"/>
        </w:rPr>
      </w:pPr>
    </w:p>
    <w:p w14:paraId="51EC685D" w14:textId="77777777" w:rsidR="009265CB" w:rsidRDefault="009265CB" w:rsidP="009265CB">
      <w:pPr>
        <w:pStyle w:val="Heading2"/>
        <w:numPr>
          <w:ilvl w:val="1"/>
          <w:numId w:val="24"/>
        </w:numPr>
        <w:rPr>
          <w:rFonts w:eastAsia="Times New Roman"/>
          <w:lang w:val="fr-CH" w:eastAsia="fr-CH"/>
        </w:rPr>
      </w:pPr>
      <w:bookmarkStart w:id="19" w:name="_Toc41476902"/>
      <w:bookmarkStart w:id="20" w:name="_Toc91150797"/>
      <w:r w:rsidRPr="00DF4C73">
        <w:t>Etude</w:t>
      </w:r>
      <w:r>
        <w:rPr>
          <w:rFonts w:eastAsia="Times New Roman"/>
          <w:lang w:val="fr-CH" w:eastAsia="fr-CH"/>
        </w:rPr>
        <w:t xml:space="preserve"> d’impact environnementale et sociale</w:t>
      </w:r>
      <w:bookmarkEnd w:id="19"/>
      <w:bookmarkEnd w:id="20"/>
    </w:p>
    <w:p w14:paraId="476176DB" w14:textId="77777777" w:rsidR="002230C0" w:rsidRPr="002230C0" w:rsidRDefault="002230C0" w:rsidP="002F5CCB">
      <w:pPr>
        <w:pStyle w:val="NoSpacing"/>
        <w:keepNext/>
        <w:ind w:left="28" w:right="29" w:hanging="14"/>
        <w:rPr>
          <w:sz w:val="16"/>
          <w:szCs w:val="16"/>
          <w:lang w:val="fr-CH" w:eastAsia="fr-CH"/>
        </w:rPr>
      </w:pPr>
    </w:p>
    <w:p w14:paraId="66043458" w14:textId="5BBE3AB1" w:rsidR="009265CB" w:rsidRPr="002230C0" w:rsidRDefault="002230C0" w:rsidP="009265CB">
      <w:pPr>
        <w:rPr>
          <w:rFonts w:asciiTheme="minorHAnsi" w:eastAsia="Times New Roman" w:hAnsiTheme="minorHAnsi" w:cstheme="minorHAnsi"/>
          <w:i/>
          <w:iCs/>
          <w:color w:val="000000" w:themeColor="text1"/>
          <w:sz w:val="20"/>
          <w:szCs w:val="20"/>
          <w:lang w:val="fr-CH" w:eastAsia="fr-CH"/>
        </w:rPr>
      </w:pPr>
      <w:r w:rsidRPr="002230C0">
        <w:rPr>
          <w:rFonts w:asciiTheme="minorHAnsi" w:eastAsia="Times New Roman" w:hAnsiTheme="minorHAnsi" w:cstheme="minorHAnsi"/>
          <w:i/>
          <w:iCs/>
          <w:color w:val="000000" w:themeColor="text1"/>
          <w:sz w:val="20"/>
          <w:szCs w:val="20"/>
          <w:lang w:val="fr-CH" w:eastAsia="fr-CH"/>
        </w:rPr>
        <w:t>Une</w:t>
      </w:r>
      <w:r w:rsidR="009265CB" w:rsidRPr="002230C0">
        <w:rPr>
          <w:rFonts w:asciiTheme="minorHAnsi" w:eastAsia="Times New Roman" w:hAnsiTheme="minorHAnsi" w:cstheme="minorHAnsi"/>
          <w:i/>
          <w:iCs/>
          <w:color w:val="000000" w:themeColor="text1"/>
          <w:sz w:val="20"/>
          <w:szCs w:val="20"/>
          <w:lang w:val="fr-CH" w:eastAsia="fr-CH"/>
        </w:rPr>
        <w:t xml:space="preserve"> telle étude </w:t>
      </w:r>
      <w:r>
        <w:rPr>
          <w:rFonts w:asciiTheme="minorHAnsi" w:eastAsia="Times New Roman" w:hAnsiTheme="minorHAnsi" w:cstheme="minorHAnsi"/>
          <w:i/>
          <w:iCs/>
          <w:color w:val="000000" w:themeColor="text1"/>
          <w:sz w:val="20"/>
          <w:szCs w:val="20"/>
          <w:lang w:val="fr-CH" w:eastAsia="fr-CH"/>
        </w:rPr>
        <w:t xml:space="preserve">a-t-elle </w:t>
      </w:r>
      <w:r w:rsidR="009265CB" w:rsidRPr="002230C0">
        <w:rPr>
          <w:rFonts w:asciiTheme="minorHAnsi" w:eastAsia="Times New Roman" w:hAnsiTheme="minorHAnsi" w:cstheme="minorHAnsi"/>
          <w:i/>
          <w:iCs/>
          <w:color w:val="000000" w:themeColor="text1"/>
          <w:sz w:val="20"/>
          <w:szCs w:val="20"/>
          <w:lang w:val="fr-CH" w:eastAsia="fr-CH"/>
        </w:rPr>
        <w:t xml:space="preserve">été réalisée au cours de </w:t>
      </w:r>
      <w:r w:rsidR="009E2FE4">
        <w:rPr>
          <w:rFonts w:asciiTheme="minorHAnsi" w:eastAsia="Times New Roman" w:hAnsiTheme="minorHAnsi" w:cstheme="minorHAnsi"/>
          <w:i/>
          <w:iCs/>
          <w:color w:val="000000" w:themeColor="text1"/>
          <w:sz w:val="20"/>
          <w:szCs w:val="20"/>
          <w:lang w:val="fr-CH" w:eastAsia="fr-CH"/>
        </w:rPr>
        <w:t xml:space="preserve">ou avant </w:t>
      </w:r>
      <w:r w:rsidR="009265CB" w:rsidRPr="002230C0">
        <w:rPr>
          <w:rFonts w:asciiTheme="minorHAnsi" w:eastAsia="Times New Roman" w:hAnsiTheme="minorHAnsi" w:cstheme="minorHAnsi"/>
          <w:i/>
          <w:iCs/>
          <w:color w:val="000000" w:themeColor="text1"/>
          <w:sz w:val="20"/>
          <w:szCs w:val="20"/>
          <w:lang w:val="fr-CH" w:eastAsia="fr-CH"/>
        </w:rPr>
        <w:t xml:space="preserve">la période </w:t>
      </w:r>
      <w:r>
        <w:rPr>
          <w:rFonts w:asciiTheme="minorHAnsi" w:eastAsia="Times New Roman" w:hAnsiTheme="minorHAnsi" w:cstheme="minorHAnsi"/>
          <w:i/>
          <w:iCs/>
          <w:color w:val="000000" w:themeColor="text1"/>
          <w:sz w:val="20"/>
          <w:szCs w:val="20"/>
          <w:lang w:val="fr-CH" w:eastAsia="fr-CH"/>
        </w:rPr>
        <w:t>sous-examen</w:t>
      </w:r>
      <w:r w:rsidR="009265CB" w:rsidRPr="002230C0">
        <w:rPr>
          <w:rFonts w:asciiTheme="minorHAnsi" w:eastAsia="Times New Roman" w:hAnsiTheme="minorHAnsi" w:cstheme="minorHAnsi"/>
          <w:i/>
          <w:iCs/>
          <w:color w:val="000000" w:themeColor="text1"/>
          <w:sz w:val="20"/>
          <w:szCs w:val="20"/>
          <w:lang w:val="fr-CH" w:eastAsia="fr-CH"/>
        </w:rPr>
        <w:t> ? OUI / NON</w:t>
      </w:r>
      <w:r>
        <w:rPr>
          <w:rFonts w:asciiTheme="minorHAnsi" w:eastAsia="Times New Roman" w:hAnsiTheme="minorHAnsi" w:cstheme="minorHAnsi"/>
          <w:i/>
          <w:iCs/>
          <w:color w:val="000000" w:themeColor="text1"/>
          <w:sz w:val="20"/>
          <w:szCs w:val="20"/>
          <w:lang w:val="fr-CH" w:eastAsia="fr-CH"/>
        </w:rPr>
        <w:t xml:space="preserve">. </w:t>
      </w:r>
      <w:r w:rsidR="009265CB" w:rsidRPr="002230C0">
        <w:rPr>
          <w:rFonts w:asciiTheme="minorHAnsi" w:eastAsia="Times New Roman" w:hAnsiTheme="minorHAnsi" w:cstheme="minorHAnsi"/>
          <w:i/>
          <w:iCs/>
          <w:color w:val="000000" w:themeColor="text1"/>
          <w:sz w:val="20"/>
          <w:szCs w:val="20"/>
          <w:lang w:val="fr-CH" w:eastAsia="fr-CH"/>
        </w:rPr>
        <w:t xml:space="preserve">Dans l’affirmative, veuillez </w:t>
      </w:r>
      <w:r w:rsidR="008240D1">
        <w:rPr>
          <w:rFonts w:asciiTheme="minorHAnsi" w:eastAsia="Times New Roman" w:hAnsiTheme="minorHAnsi" w:cstheme="minorHAnsi"/>
          <w:i/>
          <w:iCs/>
          <w:color w:val="000000" w:themeColor="text1"/>
          <w:sz w:val="20"/>
          <w:szCs w:val="20"/>
          <w:lang w:val="fr-CH" w:eastAsia="fr-CH"/>
        </w:rPr>
        <w:t>rapporter sur les résultats clés obtenus et/ou les avancées relatives aux mesures d’att</w:t>
      </w:r>
      <w:r w:rsidR="00182EB5">
        <w:rPr>
          <w:rFonts w:asciiTheme="minorHAnsi" w:eastAsia="Times New Roman" w:hAnsiTheme="minorHAnsi" w:cstheme="minorHAnsi"/>
          <w:i/>
          <w:iCs/>
          <w:color w:val="000000" w:themeColor="text1"/>
          <w:sz w:val="20"/>
          <w:szCs w:val="20"/>
          <w:lang w:val="fr-CH" w:eastAsia="fr-CH"/>
        </w:rPr>
        <w:t>é</w:t>
      </w:r>
      <w:r w:rsidR="008240D1">
        <w:rPr>
          <w:rFonts w:asciiTheme="minorHAnsi" w:eastAsia="Times New Roman" w:hAnsiTheme="minorHAnsi" w:cstheme="minorHAnsi"/>
          <w:i/>
          <w:iCs/>
          <w:color w:val="000000" w:themeColor="text1"/>
          <w:sz w:val="20"/>
          <w:szCs w:val="20"/>
          <w:lang w:val="fr-CH" w:eastAsia="fr-CH"/>
        </w:rPr>
        <w:t xml:space="preserve">nuation, et </w:t>
      </w:r>
      <w:r w:rsidR="009265CB" w:rsidRPr="002230C0">
        <w:rPr>
          <w:rFonts w:asciiTheme="minorHAnsi" w:eastAsia="Times New Roman" w:hAnsiTheme="minorHAnsi" w:cstheme="minorHAnsi"/>
          <w:i/>
          <w:iCs/>
          <w:color w:val="000000" w:themeColor="text1"/>
          <w:sz w:val="20"/>
          <w:szCs w:val="20"/>
          <w:lang w:val="fr-CH" w:eastAsia="fr-CH"/>
        </w:rPr>
        <w:t>joindre le rapport de l’étude en annexe</w:t>
      </w:r>
      <w:r w:rsidR="009E2FE4">
        <w:rPr>
          <w:rFonts w:asciiTheme="minorHAnsi" w:eastAsia="Times New Roman" w:hAnsiTheme="minorHAnsi" w:cstheme="minorHAnsi"/>
          <w:i/>
          <w:iCs/>
          <w:color w:val="000000" w:themeColor="text1"/>
          <w:sz w:val="20"/>
          <w:szCs w:val="20"/>
          <w:lang w:val="fr-CH" w:eastAsia="fr-CH"/>
        </w:rPr>
        <w:t xml:space="preserve"> ou informer s’il a déjà été transmis au SE FONAREDD</w:t>
      </w:r>
      <w:r w:rsidR="009265CB" w:rsidRPr="002230C0">
        <w:rPr>
          <w:rFonts w:asciiTheme="minorHAnsi" w:eastAsia="Times New Roman" w:hAnsiTheme="minorHAnsi" w:cstheme="minorHAnsi"/>
          <w:i/>
          <w:iCs/>
          <w:color w:val="000000" w:themeColor="text1"/>
          <w:sz w:val="20"/>
          <w:szCs w:val="20"/>
          <w:lang w:val="fr-CH" w:eastAsia="fr-CH"/>
        </w:rPr>
        <w:t xml:space="preserve">. </w:t>
      </w:r>
    </w:p>
    <w:p w14:paraId="4B5E946E" w14:textId="77777777" w:rsidR="006C15CE" w:rsidRDefault="006C15CE" w:rsidP="009265CB">
      <w:pPr>
        <w:rPr>
          <w:lang w:val="fr-CH" w:eastAsia="fr-CH"/>
        </w:rPr>
      </w:pPr>
    </w:p>
    <w:p w14:paraId="4A590868" w14:textId="328B9125" w:rsidR="009265CB" w:rsidRPr="00BC40B7" w:rsidRDefault="006C15CE" w:rsidP="009265CB">
      <w:pPr>
        <w:rPr>
          <w:lang w:val="fr-CH" w:eastAsia="fr-CH"/>
        </w:rPr>
      </w:pPr>
      <w:r w:rsidRPr="006C15CE">
        <w:rPr>
          <w:highlight w:val="yellow"/>
          <w:lang w:val="fr-CH" w:eastAsia="fr-CH"/>
        </w:rPr>
        <w:t>Au courant de l’année 2021, le programme GDA avait déjà pris langue avec l’Agence Congolaise de l’Environnement (ACE) pour envisager l’évaluation environnementale stratégique de la politique nationale agricole durable. Cet exercice sera poursuivi au courant de l’année 2022, maintenant que les ressources financières sont disponibles. Et avant la validation de la politique nationale agricole durable prévue rn juin 2022, cette évaluation stratégique sera réalisée et les résultats rendus publiés</w:t>
      </w:r>
    </w:p>
    <w:p w14:paraId="54A461F6" w14:textId="41152B34" w:rsidR="009265CB" w:rsidRDefault="009265CB" w:rsidP="002F5CCB">
      <w:pPr>
        <w:pStyle w:val="Heading2"/>
        <w:keepLines w:val="0"/>
        <w:numPr>
          <w:ilvl w:val="1"/>
          <w:numId w:val="24"/>
        </w:numPr>
        <w:ind w:right="29"/>
        <w:rPr>
          <w:rFonts w:eastAsia="Times New Roman"/>
          <w:lang w:val="fr-CH" w:eastAsia="fr-CH"/>
        </w:rPr>
      </w:pPr>
      <w:bookmarkStart w:id="21" w:name="_Toc41476903"/>
      <w:bookmarkStart w:id="22" w:name="_Toc91150798"/>
      <w:r w:rsidRPr="0082141A">
        <w:rPr>
          <w:rFonts w:eastAsia="Times New Roman"/>
          <w:lang w:val="fr-CH" w:eastAsia="fr-CH"/>
        </w:rPr>
        <w:t>Mesures prises afin d’assurer le respect de</w:t>
      </w:r>
      <w:r w:rsidR="00DD5B69">
        <w:rPr>
          <w:rFonts w:eastAsia="Times New Roman"/>
          <w:lang w:val="fr-CH" w:eastAsia="fr-CH"/>
        </w:rPr>
        <w:t>s</w:t>
      </w:r>
      <w:r w:rsidRPr="0082141A">
        <w:rPr>
          <w:rFonts w:eastAsia="Times New Roman"/>
          <w:lang w:val="fr-CH" w:eastAsia="fr-CH"/>
        </w:rPr>
        <w:t xml:space="preserve"> sauvegardes</w:t>
      </w:r>
      <w:bookmarkEnd w:id="21"/>
      <w:bookmarkEnd w:id="22"/>
    </w:p>
    <w:p w14:paraId="5ABF4B68" w14:textId="77777777" w:rsidR="0035684A" w:rsidRPr="0035684A" w:rsidRDefault="0035684A" w:rsidP="002F5CCB">
      <w:pPr>
        <w:pStyle w:val="NoSpacing"/>
        <w:keepNext/>
        <w:ind w:right="29"/>
        <w:rPr>
          <w:sz w:val="16"/>
          <w:szCs w:val="16"/>
          <w:lang w:val="fr-CH" w:eastAsia="fr-CH"/>
        </w:rPr>
      </w:pPr>
    </w:p>
    <w:p w14:paraId="414EEE96" w14:textId="2DE298FF" w:rsidR="009265CB" w:rsidRPr="0035684A" w:rsidRDefault="009265CB" w:rsidP="002F5CCB">
      <w:pPr>
        <w:keepNext/>
        <w:ind w:left="2" w:right="29" w:firstLine="0"/>
        <w:rPr>
          <w:rFonts w:asciiTheme="minorHAnsi" w:eastAsia="Times New Roman" w:hAnsiTheme="minorHAnsi" w:cstheme="minorHAnsi"/>
          <w:i/>
          <w:iCs/>
          <w:color w:val="000000" w:themeColor="text1"/>
          <w:sz w:val="20"/>
          <w:szCs w:val="20"/>
          <w:lang w:val="fr-CH" w:eastAsia="fr-CH"/>
        </w:rPr>
      </w:pPr>
      <w:r w:rsidRPr="0035684A">
        <w:rPr>
          <w:rFonts w:asciiTheme="minorHAnsi" w:eastAsia="Times New Roman" w:hAnsiTheme="minorHAnsi" w:cstheme="minorHAnsi"/>
          <w:i/>
          <w:iCs/>
          <w:color w:val="000000" w:themeColor="text1"/>
          <w:sz w:val="20"/>
          <w:szCs w:val="20"/>
          <w:lang w:val="fr-CH" w:eastAsia="fr-CH"/>
        </w:rPr>
        <w:t>Décrire ici les études d’impacts ou les mesures prises afin de s’assurer du respect de chacune de</w:t>
      </w:r>
      <w:r w:rsidR="00506D3C">
        <w:rPr>
          <w:rFonts w:asciiTheme="minorHAnsi" w:eastAsia="Times New Roman" w:hAnsiTheme="minorHAnsi" w:cstheme="minorHAnsi"/>
          <w:i/>
          <w:iCs/>
          <w:color w:val="000000" w:themeColor="text1"/>
          <w:sz w:val="20"/>
          <w:szCs w:val="20"/>
          <w:lang w:val="fr-CH" w:eastAsia="fr-CH"/>
        </w:rPr>
        <w:t>s</w:t>
      </w:r>
      <w:r w:rsidRPr="0035684A">
        <w:rPr>
          <w:rFonts w:asciiTheme="minorHAnsi" w:eastAsia="Times New Roman" w:hAnsiTheme="minorHAnsi" w:cstheme="minorHAnsi"/>
          <w:i/>
          <w:iCs/>
          <w:color w:val="000000" w:themeColor="text1"/>
          <w:sz w:val="20"/>
          <w:szCs w:val="20"/>
          <w:lang w:val="fr-CH" w:eastAsia="fr-CH"/>
        </w:rPr>
        <w:t xml:space="preserve"> sauvegardes, en remplissant le tableau</w:t>
      </w:r>
      <w:r w:rsidR="0035684A" w:rsidRPr="0035684A">
        <w:rPr>
          <w:rFonts w:asciiTheme="minorHAnsi" w:eastAsia="Times New Roman" w:hAnsiTheme="minorHAnsi" w:cstheme="minorHAnsi"/>
          <w:i/>
          <w:iCs/>
          <w:color w:val="000000" w:themeColor="text1"/>
          <w:sz w:val="20"/>
          <w:szCs w:val="20"/>
          <w:lang w:val="fr-CH" w:eastAsia="fr-CH"/>
        </w:rPr>
        <w:t xml:space="preserve"> </w:t>
      </w:r>
      <w:r w:rsidR="00AE4492">
        <w:rPr>
          <w:rFonts w:asciiTheme="minorHAnsi" w:eastAsia="Times New Roman" w:hAnsiTheme="minorHAnsi" w:cstheme="minorHAnsi"/>
          <w:i/>
          <w:iCs/>
          <w:color w:val="auto"/>
          <w:sz w:val="20"/>
          <w:szCs w:val="20"/>
          <w:lang w:val="fr-CH" w:eastAsia="fr-CH"/>
        </w:rPr>
        <w:t>10</w:t>
      </w:r>
    </w:p>
    <w:p w14:paraId="0449B48F" w14:textId="77777777" w:rsidR="0035684A" w:rsidRDefault="0035684A" w:rsidP="0086798C">
      <w:pPr>
        <w:rPr>
          <w:rFonts w:asciiTheme="minorHAnsi" w:eastAsia="Times New Roman" w:hAnsiTheme="minorHAnsi" w:cstheme="minorHAnsi"/>
          <w:color w:val="000000" w:themeColor="text1"/>
          <w:sz w:val="22"/>
          <w:lang w:val="fr-CH" w:eastAsia="fr-CH"/>
        </w:rPr>
      </w:pPr>
    </w:p>
    <w:p w14:paraId="3354A937" w14:textId="4B6E7955" w:rsidR="009265CB" w:rsidRDefault="009265CB" w:rsidP="0086798C">
      <w:pPr>
        <w:rPr>
          <w:rFonts w:asciiTheme="minorHAnsi" w:eastAsia="Times New Roman" w:hAnsiTheme="minorHAnsi" w:cstheme="minorHAnsi"/>
          <w:color w:val="000000" w:themeColor="text1"/>
          <w:sz w:val="22"/>
          <w:lang w:val="fr-CH" w:eastAsia="fr-CH"/>
        </w:rPr>
      </w:pPr>
      <w:r>
        <w:rPr>
          <w:rFonts w:asciiTheme="minorHAnsi" w:eastAsia="Times New Roman" w:hAnsiTheme="minorHAnsi" w:cstheme="minorHAnsi"/>
          <w:color w:val="000000" w:themeColor="text1"/>
          <w:sz w:val="22"/>
          <w:lang w:val="fr-CH" w:eastAsia="fr-CH"/>
        </w:rPr>
        <w:t xml:space="preserve">Tableau </w:t>
      </w:r>
      <w:r w:rsidR="004E756D">
        <w:rPr>
          <w:rFonts w:asciiTheme="minorHAnsi" w:eastAsia="Times New Roman" w:hAnsiTheme="minorHAnsi" w:cstheme="minorHAnsi"/>
          <w:color w:val="auto"/>
          <w:sz w:val="22"/>
          <w:lang w:val="fr-CH" w:eastAsia="fr-CH"/>
        </w:rPr>
        <w:t>10</w:t>
      </w:r>
      <w:r w:rsidR="0035684A">
        <w:rPr>
          <w:rFonts w:asciiTheme="minorHAnsi" w:eastAsia="Times New Roman" w:hAnsiTheme="minorHAnsi" w:cstheme="minorHAnsi"/>
          <w:color w:val="000000" w:themeColor="text1"/>
          <w:sz w:val="22"/>
          <w:lang w:val="fr-CH" w:eastAsia="fr-CH"/>
        </w:rPr>
        <w:t>-</w:t>
      </w:r>
      <w:r>
        <w:rPr>
          <w:rFonts w:asciiTheme="minorHAnsi" w:eastAsia="Times New Roman" w:hAnsiTheme="minorHAnsi" w:cstheme="minorHAnsi"/>
          <w:color w:val="000000" w:themeColor="text1"/>
          <w:sz w:val="22"/>
          <w:lang w:val="fr-CH" w:eastAsia="fr-CH"/>
        </w:rPr>
        <w:t xml:space="preserve"> Suivi des mesures/principes de sauvegardes</w:t>
      </w:r>
      <w:r w:rsidR="0035684A">
        <w:rPr>
          <w:rFonts w:asciiTheme="minorHAnsi" w:eastAsia="Times New Roman" w:hAnsiTheme="minorHAnsi" w:cstheme="minorHAnsi"/>
          <w:color w:val="000000" w:themeColor="text1"/>
          <w:sz w:val="22"/>
          <w:lang w:val="fr-CH" w:eastAsia="fr-CH"/>
        </w:rPr>
        <w:t>.</w:t>
      </w:r>
    </w:p>
    <w:p w14:paraId="308C1E8E" w14:textId="77777777" w:rsidR="0035684A" w:rsidRPr="0035684A" w:rsidRDefault="0035684A" w:rsidP="0035684A">
      <w:pPr>
        <w:pStyle w:val="NoSpacing"/>
        <w:rPr>
          <w:sz w:val="16"/>
          <w:szCs w:val="16"/>
          <w:lang w:val="fr-CH" w:eastAsia="fr-CH"/>
        </w:rPr>
      </w:pPr>
    </w:p>
    <w:tbl>
      <w:tblPr>
        <w:tblStyle w:val="TableauGrille1Clair-Accentuation51"/>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0"/>
        <w:gridCol w:w="1094"/>
        <w:gridCol w:w="738"/>
        <w:gridCol w:w="1137"/>
      </w:tblGrid>
      <w:tr w:rsidR="0032371A" w:rsidRPr="009265CB" w14:paraId="072415A1" w14:textId="77777777" w:rsidTr="003237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8EAADB" w:themeFill="accent1" w:themeFillTint="99"/>
          </w:tcPr>
          <w:p w14:paraId="4869BBFC" w14:textId="77777777" w:rsidR="009265CB" w:rsidRPr="009265CB" w:rsidRDefault="009265CB" w:rsidP="009265CB">
            <w:pPr>
              <w:jc w:val="center"/>
              <w:rPr>
                <w:rFonts w:asciiTheme="minorHAnsi" w:hAnsiTheme="minorHAnsi" w:cstheme="minorHAnsi"/>
                <w:sz w:val="16"/>
                <w:szCs w:val="16"/>
              </w:rPr>
            </w:pPr>
            <w:r w:rsidRPr="009265CB">
              <w:rPr>
                <w:rFonts w:asciiTheme="minorHAnsi" w:hAnsiTheme="minorHAnsi" w:cstheme="minorHAnsi"/>
                <w:sz w:val="16"/>
                <w:szCs w:val="16"/>
              </w:rPr>
              <w:t>FONAREDD (2016)</w:t>
            </w:r>
          </w:p>
        </w:tc>
        <w:tc>
          <w:tcPr>
            <w:tcW w:w="0" w:type="auto"/>
            <w:shd w:val="clear" w:color="auto" w:fill="8EAADB" w:themeFill="accent1" w:themeFillTint="99"/>
          </w:tcPr>
          <w:p w14:paraId="1B5D820C" w14:textId="77777777" w:rsidR="009265CB" w:rsidRPr="009265CB" w:rsidRDefault="009265CB" w:rsidP="009265CB">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6"/>
                <w:szCs w:val="16"/>
                <w:lang w:val="fr-FR"/>
              </w:rPr>
            </w:pPr>
            <w:r w:rsidRPr="009265CB">
              <w:rPr>
                <w:rFonts w:asciiTheme="minorHAnsi" w:hAnsiTheme="minorHAnsi" w:cstheme="minorHAnsi"/>
                <w:sz w:val="16"/>
                <w:szCs w:val="16"/>
                <w:lang w:val="fr-FR"/>
              </w:rPr>
              <w:t>Les réalisations</w:t>
            </w:r>
          </w:p>
        </w:tc>
        <w:tc>
          <w:tcPr>
            <w:tcW w:w="0" w:type="auto"/>
            <w:shd w:val="clear" w:color="auto" w:fill="8EAADB" w:themeFill="accent1" w:themeFillTint="99"/>
          </w:tcPr>
          <w:p w14:paraId="6D52D57B" w14:textId="77777777" w:rsidR="009265CB" w:rsidRPr="009265CB" w:rsidRDefault="009265CB" w:rsidP="009265CB">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6"/>
                <w:szCs w:val="16"/>
                <w:lang w:val="fr-FR"/>
              </w:rPr>
            </w:pPr>
            <w:r w:rsidRPr="009265CB">
              <w:rPr>
                <w:rFonts w:asciiTheme="minorHAnsi" w:hAnsiTheme="minorHAnsi" w:cstheme="minorHAnsi"/>
                <w:sz w:val="16"/>
                <w:szCs w:val="16"/>
                <w:lang w:val="fr-FR"/>
              </w:rPr>
              <w:t>Le coût en USD</w:t>
            </w:r>
          </w:p>
        </w:tc>
        <w:tc>
          <w:tcPr>
            <w:tcW w:w="0" w:type="auto"/>
            <w:shd w:val="clear" w:color="auto" w:fill="8EAADB" w:themeFill="accent1" w:themeFillTint="99"/>
          </w:tcPr>
          <w:p w14:paraId="1DD4C8B2" w14:textId="77777777" w:rsidR="009265CB" w:rsidRPr="009265CB" w:rsidRDefault="009265CB" w:rsidP="009265CB">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6"/>
                <w:szCs w:val="16"/>
                <w:lang w:val="fr-FR"/>
              </w:rPr>
            </w:pPr>
            <w:r w:rsidRPr="009265CB">
              <w:rPr>
                <w:rFonts w:asciiTheme="minorHAnsi" w:hAnsiTheme="minorHAnsi" w:cstheme="minorHAnsi"/>
                <w:sz w:val="16"/>
                <w:szCs w:val="16"/>
                <w:lang w:val="fr-FR"/>
              </w:rPr>
              <w:t>Les défis rencontrés</w:t>
            </w:r>
          </w:p>
        </w:tc>
      </w:tr>
      <w:tr w:rsidR="009265CB" w:rsidRPr="009265CB" w14:paraId="2B6D8A85" w14:textId="77777777" w:rsidTr="0032371A">
        <w:trPr>
          <w:trHeight w:val="856"/>
        </w:trPr>
        <w:tc>
          <w:tcPr>
            <w:cnfStyle w:val="001000000000" w:firstRow="0" w:lastRow="0" w:firstColumn="1" w:lastColumn="0" w:oddVBand="0" w:evenVBand="0" w:oddHBand="0" w:evenHBand="0" w:firstRowFirstColumn="0" w:firstRowLastColumn="0" w:lastRowFirstColumn="0" w:lastRowLastColumn="0"/>
            <w:tcW w:w="0" w:type="auto"/>
          </w:tcPr>
          <w:p w14:paraId="0E5E877A" w14:textId="77777777" w:rsidR="009265CB" w:rsidRPr="009265CB" w:rsidRDefault="009265CB" w:rsidP="009265CB">
            <w:pPr>
              <w:rPr>
                <w:rFonts w:asciiTheme="minorHAnsi" w:hAnsiTheme="minorHAnsi" w:cstheme="minorHAnsi"/>
                <w:b w:val="0"/>
                <w:sz w:val="16"/>
                <w:szCs w:val="16"/>
              </w:rPr>
            </w:pPr>
            <w:r w:rsidRPr="009265CB">
              <w:rPr>
                <w:rFonts w:asciiTheme="minorHAnsi" w:hAnsiTheme="minorHAnsi" w:cstheme="minorHAnsi"/>
                <w:b w:val="0"/>
                <w:sz w:val="16"/>
                <w:szCs w:val="16"/>
              </w:rPr>
              <w:lastRenderedPageBreak/>
              <w:t>Principe 1 : Les activités REDD+ doivent protéger les forêts naturelles, favoriser l’accroissement des services environnementaux et renforcer la préservation de la biodiversité.</w:t>
            </w:r>
          </w:p>
          <w:p w14:paraId="5B7FF975" w14:textId="77777777" w:rsidR="009265CB" w:rsidRPr="009265CB" w:rsidRDefault="009265CB" w:rsidP="009265CB">
            <w:pPr>
              <w:rPr>
                <w:rFonts w:asciiTheme="minorHAnsi" w:hAnsiTheme="minorHAnsi" w:cstheme="minorHAnsi"/>
                <w:b w:val="0"/>
                <w:sz w:val="16"/>
                <w:szCs w:val="16"/>
              </w:rPr>
            </w:pPr>
            <w:r w:rsidRPr="009265CB">
              <w:rPr>
                <w:rFonts w:asciiTheme="minorHAnsi" w:hAnsiTheme="minorHAnsi" w:cstheme="minorHAnsi"/>
                <w:b w:val="0"/>
                <w:sz w:val="16"/>
                <w:szCs w:val="16"/>
              </w:rPr>
              <w:t>(Cancun a ; IFC norme 6)</w:t>
            </w:r>
          </w:p>
          <w:p w14:paraId="5791E8CD" w14:textId="77777777" w:rsidR="009265CB" w:rsidRPr="009265CB" w:rsidRDefault="009265CB" w:rsidP="009265CB">
            <w:pPr>
              <w:rPr>
                <w:rFonts w:asciiTheme="minorHAnsi" w:hAnsiTheme="minorHAnsi" w:cstheme="minorHAnsi"/>
                <w:b w:val="0"/>
                <w:color w:val="ED7D31" w:themeColor="accent2"/>
                <w:sz w:val="16"/>
                <w:szCs w:val="16"/>
              </w:rPr>
            </w:pPr>
          </w:p>
        </w:tc>
        <w:tc>
          <w:tcPr>
            <w:tcW w:w="0" w:type="auto"/>
          </w:tcPr>
          <w:p w14:paraId="139CDE83" w14:textId="11BBD15C" w:rsidR="009265CB" w:rsidRPr="009265CB" w:rsidRDefault="007B24EC" w:rsidP="009265C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ED7D31" w:themeColor="accent2"/>
                <w:sz w:val="16"/>
                <w:szCs w:val="16"/>
              </w:rPr>
            </w:pPr>
            <w:r>
              <w:rPr>
                <w:rFonts w:asciiTheme="minorHAnsi" w:hAnsiTheme="minorHAnsi" w:cstheme="minorHAnsi"/>
                <w:b/>
                <w:color w:val="ED7D31" w:themeColor="accent2"/>
                <w:sz w:val="16"/>
                <w:szCs w:val="16"/>
              </w:rPr>
              <w:t>-</w:t>
            </w:r>
          </w:p>
        </w:tc>
        <w:tc>
          <w:tcPr>
            <w:tcW w:w="0" w:type="auto"/>
          </w:tcPr>
          <w:p w14:paraId="0410F97F" w14:textId="4D5F9AAD" w:rsidR="009265CB" w:rsidRPr="009265CB" w:rsidRDefault="007B24EC" w:rsidP="009265C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ED7D31" w:themeColor="accent2"/>
                <w:sz w:val="16"/>
                <w:szCs w:val="16"/>
              </w:rPr>
            </w:pPr>
            <w:r>
              <w:rPr>
                <w:rFonts w:asciiTheme="minorHAnsi" w:hAnsiTheme="minorHAnsi" w:cstheme="minorHAnsi"/>
                <w:b/>
                <w:color w:val="ED7D31" w:themeColor="accent2"/>
                <w:sz w:val="16"/>
                <w:szCs w:val="16"/>
              </w:rPr>
              <w:t>-</w:t>
            </w:r>
          </w:p>
        </w:tc>
        <w:tc>
          <w:tcPr>
            <w:tcW w:w="0" w:type="auto"/>
          </w:tcPr>
          <w:p w14:paraId="1A402F91" w14:textId="32879AA2" w:rsidR="009265CB" w:rsidRPr="009265CB" w:rsidRDefault="007B24EC" w:rsidP="009265C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ED7D31" w:themeColor="accent2"/>
                <w:sz w:val="16"/>
                <w:szCs w:val="16"/>
              </w:rPr>
            </w:pPr>
            <w:r>
              <w:rPr>
                <w:rFonts w:asciiTheme="minorHAnsi" w:hAnsiTheme="minorHAnsi" w:cstheme="minorHAnsi"/>
                <w:b/>
                <w:color w:val="ED7D31" w:themeColor="accent2"/>
                <w:sz w:val="16"/>
                <w:szCs w:val="16"/>
              </w:rPr>
              <w:t>-</w:t>
            </w:r>
          </w:p>
        </w:tc>
      </w:tr>
      <w:tr w:rsidR="009265CB" w:rsidRPr="009265CB" w14:paraId="28D9285D" w14:textId="77777777" w:rsidTr="0032371A">
        <w:tc>
          <w:tcPr>
            <w:cnfStyle w:val="001000000000" w:firstRow="0" w:lastRow="0" w:firstColumn="1" w:lastColumn="0" w:oddVBand="0" w:evenVBand="0" w:oddHBand="0" w:evenHBand="0" w:firstRowFirstColumn="0" w:firstRowLastColumn="0" w:lastRowFirstColumn="0" w:lastRowLastColumn="0"/>
            <w:tcW w:w="0" w:type="auto"/>
          </w:tcPr>
          <w:p w14:paraId="3EA373D4" w14:textId="3129DE2D" w:rsidR="009265CB" w:rsidRPr="009265CB" w:rsidRDefault="009265CB" w:rsidP="0032371A">
            <w:pPr>
              <w:rPr>
                <w:rFonts w:asciiTheme="minorHAnsi" w:hAnsiTheme="minorHAnsi" w:cstheme="minorHAnsi"/>
                <w:b w:val="0"/>
                <w:sz w:val="16"/>
                <w:szCs w:val="16"/>
              </w:rPr>
            </w:pPr>
            <w:r w:rsidRPr="009265CB">
              <w:rPr>
                <w:rFonts w:asciiTheme="minorHAnsi" w:hAnsiTheme="minorHAnsi" w:cstheme="minorHAnsi"/>
                <w:b w:val="0"/>
                <w:sz w:val="16"/>
                <w:szCs w:val="16"/>
              </w:rPr>
              <w:t>Principe 2 : Les activités REDD+ doivent favoriser la transparence et la bonne gouvernance. (Cancun b)</w:t>
            </w:r>
          </w:p>
        </w:tc>
        <w:tc>
          <w:tcPr>
            <w:tcW w:w="0" w:type="auto"/>
          </w:tcPr>
          <w:p w14:paraId="1F9F62B6" w14:textId="2A0EE89A" w:rsidR="009265CB" w:rsidRPr="009265CB" w:rsidRDefault="007B24EC" w:rsidP="009265C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ED7D31" w:themeColor="accent2"/>
                <w:sz w:val="16"/>
                <w:szCs w:val="16"/>
              </w:rPr>
            </w:pPr>
            <w:r>
              <w:rPr>
                <w:rFonts w:asciiTheme="minorHAnsi" w:hAnsiTheme="minorHAnsi" w:cstheme="minorHAnsi"/>
                <w:b/>
                <w:color w:val="ED7D31" w:themeColor="accent2"/>
                <w:sz w:val="16"/>
                <w:szCs w:val="16"/>
              </w:rPr>
              <w:t>-</w:t>
            </w:r>
          </w:p>
        </w:tc>
        <w:tc>
          <w:tcPr>
            <w:tcW w:w="0" w:type="auto"/>
          </w:tcPr>
          <w:p w14:paraId="409A99AA" w14:textId="38F29442" w:rsidR="009265CB" w:rsidRPr="009265CB" w:rsidRDefault="007B24EC" w:rsidP="009265C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ED7D31" w:themeColor="accent2"/>
                <w:sz w:val="16"/>
                <w:szCs w:val="16"/>
              </w:rPr>
            </w:pPr>
            <w:r>
              <w:rPr>
                <w:rFonts w:asciiTheme="minorHAnsi" w:hAnsiTheme="minorHAnsi" w:cstheme="minorHAnsi"/>
                <w:b/>
                <w:color w:val="ED7D31" w:themeColor="accent2"/>
                <w:sz w:val="16"/>
                <w:szCs w:val="16"/>
              </w:rPr>
              <w:t>-</w:t>
            </w:r>
          </w:p>
        </w:tc>
        <w:tc>
          <w:tcPr>
            <w:tcW w:w="0" w:type="auto"/>
          </w:tcPr>
          <w:p w14:paraId="0605D56B" w14:textId="0E354474" w:rsidR="009265CB" w:rsidRPr="009265CB" w:rsidRDefault="007B24EC" w:rsidP="009265C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ED7D31" w:themeColor="accent2"/>
                <w:sz w:val="16"/>
                <w:szCs w:val="16"/>
              </w:rPr>
            </w:pPr>
            <w:r>
              <w:rPr>
                <w:rFonts w:asciiTheme="minorHAnsi" w:hAnsiTheme="minorHAnsi" w:cstheme="minorHAnsi"/>
                <w:b/>
                <w:color w:val="ED7D31" w:themeColor="accent2"/>
                <w:sz w:val="16"/>
                <w:szCs w:val="16"/>
              </w:rPr>
              <w:t>-</w:t>
            </w:r>
          </w:p>
        </w:tc>
      </w:tr>
      <w:tr w:rsidR="009265CB" w:rsidRPr="009265CB" w14:paraId="6906A3A5" w14:textId="77777777" w:rsidTr="0032371A">
        <w:tc>
          <w:tcPr>
            <w:cnfStyle w:val="001000000000" w:firstRow="0" w:lastRow="0" w:firstColumn="1" w:lastColumn="0" w:oddVBand="0" w:evenVBand="0" w:oddHBand="0" w:evenHBand="0" w:firstRowFirstColumn="0" w:firstRowLastColumn="0" w:lastRowFirstColumn="0" w:lastRowLastColumn="0"/>
            <w:tcW w:w="0" w:type="auto"/>
          </w:tcPr>
          <w:p w14:paraId="2DEE3DFF" w14:textId="77777777" w:rsidR="009265CB" w:rsidRPr="009265CB" w:rsidRDefault="009265CB" w:rsidP="009265CB">
            <w:pPr>
              <w:rPr>
                <w:rFonts w:asciiTheme="minorHAnsi" w:hAnsiTheme="minorHAnsi" w:cstheme="minorHAnsi"/>
                <w:b w:val="0"/>
                <w:sz w:val="16"/>
                <w:szCs w:val="16"/>
              </w:rPr>
            </w:pPr>
            <w:r w:rsidRPr="009265CB">
              <w:rPr>
                <w:rFonts w:asciiTheme="minorHAnsi" w:hAnsiTheme="minorHAnsi" w:cstheme="minorHAnsi"/>
                <w:b w:val="0"/>
                <w:sz w:val="16"/>
                <w:szCs w:val="16"/>
              </w:rPr>
              <w:t>Principe 3 : Les activités REDD+ doivent minimiser les pertes et dommages, prévoir des voies de recours et mettre en place des mécanismes de réparations justes et équitables d’éventuelles pertes et/ou dommages subis par les communautés et autres parties prenantes</w:t>
            </w:r>
          </w:p>
          <w:p w14:paraId="27CD1AAF" w14:textId="77777777" w:rsidR="009265CB" w:rsidRPr="009265CB" w:rsidRDefault="009265CB" w:rsidP="009265CB">
            <w:pPr>
              <w:rPr>
                <w:rFonts w:asciiTheme="minorHAnsi" w:hAnsiTheme="minorHAnsi" w:cstheme="minorHAnsi"/>
                <w:b w:val="0"/>
                <w:color w:val="ED7D31" w:themeColor="accent2"/>
                <w:sz w:val="16"/>
                <w:szCs w:val="16"/>
              </w:rPr>
            </w:pPr>
            <w:r w:rsidRPr="009265CB">
              <w:rPr>
                <w:rFonts w:asciiTheme="minorHAnsi" w:hAnsiTheme="minorHAnsi" w:cstheme="minorHAnsi"/>
                <w:b w:val="0"/>
                <w:sz w:val="16"/>
                <w:szCs w:val="16"/>
              </w:rPr>
              <w:t>(IFC norme 4)</w:t>
            </w:r>
          </w:p>
        </w:tc>
        <w:tc>
          <w:tcPr>
            <w:tcW w:w="0" w:type="auto"/>
          </w:tcPr>
          <w:p w14:paraId="02856426" w14:textId="583A90C0" w:rsidR="009265CB" w:rsidRPr="009265CB" w:rsidRDefault="007B24EC" w:rsidP="009265C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ED7D31" w:themeColor="accent2"/>
                <w:sz w:val="16"/>
                <w:szCs w:val="16"/>
              </w:rPr>
            </w:pPr>
            <w:r>
              <w:rPr>
                <w:rFonts w:asciiTheme="minorHAnsi" w:hAnsiTheme="minorHAnsi" w:cstheme="minorHAnsi"/>
                <w:b/>
                <w:color w:val="ED7D31" w:themeColor="accent2"/>
                <w:sz w:val="16"/>
                <w:szCs w:val="16"/>
              </w:rPr>
              <w:t>-</w:t>
            </w:r>
          </w:p>
        </w:tc>
        <w:tc>
          <w:tcPr>
            <w:tcW w:w="0" w:type="auto"/>
          </w:tcPr>
          <w:p w14:paraId="525FBE99" w14:textId="3C354DC7" w:rsidR="009265CB" w:rsidRPr="009265CB" w:rsidRDefault="007B24EC" w:rsidP="009265C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ED7D31" w:themeColor="accent2"/>
                <w:sz w:val="16"/>
                <w:szCs w:val="16"/>
              </w:rPr>
            </w:pPr>
            <w:r>
              <w:rPr>
                <w:rFonts w:asciiTheme="minorHAnsi" w:hAnsiTheme="minorHAnsi" w:cstheme="minorHAnsi"/>
                <w:b/>
                <w:color w:val="ED7D31" w:themeColor="accent2"/>
                <w:sz w:val="16"/>
                <w:szCs w:val="16"/>
              </w:rPr>
              <w:t>-</w:t>
            </w:r>
          </w:p>
        </w:tc>
        <w:tc>
          <w:tcPr>
            <w:tcW w:w="0" w:type="auto"/>
          </w:tcPr>
          <w:p w14:paraId="3E1FE7A6" w14:textId="615417E5" w:rsidR="009265CB" w:rsidRPr="009265CB" w:rsidRDefault="007B24EC" w:rsidP="009265C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ED7D31" w:themeColor="accent2"/>
                <w:sz w:val="16"/>
                <w:szCs w:val="16"/>
              </w:rPr>
            </w:pPr>
            <w:r>
              <w:rPr>
                <w:rFonts w:asciiTheme="minorHAnsi" w:hAnsiTheme="minorHAnsi" w:cstheme="minorHAnsi"/>
                <w:b/>
                <w:color w:val="ED7D31" w:themeColor="accent2"/>
                <w:sz w:val="16"/>
                <w:szCs w:val="16"/>
              </w:rPr>
              <w:t>-</w:t>
            </w:r>
          </w:p>
        </w:tc>
      </w:tr>
      <w:tr w:rsidR="009265CB" w:rsidRPr="009265CB" w14:paraId="26B8A20E" w14:textId="77777777" w:rsidTr="0032371A">
        <w:tc>
          <w:tcPr>
            <w:cnfStyle w:val="001000000000" w:firstRow="0" w:lastRow="0" w:firstColumn="1" w:lastColumn="0" w:oddVBand="0" w:evenVBand="0" w:oddHBand="0" w:evenHBand="0" w:firstRowFirstColumn="0" w:firstRowLastColumn="0" w:lastRowFirstColumn="0" w:lastRowLastColumn="0"/>
            <w:tcW w:w="0" w:type="auto"/>
          </w:tcPr>
          <w:p w14:paraId="3EC0D0B3" w14:textId="77777777" w:rsidR="009265CB" w:rsidRPr="009265CB" w:rsidRDefault="009265CB" w:rsidP="009265CB">
            <w:pPr>
              <w:rPr>
                <w:rFonts w:asciiTheme="minorHAnsi" w:hAnsiTheme="minorHAnsi" w:cstheme="minorHAnsi"/>
                <w:b w:val="0"/>
                <w:sz w:val="16"/>
                <w:szCs w:val="16"/>
              </w:rPr>
            </w:pPr>
            <w:r w:rsidRPr="009265CB">
              <w:rPr>
                <w:rFonts w:asciiTheme="minorHAnsi" w:hAnsiTheme="minorHAnsi" w:cstheme="minorHAnsi"/>
                <w:b w:val="0"/>
                <w:sz w:val="16"/>
                <w:szCs w:val="16"/>
              </w:rPr>
              <w:t>Principe 4 : Les bénéfices économiques et sociaux générés par les activités REDD+ doivent être partagés équitablement et proportionnellement par les parties prenantes intéressées</w:t>
            </w:r>
          </w:p>
          <w:p w14:paraId="0613421D" w14:textId="77777777" w:rsidR="009265CB" w:rsidRPr="009265CB" w:rsidRDefault="009265CB" w:rsidP="009265CB">
            <w:pPr>
              <w:rPr>
                <w:rFonts w:asciiTheme="minorHAnsi" w:hAnsiTheme="minorHAnsi" w:cstheme="minorHAnsi"/>
                <w:b w:val="0"/>
                <w:sz w:val="16"/>
                <w:szCs w:val="16"/>
              </w:rPr>
            </w:pPr>
            <w:r w:rsidRPr="009265CB">
              <w:rPr>
                <w:rFonts w:asciiTheme="minorHAnsi" w:hAnsiTheme="minorHAnsi" w:cstheme="minorHAnsi"/>
                <w:b w:val="0"/>
                <w:sz w:val="16"/>
                <w:szCs w:val="16"/>
              </w:rPr>
              <w:t>(Cancun f ; IFC norme 1)</w:t>
            </w:r>
          </w:p>
          <w:p w14:paraId="2BDC1945" w14:textId="77777777" w:rsidR="009265CB" w:rsidRPr="009265CB" w:rsidRDefault="009265CB" w:rsidP="009265CB">
            <w:pPr>
              <w:rPr>
                <w:rFonts w:asciiTheme="minorHAnsi" w:hAnsiTheme="minorHAnsi" w:cstheme="minorHAnsi"/>
                <w:b w:val="0"/>
                <w:color w:val="ED7D31" w:themeColor="accent2"/>
                <w:sz w:val="16"/>
                <w:szCs w:val="16"/>
              </w:rPr>
            </w:pPr>
          </w:p>
        </w:tc>
        <w:tc>
          <w:tcPr>
            <w:tcW w:w="0" w:type="auto"/>
          </w:tcPr>
          <w:p w14:paraId="35C23187" w14:textId="0B210DD1" w:rsidR="009265CB" w:rsidRPr="009265CB" w:rsidRDefault="007B24EC" w:rsidP="009265C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ED7D31" w:themeColor="accent2"/>
                <w:sz w:val="16"/>
                <w:szCs w:val="16"/>
              </w:rPr>
            </w:pPr>
            <w:r>
              <w:rPr>
                <w:rFonts w:asciiTheme="minorHAnsi" w:hAnsiTheme="minorHAnsi" w:cstheme="minorHAnsi"/>
                <w:b/>
                <w:color w:val="ED7D31" w:themeColor="accent2"/>
                <w:sz w:val="16"/>
                <w:szCs w:val="16"/>
              </w:rPr>
              <w:t>-</w:t>
            </w:r>
          </w:p>
        </w:tc>
        <w:tc>
          <w:tcPr>
            <w:tcW w:w="0" w:type="auto"/>
          </w:tcPr>
          <w:p w14:paraId="75F2CA20" w14:textId="6DBF2E76" w:rsidR="009265CB" w:rsidRPr="009265CB" w:rsidRDefault="007B24EC" w:rsidP="009265C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ED7D31" w:themeColor="accent2"/>
                <w:sz w:val="16"/>
                <w:szCs w:val="16"/>
              </w:rPr>
            </w:pPr>
            <w:r>
              <w:rPr>
                <w:rFonts w:asciiTheme="minorHAnsi" w:hAnsiTheme="minorHAnsi" w:cstheme="minorHAnsi"/>
                <w:b/>
                <w:color w:val="ED7D31" w:themeColor="accent2"/>
                <w:sz w:val="16"/>
                <w:szCs w:val="16"/>
              </w:rPr>
              <w:t>-</w:t>
            </w:r>
          </w:p>
        </w:tc>
        <w:tc>
          <w:tcPr>
            <w:tcW w:w="0" w:type="auto"/>
          </w:tcPr>
          <w:p w14:paraId="7E4135C4" w14:textId="433A4B90" w:rsidR="009265CB" w:rsidRPr="009265CB" w:rsidRDefault="007B24EC" w:rsidP="009265C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ED7D31" w:themeColor="accent2"/>
                <w:sz w:val="16"/>
                <w:szCs w:val="16"/>
              </w:rPr>
            </w:pPr>
            <w:r>
              <w:rPr>
                <w:rFonts w:asciiTheme="minorHAnsi" w:hAnsiTheme="minorHAnsi" w:cstheme="minorHAnsi"/>
                <w:b/>
                <w:color w:val="ED7D31" w:themeColor="accent2"/>
                <w:sz w:val="16"/>
                <w:szCs w:val="16"/>
              </w:rPr>
              <w:t>-</w:t>
            </w:r>
          </w:p>
        </w:tc>
      </w:tr>
      <w:tr w:rsidR="009265CB" w:rsidRPr="009265CB" w14:paraId="0865F8B6" w14:textId="77777777" w:rsidTr="0032371A">
        <w:tc>
          <w:tcPr>
            <w:cnfStyle w:val="001000000000" w:firstRow="0" w:lastRow="0" w:firstColumn="1" w:lastColumn="0" w:oddVBand="0" w:evenVBand="0" w:oddHBand="0" w:evenHBand="0" w:firstRowFirstColumn="0" w:firstRowLastColumn="0" w:lastRowFirstColumn="0" w:lastRowLastColumn="0"/>
            <w:tcW w:w="0" w:type="auto"/>
          </w:tcPr>
          <w:p w14:paraId="142DC4B0" w14:textId="77777777" w:rsidR="009265CB" w:rsidRPr="009265CB" w:rsidRDefault="009265CB" w:rsidP="009265CB">
            <w:pPr>
              <w:rPr>
                <w:rFonts w:asciiTheme="minorHAnsi" w:hAnsiTheme="minorHAnsi" w:cstheme="minorHAnsi"/>
                <w:b w:val="0"/>
                <w:sz w:val="16"/>
                <w:szCs w:val="16"/>
              </w:rPr>
            </w:pPr>
            <w:r w:rsidRPr="009265CB">
              <w:rPr>
                <w:rFonts w:asciiTheme="minorHAnsi" w:hAnsiTheme="minorHAnsi" w:cstheme="minorHAnsi"/>
                <w:b w:val="0"/>
                <w:sz w:val="16"/>
                <w:szCs w:val="16"/>
              </w:rPr>
              <w:t>Principe 5 : Les activités REDD+ doivent favoriser l’émergence de nouvelles opportunités économiques pour contribuer au développement durable des communautés locales et des peuples autochtones</w:t>
            </w:r>
          </w:p>
          <w:p w14:paraId="3ADF3FFF" w14:textId="77777777" w:rsidR="009265CB" w:rsidRPr="009265CB" w:rsidRDefault="009265CB" w:rsidP="009265CB">
            <w:pPr>
              <w:rPr>
                <w:rFonts w:asciiTheme="minorHAnsi" w:hAnsiTheme="minorHAnsi" w:cstheme="minorHAnsi"/>
                <w:b w:val="0"/>
                <w:color w:val="ED7D31" w:themeColor="accent2"/>
                <w:sz w:val="16"/>
                <w:szCs w:val="16"/>
              </w:rPr>
            </w:pPr>
          </w:p>
        </w:tc>
        <w:tc>
          <w:tcPr>
            <w:tcW w:w="0" w:type="auto"/>
          </w:tcPr>
          <w:p w14:paraId="21A6EBFC" w14:textId="074F2628" w:rsidR="009265CB" w:rsidRPr="009265CB" w:rsidRDefault="007B24EC" w:rsidP="009265C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ED7D31" w:themeColor="accent2"/>
                <w:sz w:val="16"/>
                <w:szCs w:val="16"/>
              </w:rPr>
            </w:pPr>
            <w:r>
              <w:rPr>
                <w:rFonts w:asciiTheme="minorHAnsi" w:hAnsiTheme="minorHAnsi" w:cstheme="minorHAnsi"/>
                <w:b/>
                <w:color w:val="ED7D31" w:themeColor="accent2"/>
                <w:sz w:val="16"/>
                <w:szCs w:val="16"/>
              </w:rPr>
              <w:t>-</w:t>
            </w:r>
          </w:p>
        </w:tc>
        <w:tc>
          <w:tcPr>
            <w:tcW w:w="0" w:type="auto"/>
          </w:tcPr>
          <w:p w14:paraId="1BB7EDED" w14:textId="5DD379DE" w:rsidR="009265CB" w:rsidRPr="009265CB" w:rsidRDefault="007B24EC" w:rsidP="009265C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ED7D31" w:themeColor="accent2"/>
                <w:sz w:val="16"/>
                <w:szCs w:val="16"/>
              </w:rPr>
            </w:pPr>
            <w:r>
              <w:rPr>
                <w:rFonts w:asciiTheme="minorHAnsi" w:hAnsiTheme="minorHAnsi" w:cstheme="minorHAnsi"/>
                <w:b/>
                <w:color w:val="ED7D31" w:themeColor="accent2"/>
                <w:sz w:val="16"/>
                <w:szCs w:val="16"/>
              </w:rPr>
              <w:t>-</w:t>
            </w:r>
          </w:p>
        </w:tc>
        <w:tc>
          <w:tcPr>
            <w:tcW w:w="0" w:type="auto"/>
          </w:tcPr>
          <w:p w14:paraId="7A2F6C98" w14:textId="527940B3" w:rsidR="009265CB" w:rsidRPr="009265CB" w:rsidRDefault="007B24EC" w:rsidP="009265C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ED7D31" w:themeColor="accent2"/>
                <w:sz w:val="16"/>
                <w:szCs w:val="16"/>
              </w:rPr>
            </w:pPr>
            <w:r>
              <w:rPr>
                <w:rFonts w:asciiTheme="minorHAnsi" w:hAnsiTheme="minorHAnsi" w:cstheme="minorHAnsi"/>
                <w:b/>
                <w:color w:val="ED7D31" w:themeColor="accent2"/>
                <w:sz w:val="16"/>
                <w:szCs w:val="16"/>
              </w:rPr>
              <w:t>-</w:t>
            </w:r>
          </w:p>
        </w:tc>
      </w:tr>
      <w:tr w:rsidR="009265CB" w:rsidRPr="009265CB" w14:paraId="199B3144" w14:textId="77777777" w:rsidTr="0032371A">
        <w:tc>
          <w:tcPr>
            <w:cnfStyle w:val="001000000000" w:firstRow="0" w:lastRow="0" w:firstColumn="1" w:lastColumn="0" w:oddVBand="0" w:evenVBand="0" w:oddHBand="0" w:evenHBand="0" w:firstRowFirstColumn="0" w:firstRowLastColumn="0" w:lastRowFirstColumn="0" w:lastRowLastColumn="0"/>
            <w:tcW w:w="0" w:type="auto"/>
          </w:tcPr>
          <w:p w14:paraId="4B030A66" w14:textId="77777777" w:rsidR="009265CB" w:rsidRPr="009265CB" w:rsidRDefault="009265CB" w:rsidP="009265CB">
            <w:pPr>
              <w:rPr>
                <w:rFonts w:asciiTheme="minorHAnsi" w:hAnsiTheme="minorHAnsi" w:cstheme="minorHAnsi"/>
                <w:b w:val="0"/>
                <w:sz w:val="16"/>
                <w:szCs w:val="16"/>
              </w:rPr>
            </w:pPr>
            <w:r w:rsidRPr="009265CB">
              <w:rPr>
                <w:rFonts w:asciiTheme="minorHAnsi" w:hAnsiTheme="minorHAnsi" w:cstheme="minorHAnsi"/>
                <w:b w:val="0"/>
                <w:sz w:val="16"/>
                <w:szCs w:val="16"/>
              </w:rPr>
              <w:t>Principe 6 : Les activités REDD+ doivent assurer la participation effective et efficiente de toutes les parties prenantes, notamment des communautés locales et autochtones dans leurs spécificités locales</w:t>
            </w:r>
          </w:p>
          <w:p w14:paraId="4EB2D24E" w14:textId="77777777" w:rsidR="009265CB" w:rsidRPr="009265CB" w:rsidRDefault="009265CB" w:rsidP="009265CB">
            <w:pPr>
              <w:rPr>
                <w:rFonts w:asciiTheme="minorHAnsi" w:hAnsiTheme="minorHAnsi" w:cstheme="minorHAnsi"/>
                <w:b w:val="0"/>
                <w:sz w:val="16"/>
                <w:szCs w:val="16"/>
              </w:rPr>
            </w:pPr>
            <w:r w:rsidRPr="009265CB">
              <w:rPr>
                <w:rFonts w:asciiTheme="minorHAnsi" w:hAnsiTheme="minorHAnsi" w:cstheme="minorHAnsi"/>
                <w:b w:val="0"/>
                <w:sz w:val="16"/>
                <w:szCs w:val="16"/>
              </w:rPr>
              <w:t>(Cancun d)</w:t>
            </w:r>
          </w:p>
          <w:p w14:paraId="3D3ADFB7" w14:textId="77777777" w:rsidR="009265CB" w:rsidRPr="009265CB" w:rsidRDefault="009265CB" w:rsidP="009265CB">
            <w:pPr>
              <w:rPr>
                <w:rFonts w:asciiTheme="minorHAnsi" w:hAnsiTheme="minorHAnsi" w:cstheme="minorHAnsi"/>
                <w:b w:val="0"/>
                <w:sz w:val="16"/>
                <w:szCs w:val="16"/>
              </w:rPr>
            </w:pPr>
          </w:p>
        </w:tc>
        <w:tc>
          <w:tcPr>
            <w:tcW w:w="0" w:type="auto"/>
          </w:tcPr>
          <w:p w14:paraId="16A5401B" w14:textId="3E6BA953" w:rsidR="009265CB" w:rsidRPr="009265CB" w:rsidRDefault="007B24EC" w:rsidP="009265C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ED7D31" w:themeColor="accent2"/>
                <w:sz w:val="16"/>
                <w:szCs w:val="16"/>
              </w:rPr>
            </w:pPr>
            <w:r>
              <w:rPr>
                <w:rFonts w:asciiTheme="minorHAnsi" w:hAnsiTheme="minorHAnsi" w:cstheme="minorHAnsi"/>
                <w:b/>
                <w:color w:val="ED7D31" w:themeColor="accent2"/>
                <w:sz w:val="16"/>
                <w:szCs w:val="16"/>
              </w:rPr>
              <w:t>-</w:t>
            </w:r>
          </w:p>
        </w:tc>
        <w:tc>
          <w:tcPr>
            <w:tcW w:w="0" w:type="auto"/>
          </w:tcPr>
          <w:p w14:paraId="5C99105E" w14:textId="5AF2A34A" w:rsidR="009265CB" w:rsidRPr="009265CB" w:rsidRDefault="007B24EC" w:rsidP="009265C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ED7D31" w:themeColor="accent2"/>
                <w:sz w:val="16"/>
                <w:szCs w:val="16"/>
              </w:rPr>
            </w:pPr>
            <w:r>
              <w:rPr>
                <w:rFonts w:asciiTheme="minorHAnsi" w:hAnsiTheme="minorHAnsi" w:cstheme="minorHAnsi"/>
                <w:b/>
                <w:color w:val="ED7D31" w:themeColor="accent2"/>
                <w:sz w:val="16"/>
                <w:szCs w:val="16"/>
              </w:rPr>
              <w:t>-</w:t>
            </w:r>
          </w:p>
        </w:tc>
        <w:tc>
          <w:tcPr>
            <w:tcW w:w="0" w:type="auto"/>
          </w:tcPr>
          <w:p w14:paraId="7715C7B4" w14:textId="3B15EBB2" w:rsidR="009265CB" w:rsidRPr="009265CB" w:rsidRDefault="007B24EC" w:rsidP="009265C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ED7D31" w:themeColor="accent2"/>
                <w:sz w:val="16"/>
                <w:szCs w:val="16"/>
              </w:rPr>
            </w:pPr>
            <w:r>
              <w:rPr>
                <w:rFonts w:asciiTheme="minorHAnsi" w:hAnsiTheme="minorHAnsi" w:cstheme="minorHAnsi"/>
                <w:b/>
                <w:color w:val="ED7D31" w:themeColor="accent2"/>
                <w:sz w:val="16"/>
                <w:szCs w:val="16"/>
              </w:rPr>
              <w:t>-</w:t>
            </w:r>
          </w:p>
        </w:tc>
      </w:tr>
      <w:tr w:rsidR="009265CB" w:rsidRPr="009265CB" w14:paraId="57230FBD" w14:textId="77777777" w:rsidTr="0032371A">
        <w:tc>
          <w:tcPr>
            <w:cnfStyle w:val="001000000000" w:firstRow="0" w:lastRow="0" w:firstColumn="1" w:lastColumn="0" w:oddVBand="0" w:evenVBand="0" w:oddHBand="0" w:evenHBand="0" w:firstRowFirstColumn="0" w:firstRowLastColumn="0" w:lastRowFirstColumn="0" w:lastRowLastColumn="0"/>
            <w:tcW w:w="0" w:type="auto"/>
          </w:tcPr>
          <w:p w14:paraId="71BDAE54" w14:textId="77777777" w:rsidR="009265CB" w:rsidRPr="009265CB" w:rsidRDefault="009265CB" w:rsidP="009265CB">
            <w:pPr>
              <w:rPr>
                <w:rFonts w:asciiTheme="minorHAnsi" w:hAnsiTheme="minorHAnsi" w:cstheme="minorHAnsi"/>
                <w:b w:val="0"/>
                <w:sz w:val="16"/>
                <w:szCs w:val="16"/>
              </w:rPr>
            </w:pPr>
            <w:r w:rsidRPr="009265CB">
              <w:rPr>
                <w:rFonts w:asciiTheme="minorHAnsi" w:hAnsiTheme="minorHAnsi" w:cstheme="minorHAnsi"/>
                <w:b w:val="0"/>
                <w:sz w:val="16"/>
                <w:szCs w:val="16"/>
              </w:rPr>
              <w:t>Principe 7 : Les activités REDD+ doivent respecter les droits humains, ceux des travailleurs qu’ils emploient et les droits aux terres et ressources naturelles des communautés riveraines concernées</w:t>
            </w:r>
          </w:p>
          <w:p w14:paraId="14D5C84D" w14:textId="77777777" w:rsidR="009265CB" w:rsidRPr="009265CB" w:rsidRDefault="009265CB" w:rsidP="009265CB">
            <w:pPr>
              <w:rPr>
                <w:rFonts w:asciiTheme="minorHAnsi" w:hAnsiTheme="minorHAnsi" w:cstheme="minorHAnsi"/>
                <w:b w:val="0"/>
                <w:sz w:val="16"/>
                <w:szCs w:val="16"/>
              </w:rPr>
            </w:pPr>
            <w:r w:rsidRPr="009265CB">
              <w:rPr>
                <w:rFonts w:asciiTheme="minorHAnsi" w:hAnsiTheme="minorHAnsi" w:cstheme="minorHAnsi"/>
                <w:b w:val="0"/>
                <w:sz w:val="16"/>
                <w:szCs w:val="16"/>
              </w:rPr>
              <w:t>(Cancun c ; IFC norme 3,5,7)</w:t>
            </w:r>
          </w:p>
          <w:p w14:paraId="6871E825" w14:textId="77777777" w:rsidR="009265CB" w:rsidRPr="009265CB" w:rsidRDefault="009265CB" w:rsidP="009265CB">
            <w:pPr>
              <w:rPr>
                <w:rFonts w:asciiTheme="minorHAnsi" w:hAnsiTheme="minorHAnsi" w:cstheme="minorHAnsi"/>
                <w:b w:val="0"/>
                <w:sz w:val="16"/>
                <w:szCs w:val="16"/>
              </w:rPr>
            </w:pPr>
          </w:p>
        </w:tc>
        <w:tc>
          <w:tcPr>
            <w:tcW w:w="0" w:type="auto"/>
          </w:tcPr>
          <w:p w14:paraId="74E3B9CA" w14:textId="772AB1A6" w:rsidR="009265CB" w:rsidRPr="009265CB" w:rsidRDefault="007B24EC" w:rsidP="009265C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ED7D31" w:themeColor="accent2"/>
                <w:sz w:val="16"/>
                <w:szCs w:val="16"/>
              </w:rPr>
            </w:pPr>
            <w:r>
              <w:rPr>
                <w:rFonts w:asciiTheme="minorHAnsi" w:hAnsiTheme="minorHAnsi" w:cstheme="minorHAnsi"/>
                <w:b/>
                <w:color w:val="ED7D31" w:themeColor="accent2"/>
                <w:sz w:val="16"/>
                <w:szCs w:val="16"/>
              </w:rPr>
              <w:t>-</w:t>
            </w:r>
          </w:p>
        </w:tc>
        <w:tc>
          <w:tcPr>
            <w:tcW w:w="0" w:type="auto"/>
          </w:tcPr>
          <w:p w14:paraId="5F5B7F3B" w14:textId="2E8CF4A7" w:rsidR="009265CB" w:rsidRPr="009265CB" w:rsidRDefault="007B24EC" w:rsidP="009265C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ED7D31" w:themeColor="accent2"/>
                <w:sz w:val="16"/>
                <w:szCs w:val="16"/>
              </w:rPr>
            </w:pPr>
            <w:r>
              <w:rPr>
                <w:rFonts w:asciiTheme="minorHAnsi" w:hAnsiTheme="minorHAnsi" w:cstheme="minorHAnsi"/>
                <w:b/>
                <w:color w:val="ED7D31" w:themeColor="accent2"/>
                <w:sz w:val="16"/>
                <w:szCs w:val="16"/>
              </w:rPr>
              <w:t>-</w:t>
            </w:r>
          </w:p>
        </w:tc>
        <w:tc>
          <w:tcPr>
            <w:tcW w:w="0" w:type="auto"/>
          </w:tcPr>
          <w:p w14:paraId="542CD638" w14:textId="73FDD8B2" w:rsidR="009265CB" w:rsidRPr="009265CB" w:rsidRDefault="007B24EC" w:rsidP="009265C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ED7D31" w:themeColor="accent2"/>
                <w:sz w:val="16"/>
                <w:szCs w:val="16"/>
              </w:rPr>
            </w:pPr>
            <w:r>
              <w:rPr>
                <w:rFonts w:asciiTheme="minorHAnsi" w:hAnsiTheme="minorHAnsi" w:cstheme="minorHAnsi"/>
                <w:b/>
                <w:color w:val="ED7D31" w:themeColor="accent2"/>
                <w:sz w:val="16"/>
                <w:szCs w:val="16"/>
              </w:rPr>
              <w:t>-</w:t>
            </w:r>
          </w:p>
        </w:tc>
      </w:tr>
      <w:tr w:rsidR="009265CB" w:rsidRPr="009265CB" w14:paraId="164F618F" w14:textId="77777777" w:rsidTr="0032371A">
        <w:tc>
          <w:tcPr>
            <w:cnfStyle w:val="001000000000" w:firstRow="0" w:lastRow="0" w:firstColumn="1" w:lastColumn="0" w:oddVBand="0" w:evenVBand="0" w:oddHBand="0" w:evenHBand="0" w:firstRowFirstColumn="0" w:firstRowLastColumn="0" w:lastRowFirstColumn="0" w:lastRowLastColumn="0"/>
            <w:tcW w:w="0" w:type="auto"/>
          </w:tcPr>
          <w:p w14:paraId="771FA6FD" w14:textId="77777777" w:rsidR="009265CB" w:rsidRPr="009265CB" w:rsidRDefault="009265CB" w:rsidP="009265CB">
            <w:pPr>
              <w:spacing w:after="0" w:line="240" w:lineRule="auto"/>
              <w:rPr>
                <w:rFonts w:asciiTheme="minorHAnsi" w:hAnsiTheme="minorHAnsi" w:cstheme="minorHAnsi"/>
                <w:b w:val="0"/>
                <w:color w:val="000000" w:themeColor="text1"/>
                <w:sz w:val="16"/>
                <w:szCs w:val="16"/>
              </w:rPr>
            </w:pPr>
            <w:r w:rsidRPr="009265CB">
              <w:rPr>
                <w:rFonts w:asciiTheme="minorHAnsi" w:hAnsiTheme="minorHAnsi" w:cstheme="minorHAnsi"/>
                <w:b w:val="0"/>
                <w:color w:val="000000" w:themeColor="text1"/>
                <w:sz w:val="16"/>
                <w:szCs w:val="16"/>
              </w:rPr>
              <w:t>a) Que les actions complètent ou sont conformes aux objectifs des programmes forestiers nationaux et des conventions et accords internationaux pertinents ;</w:t>
            </w:r>
          </w:p>
          <w:p w14:paraId="1456363E" w14:textId="77777777" w:rsidR="009265CB" w:rsidRPr="009265CB" w:rsidRDefault="009265CB" w:rsidP="009265CB">
            <w:pPr>
              <w:rPr>
                <w:rFonts w:asciiTheme="minorHAnsi" w:hAnsiTheme="minorHAnsi" w:cstheme="minorHAnsi"/>
                <w:b w:val="0"/>
                <w:color w:val="000000" w:themeColor="text1"/>
                <w:sz w:val="16"/>
                <w:szCs w:val="16"/>
              </w:rPr>
            </w:pPr>
          </w:p>
        </w:tc>
        <w:tc>
          <w:tcPr>
            <w:tcW w:w="0" w:type="auto"/>
          </w:tcPr>
          <w:p w14:paraId="4A6BA597" w14:textId="7ED0FA12" w:rsidR="009265CB" w:rsidRPr="009265CB" w:rsidRDefault="007B24EC" w:rsidP="009265C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ED7D31" w:themeColor="accent2"/>
                <w:sz w:val="16"/>
                <w:szCs w:val="16"/>
              </w:rPr>
            </w:pPr>
            <w:r>
              <w:rPr>
                <w:rFonts w:asciiTheme="minorHAnsi" w:hAnsiTheme="minorHAnsi" w:cstheme="minorHAnsi"/>
                <w:b/>
                <w:color w:val="ED7D31" w:themeColor="accent2"/>
                <w:sz w:val="16"/>
                <w:szCs w:val="16"/>
              </w:rPr>
              <w:t>-</w:t>
            </w:r>
          </w:p>
        </w:tc>
        <w:tc>
          <w:tcPr>
            <w:tcW w:w="0" w:type="auto"/>
          </w:tcPr>
          <w:p w14:paraId="1EBC6D1F" w14:textId="1E92B575" w:rsidR="009265CB" w:rsidRPr="009265CB" w:rsidRDefault="007B24EC" w:rsidP="009265C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ED7D31" w:themeColor="accent2"/>
                <w:sz w:val="16"/>
                <w:szCs w:val="16"/>
              </w:rPr>
            </w:pPr>
            <w:r>
              <w:rPr>
                <w:rFonts w:asciiTheme="minorHAnsi" w:hAnsiTheme="minorHAnsi" w:cstheme="minorHAnsi"/>
                <w:b/>
                <w:color w:val="ED7D31" w:themeColor="accent2"/>
                <w:sz w:val="16"/>
                <w:szCs w:val="16"/>
              </w:rPr>
              <w:t>-</w:t>
            </w:r>
          </w:p>
        </w:tc>
        <w:tc>
          <w:tcPr>
            <w:tcW w:w="0" w:type="auto"/>
          </w:tcPr>
          <w:p w14:paraId="3DB2FAE1" w14:textId="2BD3F9F3" w:rsidR="009265CB" w:rsidRPr="009265CB" w:rsidRDefault="007B24EC" w:rsidP="009265C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ED7D31" w:themeColor="accent2"/>
                <w:sz w:val="16"/>
                <w:szCs w:val="16"/>
              </w:rPr>
            </w:pPr>
            <w:r>
              <w:rPr>
                <w:rFonts w:asciiTheme="minorHAnsi" w:hAnsiTheme="minorHAnsi" w:cstheme="minorHAnsi"/>
                <w:b/>
                <w:color w:val="ED7D31" w:themeColor="accent2"/>
                <w:sz w:val="16"/>
                <w:szCs w:val="16"/>
              </w:rPr>
              <w:t>-</w:t>
            </w:r>
          </w:p>
        </w:tc>
      </w:tr>
      <w:tr w:rsidR="009265CB" w:rsidRPr="009265CB" w14:paraId="11CE1DAE" w14:textId="77777777" w:rsidTr="0032371A">
        <w:tc>
          <w:tcPr>
            <w:cnfStyle w:val="001000000000" w:firstRow="0" w:lastRow="0" w:firstColumn="1" w:lastColumn="0" w:oddVBand="0" w:evenVBand="0" w:oddHBand="0" w:evenHBand="0" w:firstRowFirstColumn="0" w:firstRowLastColumn="0" w:lastRowFirstColumn="0" w:lastRowLastColumn="0"/>
            <w:tcW w:w="0" w:type="auto"/>
          </w:tcPr>
          <w:p w14:paraId="7E5E59ED" w14:textId="77777777" w:rsidR="009265CB" w:rsidRPr="009265CB" w:rsidRDefault="009265CB" w:rsidP="009265CB">
            <w:pPr>
              <w:rPr>
                <w:rFonts w:asciiTheme="minorHAnsi" w:hAnsiTheme="minorHAnsi" w:cstheme="minorHAnsi"/>
                <w:b w:val="0"/>
                <w:color w:val="000000" w:themeColor="text1"/>
                <w:sz w:val="16"/>
                <w:szCs w:val="16"/>
              </w:rPr>
            </w:pPr>
            <w:r w:rsidRPr="009265CB">
              <w:rPr>
                <w:rFonts w:asciiTheme="minorHAnsi" w:hAnsiTheme="minorHAnsi" w:cstheme="minorHAnsi"/>
                <w:b w:val="0"/>
                <w:color w:val="000000" w:themeColor="text1"/>
                <w:sz w:val="16"/>
                <w:szCs w:val="16"/>
              </w:rPr>
              <w:t>b) Mesures visant à réduire les déplacements d’émissions.</w:t>
            </w:r>
          </w:p>
          <w:p w14:paraId="04ACD508" w14:textId="77777777" w:rsidR="009265CB" w:rsidRPr="009265CB" w:rsidRDefault="009265CB" w:rsidP="009265CB">
            <w:pPr>
              <w:rPr>
                <w:rFonts w:asciiTheme="minorHAnsi" w:hAnsiTheme="minorHAnsi" w:cstheme="minorHAnsi"/>
                <w:b w:val="0"/>
                <w:color w:val="000000" w:themeColor="text1"/>
                <w:sz w:val="16"/>
                <w:szCs w:val="16"/>
              </w:rPr>
            </w:pPr>
          </w:p>
        </w:tc>
        <w:tc>
          <w:tcPr>
            <w:tcW w:w="0" w:type="auto"/>
          </w:tcPr>
          <w:p w14:paraId="7575582A" w14:textId="5DE4B24E" w:rsidR="009265CB" w:rsidRPr="009265CB" w:rsidRDefault="007B24EC" w:rsidP="009265C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ED7D31" w:themeColor="accent2"/>
                <w:sz w:val="16"/>
                <w:szCs w:val="16"/>
              </w:rPr>
            </w:pPr>
            <w:r>
              <w:rPr>
                <w:rFonts w:asciiTheme="minorHAnsi" w:hAnsiTheme="minorHAnsi" w:cstheme="minorHAnsi"/>
                <w:b/>
                <w:color w:val="ED7D31" w:themeColor="accent2"/>
                <w:sz w:val="16"/>
                <w:szCs w:val="16"/>
              </w:rPr>
              <w:t>-</w:t>
            </w:r>
          </w:p>
        </w:tc>
        <w:tc>
          <w:tcPr>
            <w:tcW w:w="0" w:type="auto"/>
          </w:tcPr>
          <w:p w14:paraId="31C42F4E" w14:textId="22D7D018" w:rsidR="009265CB" w:rsidRPr="009265CB" w:rsidRDefault="007B24EC" w:rsidP="009265C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ED7D31" w:themeColor="accent2"/>
                <w:sz w:val="16"/>
                <w:szCs w:val="16"/>
              </w:rPr>
            </w:pPr>
            <w:r>
              <w:rPr>
                <w:rFonts w:asciiTheme="minorHAnsi" w:hAnsiTheme="minorHAnsi" w:cstheme="minorHAnsi"/>
                <w:b/>
                <w:color w:val="ED7D31" w:themeColor="accent2"/>
                <w:sz w:val="16"/>
                <w:szCs w:val="16"/>
              </w:rPr>
              <w:t>-</w:t>
            </w:r>
          </w:p>
        </w:tc>
        <w:tc>
          <w:tcPr>
            <w:tcW w:w="0" w:type="auto"/>
          </w:tcPr>
          <w:p w14:paraId="4E579A7A" w14:textId="4A66B243" w:rsidR="009265CB" w:rsidRPr="009265CB" w:rsidRDefault="007B24EC" w:rsidP="009265C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ED7D31" w:themeColor="accent2"/>
                <w:sz w:val="16"/>
                <w:szCs w:val="16"/>
              </w:rPr>
            </w:pPr>
            <w:r>
              <w:rPr>
                <w:rFonts w:asciiTheme="minorHAnsi" w:hAnsiTheme="minorHAnsi" w:cstheme="minorHAnsi"/>
                <w:b/>
                <w:color w:val="ED7D31" w:themeColor="accent2"/>
                <w:sz w:val="16"/>
                <w:szCs w:val="16"/>
              </w:rPr>
              <w:t>-</w:t>
            </w:r>
          </w:p>
        </w:tc>
      </w:tr>
      <w:tr w:rsidR="009265CB" w:rsidRPr="009265CB" w14:paraId="115F1C2A" w14:textId="77777777" w:rsidTr="0032371A">
        <w:tc>
          <w:tcPr>
            <w:cnfStyle w:val="001000000000" w:firstRow="0" w:lastRow="0" w:firstColumn="1" w:lastColumn="0" w:oddVBand="0" w:evenVBand="0" w:oddHBand="0" w:evenHBand="0" w:firstRowFirstColumn="0" w:firstRowLastColumn="0" w:lastRowFirstColumn="0" w:lastRowLastColumn="0"/>
            <w:tcW w:w="0" w:type="auto"/>
          </w:tcPr>
          <w:p w14:paraId="2B554A25" w14:textId="26AA3AA4" w:rsidR="009265CB" w:rsidRPr="009265CB" w:rsidRDefault="009265CB" w:rsidP="009265CB">
            <w:pPr>
              <w:rPr>
                <w:rFonts w:asciiTheme="minorHAnsi" w:hAnsiTheme="minorHAnsi" w:cstheme="minorHAnsi"/>
                <w:b w:val="0"/>
                <w:color w:val="000000" w:themeColor="text1"/>
                <w:sz w:val="16"/>
                <w:szCs w:val="16"/>
              </w:rPr>
            </w:pPr>
            <w:r w:rsidRPr="009265CB">
              <w:rPr>
                <w:rFonts w:asciiTheme="minorHAnsi" w:hAnsiTheme="minorHAnsi" w:cstheme="minorHAnsi"/>
                <w:b w:val="0"/>
                <w:color w:val="000000" w:themeColor="text1"/>
                <w:sz w:val="16"/>
                <w:szCs w:val="16"/>
              </w:rPr>
              <w:t>C)</w:t>
            </w:r>
            <w:r w:rsidR="009E2FE4">
              <w:rPr>
                <w:rFonts w:asciiTheme="minorHAnsi" w:hAnsiTheme="minorHAnsi" w:cstheme="minorHAnsi"/>
                <w:b w:val="0"/>
                <w:color w:val="000000" w:themeColor="text1"/>
                <w:sz w:val="16"/>
                <w:szCs w:val="16"/>
              </w:rPr>
              <w:t xml:space="preserve"> </w:t>
            </w:r>
            <w:r w:rsidRPr="009265CB">
              <w:rPr>
                <w:rFonts w:asciiTheme="minorHAnsi" w:hAnsiTheme="minorHAnsi" w:cstheme="minorHAnsi"/>
                <w:b w:val="0"/>
                <w:color w:val="000000" w:themeColor="text1"/>
                <w:sz w:val="16"/>
                <w:szCs w:val="16"/>
              </w:rPr>
              <w:t>Norme de performance 2 : Main-d’œuvre et conditions de travail</w:t>
            </w:r>
          </w:p>
          <w:p w14:paraId="020A2E2F" w14:textId="77777777" w:rsidR="009265CB" w:rsidRPr="009265CB" w:rsidRDefault="009265CB" w:rsidP="009265CB">
            <w:pPr>
              <w:rPr>
                <w:rFonts w:asciiTheme="minorHAnsi" w:hAnsiTheme="minorHAnsi" w:cstheme="minorHAnsi"/>
                <w:b w:val="0"/>
                <w:color w:val="000000" w:themeColor="text1"/>
                <w:sz w:val="16"/>
                <w:szCs w:val="16"/>
              </w:rPr>
            </w:pPr>
          </w:p>
        </w:tc>
        <w:tc>
          <w:tcPr>
            <w:tcW w:w="0" w:type="auto"/>
          </w:tcPr>
          <w:p w14:paraId="5B9A7227" w14:textId="6C2AFA56" w:rsidR="009265CB" w:rsidRPr="009265CB" w:rsidRDefault="007B24EC" w:rsidP="009265C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ED7D31" w:themeColor="accent2"/>
                <w:sz w:val="16"/>
                <w:szCs w:val="16"/>
              </w:rPr>
            </w:pPr>
            <w:r>
              <w:rPr>
                <w:rFonts w:asciiTheme="minorHAnsi" w:hAnsiTheme="minorHAnsi" w:cstheme="minorHAnsi"/>
                <w:b/>
                <w:color w:val="ED7D31" w:themeColor="accent2"/>
                <w:sz w:val="16"/>
                <w:szCs w:val="16"/>
              </w:rPr>
              <w:t>-</w:t>
            </w:r>
          </w:p>
        </w:tc>
        <w:tc>
          <w:tcPr>
            <w:tcW w:w="0" w:type="auto"/>
          </w:tcPr>
          <w:p w14:paraId="4F1A1B09" w14:textId="15735B56" w:rsidR="009265CB" w:rsidRPr="009265CB" w:rsidRDefault="007B24EC" w:rsidP="009265C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ED7D31" w:themeColor="accent2"/>
                <w:sz w:val="16"/>
                <w:szCs w:val="16"/>
              </w:rPr>
            </w:pPr>
            <w:r>
              <w:rPr>
                <w:rFonts w:asciiTheme="minorHAnsi" w:hAnsiTheme="minorHAnsi" w:cstheme="minorHAnsi"/>
                <w:b/>
                <w:color w:val="ED7D31" w:themeColor="accent2"/>
                <w:sz w:val="16"/>
                <w:szCs w:val="16"/>
              </w:rPr>
              <w:t>-</w:t>
            </w:r>
          </w:p>
        </w:tc>
        <w:tc>
          <w:tcPr>
            <w:tcW w:w="0" w:type="auto"/>
          </w:tcPr>
          <w:p w14:paraId="378C0315" w14:textId="5590F864" w:rsidR="009265CB" w:rsidRPr="009265CB" w:rsidRDefault="007B24EC" w:rsidP="009265C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ED7D31" w:themeColor="accent2"/>
                <w:sz w:val="16"/>
                <w:szCs w:val="16"/>
              </w:rPr>
            </w:pPr>
            <w:r>
              <w:rPr>
                <w:rFonts w:asciiTheme="minorHAnsi" w:hAnsiTheme="minorHAnsi" w:cstheme="minorHAnsi"/>
                <w:b/>
                <w:color w:val="ED7D31" w:themeColor="accent2"/>
                <w:sz w:val="16"/>
                <w:szCs w:val="16"/>
              </w:rPr>
              <w:t>-</w:t>
            </w:r>
          </w:p>
        </w:tc>
      </w:tr>
    </w:tbl>
    <w:p w14:paraId="1BBE5EB0" w14:textId="6AC3CB63" w:rsidR="009265CB" w:rsidRPr="009265CB" w:rsidRDefault="00420D42" w:rsidP="0086798C">
      <w:pPr>
        <w:rPr>
          <w:rFonts w:asciiTheme="minorHAnsi" w:eastAsia="Times New Roman" w:hAnsiTheme="minorHAnsi" w:cstheme="minorHAnsi"/>
          <w:color w:val="000000" w:themeColor="text1"/>
          <w:sz w:val="22"/>
          <w:lang w:eastAsia="fr-CH"/>
        </w:rPr>
      </w:pPr>
      <w:r w:rsidRPr="00420D42">
        <w:rPr>
          <w:rFonts w:asciiTheme="minorHAnsi" w:eastAsia="Times New Roman" w:hAnsiTheme="minorHAnsi" w:cstheme="minorHAnsi"/>
          <w:color w:val="000000" w:themeColor="text1"/>
          <w:sz w:val="22"/>
          <w:highlight w:val="yellow"/>
          <w:lang w:eastAsia="fr-CH"/>
        </w:rPr>
        <w:t>Le programme GDA est un programme sectoriel qui appui le Gouvernement à élaborer une politique agricole nationale durable qui promeut un développement agricole durable est respectueux des forêts et des écosystèmes, de manière globale. En tant que tel, ce programme contribue aux objectifs du processus REDD+. Une évaluation stratégique environnementale de la politique agricole nationale durable sera réalisée au cours de l’année 2022, pour s’assurer que ce document ne soit pas en porte à faux avec les principes de la REDD+</w:t>
      </w:r>
      <w:r>
        <w:rPr>
          <w:rFonts w:asciiTheme="minorHAnsi" w:eastAsia="Times New Roman" w:hAnsiTheme="minorHAnsi" w:cstheme="minorHAnsi"/>
          <w:color w:val="000000" w:themeColor="text1"/>
          <w:sz w:val="22"/>
          <w:lang w:eastAsia="fr-CH"/>
        </w:rPr>
        <w:t xml:space="preserve">. Néanmoins, dans le programme, il n’est pas prévu des ressources pour </w:t>
      </w:r>
      <w:r w:rsidR="00925932">
        <w:rPr>
          <w:rFonts w:asciiTheme="minorHAnsi" w:eastAsia="Times New Roman" w:hAnsiTheme="minorHAnsi" w:cstheme="minorHAnsi"/>
          <w:color w:val="000000" w:themeColor="text1"/>
          <w:sz w:val="22"/>
          <w:lang w:eastAsia="fr-CH"/>
        </w:rPr>
        <w:t xml:space="preserve">prendre de manière spécifique des mesures de sauvegarde environnementale. </w:t>
      </w:r>
    </w:p>
    <w:p w14:paraId="45C12B1C" w14:textId="408077EC" w:rsidR="00274E4B" w:rsidRDefault="005E32B6" w:rsidP="005E32B6">
      <w:pPr>
        <w:pStyle w:val="Heading2"/>
        <w:numPr>
          <w:ilvl w:val="1"/>
          <w:numId w:val="24"/>
        </w:numPr>
        <w:rPr>
          <w:color w:val="000000"/>
          <w:lang w:val="fr-FR" w:eastAsia="fr-FR"/>
        </w:rPr>
      </w:pPr>
      <w:bookmarkStart w:id="23" w:name="_Toc22302830"/>
      <w:bookmarkStart w:id="24" w:name="_Toc91150799"/>
      <w:r w:rsidRPr="00436B3F">
        <w:rPr>
          <w:color w:val="000000"/>
          <w:lang w:val="fr-FR" w:eastAsia="fr-FR"/>
        </w:rPr>
        <w:t xml:space="preserve">Gestion </w:t>
      </w:r>
      <w:r>
        <w:rPr>
          <w:color w:val="000000"/>
          <w:lang w:val="fr-FR" w:eastAsia="fr-FR"/>
        </w:rPr>
        <w:t>des p</w:t>
      </w:r>
      <w:r w:rsidRPr="00436B3F">
        <w:rPr>
          <w:color w:val="000000"/>
          <w:lang w:val="fr-FR" w:eastAsia="fr-FR"/>
        </w:rPr>
        <w:t>lainte</w:t>
      </w:r>
      <w:r>
        <w:rPr>
          <w:color w:val="000000"/>
          <w:lang w:val="fr-FR" w:eastAsia="fr-FR"/>
        </w:rPr>
        <w:t>s</w:t>
      </w:r>
      <w:r w:rsidRPr="00436B3F">
        <w:rPr>
          <w:color w:val="000000"/>
          <w:lang w:val="fr-FR" w:eastAsia="fr-FR"/>
        </w:rPr>
        <w:t xml:space="preserve"> et </w:t>
      </w:r>
      <w:r>
        <w:rPr>
          <w:color w:val="000000"/>
          <w:lang w:val="fr-FR" w:eastAsia="fr-FR"/>
        </w:rPr>
        <w:t>r</w:t>
      </w:r>
      <w:r w:rsidRPr="00436B3F">
        <w:rPr>
          <w:color w:val="000000"/>
          <w:lang w:val="fr-FR" w:eastAsia="fr-FR"/>
        </w:rPr>
        <w:t>ecours</w:t>
      </w:r>
      <w:bookmarkEnd w:id="23"/>
      <w:bookmarkEnd w:id="24"/>
    </w:p>
    <w:p w14:paraId="1B8563F7" w14:textId="53F404F0" w:rsidR="0096172C" w:rsidRPr="00FF6455" w:rsidRDefault="00E96704" w:rsidP="00FF6455">
      <w:pPr>
        <w:pStyle w:val="ListParagraph"/>
        <w:numPr>
          <w:ilvl w:val="0"/>
          <w:numId w:val="41"/>
        </w:numPr>
        <w:rPr>
          <w:lang w:val="fr-FR" w:eastAsia="fr-FR"/>
        </w:rPr>
      </w:pPr>
      <w:r>
        <w:t>Plusieurs types de conflits peuvent surgir dans la mise en œuvre des programmes et projets REDD+. Il convient d'établir des mécanismes impartiaux, accessibles et équitables de dépôt de plainte, de résolution des conflits et de recours, et de veiller à ce qu'ils soient accessibles tout au long des consultations et de l’exécution des politiques, mesures et activités REDD+. L’agence d’exécution doit mettre en place un mécanisme spécial de gestion des plaintes et renseigner la gestion dans le tableau ci-dessous.</w:t>
      </w:r>
    </w:p>
    <w:tbl>
      <w:tblPr>
        <w:tblW w:w="0" w:type="auto"/>
        <w:tblLook w:val="04A0" w:firstRow="1" w:lastRow="0" w:firstColumn="1" w:lastColumn="0" w:noHBand="0" w:noVBand="1"/>
      </w:tblPr>
      <w:tblGrid>
        <w:gridCol w:w="463"/>
        <w:gridCol w:w="1106"/>
        <w:gridCol w:w="1211"/>
        <w:gridCol w:w="2245"/>
        <w:gridCol w:w="1575"/>
        <w:gridCol w:w="1604"/>
      </w:tblGrid>
      <w:tr w:rsidR="005E32B6" w:rsidRPr="00E13287" w14:paraId="0D147483" w14:textId="77777777" w:rsidTr="00026608">
        <w:trPr>
          <w:trHeight w:val="66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D28382A" w14:textId="77777777" w:rsidR="005E32B6" w:rsidRPr="00E13287" w:rsidRDefault="005E32B6" w:rsidP="005E32B6">
            <w:pPr>
              <w:spacing w:line="240" w:lineRule="auto"/>
              <w:rPr>
                <w:rFonts w:ascii="Arial Narrow" w:hAnsi="Arial Narrow"/>
                <w:b/>
                <w:bCs/>
                <w:lang w:val="en-US" w:eastAsia="en-US"/>
              </w:rPr>
            </w:pPr>
            <w:r w:rsidRPr="00E13287">
              <w:rPr>
                <w:rFonts w:ascii="Arial Narrow" w:hAnsi="Arial Narrow"/>
                <w:b/>
                <w:bCs/>
                <w:lang w:val="fr-FR" w:eastAsia="en-US"/>
              </w:rPr>
              <w:lastRenderedPageBreak/>
              <w:t>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AFF7839" w14:textId="77777777" w:rsidR="005E32B6" w:rsidRPr="00E13287" w:rsidRDefault="005E32B6" w:rsidP="005E32B6">
            <w:pPr>
              <w:spacing w:line="240" w:lineRule="auto"/>
              <w:rPr>
                <w:rFonts w:ascii="Arial Narrow" w:hAnsi="Arial Narrow"/>
                <w:b/>
                <w:bCs/>
                <w:lang w:val="en-US" w:eastAsia="en-US"/>
              </w:rPr>
            </w:pPr>
            <w:r w:rsidRPr="00E13287">
              <w:rPr>
                <w:rFonts w:ascii="Arial Narrow" w:hAnsi="Arial Narrow"/>
                <w:b/>
                <w:bCs/>
                <w:lang w:val="fr-FR" w:eastAsia="en-US"/>
              </w:rPr>
              <w:t>Territoires</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5B42228" w14:textId="77777777" w:rsidR="005E32B6" w:rsidRPr="00E13287" w:rsidRDefault="005E32B6" w:rsidP="005E32B6">
            <w:pPr>
              <w:spacing w:line="240" w:lineRule="auto"/>
              <w:rPr>
                <w:rFonts w:ascii="Arial Narrow" w:hAnsi="Arial Narrow"/>
                <w:b/>
                <w:bCs/>
                <w:lang w:val="en-US" w:eastAsia="en-US"/>
              </w:rPr>
            </w:pPr>
            <w:r w:rsidRPr="00E13287">
              <w:rPr>
                <w:rFonts w:ascii="Arial Narrow" w:hAnsi="Arial Narrow"/>
                <w:b/>
                <w:bCs/>
                <w:lang w:val="fr-FR" w:eastAsia="en-US"/>
              </w:rPr>
              <w:t>Village/CLD</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A8F57AF" w14:textId="77777777" w:rsidR="005E32B6" w:rsidRPr="00E13287" w:rsidRDefault="005E32B6" w:rsidP="005E32B6">
            <w:pPr>
              <w:spacing w:line="240" w:lineRule="auto"/>
              <w:jc w:val="center"/>
              <w:rPr>
                <w:rFonts w:ascii="Arial Narrow" w:hAnsi="Arial Narrow"/>
                <w:b/>
                <w:bCs/>
                <w:lang w:val="en-US" w:eastAsia="en-US"/>
              </w:rPr>
            </w:pPr>
            <w:r w:rsidRPr="00E13287">
              <w:rPr>
                <w:rFonts w:ascii="Arial Narrow" w:hAnsi="Arial Narrow"/>
                <w:b/>
                <w:bCs/>
                <w:lang w:val="fr-FR" w:eastAsia="fr-FR"/>
              </w:rPr>
              <w:t>Description de la plainte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823B7C7" w14:textId="77777777" w:rsidR="005E32B6" w:rsidRPr="00E13287" w:rsidRDefault="005E32B6" w:rsidP="005E32B6">
            <w:pPr>
              <w:spacing w:line="240" w:lineRule="auto"/>
              <w:jc w:val="center"/>
              <w:rPr>
                <w:rFonts w:ascii="Arial Narrow" w:hAnsi="Arial Narrow"/>
                <w:b/>
                <w:bCs/>
                <w:lang w:val="en-US" w:eastAsia="en-US"/>
              </w:rPr>
            </w:pPr>
            <w:r w:rsidRPr="00E13287">
              <w:rPr>
                <w:rFonts w:ascii="Arial Narrow" w:hAnsi="Arial Narrow"/>
                <w:b/>
                <w:bCs/>
                <w:lang w:val="fr-FR" w:eastAsia="fr-FR"/>
              </w:rPr>
              <w:t>Date d’émission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D4E3A04" w14:textId="2EDDC8A9" w:rsidR="005E32B6" w:rsidRPr="00E13287" w:rsidRDefault="005E32B6" w:rsidP="005E32B6">
            <w:pPr>
              <w:spacing w:line="240" w:lineRule="auto"/>
              <w:jc w:val="center"/>
              <w:rPr>
                <w:rFonts w:ascii="Arial Narrow" w:hAnsi="Arial Narrow"/>
                <w:b/>
                <w:bCs/>
                <w:lang w:val="en-US" w:eastAsia="en-US"/>
              </w:rPr>
            </w:pPr>
            <w:r>
              <w:rPr>
                <w:rFonts w:ascii="Arial Narrow" w:hAnsi="Arial Narrow"/>
                <w:b/>
                <w:bCs/>
                <w:lang w:eastAsia="fr-FR"/>
              </w:rPr>
              <w:t>R</w:t>
            </w:r>
            <w:r w:rsidRPr="00E13287">
              <w:rPr>
                <w:rFonts w:ascii="Arial Narrow" w:hAnsi="Arial Narrow"/>
                <w:b/>
                <w:bCs/>
                <w:lang w:eastAsia="fr-FR"/>
              </w:rPr>
              <w:t>ésolution</w:t>
            </w:r>
            <w:r>
              <w:rPr>
                <w:rFonts w:ascii="Arial Narrow" w:hAnsi="Arial Narrow"/>
                <w:b/>
                <w:bCs/>
                <w:lang w:eastAsia="fr-FR"/>
              </w:rPr>
              <w:t xml:space="preserve"> prise</w:t>
            </w:r>
          </w:p>
        </w:tc>
      </w:tr>
      <w:tr w:rsidR="005E32B6" w:rsidRPr="00E13287" w14:paraId="3C89F2C9" w14:textId="77777777" w:rsidTr="00026608">
        <w:trPr>
          <w:trHeight w:val="453"/>
        </w:trPr>
        <w:tc>
          <w:tcPr>
            <w:tcW w:w="0" w:type="auto"/>
            <w:tcBorders>
              <w:top w:val="nil"/>
              <w:left w:val="single" w:sz="4" w:space="0" w:color="auto"/>
              <w:bottom w:val="single" w:sz="4" w:space="0" w:color="auto"/>
              <w:right w:val="single" w:sz="4" w:space="0" w:color="auto"/>
            </w:tcBorders>
            <w:shd w:val="clear" w:color="auto" w:fill="auto"/>
          </w:tcPr>
          <w:p w14:paraId="64C67CE3" w14:textId="57FDB677" w:rsidR="005E32B6" w:rsidRPr="00E13287" w:rsidRDefault="005E32B6" w:rsidP="005E32B6">
            <w:pPr>
              <w:spacing w:line="240" w:lineRule="auto"/>
              <w:jc w:val="right"/>
              <w:rPr>
                <w:rFonts w:ascii="Arial Narrow" w:hAnsi="Arial Narrow"/>
                <w:color w:val="222222"/>
                <w:lang w:val="en-US" w:eastAsia="en-US"/>
              </w:rPr>
            </w:pPr>
          </w:p>
        </w:tc>
        <w:tc>
          <w:tcPr>
            <w:tcW w:w="0" w:type="auto"/>
            <w:tcBorders>
              <w:top w:val="nil"/>
              <w:left w:val="nil"/>
              <w:bottom w:val="single" w:sz="4" w:space="0" w:color="auto"/>
              <w:right w:val="single" w:sz="4" w:space="0" w:color="auto"/>
            </w:tcBorders>
            <w:shd w:val="clear" w:color="auto" w:fill="auto"/>
          </w:tcPr>
          <w:p w14:paraId="2DB1EC41" w14:textId="5249340A" w:rsidR="005E32B6" w:rsidRPr="00E13287" w:rsidRDefault="007B24EC" w:rsidP="005E32B6">
            <w:pPr>
              <w:spacing w:line="240" w:lineRule="auto"/>
              <w:rPr>
                <w:rFonts w:ascii="Arial Narrow" w:hAnsi="Arial Narrow"/>
                <w:color w:val="222222"/>
                <w:lang w:val="en-US" w:eastAsia="en-US"/>
              </w:rPr>
            </w:pPr>
            <w:r>
              <w:rPr>
                <w:rFonts w:ascii="Arial Narrow" w:hAnsi="Arial Narrow"/>
                <w:color w:val="222222"/>
                <w:lang w:val="en-US" w:eastAsia="en-US"/>
              </w:rPr>
              <w:t>-</w:t>
            </w:r>
          </w:p>
        </w:tc>
        <w:tc>
          <w:tcPr>
            <w:tcW w:w="0" w:type="auto"/>
            <w:tcBorders>
              <w:top w:val="nil"/>
              <w:left w:val="nil"/>
              <w:bottom w:val="single" w:sz="4" w:space="0" w:color="auto"/>
              <w:right w:val="single" w:sz="4" w:space="0" w:color="auto"/>
            </w:tcBorders>
            <w:shd w:val="clear" w:color="auto" w:fill="auto"/>
            <w:noWrap/>
          </w:tcPr>
          <w:p w14:paraId="1DC140A6" w14:textId="4B8D7FF7" w:rsidR="005E32B6" w:rsidRPr="00E13287" w:rsidRDefault="007B24EC" w:rsidP="005E32B6">
            <w:pPr>
              <w:spacing w:line="240" w:lineRule="auto"/>
              <w:rPr>
                <w:rFonts w:ascii="Arial Narrow" w:hAnsi="Arial Narrow"/>
                <w:color w:val="222222"/>
                <w:lang w:val="en-US" w:eastAsia="en-US"/>
              </w:rPr>
            </w:pPr>
            <w:r>
              <w:rPr>
                <w:rFonts w:ascii="Arial Narrow" w:hAnsi="Arial Narrow"/>
                <w:color w:val="222222"/>
                <w:lang w:val="en-US" w:eastAsia="en-US"/>
              </w:rPr>
              <w:t>-</w:t>
            </w:r>
          </w:p>
        </w:tc>
        <w:tc>
          <w:tcPr>
            <w:tcW w:w="0" w:type="auto"/>
            <w:tcBorders>
              <w:top w:val="nil"/>
              <w:left w:val="nil"/>
              <w:bottom w:val="single" w:sz="4" w:space="0" w:color="auto"/>
              <w:right w:val="single" w:sz="4" w:space="0" w:color="auto"/>
            </w:tcBorders>
            <w:shd w:val="clear" w:color="auto" w:fill="auto"/>
          </w:tcPr>
          <w:p w14:paraId="19D9DB47" w14:textId="7CB58CD6" w:rsidR="005E32B6" w:rsidRPr="00E13287" w:rsidRDefault="007B24EC" w:rsidP="005E32B6">
            <w:pPr>
              <w:spacing w:line="240" w:lineRule="auto"/>
              <w:rPr>
                <w:rFonts w:ascii="Arial Narrow" w:hAnsi="Arial Narrow"/>
                <w:color w:val="222222"/>
                <w:lang w:val="fr-FR" w:eastAsia="en-US"/>
              </w:rPr>
            </w:pPr>
            <w:r>
              <w:rPr>
                <w:rFonts w:ascii="Arial Narrow" w:hAnsi="Arial Narrow"/>
                <w:color w:val="222222"/>
                <w:lang w:val="fr-FR" w:eastAsia="en-US"/>
              </w:rPr>
              <w:t>-</w:t>
            </w:r>
          </w:p>
        </w:tc>
        <w:tc>
          <w:tcPr>
            <w:tcW w:w="0" w:type="auto"/>
            <w:tcBorders>
              <w:top w:val="nil"/>
              <w:left w:val="nil"/>
              <w:bottom w:val="single" w:sz="4" w:space="0" w:color="auto"/>
              <w:right w:val="single" w:sz="4" w:space="0" w:color="auto"/>
            </w:tcBorders>
            <w:shd w:val="clear" w:color="auto" w:fill="auto"/>
          </w:tcPr>
          <w:p w14:paraId="55BDE465" w14:textId="6C6412AD" w:rsidR="005E32B6" w:rsidRPr="00E13287" w:rsidRDefault="007B24EC" w:rsidP="005E32B6">
            <w:pPr>
              <w:spacing w:line="240" w:lineRule="auto"/>
              <w:jc w:val="center"/>
              <w:rPr>
                <w:rFonts w:ascii="Arial Narrow" w:hAnsi="Arial Narrow"/>
                <w:color w:val="222222"/>
                <w:lang w:val="en-US" w:eastAsia="en-US"/>
              </w:rPr>
            </w:pPr>
            <w:r>
              <w:rPr>
                <w:rFonts w:ascii="Arial Narrow" w:hAnsi="Arial Narrow"/>
                <w:color w:val="222222"/>
                <w:lang w:val="en-US" w:eastAsia="en-US"/>
              </w:rPr>
              <w:t>-</w:t>
            </w:r>
          </w:p>
        </w:tc>
        <w:tc>
          <w:tcPr>
            <w:tcW w:w="0" w:type="auto"/>
            <w:tcBorders>
              <w:top w:val="nil"/>
              <w:left w:val="nil"/>
              <w:bottom w:val="single" w:sz="4" w:space="0" w:color="auto"/>
              <w:right w:val="single" w:sz="4" w:space="0" w:color="auto"/>
            </w:tcBorders>
            <w:shd w:val="clear" w:color="auto" w:fill="auto"/>
          </w:tcPr>
          <w:p w14:paraId="70EFD9F8" w14:textId="3212C65E" w:rsidR="005E32B6" w:rsidRPr="00E13287" w:rsidRDefault="007B24EC" w:rsidP="005E32B6">
            <w:pPr>
              <w:spacing w:line="240" w:lineRule="auto"/>
              <w:rPr>
                <w:rFonts w:ascii="Arial Narrow" w:hAnsi="Arial Narrow"/>
                <w:color w:val="222222"/>
                <w:lang w:val="fr-FR" w:eastAsia="en-US"/>
              </w:rPr>
            </w:pPr>
            <w:r>
              <w:rPr>
                <w:rFonts w:ascii="Arial Narrow" w:hAnsi="Arial Narrow"/>
                <w:color w:val="222222"/>
                <w:lang w:val="fr-FR" w:eastAsia="en-US"/>
              </w:rPr>
              <w:t>-</w:t>
            </w:r>
          </w:p>
        </w:tc>
      </w:tr>
      <w:tr w:rsidR="005E32B6" w:rsidRPr="00BE3F39" w14:paraId="3462A5F3" w14:textId="77777777" w:rsidTr="00026608">
        <w:trPr>
          <w:trHeight w:val="417"/>
        </w:trPr>
        <w:tc>
          <w:tcPr>
            <w:tcW w:w="0" w:type="auto"/>
            <w:tcBorders>
              <w:top w:val="nil"/>
              <w:left w:val="single" w:sz="4" w:space="0" w:color="auto"/>
              <w:bottom w:val="single" w:sz="4" w:space="0" w:color="auto"/>
              <w:right w:val="single" w:sz="4" w:space="0" w:color="auto"/>
            </w:tcBorders>
            <w:shd w:val="clear" w:color="auto" w:fill="auto"/>
          </w:tcPr>
          <w:p w14:paraId="5AE6FE3B" w14:textId="320A75F5" w:rsidR="005E32B6" w:rsidRPr="00E13287" w:rsidRDefault="005E32B6" w:rsidP="005E32B6">
            <w:pPr>
              <w:spacing w:line="240" w:lineRule="auto"/>
              <w:jc w:val="right"/>
              <w:rPr>
                <w:rFonts w:ascii="Arial Narrow" w:hAnsi="Arial Narrow"/>
                <w:color w:val="222222"/>
                <w:lang w:val="en-US" w:eastAsia="en-US"/>
              </w:rPr>
            </w:pPr>
          </w:p>
        </w:tc>
        <w:tc>
          <w:tcPr>
            <w:tcW w:w="0" w:type="auto"/>
            <w:tcBorders>
              <w:top w:val="nil"/>
              <w:left w:val="nil"/>
              <w:bottom w:val="single" w:sz="4" w:space="0" w:color="auto"/>
              <w:right w:val="single" w:sz="4" w:space="0" w:color="auto"/>
            </w:tcBorders>
            <w:shd w:val="clear" w:color="auto" w:fill="auto"/>
          </w:tcPr>
          <w:p w14:paraId="6AB3F240" w14:textId="1E7D35E7" w:rsidR="005E32B6" w:rsidRPr="00E13287" w:rsidRDefault="007B24EC" w:rsidP="005E32B6">
            <w:pPr>
              <w:spacing w:line="240" w:lineRule="auto"/>
              <w:rPr>
                <w:rFonts w:ascii="Arial Narrow" w:hAnsi="Arial Narrow"/>
                <w:color w:val="222222"/>
                <w:lang w:val="en-US" w:eastAsia="en-US"/>
              </w:rPr>
            </w:pPr>
            <w:r>
              <w:rPr>
                <w:rFonts w:ascii="Arial Narrow" w:hAnsi="Arial Narrow"/>
                <w:color w:val="222222"/>
                <w:lang w:val="en-US" w:eastAsia="en-US"/>
              </w:rPr>
              <w:t>-</w:t>
            </w:r>
          </w:p>
        </w:tc>
        <w:tc>
          <w:tcPr>
            <w:tcW w:w="0" w:type="auto"/>
            <w:tcBorders>
              <w:top w:val="nil"/>
              <w:left w:val="nil"/>
              <w:bottom w:val="single" w:sz="4" w:space="0" w:color="auto"/>
              <w:right w:val="single" w:sz="4" w:space="0" w:color="auto"/>
            </w:tcBorders>
            <w:shd w:val="clear" w:color="auto" w:fill="auto"/>
            <w:noWrap/>
          </w:tcPr>
          <w:p w14:paraId="146172C5" w14:textId="169866FC" w:rsidR="005E32B6" w:rsidRPr="00E13287" w:rsidRDefault="007B24EC" w:rsidP="005E32B6">
            <w:pPr>
              <w:spacing w:line="240" w:lineRule="auto"/>
              <w:rPr>
                <w:rFonts w:ascii="Arial Narrow" w:hAnsi="Arial Narrow"/>
                <w:color w:val="222222"/>
                <w:lang w:val="en-US" w:eastAsia="en-US"/>
              </w:rPr>
            </w:pPr>
            <w:r>
              <w:rPr>
                <w:rFonts w:ascii="Arial Narrow" w:hAnsi="Arial Narrow"/>
                <w:color w:val="222222"/>
                <w:lang w:val="en-US" w:eastAsia="en-US"/>
              </w:rPr>
              <w:t>-</w:t>
            </w:r>
          </w:p>
        </w:tc>
        <w:tc>
          <w:tcPr>
            <w:tcW w:w="0" w:type="auto"/>
            <w:tcBorders>
              <w:top w:val="nil"/>
              <w:left w:val="nil"/>
              <w:bottom w:val="single" w:sz="4" w:space="0" w:color="auto"/>
              <w:right w:val="single" w:sz="4" w:space="0" w:color="auto"/>
            </w:tcBorders>
            <w:shd w:val="clear" w:color="auto" w:fill="auto"/>
          </w:tcPr>
          <w:p w14:paraId="797CAA28" w14:textId="6D6A4203" w:rsidR="005E32B6" w:rsidRPr="00E13287" w:rsidRDefault="007B24EC" w:rsidP="005E32B6">
            <w:pPr>
              <w:spacing w:line="240" w:lineRule="auto"/>
              <w:rPr>
                <w:rFonts w:ascii="Arial Narrow" w:hAnsi="Arial Narrow"/>
                <w:color w:val="222222"/>
                <w:lang w:val="fr-FR" w:eastAsia="en-US"/>
              </w:rPr>
            </w:pPr>
            <w:r>
              <w:rPr>
                <w:rFonts w:ascii="Arial Narrow" w:hAnsi="Arial Narrow"/>
                <w:color w:val="222222"/>
                <w:lang w:val="fr-FR" w:eastAsia="en-US"/>
              </w:rPr>
              <w:t>-</w:t>
            </w:r>
          </w:p>
        </w:tc>
        <w:tc>
          <w:tcPr>
            <w:tcW w:w="0" w:type="auto"/>
            <w:tcBorders>
              <w:top w:val="nil"/>
              <w:left w:val="nil"/>
              <w:bottom w:val="single" w:sz="4" w:space="0" w:color="auto"/>
              <w:right w:val="single" w:sz="4" w:space="0" w:color="auto"/>
            </w:tcBorders>
            <w:shd w:val="clear" w:color="auto" w:fill="auto"/>
          </w:tcPr>
          <w:p w14:paraId="3E98C262" w14:textId="2E106868" w:rsidR="005E32B6" w:rsidRPr="00E13287" w:rsidRDefault="007B24EC" w:rsidP="005E32B6">
            <w:pPr>
              <w:spacing w:line="240" w:lineRule="auto"/>
              <w:jc w:val="center"/>
              <w:rPr>
                <w:rFonts w:ascii="Arial Narrow" w:hAnsi="Arial Narrow"/>
                <w:color w:val="222222"/>
                <w:lang w:val="en-US" w:eastAsia="en-US"/>
              </w:rPr>
            </w:pPr>
            <w:r>
              <w:rPr>
                <w:rFonts w:ascii="Arial Narrow" w:hAnsi="Arial Narrow"/>
                <w:color w:val="222222"/>
                <w:lang w:val="en-US" w:eastAsia="en-US"/>
              </w:rPr>
              <w:t>-</w:t>
            </w:r>
          </w:p>
        </w:tc>
        <w:tc>
          <w:tcPr>
            <w:tcW w:w="0" w:type="auto"/>
            <w:tcBorders>
              <w:top w:val="nil"/>
              <w:left w:val="nil"/>
              <w:bottom w:val="single" w:sz="4" w:space="0" w:color="auto"/>
              <w:right w:val="single" w:sz="4" w:space="0" w:color="auto"/>
            </w:tcBorders>
            <w:shd w:val="clear" w:color="auto" w:fill="auto"/>
          </w:tcPr>
          <w:p w14:paraId="0565FB34" w14:textId="4F1EA500" w:rsidR="005E32B6" w:rsidRPr="00E13287" w:rsidRDefault="007B24EC" w:rsidP="005E32B6">
            <w:pPr>
              <w:spacing w:line="240" w:lineRule="auto"/>
              <w:rPr>
                <w:rFonts w:ascii="Arial Narrow" w:hAnsi="Arial Narrow"/>
                <w:color w:val="222222"/>
                <w:lang w:val="fr-FR" w:eastAsia="en-US"/>
              </w:rPr>
            </w:pPr>
            <w:r>
              <w:rPr>
                <w:rFonts w:ascii="Arial Narrow" w:hAnsi="Arial Narrow"/>
                <w:color w:val="222222"/>
                <w:lang w:val="fr-FR" w:eastAsia="en-US"/>
              </w:rPr>
              <w:t>-</w:t>
            </w:r>
          </w:p>
        </w:tc>
      </w:tr>
    </w:tbl>
    <w:p w14:paraId="22544C18" w14:textId="7ED7153D" w:rsidR="005E32B6" w:rsidRDefault="005E32B6" w:rsidP="00202FFB">
      <w:pPr>
        <w:rPr>
          <w:lang w:val="fr-FR" w:eastAsia="fr-FR"/>
        </w:rPr>
      </w:pPr>
    </w:p>
    <w:p w14:paraId="5B3048D6" w14:textId="4E412326" w:rsidR="00FF6455" w:rsidRDefault="00FF6455" w:rsidP="00FF6455">
      <w:pPr>
        <w:pStyle w:val="ListParagraph"/>
        <w:numPr>
          <w:ilvl w:val="0"/>
          <w:numId w:val="41"/>
        </w:numPr>
        <w:rPr>
          <w:rFonts w:asciiTheme="minorHAnsi" w:hAnsiTheme="minorHAnsi" w:cstheme="minorHAnsi"/>
          <w:color w:val="000000" w:themeColor="text1"/>
          <w:sz w:val="18"/>
          <w:szCs w:val="18"/>
        </w:rPr>
      </w:pPr>
      <w:r w:rsidRPr="00460E49">
        <w:rPr>
          <w:lang w:val="fr-FR" w:eastAsia="fr-FR"/>
        </w:rPr>
        <w:t>Veuillez préciser les formations fournies aux staffs, consultants et sous-contractants sur le mécanisme de plaintes utilisé</w:t>
      </w:r>
      <w:r w:rsidR="004F0693" w:rsidRPr="00460E49">
        <w:rPr>
          <w:rFonts w:asciiTheme="minorHAnsi" w:hAnsiTheme="minorHAnsi" w:cstheme="minorHAnsi"/>
          <w:color w:val="000000" w:themeColor="text1"/>
          <w:sz w:val="18"/>
          <w:szCs w:val="18"/>
        </w:rPr>
        <w:t xml:space="preserve">. </w:t>
      </w:r>
    </w:p>
    <w:p w14:paraId="33EE4B1D" w14:textId="650CC3FD" w:rsidR="00925932" w:rsidRPr="00925932" w:rsidRDefault="00925932" w:rsidP="00925932">
      <w:pPr>
        <w:rPr>
          <w:rFonts w:asciiTheme="minorHAnsi" w:hAnsiTheme="minorHAnsi" w:cstheme="minorHAnsi"/>
          <w:color w:val="000000" w:themeColor="text1"/>
          <w:sz w:val="18"/>
          <w:szCs w:val="18"/>
        </w:rPr>
      </w:pPr>
      <w:r w:rsidRPr="00925932">
        <w:rPr>
          <w:rFonts w:asciiTheme="minorHAnsi" w:hAnsiTheme="minorHAnsi" w:cstheme="minorHAnsi"/>
          <w:color w:val="000000" w:themeColor="text1"/>
          <w:sz w:val="18"/>
          <w:szCs w:val="18"/>
          <w:highlight w:val="yellow"/>
        </w:rPr>
        <w:t>Un tel dispositif n’a pas été prévu dans le cadre de la mise en œuvre du programme GDA, qui ne travaille pas directement avec les populations congolaises, mais appui le Gouvernement dans l’élaboration d’une politique agricole nationale durable.</w:t>
      </w:r>
    </w:p>
    <w:p w14:paraId="1C56D087" w14:textId="654A3D27" w:rsidR="002313C1" w:rsidRPr="00FF6455" w:rsidRDefault="002313C1" w:rsidP="00FF6455">
      <w:pPr>
        <w:pStyle w:val="ListParagraph"/>
        <w:ind w:left="730" w:firstLine="0"/>
        <w:rPr>
          <w:lang w:val="fr-FR" w:eastAsia="fr-FR"/>
        </w:rPr>
      </w:pPr>
    </w:p>
    <w:p w14:paraId="2B722E84" w14:textId="77777777" w:rsidR="00697A90" w:rsidRPr="004A0DC5" w:rsidRDefault="0086798C" w:rsidP="002A321E">
      <w:pPr>
        <w:pStyle w:val="Heading1"/>
        <w:numPr>
          <w:ilvl w:val="0"/>
          <w:numId w:val="21"/>
        </w:numPr>
        <w:rPr>
          <w:rFonts w:cstheme="minorHAnsi"/>
          <w:lang w:val="fr-CH" w:eastAsia="fr-CH"/>
        </w:rPr>
      </w:pPr>
      <w:bookmarkStart w:id="25" w:name="_Toc91150800"/>
      <w:r w:rsidRPr="004A0DC5">
        <w:rPr>
          <w:rFonts w:cstheme="minorHAnsi"/>
          <w:lang w:val="fr-CH" w:eastAsia="fr-CH"/>
        </w:rPr>
        <w:t>Gestion des risques</w:t>
      </w:r>
      <w:bookmarkEnd w:id="25"/>
    </w:p>
    <w:p w14:paraId="566F4E33" w14:textId="77777777" w:rsidR="00697A90" w:rsidRPr="0035684A" w:rsidRDefault="00697A90" w:rsidP="0035684A">
      <w:pPr>
        <w:pStyle w:val="NoSpacing"/>
        <w:rPr>
          <w:sz w:val="16"/>
          <w:szCs w:val="16"/>
        </w:rPr>
      </w:pPr>
    </w:p>
    <w:p w14:paraId="28B64CD2" w14:textId="6706843E" w:rsidR="00B869FF" w:rsidRDefault="0086798C" w:rsidP="00D27721">
      <w:pPr>
        <w:pStyle w:val="BlockText"/>
        <w:numPr>
          <w:ilvl w:val="1"/>
          <w:numId w:val="21"/>
        </w:numPr>
        <w:jc w:val="both"/>
        <w:rPr>
          <w:rFonts w:asciiTheme="minorHAnsi" w:hAnsiTheme="minorHAnsi" w:cstheme="minorHAnsi"/>
          <w:i/>
          <w:iCs/>
          <w:sz w:val="20"/>
          <w:szCs w:val="20"/>
        </w:rPr>
      </w:pPr>
      <w:r w:rsidRPr="0035684A">
        <w:rPr>
          <w:rFonts w:asciiTheme="minorHAnsi" w:hAnsiTheme="minorHAnsi" w:cstheme="minorHAnsi"/>
          <w:i/>
          <w:iCs/>
          <w:sz w:val="20"/>
          <w:szCs w:val="20"/>
        </w:rPr>
        <w:t>Mettre à jour votre matrice de gestion des risques sur la base de l'analyse effectuée.</w:t>
      </w:r>
    </w:p>
    <w:p w14:paraId="5B8D7197" w14:textId="77777777" w:rsidR="00026608" w:rsidRDefault="0086798C" w:rsidP="0086798C">
      <w:pPr>
        <w:pStyle w:val="BlockText"/>
        <w:jc w:val="both"/>
        <w:rPr>
          <w:rFonts w:asciiTheme="minorHAnsi" w:hAnsiTheme="minorHAnsi" w:cstheme="minorHAnsi"/>
          <w:i/>
          <w:iCs/>
          <w:sz w:val="20"/>
          <w:szCs w:val="20"/>
        </w:rPr>
      </w:pPr>
      <w:r w:rsidRPr="0035684A">
        <w:rPr>
          <w:rFonts w:asciiTheme="minorHAnsi" w:hAnsiTheme="minorHAnsi" w:cstheme="minorHAnsi"/>
          <w:i/>
          <w:iCs/>
          <w:sz w:val="20"/>
          <w:szCs w:val="20"/>
        </w:rPr>
        <w:t xml:space="preserve"> </w:t>
      </w:r>
    </w:p>
    <w:p w14:paraId="0717E8FA" w14:textId="5F2CFA5C" w:rsidR="0086798C" w:rsidRPr="0035684A" w:rsidRDefault="0086798C" w:rsidP="0086798C">
      <w:pPr>
        <w:pStyle w:val="BlockText"/>
        <w:jc w:val="both"/>
        <w:rPr>
          <w:rFonts w:asciiTheme="minorHAnsi" w:hAnsiTheme="minorHAnsi" w:cstheme="minorHAnsi"/>
          <w:i/>
          <w:iCs/>
          <w:sz w:val="20"/>
          <w:szCs w:val="20"/>
        </w:rPr>
      </w:pPr>
      <w:r w:rsidRPr="0035684A">
        <w:rPr>
          <w:rFonts w:asciiTheme="minorHAnsi" w:hAnsiTheme="minorHAnsi" w:cstheme="minorHAnsi"/>
          <w:i/>
          <w:iCs/>
          <w:sz w:val="20"/>
          <w:szCs w:val="20"/>
        </w:rPr>
        <w:t xml:space="preserve">Détailler les mesures qui ont été/seront prises et indiquer la personne/l’acteur responsable. Cette matrice devra mettre à jour ce qui a été identifié dans le document de programme à son approbation (ou l’année précédente pour les programmes ayant plus d’une année de mise en œuvre). Dans cette analyse il sera intéressant de commenter l’évolution sur le temps (e.g. un risque estimé à haute probabilité à la formulation peut être revu à la baisse l’année suivante), en expliquer les raisons et si le programme a eu un rôle proactif dans l’atténuation de ces risques. </w:t>
      </w:r>
    </w:p>
    <w:p w14:paraId="2CE2BA52" w14:textId="77777777" w:rsidR="009E2FE4" w:rsidRDefault="009E2FE4" w:rsidP="00E67A0B">
      <w:pPr>
        <w:spacing w:line="240" w:lineRule="auto"/>
        <w:rPr>
          <w:rFonts w:asciiTheme="minorHAnsi" w:hAnsiTheme="minorHAnsi" w:cstheme="minorHAnsi"/>
          <w:sz w:val="22"/>
          <w:lang w:val="fr-FR"/>
        </w:rPr>
      </w:pPr>
    </w:p>
    <w:p w14:paraId="3D19709D" w14:textId="591BC9E8" w:rsidR="00697A90" w:rsidRDefault="0086798C" w:rsidP="00E67A0B">
      <w:pPr>
        <w:spacing w:line="240" w:lineRule="auto"/>
        <w:rPr>
          <w:rFonts w:asciiTheme="minorHAnsi" w:hAnsiTheme="minorHAnsi" w:cstheme="minorHAnsi"/>
          <w:sz w:val="22"/>
          <w:lang w:val="fr-FR"/>
        </w:rPr>
      </w:pPr>
      <w:r w:rsidRPr="004A0DC5">
        <w:rPr>
          <w:rFonts w:asciiTheme="minorHAnsi" w:hAnsiTheme="minorHAnsi" w:cstheme="minorHAnsi"/>
          <w:sz w:val="22"/>
          <w:lang w:val="fr-FR"/>
        </w:rPr>
        <w:t xml:space="preserve">Tableau </w:t>
      </w:r>
      <w:r w:rsidR="008240D1" w:rsidRPr="008240D1">
        <w:rPr>
          <w:rFonts w:asciiTheme="minorHAnsi" w:hAnsiTheme="minorHAnsi" w:cstheme="minorHAnsi"/>
          <w:color w:val="auto"/>
          <w:sz w:val="22"/>
          <w:lang w:val="fr-FR"/>
        </w:rPr>
        <w:t>10 </w:t>
      </w:r>
      <w:r w:rsidR="0035684A">
        <w:rPr>
          <w:rFonts w:asciiTheme="minorHAnsi" w:hAnsiTheme="minorHAnsi" w:cstheme="minorHAnsi"/>
          <w:sz w:val="22"/>
          <w:lang w:val="fr-FR"/>
        </w:rPr>
        <w:t>-</w:t>
      </w:r>
      <w:r w:rsidRPr="004A0DC5">
        <w:rPr>
          <w:rFonts w:asciiTheme="minorHAnsi" w:hAnsiTheme="minorHAnsi" w:cstheme="minorHAnsi"/>
          <w:sz w:val="22"/>
          <w:lang w:val="fr-FR"/>
        </w:rPr>
        <w:t xml:space="preserve"> Gestion des risques</w:t>
      </w:r>
    </w:p>
    <w:p w14:paraId="1A1DC118" w14:textId="102E2340" w:rsidR="00BC0392" w:rsidRDefault="00BC0392" w:rsidP="00E67A0B">
      <w:pPr>
        <w:spacing w:line="240" w:lineRule="auto"/>
        <w:rPr>
          <w:rFonts w:asciiTheme="minorHAnsi" w:hAnsiTheme="minorHAnsi" w:cstheme="minorHAnsi"/>
          <w:sz w:val="22"/>
          <w:lang w:val="fr-FR"/>
        </w:rPr>
      </w:pPr>
    </w:p>
    <w:p w14:paraId="5A1F47DD" w14:textId="77777777" w:rsidR="0056085C" w:rsidRPr="004A0DC5" w:rsidRDefault="0056085C" w:rsidP="00E67A0B">
      <w:pPr>
        <w:spacing w:line="240" w:lineRule="auto"/>
        <w:rPr>
          <w:rFonts w:asciiTheme="minorHAnsi" w:hAnsiTheme="minorHAnsi" w:cstheme="minorHAnsi"/>
          <w:sz w:val="22"/>
          <w:lang w:val="fr-FR"/>
        </w:rPr>
      </w:pPr>
    </w:p>
    <w:tbl>
      <w:tblPr>
        <w:tblW w:w="98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3"/>
        <w:gridCol w:w="1914"/>
        <w:gridCol w:w="1103"/>
        <w:gridCol w:w="1530"/>
        <w:gridCol w:w="1170"/>
        <w:gridCol w:w="1080"/>
        <w:gridCol w:w="1260"/>
      </w:tblGrid>
      <w:tr w:rsidR="00026608" w:rsidRPr="004A0DC5" w14:paraId="6A1E774C" w14:textId="77777777" w:rsidTr="007119D4">
        <w:trPr>
          <w:trHeight w:val="300"/>
        </w:trPr>
        <w:tc>
          <w:tcPr>
            <w:tcW w:w="4770" w:type="dxa"/>
            <w:gridSpan w:val="3"/>
            <w:shd w:val="clear" w:color="auto" w:fill="auto"/>
            <w:noWrap/>
            <w:vAlign w:val="center"/>
            <w:hideMark/>
          </w:tcPr>
          <w:p w14:paraId="1401F933" w14:textId="77777777" w:rsidR="00026608" w:rsidRPr="004A0DC5" w:rsidRDefault="00026608" w:rsidP="007119D4">
            <w:pPr>
              <w:jc w:val="center"/>
              <w:rPr>
                <w:rFonts w:asciiTheme="minorHAnsi" w:hAnsiTheme="minorHAnsi" w:cstheme="minorHAnsi"/>
                <w:b/>
                <w:bCs/>
                <w:color w:val="000000" w:themeColor="text1"/>
                <w:sz w:val="18"/>
                <w:szCs w:val="18"/>
              </w:rPr>
            </w:pPr>
            <w:r w:rsidRPr="004A0DC5">
              <w:rPr>
                <w:rFonts w:asciiTheme="minorHAnsi" w:hAnsiTheme="minorHAnsi" w:cstheme="minorHAnsi"/>
                <w:b/>
                <w:color w:val="000000" w:themeColor="text1"/>
                <w:sz w:val="18"/>
                <w:szCs w:val="18"/>
              </w:rPr>
              <w:t>Identification des risques</w:t>
            </w:r>
          </w:p>
        </w:tc>
        <w:tc>
          <w:tcPr>
            <w:tcW w:w="1530" w:type="dxa"/>
            <w:vAlign w:val="center"/>
          </w:tcPr>
          <w:p w14:paraId="4CC02438" w14:textId="77777777" w:rsidR="00026608" w:rsidRPr="004A0DC5" w:rsidRDefault="00026608" w:rsidP="007119D4">
            <w:pPr>
              <w:jc w:val="center"/>
              <w:rPr>
                <w:rFonts w:asciiTheme="minorHAnsi" w:hAnsiTheme="minorHAnsi" w:cstheme="minorHAnsi"/>
                <w:b/>
                <w:color w:val="000000" w:themeColor="text1"/>
                <w:sz w:val="18"/>
                <w:szCs w:val="18"/>
              </w:rPr>
            </w:pPr>
          </w:p>
        </w:tc>
        <w:tc>
          <w:tcPr>
            <w:tcW w:w="3510" w:type="dxa"/>
            <w:gridSpan w:val="3"/>
            <w:shd w:val="clear" w:color="auto" w:fill="auto"/>
            <w:noWrap/>
            <w:vAlign w:val="center"/>
            <w:hideMark/>
          </w:tcPr>
          <w:p w14:paraId="2AC1DBEA" w14:textId="5C65E99D" w:rsidR="00026608" w:rsidRPr="004A0DC5" w:rsidRDefault="00026608" w:rsidP="007119D4">
            <w:pPr>
              <w:jc w:val="center"/>
              <w:rPr>
                <w:rFonts w:asciiTheme="minorHAnsi" w:hAnsiTheme="minorHAnsi" w:cstheme="minorHAnsi"/>
                <w:b/>
                <w:bCs/>
                <w:color w:val="000000" w:themeColor="text1"/>
                <w:sz w:val="18"/>
                <w:szCs w:val="18"/>
              </w:rPr>
            </w:pPr>
            <w:r w:rsidRPr="004A0DC5">
              <w:rPr>
                <w:rFonts w:asciiTheme="minorHAnsi" w:hAnsiTheme="minorHAnsi" w:cstheme="minorHAnsi"/>
                <w:b/>
                <w:color w:val="000000" w:themeColor="text1"/>
                <w:sz w:val="18"/>
                <w:szCs w:val="18"/>
              </w:rPr>
              <w:t>Traitement du risque</w:t>
            </w:r>
          </w:p>
        </w:tc>
      </w:tr>
      <w:tr w:rsidR="00026608" w:rsidRPr="004A0DC5" w14:paraId="2B752BD3" w14:textId="77777777" w:rsidTr="007119D4">
        <w:trPr>
          <w:trHeight w:val="510"/>
        </w:trPr>
        <w:tc>
          <w:tcPr>
            <w:tcW w:w="1753" w:type="dxa"/>
            <w:shd w:val="clear" w:color="auto" w:fill="auto"/>
            <w:vAlign w:val="center"/>
            <w:hideMark/>
          </w:tcPr>
          <w:p w14:paraId="2DD38FE7" w14:textId="77777777" w:rsidR="00026608" w:rsidRPr="004A0DC5" w:rsidRDefault="00026608" w:rsidP="007119D4">
            <w:pPr>
              <w:jc w:val="center"/>
              <w:rPr>
                <w:rFonts w:asciiTheme="minorHAnsi" w:hAnsiTheme="minorHAnsi" w:cstheme="minorHAnsi"/>
                <w:color w:val="000000" w:themeColor="text1"/>
                <w:sz w:val="18"/>
                <w:szCs w:val="18"/>
              </w:rPr>
            </w:pPr>
            <w:r w:rsidRPr="004A0DC5">
              <w:rPr>
                <w:rFonts w:asciiTheme="minorHAnsi" w:hAnsiTheme="minorHAnsi" w:cstheme="minorHAnsi"/>
                <w:color w:val="000000" w:themeColor="text1"/>
                <w:sz w:val="18"/>
                <w:szCs w:val="18"/>
              </w:rPr>
              <w:t>Description du risque</w:t>
            </w:r>
          </w:p>
        </w:tc>
        <w:tc>
          <w:tcPr>
            <w:tcW w:w="1914" w:type="dxa"/>
            <w:shd w:val="clear" w:color="auto" w:fill="auto"/>
            <w:vAlign w:val="center"/>
            <w:hideMark/>
          </w:tcPr>
          <w:p w14:paraId="28445CF9" w14:textId="77777777" w:rsidR="00026608" w:rsidRPr="004A0DC5" w:rsidRDefault="00026608" w:rsidP="007119D4">
            <w:pPr>
              <w:jc w:val="center"/>
              <w:rPr>
                <w:rFonts w:asciiTheme="minorHAnsi" w:hAnsiTheme="minorHAnsi" w:cstheme="minorHAnsi"/>
                <w:color w:val="000000" w:themeColor="text1"/>
                <w:sz w:val="18"/>
                <w:szCs w:val="18"/>
              </w:rPr>
            </w:pPr>
            <w:r w:rsidRPr="004A0DC5">
              <w:rPr>
                <w:rFonts w:asciiTheme="minorHAnsi" w:hAnsiTheme="minorHAnsi" w:cstheme="minorHAnsi"/>
                <w:color w:val="000000" w:themeColor="text1"/>
                <w:sz w:val="18"/>
                <w:szCs w:val="18"/>
              </w:rPr>
              <w:t>Période d'identification</w:t>
            </w:r>
          </w:p>
        </w:tc>
        <w:tc>
          <w:tcPr>
            <w:tcW w:w="1103" w:type="dxa"/>
            <w:shd w:val="clear" w:color="auto" w:fill="auto"/>
            <w:vAlign w:val="center"/>
            <w:hideMark/>
          </w:tcPr>
          <w:p w14:paraId="61AF7DF1" w14:textId="77777777" w:rsidR="00026608" w:rsidRPr="004A0DC5" w:rsidRDefault="00026608" w:rsidP="007119D4">
            <w:pPr>
              <w:jc w:val="center"/>
              <w:rPr>
                <w:rFonts w:asciiTheme="minorHAnsi" w:hAnsiTheme="minorHAnsi" w:cstheme="minorHAnsi"/>
                <w:color w:val="000000" w:themeColor="text1"/>
                <w:sz w:val="18"/>
                <w:szCs w:val="18"/>
              </w:rPr>
            </w:pPr>
            <w:r w:rsidRPr="004A0DC5">
              <w:rPr>
                <w:rFonts w:asciiTheme="minorHAnsi" w:hAnsiTheme="minorHAnsi" w:cstheme="minorHAnsi"/>
                <w:color w:val="000000" w:themeColor="text1"/>
                <w:sz w:val="18"/>
                <w:szCs w:val="18"/>
              </w:rPr>
              <w:t>Catégorie de risque</w:t>
            </w:r>
          </w:p>
        </w:tc>
        <w:tc>
          <w:tcPr>
            <w:tcW w:w="1530" w:type="dxa"/>
            <w:vAlign w:val="center"/>
          </w:tcPr>
          <w:p w14:paraId="33EB0A05" w14:textId="6FF60CC1" w:rsidR="00026608" w:rsidRPr="004A0DC5" w:rsidRDefault="00A40384" w:rsidP="007119D4">
            <w:pPr>
              <w:jc w:val="center"/>
              <w:rPr>
                <w:rFonts w:asciiTheme="minorHAnsi" w:hAnsiTheme="minorHAnsi" w:cstheme="minorHAnsi"/>
                <w:color w:val="000000" w:themeColor="text1"/>
                <w:sz w:val="18"/>
                <w:szCs w:val="18"/>
              </w:rPr>
            </w:pPr>
            <w:r w:rsidRPr="00460E49">
              <w:rPr>
                <w:rFonts w:asciiTheme="minorHAnsi" w:hAnsiTheme="minorHAnsi" w:cstheme="minorHAnsi"/>
                <w:color w:val="000000" w:themeColor="text1"/>
                <w:sz w:val="18"/>
                <w:szCs w:val="18"/>
              </w:rPr>
              <w:t xml:space="preserve">Evolution du risque </w:t>
            </w:r>
            <w:r w:rsidR="00462552" w:rsidRPr="00460E49">
              <w:rPr>
                <w:rFonts w:asciiTheme="minorHAnsi" w:hAnsiTheme="minorHAnsi" w:cstheme="minorHAnsi"/>
                <w:color w:val="000000" w:themeColor="text1"/>
                <w:sz w:val="18"/>
                <w:szCs w:val="18"/>
              </w:rPr>
              <w:t>(stable, accru, amoindri)</w:t>
            </w:r>
            <w:r w:rsidR="00BC0392" w:rsidRPr="00460E49">
              <w:rPr>
                <w:rFonts w:asciiTheme="minorHAnsi" w:hAnsiTheme="minorHAnsi" w:cstheme="minorHAnsi"/>
                <w:color w:val="000000" w:themeColor="text1"/>
                <w:sz w:val="18"/>
                <w:szCs w:val="18"/>
              </w:rPr>
              <w:t xml:space="preserve"> par rapport au dernier rapport</w:t>
            </w:r>
          </w:p>
        </w:tc>
        <w:tc>
          <w:tcPr>
            <w:tcW w:w="1170" w:type="dxa"/>
            <w:shd w:val="clear" w:color="auto" w:fill="auto"/>
            <w:vAlign w:val="center"/>
            <w:hideMark/>
          </w:tcPr>
          <w:p w14:paraId="247F7D50" w14:textId="69DF3B18" w:rsidR="00026608" w:rsidRPr="004A0DC5" w:rsidRDefault="00026608" w:rsidP="007119D4">
            <w:pPr>
              <w:jc w:val="center"/>
              <w:rPr>
                <w:rFonts w:asciiTheme="minorHAnsi" w:hAnsiTheme="minorHAnsi" w:cstheme="minorHAnsi"/>
                <w:color w:val="000000" w:themeColor="text1"/>
                <w:sz w:val="18"/>
                <w:szCs w:val="18"/>
              </w:rPr>
            </w:pPr>
            <w:r w:rsidRPr="004A0DC5">
              <w:rPr>
                <w:rFonts w:asciiTheme="minorHAnsi" w:hAnsiTheme="minorHAnsi" w:cstheme="minorHAnsi"/>
                <w:color w:val="000000" w:themeColor="text1"/>
                <w:sz w:val="18"/>
                <w:szCs w:val="18"/>
              </w:rPr>
              <w:t>Action(s)</w:t>
            </w:r>
          </w:p>
        </w:tc>
        <w:tc>
          <w:tcPr>
            <w:tcW w:w="1080" w:type="dxa"/>
            <w:shd w:val="clear" w:color="auto" w:fill="auto"/>
            <w:vAlign w:val="center"/>
            <w:hideMark/>
          </w:tcPr>
          <w:p w14:paraId="49F73C14" w14:textId="21DDA463" w:rsidR="00026608" w:rsidRPr="004A0DC5" w:rsidRDefault="00026608" w:rsidP="007119D4">
            <w:pPr>
              <w:jc w:val="center"/>
              <w:rPr>
                <w:rFonts w:asciiTheme="minorHAnsi" w:hAnsiTheme="minorHAnsi" w:cstheme="minorHAnsi"/>
                <w:color w:val="000000" w:themeColor="text1"/>
                <w:sz w:val="18"/>
                <w:szCs w:val="18"/>
              </w:rPr>
            </w:pPr>
            <w:r w:rsidRPr="004A0DC5">
              <w:rPr>
                <w:rFonts w:asciiTheme="minorHAnsi" w:hAnsiTheme="minorHAnsi" w:cstheme="minorHAnsi"/>
                <w:color w:val="000000" w:themeColor="text1"/>
                <w:sz w:val="18"/>
                <w:szCs w:val="18"/>
              </w:rPr>
              <w:t>Resp</w:t>
            </w:r>
            <w:r>
              <w:rPr>
                <w:rFonts w:asciiTheme="minorHAnsi" w:hAnsiTheme="minorHAnsi" w:cstheme="minorHAnsi"/>
                <w:color w:val="000000" w:themeColor="text1"/>
                <w:sz w:val="18"/>
                <w:szCs w:val="18"/>
              </w:rPr>
              <w:t>onsabilité</w:t>
            </w:r>
          </w:p>
        </w:tc>
        <w:tc>
          <w:tcPr>
            <w:tcW w:w="1260" w:type="dxa"/>
            <w:shd w:val="clear" w:color="auto" w:fill="auto"/>
            <w:vAlign w:val="center"/>
            <w:hideMark/>
          </w:tcPr>
          <w:p w14:paraId="2CC8B930" w14:textId="77777777" w:rsidR="00026608" w:rsidRPr="004A0DC5" w:rsidRDefault="00026608" w:rsidP="007119D4">
            <w:pPr>
              <w:jc w:val="center"/>
              <w:rPr>
                <w:rFonts w:asciiTheme="minorHAnsi" w:hAnsiTheme="minorHAnsi" w:cstheme="minorHAnsi"/>
                <w:color w:val="000000" w:themeColor="text1"/>
                <w:sz w:val="18"/>
                <w:szCs w:val="18"/>
              </w:rPr>
            </w:pPr>
            <w:r w:rsidRPr="004A0DC5">
              <w:rPr>
                <w:rFonts w:asciiTheme="minorHAnsi" w:hAnsiTheme="minorHAnsi" w:cstheme="minorHAnsi"/>
                <w:color w:val="000000" w:themeColor="text1"/>
                <w:sz w:val="18"/>
                <w:szCs w:val="18"/>
              </w:rPr>
              <w:t>Date limite</w:t>
            </w:r>
          </w:p>
        </w:tc>
      </w:tr>
      <w:tr w:rsidR="00462552" w:rsidRPr="004A0DC5" w14:paraId="102CF43A" w14:textId="77777777" w:rsidTr="007119D4">
        <w:trPr>
          <w:trHeight w:val="255"/>
        </w:trPr>
        <w:tc>
          <w:tcPr>
            <w:tcW w:w="1753" w:type="dxa"/>
            <w:vMerge w:val="restart"/>
            <w:shd w:val="clear" w:color="auto" w:fill="auto"/>
            <w:vAlign w:val="center"/>
            <w:hideMark/>
          </w:tcPr>
          <w:p w14:paraId="491EF8C5" w14:textId="1B4C64DD" w:rsidR="00462552" w:rsidRPr="004A0DC5" w:rsidRDefault="00E37DAE" w:rsidP="007119D4">
            <w:pPr>
              <w:jc w:val="center"/>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Retard dans le décaissement des fonds</w:t>
            </w:r>
          </w:p>
        </w:tc>
        <w:tc>
          <w:tcPr>
            <w:tcW w:w="1914" w:type="dxa"/>
            <w:vMerge w:val="restart"/>
            <w:shd w:val="clear" w:color="auto" w:fill="auto"/>
            <w:vAlign w:val="center"/>
            <w:hideMark/>
          </w:tcPr>
          <w:p w14:paraId="443A8378" w14:textId="4D542B8B" w:rsidR="00462552" w:rsidRPr="004A0DC5" w:rsidRDefault="00E37DAE" w:rsidP="007119D4">
            <w:pPr>
              <w:jc w:val="center"/>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2</w:t>
            </w:r>
            <w:r w:rsidRPr="00E37DAE">
              <w:rPr>
                <w:rFonts w:asciiTheme="minorHAnsi" w:hAnsiTheme="minorHAnsi" w:cstheme="minorHAnsi"/>
                <w:color w:val="000000" w:themeColor="text1"/>
                <w:sz w:val="18"/>
                <w:szCs w:val="18"/>
                <w:vertAlign w:val="superscript"/>
              </w:rPr>
              <w:t>ème</w:t>
            </w:r>
            <w:r>
              <w:rPr>
                <w:rFonts w:asciiTheme="minorHAnsi" w:hAnsiTheme="minorHAnsi" w:cstheme="minorHAnsi"/>
                <w:color w:val="000000" w:themeColor="text1"/>
                <w:sz w:val="18"/>
                <w:szCs w:val="18"/>
              </w:rPr>
              <w:t xml:space="preserve"> et 3</w:t>
            </w:r>
            <w:r w:rsidRPr="00E37DAE">
              <w:rPr>
                <w:rFonts w:asciiTheme="minorHAnsi" w:hAnsiTheme="minorHAnsi" w:cstheme="minorHAnsi"/>
                <w:color w:val="000000" w:themeColor="text1"/>
                <w:sz w:val="18"/>
                <w:szCs w:val="18"/>
                <w:vertAlign w:val="superscript"/>
              </w:rPr>
              <w:t>ème</w:t>
            </w:r>
            <w:r>
              <w:rPr>
                <w:rFonts w:asciiTheme="minorHAnsi" w:hAnsiTheme="minorHAnsi" w:cstheme="minorHAnsi"/>
                <w:color w:val="000000" w:themeColor="text1"/>
                <w:sz w:val="18"/>
                <w:szCs w:val="18"/>
              </w:rPr>
              <w:t xml:space="preserve"> trimestre de l’année 2021</w:t>
            </w:r>
          </w:p>
        </w:tc>
        <w:tc>
          <w:tcPr>
            <w:tcW w:w="1103" w:type="dxa"/>
            <w:vMerge w:val="restart"/>
            <w:shd w:val="clear" w:color="auto" w:fill="auto"/>
            <w:noWrap/>
            <w:vAlign w:val="center"/>
            <w:hideMark/>
          </w:tcPr>
          <w:p w14:paraId="13D26DA2" w14:textId="31174ED6" w:rsidR="00462552" w:rsidRPr="004A0DC5" w:rsidRDefault="00E37DAE" w:rsidP="007119D4">
            <w:pPr>
              <w:jc w:val="center"/>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Elevé</w:t>
            </w:r>
          </w:p>
        </w:tc>
        <w:tc>
          <w:tcPr>
            <w:tcW w:w="1530" w:type="dxa"/>
            <w:vMerge w:val="restart"/>
            <w:vAlign w:val="center"/>
          </w:tcPr>
          <w:p w14:paraId="607D48B3" w14:textId="7579ADFE" w:rsidR="00462552" w:rsidRPr="004A0DC5" w:rsidRDefault="00E37DAE" w:rsidP="007119D4">
            <w:pPr>
              <w:jc w:val="center"/>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Le programme a rencontré e problème au cours de l’année 2021</w:t>
            </w:r>
          </w:p>
        </w:tc>
        <w:tc>
          <w:tcPr>
            <w:tcW w:w="1170" w:type="dxa"/>
            <w:shd w:val="clear" w:color="auto" w:fill="auto"/>
            <w:vAlign w:val="center"/>
            <w:hideMark/>
          </w:tcPr>
          <w:p w14:paraId="0AC4ADEE" w14:textId="5EF86119" w:rsidR="00462552" w:rsidRPr="004A0DC5" w:rsidRDefault="00E37DAE" w:rsidP="007119D4">
            <w:pPr>
              <w:jc w:val="center"/>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Le programme a réalisé des consultations en mode virtuel qui ne nécessitent pas beaucoup de</w:t>
            </w:r>
            <w:r w:rsidR="00462552" w:rsidRPr="004A0DC5">
              <w:rPr>
                <w:rFonts w:asciiTheme="minorHAnsi" w:hAnsiTheme="minorHAnsi" w:cstheme="minorHAnsi"/>
                <w:color w:val="000000" w:themeColor="text1"/>
                <w:sz w:val="18"/>
                <w:szCs w:val="18"/>
              </w:rPr>
              <w:t> </w:t>
            </w:r>
            <w:r>
              <w:rPr>
                <w:rFonts w:asciiTheme="minorHAnsi" w:hAnsiTheme="minorHAnsi" w:cstheme="minorHAnsi"/>
                <w:color w:val="000000" w:themeColor="text1"/>
                <w:sz w:val="18"/>
                <w:szCs w:val="18"/>
              </w:rPr>
              <w:t>ressources financières</w:t>
            </w:r>
          </w:p>
        </w:tc>
        <w:tc>
          <w:tcPr>
            <w:tcW w:w="1080" w:type="dxa"/>
            <w:shd w:val="clear" w:color="auto" w:fill="auto"/>
            <w:vAlign w:val="center"/>
            <w:hideMark/>
          </w:tcPr>
          <w:p w14:paraId="36514147" w14:textId="66382B53" w:rsidR="00462552" w:rsidRPr="004A0DC5" w:rsidRDefault="00E37DAE" w:rsidP="007119D4">
            <w:pPr>
              <w:jc w:val="center"/>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Le bailleur de fonds</w:t>
            </w:r>
          </w:p>
        </w:tc>
        <w:tc>
          <w:tcPr>
            <w:tcW w:w="1260" w:type="dxa"/>
            <w:shd w:val="clear" w:color="auto" w:fill="auto"/>
            <w:vAlign w:val="center"/>
            <w:hideMark/>
          </w:tcPr>
          <w:p w14:paraId="66421503" w14:textId="13E30937" w:rsidR="00462552" w:rsidRPr="004A0DC5" w:rsidRDefault="00E37DAE" w:rsidP="007119D4">
            <w:pPr>
              <w:jc w:val="center"/>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Décembre 2021</w:t>
            </w:r>
          </w:p>
        </w:tc>
      </w:tr>
      <w:tr w:rsidR="00462552" w:rsidRPr="004A0DC5" w14:paraId="4130E178" w14:textId="77777777" w:rsidTr="007119D4">
        <w:trPr>
          <w:trHeight w:val="255"/>
        </w:trPr>
        <w:tc>
          <w:tcPr>
            <w:tcW w:w="1753" w:type="dxa"/>
            <w:vMerge/>
            <w:shd w:val="clear" w:color="auto" w:fill="auto"/>
            <w:vAlign w:val="center"/>
            <w:hideMark/>
          </w:tcPr>
          <w:p w14:paraId="27A20A45" w14:textId="77777777" w:rsidR="00462552" w:rsidRPr="004A0DC5" w:rsidRDefault="00462552" w:rsidP="007119D4">
            <w:pPr>
              <w:jc w:val="center"/>
              <w:rPr>
                <w:rFonts w:asciiTheme="minorHAnsi" w:hAnsiTheme="minorHAnsi" w:cstheme="minorHAnsi"/>
                <w:color w:val="000000" w:themeColor="text1"/>
                <w:sz w:val="18"/>
                <w:szCs w:val="18"/>
              </w:rPr>
            </w:pPr>
          </w:p>
        </w:tc>
        <w:tc>
          <w:tcPr>
            <w:tcW w:w="1914" w:type="dxa"/>
            <w:vMerge/>
            <w:shd w:val="clear" w:color="auto" w:fill="auto"/>
            <w:vAlign w:val="center"/>
            <w:hideMark/>
          </w:tcPr>
          <w:p w14:paraId="0E70D18F" w14:textId="77777777" w:rsidR="00462552" w:rsidRPr="004A0DC5" w:rsidRDefault="00462552" w:rsidP="007119D4">
            <w:pPr>
              <w:jc w:val="center"/>
              <w:rPr>
                <w:rFonts w:asciiTheme="minorHAnsi" w:hAnsiTheme="minorHAnsi" w:cstheme="minorHAnsi"/>
                <w:color w:val="000000" w:themeColor="text1"/>
                <w:sz w:val="18"/>
                <w:szCs w:val="18"/>
              </w:rPr>
            </w:pPr>
          </w:p>
        </w:tc>
        <w:tc>
          <w:tcPr>
            <w:tcW w:w="1103" w:type="dxa"/>
            <w:vMerge/>
            <w:shd w:val="clear" w:color="auto" w:fill="auto"/>
            <w:vAlign w:val="center"/>
            <w:hideMark/>
          </w:tcPr>
          <w:p w14:paraId="19242249" w14:textId="77777777" w:rsidR="00462552" w:rsidRPr="004A0DC5" w:rsidRDefault="00462552" w:rsidP="007119D4">
            <w:pPr>
              <w:jc w:val="center"/>
              <w:rPr>
                <w:rFonts w:asciiTheme="minorHAnsi" w:hAnsiTheme="minorHAnsi" w:cstheme="minorHAnsi"/>
                <w:color w:val="000000" w:themeColor="text1"/>
                <w:sz w:val="18"/>
                <w:szCs w:val="18"/>
              </w:rPr>
            </w:pPr>
          </w:p>
        </w:tc>
        <w:tc>
          <w:tcPr>
            <w:tcW w:w="1530" w:type="dxa"/>
            <w:vMerge/>
            <w:vAlign w:val="center"/>
          </w:tcPr>
          <w:p w14:paraId="660B5263" w14:textId="77777777" w:rsidR="00462552" w:rsidRPr="004A0DC5" w:rsidRDefault="00462552" w:rsidP="007119D4">
            <w:pPr>
              <w:jc w:val="center"/>
              <w:rPr>
                <w:rFonts w:asciiTheme="minorHAnsi" w:hAnsiTheme="minorHAnsi" w:cstheme="minorHAnsi"/>
                <w:color w:val="000000" w:themeColor="text1"/>
                <w:sz w:val="18"/>
                <w:szCs w:val="18"/>
              </w:rPr>
            </w:pPr>
          </w:p>
        </w:tc>
        <w:tc>
          <w:tcPr>
            <w:tcW w:w="1170" w:type="dxa"/>
            <w:shd w:val="clear" w:color="auto" w:fill="auto"/>
            <w:noWrap/>
            <w:vAlign w:val="center"/>
            <w:hideMark/>
          </w:tcPr>
          <w:p w14:paraId="1A43FB00" w14:textId="07E53257" w:rsidR="00462552" w:rsidRPr="004A0DC5" w:rsidRDefault="00E37DAE" w:rsidP="007119D4">
            <w:pPr>
              <w:jc w:val="center"/>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 xml:space="preserve">Le programme GDA a recouru au </w:t>
            </w:r>
            <w:r>
              <w:rPr>
                <w:rFonts w:asciiTheme="minorHAnsi" w:hAnsiTheme="minorHAnsi" w:cstheme="minorHAnsi"/>
                <w:color w:val="000000" w:themeColor="text1"/>
                <w:sz w:val="18"/>
                <w:szCs w:val="18"/>
              </w:rPr>
              <w:lastRenderedPageBreak/>
              <w:t>financement de l’agence (FAO) pour réaliser certaines activités, notamment le Comité de Pilotage</w:t>
            </w:r>
          </w:p>
        </w:tc>
        <w:tc>
          <w:tcPr>
            <w:tcW w:w="1080" w:type="dxa"/>
            <w:shd w:val="clear" w:color="auto" w:fill="auto"/>
            <w:noWrap/>
            <w:vAlign w:val="center"/>
            <w:hideMark/>
          </w:tcPr>
          <w:p w14:paraId="3D00F67B" w14:textId="7EC8DF49" w:rsidR="00462552" w:rsidRPr="004A0DC5" w:rsidRDefault="00E37DAE" w:rsidP="007119D4">
            <w:pPr>
              <w:jc w:val="center"/>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lastRenderedPageBreak/>
              <w:t>Bailleurs de fonds</w:t>
            </w:r>
          </w:p>
        </w:tc>
        <w:tc>
          <w:tcPr>
            <w:tcW w:w="1260" w:type="dxa"/>
            <w:shd w:val="clear" w:color="auto" w:fill="auto"/>
            <w:noWrap/>
            <w:vAlign w:val="center"/>
            <w:hideMark/>
          </w:tcPr>
          <w:p w14:paraId="68FCB176" w14:textId="7B2AEFBF" w:rsidR="00462552" w:rsidRPr="004A0DC5" w:rsidRDefault="00E37DAE" w:rsidP="007119D4">
            <w:pPr>
              <w:jc w:val="center"/>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Septembre 2021</w:t>
            </w:r>
          </w:p>
        </w:tc>
      </w:tr>
      <w:tr w:rsidR="00462552" w:rsidRPr="004A0DC5" w14:paraId="25019D2F" w14:textId="77777777" w:rsidTr="007119D4">
        <w:trPr>
          <w:trHeight w:val="255"/>
        </w:trPr>
        <w:tc>
          <w:tcPr>
            <w:tcW w:w="1753" w:type="dxa"/>
            <w:vMerge/>
            <w:shd w:val="clear" w:color="auto" w:fill="auto"/>
            <w:vAlign w:val="center"/>
            <w:hideMark/>
          </w:tcPr>
          <w:p w14:paraId="0B469E20" w14:textId="77777777" w:rsidR="00462552" w:rsidRPr="004A0DC5" w:rsidRDefault="00462552" w:rsidP="007119D4">
            <w:pPr>
              <w:jc w:val="center"/>
              <w:rPr>
                <w:rFonts w:asciiTheme="minorHAnsi" w:hAnsiTheme="minorHAnsi" w:cstheme="minorHAnsi"/>
                <w:color w:val="000000" w:themeColor="text1"/>
                <w:sz w:val="18"/>
                <w:szCs w:val="18"/>
              </w:rPr>
            </w:pPr>
          </w:p>
        </w:tc>
        <w:tc>
          <w:tcPr>
            <w:tcW w:w="1914" w:type="dxa"/>
            <w:vMerge/>
            <w:shd w:val="clear" w:color="auto" w:fill="auto"/>
            <w:vAlign w:val="center"/>
            <w:hideMark/>
          </w:tcPr>
          <w:p w14:paraId="2F2CE9D3" w14:textId="77777777" w:rsidR="00462552" w:rsidRPr="004A0DC5" w:rsidRDefault="00462552" w:rsidP="007119D4">
            <w:pPr>
              <w:jc w:val="center"/>
              <w:rPr>
                <w:rFonts w:asciiTheme="minorHAnsi" w:hAnsiTheme="minorHAnsi" w:cstheme="minorHAnsi"/>
                <w:color w:val="000000" w:themeColor="text1"/>
                <w:sz w:val="18"/>
                <w:szCs w:val="18"/>
              </w:rPr>
            </w:pPr>
          </w:p>
        </w:tc>
        <w:tc>
          <w:tcPr>
            <w:tcW w:w="1103" w:type="dxa"/>
            <w:vMerge/>
            <w:shd w:val="clear" w:color="auto" w:fill="auto"/>
            <w:vAlign w:val="center"/>
            <w:hideMark/>
          </w:tcPr>
          <w:p w14:paraId="6912FFF8" w14:textId="77777777" w:rsidR="00462552" w:rsidRPr="004A0DC5" w:rsidRDefault="00462552" w:rsidP="007119D4">
            <w:pPr>
              <w:jc w:val="center"/>
              <w:rPr>
                <w:rFonts w:asciiTheme="minorHAnsi" w:hAnsiTheme="minorHAnsi" w:cstheme="minorHAnsi"/>
                <w:color w:val="000000" w:themeColor="text1"/>
                <w:sz w:val="18"/>
                <w:szCs w:val="18"/>
              </w:rPr>
            </w:pPr>
          </w:p>
        </w:tc>
        <w:tc>
          <w:tcPr>
            <w:tcW w:w="1530" w:type="dxa"/>
            <w:vMerge/>
            <w:vAlign w:val="center"/>
          </w:tcPr>
          <w:p w14:paraId="09F031F0" w14:textId="77777777" w:rsidR="00462552" w:rsidRPr="004A0DC5" w:rsidRDefault="00462552" w:rsidP="007119D4">
            <w:pPr>
              <w:jc w:val="center"/>
              <w:rPr>
                <w:rFonts w:asciiTheme="minorHAnsi" w:hAnsiTheme="minorHAnsi" w:cstheme="minorHAnsi"/>
                <w:color w:val="000000" w:themeColor="text1"/>
                <w:sz w:val="18"/>
                <w:szCs w:val="18"/>
              </w:rPr>
            </w:pPr>
          </w:p>
        </w:tc>
        <w:tc>
          <w:tcPr>
            <w:tcW w:w="1170" w:type="dxa"/>
            <w:shd w:val="clear" w:color="auto" w:fill="auto"/>
            <w:noWrap/>
            <w:vAlign w:val="center"/>
            <w:hideMark/>
          </w:tcPr>
          <w:p w14:paraId="18F2AF67" w14:textId="393C78E2" w:rsidR="00462552" w:rsidRPr="004A0DC5" w:rsidRDefault="00462552" w:rsidP="007119D4">
            <w:pPr>
              <w:jc w:val="center"/>
              <w:rPr>
                <w:rFonts w:asciiTheme="minorHAnsi" w:hAnsiTheme="minorHAnsi" w:cstheme="minorHAnsi"/>
                <w:color w:val="000000" w:themeColor="text1"/>
                <w:sz w:val="18"/>
                <w:szCs w:val="18"/>
              </w:rPr>
            </w:pPr>
          </w:p>
        </w:tc>
        <w:tc>
          <w:tcPr>
            <w:tcW w:w="1080" w:type="dxa"/>
            <w:shd w:val="clear" w:color="auto" w:fill="auto"/>
            <w:noWrap/>
            <w:vAlign w:val="center"/>
            <w:hideMark/>
          </w:tcPr>
          <w:p w14:paraId="313FC1E2" w14:textId="5FF651BD" w:rsidR="00462552" w:rsidRPr="004A0DC5" w:rsidRDefault="00462552" w:rsidP="007119D4">
            <w:pPr>
              <w:jc w:val="center"/>
              <w:rPr>
                <w:rFonts w:asciiTheme="minorHAnsi" w:hAnsiTheme="minorHAnsi" w:cstheme="minorHAnsi"/>
                <w:color w:val="000000" w:themeColor="text1"/>
                <w:sz w:val="18"/>
                <w:szCs w:val="18"/>
              </w:rPr>
            </w:pPr>
          </w:p>
        </w:tc>
        <w:tc>
          <w:tcPr>
            <w:tcW w:w="1260" w:type="dxa"/>
            <w:shd w:val="clear" w:color="auto" w:fill="auto"/>
            <w:noWrap/>
            <w:vAlign w:val="center"/>
            <w:hideMark/>
          </w:tcPr>
          <w:p w14:paraId="75FDCF2B" w14:textId="07AA9F1F" w:rsidR="00462552" w:rsidRPr="004A0DC5" w:rsidRDefault="00462552" w:rsidP="007119D4">
            <w:pPr>
              <w:jc w:val="center"/>
              <w:rPr>
                <w:rFonts w:asciiTheme="minorHAnsi" w:hAnsiTheme="minorHAnsi" w:cstheme="minorHAnsi"/>
                <w:color w:val="000000" w:themeColor="text1"/>
                <w:sz w:val="18"/>
                <w:szCs w:val="18"/>
              </w:rPr>
            </w:pPr>
          </w:p>
        </w:tc>
      </w:tr>
      <w:tr w:rsidR="00462552" w:rsidRPr="004A0DC5" w14:paraId="2C45A9B7" w14:textId="77777777" w:rsidTr="007119D4">
        <w:trPr>
          <w:trHeight w:val="255"/>
        </w:trPr>
        <w:tc>
          <w:tcPr>
            <w:tcW w:w="1753" w:type="dxa"/>
            <w:vMerge w:val="restart"/>
            <w:shd w:val="clear" w:color="auto" w:fill="auto"/>
            <w:vAlign w:val="center"/>
            <w:hideMark/>
          </w:tcPr>
          <w:p w14:paraId="49F7D197" w14:textId="37A72B79" w:rsidR="00462552" w:rsidRPr="004A0DC5" w:rsidRDefault="00E37DAE" w:rsidP="007119D4">
            <w:pPr>
              <w:jc w:val="center"/>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Pandémie comme la Covid 19</w:t>
            </w:r>
          </w:p>
        </w:tc>
        <w:tc>
          <w:tcPr>
            <w:tcW w:w="1914" w:type="dxa"/>
            <w:vMerge w:val="restart"/>
            <w:shd w:val="clear" w:color="auto" w:fill="auto"/>
            <w:vAlign w:val="center"/>
            <w:hideMark/>
          </w:tcPr>
          <w:p w14:paraId="43306C91" w14:textId="233B982D" w:rsidR="00462552" w:rsidRPr="004A0DC5" w:rsidRDefault="00E37DAE" w:rsidP="007119D4">
            <w:pPr>
              <w:jc w:val="center"/>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Toute l’année 2021</w:t>
            </w:r>
          </w:p>
        </w:tc>
        <w:tc>
          <w:tcPr>
            <w:tcW w:w="1103" w:type="dxa"/>
            <w:vMerge w:val="restart"/>
            <w:shd w:val="clear" w:color="auto" w:fill="auto"/>
            <w:noWrap/>
            <w:vAlign w:val="center"/>
            <w:hideMark/>
          </w:tcPr>
          <w:p w14:paraId="33C1C0EE" w14:textId="4049BA4F" w:rsidR="00462552" w:rsidRPr="004A0DC5" w:rsidRDefault="00E37DAE" w:rsidP="007119D4">
            <w:pPr>
              <w:jc w:val="center"/>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Elevé</w:t>
            </w:r>
          </w:p>
        </w:tc>
        <w:tc>
          <w:tcPr>
            <w:tcW w:w="1530" w:type="dxa"/>
            <w:vMerge w:val="restart"/>
            <w:vAlign w:val="center"/>
          </w:tcPr>
          <w:p w14:paraId="33090728" w14:textId="10BBCEE0" w:rsidR="00462552" w:rsidRPr="004A0DC5" w:rsidRDefault="007119D4" w:rsidP="007119D4">
            <w:pPr>
              <w:jc w:val="center"/>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Problème débuté en 2020 et poursuivi en 2021</w:t>
            </w:r>
          </w:p>
        </w:tc>
        <w:tc>
          <w:tcPr>
            <w:tcW w:w="1170" w:type="dxa"/>
            <w:shd w:val="clear" w:color="auto" w:fill="auto"/>
            <w:vAlign w:val="center"/>
            <w:hideMark/>
          </w:tcPr>
          <w:p w14:paraId="2B134487" w14:textId="677D38DF" w:rsidR="00462552" w:rsidRPr="004A0DC5" w:rsidRDefault="007119D4" w:rsidP="007119D4">
            <w:pPr>
              <w:jc w:val="center"/>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Le programme a réalisé l’essentiel de ses activités en mode virtuel et a minimisé les activités en présentiel</w:t>
            </w:r>
          </w:p>
        </w:tc>
        <w:tc>
          <w:tcPr>
            <w:tcW w:w="1080" w:type="dxa"/>
            <w:shd w:val="clear" w:color="auto" w:fill="auto"/>
            <w:vAlign w:val="center"/>
            <w:hideMark/>
          </w:tcPr>
          <w:p w14:paraId="1D38AF42" w14:textId="49FBAA7D" w:rsidR="00462552" w:rsidRPr="004A0DC5" w:rsidRDefault="007119D4" w:rsidP="007119D4">
            <w:pPr>
              <w:jc w:val="center"/>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FAO</w:t>
            </w:r>
          </w:p>
        </w:tc>
        <w:tc>
          <w:tcPr>
            <w:tcW w:w="1260" w:type="dxa"/>
            <w:shd w:val="clear" w:color="auto" w:fill="auto"/>
            <w:vAlign w:val="center"/>
            <w:hideMark/>
          </w:tcPr>
          <w:p w14:paraId="22A84401" w14:textId="56C85154" w:rsidR="00462552" w:rsidRPr="004A0DC5" w:rsidRDefault="007119D4" w:rsidP="007119D4">
            <w:pPr>
              <w:jc w:val="center"/>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Toute l’année 2021</w:t>
            </w:r>
          </w:p>
        </w:tc>
      </w:tr>
      <w:tr w:rsidR="00462552" w:rsidRPr="004A0DC5" w14:paraId="5FB1706F" w14:textId="77777777" w:rsidTr="007119D4">
        <w:trPr>
          <w:trHeight w:val="255"/>
        </w:trPr>
        <w:tc>
          <w:tcPr>
            <w:tcW w:w="1753" w:type="dxa"/>
            <w:vMerge/>
            <w:shd w:val="clear" w:color="auto" w:fill="auto"/>
            <w:vAlign w:val="center"/>
            <w:hideMark/>
          </w:tcPr>
          <w:p w14:paraId="078C92AC" w14:textId="77777777" w:rsidR="00462552" w:rsidRPr="004A0DC5" w:rsidRDefault="00462552" w:rsidP="007119D4">
            <w:pPr>
              <w:jc w:val="center"/>
              <w:rPr>
                <w:rFonts w:asciiTheme="minorHAnsi" w:hAnsiTheme="minorHAnsi" w:cstheme="minorHAnsi"/>
                <w:color w:val="000000" w:themeColor="text1"/>
                <w:sz w:val="18"/>
                <w:szCs w:val="18"/>
              </w:rPr>
            </w:pPr>
          </w:p>
        </w:tc>
        <w:tc>
          <w:tcPr>
            <w:tcW w:w="1914" w:type="dxa"/>
            <w:vMerge/>
            <w:shd w:val="clear" w:color="auto" w:fill="auto"/>
            <w:vAlign w:val="center"/>
            <w:hideMark/>
          </w:tcPr>
          <w:p w14:paraId="36E38503" w14:textId="77777777" w:rsidR="00462552" w:rsidRPr="004A0DC5" w:rsidRDefault="00462552" w:rsidP="007119D4">
            <w:pPr>
              <w:jc w:val="center"/>
              <w:rPr>
                <w:rFonts w:asciiTheme="minorHAnsi" w:hAnsiTheme="minorHAnsi" w:cstheme="minorHAnsi"/>
                <w:color w:val="000000" w:themeColor="text1"/>
                <w:sz w:val="18"/>
                <w:szCs w:val="18"/>
              </w:rPr>
            </w:pPr>
          </w:p>
        </w:tc>
        <w:tc>
          <w:tcPr>
            <w:tcW w:w="1103" w:type="dxa"/>
            <w:vMerge/>
            <w:shd w:val="clear" w:color="auto" w:fill="auto"/>
            <w:vAlign w:val="center"/>
            <w:hideMark/>
          </w:tcPr>
          <w:p w14:paraId="5172843A" w14:textId="77777777" w:rsidR="00462552" w:rsidRPr="004A0DC5" w:rsidRDefault="00462552" w:rsidP="007119D4">
            <w:pPr>
              <w:jc w:val="center"/>
              <w:rPr>
                <w:rFonts w:asciiTheme="minorHAnsi" w:hAnsiTheme="minorHAnsi" w:cstheme="minorHAnsi"/>
                <w:color w:val="000000" w:themeColor="text1"/>
                <w:sz w:val="18"/>
                <w:szCs w:val="18"/>
              </w:rPr>
            </w:pPr>
          </w:p>
        </w:tc>
        <w:tc>
          <w:tcPr>
            <w:tcW w:w="1530" w:type="dxa"/>
            <w:vMerge/>
            <w:vAlign w:val="center"/>
          </w:tcPr>
          <w:p w14:paraId="66F00A3E" w14:textId="77777777" w:rsidR="00462552" w:rsidRPr="004A0DC5" w:rsidRDefault="00462552" w:rsidP="007119D4">
            <w:pPr>
              <w:jc w:val="center"/>
              <w:rPr>
                <w:rFonts w:asciiTheme="minorHAnsi" w:hAnsiTheme="minorHAnsi" w:cstheme="minorHAnsi"/>
                <w:color w:val="000000" w:themeColor="text1"/>
                <w:sz w:val="18"/>
                <w:szCs w:val="18"/>
              </w:rPr>
            </w:pPr>
          </w:p>
        </w:tc>
        <w:tc>
          <w:tcPr>
            <w:tcW w:w="1170" w:type="dxa"/>
            <w:shd w:val="clear" w:color="auto" w:fill="auto"/>
            <w:noWrap/>
            <w:vAlign w:val="center"/>
            <w:hideMark/>
          </w:tcPr>
          <w:p w14:paraId="3147917E" w14:textId="5DE4EE23" w:rsidR="00462552" w:rsidRPr="004A0DC5" w:rsidRDefault="00462552" w:rsidP="007119D4">
            <w:pPr>
              <w:jc w:val="center"/>
              <w:rPr>
                <w:rFonts w:asciiTheme="minorHAnsi" w:hAnsiTheme="minorHAnsi" w:cstheme="minorHAnsi"/>
                <w:color w:val="000000" w:themeColor="text1"/>
                <w:sz w:val="18"/>
                <w:szCs w:val="18"/>
              </w:rPr>
            </w:pPr>
          </w:p>
        </w:tc>
        <w:tc>
          <w:tcPr>
            <w:tcW w:w="1080" w:type="dxa"/>
            <w:shd w:val="clear" w:color="auto" w:fill="auto"/>
            <w:noWrap/>
            <w:vAlign w:val="center"/>
            <w:hideMark/>
          </w:tcPr>
          <w:p w14:paraId="21A5623F" w14:textId="3290A0C3" w:rsidR="00462552" w:rsidRPr="004A0DC5" w:rsidRDefault="00462552" w:rsidP="007119D4">
            <w:pPr>
              <w:jc w:val="center"/>
              <w:rPr>
                <w:rFonts w:asciiTheme="minorHAnsi" w:hAnsiTheme="minorHAnsi" w:cstheme="minorHAnsi"/>
                <w:color w:val="000000" w:themeColor="text1"/>
                <w:sz w:val="18"/>
                <w:szCs w:val="18"/>
              </w:rPr>
            </w:pPr>
          </w:p>
        </w:tc>
        <w:tc>
          <w:tcPr>
            <w:tcW w:w="1260" w:type="dxa"/>
            <w:shd w:val="clear" w:color="auto" w:fill="auto"/>
            <w:noWrap/>
            <w:vAlign w:val="center"/>
            <w:hideMark/>
          </w:tcPr>
          <w:p w14:paraId="60B6CBB3" w14:textId="71742FD4" w:rsidR="00462552" w:rsidRPr="004A0DC5" w:rsidRDefault="00462552" w:rsidP="007119D4">
            <w:pPr>
              <w:jc w:val="center"/>
              <w:rPr>
                <w:rFonts w:asciiTheme="minorHAnsi" w:hAnsiTheme="minorHAnsi" w:cstheme="minorHAnsi"/>
                <w:color w:val="000000" w:themeColor="text1"/>
                <w:sz w:val="18"/>
                <w:szCs w:val="18"/>
              </w:rPr>
            </w:pPr>
          </w:p>
        </w:tc>
      </w:tr>
      <w:tr w:rsidR="00462552" w:rsidRPr="004A0DC5" w14:paraId="53869CCC" w14:textId="77777777" w:rsidTr="007119D4">
        <w:trPr>
          <w:trHeight w:val="255"/>
        </w:trPr>
        <w:tc>
          <w:tcPr>
            <w:tcW w:w="1753" w:type="dxa"/>
            <w:vMerge/>
            <w:shd w:val="clear" w:color="auto" w:fill="auto"/>
            <w:vAlign w:val="center"/>
            <w:hideMark/>
          </w:tcPr>
          <w:p w14:paraId="35334D6F" w14:textId="77777777" w:rsidR="00462552" w:rsidRPr="004A0DC5" w:rsidRDefault="00462552" w:rsidP="007119D4">
            <w:pPr>
              <w:jc w:val="center"/>
              <w:rPr>
                <w:rFonts w:asciiTheme="minorHAnsi" w:hAnsiTheme="minorHAnsi" w:cstheme="minorHAnsi"/>
                <w:color w:val="000000" w:themeColor="text1"/>
                <w:sz w:val="18"/>
                <w:szCs w:val="18"/>
              </w:rPr>
            </w:pPr>
          </w:p>
        </w:tc>
        <w:tc>
          <w:tcPr>
            <w:tcW w:w="1914" w:type="dxa"/>
            <w:vMerge/>
            <w:shd w:val="clear" w:color="auto" w:fill="auto"/>
            <w:vAlign w:val="center"/>
            <w:hideMark/>
          </w:tcPr>
          <w:p w14:paraId="0C2E5F83" w14:textId="77777777" w:rsidR="00462552" w:rsidRPr="004A0DC5" w:rsidRDefault="00462552" w:rsidP="007119D4">
            <w:pPr>
              <w:jc w:val="center"/>
              <w:rPr>
                <w:rFonts w:asciiTheme="minorHAnsi" w:hAnsiTheme="minorHAnsi" w:cstheme="minorHAnsi"/>
                <w:color w:val="000000" w:themeColor="text1"/>
                <w:sz w:val="18"/>
                <w:szCs w:val="18"/>
              </w:rPr>
            </w:pPr>
          </w:p>
        </w:tc>
        <w:tc>
          <w:tcPr>
            <w:tcW w:w="1103" w:type="dxa"/>
            <w:vMerge/>
            <w:shd w:val="clear" w:color="auto" w:fill="auto"/>
            <w:vAlign w:val="center"/>
            <w:hideMark/>
          </w:tcPr>
          <w:p w14:paraId="6A12E34D" w14:textId="77777777" w:rsidR="00462552" w:rsidRPr="004A0DC5" w:rsidRDefault="00462552" w:rsidP="007119D4">
            <w:pPr>
              <w:jc w:val="center"/>
              <w:rPr>
                <w:rFonts w:asciiTheme="minorHAnsi" w:hAnsiTheme="minorHAnsi" w:cstheme="minorHAnsi"/>
                <w:color w:val="000000" w:themeColor="text1"/>
                <w:sz w:val="18"/>
                <w:szCs w:val="18"/>
              </w:rPr>
            </w:pPr>
          </w:p>
        </w:tc>
        <w:tc>
          <w:tcPr>
            <w:tcW w:w="1530" w:type="dxa"/>
            <w:vMerge/>
            <w:vAlign w:val="center"/>
          </w:tcPr>
          <w:p w14:paraId="7EE55542" w14:textId="77777777" w:rsidR="00462552" w:rsidRPr="004A0DC5" w:rsidRDefault="00462552" w:rsidP="007119D4">
            <w:pPr>
              <w:jc w:val="center"/>
              <w:rPr>
                <w:rFonts w:asciiTheme="minorHAnsi" w:hAnsiTheme="minorHAnsi" w:cstheme="minorHAnsi"/>
                <w:color w:val="000000" w:themeColor="text1"/>
                <w:sz w:val="18"/>
                <w:szCs w:val="18"/>
              </w:rPr>
            </w:pPr>
          </w:p>
        </w:tc>
        <w:tc>
          <w:tcPr>
            <w:tcW w:w="1170" w:type="dxa"/>
            <w:shd w:val="clear" w:color="auto" w:fill="auto"/>
            <w:noWrap/>
            <w:vAlign w:val="center"/>
            <w:hideMark/>
          </w:tcPr>
          <w:p w14:paraId="71A70272" w14:textId="115BD3CD" w:rsidR="00462552" w:rsidRPr="004A0DC5" w:rsidRDefault="00462552" w:rsidP="007119D4">
            <w:pPr>
              <w:jc w:val="center"/>
              <w:rPr>
                <w:rFonts w:asciiTheme="minorHAnsi" w:hAnsiTheme="minorHAnsi" w:cstheme="minorHAnsi"/>
                <w:color w:val="000000" w:themeColor="text1"/>
                <w:sz w:val="18"/>
                <w:szCs w:val="18"/>
              </w:rPr>
            </w:pPr>
          </w:p>
        </w:tc>
        <w:tc>
          <w:tcPr>
            <w:tcW w:w="1080" w:type="dxa"/>
            <w:shd w:val="clear" w:color="auto" w:fill="auto"/>
            <w:noWrap/>
            <w:vAlign w:val="center"/>
            <w:hideMark/>
          </w:tcPr>
          <w:p w14:paraId="2F15CAD3" w14:textId="0AD915A6" w:rsidR="00462552" w:rsidRPr="004A0DC5" w:rsidRDefault="00462552" w:rsidP="007119D4">
            <w:pPr>
              <w:jc w:val="center"/>
              <w:rPr>
                <w:rFonts w:asciiTheme="minorHAnsi" w:hAnsiTheme="minorHAnsi" w:cstheme="minorHAnsi"/>
                <w:color w:val="000000" w:themeColor="text1"/>
                <w:sz w:val="18"/>
                <w:szCs w:val="18"/>
              </w:rPr>
            </w:pPr>
          </w:p>
        </w:tc>
        <w:tc>
          <w:tcPr>
            <w:tcW w:w="1260" w:type="dxa"/>
            <w:shd w:val="clear" w:color="auto" w:fill="auto"/>
            <w:noWrap/>
            <w:vAlign w:val="center"/>
            <w:hideMark/>
          </w:tcPr>
          <w:p w14:paraId="7212BA6B" w14:textId="4520414B" w:rsidR="00462552" w:rsidRPr="004A0DC5" w:rsidRDefault="00462552" w:rsidP="007119D4">
            <w:pPr>
              <w:jc w:val="center"/>
              <w:rPr>
                <w:rFonts w:asciiTheme="minorHAnsi" w:hAnsiTheme="minorHAnsi" w:cstheme="minorHAnsi"/>
                <w:color w:val="000000" w:themeColor="text1"/>
                <w:sz w:val="18"/>
                <w:szCs w:val="18"/>
              </w:rPr>
            </w:pPr>
          </w:p>
        </w:tc>
      </w:tr>
      <w:tr w:rsidR="00026608" w:rsidRPr="004A0DC5" w14:paraId="70B64F05" w14:textId="77777777" w:rsidTr="007119D4">
        <w:trPr>
          <w:trHeight w:val="255"/>
        </w:trPr>
        <w:tc>
          <w:tcPr>
            <w:tcW w:w="1753" w:type="dxa"/>
            <w:shd w:val="clear" w:color="auto" w:fill="auto"/>
            <w:vAlign w:val="center"/>
            <w:hideMark/>
          </w:tcPr>
          <w:p w14:paraId="0AE38FAD" w14:textId="0175B8BC" w:rsidR="007119D4" w:rsidRPr="004A0DC5" w:rsidRDefault="007119D4" w:rsidP="007119D4">
            <w:pPr>
              <w:jc w:val="center"/>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Faible implication des autorités politiques (au niveau national et provincial)</w:t>
            </w:r>
          </w:p>
          <w:p w14:paraId="6E3A16BF" w14:textId="77777777" w:rsidR="00026608" w:rsidRPr="004A0DC5" w:rsidRDefault="00026608" w:rsidP="007119D4">
            <w:pPr>
              <w:jc w:val="center"/>
              <w:rPr>
                <w:rFonts w:asciiTheme="minorHAnsi" w:hAnsiTheme="minorHAnsi" w:cstheme="minorHAnsi"/>
                <w:color w:val="000000" w:themeColor="text1"/>
                <w:sz w:val="18"/>
                <w:szCs w:val="18"/>
              </w:rPr>
            </w:pPr>
          </w:p>
        </w:tc>
        <w:tc>
          <w:tcPr>
            <w:tcW w:w="1914" w:type="dxa"/>
            <w:shd w:val="clear" w:color="auto" w:fill="auto"/>
            <w:vAlign w:val="center"/>
            <w:hideMark/>
          </w:tcPr>
          <w:p w14:paraId="45879905" w14:textId="1C3CB9A6" w:rsidR="00026608" w:rsidRPr="004A0DC5" w:rsidRDefault="007119D4" w:rsidP="007119D4">
            <w:pPr>
              <w:jc w:val="center"/>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Début de l’année 2021</w:t>
            </w:r>
          </w:p>
        </w:tc>
        <w:tc>
          <w:tcPr>
            <w:tcW w:w="1103" w:type="dxa"/>
            <w:shd w:val="clear" w:color="auto" w:fill="auto"/>
            <w:noWrap/>
            <w:vAlign w:val="center"/>
            <w:hideMark/>
          </w:tcPr>
          <w:p w14:paraId="7E062390" w14:textId="60AAD55E" w:rsidR="00026608" w:rsidRPr="004A0DC5" w:rsidRDefault="007119D4" w:rsidP="007119D4">
            <w:pPr>
              <w:jc w:val="center"/>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Elevé</w:t>
            </w:r>
          </w:p>
        </w:tc>
        <w:tc>
          <w:tcPr>
            <w:tcW w:w="1530" w:type="dxa"/>
            <w:vAlign w:val="center"/>
          </w:tcPr>
          <w:p w14:paraId="768A0128" w14:textId="6C3EB2D5" w:rsidR="00026608" w:rsidRPr="004A0DC5" w:rsidRDefault="007119D4" w:rsidP="007119D4">
            <w:pPr>
              <w:jc w:val="center"/>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Cela s’est rencontré au début de l’année 2021</w:t>
            </w:r>
          </w:p>
        </w:tc>
        <w:tc>
          <w:tcPr>
            <w:tcW w:w="1170" w:type="dxa"/>
            <w:shd w:val="clear" w:color="auto" w:fill="auto"/>
            <w:vAlign w:val="center"/>
            <w:hideMark/>
          </w:tcPr>
          <w:p w14:paraId="4C8F47D8" w14:textId="14C8681B" w:rsidR="00026608" w:rsidRPr="004A0DC5" w:rsidRDefault="007119D4" w:rsidP="007119D4">
            <w:pPr>
              <w:jc w:val="center"/>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Améliorer la communication</w:t>
            </w:r>
          </w:p>
        </w:tc>
        <w:tc>
          <w:tcPr>
            <w:tcW w:w="1080" w:type="dxa"/>
            <w:shd w:val="clear" w:color="auto" w:fill="auto"/>
            <w:vAlign w:val="center"/>
            <w:hideMark/>
          </w:tcPr>
          <w:p w14:paraId="4E1906AC" w14:textId="77777777" w:rsidR="007119D4" w:rsidRPr="004A0DC5" w:rsidRDefault="007119D4" w:rsidP="007119D4">
            <w:pPr>
              <w:jc w:val="center"/>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FAO, FONAREDD et Cellule Technique GDA au Ministère de l’Agriculture</w:t>
            </w:r>
          </w:p>
          <w:p w14:paraId="2FC3FF1D" w14:textId="674E93A5" w:rsidR="00026608" w:rsidRPr="004A0DC5" w:rsidRDefault="00026608" w:rsidP="007119D4">
            <w:pPr>
              <w:jc w:val="center"/>
              <w:rPr>
                <w:rFonts w:asciiTheme="minorHAnsi" w:hAnsiTheme="minorHAnsi" w:cstheme="minorHAnsi"/>
                <w:color w:val="000000" w:themeColor="text1"/>
                <w:sz w:val="18"/>
                <w:szCs w:val="18"/>
              </w:rPr>
            </w:pPr>
          </w:p>
        </w:tc>
        <w:tc>
          <w:tcPr>
            <w:tcW w:w="1260" w:type="dxa"/>
            <w:shd w:val="clear" w:color="auto" w:fill="auto"/>
            <w:noWrap/>
            <w:vAlign w:val="center"/>
            <w:hideMark/>
          </w:tcPr>
          <w:p w14:paraId="0D1EC69E" w14:textId="4C8317DA" w:rsidR="00026608" w:rsidRPr="004A0DC5" w:rsidRDefault="007119D4" w:rsidP="007119D4">
            <w:pPr>
              <w:jc w:val="center"/>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Action continue</w:t>
            </w:r>
          </w:p>
        </w:tc>
      </w:tr>
    </w:tbl>
    <w:p w14:paraId="1526EDBD" w14:textId="7C388558" w:rsidR="009E2FE4" w:rsidRDefault="009E2FE4" w:rsidP="009E2FE4"/>
    <w:p w14:paraId="1F60782F" w14:textId="0B8AA292" w:rsidR="00B869FF" w:rsidRDefault="003C1A40" w:rsidP="00EA68C4">
      <w:pPr>
        <w:pStyle w:val="ListParagraph"/>
        <w:keepNext/>
        <w:numPr>
          <w:ilvl w:val="1"/>
          <w:numId w:val="21"/>
        </w:numPr>
        <w:ind w:right="29"/>
      </w:pPr>
      <w:r w:rsidRPr="003C1A40">
        <w:t>Évaluation de la transparence et de l'intégrité</w:t>
      </w:r>
    </w:p>
    <w:p w14:paraId="608B684B" w14:textId="77777777" w:rsidR="00026608" w:rsidRDefault="00026608" w:rsidP="00EA68C4">
      <w:pPr>
        <w:pStyle w:val="ListParagraph"/>
        <w:keepNext/>
        <w:ind w:left="730" w:right="29" w:firstLine="0"/>
      </w:pPr>
    </w:p>
    <w:tbl>
      <w:tblPr>
        <w:tblW w:w="10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91"/>
        <w:gridCol w:w="1308"/>
        <w:gridCol w:w="750"/>
        <w:gridCol w:w="5875"/>
      </w:tblGrid>
      <w:tr w:rsidR="003C1A40" w:rsidRPr="00242583" w14:paraId="3F3F9AF9" w14:textId="77777777" w:rsidTr="00026608">
        <w:trPr>
          <w:trHeight w:val="521"/>
        </w:trPr>
        <w:tc>
          <w:tcPr>
            <w:tcW w:w="2191" w:type="dxa"/>
          </w:tcPr>
          <w:p w14:paraId="41774D75" w14:textId="4C5BF479" w:rsidR="003C1A40" w:rsidRPr="00EC06B3" w:rsidRDefault="004463C7" w:rsidP="00EA68C4">
            <w:pPr>
              <w:keepNext/>
              <w:ind w:right="29"/>
              <w:rPr>
                <w:rFonts w:asciiTheme="minorHAnsi" w:hAnsiTheme="minorHAnsi" w:cstheme="minorHAnsi"/>
                <w:b/>
                <w:bCs/>
                <w:color w:val="000000" w:themeColor="text1"/>
                <w:sz w:val="18"/>
                <w:szCs w:val="18"/>
              </w:rPr>
            </w:pPr>
            <w:r w:rsidRPr="00EC06B3">
              <w:rPr>
                <w:rFonts w:asciiTheme="minorHAnsi" w:hAnsiTheme="minorHAnsi" w:cstheme="minorHAnsi"/>
                <w:b/>
                <w:bCs/>
                <w:color w:val="000000" w:themeColor="text1"/>
                <w:sz w:val="18"/>
                <w:szCs w:val="18"/>
              </w:rPr>
              <w:t>Fraude</w:t>
            </w:r>
            <w:r w:rsidR="00652D8C">
              <w:rPr>
                <w:rFonts w:asciiTheme="minorHAnsi" w:hAnsiTheme="minorHAnsi" w:cstheme="minorHAnsi"/>
                <w:b/>
                <w:bCs/>
                <w:color w:val="000000" w:themeColor="text1"/>
                <w:sz w:val="18"/>
                <w:szCs w:val="18"/>
              </w:rPr>
              <w:t xml:space="preserve">, mauvaise utilisation de fonds et corruption </w:t>
            </w:r>
          </w:p>
        </w:tc>
        <w:tc>
          <w:tcPr>
            <w:tcW w:w="1308" w:type="dxa"/>
          </w:tcPr>
          <w:p w14:paraId="18E351FB" w14:textId="2ECFFA20" w:rsidR="003C1A40" w:rsidRPr="00EC06B3" w:rsidRDefault="00DD19F1" w:rsidP="00EA68C4">
            <w:pPr>
              <w:keepNext/>
              <w:pBdr>
                <w:top w:val="nil"/>
                <w:left w:val="nil"/>
                <w:bottom w:val="nil"/>
                <w:right w:val="nil"/>
                <w:between w:val="nil"/>
              </w:pBdr>
              <w:spacing w:line="240" w:lineRule="auto"/>
              <w:ind w:right="29"/>
              <w:rPr>
                <w:rFonts w:asciiTheme="minorHAnsi" w:hAnsiTheme="minorHAnsi" w:cstheme="minorHAnsi"/>
                <w:color w:val="000000" w:themeColor="text1"/>
                <w:sz w:val="18"/>
                <w:szCs w:val="18"/>
              </w:rPr>
            </w:pPr>
            <w:r w:rsidRPr="00EC06B3">
              <w:rPr>
                <w:rFonts w:asciiTheme="minorHAnsi" w:hAnsiTheme="minorHAnsi" w:cstheme="minorHAnsi"/>
                <w:color w:val="000000" w:themeColor="text1"/>
                <w:sz w:val="18"/>
                <w:szCs w:val="18"/>
              </w:rPr>
              <w:t>Oui (combien</w:t>
            </w:r>
            <w:r w:rsidR="00BC594B">
              <w:rPr>
                <w:rFonts w:asciiTheme="minorHAnsi" w:hAnsiTheme="minorHAnsi" w:cstheme="minorHAnsi"/>
                <w:color w:val="000000" w:themeColor="text1"/>
                <w:sz w:val="18"/>
                <w:szCs w:val="18"/>
              </w:rPr>
              <w:t xml:space="preserve"> et une brève description de chacune</w:t>
            </w:r>
            <w:r w:rsidRPr="00EC06B3">
              <w:rPr>
                <w:rFonts w:asciiTheme="minorHAnsi" w:hAnsiTheme="minorHAnsi" w:cstheme="minorHAnsi"/>
                <w:color w:val="000000" w:themeColor="text1"/>
                <w:sz w:val="18"/>
                <w:szCs w:val="18"/>
              </w:rPr>
              <w:t xml:space="preserve">) </w:t>
            </w:r>
          </w:p>
        </w:tc>
        <w:tc>
          <w:tcPr>
            <w:tcW w:w="750" w:type="dxa"/>
          </w:tcPr>
          <w:p w14:paraId="63CCC0CE" w14:textId="3BCFA95F" w:rsidR="003C1A40" w:rsidRPr="00EC06B3" w:rsidRDefault="003C1A40" w:rsidP="00EA68C4">
            <w:pPr>
              <w:keepNext/>
              <w:pBdr>
                <w:top w:val="nil"/>
                <w:left w:val="nil"/>
                <w:bottom w:val="nil"/>
                <w:right w:val="nil"/>
                <w:between w:val="nil"/>
              </w:pBdr>
              <w:spacing w:line="240" w:lineRule="auto"/>
              <w:ind w:left="0" w:right="29" w:hanging="2"/>
              <w:rPr>
                <w:rFonts w:asciiTheme="minorHAnsi" w:hAnsiTheme="minorHAnsi" w:cstheme="minorHAnsi"/>
                <w:color w:val="000000" w:themeColor="text1"/>
                <w:sz w:val="18"/>
                <w:szCs w:val="18"/>
              </w:rPr>
            </w:pPr>
            <w:r w:rsidRPr="00EC06B3">
              <w:rPr>
                <w:rFonts w:asciiTheme="minorHAnsi" w:hAnsiTheme="minorHAnsi" w:cstheme="minorHAnsi"/>
                <w:color w:val="000000" w:themeColor="text1"/>
                <w:sz w:val="18"/>
                <w:szCs w:val="18"/>
              </w:rPr>
              <w:t>No</w:t>
            </w:r>
            <w:r w:rsidR="00DD19F1" w:rsidRPr="00EC06B3">
              <w:rPr>
                <w:rFonts w:asciiTheme="minorHAnsi" w:hAnsiTheme="minorHAnsi" w:cstheme="minorHAnsi"/>
                <w:color w:val="000000" w:themeColor="text1"/>
                <w:sz w:val="18"/>
                <w:szCs w:val="18"/>
              </w:rPr>
              <w:t>n</w:t>
            </w:r>
          </w:p>
        </w:tc>
        <w:tc>
          <w:tcPr>
            <w:tcW w:w="5875" w:type="dxa"/>
          </w:tcPr>
          <w:p w14:paraId="410D88A3" w14:textId="430FBC17" w:rsidR="003C1A40" w:rsidRPr="00EC06B3" w:rsidRDefault="00134972" w:rsidP="00EA68C4">
            <w:pPr>
              <w:keepNext/>
              <w:ind w:left="0" w:right="29" w:hanging="2"/>
              <w:rPr>
                <w:rFonts w:asciiTheme="minorHAnsi" w:hAnsiTheme="minorHAnsi" w:cstheme="minorHAnsi"/>
                <w:color w:val="000000" w:themeColor="text1"/>
                <w:sz w:val="18"/>
                <w:szCs w:val="18"/>
              </w:rPr>
            </w:pPr>
            <w:r w:rsidRPr="00EC06B3">
              <w:rPr>
                <w:rFonts w:asciiTheme="minorHAnsi" w:hAnsiTheme="minorHAnsi" w:cstheme="minorHAnsi"/>
                <w:color w:val="000000" w:themeColor="text1"/>
                <w:sz w:val="18"/>
                <w:szCs w:val="18"/>
              </w:rPr>
              <w:t xml:space="preserve">Veuillez détailler les formations fournies aux </w:t>
            </w:r>
            <w:r w:rsidR="00242583" w:rsidRPr="00EC06B3">
              <w:rPr>
                <w:rFonts w:asciiTheme="minorHAnsi" w:hAnsiTheme="minorHAnsi" w:cstheme="minorHAnsi"/>
                <w:color w:val="000000" w:themeColor="text1"/>
                <w:sz w:val="18"/>
                <w:szCs w:val="18"/>
              </w:rPr>
              <w:t xml:space="preserve">staffs, consultants et sous contractants sur </w:t>
            </w:r>
            <w:r w:rsidR="00B9785F" w:rsidRPr="00B9785F">
              <w:rPr>
                <w:rFonts w:asciiTheme="minorHAnsi" w:hAnsiTheme="minorHAnsi" w:cstheme="minorHAnsi"/>
                <w:color w:val="000000" w:themeColor="text1"/>
                <w:sz w:val="18"/>
                <w:szCs w:val="18"/>
              </w:rPr>
              <w:t>Fraude, la mauvaise utilisation de fonds et la corruption</w:t>
            </w:r>
          </w:p>
        </w:tc>
      </w:tr>
      <w:tr w:rsidR="003C1A40" w14:paraId="6E554209" w14:textId="77777777" w:rsidTr="00026608">
        <w:trPr>
          <w:trHeight w:val="260"/>
        </w:trPr>
        <w:tc>
          <w:tcPr>
            <w:tcW w:w="2191" w:type="dxa"/>
          </w:tcPr>
          <w:p w14:paraId="0629206C" w14:textId="4F20FDFB" w:rsidR="003C1A40" w:rsidRPr="00EC06B3" w:rsidRDefault="00B51D20" w:rsidP="00232F97">
            <w:pPr>
              <w:pBdr>
                <w:top w:val="nil"/>
                <w:left w:val="nil"/>
                <w:bottom w:val="nil"/>
                <w:right w:val="nil"/>
                <w:between w:val="nil"/>
              </w:pBdr>
              <w:spacing w:line="240" w:lineRule="auto"/>
              <w:ind w:left="0" w:hanging="2"/>
              <w:rPr>
                <w:rFonts w:asciiTheme="minorHAnsi" w:hAnsiTheme="minorHAnsi" w:cstheme="minorHAnsi"/>
                <w:color w:val="000000" w:themeColor="text1"/>
                <w:sz w:val="18"/>
                <w:szCs w:val="18"/>
              </w:rPr>
            </w:pPr>
            <w:r w:rsidRPr="00EC06B3">
              <w:rPr>
                <w:rFonts w:asciiTheme="minorHAnsi" w:hAnsiTheme="minorHAnsi" w:cstheme="minorHAnsi"/>
                <w:color w:val="000000" w:themeColor="text1"/>
                <w:sz w:val="18"/>
                <w:szCs w:val="18"/>
              </w:rPr>
              <w:t>Allégations</w:t>
            </w:r>
          </w:p>
        </w:tc>
        <w:tc>
          <w:tcPr>
            <w:tcW w:w="1308" w:type="dxa"/>
          </w:tcPr>
          <w:p w14:paraId="72CD7A2A" w14:textId="5CBB733E" w:rsidR="003C1A40" w:rsidRPr="00EC06B3" w:rsidRDefault="007119D4" w:rsidP="00232F97">
            <w:pPr>
              <w:pBdr>
                <w:top w:val="nil"/>
                <w:left w:val="nil"/>
                <w:bottom w:val="nil"/>
                <w:right w:val="nil"/>
                <w:between w:val="nil"/>
              </w:pBdr>
              <w:spacing w:line="240" w:lineRule="auto"/>
              <w:ind w:left="0" w:hanging="2"/>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w:t>
            </w:r>
          </w:p>
        </w:tc>
        <w:tc>
          <w:tcPr>
            <w:tcW w:w="750" w:type="dxa"/>
          </w:tcPr>
          <w:p w14:paraId="4FD4A088" w14:textId="77777777" w:rsidR="003C1A40" w:rsidRPr="00EC06B3" w:rsidRDefault="003C1A40" w:rsidP="00232F97">
            <w:pPr>
              <w:pBdr>
                <w:top w:val="nil"/>
                <w:left w:val="nil"/>
                <w:bottom w:val="nil"/>
                <w:right w:val="nil"/>
                <w:between w:val="nil"/>
              </w:pBdr>
              <w:spacing w:line="240" w:lineRule="auto"/>
              <w:ind w:left="0" w:hanging="2"/>
              <w:rPr>
                <w:rFonts w:asciiTheme="minorHAnsi" w:hAnsiTheme="minorHAnsi" w:cstheme="minorHAnsi"/>
                <w:color w:val="000000" w:themeColor="text1"/>
                <w:sz w:val="18"/>
                <w:szCs w:val="18"/>
              </w:rPr>
            </w:pPr>
          </w:p>
        </w:tc>
        <w:tc>
          <w:tcPr>
            <w:tcW w:w="5875" w:type="dxa"/>
          </w:tcPr>
          <w:p w14:paraId="2B1F643D" w14:textId="3ABA5C5D" w:rsidR="003C1A40" w:rsidRPr="00EC06B3" w:rsidRDefault="007119D4" w:rsidP="00232F97">
            <w:pPr>
              <w:pBdr>
                <w:top w:val="nil"/>
                <w:left w:val="nil"/>
                <w:bottom w:val="nil"/>
                <w:right w:val="nil"/>
                <w:between w:val="nil"/>
              </w:pBdr>
              <w:spacing w:line="240" w:lineRule="auto"/>
              <w:ind w:left="0" w:hanging="2"/>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w:t>
            </w:r>
          </w:p>
        </w:tc>
      </w:tr>
      <w:tr w:rsidR="003C1A40" w14:paraId="2CC78436" w14:textId="77777777" w:rsidTr="00026608">
        <w:tc>
          <w:tcPr>
            <w:tcW w:w="2191" w:type="dxa"/>
          </w:tcPr>
          <w:p w14:paraId="57D35738" w14:textId="77777777" w:rsidR="003C1A40" w:rsidRPr="00EC06B3" w:rsidRDefault="003C1A40" w:rsidP="00232F97">
            <w:pPr>
              <w:pBdr>
                <w:top w:val="nil"/>
                <w:left w:val="nil"/>
                <w:bottom w:val="nil"/>
                <w:right w:val="nil"/>
                <w:between w:val="nil"/>
              </w:pBdr>
              <w:spacing w:line="240" w:lineRule="auto"/>
              <w:ind w:left="0" w:hanging="2"/>
              <w:rPr>
                <w:rFonts w:asciiTheme="minorHAnsi" w:hAnsiTheme="minorHAnsi" w:cstheme="minorHAnsi"/>
                <w:color w:val="000000" w:themeColor="text1"/>
                <w:sz w:val="18"/>
                <w:szCs w:val="18"/>
              </w:rPr>
            </w:pPr>
            <w:r w:rsidRPr="00EC06B3">
              <w:rPr>
                <w:rFonts w:asciiTheme="minorHAnsi" w:hAnsiTheme="minorHAnsi" w:cstheme="minorHAnsi"/>
                <w:color w:val="000000" w:themeColor="text1"/>
                <w:sz w:val="18"/>
                <w:szCs w:val="18"/>
              </w:rPr>
              <w:t>Investigations</w:t>
            </w:r>
          </w:p>
        </w:tc>
        <w:tc>
          <w:tcPr>
            <w:tcW w:w="1308" w:type="dxa"/>
          </w:tcPr>
          <w:p w14:paraId="61C5D43C" w14:textId="2004C691" w:rsidR="003C1A40" w:rsidRPr="00EC06B3" w:rsidRDefault="007119D4" w:rsidP="00232F97">
            <w:pPr>
              <w:pBdr>
                <w:top w:val="nil"/>
                <w:left w:val="nil"/>
                <w:bottom w:val="nil"/>
                <w:right w:val="nil"/>
                <w:between w:val="nil"/>
              </w:pBdr>
              <w:spacing w:line="240" w:lineRule="auto"/>
              <w:ind w:left="0" w:hanging="2"/>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w:t>
            </w:r>
          </w:p>
        </w:tc>
        <w:tc>
          <w:tcPr>
            <w:tcW w:w="750" w:type="dxa"/>
          </w:tcPr>
          <w:p w14:paraId="7D6BFA47" w14:textId="455B431A" w:rsidR="003C1A40" w:rsidRPr="00EC06B3" w:rsidRDefault="007119D4" w:rsidP="00232F97">
            <w:pPr>
              <w:pBdr>
                <w:top w:val="nil"/>
                <w:left w:val="nil"/>
                <w:bottom w:val="nil"/>
                <w:right w:val="nil"/>
                <w:between w:val="nil"/>
              </w:pBdr>
              <w:spacing w:line="240" w:lineRule="auto"/>
              <w:ind w:left="0" w:hanging="2"/>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w:t>
            </w:r>
          </w:p>
        </w:tc>
        <w:tc>
          <w:tcPr>
            <w:tcW w:w="5875" w:type="dxa"/>
          </w:tcPr>
          <w:p w14:paraId="326D78FE" w14:textId="2F98560E" w:rsidR="003C1A40" w:rsidRPr="00EC06B3" w:rsidRDefault="007119D4" w:rsidP="00232F97">
            <w:pPr>
              <w:pBdr>
                <w:top w:val="nil"/>
                <w:left w:val="nil"/>
                <w:bottom w:val="nil"/>
                <w:right w:val="nil"/>
                <w:between w:val="nil"/>
              </w:pBdr>
              <w:spacing w:line="240" w:lineRule="auto"/>
              <w:ind w:left="0" w:hanging="2"/>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w:t>
            </w:r>
          </w:p>
        </w:tc>
      </w:tr>
      <w:tr w:rsidR="003C1A40" w:rsidRPr="00544EE5" w14:paraId="7BCB50FE" w14:textId="77777777" w:rsidTr="00026608">
        <w:tc>
          <w:tcPr>
            <w:tcW w:w="2191" w:type="dxa"/>
          </w:tcPr>
          <w:p w14:paraId="7D27E095" w14:textId="3FBC5A54" w:rsidR="003C1A40" w:rsidRPr="00EC06B3" w:rsidRDefault="00B51D20" w:rsidP="00232F97">
            <w:pPr>
              <w:pBdr>
                <w:top w:val="nil"/>
                <w:left w:val="nil"/>
                <w:bottom w:val="nil"/>
                <w:right w:val="nil"/>
                <w:between w:val="nil"/>
              </w:pBdr>
              <w:spacing w:line="240" w:lineRule="auto"/>
              <w:ind w:left="0" w:hanging="2"/>
              <w:rPr>
                <w:rFonts w:asciiTheme="minorHAnsi" w:hAnsiTheme="minorHAnsi" w:cstheme="minorHAnsi"/>
                <w:color w:val="000000" w:themeColor="text1"/>
                <w:sz w:val="18"/>
                <w:szCs w:val="18"/>
              </w:rPr>
            </w:pPr>
            <w:r w:rsidRPr="00EC06B3">
              <w:rPr>
                <w:rFonts w:asciiTheme="minorHAnsi" w:hAnsiTheme="minorHAnsi" w:cstheme="minorHAnsi"/>
                <w:color w:val="000000" w:themeColor="text1"/>
                <w:sz w:val="18"/>
                <w:szCs w:val="18"/>
              </w:rPr>
              <w:t>Sanctions (y compris les recouvrements effectués et leurs montants)</w:t>
            </w:r>
          </w:p>
        </w:tc>
        <w:tc>
          <w:tcPr>
            <w:tcW w:w="1308" w:type="dxa"/>
          </w:tcPr>
          <w:p w14:paraId="7DDFB394" w14:textId="6A7091A8" w:rsidR="003C1A40" w:rsidRPr="00EC06B3" w:rsidRDefault="007119D4" w:rsidP="00232F97">
            <w:pPr>
              <w:pBdr>
                <w:top w:val="nil"/>
                <w:left w:val="nil"/>
                <w:bottom w:val="nil"/>
                <w:right w:val="nil"/>
                <w:between w:val="nil"/>
              </w:pBdr>
              <w:spacing w:line="240" w:lineRule="auto"/>
              <w:ind w:left="0" w:hanging="2"/>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w:t>
            </w:r>
          </w:p>
        </w:tc>
        <w:tc>
          <w:tcPr>
            <w:tcW w:w="750" w:type="dxa"/>
          </w:tcPr>
          <w:p w14:paraId="09F933EC" w14:textId="7EA5C2E3" w:rsidR="003C1A40" w:rsidRPr="00EC06B3" w:rsidRDefault="007119D4" w:rsidP="00232F97">
            <w:pPr>
              <w:pBdr>
                <w:top w:val="nil"/>
                <w:left w:val="nil"/>
                <w:bottom w:val="nil"/>
                <w:right w:val="nil"/>
                <w:between w:val="nil"/>
              </w:pBdr>
              <w:spacing w:line="240" w:lineRule="auto"/>
              <w:ind w:left="0" w:hanging="2"/>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w:t>
            </w:r>
          </w:p>
        </w:tc>
        <w:tc>
          <w:tcPr>
            <w:tcW w:w="5875" w:type="dxa"/>
          </w:tcPr>
          <w:p w14:paraId="3849A1A7" w14:textId="44448089" w:rsidR="003C1A40" w:rsidRPr="00EC06B3" w:rsidRDefault="007119D4" w:rsidP="00232F97">
            <w:pPr>
              <w:pBdr>
                <w:top w:val="nil"/>
                <w:left w:val="nil"/>
                <w:bottom w:val="nil"/>
                <w:right w:val="nil"/>
                <w:between w:val="nil"/>
              </w:pBdr>
              <w:spacing w:line="240" w:lineRule="auto"/>
              <w:ind w:left="0" w:hanging="2"/>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w:t>
            </w:r>
          </w:p>
        </w:tc>
      </w:tr>
      <w:tr w:rsidR="003C1A40" w:rsidRPr="00242583" w14:paraId="2A3FA92F" w14:textId="77777777" w:rsidTr="00026608">
        <w:tc>
          <w:tcPr>
            <w:tcW w:w="2191" w:type="dxa"/>
          </w:tcPr>
          <w:p w14:paraId="41EF0B7F" w14:textId="1E74CAB3" w:rsidR="003C1A40" w:rsidRPr="00EC06B3" w:rsidRDefault="00242583" w:rsidP="00D27721">
            <w:pPr>
              <w:rPr>
                <w:rFonts w:asciiTheme="minorHAnsi" w:hAnsiTheme="minorHAnsi" w:cstheme="minorHAnsi"/>
                <w:b/>
                <w:bCs/>
                <w:color w:val="000000" w:themeColor="text1"/>
                <w:sz w:val="18"/>
                <w:szCs w:val="18"/>
              </w:rPr>
            </w:pPr>
            <w:r w:rsidRPr="00EC06B3">
              <w:rPr>
                <w:rFonts w:asciiTheme="minorHAnsi" w:hAnsiTheme="minorHAnsi" w:cstheme="minorHAnsi"/>
                <w:b/>
                <w:bCs/>
                <w:color w:val="000000" w:themeColor="text1"/>
                <w:sz w:val="18"/>
                <w:szCs w:val="18"/>
              </w:rPr>
              <w:t>Exploitation</w:t>
            </w:r>
            <w:r w:rsidR="00CB0994">
              <w:rPr>
                <w:rFonts w:asciiTheme="minorHAnsi" w:hAnsiTheme="minorHAnsi" w:cstheme="minorHAnsi"/>
                <w:b/>
                <w:bCs/>
                <w:color w:val="000000" w:themeColor="text1"/>
                <w:sz w:val="18"/>
                <w:szCs w:val="18"/>
              </w:rPr>
              <w:t xml:space="preserve">, </w:t>
            </w:r>
            <w:r w:rsidR="00746898" w:rsidRPr="00EC06B3">
              <w:rPr>
                <w:rFonts w:asciiTheme="minorHAnsi" w:hAnsiTheme="minorHAnsi" w:cstheme="minorHAnsi"/>
                <w:b/>
                <w:bCs/>
                <w:color w:val="000000" w:themeColor="text1"/>
                <w:sz w:val="18"/>
                <w:szCs w:val="18"/>
              </w:rPr>
              <w:t xml:space="preserve">abus </w:t>
            </w:r>
            <w:r w:rsidR="00CB0994">
              <w:rPr>
                <w:rFonts w:asciiTheme="minorHAnsi" w:hAnsiTheme="minorHAnsi" w:cstheme="minorHAnsi"/>
                <w:b/>
                <w:bCs/>
                <w:color w:val="000000" w:themeColor="text1"/>
                <w:sz w:val="18"/>
                <w:szCs w:val="18"/>
              </w:rPr>
              <w:t xml:space="preserve">et harcèlement </w:t>
            </w:r>
            <w:r w:rsidR="00746898" w:rsidRPr="00EC06B3">
              <w:rPr>
                <w:rFonts w:asciiTheme="minorHAnsi" w:hAnsiTheme="minorHAnsi" w:cstheme="minorHAnsi"/>
                <w:b/>
                <w:bCs/>
                <w:color w:val="000000" w:themeColor="text1"/>
                <w:sz w:val="18"/>
                <w:szCs w:val="18"/>
              </w:rPr>
              <w:t xml:space="preserve">sexuels </w:t>
            </w:r>
          </w:p>
        </w:tc>
        <w:tc>
          <w:tcPr>
            <w:tcW w:w="1308" w:type="dxa"/>
          </w:tcPr>
          <w:p w14:paraId="0A98DE48" w14:textId="77777777" w:rsidR="003C1A40" w:rsidRPr="00EC06B3" w:rsidRDefault="003C1A40" w:rsidP="00232F97">
            <w:pPr>
              <w:pBdr>
                <w:top w:val="nil"/>
                <w:left w:val="nil"/>
                <w:bottom w:val="nil"/>
                <w:right w:val="nil"/>
                <w:between w:val="nil"/>
              </w:pBdr>
              <w:spacing w:line="240" w:lineRule="auto"/>
              <w:ind w:left="0" w:hanging="2"/>
              <w:rPr>
                <w:rFonts w:asciiTheme="minorHAnsi" w:hAnsiTheme="minorHAnsi" w:cstheme="minorHAnsi"/>
                <w:color w:val="000000" w:themeColor="text1"/>
                <w:sz w:val="18"/>
                <w:szCs w:val="18"/>
              </w:rPr>
            </w:pPr>
          </w:p>
        </w:tc>
        <w:tc>
          <w:tcPr>
            <w:tcW w:w="750" w:type="dxa"/>
          </w:tcPr>
          <w:p w14:paraId="25942D26" w14:textId="77777777" w:rsidR="003C1A40" w:rsidRPr="00EC06B3" w:rsidRDefault="003C1A40" w:rsidP="00232F97">
            <w:pPr>
              <w:pBdr>
                <w:top w:val="nil"/>
                <w:left w:val="nil"/>
                <w:bottom w:val="nil"/>
                <w:right w:val="nil"/>
                <w:between w:val="nil"/>
              </w:pBdr>
              <w:spacing w:line="240" w:lineRule="auto"/>
              <w:ind w:left="0" w:hanging="2"/>
              <w:rPr>
                <w:rFonts w:asciiTheme="minorHAnsi" w:hAnsiTheme="minorHAnsi" w:cstheme="minorHAnsi"/>
                <w:color w:val="000000" w:themeColor="text1"/>
                <w:sz w:val="18"/>
                <w:szCs w:val="18"/>
              </w:rPr>
            </w:pPr>
          </w:p>
        </w:tc>
        <w:tc>
          <w:tcPr>
            <w:tcW w:w="5875" w:type="dxa"/>
          </w:tcPr>
          <w:p w14:paraId="4094DF19" w14:textId="36CED71F" w:rsidR="003C1A40" w:rsidRPr="00EC06B3" w:rsidRDefault="00242583" w:rsidP="00232F97">
            <w:pPr>
              <w:pBdr>
                <w:top w:val="nil"/>
                <w:left w:val="nil"/>
                <w:bottom w:val="nil"/>
                <w:right w:val="nil"/>
                <w:between w:val="nil"/>
              </w:pBdr>
              <w:spacing w:line="240" w:lineRule="auto"/>
              <w:ind w:left="0" w:hanging="2"/>
              <w:rPr>
                <w:rFonts w:asciiTheme="minorHAnsi" w:hAnsiTheme="minorHAnsi" w:cstheme="minorHAnsi"/>
                <w:color w:val="000000" w:themeColor="text1"/>
                <w:sz w:val="18"/>
                <w:szCs w:val="18"/>
              </w:rPr>
            </w:pPr>
            <w:r w:rsidRPr="00EC06B3">
              <w:rPr>
                <w:rFonts w:asciiTheme="minorHAnsi" w:hAnsiTheme="minorHAnsi" w:cstheme="minorHAnsi"/>
                <w:color w:val="000000" w:themeColor="text1"/>
                <w:sz w:val="18"/>
                <w:szCs w:val="18"/>
              </w:rPr>
              <w:t xml:space="preserve">Veuillez détailler les formations fournies aux staffs, consultants et sous contractants </w:t>
            </w:r>
            <w:r w:rsidR="00B9785F">
              <w:rPr>
                <w:rFonts w:asciiTheme="minorHAnsi" w:hAnsiTheme="minorHAnsi" w:cstheme="minorHAnsi"/>
                <w:color w:val="000000" w:themeColor="text1"/>
                <w:sz w:val="18"/>
                <w:szCs w:val="18"/>
              </w:rPr>
              <w:t>su</w:t>
            </w:r>
            <w:r w:rsidR="00B9785F" w:rsidRPr="00B9785F">
              <w:rPr>
                <w:rFonts w:asciiTheme="minorHAnsi" w:hAnsiTheme="minorHAnsi" w:cstheme="minorHAnsi"/>
                <w:color w:val="000000" w:themeColor="text1"/>
                <w:sz w:val="18"/>
                <w:szCs w:val="18"/>
              </w:rPr>
              <w:t>r l’exploitation, les abus et le harcèlement sexuel</w:t>
            </w:r>
          </w:p>
        </w:tc>
      </w:tr>
      <w:tr w:rsidR="003C1A40" w14:paraId="25DCE0EE" w14:textId="77777777" w:rsidTr="00026608">
        <w:tc>
          <w:tcPr>
            <w:tcW w:w="2191" w:type="dxa"/>
          </w:tcPr>
          <w:p w14:paraId="674A4783" w14:textId="0FC12D8E" w:rsidR="003C1A40" w:rsidRPr="00EC06B3" w:rsidRDefault="003C1A40" w:rsidP="00232F97">
            <w:pPr>
              <w:pBdr>
                <w:top w:val="nil"/>
                <w:left w:val="nil"/>
                <w:bottom w:val="nil"/>
                <w:right w:val="nil"/>
                <w:between w:val="nil"/>
              </w:pBdr>
              <w:spacing w:line="240" w:lineRule="auto"/>
              <w:ind w:left="0" w:hanging="2"/>
              <w:rPr>
                <w:rFonts w:asciiTheme="minorHAnsi" w:hAnsiTheme="minorHAnsi" w:cstheme="minorHAnsi"/>
                <w:color w:val="000000" w:themeColor="text1"/>
                <w:sz w:val="18"/>
                <w:szCs w:val="18"/>
              </w:rPr>
            </w:pPr>
            <w:r w:rsidRPr="00EC06B3">
              <w:rPr>
                <w:rFonts w:asciiTheme="minorHAnsi" w:hAnsiTheme="minorHAnsi" w:cstheme="minorHAnsi"/>
                <w:color w:val="000000" w:themeColor="text1"/>
                <w:sz w:val="18"/>
                <w:szCs w:val="18"/>
              </w:rPr>
              <w:t>All</w:t>
            </w:r>
            <w:r w:rsidR="00B51D20" w:rsidRPr="00EC06B3">
              <w:rPr>
                <w:rFonts w:asciiTheme="minorHAnsi" w:hAnsiTheme="minorHAnsi" w:cstheme="minorHAnsi"/>
                <w:color w:val="000000" w:themeColor="text1"/>
                <w:sz w:val="18"/>
                <w:szCs w:val="18"/>
              </w:rPr>
              <w:t>é</w:t>
            </w:r>
            <w:r w:rsidRPr="00EC06B3">
              <w:rPr>
                <w:rFonts w:asciiTheme="minorHAnsi" w:hAnsiTheme="minorHAnsi" w:cstheme="minorHAnsi"/>
                <w:color w:val="000000" w:themeColor="text1"/>
                <w:sz w:val="18"/>
                <w:szCs w:val="18"/>
              </w:rPr>
              <w:t>gations</w:t>
            </w:r>
          </w:p>
        </w:tc>
        <w:tc>
          <w:tcPr>
            <w:tcW w:w="1308" w:type="dxa"/>
          </w:tcPr>
          <w:p w14:paraId="27A66BD2" w14:textId="561C83FD" w:rsidR="003C1A40" w:rsidRPr="00EC06B3" w:rsidRDefault="007119D4" w:rsidP="00232F97">
            <w:pPr>
              <w:pBdr>
                <w:top w:val="nil"/>
                <w:left w:val="nil"/>
                <w:bottom w:val="nil"/>
                <w:right w:val="nil"/>
                <w:between w:val="nil"/>
              </w:pBdr>
              <w:spacing w:line="240" w:lineRule="auto"/>
              <w:ind w:left="0" w:hanging="2"/>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Auc</w:t>
            </w:r>
            <w:r w:rsidR="007B24EC">
              <w:rPr>
                <w:rFonts w:asciiTheme="minorHAnsi" w:hAnsiTheme="minorHAnsi" w:cstheme="minorHAnsi"/>
                <w:color w:val="000000" w:themeColor="text1"/>
                <w:sz w:val="18"/>
                <w:szCs w:val="18"/>
              </w:rPr>
              <w:t>u</w:t>
            </w:r>
            <w:r>
              <w:rPr>
                <w:rFonts w:asciiTheme="minorHAnsi" w:hAnsiTheme="minorHAnsi" w:cstheme="minorHAnsi"/>
                <w:color w:val="000000" w:themeColor="text1"/>
                <w:sz w:val="18"/>
                <w:szCs w:val="18"/>
              </w:rPr>
              <w:t>ne</w:t>
            </w:r>
          </w:p>
        </w:tc>
        <w:tc>
          <w:tcPr>
            <w:tcW w:w="750" w:type="dxa"/>
          </w:tcPr>
          <w:p w14:paraId="36831B1A" w14:textId="77777777" w:rsidR="003C1A40" w:rsidRPr="00EC06B3" w:rsidRDefault="003C1A40" w:rsidP="00232F97">
            <w:pPr>
              <w:pBdr>
                <w:top w:val="nil"/>
                <w:left w:val="nil"/>
                <w:bottom w:val="nil"/>
                <w:right w:val="nil"/>
                <w:between w:val="nil"/>
              </w:pBdr>
              <w:spacing w:line="240" w:lineRule="auto"/>
              <w:ind w:left="0" w:hanging="2"/>
              <w:rPr>
                <w:rFonts w:asciiTheme="minorHAnsi" w:hAnsiTheme="minorHAnsi" w:cstheme="minorHAnsi"/>
                <w:color w:val="000000" w:themeColor="text1"/>
                <w:sz w:val="18"/>
                <w:szCs w:val="18"/>
              </w:rPr>
            </w:pPr>
          </w:p>
        </w:tc>
        <w:tc>
          <w:tcPr>
            <w:tcW w:w="5875" w:type="dxa"/>
          </w:tcPr>
          <w:p w14:paraId="5EB376AE" w14:textId="13666D02" w:rsidR="003C1A40" w:rsidRPr="00EC06B3" w:rsidRDefault="007119D4" w:rsidP="00232F97">
            <w:pPr>
              <w:pBdr>
                <w:top w:val="nil"/>
                <w:left w:val="nil"/>
                <w:bottom w:val="nil"/>
                <w:right w:val="nil"/>
                <w:between w:val="nil"/>
              </w:pBdr>
              <w:spacing w:line="240" w:lineRule="auto"/>
              <w:ind w:left="0" w:hanging="2"/>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L’</w:t>
            </w:r>
            <w:r w:rsidR="00D05971">
              <w:rPr>
                <w:rFonts w:asciiTheme="minorHAnsi" w:hAnsiTheme="minorHAnsi" w:cstheme="minorHAnsi"/>
                <w:color w:val="000000" w:themeColor="text1"/>
                <w:sz w:val="18"/>
                <w:szCs w:val="18"/>
              </w:rPr>
              <w:t>agence, la FAO a une politique de prévention contre l’exploitation et les abus sexuels</w:t>
            </w:r>
            <w:r>
              <w:rPr>
                <w:rFonts w:asciiTheme="minorHAnsi" w:hAnsiTheme="minorHAnsi" w:cstheme="minorHAnsi"/>
                <w:color w:val="000000" w:themeColor="text1"/>
                <w:sz w:val="18"/>
                <w:szCs w:val="18"/>
              </w:rPr>
              <w:t xml:space="preserve"> très pointue et applique la tolérance zéro en cette matière</w:t>
            </w:r>
          </w:p>
        </w:tc>
      </w:tr>
      <w:tr w:rsidR="003C1A40" w14:paraId="745BCCB8" w14:textId="77777777" w:rsidTr="00026608">
        <w:tc>
          <w:tcPr>
            <w:tcW w:w="2191" w:type="dxa"/>
          </w:tcPr>
          <w:p w14:paraId="25ADDDA2" w14:textId="77777777" w:rsidR="003C1A40" w:rsidRPr="00EC06B3" w:rsidRDefault="003C1A40" w:rsidP="00232F97">
            <w:pPr>
              <w:pBdr>
                <w:top w:val="nil"/>
                <w:left w:val="nil"/>
                <w:bottom w:val="nil"/>
                <w:right w:val="nil"/>
                <w:between w:val="nil"/>
              </w:pBdr>
              <w:spacing w:line="240" w:lineRule="auto"/>
              <w:ind w:left="0" w:hanging="2"/>
              <w:rPr>
                <w:rFonts w:asciiTheme="minorHAnsi" w:hAnsiTheme="minorHAnsi" w:cstheme="minorHAnsi"/>
                <w:color w:val="000000" w:themeColor="text1"/>
                <w:sz w:val="18"/>
                <w:szCs w:val="18"/>
              </w:rPr>
            </w:pPr>
            <w:r w:rsidRPr="00EC06B3">
              <w:rPr>
                <w:rFonts w:asciiTheme="minorHAnsi" w:hAnsiTheme="minorHAnsi" w:cstheme="minorHAnsi"/>
                <w:color w:val="000000" w:themeColor="text1"/>
                <w:sz w:val="18"/>
                <w:szCs w:val="18"/>
              </w:rPr>
              <w:t>Investigations</w:t>
            </w:r>
          </w:p>
        </w:tc>
        <w:tc>
          <w:tcPr>
            <w:tcW w:w="1308" w:type="dxa"/>
          </w:tcPr>
          <w:p w14:paraId="1A1C5B28" w14:textId="60B6B63C" w:rsidR="003C1A40" w:rsidRPr="00EC06B3" w:rsidRDefault="007119D4" w:rsidP="00232F97">
            <w:pPr>
              <w:pBdr>
                <w:top w:val="nil"/>
                <w:left w:val="nil"/>
                <w:bottom w:val="nil"/>
                <w:right w:val="nil"/>
                <w:between w:val="nil"/>
              </w:pBdr>
              <w:spacing w:line="240" w:lineRule="auto"/>
              <w:ind w:left="0" w:hanging="2"/>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Aucune</w:t>
            </w:r>
          </w:p>
        </w:tc>
        <w:tc>
          <w:tcPr>
            <w:tcW w:w="750" w:type="dxa"/>
          </w:tcPr>
          <w:p w14:paraId="4CE1D610" w14:textId="77777777" w:rsidR="003C1A40" w:rsidRPr="00EC06B3" w:rsidRDefault="003C1A40" w:rsidP="00232F97">
            <w:pPr>
              <w:pBdr>
                <w:top w:val="nil"/>
                <w:left w:val="nil"/>
                <w:bottom w:val="nil"/>
                <w:right w:val="nil"/>
                <w:between w:val="nil"/>
              </w:pBdr>
              <w:spacing w:line="240" w:lineRule="auto"/>
              <w:ind w:left="0" w:hanging="2"/>
              <w:rPr>
                <w:rFonts w:asciiTheme="minorHAnsi" w:hAnsiTheme="minorHAnsi" w:cstheme="minorHAnsi"/>
                <w:color w:val="000000" w:themeColor="text1"/>
                <w:sz w:val="18"/>
                <w:szCs w:val="18"/>
              </w:rPr>
            </w:pPr>
          </w:p>
        </w:tc>
        <w:tc>
          <w:tcPr>
            <w:tcW w:w="5875" w:type="dxa"/>
          </w:tcPr>
          <w:p w14:paraId="0EDDF710" w14:textId="77777777" w:rsidR="003C1A40" w:rsidRPr="00EC06B3" w:rsidRDefault="003C1A40" w:rsidP="00232F97">
            <w:pPr>
              <w:pBdr>
                <w:top w:val="nil"/>
                <w:left w:val="nil"/>
                <w:bottom w:val="nil"/>
                <w:right w:val="nil"/>
                <w:between w:val="nil"/>
              </w:pBdr>
              <w:spacing w:line="240" w:lineRule="auto"/>
              <w:ind w:left="0" w:hanging="2"/>
              <w:rPr>
                <w:rFonts w:asciiTheme="minorHAnsi" w:hAnsiTheme="minorHAnsi" w:cstheme="minorHAnsi"/>
                <w:color w:val="000000" w:themeColor="text1"/>
                <w:sz w:val="18"/>
                <w:szCs w:val="18"/>
              </w:rPr>
            </w:pPr>
          </w:p>
        </w:tc>
      </w:tr>
      <w:tr w:rsidR="003C1A40" w:rsidRPr="00F564D2" w14:paraId="0F3D8C62" w14:textId="77777777" w:rsidTr="00822AC6">
        <w:trPr>
          <w:trHeight w:val="315"/>
        </w:trPr>
        <w:tc>
          <w:tcPr>
            <w:tcW w:w="2191" w:type="dxa"/>
          </w:tcPr>
          <w:p w14:paraId="00C9999F" w14:textId="1F59B6EA" w:rsidR="003C1A40" w:rsidRPr="00EC06B3" w:rsidRDefault="003C1A40" w:rsidP="00232F97">
            <w:pPr>
              <w:pBdr>
                <w:top w:val="nil"/>
                <w:left w:val="nil"/>
                <w:bottom w:val="nil"/>
                <w:right w:val="nil"/>
                <w:between w:val="nil"/>
              </w:pBdr>
              <w:spacing w:line="240" w:lineRule="auto"/>
              <w:ind w:left="0" w:hanging="2"/>
              <w:rPr>
                <w:rFonts w:asciiTheme="minorHAnsi" w:hAnsiTheme="minorHAnsi" w:cstheme="minorHAnsi"/>
                <w:color w:val="000000" w:themeColor="text1"/>
                <w:sz w:val="18"/>
                <w:szCs w:val="18"/>
              </w:rPr>
            </w:pPr>
            <w:r w:rsidRPr="00EC06B3">
              <w:rPr>
                <w:rFonts w:asciiTheme="minorHAnsi" w:hAnsiTheme="minorHAnsi" w:cstheme="minorHAnsi"/>
                <w:color w:val="000000" w:themeColor="text1"/>
                <w:sz w:val="18"/>
                <w:szCs w:val="18"/>
              </w:rPr>
              <w:lastRenderedPageBreak/>
              <w:t xml:space="preserve">Sanctions </w:t>
            </w:r>
          </w:p>
        </w:tc>
        <w:tc>
          <w:tcPr>
            <w:tcW w:w="1308" w:type="dxa"/>
          </w:tcPr>
          <w:p w14:paraId="51171618" w14:textId="54A75071" w:rsidR="003C1A40" w:rsidRPr="00EC06B3" w:rsidRDefault="007119D4" w:rsidP="00232F97">
            <w:pPr>
              <w:pBdr>
                <w:top w:val="nil"/>
                <w:left w:val="nil"/>
                <w:bottom w:val="nil"/>
                <w:right w:val="nil"/>
                <w:between w:val="nil"/>
              </w:pBdr>
              <w:spacing w:line="240" w:lineRule="auto"/>
              <w:ind w:left="0" w:hanging="2"/>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Aucune</w:t>
            </w:r>
          </w:p>
        </w:tc>
        <w:tc>
          <w:tcPr>
            <w:tcW w:w="750" w:type="dxa"/>
          </w:tcPr>
          <w:p w14:paraId="7DB76C6F" w14:textId="77777777" w:rsidR="003C1A40" w:rsidRPr="00EC06B3" w:rsidRDefault="003C1A40" w:rsidP="00232F97">
            <w:pPr>
              <w:pBdr>
                <w:top w:val="nil"/>
                <w:left w:val="nil"/>
                <w:bottom w:val="nil"/>
                <w:right w:val="nil"/>
                <w:between w:val="nil"/>
              </w:pBdr>
              <w:spacing w:line="240" w:lineRule="auto"/>
              <w:ind w:left="0" w:hanging="2"/>
              <w:rPr>
                <w:rFonts w:asciiTheme="minorHAnsi" w:hAnsiTheme="minorHAnsi" w:cstheme="minorHAnsi"/>
                <w:color w:val="000000" w:themeColor="text1"/>
                <w:sz w:val="18"/>
                <w:szCs w:val="18"/>
              </w:rPr>
            </w:pPr>
          </w:p>
        </w:tc>
        <w:tc>
          <w:tcPr>
            <w:tcW w:w="5875" w:type="dxa"/>
          </w:tcPr>
          <w:p w14:paraId="00C7E234" w14:textId="77777777" w:rsidR="003C1A40" w:rsidRPr="00EC06B3" w:rsidRDefault="003C1A40" w:rsidP="00232F97">
            <w:pPr>
              <w:pBdr>
                <w:top w:val="nil"/>
                <w:left w:val="nil"/>
                <w:bottom w:val="nil"/>
                <w:right w:val="nil"/>
                <w:between w:val="nil"/>
              </w:pBdr>
              <w:spacing w:line="240" w:lineRule="auto"/>
              <w:ind w:left="0" w:hanging="2"/>
              <w:rPr>
                <w:rFonts w:asciiTheme="minorHAnsi" w:hAnsiTheme="minorHAnsi" w:cstheme="minorHAnsi"/>
                <w:color w:val="000000" w:themeColor="text1"/>
                <w:sz w:val="18"/>
                <w:szCs w:val="18"/>
              </w:rPr>
            </w:pPr>
          </w:p>
        </w:tc>
      </w:tr>
    </w:tbl>
    <w:p w14:paraId="05DC37A1" w14:textId="77777777" w:rsidR="003C1A40" w:rsidRPr="00DE33FD" w:rsidRDefault="003C1A40" w:rsidP="00DE33FD">
      <w:pPr>
        <w:ind w:left="10" w:firstLine="0"/>
        <w:rPr>
          <w:lang w:val="fr-FR"/>
        </w:rPr>
      </w:pPr>
    </w:p>
    <w:p w14:paraId="3F6654C1" w14:textId="77777777" w:rsidR="00B869FF" w:rsidRPr="00DE33FD" w:rsidRDefault="00B869FF" w:rsidP="009E2FE4">
      <w:pPr>
        <w:rPr>
          <w:lang w:val="fr-FR"/>
        </w:rPr>
      </w:pPr>
    </w:p>
    <w:p w14:paraId="00946663" w14:textId="3B1E516F" w:rsidR="00697A90" w:rsidRPr="004A0DC5" w:rsidRDefault="00A339FB" w:rsidP="002A321E">
      <w:pPr>
        <w:pStyle w:val="Heading1"/>
        <w:numPr>
          <w:ilvl w:val="0"/>
          <w:numId w:val="21"/>
        </w:numPr>
        <w:rPr>
          <w:rFonts w:cstheme="minorHAnsi"/>
        </w:rPr>
      </w:pPr>
      <w:bookmarkStart w:id="26" w:name="_Toc91150801"/>
      <w:r w:rsidRPr="004A0DC5">
        <w:rPr>
          <w:rFonts w:cstheme="minorHAnsi"/>
        </w:rPr>
        <w:t>Illustration narrative spécifique</w:t>
      </w:r>
      <w:bookmarkEnd w:id="26"/>
    </w:p>
    <w:p w14:paraId="58288250" w14:textId="77777777" w:rsidR="00697A90" w:rsidRPr="0035684A" w:rsidRDefault="00697A90" w:rsidP="00E67A0B">
      <w:pPr>
        <w:spacing w:line="240" w:lineRule="auto"/>
        <w:rPr>
          <w:rFonts w:asciiTheme="minorHAnsi" w:hAnsiTheme="minorHAnsi" w:cstheme="minorHAnsi"/>
          <w:sz w:val="16"/>
          <w:szCs w:val="16"/>
        </w:rPr>
      </w:pPr>
    </w:p>
    <w:p w14:paraId="251C1731" w14:textId="7D14C033" w:rsidR="00A339FB" w:rsidRPr="0035684A" w:rsidRDefault="00A339FB" w:rsidP="0035684A">
      <w:pPr>
        <w:spacing w:after="27" w:line="243" w:lineRule="auto"/>
        <w:ind w:right="35"/>
        <w:rPr>
          <w:rFonts w:asciiTheme="minorHAnsi" w:hAnsiTheme="minorHAnsi" w:cstheme="minorHAnsi"/>
          <w:i/>
          <w:iCs/>
          <w:sz w:val="20"/>
          <w:szCs w:val="20"/>
        </w:rPr>
      </w:pPr>
      <w:r w:rsidRPr="0035684A">
        <w:rPr>
          <w:rFonts w:asciiTheme="minorHAnsi" w:hAnsiTheme="minorHAnsi" w:cstheme="minorHAnsi"/>
          <w:i/>
          <w:iCs/>
          <w:sz w:val="20"/>
          <w:szCs w:val="20"/>
        </w:rPr>
        <w:t>Donner un exemple détaillé d’un</w:t>
      </w:r>
      <w:r w:rsidR="0056085C" w:rsidRPr="0035684A">
        <w:rPr>
          <w:rFonts w:asciiTheme="minorHAnsi" w:hAnsiTheme="minorHAnsi" w:cstheme="minorHAnsi"/>
          <w:i/>
          <w:iCs/>
          <w:sz w:val="20"/>
          <w:szCs w:val="20"/>
        </w:rPr>
        <w:t>e</w:t>
      </w:r>
      <w:r w:rsidRPr="0035684A">
        <w:rPr>
          <w:rFonts w:asciiTheme="minorHAnsi" w:hAnsiTheme="minorHAnsi" w:cstheme="minorHAnsi"/>
          <w:i/>
          <w:iCs/>
          <w:sz w:val="20"/>
          <w:szCs w:val="20"/>
        </w:rPr>
        <w:t xml:space="preserve"> action/intervention qui contribue avec réussite au processus REDD+ en RDC.  Présenter les changements les plus remarquables atteints au niveau de la perception ou du changement des attitudes des groupes cibles. </w:t>
      </w:r>
    </w:p>
    <w:p w14:paraId="41B27B42" w14:textId="77777777" w:rsidR="00A339FB" w:rsidRPr="0035684A" w:rsidRDefault="00A339FB" w:rsidP="0035684A">
      <w:pPr>
        <w:ind w:right="35"/>
        <w:rPr>
          <w:rFonts w:asciiTheme="minorHAnsi" w:hAnsiTheme="minorHAnsi" w:cstheme="minorHAnsi"/>
          <w:i/>
          <w:iCs/>
          <w:sz w:val="16"/>
          <w:szCs w:val="16"/>
        </w:rPr>
      </w:pPr>
    </w:p>
    <w:p w14:paraId="772F5F40" w14:textId="0DABF0B1" w:rsidR="00A339FB" w:rsidRPr="0035684A" w:rsidRDefault="00A339FB" w:rsidP="0035684A">
      <w:pPr>
        <w:ind w:right="35"/>
        <w:rPr>
          <w:rFonts w:asciiTheme="minorHAnsi" w:hAnsiTheme="minorHAnsi" w:cstheme="minorHAnsi"/>
          <w:i/>
          <w:iCs/>
          <w:sz w:val="20"/>
          <w:szCs w:val="20"/>
        </w:rPr>
      </w:pPr>
      <w:r w:rsidRPr="0035684A">
        <w:rPr>
          <w:rFonts w:asciiTheme="minorHAnsi" w:hAnsiTheme="minorHAnsi" w:cstheme="minorHAnsi"/>
          <w:i/>
          <w:iCs/>
          <w:sz w:val="20"/>
          <w:szCs w:val="20"/>
        </w:rPr>
        <w:t>L’inclusion de pièces justificatives, y compris des photos avec légendes</w:t>
      </w:r>
      <w:r w:rsidR="009E2FE4">
        <w:rPr>
          <w:rFonts w:asciiTheme="minorHAnsi" w:hAnsiTheme="minorHAnsi" w:cstheme="minorHAnsi"/>
          <w:i/>
          <w:iCs/>
          <w:sz w:val="20"/>
          <w:szCs w:val="20"/>
        </w:rPr>
        <w:t xml:space="preserve"> et</w:t>
      </w:r>
      <w:r w:rsidRPr="0035684A">
        <w:rPr>
          <w:rFonts w:asciiTheme="minorHAnsi" w:hAnsiTheme="minorHAnsi" w:cstheme="minorHAnsi"/>
          <w:i/>
          <w:iCs/>
          <w:sz w:val="20"/>
          <w:szCs w:val="20"/>
        </w:rPr>
        <w:t xml:space="preserve"> des informations détaillées, est fortement encouragée. Le</w:t>
      </w:r>
      <w:r w:rsidR="00AF7FF0">
        <w:rPr>
          <w:rFonts w:asciiTheme="minorHAnsi" w:hAnsiTheme="minorHAnsi" w:cstheme="minorHAnsi"/>
          <w:i/>
          <w:iCs/>
          <w:sz w:val="20"/>
          <w:szCs w:val="20"/>
        </w:rPr>
        <w:t>s</w:t>
      </w:r>
      <w:r w:rsidRPr="0035684A">
        <w:rPr>
          <w:rFonts w:asciiTheme="minorHAnsi" w:hAnsiTheme="minorHAnsi" w:cstheme="minorHAnsi"/>
          <w:i/>
          <w:iCs/>
          <w:sz w:val="20"/>
          <w:szCs w:val="20"/>
        </w:rPr>
        <w:t xml:space="preserve"> Secrétariat</w:t>
      </w:r>
      <w:r w:rsidR="00AF7FF0">
        <w:rPr>
          <w:rFonts w:asciiTheme="minorHAnsi" w:hAnsiTheme="minorHAnsi" w:cstheme="minorHAnsi"/>
          <w:i/>
          <w:iCs/>
          <w:sz w:val="20"/>
          <w:szCs w:val="20"/>
        </w:rPr>
        <w:t>s</w:t>
      </w:r>
      <w:r w:rsidRPr="0035684A">
        <w:rPr>
          <w:rFonts w:asciiTheme="minorHAnsi" w:hAnsiTheme="minorHAnsi" w:cstheme="minorHAnsi"/>
          <w:i/>
          <w:iCs/>
          <w:sz w:val="20"/>
          <w:szCs w:val="20"/>
        </w:rPr>
        <w:t xml:space="preserve"> </w:t>
      </w:r>
      <w:r w:rsidR="00AF7FF0">
        <w:rPr>
          <w:rFonts w:asciiTheme="minorHAnsi" w:hAnsiTheme="minorHAnsi" w:cstheme="minorHAnsi"/>
          <w:i/>
          <w:iCs/>
          <w:sz w:val="20"/>
          <w:szCs w:val="20"/>
        </w:rPr>
        <w:t>du FONAREDD et de CAFI c</w:t>
      </w:r>
      <w:r w:rsidRPr="0035684A">
        <w:rPr>
          <w:rFonts w:asciiTheme="minorHAnsi" w:hAnsiTheme="minorHAnsi" w:cstheme="minorHAnsi"/>
          <w:i/>
          <w:iCs/>
          <w:sz w:val="20"/>
          <w:szCs w:val="20"/>
        </w:rPr>
        <w:t>hoisir</w:t>
      </w:r>
      <w:r w:rsidR="00AF7FF0">
        <w:rPr>
          <w:rFonts w:asciiTheme="minorHAnsi" w:hAnsiTheme="minorHAnsi" w:cstheme="minorHAnsi"/>
          <w:i/>
          <w:iCs/>
          <w:sz w:val="20"/>
          <w:szCs w:val="20"/>
        </w:rPr>
        <w:t>ont</w:t>
      </w:r>
      <w:r w:rsidRPr="0035684A">
        <w:rPr>
          <w:rFonts w:asciiTheme="minorHAnsi" w:hAnsiTheme="minorHAnsi" w:cstheme="minorHAnsi"/>
          <w:i/>
          <w:iCs/>
          <w:sz w:val="20"/>
          <w:szCs w:val="20"/>
        </w:rPr>
        <w:t xml:space="preserve"> des exemples et des photos qui seront publiés dans le rapport annuel global, le</w:t>
      </w:r>
      <w:r w:rsidR="00AF7FF0">
        <w:rPr>
          <w:rFonts w:asciiTheme="minorHAnsi" w:hAnsiTheme="minorHAnsi" w:cstheme="minorHAnsi"/>
          <w:i/>
          <w:iCs/>
          <w:sz w:val="20"/>
          <w:szCs w:val="20"/>
        </w:rPr>
        <w:t>s</w:t>
      </w:r>
      <w:r w:rsidRPr="0035684A">
        <w:rPr>
          <w:rFonts w:asciiTheme="minorHAnsi" w:hAnsiTheme="minorHAnsi" w:cstheme="minorHAnsi"/>
          <w:i/>
          <w:iCs/>
          <w:sz w:val="20"/>
          <w:szCs w:val="20"/>
        </w:rPr>
        <w:t xml:space="preserve"> site</w:t>
      </w:r>
      <w:r w:rsidR="00AF7FF0">
        <w:rPr>
          <w:rFonts w:asciiTheme="minorHAnsi" w:hAnsiTheme="minorHAnsi" w:cstheme="minorHAnsi"/>
          <w:i/>
          <w:iCs/>
          <w:sz w:val="20"/>
          <w:szCs w:val="20"/>
        </w:rPr>
        <w:t>s</w:t>
      </w:r>
      <w:r w:rsidRPr="0035684A">
        <w:rPr>
          <w:rFonts w:asciiTheme="minorHAnsi" w:hAnsiTheme="minorHAnsi" w:cstheme="minorHAnsi"/>
          <w:i/>
          <w:iCs/>
          <w:sz w:val="20"/>
          <w:szCs w:val="20"/>
        </w:rPr>
        <w:t xml:space="preserve"> web du Fonds et </w:t>
      </w:r>
      <w:r w:rsidR="009E2FE4">
        <w:rPr>
          <w:rFonts w:asciiTheme="minorHAnsi" w:hAnsiTheme="minorHAnsi" w:cstheme="minorHAnsi"/>
          <w:i/>
          <w:iCs/>
          <w:sz w:val="20"/>
          <w:szCs w:val="20"/>
        </w:rPr>
        <w:t xml:space="preserve">ceux </w:t>
      </w:r>
      <w:r w:rsidRPr="0035684A">
        <w:rPr>
          <w:rFonts w:asciiTheme="minorHAnsi" w:hAnsiTheme="minorHAnsi" w:cstheme="minorHAnsi"/>
          <w:i/>
          <w:iCs/>
          <w:sz w:val="20"/>
          <w:szCs w:val="20"/>
        </w:rPr>
        <w:t xml:space="preserve">seront sujets de reportages ou blogs spéciaux. </w:t>
      </w:r>
    </w:p>
    <w:p w14:paraId="6F661701" w14:textId="2E3DD49D" w:rsidR="00697A90" w:rsidRPr="004A0DC5" w:rsidRDefault="00D05971" w:rsidP="00E67A0B">
      <w:pPr>
        <w:spacing w:line="240" w:lineRule="auto"/>
        <w:rPr>
          <w:rFonts w:asciiTheme="minorHAnsi" w:hAnsiTheme="minorHAnsi" w:cstheme="minorHAnsi"/>
          <w:sz w:val="22"/>
        </w:rPr>
      </w:pPr>
      <w:r w:rsidRPr="00D05971">
        <w:rPr>
          <w:rFonts w:asciiTheme="minorHAnsi" w:hAnsiTheme="minorHAnsi" w:cstheme="minorHAnsi"/>
          <w:sz w:val="22"/>
          <w:highlight w:val="yellow"/>
        </w:rPr>
        <w:t>Non applicable au programme GDA pour le moment</w:t>
      </w:r>
    </w:p>
    <w:p w14:paraId="3A8D6BD6" w14:textId="15D98561" w:rsidR="00697A90" w:rsidRPr="004A0DC5" w:rsidRDefault="00A339FB" w:rsidP="002A321E">
      <w:pPr>
        <w:pStyle w:val="Heading1"/>
        <w:numPr>
          <w:ilvl w:val="0"/>
          <w:numId w:val="21"/>
        </w:numPr>
        <w:rPr>
          <w:rFonts w:cstheme="minorHAnsi"/>
        </w:rPr>
      </w:pPr>
      <w:bookmarkStart w:id="27" w:name="_Toc91150802"/>
      <w:r w:rsidRPr="004A0DC5">
        <w:rPr>
          <w:rFonts w:cstheme="minorHAnsi"/>
        </w:rPr>
        <w:t>Modalités de suivi</w:t>
      </w:r>
      <w:bookmarkEnd w:id="27"/>
    </w:p>
    <w:p w14:paraId="5E6ECEED" w14:textId="34D4A8A0" w:rsidR="00697A90" w:rsidRPr="004A0DC5" w:rsidRDefault="0035684A" w:rsidP="00E67A0B">
      <w:pPr>
        <w:spacing w:line="240" w:lineRule="auto"/>
        <w:rPr>
          <w:rFonts w:asciiTheme="minorHAnsi" w:hAnsiTheme="minorHAnsi" w:cstheme="minorHAnsi"/>
          <w:sz w:val="22"/>
        </w:rPr>
      </w:pPr>
      <w:r>
        <w:rPr>
          <w:rFonts w:asciiTheme="minorHAnsi" w:hAnsiTheme="minorHAnsi" w:cstheme="minorHAnsi"/>
          <w:sz w:val="22"/>
        </w:rPr>
        <w:t>Il s’agit, notamment</w:t>
      </w:r>
      <w:r w:rsidR="00182EB5">
        <w:rPr>
          <w:rFonts w:asciiTheme="minorHAnsi" w:hAnsiTheme="minorHAnsi" w:cstheme="minorHAnsi"/>
          <w:sz w:val="22"/>
        </w:rPr>
        <w:t xml:space="preserve"> de</w:t>
      </w:r>
      <w:r>
        <w:rPr>
          <w:rFonts w:asciiTheme="minorHAnsi" w:hAnsiTheme="minorHAnsi" w:cstheme="minorHAnsi"/>
          <w:sz w:val="22"/>
        </w:rPr>
        <w:t> :</w:t>
      </w:r>
    </w:p>
    <w:p w14:paraId="5C05404C" w14:textId="2458387C" w:rsidR="00A339FB" w:rsidRPr="0035684A" w:rsidRDefault="00A339FB" w:rsidP="00A339FB">
      <w:pPr>
        <w:numPr>
          <w:ilvl w:val="0"/>
          <w:numId w:val="4"/>
        </w:numPr>
        <w:ind w:left="700" w:right="35" w:hanging="350"/>
        <w:rPr>
          <w:rFonts w:asciiTheme="minorHAnsi" w:hAnsiTheme="minorHAnsi" w:cstheme="minorHAnsi"/>
          <w:i/>
          <w:iCs/>
          <w:sz w:val="20"/>
          <w:szCs w:val="20"/>
        </w:rPr>
      </w:pPr>
      <w:r w:rsidRPr="0035684A">
        <w:rPr>
          <w:rFonts w:asciiTheme="minorHAnsi" w:hAnsiTheme="minorHAnsi" w:cstheme="minorHAnsi"/>
          <w:i/>
          <w:iCs/>
          <w:sz w:val="20"/>
          <w:szCs w:val="20"/>
        </w:rPr>
        <w:t xml:space="preserve">Présenter le système de suivi et comment les informations ont été utilisées pour identifier des leçons tirées et/ou ajuster la stratégie </w:t>
      </w:r>
      <w:r w:rsidR="0056085C" w:rsidRPr="0035684A">
        <w:rPr>
          <w:rFonts w:asciiTheme="minorHAnsi" w:hAnsiTheme="minorHAnsi" w:cstheme="minorHAnsi"/>
          <w:i/>
          <w:iCs/>
          <w:sz w:val="20"/>
          <w:szCs w:val="20"/>
        </w:rPr>
        <w:t>de mise en œuvre du programme ;</w:t>
      </w:r>
      <w:r w:rsidRPr="0035684A">
        <w:rPr>
          <w:rFonts w:asciiTheme="minorHAnsi" w:hAnsiTheme="minorHAnsi" w:cstheme="minorHAnsi"/>
          <w:b/>
          <w:i/>
          <w:iCs/>
          <w:sz w:val="20"/>
          <w:szCs w:val="20"/>
        </w:rPr>
        <w:t xml:space="preserve"> </w:t>
      </w:r>
    </w:p>
    <w:p w14:paraId="50809A85" w14:textId="77777777" w:rsidR="00A339FB" w:rsidRPr="0035684A" w:rsidRDefault="00A339FB" w:rsidP="00A339FB">
      <w:pPr>
        <w:numPr>
          <w:ilvl w:val="0"/>
          <w:numId w:val="4"/>
        </w:numPr>
        <w:ind w:left="700" w:right="35" w:hanging="350"/>
        <w:rPr>
          <w:rFonts w:asciiTheme="minorHAnsi" w:hAnsiTheme="minorHAnsi" w:cstheme="minorHAnsi"/>
          <w:i/>
          <w:iCs/>
          <w:color w:val="000000" w:themeColor="text1"/>
          <w:sz w:val="20"/>
          <w:szCs w:val="20"/>
        </w:rPr>
      </w:pPr>
      <w:r w:rsidRPr="0035684A">
        <w:rPr>
          <w:rFonts w:asciiTheme="minorHAnsi" w:hAnsiTheme="minorHAnsi" w:cstheme="minorHAnsi"/>
          <w:i/>
          <w:iCs/>
          <w:color w:val="000000" w:themeColor="text1"/>
          <w:sz w:val="20"/>
          <w:szCs w:val="20"/>
        </w:rPr>
        <w:t xml:space="preserve">Indiquer le budget affecté au suivi-évaluation (collecte de données de base, personnel de suivi-évaluation etc…) et le comparer aux dépenses effectives. </w:t>
      </w:r>
    </w:p>
    <w:p w14:paraId="70B4C445" w14:textId="77777777" w:rsidR="00A339FB" w:rsidRPr="0035684A" w:rsidRDefault="00A339FB" w:rsidP="00A339FB">
      <w:pPr>
        <w:numPr>
          <w:ilvl w:val="0"/>
          <w:numId w:val="4"/>
        </w:numPr>
        <w:ind w:left="700" w:right="35" w:hanging="350"/>
        <w:rPr>
          <w:rFonts w:asciiTheme="minorHAnsi" w:hAnsiTheme="minorHAnsi" w:cstheme="minorHAnsi"/>
          <w:i/>
          <w:iCs/>
          <w:color w:val="000000" w:themeColor="text1"/>
          <w:sz w:val="20"/>
          <w:szCs w:val="20"/>
        </w:rPr>
      </w:pPr>
      <w:r w:rsidRPr="0035684A">
        <w:rPr>
          <w:rFonts w:asciiTheme="minorHAnsi" w:hAnsiTheme="minorHAnsi" w:cstheme="minorHAnsi"/>
          <w:i/>
          <w:iCs/>
          <w:color w:val="000000" w:themeColor="text1"/>
          <w:sz w:val="20"/>
          <w:szCs w:val="20"/>
        </w:rPr>
        <w:t>Faire référence aux revues techniques, d’évaluations externes etc.</w:t>
      </w:r>
      <w:r w:rsidRPr="0035684A">
        <w:rPr>
          <w:rFonts w:asciiTheme="minorHAnsi" w:hAnsiTheme="minorHAnsi" w:cstheme="minorHAnsi"/>
          <w:b/>
          <w:i/>
          <w:iCs/>
          <w:color w:val="000000" w:themeColor="text1"/>
          <w:sz w:val="20"/>
          <w:szCs w:val="20"/>
        </w:rPr>
        <w:t xml:space="preserve"> </w:t>
      </w:r>
    </w:p>
    <w:p w14:paraId="61DA70BE" w14:textId="0F11DCF0" w:rsidR="00A339FB" w:rsidRPr="0035684A" w:rsidRDefault="00182EB5" w:rsidP="00A339FB">
      <w:pPr>
        <w:numPr>
          <w:ilvl w:val="0"/>
          <w:numId w:val="4"/>
        </w:numPr>
        <w:ind w:left="700" w:right="35" w:hanging="350"/>
        <w:rPr>
          <w:rFonts w:asciiTheme="minorHAnsi" w:hAnsiTheme="minorHAnsi" w:cstheme="minorHAnsi"/>
          <w:i/>
          <w:iCs/>
          <w:color w:val="000000" w:themeColor="text1"/>
          <w:sz w:val="20"/>
          <w:szCs w:val="20"/>
        </w:rPr>
      </w:pPr>
      <w:r>
        <w:rPr>
          <w:rFonts w:asciiTheme="minorHAnsi" w:hAnsiTheme="minorHAnsi" w:cstheme="minorHAnsi"/>
          <w:i/>
          <w:iCs/>
          <w:color w:val="000000" w:themeColor="text1"/>
          <w:sz w:val="20"/>
          <w:szCs w:val="20"/>
        </w:rPr>
        <w:t>Présenter le travail des s</w:t>
      </w:r>
      <w:r w:rsidR="00A339FB" w:rsidRPr="0035684A">
        <w:rPr>
          <w:rFonts w:asciiTheme="minorHAnsi" w:hAnsiTheme="minorHAnsi" w:cstheme="minorHAnsi"/>
          <w:i/>
          <w:iCs/>
          <w:color w:val="000000" w:themeColor="text1"/>
          <w:sz w:val="20"/>
          <w:szCs w:val="20"/>
        </w:rPr>
        <w:t>tructure</w:t>
      </w:r>
      <w:r>
        <w:rPr>
          <w:rFonts w:asciiTheme="minorHAnsi" w:hAnsiTheme="minorHAnsi" w:cstheme="minorHAnsi"/>
          <w:i/>
          <w:iCs/>
          <w:color w:val="000000" w:themeColor="text1"/>
          <w:sz w:val="20"/>
          <w:szCs w:val="20"/>
        </w:rPr>
        <w:t>s</w:t>
      </w:r>
      <w:r w:rsidR="00A339FB" w:rsidRPr="0035684A">
        <w:rPr>
          <w:rFonts w:asciiTheme="minorHAnsi" w:hAnsiTheme="minorHAnsi" w:cstheme="minorHAnsi"/>
          <w:i/>
          <w:iCs/>
          <w:color w:val="000000" w:themeColor="text1"/>
          <w:sz w:val="20"/>
          <w:szCs w:val="20"/>
        </w:rPr>
        <w:t xml:space="preserve"> de gouvernance</w:t>
      </w:r>
      <w:r>
        <w:rPr>
          <w:rFonts w:asciiTheme="minorHAnsi" w:hAnsiTheme="minorHAnsi" w:cstheme="minorHAnsi"/>
          <w:i/>
          <w:iCs/>
          <w:color w:val="000000" w:themeColor="text1"/>
          <w:sz w:val="20"/>
          <w:szCs w:val="20"/>
        </w:rPr>
        <w:t xml:space="preserve"> du Programme</w:t>
      </w:r>
      <w:r w:rsidR="00A339FB" w:rsidRPr="0035684A">
        <w:rPr>
          <w:rFonts w:asciiTheme="minorHAnsi" w:hAnsiTheme="minorHAnsi" w:cstheme="minorHAnsi"/>
          <w:i/>
          <w:iCs/>
          <w:color w:val="000000" w:themeColor="text1"/>
          <w:sz w:val="20"/>
          <w:szCs w:val="20"/>
        </w:rPr>
        <w:t xml:space="preserve"> (COPIL, plateforme</w:t>
      </w:r>
      <w:r>
        <w:rPr>
          <w:rFonts w:asciiTheme="minorHAnsi" w:hAnsiTheme="minorHAnsi" w:cstheme="minorHAnsi"/>
          <w:i/>
          <w:iCs/>
          <w:color w:val="000000" w:themeColor="text1"/>
          <w:sz w:val="20"/>
          <w:szCs w:val="20"/>
        </w:rPr>
        <w:t>s</w:t>
      </w:r>
      <w:r w:rsidR="00A339FB" w:rsidRPr="0035684A">
        <w:rPr>
          <w:rFonts w:asciiTheme="minorHAnsi" w:hAnsiTheme="minorHAnsi" w:cstheme="minorHAnsi"/>
          <w:i/>
          <w:iCs/>
          <w:color w:val="000000" w:themeColor="text1"/>
          <w:sz w:val="20"/>
          <w:szCs w:val="20"/>
        </w:rPr>
        <w:t>, nombre de missions de suivi terrain)</w:t>
      </w:r>
      <w:r>
        <w:rPr>
          <w:rFonts w:asciiTheme="minorHAnsi" w:hAnsiTheme="minorHAnsi" w:cstheme="minorHAnsi"/>
          <w:i/>
          <w:iCs/>
          <w:color w:val="000000" w:themeColor="text1"/>
          <w:sz w:val="20"/>
          <w:szCs w:val="20"/>
        </w:rPr>
        <w:t>,</w:t>
      </w:r>
      <w:r w:rsidR="00A339FB" w:rsidRPr="0035684A">
        <w:rPr>
          <w:rFonts w:asciiTheme="minorHAnsi" w:hAnsiTheme="minorHAnsi" w:cstheme="minorHAnsi"/>
          <w:i/>
          <w:iCs/>
          <w:color w:val="000000" w:themeColor="text1"/>
          <w:sz w:val="20"/>
          <w:szCs w:val="20"/>
        </w:rPr>
        <w:t xml:space="preserve"> leurs réunions, dates, rapports, etc</w:t>
      </w:r>
      <w:r>
        <w:rPr>
          <w:rFonts w:asciiTheme="minorHAnsi" w:hAnsiTheme="minorHAnsi" w:cstheme="minorHAnsi"/>
          <w:i/>
          <w:iCs/>
          <w:color w:val="000000" w:themeColor="text1"/>
          <w:sz w:val="20"/>
          <w:szCs w:val="20"/>
        </w:rPr>
        <w:t>.</w:t>
      </w:r>
    </w:p>
    <w:p w14:paraId="34818840" w14:textId="77777777" w:rsidR="0035684A" w:rsidRPr="0035684A" w:rsidRDefault="0035684A" w:rsidP="0035684A">
      <w:pPr>
        <w:ind w:right="35"/>
        <w:rPr>
          <w:rFonts w:asciiTheme="minorHAnsi" w:hAnsiTheme="minorHAnsi" w:cstheme="minorHAnsi"/>
          <w:color w:val="000000" w:themeColor="text1"/>
          <w:sz w:val="16"/>
          <w:szCs w:val="16"/>
        </w:rPr>
      </w:pPr>
    </w:p>
    <w:p w14:paraId="1B96BBAB" w14:textId="539FE7E9" w:rsidR="0032371A" w:rsidRDefault="0032371A" w:rsidP="0035684A">
      <w:pPr>
        <w:ind w:right="35"/>
        <w:rPr>
          <w:rFonts w:asciiTheme="minorHAnsi" w:hAnsiTheme="minorHAnsi" w:cstheme="minorHAnsi"/>
          <w:color w:val="000000" w:themeColor="text1"/>
          <w:sz w:val="22"/>
        </w:rPr>
      </w:pPr>
      <w:r>
        <w:rPr>
          <w:rFonts w:asciiTheme="minorHAnsi" w:hAnsiTheme="minorHAnsi" w:cstheme="minorHAnsi"/>
          <w:color w:val="000000" w:themeColor="text1"/>
          <w:sz w:val="22"/>
        </w:rPr>
        <w:t xml:space="preserve">Tableau </w:t>
      </w:r>
      <w:r w:rsidR="008240D1" w:rsidRPr="008240D1">
        <w:rPr>
          <w:rFonts w:asciiTheme="minorHAnsi" w:hAnsiTheme="minorHAnsi" w:cstheme="minorHAnsi"/>
          <w:color w:val="auto"/>
          <w:sz w:val="22"/>
        </w:rPr>
        <w:t>11 </w:t>
      </w:r>
      <w:r w:rsidR="0035684A">
        <w:rPr>
          <w:rFonts w:asciiTheme="minorHAnsi" w:hAnsiTheme="minorHAnsi" w:cstheme="minorHAnsi"/>
          <w:color w:val="000000" w:themeColor="text1"/>
          <w:sz w:val="22"/>
        </w:rPr>
        <w:t>-</w:t>
      </w:r>
      <w:r>
        <w:rPr>
          <w:rFonts w:asciiTheme="minorHAnsi" w:hAnsiTheme="minorHAnsi" w:cstheme="minorHAnsi"/>
          <w:color w:val="000000" w:themeColor="text1"/>
          <w:sz w:val="22"/>
        </w:rPr>
        <w:t xml:space="preserve"> Etat d’avancement du plan de suivi du programme</w:t>
      </w:r>
      <w:r w:rsidR="0035684A">
        <w:rPr>
          <w:rFonts w:asciiTheme="minorHAnsi" w:hAnsiTheme="minorHAnsi" w:cstheme="minorHAnsi"/>
          <w:color w:val="000000" w:themeColor="text1"/>
          <w:sz w:val="22"/>
        </w:rPr>
        <w:t>.</w:t>
      </w:r>
    </w:p>
    <w:p w14:paraId="09A48A92" w14:textId="77777777" w:rsidR="0035684A" w:rsidRPr="0035684A" w:rsidRDefault="0035684A" w:rsidP="0035684A">
      <w:pPr>
        <w:ind w:right="35"/>
        <w:rPr>
          <w:rFonts w:asciiTheme="minorHAnsi" w:hAnsiTheme="minorHAnsi" w:cstheme="minorHAnsi"/>
          <w:color w:val="000000" w:themeColor="text1"/>
          <w:sz w:val="16"/>
          <w:szCs w:val="16"/>
        </w:rPr>
      </w:pPr>
    </w:p>
    <w:tbl>
      <w:tblPr>
        <w:tblStyle w:val="TableGrid0"/>
        <w:tblW w:w="0" w:type="auto"/>
        <w:tblInd w:w="362" w:type="dxa"/>
        <w:tblLook w:val="04A0" w:firstRow="1" w:lastRow="0" w:firstColumn="1" w:lastColumn="0" w:noHBand="0" w:noVBand="1"/>
      </w:tblPr>
      <w:tblGrid>
        <w:gridCol w:w="1568"/>
        <w:gridCol w:w="1384"/>
        <w:gridCol w:w="1384"/>
        <w:gridCol w:w="1504"/>
        <w:gridCol w:w="1180"/>
        <w:gridCol w:w="1372"/>
      </w:tblGrid>
      <w:tr w:rsidR="0032371A" w:rsidRPr="0032371A" w14:paraId="7A3B12AD" w14:textId="77777777" w:rsidTr="0032371A">
        <w:tc>
          <w:tcPr>
            <w:tcW w:w="1568" w:type="dxa"/>
            <w:shd w:val="clear" w:color="auto" w:fill="B4C6E7" w:themeFill="accent1" w:themeFillTint="66"/>
          </w:tcPr>
          <w:p w14:paraId="624EC453" w14:textId="77777777" w:rsidR="0032371A" w:rsidRPr="0032371A" w:rsidRDefault="0032371A" w:rsidP="007B0F1E">
            <w:pPr>
              <w:ind w:left="0" w:right="35" w:firstLine="0"/>
              <w:rPr>
                <w:rFonts w:asciiTheme="minorHAnsi" w:hAnsiTheme="minorHAnsi" w:cstheme="minorHAnsi"/>
                <w:b/>
                <w:bCs/>
                <w:color w:val="000000" w:themeColor="text1"/>
                <w:sz w:val="16"/>
                <w:szCs w:val="16"/>
              </w:rPr>
            </w:pPr>
            <w:r w:rsidRPr="0032371A">
              <w:rPr>
                <w:rFonts w:asciiTheme="minorHAnsi" w:hAnsiTheme="minorHAnsi" w:cstheme="minorHAnsi"/>
                <w:b/>
                <w:bCs/>
                <w:color w:val="000000" w:themeColor="text1"/>
                <w:sz w:val="16"/>
                <w:szCs w:val="16"/>
              </w:rPr>
              <w:t>Activité de suivi et évaluation</w:t>
            </w:r>
          </w:p>
        </w:tc>
        <w:tc>
          <w:tcPr>
            <w:tcW w:w="1384" w:type="dxa"/>
            <w:shd w:val="clear" w:color="auto" w:fill="B4C6E7" w:themeFill="accent1" w:themeFillTint="66"/>
          </w:tcPr>
          <w:p w14:paraId="02CE84F7" w14:textId="77777777" w:rsidR="0032371A" w:rsidRPr="0032371A" w:rsidRDefault="0032371A" w:rsidP="007B0F1E">
            <w:pPr>
              <w:ind w:left="0" w:right="35" w:firstLine="0"/>
              <w:rPr>
                <w:rFonts w:asciiTheme="minorHAnsi" w:hAnsiTheme="minorHAnsi" w:cstheme="minorHAnsi"/>
                <w:b/>
                <w:bCs/>
                <w:color w:val="000000" w:themeColor="text1"/>
                <w:sz w:val="16"/>
                <w:szCs w:val="16"/>
              </w:rPr>
            </w:pPr>
            <w:r w:rsidRPr="0032371A">
              <w:rPr>
                <w:rFonts w:asciiTheme="minorHAnsi" w:hAnsiTheme="minorHAnsi" w:cstheme="minorHAnsi"/>
                <w:b/>
                <w:bCs/>
                <w:color w:val="000000" w:themeColor="text1"/>
                <w:sz w:val="16"/>
                <w:szCs w:val="16"/>
              </w:rPr>
              <w:t>Nombre prévu</w:t>
            </w:r>
          </w:p>
        </w:tc>
        <w:tc>
          <w:tcPr>
            <w:tcW w:w="1384" w:type="dxa"/>
            <w:shd w:val="clear" w:color="auto" w:fill="B4C6E7" w:themeFill="accent1" w:themeFillTint="66"/>
          </w:tcPr>
          <w:p w14:paraId="47CF9EEB" w14:textId="77777777" w:rsidR="0032371A" w:rsidRPr="0032371A" w:rsidRDefault="0032371A" w:rsidP="007B0F1E">
            <w:pPr>
              <w:ind w:left="0" w:right="35" w:firstLine="0"/>
              <w:rPr>
                <w:rFonts w:asciiTheme="minorHAnsi" w:hAnsiTheme="minorHAnsi" w:cstheme="minorHAnsi"/>
                <w:b/>
                <w:bCs/>
                <w:color w:val="000000" w:themeColor="text1"/>
                <w:sz w:val="16"/>
                <w:szCs w:val="16"/>
              </w:rPr>
            </w:pPr>
            <w:r w:rsidRPr="0032371A">
              <w:rPr>
                <w:rFonts w:asciiTheme="minorHAnsi" w:hAnsiTheme="minorHAnsi" w:cstheme="minorHAnsi"/>
                <w:b/>
                <w:bCs/>
                <w:color w:val="000000" w:themeColor="text1"/>
                <w:sz w:val="16"/>
                <w:szCs w:val="16"/>
              </w:rPr>
              <w:t>Nombre réalisé</w:t>
            </w:r>
          </w:p>
        </w:tc>
        <w:tc>
          <w:tcPr>
            <w:tcW w:w="1504" w:type="dxa"/>
            <w:shd w:val="clear" w:color="auto" w:fill="B4C6E7" w:themeFill="accent1" w:themeFillTint="66"/>
          </w:tcPr>
          <w:p w14:paraId="03107724" w14:textId="77777777" w:rsidR="0032371A" w:rsidRPr="0032371A" w:rsidRDefault="0032371A" w:rsidP="007B0F1E">
            <w:pPr>
              <w:ind w:left="0" w:right="35" w:firstLine="0"/>
              <w:rPr>
                <w:rFonts w:asciiTheme="minorHAnsi" w:hAnsiTheme="minorHAnsi" w:cstheme="minorHAnsi"/>
                <w:b/>
                <w:bCs/>
                <w:color w:val="000000" w:themeColor="text1"/>
                <w:sz w:val="16"/>
                <w:szCs w:val="16"/>
              </w:rPr>
            </w:pPr>
            <w:r w:rsidRPr="0032371A">
              <w:rPr>
                <w:rFonts w:asciiTheme="minorHAnsi" w:hAnsiTheme="minorHAnsi" w:cstheme="minorHAnsi"/>
                <w:b/>
                <w:bCs/>
                <w:color w:val="000000" w:themeColor="text1"/>
                <w:sz w:val="16"/>
                <w:szCs w:val="16"/>
              </w:rPr>
              <w:t>Taux de réalisation</w:t>
            </w:r>
          </w:p>
        </w:tc>
        <w:tc>
          <w:tcPr>
            <w:tcW w:w="1180" w:type="dxa"/>
            <w:shd w:val="clear" w:color="auto" w:fill="B4C6E7" w:themeFill="accent1" w:themeFillTint="66"/>
          </w:tcPr>
          <w:p w14:paraId="5DD82A56" w14:textId="54724BBD" w:rsidR="0032371A" w:rsidRPr="0032371A" w:rsidRDefault="0032371A" w:rsidP="007B0F1E">
            <w:pPr>
              <w:ind w:left="0" w:right="35" w:firstLine="0"/>
              <w:rPr>
                <w:rFonts w:asciiTheme="minorHAnsi" w:hAnsiTheme="minorHAnsi" w:cstheme="minorHAnsi"/>
                <w:b/>
                <w:bCs/>
                <w:color w:val="000000" w:themeColor="text1"/>
                <w:sz w:val="16"/>
                <w:szCs w:val="16"/>
              </w:rPr>
            </w:pPr>
            <w:r>
              <w:rPr>
                <w:rFonts w:asciiTheme="minorHAnsi" w:hAnsiTheme="minorHAnsi" w:cstheme="minorHAnsi"/>
                <w:b/>
                <w:bCs/>
                <w:color w:val="000000" w:themeColor="text1"/>
                <w:sz w:val="16"/>
                <w:szCs w:val="16"/>
              </w:rPr>
              <w:t>Coûts en USD/Budget</w:t>
            </w:r>
          </w:p>
        </w:tc>
        <w:tc>
          <w:tcPr>
            <w:tcW w:w="1372" w:type="dxa"/>
            <w:shd w:val="clear" w:color="auto" w:fill="B4C6E7" w:themeFill="accent1" w:themeFillTint="66"/>
          </w:tcPr>
          <w:p w14:paraId="29B75B6C" w14:textId="062F40DE" w:rsidR="0032371A" w:rsidRPr="0032371A" w:rsidRDefault="0032371A" w:rsidP="007B0F1E">
            <w:pPr>
              <w:ind w:left="0" w:right="35" w:firstLine="0"/>
              <w:rPr>
                <w:rFonts w:asciiTheme="minorHAnsi" w:hAnsiTheme="minorHAnsi" w:cstheme="minorHAnsi"/>
                <w:b/>
                <w:bCs/>
                <w:color w:val="000000" w:themeColor="text1"/>
                <w:sz w:val="16"/>
                <w:szCs w:val="16"/>
              </w:rPr>
            </w:pPr>
            <w:r w:rsidRPr="0032371A">
              <w:rPr>
                <w:rFonts w:asciiTheme="minorHAnsi" w:hAnsiTheme="minorHAnsi" w:cstheme="minorHAnsi"/>
                <w:b/>
                <w:bCs/>
                <w:color w:val="000000" w:themeColor="text1"/>
                <w:sz w:val="16"/>
                <w:szCs w:val="16"/>
              </w:rPr>
              <w:t xml:space="preserve">Résultats et leçons tirées </w:t>
            </w:r>
          </w:p>
        </w:tc>
      </w:tr>
      <w:tr w:rsidR="00D05971" w:rsidRPr="0032371A" w14:paraId="0076BA80" w14:textId="77777777" w:rsidTr="0032371A">
        <w:tc>
          <w:tcPr>
            <w:tcW w:w="1568" w:type="dxa"/>
          </w:tcPr>
          <w:p w14:paraId="474882E3" w14:textId="77777777" w:rsidR="00D05971" w:rsidRPr="0032371A" w:rsidRDefault="00D05971" w:rsidP="00D05971">
            <w:pPr>
              <w:ind w:left="0" w:right="35" w:firstLine="0"/>
              <w:rPr>
                <w:rFonts w:asciiTheme="minorHAnsi" w:hAnsiTheme="minorHAnsi" w:cstheme="minorHAnsi"/>
                <w:color w:val="000000" w:themeColor="text1"/>
                <w:sz w:val="16"/>
                <w:szCs w:val="16"/>
              </w:rPr>
            </w:pPr>
            <w:r w:rsidRPr="0032371A">
              <w:rPr>
                <w:rFonts w:asciiTheme="minorHAnsi" w:hAnsiTheme="minorHAnsi" w:cstheme="minorHAnsi"/>
                <w:color w:val="000000" w:themeColor="text1"/>
                <w:sz w:val="16"/>
                <w:szCs w:val="16"/>
              </w:rPr>
              <w:t>Missions de suivi terrain</w:t>
            </w:r>
          </w:p>
        </w:tc>
        <w:tc>
          <w:tcPr>
            <w:tcW w:w="1384" w:type="dxa"/>
          </w:tcPr>
          <w:p w14:paraId="43D22B09" w14:textId="627D6D2C" w:rsidR="00D05971" w:rsidRPr="0032371A" w:rsidRDefault="00D05971" w:rsidP="00D05971">
            <w:pPr>
              <w:ind w:left="0" w:right="35" w:firstLine="0"/>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t xml:space="preserve">Une mission de suivi des EMD au niveau des postes sentinelles </w:t>
            </w:r>
          </w:p>
        </w:tc>
        <w:tc>
          <w:tcPr>
            <w:tcW w:w="1384" w:type="dxa"/>
          </w:tcPr>
          <w:p w14:paraId="70C9D9AC" w14:textId="00D218D7" w:rsidR="00D05971" w:rsidRPr="0032371A" w:rsidRDefault="00D05971" w:rsidP="00D05971">
            <w:pPr>
              <w:ind w:left="0" w:right="35" w:firstLine="0"/>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t>0</w:t>
            </w:r>
          </w:p>
        </w:tc>
        <w:tc>
          <w:tcPr>
            <w:tcW w:w="1504" w:type="dxa"/>
          </w:tcPr>
          <w:p w14:paraId="0AB0A0C9" w14:textId="170F9A25" w:rsidR="00D05971" w:rsidRPr="0032371A" w:rsidRDefault="00D05971" w:rsidP="00D05971">
            <w:pPr>
              <w:ind w:left="0" w:right="35" w:firstLine="0"/>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t>0</w:t>
            </w:r>
          </w:p>
        </w:tc>
        <w:tc>
          <w:tcPr>
            <w:tcW w:w="1180" w:type="dxa"/>
          </w:tcPr>
          <w:p w14:paraId="634C221D" w14:textId="4C992D19" w:rsidR="00D05971" w:rsidRPr="0032371A" w:rsidRDefault="00D05971" w:rsidP="00D05971">
            <w:pPr>
              <w:ind w:left="0" w:right="35" w:firstLine="0"/>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t>23.000</w:t>
            </w:r>
          </w:p>
        </w:tc>
        <w:tc>
          <w:tcPr>
            <w:tcW w:w="1372" w:type="dxa"/>
          </w:tcPr>
          <w:p w14:paraId="3514F7E4" w14:textId="2B63EB24" w:rsidR="00D05971" w:rsidRPr="0032371A" w:rsidRDefault="00D05971" w:rsidP="00D05971">
            <w:pPr>
              <w:ind w:left="0" w:right="35" w:firstLine="0"/>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t>Cette activité n’a pas pu être réalisée faute de moyen financier</w:t>
            </w:r>
          </w:p>
        </w:tc>
      </w:tr>
      <w:tr w:rsidR="00D05971" w:rsidRPr="0032371A" w14:paraId="5701D44F" w14:textId="77777777" w:rsidTr="0032371A">
        <w:tc>
          <w:tcPr>
            <w:tcW w:w="1568" w:type="dxa"/>
          </w:tcPr>
          <w:p w14:paraId="65DD7DB7" w14:textId="77777777" w:rsidR="00D05971" w:rsidRPr="0032371A" w:rsidRDefault="00D05971" w:rsidP="00D05971">
            <w:pPr>
              <w:ind w:left="0" w:right="35" w:firstLine="0"/>
              <w:rPr>
                <w:rFonts w:asciiTheme="minorHAnsi" w:hAnsiTheme="minorHAnsi" w:cstheme="minorHAnsi"/>
                <w:color w:val="000000" w:themeColor="text1"/>
                <w:sz w:val="16"/>
                <w:szCs w:val="16"/>
              </w:rPr>
            </w:pPr>
            <w:r w:rsidRPr="0032371A">
              <w:rPr>
                <w:rFonts w:asciiTheme="minorHAnsi" w:hAnsiTheme="minorHAnsi" w:cstheme="minorHAnsi"/>
                <w:color w:val="000000" w:themeColor="text1"/>
                <w:sz w:val="16"/>
                <w:szCs w:val="16"/>
              </w:rPr>
              <w:t>Réunions</w:t>
            </w:r>
          </w:p>
        </w:tc>
        <w:tc>
          <w:tcPr>
            <w:tcW w:w="1384" w:type="dxa"/>
          </w:tcPr>
          <w:p w14:paraId="7D2CBEAD" w14:textId="33409826" w:rsidR="00D05971" w:rsidRPr="0032371A" w:rsidRDefault="00D05971" w:rsidP="00D05971">
            <w:pPr>
              <w:ind w:left="0" w:right="35" w:firstLine="0"/>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t>12 réunions virtuelles</w:t>
            </w:r>
          </w:p>
        </w:tc>
        <w:tc>
          <w:tcPr>
            <w:tcW w:w="1384" w:type="dxa"/>
          </w:tcPr>
          <w:p w14:paraId="389BFF6A" w14:textId="5019BC00" w:rsidR="00D05971" w:rsidRPr="0032371A" w:rsidRDefault="00D05971" w:rsidP="00D05971">
            <w:pPr>
              <w:ind w:left="0" w:right="35" w:firstLine="0"/>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t>10</w:t>
            </w:r>
          </w:p>
        </w:tc>
        <w:tc>
          <w:tcPr>
            <w:tcW w:w="1504" w:type="dxa"/>
          </w:tcPr>
          <w:p w14:paraId="53A2560E" w14:textId="064E2FCF" w:rsidR="00D05971" w:rsidRPr="0032371A" w:rsidRDefault="00D05971" w:rsidP="00D05971">
            <w:pPr>
              <w:ind w:left="0" w:right="35" w:firstLine="0"/>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t>83%</w:t>
            </w:r>
          </w:p>
        </w:tc>
        <w:tc>
          <w:tcPr>
            <w:tcW w:w="1180" w:type="dxa"/>
          </w:tcPr>
          <w:p w14:paraId="0CD434EE" w14:textId="008CC995" w:rsidR="00D05971" w:rsidRPr="0032371A" w:rsidRDefault="00D05971" w:rsidP="00D05971">
            <w:pPr>
              <w:ind w:left="0" w:right="35" w:firstLine="0"/>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t>0</w:t>
            </w:r>
          </w:p>
        </w:tc>
        <w:tc>
          <w:tcPr>
            <w:tcW w:w="1372" w:type="dxa"/>
          </w:tcPr>
          <w:p w14:paraId="15CC3B0B" w14:textId="341E0124" w:rsidR="00D05971" w:rsidRPr="0032371A" w:rsidRDefault="00D05971" w:rsidP="00D05971">
            <w:pPr>
              <w:ind w:left="0" w:right="35" w:firstLine="0"/>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t xml:space="preserve">Ces réunions ont permis de passer en revue les livrables produits dans le cadre du processus de formulation de la politique agricole nationale durable. </w:t>
            </w:r>
          </w:p>
        </w:tc>
      </w:tr>
      <w:tr w:rsidR="00D05971" w:rsidRPr="0032371A" w14:paraId="37C39392" w14:textId="77777777" w:rsidTr="0032371A">
        <w:tc>
          <w:tcPr>
            <w:tcW w:w="1568" w:type="dxa"/>
          </w:tcPr>
          <w:p w14:paraId="050CD7C2" w14:textId="77777777" w:rsidR="00D05971" w:rsidRPr="0032371A" w:rsidRDefault="00D05971" w:rsidP="00D05971">
            <w:pPr>
              <w:ind w:left="0" w:right="35" w:firstLine="0"/>
              <w:rPr>
                <w:rFonts w:asciiTheme="minorHAnsi" w:hAnsiTheme="minorHAnsi" w:cstheme="minorHAnsi"/>
                <w:color w:val="000000" w:themeColor="text1"/>
                <w:sz w:val="16"/>
                <w:szCs w:val="16"/>
              </w:rPr>
            </w:pPr>
            <w:r w:rsidRPr="0032371A">
              <w:rPr>
                <w:rFonts w:asciiTheme="minorHAnsi" w:hAnsiTheme="minorHAnsi" w:cstheme="minorHAnsi"/>
                <w:color w:val="000000" w:themeColor="text1"/>
                <w:sz w:val="16"/>
                <w:szCs w:val="16"/>
              </w:rPr>
              <w:t>Rapports</w:t>
            </w:r>
          </w:p>
        </w:tc>
        <w:tc>
          <w:tcPr>
            <w:tcW w:w="1384" w:type="dxa"/>
          </w:tcPr>
          <w:p w14:paraId="58BDDEDA" w14:textId="7E1E9BC4" w:rsidR="00D05971" w:rsidRPr="0032371A" w:rsidRDefault="00D05971" w:rsidP="00D05971">
            <w:pPr>
              <w:ind w:left="0" w:right="35" w:firstLine="0"/>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t>1</w:t>
            </w:r>
          </w:p>
        </w:tc>
        <w:tc>
          <w:tcPr>
            <w:tcW w:w="1384" w:type="dxa"/>
          </w:tcPr>
          <w:p w14:paraId="071B45F0" w14:textId="774AA3CD" w:rsidR="00D05971" w:rsidRPr="0032371A" w:rsidRDefault="00D05971" w:rsidP="00D05971">
            <w:pPr>
              <w:ind w:left="0" w:right="35" w:firstLine="0"/>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t>1</w:t>
            </w:r>
          </w:p>
        </w:tc>
        <w:tc>
          <w:tcPr>
            <w:tcW w:w="1504" w:type="dxa"/>
          </w:tcPr>
          <w:p w14:paraId="3C56BB84" w14:textId="057ADFCB" w:rsidR="00D05971" w:rsidRPr="0032371A" w:rsidRDefault="00D05971" w:rsidP="00D05971">
            <w:pPr>
              <w:ind w:left="0" w:right="35" w:firstLine="0"/>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t>100%</w:t>
            </w:r>
          </w:p>
        </w:tc>
        <w:tc>
          <w:tcPr>
            <w:tcW w:w="1180" w:type="dxa"/>
          </w:tcPr>
          <w:p w14:paraId="354346D2" w14:textId="55E82D03" w:rsidR="00D05971" w:rsidRPr="0032371A" w:rsidRDefault="00D05971" w:rsidP="00D05971">
            <w:pPr>
              <w:ind w:left="0" w:right="35" w:firstLine="0"/>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t>-</w:t>
            </w:r>
          </w:p>
        </w:tc>
        <w:tc>
          <w:tcPr>
            <w:tcW w:w="1372" w:type="dxa"/>
          </w:tcPr>
          <w:p w14:paraId="66647AB0" w14:textId="4713A3C1" w:rsidR="00D05971" w:rsidRPr="0032371A" w:rsidRDefault="00D05971" w:rsidP="00D05971">
            <w:pPr>
              <w:ind w:left="0" w:right="35" w:firstLine="0"/>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t>-</w:t>
            </w:r>
          </w:p>
        </w:tc>
      </w:tr>
      <w:tr w:rsidR="00D05971" w:rsidRPr="0032371A" w14:paraId="324E6EBE" w14:textId="77777777" w:rsidTr="0032371A">
        <w:tc>
          <w:tcPr>
            <w:tcW w:w="1568" w:type="dxa"/>
          </w:tcPr>
          <w:p w14:paraId="65011583" w14:textId="77777777" w:rsidR="00D05971" w:rsidRPr="0032371A" w:rsidRDefault="00D05971" w:rsidP="00D05971">
            <w:pPr>
              <w:ind w:left="0" w:right="35" w:firstLine="0"/>
              <w:rPr>
                <w:rFonts w:asciiTheme="minorHAnsi" w:hAnsiTheme="minorHAnsi" w:cstheme="minorHAnsi"/>
                <w:color w:val="000000" w:themeColor="text1"/>
                <w:sz w:val="16"/>
                <w:szCs w:val="16"/>
              </w:rPr>
            </w:pPr>
            <w:r w:rsidRPr="0032371A">
              <w:rPr>
                <w:rFonts w:asciiTheme="minorHAnsi" w:hAnsiTheme="minorHAnsi" w:cstheme="minorHAnsi"/>
                <w:color w:val="000000" w:themeColor="text1"/>
                <w:sz w:val="16"/>
                <w:szCs w:val="16"/>
              </w:rPr>
              <w:t>Revus techniques</w:t>
            </w:r>
          </w:p>
        </w:tc>
        <w:tc>
          <w:tcPr>
            <w:tcW w:w="1384" w:type="dxa"/>
          </w:tcPr>
          <w:p w14:paraId="75A33BBF" w14:textId="577E10E2" w:rsidR="00D05971" w:rsidRPr="0032371A" w:rsidRDefault="00D05971" w:rsidP="00D05971">
            <w:pPr>
              <w:ind w:left="0" w:right="35" w:firstLine="0"/>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t>1</w:t>
            </w:r>
          </w:p>
        </w:tc>
        <w:tc>
          <w:tcPr>
            <w:tcW w:w="1384" w:type="dxa"/>
          </w:tcPr>
          <w:p w14:paraId="12380394" w14:textId="1A5A8BEA" w:rsidR="00D05971" w:rsidRPr="0032371A" w:rsidRDefault="00D05971" w:rsidP="00D05971">
            <w:pPr>
              <w:ind w:left="0" w:right="35" w:firstLine="0"/>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t>0</w:t>
            </w:r>
          </w:p>
        </w:tc>
        <w:tc>
          <w:tcPr>
            <w:tcW w:w="1504" w:type="dxa"/>
          </w:tcPr>
          <w:p w14:paraId="09EDFB8B" w14:textId="1EB6535F" w:rsidR="00D05971" w:rsidRPr="0032371A" w:rsidRDefault="00D05971" w:rsidP="00D05971">
            <w:pPr>
              <w:ind w:left="0" w:right="35" w:firstLine="0"/>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t>0%</w:t>
            </w:r>
          </w:p>
        </w:tc>
        <w:tc>
          <w:tcPr>
            <w:tcW w:w="1180" w:type="dxa"/>
          </w:tcPr>
          <w:p w14:paraId="460835F4" w14:textId="53A9224D" w:rsidR="00D05971" w:rsidRPr="0032371A" w:rsidRDefault="00D05971" w:rsidP="00D05971">
            <w:pPr>
              <w:ind w:left="0" w:right="35" w:firstLine="0"/>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t>-</w:t>
            </w:r>
          </w:p>
        </w:tc>
        <w:tc>
          <w:tcPr>
            <w:tcW w:w="1372" w:type="dxa"/>
          </w:tcPr>
          <w:p w14:paraId="09D7AE82" w14:textId="7100C811" w:rsidR="00D05971" w:rsidRPr="0032371A" w:rsidRDefault="00D05971" w:rsidP="00D05971">
            <w:pPr>
              <w:ind w:left="0" w:right="35" w:firstLine="0"/>
              <w:rPr>
                <w:rFonts w:asciiTheme="minorHAnsi" w:hAnsiTheme="minorHAnsi" w:cstheme="minorHAnsi"/>
                <w:color w:val="000000" w:themeColor="text1"/>
                <w:sz w:val="16"/>
                <w:szCs w:val="16"/>
              </w:rPr>
            </w:pPr>
          </w:p>
        </w:tc>
      </w:tr>
      <w:tr w:rsidR="00D05971" w:rsidRPr="0032371A" w14:paraId="75ADB285" w14:textId="77777777" w:rsidTr="0032371A">
        <w:tc>
          <w:tcPr>
            <w:tcW w:w="1568" w:type="dxa"/>
          </w:tcPr>
          <w:p w14:paraId="05FB4DBD" w14:textId="77777777" w:rsidR="00D05971" w:rsidRPr="0032371A" w:rsidRDefault="00D05971" w:rsidP="00D05971">
            <w:pPr>
              <w:ind w:left="0" w:right="35" w:firstLine="0"/>
              <w:rPr>
                <w:rFonts w:asciiTheme="minorHAnsi" w:hAnsiTheme="minorHAnsi" w:cstheme="minorHAnsi"/>
                <w:color w:val="000000" w:themeColor="text1"/>
                <w:sz w:val="16"/>
                <w:szCs w:val="16"/>
              </w:rPr>
            </w:pPr>
            <w:r w:rsidRPr="0032371A">
              <w:rPr>
                <w:rFonts w:asciiTheme="minorHAnsi" w:hAnsiTheme="minorHAnsi" w:cstheme="minorHAnsi"/>
                <w:color w:val="000000" w:themeColor="text1"/>
                <w:sz w:val="16"/>
                <w:szCs w:val="16"/>
              </w:rPr>
              <w:t>Evaluations externes</w:t>
            </w:r>
          </w:p>
        </w:tc>
        <w:tc>
          <w:tcPr>
            <w:tcW w:w="1384" w:type="dxa"/>
          </w:tcPr>
          <w:p w14:paraId="14E1EF8E" w14:textId="1A95C60E" w:rsidR="00D05971" w:rsidRPr="0032371A" w:rsidRDefault="00D05971" w:rsidP="00D05971">
            <w:pPr>
              <w:ind w:left="0" w:right="35" w:firstLine="0"/>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t>1</w:t>
            </w:r>
          </w:p>
        </w:tc>
        <w:tc>
          <w:tcPr>
            <w:tcW w:w="1384" w:type="dxa"/>
          </w:tcPr>
          <w:p w14:paraId="3AAFCE4A" w14:textId="7EDBD801" w:rsidR="00D05971" w:rsidRPr="0032371A" w:rsidRDefault="00D05971" w:rsidP="00D05971">
            <w:pPr>
              <w:ind w:left="0" w:right="35" w:firstLine="0"/>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t>0</w:t>
            </w:r>
          </w:p>
        </w:tc>
        <w:tc>
          <w:tcPr>
            <w:tcW w:w="1504" w:type="dxa"/>
          </w:tcPr>
          <w:p w14:paraId="0589AD1A" w14:textId="52FAA529" w:rsidR="00D05971" w:rsidRPr="0032371A" w:rsidRDefault="00D05971" w:rsidP="00D05971">
            <w:pPr>
              <w:ind w:left="0" w:right="35" w:firstLine="0"/>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t>0%</w:t>
            </w:r>
          </w:p>
        </w:tc>
        <w:tc>
          <w:tcPr>
            <w:tcW w:w="1180" w:type="dxa"/>
          </w:tcPr>
          <w:p w14:paraId="6616F9BC" w14:textId="749EE70A" w:rsidR="00D05971" w:rsidRPr="0032371A" w:rsidRDefault="00D05971" w:rsidP="00D05971">
            <w:pPr>
              <w:ind w:left="0" w:right="35" w:firstLine="0"/>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t>-</w:t>
            </w:r>
          </w:p>
        </w:tc>
        <w:tc>
          <w:tcPr>
            <w:tcW w:w="1372" w:type="dxa"/>
          </w:tcPr>
          <w:p w14:paraId="0DC2651D" w14:textId="0F125FF9" w:rsidR="00D05971" w:rsidRPr="0032371A" w:rsidRDefault="00D05971" w:rsidP="00D05971">
            <w:pPr>
              <w:ind w:left="0" w:right="35" w:firstLine="0"/>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t>-</w:t>
            </w:r>
          </w:p>
        </w:tc>
      </w:tr>
      <w:tr w:rsidR="00D05971" w:rsidRPr="0032371A" w14:paraId="27D76686" w14:textId="77777777" w:rsidTr="0032371A">
        <w:tc>
          <w:tcPr>
            <w:tcW w:w="1568" w:type="dxa"/>
          </w:tcPr>
          <w:p w14:paraId="23A67FDF" w14:textId="2C4405F9" w:rsidR="00D05971" w:rsidRPr="0032371A" w:rsidRDefault="00D05971" w:rsidP="00D05971">
            <w:pPr>
              <w:ind w:left="0" w:right="35" w:firstLine="0"/>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t>Collecte des données</w:t>
            </w:r>
          </w:p>
        </w:tc>
        <w:tc>
          <w:tcPr>
            <w:tcW w:w="1384" w:type="dxa"/>
          </w:tcPr>
          <w:p w14:paraId="458442B0" w14:textId="4EF89851" w:rsidR="00D05971" w:rsidRPr="0032371A" w:rsidRDefault="00D05971" w:rsidP="00D05971">
            <w:pPr>
              <w:ind w:left="0" w:right="35" w:firstLine="0"/>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t>1</w:t>
            </w:r>
          </w:p>
        </w:tc>
        <w:tc>
          <w:tcPr>
            <w:tcW w:w="1384" w:type="dxa"/>
          </w:tcPr>
          <w:p w14:paraId="7DFF2802" w14:textId="31F8327E" w:rsidR="00D05971" w:rsidRPr="0032371A" w:rsidRDefault="00D05971" w:rsidP="00D05971">
            <w:pPr>
              <w:ind w:left="0" w:right="35" w:firstLine="0"/>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t>0</w:t>
            </w:r>
          </w:p>
        </w:tc>
        <w:tc>
          <w:tcPr>
            <w:tcW w:w="1504" w:type="dxa"/>
          </w:tcPr>
          <w:p w14:paraId="40AEDF45" w14:textId="19B5E82A" w:rsidR="00D05971" w:rsidRPr="0032371A" w:rsidRDefault="00D05971" w:rsidP="00D05971">
            <w:pPr>
              <w:ind w:left="0" w:right="35" w:firstLine="0"/>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t>0%</w:t>
            </w:r>
          </w:p>
        </w:tc>
        <w:tc>
          <w:tcPr>
            <w:tcW w:w="1180" w:type="dxa"/>
          </w:tcPr>
          <w:p w14:paraId="79EBC3A3" w14:textId="7298454F" w:rsidR="00D05971" w:rsidRPr="0032371A" w:rsidRDefault="00D05971" w:rsidP="00D05971">
            <w:pPr>
              <w:ind w:left="0" w:right="35" w:firstLine="0"/>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t>-</w:t>
            </w:r>
          </w:p>
        </w:tc>
        <w:tc>
          <w:tcPr>
            <w:tcW w:w="1372" w:type="dxa"/>
          </w:tcPr>
          <w:p w14:paraId="0FB82E5D" w14:textId="56A7CE6D" w:rsidR="00D05971" w:rsidRPr="0032371A" w:rsidRDefault="00D05971" w:rsidP="00D05971">
            <w:pPr>
              <w:ind w:left="0" w:right="35" w:firstLine="0"/>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t>La réunion aura lieu au mois de septembre 2021</w:t>
            </w:r>
          </w:p>
        </w:tc>
      </w:tr>
      <w:tr w:rsidR="00D05971" w:rsidRPr="0032371A" w14:paraId="0A4774AC" w14:textId="77777777" w:rsidTr="007B0F1E">
        <w:tc>
          <w:tcPr>
            <w:tcW w:w="1568" w:type="dxa"/>
            <w:vAlign w:val="bottom"/>
          </w:tcPr>
          <w:p w14:paraId="3069F551" w14:textId="651816B3" w:rsidR="00D05971" w:rsidRDefault="00D05971" w:rsidP="00D05971">
            <w:pPr>
              <w:ind w:left="0" w:right="35" w:firstLine="0"/>
              <w:rPr>
                <w:rFonts w:asciiTheme="minorHAnsi" w:hAnsiTheme="minorHAnsi" w:cstheme="minorHAnsi"/>
                <w:color w:val="000000" w:themeColor="text1"/>
                <w:sz w:val="16"/>
                <w:szCs w:val="16"/>
              </w:rPr>
            </w:pPr>
            <w:r w:rsidRPr="00E97210">
              <w:rPr>
                <w:rFonts w:eastAsia="Times New Roman"/>
                <w:sz w:val="16"/>
                <w:szCs w:val="16"/>
                <w:lang w:val="fr-FR" w:eastAsia="fr-FR"/>
              </w:rPr>
              <w:lastRenderedPageBreak/>
              <w:t>Tenue du COPIL</w:t>
            </w:r>
          </w:p>
        </w:tc>
        <w:tc>
          <w:tcPr>
            <w:tcW w:w="1384" w:type="dxa"/>
          </w:tcPr>
          <w:p w14:paraId="6BF4F50C" w14:textId="742D0B06" w:rsidR="00D05971" w:rsidRPr="0032371A" w:rsidRDefault="00D05971" w:rsidP="00D05971">
            <w:pPr>
              <w:ind w:left="0" w:right="35" w:firstLine="0"/>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t>2</w:t>
            </w:r>
          </w:p>
        </w:tc>
        <w:tc>
          <w:tcPr>
            <w:tcW w:w="1384" w:type="dxa"/>
          </w:tcPr>
          <w:p w14:paraId="2F69B849" w14:textId="4921DF3D" w:rsidR="00D05971" w:rsidRPr="0032371A" w:rsidRDefault="00D05971" w:rsidP="00D05971">
            <w:pPr>
              <w:ind w:left="0" w:right="35" w:firstLine="0"/>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t>1</w:t>
            </w:r>
          </w:p>
        </w:tc>
        <w:tc>
          <w:tcPr>
            <w:tcW w:w="1504" w:type="dxa"/>
          </w:tcPr>
          <w:p w14:paraId="05CF83CB" w14:textId="64F7848B" w:rsidR="00D05971" w:rsidRPr="0032371A" w:rsidRDefault="00D05971" w:rsidP="00D05971">
            <w:pPr>
              <w:ind w:left="0" w:right="35" w:firstLine="0"/>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t>50%</w:t>
            </w:r>
          </w:p>
        </w:tc>
        <w:tc>
          <w:tcPr>
            <w:tcW w:w="1180" w:type="dxa"/>
          </w:tcPr>
          <w:p w14:paraId="04FFA9DD" w14:textId="3BCA99C6" w:rsidR="00D05971" w:rsidRPr="0032371A" w:rsidRDefault="00D05971" w:rsidP="00D05971">
            <w:pPr>
              <w:ind w:left="0" w:right="35" w:firstLine="0"/>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t>-</w:t>
            </w:r>
          </w:p>
        </w:tc>
        <w:tc>
          <w:tcPr>
            <w:tcW w:w="1372" w:type="dxa"/>
          </w:tcPr>
          <w:p w14:paraId="5F242FB7" w14:textId="22F22AFD" w:rsidR="00D05971" w:rsidRPr="0032371A" w:rsidRDefault="00D05971" w:rsidP="00D05971">
            <w:pPr>
              <w:ind w:left="0" w:right="35" w:firstLine="0"/>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t>Le COPIL a été déterminant pour solliciter le décaissement de la deuxième tranche du programme</w:t>
            </w:r>
          </w:p>
        </w:tc>
      </w:tr>
      <w:tr w:rsidR="00D05971" w:rsidRPr="0032371A" w14:paraId="62E10A69" w14:textId="77777777" w:rsidTr="007B0F1E">
        <w:tc>
          <w:tcPr>
            <w:tcW w:w="1568" w:type="dxa"/>
            <w:vAlign w:val="bottom"/>
          </w:tcPr>
          <w:p w14:paraId="2D6276BD" w14:textId="6E5957D3" w:rsidR="00D05971" w:rsidRPr="00E97210" w:rsidRDefault="00D05971" w:rsidP="00D05971">
            <w:pPr>
              <w:ind w:left="0" w:right="35" w:firstLine="0"/>
              <w:rPr>
                <w:rFonts w:eastAsia="Times New Roman"/>
                <w:sz w:val="16"/>
                <w:szCs w:val="16"/>
                <w:lang w:val="fr-FR" w:eastAsia="fr-FR"/>
              </w:rPr>
            </w:pPr>
            <w:r w:rsidRPr="00E97210">
              <w:rPr>
                <w:rFonts w:eastAsia="Times New Roman"/>
                <w:sz w:val="16"/>
                <w:szCs w:val="16"/>
                <w:lang w:val="fr-FR" w:eastAsia="fr-FR"/>
              </w:rPr>
              <w:t>Prise en compte des recommandations du COPIL</w:t>
            </w:r>
          </w:p>
        </w:tc>
        <w:tc>
          <w:tcPr>
            <w:tcW w:w="1384" w:type="dxa"/>
          </w:tcPr>
          <w:p w14:paraId="3571FF30" w14:textId="0350F709" w:rsidR="00D05971" w:rsidRPr="0032371A" w:rsidRDefault="00D05971" w:rsidP="00D05971">
            <w:pPr>
              <w:ind w:left="0" w:right="35" w:firstLine="0"/>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t>2</w:t>
            </w:r>
          </w:p>
        </w:tc>
        <w:tc>
          <w:tcPr>
            <w:tcW w:w="1384" w:type="dxa"/>
          </w:tcPr>
          <w:p w14:paraId="715795B3" w14:textId="26143CB2" w:rsidR="00D05971" w:rsidRPr="0032371A" w:rsidRDefault="00D05971" w:rsidP="00D05971">
            <w:pPr>
              <w:ind w:left="0" w:right="35" w:firstLine="0"/>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t>1</w:t>
            </w:r>
          </w:p>
        </w:tc>
        <w:tc>
          <w:tcPr>
            <w:tcW w:w="1504" w:type="dxa"/>
          </w:tcPr>
          <w:p w14:paraId="4816D5E2" w14:textId="1B3CD308" w:rsidR="00D05971" w:rsidRPr="0032371A" w:rsidRDefault="00D05971" w:rsidP="00D05971">
            <w:pPr>
              <w:ind w:left="0" w:right="35" w:firstLine="0"/>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t>50%</w:t>
            </w:r>
          </w:p>
        </w:tc>
        <w:tc>
          <w:tcPr>
            <w:tcW w:w="1180" w:type="dxa"/>
          </w:tcPr>
          <w:p w14:paraId="2F1821A2" w14:textId="4F24B31E" w:rsidR="00D05971" w:rsidRPr="0032371A" w:rsidRDefault="00D05971" w:rsidP="00D05971">
            <w:pPr>
              <w:ind w:left="0" w:right="35" w:firstLine="0"/>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t>-</w:t>
            </w:r>
          </w:p>
        </w:tc>
        <w:tc>
          <w:tcPr>
            <w:tcW w:w="1372" w:type="dxa"/>
          </w:tcPr>
          <w:p w14:paraId="4BCF1838" w14:textId="7D59DC40" w:rsidR="00D05971" w:rsidRPr="0032371A" w:rsidRDefault="00D05971" w:rsidP="00D05971">
            <w:pPr>
              <w:ind w:left="0" w:right="35" w:firstLine="0"/>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t>Le COPIL avait recommandé l’adoption d’un règlement d’ordre intérieur, qui a été fait</w:t>
            </w:r>
          </w:p>
        </w:tc>
      </w:tr>
      <w:tr w:rsidR="00D05971" w:rsidRPr="0032371A" w14:paraId="5DC437B1" w14:textId="77777777" w:rsidTr="007B0F1E">
        <w:tc>
          <w:tcPr>
            <w:tcW w:w="1568" w:type="dxa"/>
            <w:vAlign w:val="bottom"/>
          </w:tcPr>
          <w:p w14:paraId="3595B7AC" w14:textId="4B9966E7" w:rsidR="00D05971" w:rsidRPr="00E97210" w:rsidRDefault="00D05971" w:rsidP="00D05971">
            <w:pPr>
              <w:ind w:left="0" w:right="35" w:firstLine="0"/>
              <w:rPr>
                <w:rFonts w:eastAsia="Times New Roman"/>
                <w:sz w:val="16"/>
                <w:szCs w:val="16"/>
                <w:lang w:val="fr-FR" w:eastAsia="fr-FR"/>
              </w:rPr>
            </w:pPr>
            <w:r w:rsidRPr="00E97210">
              <w:rPr>
                <w:rFonts w:eastAsia="Times New Roman"/>
                <w:sz w:val="16"/>
                <w:szCs w:val="16"/>
                <w:lang w:val="fr-FR" w:eastAsia="fr-FR"/>
              </w:rPr>
              <w:t>Réunion de différentes plateformes</w:t>
            </w:r>
          </w:p>
        </w:tc>
        <w:tc>
          <w:tcPr>
            <w:tcW w:w="1384" w:type="dxa"/>
          </w:tcPr>
          <w:p w14:paraId="4BB41D0C" w14:textId="45025746" w:rsidR="00D05971" w:rsidRPr="0032371A" w:rsidRDefault="00D05971" w:rsidP="00D05971">
            <w:pPr>
              <w:ind w:left="0" w:right="35" w:firstLine="0"/>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t>-</w:t>
            </w:r>
          </w:p>
        </w:tc>
        <w:tc>
          <w:tcPr>
            <w:tcW w:w="1384" w:type="dxa"/>
          </w:tcPr>
          <w:p w14:paraId="57CB2DD9" w14:textId="27B3AEFB" w:rsidR="00D05971" w:rsidRPr="0032371A" w:rsidRDefault="00D05971" w:rsidP="00D05971">
            <w:pPr>
              <w:ind w:left="0" w:right="35" w:firstLine="0"/>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t>-</w:t>
            </w:r>
          </w:p>
        </w:tc>
        <w:tc>
          <w:tcPr>
            <w:tcW w:w="1504" w:type="dxa"/>
          </w:tcPr>
          <w:p w14:paraId="28AACB87" w14:textId="68252D6A" w:rsidR="00D05971" w:rsidRPr="0032371A" w:rsidRDefault="00D05971" w:rsidP="00D05971">
            <w:pPr>
              <w:ind w:left="0" w:right="35" w:firstLine="0"/>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t>-</w:t>
            </w:r>
          </w:p>
        </w:tc>
        <w:tc>
          <w:tcPr>
            <w:tcW w:w="1180" w:type="dxa"/>
          </w:tcPr>
          <w:p w14:paraId="3B4ED0E3" w14:textId="26774A29" w:rsidR="00D05971" w:rsidRPr="0032371A" w:rsidRDefault="00D05971" w:rsidP="00D05971">
            <w:pPr>
              <w:ind w:left="0" w:right="35" w:firstLine="0"/>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t>-</w:t>
            </w:r>
          </w:p>
        </w:tc>
        <w:tc>
          <w:tcPr>
            <w:tcW w:w="1372" w:type="dxa"/>
          </w:tcPr>
          <w:p w14:paraId="59B05BF2" w14:textId="77777777" w:rsidR="00D05971" w:rsidRPr="0032371A" w:rsidRDefault="00D05971" w:rsidP="00D05971">
            <w:pPr>
              <w:ind w:left="0" w:right="35" w:firstLine="0"/>
              <w:rPr>
                <w:rFonts w:asciiTheme="minorHAnsi" w:hAnsiTheme="minorHAnsi" w:cstheme="minorHAnsi"/>
                <w:color w:val="000000" w:themeColor="text1"/>
                <w:sz w:val="16"/>
                <w:szCs w:val="16"/>
              </w:rPr>
            </w:pPr>
          </w:p>
        </w:tc>
      </w:tr>
    </w:tbl>
    <w:p w14:paraId="516EC894" w14:textId="77777777" w:rsidR="00C920AB" w:rsidRPr="00C920AB" w:rsidRDefault="00C920AB" w:rsidP="00C2713B">
      <w:pPr>
        <w:rPr>
          <w:sz w:val="16"/>
          <w:szCs w:val="16"/>
          <w:lang w:val="fr-FR"/>
        </w:rPr>
      </w:pPr>
    </w:p>
    <w:p w14:paraId="3E91A0F9" w14:textId="6CA502B9" w:rsidR="00C2713B" w:rsidRPr="00C920AB" w:rsidRDefault="00C2713B" w:rsidP="00C2713B">
      <w:pPr>
        <w:rPr>
          <w:rFonts w:asciiTheme="minorHAnsi" w:hAnsiTheme="minorHAnsi" w:cstheme="minorHAnsi"/>
          <w:i/>
          <w:iCs/>
          <w:color w:val="000000" w:themeColor="text1"/>
          <w:sz w:val="20"/>
          <w:szCs w:val="20"/>
        </w:rPr>
      </w:pPr>
      <w:r w:rsidRPr="00C920AB">
        <w:rPr>
          <w:i/>
          <w:iCs/>
          <w:sz w:val="20"/>
          <w:szCs w:val="20"/>
          <w:lang w:val="fr-FR"/>
        </w:rPr>
        <w:t>N</w:t>
      </w:r>
      <w:r w:rsidRPr="00C920AB">
        <w:rPr>
          <w:rFonts w:asciiTheme="minorHAnsi" w:hAnsiTheme="minorHAnsi" w:cstheme="minorHAnsi"/>
          <w:i/>
          <w:iCs/>
          <w:color w:val="000000" w:themeColor="text1"/>
          <w:sz w:val="20"/>
          <w:szCs w:val="20"/>
        </w:rPr>
        <w:t>.B.</w:t>
      </w:r>
      <w:r w:rsidR="00C920AB">
        <w:rPr>
          <w:rFonts w:asciiTheme="minorHAnsi" w:hAnsiTheme="minorHAnsi" w:cstheme="minorHAnsi"/>
          <w:i/>
          <w:iCs/>
          <w:color w:val="000000" w:themeColor="text1"/>
          <w:sz w:val="20"/>
          <w:szCs w:val="20"/>
        </w:rPr>
        <w:t xml:space="preserve"> : </w:t>
      </w:r>
      <w:r w:rsidRPr="00C920AB">
        <w:rPr>
          <w:rFonts w:asciiTheme="minorHAnsi" w:hAnsiTheme="minorHAnsi" w:cstheme="minorHAnsi"/>
          <w:i/>
          <w:iCs/>
          <w:color w:val="000000" w:themeColor="text1"/>
          <w:sz w:val="20"/>
          <w:szCs w:val="20"/>
        </w:rPr>
        <w:t>Veuillez fournir vos éventuelles remarques sur la gouvernance du programme, y compris des défis et leçons apprises.</w:t>
      </w:r>
    </w:p>
    <w:p w14:paraId="475D49A0" w14:textId="4D566B37" w:rsidR="00697A90" w:rsidRPr="004A0DC5" w:rsidRDefault="00697A90" w:rsidP="00D05971">
      <w:pPr>
        <w:spacing w:line="240" w:lineRule="auto"/>
        <w:ind w:left="0" w:firstLine="0"/>
        <w:rPr>
          <w:rFonts w:asciiTheme="minorHAnsi" w:hAnsiTheme="minorHAnsi" w:cstheme="minorHAnsi"/>
          <w:sz w:val="22"/>
        </w:rPr>
      </w:pPr>
    </w:p>
    <w:p w14:paraId="60DE5E0F" w14:textId="0DDDF9F1" w:rsidR="00697A90" w:rsidRPr="004A0DC5" w:rsidRDefault="0056085C" w:rsidP="002A321E">
      <w:pPr>
        <w:pStyle w:val="Heading1"/>
        <w:numPr>
          <w:ilvl w:val="0"/>
          <w:numId w:val="21"/>
        </w:numPr>
        <w:rPr>
          <w:rFonts w:cstheme="minorHAnsi"/>
        </w:rPr>
      </w:pPr>
      <w:bookmarkStart w:id="28" w:name="_Toc91150803"/>
      <w:r>
        <w:rPr>
          <w:rFonts w:cstheme="minorHAnsi"/>
        </w:rPr>
        <w:t>Révisions programmatiques (</w:t>
      </w:r>
      <w:r w:rsidR="00A339FB" w:rsidRPr="004A0DC5">
        <w:rPr>
          <w:rFonts w:cstheme="minorHAnsi"/>
        </w:rPr>
        <w:t>le cas échéant)</w:t>
      </w:r>
      <w:bookmarkEnd w:id="28"/>
    </w:p>
    <w:p w14:paraId="4DCB449C" w14:textId="77777777" w:rsidR="00964636" w:rsidRPr="00C920AB" w:rsidRDefault="00964636" w:rsidP="00E67A0B">
      <w:pPr>
        <w:spacing w:after="0" w:line="240" w:lineRule="auto"/>
        <w:ind w:left="0" w:right="0" w:firstLine="0"/>
        <w:jc w:val="left"/>
        <w:rPr>
          <w:rFonts w:asciiTheme="minorHAnsi" w:hAnsiTheme="minorHAnsi" w:cstheme="minorHAnsi"/>
          <w:sz w:val="16"/>
          <w:szCs w:val="16"/>
        </w:rPr>
      </w:pPr>
      <w:r w:rsidRPr="004A0DC5">
        <w:rPr>
          <w:rFonts w:asciiTheme="minorHAnsi" w:hAnsiTheme="minorHAnsi" w:cstheme="minorHAnsi"/>
          <w:sz w:val="22"/>
        </w:rPr>
        <w:t xml:space="preserve"> </w:t>
      </w:r>
    </w:p>
    <w:p w14:paraId="3A465794" w14:textId="2CD5B1C4" w:rsidR="003042DF" w:rsidRDefault="00A339FB" w:rsidP="00EE215B">
      <w:pPr>
        <w:spacing w:after="0" w:line="240" w:lineRule="auto"/>
        <w:ind w:left="14" w:right="0" w:firstLine="0"/>
        <w:rPr>
          <w:rFonts w:asciiTheme="minorHAnsi" w:hAnsiTheme="minorHAnsi" w:cstheme="minorHAnsi"/>
          <w:i/>
          <w:iCs/>
          <w:sz w:val="20"/>
          <w:szCs w:val="20"/>
        </w:rPr>
      </w:pPr>
      <w:r w:rsidRPr="0035684A">
        <w:rPr>
          <w:rFonts w:asciiTheme="minorHAnsi" w:hAnsiTheme="minorHAnsi" w:cstheme="minorHAnsi"/>
          <w:i/>
          <w:iCs/>
          <w:sz w:val="20"/>
          <w:szCs w:val="20"/>
        </w:rPr>
        <w:t xml:space="preserve">Indiquer toute modification importante dans les stratégies, les objectifs ou les résultats clés </w:t>
      </w:r>
      <w:r w:rsidR="002F1328">
        <w:rPr>
          <w:rFonts w:asciiTheme="minorHAnsi" w:hAnsiTheme="minorHAnsi" w:cstheme="minorHAnsi"/>
          <w:i/>
          <w:iCs/>
          <w:sz w:val="20"/>
          <w:szCs w:val="20"/>
        </w:rPr>
        <w:t>en</w:t>
      </w:r>
      <w:r w:rsidRPr="0035684A">
        <w:rPr>
          <w:rFonts w:asciiTheme="minorHAnsi" w:hAnsiTheme="minorHAnsi" w:cstheme="minorHAnsi"/>
          <w:i/>
          <w:iCs/>
          <w:sz w:val="20"/>
          <w:szCs w:val="20"/>
        </w:rPr>
        <w:t xml:space="preserve"> présent</w:t>
      </w:r>
      <w:r w:rsidR="002F1328">
        <w:rPr>
          <w:rFonts w:asciiTheme="minorHAnsi" w:hAnsiTheme="minorHAnsi" w:cstheme="minorHAnsi"/>
          <w:i/>
          <w:iCs/>
          <w:sz w:val="20"/>
          <w:szCs w:val="20"/>
        </w:rPr>
        <w:t>ant</w:t>
      </w:r>
      <w:r w:rsidRPr="0035684A">
        <w:rPr>
          <w:rFonts w:asciiTheme="minorHAnsi" w:hAnsiTheme="minorHAnsi" w:cstheme="minorHAnsi"/>
          <w:i/>
          <w:iCs/>
          <w:sz w:val="20"/>
          <w:szCs w:val="20"/>
        </w:rPr>
        <w:t xml:space="preserve"> la justification ainsi que les approbations obtenues en structure de gouvernance le cas échéant.  </w:t>
      </w:r>
    </w:p>
    <w:p w14:paraId="1D116946" w14:textId="7E9D0046" w:rsidR="00D05971" w:rsidRPr="0035684A" w:rsidRDefault="00D05971" w:rsidP="00EE215B">
      <w:pPr>
        <w:spacing w:after="0" w:line="240" w:lineRule="auto"/>
        <w:ind w:left="14" w:right="0" w:firstLine="0"/>
        <w:rPr>
          <w:rFonts w:asciiTheme="minorHAnsi" w:hAnsiTheme="minorHAnsi" w:cstheme="minorHAnsi"/>
          <w:i/>
          <w:iCs/>
          <w:sz w:val="20"/>
          <w:szCs w:val="20"/>
        </w:rPr>
      </w:pPr>
      <w:r w:rsidRPr="00D05971">
        <w:rPr>
          <w:rFonts w:asciiTheme="minorHAnsi" w:hAnsiTheme="minorHAnsi" w:cstheme="minorHAnsi"/>
          <w:i/>
          <w:iCs/>
          <w:sz w:val="20"/>
          <w:szCs w:val="20"/>
          <w:highlight w:val="yellow"/>
        </w:rPr>
        <w:t>Aucune modification n’est intervenue à ce jour</w:t>
      </w:r>
    </w:p>
    <w:p w14:paraId="379AA84D" w14:textId="77777777" w:rsidR="00403C0F" w:rsidRPr="004A0DC5" w:rsidRDefault="00403C0F" w:rsidP="00403C0F">
      <w:pPr>
        <w:pStyle w:val="ListParagraph"/>
        <w:spacing w:line="240" w:lineRule="auto"/>
        <w:ind w:left="730" w:firstLine="0"/>
        <w:rPr>
          <w:rFonts w:asciiTheme="minorHAnsi" w:hAnsiTheme="minorHAnsi" w:cstheme="minorHAnsi"/>
          <w:sz w:val="22"/>
        </w:rPr>
      </w:pPr>
    </w:p>
    <w:p w14:paraId="3D2C8ECD" w14:textId="0EA81A06" w:rsidR="00D37317" w:rsidRPr="00F81C33" w:rsidRDefault="00D37317" w:rsidP="00F81C33">
      <w:pPr>
        <w:pStyle w:val="Heading1"/>
        <w:numPr>
          <w:ilvl w:val="0"/>
          <w:numId w:val="21"/>
        </w:numPr>
        <w:rPr>
          <w:rFonts w:cstheme="minorHAnsi"/>
        </w:rPr>
      </w:pPr>
      <w:bookmarkStart w:id="29" w:name="_Toc91150804"/>
      <w:r w:rsidRPr="00F81C33">
        <w:rPr>
          <w:rFonts w:cstheme="minorHAnsi"/>
        </w:rPr>
        <w:t>Communication and promotion</w:t>
      </w:r>
      <w:bookmarkEnd w:id="29"/>
    </w:p>
    <w:p w14:paraId="716F1C2C" w14:textId="0F7D3A0F" w:rsidR="00D37317" w:rsidRDefault="00D37317" w:rsidP="00D37317">
      <w:pPr>
        <w:spacing w:line="240" w:lineRule="auto"/>
        <w:ind w:left="2" w:hanging="2"/>
        <w:rPr>
          <w:lang w:val="fr-FR"/>
        </w:rPr>
      </w:pPr>
      <w:r w:rsidRPr="00232F97">
        <w:rPr>
          <w:i/>
          <w:iCs/>
          <w:lang w:val="fr-FR"/>
        </w:rPr>
        <w:t>Fournir un bref descripti</w:t>
      </w:r>
      <w:r w:rsidR="00285FE8" w:rsidRPr="00232F97">
        <w:rPr>
          <w:i/>
          <w:iCs/>
          <w:lang w:val="fr-FR"/>
        </w:rPr>
        <w:t>f</w:t>
      </w:r>
      <w:r w:rsidRPr="00232F97">
        <w:rPr>
          <w:i/>
          <w:iCs/>
          <w:lang w:val="fr-FR"/>
        </w:rPr>
        <w:t xml:space="preserve"> des efforts entrepris pour promouvoir CAF</w:t>
      </w:r>
      <w:r w:rsidR="00592A96" w:rsidRPr="00232F97">
        <w:rPr>
          <w:i/>
          <w:iCs/>
          <w:lang w:val="fr-FR"/>
        </w:rPr>
        <w:t>I</w:t>
      </w:r>
      <w:r w:rsidRPr="00232F97">
        <w:rPr>
          <w:i/>
          <w:iCs/>
          <w:lang w:val="fr-FR"/>
        </w:rPr>
        <w:t xml:space="preserve"> et le FONAREDD (y compris via l’utilisation de logos) </w:t>
      </w:r>
      <w:r w:rsidR="00122061" w:rsidRPr="00232F97">
        <w:rPr>
          <w:i/>
          <w:iCs/>
          <w:lang w:val="fr-FR"/>
        </w:rPr>
        <w:t>dans les publications finales</w:t>
      </w:r>
      <w:r w:rsidR="00B7420C" w:rsidRPr="00232F97">
        <w:rPr>
          <w:i/>
          <w:iCs/>
          <w:lang w:val="fr-FR"/>
        </w:rPr>
        <w:t xml:space="preserve"> du programme</w:t>
      </w:r>
      <w:r w:rsidR="00122061" w:rsidRPr="00232F97">
        <w:rPr>
          <w:i/>
          <w:iCs/>
          <w:lang w:val="fr-FR"/>
        </w:rPr>
        <w:t>, sur le site du programme</w:t>
      </w:r>
      <w:r w:rsidR="00285FE8" w:rsidRPr="00232F97">
        <w:rPr>
          <w:i/>
          <w:iCs/>
          <w:lang w:val="fr-FR"/>
        </w:rPr>
        <w:t xml:space="preserve"> le cas échéant</w:t>
      </w:r>
      <w:r w:rsidR="00122061" w:rsidRPr="00232F97">
        <w:rPr>
          <w:i/>
          <w:iCs/>
          <w:lang w:val="fr-FR"/>
        </w:rPr>
        <w:t xml:space="preserve">, </w:t>
      </w:r>
      <w:r w:rsidR="00B7420C" w:rsidRPr="00232F97">
        <w:rPr>
          <w:i/>
          <w:iCs/>
          <w:lang w:val="fr-FR"/>
        </w:rPr>
        <w:t>et dans les ateliers avec les partenaires et parties prenantes</w:t>
      </w:r>
      <w:r w:rsidR="00592A96" w:rsidRPr="00232F97">
        <w:rPr>
          <w:i/>
          <w:iCs/>
          <w:lang w:val="fr-FR"/>
        </w:rPr>
        <w:t>, photos à l’appui</w:t>
      </w:r>
      <w:r w:rsidR="00592A96">
        <w:rPr>
          <w:lang w:val="fr-FR"/>
        </w:rPr>
        <w:t xml:space="preserve">. </w:t>
      </w:r>
    </w:p>
    <w:p w14:paraId="7AC17839" w14:textId="36CAF476" w:rsidR="00592A96" w:rsidRDefault="00592A96" w:rsidP="00D37317">
      <w:pPr>
        <w:spacing w:line="240" w:lineRule="auto"/>
        <w:ind w:left="2" w:hanging="2"/>
        <w:rPr>
          <w:lang w:val="fr-FR"/>
        </w:rPr>
      </w:pPr>
    </w:p>
    <w:p w14:paraId="23113600" w14:textId="231CD2BC" w:rsidR="00D05971" w:rsidRPr="00D27721" w:rsidRDefault="00D05971" w:rsidP="00D37317">
      <w:pPr>
        <w:spacing w:line="240" w:lineRule="auto"/>
        <w:ind w:left="2" w:hanging="2"/>
        <w:rPr>
          <w:lang w:val="fr-FR"/>
        </w:rPr>
      </w:pPr>
      <w:r>
        <w:rPr>
          <w:lang w:val="fr-FR"/>
        </w:rPr>
        <w:t xml:space="preserve">Au cours de l’année 2021, le programme GDA a fourni un effort pour améliorer sa visibilité. Néanmoins par manque de financement, les efforts lancés en 2020 avec notamment le recrutement d’un consultant en communication n’ont pas été poursuivis tout au long de l’année 2021. Dans les activités réalisées par le programme GDA, la visibilité du bailleur de fonds Cafi-Fonaredd a été rehaussée notamment à travers des supports de visibilités comme les banderoles, les roll-up et les affiches.  </w:t>
      </w:r>
    </w:p>
    <w:p w14:paraId="43375C27" w14:textId="59990730" w:rsidR="003042DF" w:rsidRPr="00F81C33" w:rsidRDefault="003042DF" w:rsidP="00F81C33">
      <w:pPr>
        <w:pStyle w:val="Heading1"/>
        <w:numPr>
          <w:ilvl w:val="0"/>
          <w:numId w:val="21"/>
        </w:numPr>
        <w:rPr>
          <w:rFonts w:cstheme="minorHAnsi"/>
        </w:rPr>
      </w:pPr>
      <w:bookmarkStart w:id="30" w:name="_Toc91150805"/>
      <w:r w:rsidRPr="00F81C33">
        <w:rPr>
          <w:rFonts w:cstheme="minorHAnsi"/>
        </w:rPr>
        <w:t>Auto-évaluation du programme</w:t>
      </w:r>
      <w:bookmarkEnd w:id="30"/>
    </w:p>
    <w:p w14:paraId="3DD71744" w14:textId="77777777" w:rsidR="003042DF" w:rsidRPr="00C920AB" w:rsidRDefault="003042DF" w:rsidP="003042DF">
      <w:pPr>
        <w:spacing w:line="240" w:lineRule="auto"/>
        <w:ind w:left="10" w:firstLine="0"/>
        <w:rPr>
          <w:rFonts w:asciiTheme="minorHAnsi" w:hAnsiTheme="minorHAnsi" w:cstheme="minorHAnsi"/>
          <w:sz w:val="16"/>
          <w:szCs w:val="16"/>
        </w:rPr>
      </w:pPr>
    </w:p>
    <w:p w14:paraId="7FA45009" w14:textId="62471F66" w:rsidR="003042DF" w:rsidRPr="0035684A" w:rsidRDefault="003042DF" w:rsidP="003042DF">
      <w:pPr>
        <w:spacing w:line="240" w:lineRule="auto"/>
        <w:ind w:left="10" w:firstLine="0"/>
        <w:rPr>
          <w:rFonts w:asciiTheme="minorHAnsi" w:hAnsiTheme="minorHAnsi" w:cstheme="minorHAnsi"/>
          <w:i/>
          <w:iCs/>
          <w:sz w:val="20"/>
          <w:szCs w:val="20"/>
        </w:rPr>
      </w:pPr>
      <w:r w:rsidRPr="0035684A">
        <w:rPr>
          <w:rFonts w:asciiTheme="minorHAnsi" w:hAnsiTheme="minorHAnsi" w:cstheme="minorHAnsi"/>
          <w:i/>
          <w:iCs/>
          <w:sz w:val="20"/>
          <w:szCs w:val="20"/>
        </w:rPr>
        <w:t xml:space="preserve">Sur la base des critères </w:t>
      </w:r>
      <w:r w:rsidR="00233B58">
        <w:rPr>
          <w:rFonts w:asciiTheme="minorHAnsi" w:hAnsiTheme="minorHAnsi" w:cstheme="minorHAnsi"/>
          <w:i/>
          <w:iCs/>
          <w:sz w:val="20"/>
          <w:szCs w:val="20"/>
        </w:rPr>
        <w:t>de performance mis à disposition</w:t>
      </w:r>
      <w:r w:rsidR="00233B58" w:rsidRPr="0035684A">
        <w:rPr>
          <w:rFonts w:asciiTheme="minorHAnsi" w:hAnsiTheme="minorHAnsi" w:cstheme="minorHAnsi"/>
          <w:i/>
          <w:iCs/>
          <w:sz w:val="20"/>
          <w:szCs w:val="20"/>
        </w:rPr>
        <w:t xml:space="preserve"> </w:t>
      </w:r>
      <w:r w:rsidRPr="0035684A">
        <w:rPr>
          <w:rFonts w:asciiTheme="minorHAnsi" w:hAnsiTheme="minorHAnsi" w:cstheme="minorHAnsi"/>
          <w:i/>
          <w:iCs/>
          <w:sz w:val="20"/>
          <w:szCs w:val="20"/>
        </w:rPr>
        <w:t>par le Secrétariat Exécutif du FONAREDD</w:t>
      </w:r>
      <w:r w:rsidR="00567F5D">
        <w:rPr>
          <w:rFonts w:asciiTheme="minorHAnsi" w:hAnsiTheme="minorHAnsi" w:cstheme="minorHAnsi"/>
          <w:i/>
          <w:iCs/>
          <w:sz w:val="20"/>
          <w:szCs w:val="20"/>
        </w:rPr>
        <w:t>,</w:t>
      </w:r>
      <w:r w:rsidRPr="0035684A">
        <w:rPr>
          <w:rFonts w:asciiTheme="minorHAnsi" w:hAnsiTheme="minorHAnsi" w:cstheme="minorHAnsi"/>
          <w:i/>
          <w:iCs/>
          <w:sz w:val="20"/>
          <w:szCs w:val="20"/>
        </w:rPr>
        <w:t xml:space="preserve"> merci de </w:t>
      </w:r>
      <w:r w:rsidR="001F6705">
        <w:rPr>
          <w:rFonts w:asciiTheme="minorHAnsi" w:hAnsiTheme="minorHAnsi" w:cstheme="minorHAnsi"/>
          <w:i/>
          <w:iCs/>
          <w:sz w:val="20"/>
          <w:szCs w:val="20"/>
        </w:rPr>
        <w:t xml:space="preserve">bien vouloir </w:t>
      </w:r>
      <w:r w:rsidRPr="0035684A">
        <w:rPr>
          <w:rFonts w:asciiTheme="minorHAnsi" w:hAnsiTheme="minorHAnsi" w:cstheme="minorHAnsi"/>
          <w:i/>
          <w:iCs/>
          <w:sz w:val="20"/>
          <w:szCs w:val="20"/>
        </w:rPr>
        <w:t>passe</w:t>
      </w:r>
      <w:r w:rsidR="001F6705">
        <w:rPr>
          <w:rFonts w:asciiTheme="minorHAnsi" w:hAnsiTheme="minorHAnsi" w:cstheme="minorHAnsi"/>
          <w:i/>
          <w:iCs/>
          <w:sz w:val="20"/>
          <w:szCs w:val="20"/>
        </w:rPr>
        <w:t>r</w:t>
      </w:r>
      <w:r w:rsidRPr="0035684A">
        <w:rPr>
          <w:rFonts w:asciiTheme="minorHAnsi" w:hAnsiTheme="minorHAnsi" w:cstheme="minorHAnsi"/>
          <w:i/>
          <w:iCs/>
          <w:sz w:val="20"/>
          <w:szCs w:val="20"/>
        </w:rPr>
        <w:t xml:space="preserve"> en revue l’évaluation de votre programme</w:t>
      </w:r>
      <w:r w:rsidR="00C920AB">
        <w:rPr>
          <w:rFonts w:asciiTheme="minorHAnsi" w:hAnsiTheme="minorHAnsi" w:cstheme="minorHAnsi"/>
          <w:i/>
          <w:iCs/>
          <w:sz w:val="20"/>
          <w:szCs w:val="20"/>
        </w:rPr>
        <w:t xml:space="preserve"> pour la période sous-examen</w:t>
      </w:r>
      <w:r w:rsidRPr="0035684A">
        <w:rPr>
          <w:rFonts w:asciiTheme="minorHAnsi" w:hAnsiTheme="minorHAnsi" w:cstheme="minorHAnsi"/>
          <w:i/>
          <w:iCs/>
          <w:sz w:val="20"/>
          <w:szCs w:val="20"/>
        </w:rPr>
        <w:t>.</w:t>
      </w:r>
    </w:p>
    <w:p w14:paraId="610ADDA1" w14:textId="77777777" w:rsidR="00A66F92" w:rsidRPr="00CA72B2" w:rsidRDefault="00A66F92" w:rsidP="00A66F92">
      <w:pPr>
        <w:pStyle w:val="ListParagraph"/>
        <w:numPr>
          <w:ilvl w:val="0"/>
          <w:numId w:val="45"/>
        </w:numPr>
        <w:spacing w:after="160" w:line="259" w:lineRule="auto"/>
        <w:ind w:right="0"/>
        <w:rPr>
          <w:lang w:val="fr-FR"/>
        </w:rPr>
      </w:pPr>
      <w:r w:rsidRPr="00CA72B2">
        <w:rPr>
          <w:b/>
          <w:lang w:val="fr-FR"/>
        </w:rPr>
        <w:t>Pertinence </w:t>
      </w:r>
      <w:r w:rsidRPr="00CA72B2">
        <w:rPr>
          <w:lang w:val="fr-FR"/>
        </w:rPr>
        <w:t>: Le projet GDA est pertinent car sa finalité est de contribuer à doter, pour la 1</w:t>
      </w:r>
      <w:r w:rsidRPr="00CA72B2">
        <w:rPr>
          <w:vertAlign w:val="superscript"/>
          <w:lang w:val="fr-FR"/>
        </w:rPr>
        <w:t>ère</w:t>
      </w:r>
      <w:r w:rsidRPr="00CA72B2">
        <w:rPr>
          <w:lang w:val="fr-FR"/>
        </w:rPr>
        <w:t xml:space="preserve"> fois, la RDC d’un document de politique agricole, qui promeut un développement agricole durable, c’est-à-dire qui préserve les écosystèmes de manière générale et la forêt de manière particulière.</w:t>
      </w:r>
    </w:p>
    <w:p w14:paraId="78E550BC" w14:textId="6E091B93" w:rsidR="00A66F92" w:rsidRPr="00CA72B2" w:rsidRDefault="00A66F92" w:rsidP="00A66F92">
      <w:pPr>
        <w:pStyle w:val="ListParagraph"/>
        <w:numPr>
          <w:ilvl w:val="0"/>
          <w:numId w:val="45"/>
        </w:numPr>
        <w:spacing w:after="160" w:line="259" w:lineRule="auto"/>
        <w:ind w:right="0"/>
        <w:rPr>
          <w:lang w:val="fr-FR"/>
        </w:rPr>
      </w:pPr>
      <w:r w:rsidRPr="00CA72B2">
        <w:rPr>
          <w:b/>
          <w:lang w:val="fr-FR"/>
        </w:rPr>
        <w:t>Efficacité </w:t>
      </w:r>
      <w:r w:rsidRPr="00CA72B2">
        <w:rPr>
          <w:lang w:val="fr-FR"/>
        </w:rPr>
        <w:t>: Doter la RDC d’une politique agricole nationale durable fait partie des objectifs généraux du plan d’investissement REDD+. La FAO, en tant qu’</w:t>
      </w:r>
      <w:r>
        <w:rPr>
          <w:lang w:val="fr-FR"/>
        </w:rPr>
        <w:t>Agence d’exécution, a appuyé au cours de ce 1</w:t>
      </w:r>
      <w:r w:rsidRPr="00FA372C">
        <w:rPr>
          <w:vertAlign w:val="superscript"/>
          <w:lang w:val="fr-FR"/>
        </w:rPr>
        <w:t>er</w:t>
      </w:r>
      <w:r>
        <w:rPr>
          <w:lang w:val="fr-FR"/>
        </w:rPr>
        <w:t xml:space="preserve"> semestre 2021 le Ministère de l’Agriculture à produire le draft 1 de la politique agricole nationale durable</w:t>
      </w:r>
      <w:r w:rsidRPr="00CA72B2">
        <w:rPr>
          <w:lang w:val="fr-FR"/>
        </w:rPr>
        <w:t>.</w:t>
      </w:r>
      <w:r>
        <w:rPr>
          <w:lang w:val="fr-FR"/>
        </w:rPr>
        <w:t xml:space="preserve"> C’est une avancée majeure qui peut permettre à ce que le pays soit doté d’ici la fin de l’année 2022, pour la première fois de son histoire d’une politique nationale agricole durable. </w:t>
      </w:r>
    </w:p>
    <w:p w14:paraId="1057480B" w14:textId="006E909C" w:rsidR="00A66F92" w:rsidRPr="00CA72B2" w:rsidRDefault="00A66F92" w:rsidP="00A66F92">
      <w:pPr>
        <w:pStyle w:val="ListParagraph"/>
        <w:numPr>
          <w:ilvl w:val="0"/>
          <w:numId w:val="45"/>
        </w:numPr>
        <w:spacing w:after="160" w:line="259" w:lineRule="auto"/>
        <w:ind w:right="0"/>
        <w:rPr>
          <w:lang w:val="fr-FR"/>
        </w:rPr>
      </w:pPr>
      <w:r w:rsidRPr="00CA72B2">
        <w:rPr>
          <w:b/>
          <w:lang w:val="fr-FR"/>
        </w:rPr>
        <w:lastRenderedPageBreak/>
        <w:t>Efficience </w:t>
      </w:r>
      <w:r w:rsidRPr="00CA72B2">
        <w:rPr>
          <w:lang w:val="fr-FR"/>
        </w:rPr>
        <w:t>: Les ressources du projets GDA sont utilisées de manière efficiente pour atteindre les 7 résultats du p</w:t>
      </w:r>
      <w:r>
        <w:rPr>
          <w:lang w:val="fr-FR"/>
        </w:rPr>
        <w:t xml:space="preserve">rojet. Au courant de l’année 2021, 5 des 7 résultats du projet sont sur le point d’être atteints. N’eût été l’épuisement des ressources financières enregistré depuis la fin de l’année 2020, l’atteinte des autres résultats du projet allait connaître des avancées majeures. </w:t>
      </w:r>
    </w:p>
    <w:p w14:paraId="7F737854" w14:textId="77777777" w:rsidR="00A66F92" w:rsidRPr="00CA72B2" w:rsidRDefault="00A66F92" w:rsidP="00A66F92">
      <w:pPr>
        <w:pStyle w:val="ListParagraph"/>
        <w:numPr>
          <w:ilvl w:val="0"/>
          <w:numId w:val="45"/>
        </w:numPr>
        <w:spacing w:after="160" w:line="259" w:lineRule="auto"/>
        <w:ind w:right="0"/>
        <w:rPr>
          <w:lang w:val="fr-FR"/>
        </w:rPr>
      </w:pPr>
      <w:r w:rsidRPr="00CA72B2">
        <w:rPr>
          <w:b/>
          <w:lang w:val="fr-FR"/>
        </w:rPr>
        <w:t>Durabilité/niveau d’appropriation nationale/provinciale </w:t>
      </w:r>
      <w:r w:rsidRPr="00CA72B2">
        <w:rPr>
          <w:lang w:val="fr-FR"/>
        </w:rPr>
        <w:t>: la FAO accorde une importance majeure à la durabilité et l’appropriation de ce projet par la partie nationale. C’est ainsi qu’elle a contribué à la mise en place au sein du Gouvernement d’une cellule technique qui comprend 5 experts qui suivent au jour le jour la mise en œuvre du projet. En outre, 3 groupes thématiques, qui sont des plates formes multi acteurs (Gouvernement, secteur privé, organisations des producteurs agricole) sont à ce jour fonctionnels et prêts à prêts à assurer la durabilité du projet GDA.</w:t>
      </w:r>
    </w:p>
    <w:p w14:paraId="0BDC2069" w14:textId="71A1D7AD" w:rsidR="00A66F92" w:rsidRPr="00CA72B2" w:rsidRDefault="00A66F92" w:rsidP="00A66F92">
      <w:pPr>
        <w:pStyle w:val="ListParagraph"/>
        <w:numPr>
          <w:ilvl w:val="0"/>
          <w:numId w:val="45"/>
        </w:numPr>
        <w:spacing w:after="160" w:line="259" w:lineRule="auto"/>
        <w:ind w:right="0"/>
        <w:rPr>
          <w:lang w:val="fr-FR"/>
        </w:rPr>
      </w:pPr>
      <w:r w:rsidRPr="00CA72B2">
        <w:rPr>
          <w:b/>
          <w:lang w:val="fr-FR"/>
        </w:rPr>
        <w:t>Gouvernance </w:t>
      </w:r>
      <w:r w:rsidRPr="00CA72B2">
        <w:rPr>
          <w:lang w:val="fr-FR"/>
        </w:rPr>
        <w:t>:  la FAO veille à ce que la cellule technique et les groupes thématiques d</w:t>
      </w:r>
      <w:r>
        <w:rPr>
          <w:lang w:val="fr-FR"/>
        </w:rPr>
        <w:t>éjà mis en place</w:t>
      </w:r>
      <w:r w:rsidRPr="00CA72B2">
        <w:rPr>
          <w:lang w:val="fr-FR"/>
        </w:rPr>
        <w:t xml:space="preserve">, prennent une part active dans la gestion du projet. Quant au Comité de Pilotage, le Ministre de l’Agriculture a pris, depuis avril 2020, l’arrête portant mise en place du Comité de Pilotage du projet GDA. La première </w:t>
      </w:r>
      <w:r>
        <w:rPr>
          <w:lang w:val="fr-FR"/>
        </w:rPr>
        <w:t>réunion du Comité de Pilotage a eu lieu au mois de septembre 2020</w:t>
      </w:r>
      <w:r w:rsidRPr="00CA72B2">
        <w:rPr>
          <w:lang w:val="fr-FR"/>
        </w:rPr>
        <w:t>.</w:t>
      </w:r>
      <w:r>
        <w:rPr>
          <w:lang w:val="fr-FR"/>
        </w:rPr>
        <w:t xml:space="preserve"> Une deuxième a eu lieu le 20 septembre 2021. En outre, au cours de ce 1</w:t>
      </w:r>
      <w:r w:rsidRPr="00011919">
        <w:rPr>
          <w:vertAlign w:val="superscript"/>
          <w:lang w:val="fr-FR"/>
        </w:rPr>
        <w:t>er</w:t>
      </w:r>
      <w:r>
        <w:rPr>
          <w:lang w:val="fr-FR"/>
        </w:rPr>
        <w:t xml:space="preserve"> semestre 2021, il s’observe un nouveau leadership au sein du Ministère de l’Agriculture</w:t>
      </w:r>
      <w:r w:rsidRPr="00CA72B2">
        <w:rPr>
          <w:lang w:val="fr-FR"/>
        </w:rPr>
        <w:t xml:space="preserve"> </w:t>
      </w:r>
      <w:r>
        <w:rPr>
          <w:lang w:val="fr-FR"/>
        </w:rPr>
        <w:t xml:space="preserve">dans la conduite de la formulation de la politique agricole nationale durable. Cette implication politique forte garantit une meilleure gouvernance du projet.  </w:t>
      </w:r>
    </w:p>
    <w:p w14:paraId="16D41338" w14:textId="77777777" w:rsidR="00A66F92" w:rsidRPr="00CA72B2" w:rsidRDefault="00A66F92" w:rsidP="00A66F92">
      <w:pPr>
        <w:pStyle w:val="ListParagraph"/>
        <w:numPr>
          <w:ilvl w:val="0"/>
          <w:numId w:val="45"/>
        </w:numPr>
        <w:spacing w:after="160" w:line="259" w:lineRule="auto"/>
        <w:ind w:right="0"/>
        <w:rPr>
          <w:lang w:val="fr-FR"/>
        </w:rPr>
      </w:pPr>
      <w:r w:rsidRPr="00CA72B2">
        <w:rPr>
          <w:b/>
          <w:lang w:val="fr-FR"/>
        </w:rPr>
        <w:t>Gestion participative </w:t>
      </w:r>
      <w:r w:rsidRPr="00CA72B2">
        <w:rPr>
          <w:lang w:val="fr-FR"/>
        </w:rPr>
        <w:t>: A travers les groupes thématiques, la FAO veille à garantir la participation de tous les acteurs dans la mise en œuvre du pr</w:t>
      </w:r>
      <w:r>
        <w:rPr>
          <w:lang w:val="fr-FR"/>
        </w:rPr>
        <w:t xml:space="preserve">ojet GDA. </w:t>
      </w:r>
      <w:r w:rsidRPr="00CA72B2">
        <w:rPr>
          <w:lang w:val="fr-FR"/>
        </w:rPr>
        <w:t>Tout au long du projet plusieurs rencontres sont prévues tant à Kinshasa qu’en province, en vue d’impliquer le plus d’acteurs possibles dans la mise en œuvre du projet GDA.</w:t>
      </w:r>
      <w:r>
        <w:rPr>
          <w:lang w:val="fr-FR"/>
        </w:rPr>
        <w:t xml:space="preserve"> La FAO s’appuie également sur la plateforme GTCRR pour impliquer davantage des parties prenantes tout au long de la mise en œuvre du projet GDA. </w:t>
      </w:r>
    </w:p>
    <w:p w14:paraId="60F21239" w14:textId="6A35F01F" w:rsidR="00A66F92" w:rsidRPr="00CA72B2" w:rsidRDefault="00A66F92" w:rsidP="00A66F92">
      <w:pPr>
        <w:pStyle w:val="ListParagraph"/>
        <w:numPr>
          <w:ilvl w:val="0"/>
          <w:numId w:val="45"/>
        </w:numPr>
        <w:spacing w:after="160" w:line="259" w:lineRule="auto"/>
        <w:ind w:right="0"/>
        <w:rPr>
          <w:lang w:val="fr-FR"/>
        </w:rPr>
      </w:pPr>
      <w:r w:rsidRPr="00CA72B2">
        <w:rPr>
          <w:b/>
          <w:lang w:val="fr-FR"/>
        </w:rPr>
        <w:t>Respect des normes socio-environnementales </w:t>
      </w:r>
      <w:r w:rsidRPr="00CA72B2">
        <w:rPr>
          <w:lang w:val="fr-FR"/>
        </w:rPr>
        <w:t>: le projet GDA entend non seulement respecter les normes socio-environnementales, mais dispose des ressources pour appuyer la recherche et la diffusion des normes socio-enviro</w:t>
      </w:r>
      <w:r>
        <w:rPr>
          <w:lang w:val="fr-FR"/>
        </w:rPr>
        <w:t>nnementales. A cet effet, il eétait</w:t>
      </w:r>
      <w:r w:rsidRPr="00CA72B2">
        <w:rPr>
          <w:lang w:val="fr-FR"/>
        </w:rPr>
        <w:t xml:space="preserve"> prévu au cours du deuxi</w:t>
      </w:r>
      <w:r>
        <w:rPr>
          <w:lang w:val="fr-FR"/>
        </w:rPr>
        <w:t xml:space="preserve">ème semestre de l’année 2021, </w:t>
      </w:r>
      <w:r w:rsidRPr="00CA72B2">
        <w:rPr>
          <w:lang w:val="fr-FR"/>
        </w:rPr>
        <w:t>l’élaboration d’un protocole avec l’INERA pour la diffusion d’un référentiel pour la sédentarisation de l’agriculture. Ce référentiel sera suivi par un cahier de recherches qui recensera les bonnes pratiques à promouvoir pour une agriculture durable et respectueuse de l’environnement.</w:t>
      </w:r>
      <w:r>
        <w:rPr>
          <w:lang w:val="fr-FR"/>
        </w:rPr>
        <w:t xml:space="preserve"> Par ailleurs, une évaluation stratégique de la politique agricole nationale durable est prévue pour l’année 2022, afin de garantir que la mise en œuvre de cette politique ne soit pas la base des effets négatifs sur l’environnement de manière globale. </w:t>
      </w:r>
    </w:p>
    <w:p w14:paraId="41B20E77" w14:textId="7B702FC4" w:rsidR="00A66F92" w:rsidRPr="00CA72B2" w:rsidRDefault="00A66F92" w:rsidP="00A66F92">
      <w:pPr>
        <w:pStyle w:val="ListParagraph"/>
        <w:numPr>
          <w:ilvl w:val="0"/>
          <w:numId w:val="45"/>
        </w:numPr>
        <w:spacing w:after="160" w:line="259" w:lineRule="auto"/>
        <w:ind w:right="0"/>
        <w:rPr>
          <w:b/>
          <w:lang w:val="fr-FR"/>
        </w:rPr>
      </w:pPr>
      <w:r w:rsidRPr="00CA72B2">
        <w:rPr>
          <w:b/>
          <w:lang w:val="fr-FR"/>
        </w:rPr>
        <w:t xml:space="preserve">Système de suivi-évaluation (stratégie de communication, plaintes et recours et suivi-évaluation): </w:t>
      </w:r>
      <w:r w:rsidRPr="00CA72B2">
        <w:rPr>
          <w:lang w:val="fr-FR"/>
        </w:rPr>
        <w:t>le</w:t>
      </w:r>
      <w:r w:rsidRPr="00CA72B2">
        <w:rPr>
          <w:b/>
          <w:lang w:val="fr-FR"/>
        </w:rPr>
        <w:t xml:space="preserve"> </w:t>
      </w:r>
      <w:r>
        <w:rPr>
          <w:lang w:val="fr-FR"/>
        </w:rPr>
        <w:t>projet GDA dispose d’un chargé de communication qui assure la visibilité du projet. Hélas, son contrat a pris fin en 2021 suite à l’épuisement des ressources du programme. Les activités de suivi-évaluation sont assurées par le chargé de suivi-évaluation du bureau pays de la FAO en RDC.</w:t>
      </w:r>
    </w:p>
    <w:p w14:paraId="10CE3237" w14:textId="77777777" w:rsidR="0035684A" w:rsidRPr="00A66F92" w:rsidRDefault="0035684A" w:rsidP="003042DF">
      <w:pPr>
        <w:spacing w:line="240" w:lineRule="auto"/>
        <w:ind w:left="10" w:firstLine="0"/>
        <w:rPr>
          <w:rFonts w:asciiTheme="minorHAnsi" w:hAnsiTheme="minorHAnsi" w:cstheme="minorHAnsi"/>
          <w:sz w:val="22"/>
          <w:lang w:val="fr-FR"/>
        </w:rPr>
      </w:pPr>
    </w:p>
    <w:p w14:paraId="7E13A9FD" w14:textId="3CFA99B1" w:rsidR="00692712" w:rsidRDefault="00692712" w:rsidP="00692712">
      <w:pPr>
        <w:pStyle w:val="Heading1"/>
        <w:numPr>
          <w:ilvl w:val="0"/>
          <w:numId w:val="21"/>
        </w:numPr>
        <w:rPr>
          <w:rFonts w:cstheme="minorHAnsi"/>
        </w:rPr>
      </w:pPr>
      <w:bookmarkStart w:id="31" w:name="_Toc91150806"/>
      <w:r w:rsidRPr="00692712">
        <w:rPr>
          <w:rFonts w:cstheme="minorHAnsi"/>
        </w:rPr>
        <w:t>Difficultés rencontrées et mesures prises</w:t>
      </w:r>
      <w:bookmarkEnd w:id="31"/>
    </w:p>
    <w:p w14:paraId="74E6F00B" w14:textId="01751D28" w:rsidR="00C920AB" w:rsidRPr="00C920AB" w:rsidRDefault="00A66F92" w:rsidP="00C920AB">
      <w:r>
        <w:t xml:space="preserve">Au cours de l’année </w:t>
      </w:r>
      <w:r w:rsidRPr="00A66F92">
        <w:t xml:space="preserve">2021, la principale difficulté rencontrée a été l’amenuisement des ressources qui n’a pas permis au projet GDA de poursuivre sa lancée imprimée depuis la fin de l’année 2020. Néanmoins, tirant profit des contraintes liées à la lutte contre la pandémie de la Covid19, le projet a </w:t>
      </w:r>
      <w:r w:rsidRPr="00A66F92">
        <w:lastRenderedPageBreak/>
        <w:t>organisé des rencontres virtuelles qui ne nécessitent pas beaucoup de ressources financières pour mener à bien le processus de formulation de la politique agricole nationale durable. Ces activités ont été rendues possible aussi grâce à la forte implication du Ministère de l’Agriculture et du FONARDDD, ainsi que d’autres parties prenantes.</w:t>
      </w:r>
    </w:p>
    <w:p w14:paraId="5D9F5C48" w14:textId="6855B8FD" w:rsidR="003042DF" w:rsidRDefault="00692712" w:rsidP="00692712">
      <w:pPr>
        <w:pStyle w:val="Heading1"/>
        <w:numPr>
          <w:ilvl w:val="0"/>
          <w:numId w:val="21"/>
        </w:numPr>
        <w:rPr>
          <w:rFonts w:cstheme="minorHAnsi"/>
        </w:rPr>
      </w:pPr>
      <w:bookmarkStart w:id="32" w:name="_Toc91150807"/>
      <w:r w:rsidRPr="00692712">
        <w:rPr>
          <w:rFonts w:cstheme="minorHAnsi"/>
        </w:rPr>
        <w:t>Défis</w:t>
      </w:r>
      <w:r w:rsidR="00C920AB">
        <w:rPr>
          <w:rFonts w:cstheme="minorHAnsi"/>
        </w:rPr>
        <w:t xml:space="preserve"> et leçons apprises</w:t>
      </w:r>
      <w:r w:rsidRPr="00692712">
        <w:rPr>
          <w:rFonts w:cstheme="minorHAnsi"/>
        </w:rPr>
        <w:t xml:space="preserve"> </w:t>
      </w:r>
      <w:r w:rsidR="00C920AB">
        <w:rPr>
          <w:rFonts w:cstheme="minorHAnsi"/>
        </w:rPr>
        <w:t>dans la mise en œuvre du programme</w:t>
      </w:r>
      <w:bookmarkEnd w:id="32"/>
    </w:p>
    <w:p w14:paraId="56FDD9EB" w14:textId="7D84337A" w:rsidR="00C920AB" w:rsidRDefault="00A66F92" w:rsidP="00C920AB">
      <w:r>
        <w:t>Au cours de l’année 202</w:t>
      </w:r>
      <w:r w:rsidRPr="00A66F92">
        <w:t>1, il a été observé un nouveau leadership au sein du Ministère de l’Agriculture qui a permis une évolution positive dans la mise en œuvre du projet GDA. Cette évolution est à saluer, car au cours des années passées le projet GDA a souffert d’un manque de leadership, d’accompagnement et d’appropriation de la part du Ministère de l’Agriculture. Ce nouvel engagement doit se poursuivre pour l’aboutissement heureux du projet GDA. La forte implication du FONAREDD et de CAFI est aussi à saluer, surtout dans au cours des réunions virtuelles organisées par le Ministère de l’Agriculture pour la finalisation du draft 1 de la politique agricole nationale durable.</w:t>
      </w:r>
    </w:p>
    <w:p w14:paraId="0223B7B7" w14:textId="20EDC03F" w:rsidR="00A66F92" w:rsidRPr="00C920AB" w:rsidRDefault="00A66F92" w:rsidP="00C920AB">
      <w:r>
        <w:t xml:space="preserve">Le tarissement des ressources financières a eu un impact très négatif sur la mise en œuvre des activités du projet. Fort heureusement, à la fin de l’année 2021, une partie de la deuxième tranche a été décaissée et cela permettra de relancer les activités pour l’année 2022.  </w:t>
      </w:r>
    </w:p>
    <w:p w14:paraId="45A42F77" w14:textId="46E536EA" w:rsidR="00964636" w:rsidRPr="00F30CF0" w:rsidRDefault="00A339FB" w:rsidP="00F30CF0">
      <w:pPr>
        <w:pStyle w:val="Heading1"/>
        <w:numPr>
          <w:ilvl w:val="0"/>
          <w:numId w:val="21"/>
        </w:numPr>
        <w:rPr>
          <w:rFonts w:cstheme="minorHAnsi"/>
        </w:rPr>
      </w:pPr>
      <w:bookmarkStart w:id="33" w:name="_Toc91150808"/>
      <w:r w:rsidRPr="00F30CF0">
        <w:rPr>
          <w:rFonts w:cstheme="minorHAnsi"/>
        </w:rPr>
        <w:t>Conclusion et recommandations</w:t>
      </w:r>
      <w:bookmarkEnd w:id="33"/>
    </w:p>
    <w:p w14:paraId="6B552475" w14:textId="3C5780CA" w:rsidR="00A66F92" w:rsidRDefault="00A66F92" w:rsidP="00A66F92">
      <w:r>
        <w:t xml:space="preserve">Le projet GDA entend capitaliser ce nouveau leadership au sein du Ministère de l’Agriculture pour atteindre tous les résultats du projet. </w:t>
      </w:r>
      <w:r w:rsidR="00E85B98">
        <w:t>Avec le décaissement d’une partie de la deuxième tranche du budget par le bailleur de fonds, le programme GDA espère relancer rapidement les activités au courant de l’année 2022</w:t>
      </w:r>
      <w:r>
        <w:t xml:space="preserve">. </w:t>
      </w:r>
    </w:p>
    <w:p w14:paraId="3265A7A1" w14:textId="05BAA791" w:rsidR="00592A96" w:rsidRPr="00592A96" w:rsidRDefault="00E85B98" w:rsidP="00A66F92">
      <w:r>
        <w:t xml:space="preserve">Le programme GDA compte sur </w:t>
      </w:r>
      <w:r w:rsidR="00A66F92">
        <w:t>toutes les parties prenantes, à commencer par le Gouvernement, à travers le Ministère de l’Agriculture doivent maintenir le cap pour qu’au mois de juin 2022, le projet GDA puisse clôturer comme prévu, après 36 mois de mise en œuvre en ayant atteint tous ses objectifs.</w:t>
      </w:r>
    </w:p>
    <w:p w14:paraId="0CF16D1D" w14:textId="145DBA2E" w:rsidR="00984D63" w:rsidRPr="00F30CF0" w:rsidRDefault="004A2695" w:rsidP="00303BA2">
      <w:pPr>
        <w:pStyle w:val="Heading1"/>
        <w:numPr>
          <w:ilvl w:val="0"/>
          <w:numId w:val="21"/>
        </w:numPr>
        <w:rPr>
          <w:rFonts w:cstheme="minorHAnsi"/>
        </w:rPr>
      </w:pPr>
      <w:bookmarkStart w:id="34" w:name="_Toc91150809"/>
      <w:r w:rsidRPr="00303BA2">
        <w:rPr>
          <w:rFonts w:cstheme="minorHAnsi"/>
        </w:rPr>
        <w:t xml:space="preserve">Récapitulatif </w:t>
      </w:r>
      <w:r w:rsidR="00984D63" w:rsidRPr="00303BA2">
        <w:rPr>
          <w:rFonts w:cstheme="minorHAnsi"/>
        </w:rPr>
        <w:t>des livrables</w:t>
      </w:r>
      <w:bookmarkEnd w:id="34"/>
      <w:r w:rsidR="00984D63" w:rsidRPr="00303BA2">
        <w:rPr>
          <w:rFonts w:cstheme="minorHAnsi"/>
        </w:rPr>
        <w:t xml:space="preserve"> </w:t>
      </w:r>
    </w:p>
    <w:p w14:paraId="46BDC4FE" w14:textId="48BBB828" w:rsidR="00964636" w:rsidRDefault="00984D63" w:rsidP="00D27721">
      <w:pPr>
        <w:rPr>
          <w:i/>
          <w:iCs/>
        </w:rPr>
      </w:pPr>
      <w:r w:rsidRPr="00202FFB">
        <w:rPr>
          <w:i/>
          <w:iCs/>
        </w:rPr>
        <w:t xml:space="preserve">Etablir la liste des livrables évoqués dans le rapport </w:t>
      </w:r>
      <w:r w:rsidR="00B66415">
        <w:rPr>
          <w:i/>
          <w:iCs/>
        </w:rPr>
        <w:t>et fournir des hyperliens</w:t>
      </w:r>
      <w:r w:rsidR="004A2695">
        <w:rPr>
          <w:i/>
          <w:iCs/>
        </w:rPr>
        <w:t xml:space="preserve"> aux livrables finalisés ou, le cas échéant, aux dossiers qui les contiennent. </w:t>
      </w:r>
    </w:p>
    <w:p w14:paraId="6494AE45" w14:textId="6C987227" w:rsidR="008E1CAA" w:rsidRDefault="008E1CAA" w:rsidP="00D27721">
      <w:pPr>
        <w:rPr>
          <w:i/>
          <w:iCs/>
        </w:rPr>
      </w:pPr>
    </w:p>
    <w:p w14:paraId="223F39DE" w14:textId="77777777" w:rsidR="008E1CAA" w:rsidRPr="00777294" w:rsidRDefault="008E1CAA" w:rsidP="008E1CAA">
      <w:pPr>
        <w:rPr>
          <w:bCs/>
        </w:rPr>
      </w:pPr>
      <w:r w:rsidRPr="00777294">
        <w:rPr>
          <w:bCs/>
        </w:rPr>
        <w:t>1.</w:t>
      </w:r>
      <w:r w:rsidRPr="00777294">
        <w:rPr>
          <w:bCs/>
        </w:rPr>
        <w:tab/>
        <w:t>Politique nationale agricole durable</w:t>
      </w:r>
    </w:p>
    <w:p w14:paraId="687531F4" w14:textId="77777777" w:rsidR="008E1CAA" w:rsidRPr="00777294" w:rsidRDefault="008E1CAA" w:rsidP="008E1CAA">
      <w:pPr>
        <w:rPr>
          <w:bCs/>
        </w:rPr>
      </w:pPr>
      <w:r w:rsidRPr="00777294">
        <w:rPr>
          <w:bCs/>
        </w:rPr>
        <w:t>2.</w:t>
      </w:r>
      <w:r w:rsidRPr="00777294">
        <w:rPr>
          <w:bCs/>
        </w:rPr>
        <w:tab/>
        <w:t>Diagnostic actualisé sur les enjeux majeurs du secteur agricole</w:t>
      </w:r>
    </w:p>
    <w:p w14:paraId="6E9F8612" w14:textId="77777777" w:rsidR="008E1CAA" w:rsidRPr="00777294" w:rsidRDefault="008E1CAA" w:rsidP="008E1CAA">
      <w:pPr>
        <w:rPr>
          <w:bCs/>
        </w:rPr>
      </w:pPr>
      <w:r w:rsidRPr="00777294">
        <w:rPr>
          <w:bCs/>
        </w:rPr>
        <w:t>3.</w:t>
      </w:r>
      <w:r w:rsidRPr="00777294">
        <w:rPr>
          <w:bCs/>
        </w:rPr>
        <w:tab/>
        <w:t>Note d’orientation de la politique agricole nationale durable</w:t>
      </w:r>
    </w:p>
    <w:p w14:paraId="5DF03C5B" w14:textId="77777777" w:rsidR="008E1CAA" w:rsidRPr="00777294" w:rsidRDefault="008E1CAA" w:rsidP="008E1CAA">
      <w:pPr>
        <w:rPr>
          <w:bCs/>
        </w:rPr>
      </w:pPr>
      <w:r w:rsidRPr="00777294">
        <w:rPr>
          <w:bCs/>
        </w:rPr>
        <w:t>4.</w:t>
      </w:r>
      <w:r w:rsidRPr="00777294">
        <w:rPr>
          <w:bCs/>
        </w:rPr>
        <w:tab/>
        <w:t>Rapport annuel EMD GDA 2020</w:t>
      </w:r>
    </w:p>
    <w:p w14:paraId="489F3D7F" w14:textId="77777777" w:rsidR="008E1CAA" w:rsidRPr="00777294" w:rsidRDefault="008E1CAA" w:rsidP="008E1CAA">
      <w:pPr>
        <w:rPr>
          <w:bCs/>
        </w:rPr>
      </w:pPr>
      <w:r w:rsidRPr="00777294">
        <w:rPr>
          <w:bCs/>
        </w:rPr>
        <w:t>5.</w:t>
      </w:r>
      <w:r w:rsidRPr="00777294">
        <w:rPr>
          <w:bCs/>
        </w:rPr>
        <w:tab/>
        <w:t>Manuel formation EX-ANTE CARBON Février 2021</w:t>
      </w:r>
    </w:p>
    <w:p w14:paraId="4959A933" w14:textId="77777777" w:rsidR="008E1CAA" w:rsidRPr="00777294" w:rsidRDefault="008E1CAA" w:rsidP="008E1CAA">
      <w:pPr>
        <w:rPr>
          <w:bCs/>
        </w:rPr>
      </w:pPr>
      <w:r w:rsidRPr="00777294">
        <w:rPr>
          <w:bCs/>
        </w:rPr>
        <w:t>6.</w:t>
      </w:r>
      <w:r w:rsidRPr="00777294">
        <w:rPr>
          <w:bCs/>
        </w:rPr>
        <w:tab/>
        <w:t>Manuel formation pour postes sentinelles EMD GDA</w:t>
      </w:r>
    </w:p>
    <w:p w14:paraId="5BECE482" w14:textId="77777777" w:rsidR="008E1CAA" w:rsidRPr="00777294" w:rsidRDefault="008E1CAA" w:rsidP="008E1CAA">
      <w:pPr>
        <w:rPr>
          <w:bCs/>
        </w:rPr>
      </w:pPr>
      <w:r w:rsidRPr="00777294">
        <w:rPr>
          <w:bCs/>
        </w:rPr>
        <w:t>7.</w:t>
      </w:r>
      <w:r w:rsidRPr="00777294">
        <w:rPr>
          <w:bCs/>
        </w:rPr>
        <w:tab/>
        <w:t>Rapport Comité de Pilotage GDA Septembre 2021</w:t>
      </w:r>
    </w:p>
    <w:p w14:paraId="73DB5383" w14:textId="77777777" w:rsidR="008E1CAA" w:rsidRPr="00777294" w:rsidRDefault="008E1CAA" w:rsidP="008E1CAA">
      <w:pPr>
        <w:rPr>
          <w:bCs/>
        </w:rPr>
      </w:pPr>
      <w:r w:rsidRPr="00777294">
        <w:rPr>
          <w:bCs/>
        </w:rPr>
        <w:t>8.</w:t>
      </w:r>
      <w:r w:rsidRPr="00777294">
        <w:rPr>
          <w:bCs/>
        </w:rPr>
        <w:tab/>
        <w:t>Procès-Verbal des décisions du Comité de Pilotage GDA Septembre 2021</w:t>
      </w:r>
    </w:p>
    <w:p w14:paraId="47E3403E" w14:textId="7424737F" w:rsidR="007F04D7" w:rsidRDefault="007F04D7" w:rsidP="00D27721">
      <w:pPr>
        <w:rPr>
          <w:i/>
          <w:iCs/>
        </w:rPr>
      </w:pPr>
    </w:p>
    <w:p w14:paraId="3BE16FFC" w14:textId="232A69CA" w:rsidR="007F04D7" w:rsidRDefault="007F04D7" w:rsidP="006D19A0">
      <w:pPr>
        <w:pStyle w:val="Heading1"/>
        <w:numPr>
          <w:ilvl w:val="0"/>
          <w:numId w:val="21"/>
        </w:numPr>
      </w:pPr>
      <w:bookmarkStart w:id="35" w:name="_Toc91150810"/>
      <w:r w:rsidRPr="007F04D7">
        <w:t>Annexe</w:t>
      </w:r>
      <w:r>
        <w:t>s</w:t>
      </w:r>
      <w:bookmarkEnd w:id="35"/>
    </w:p>
    <w:p w14:paraId="6D1A47FC" w14:textId="599626D9" w:rsidR="007F04D7" w:rsidRDefault="007F04D7" w:rsidP="007F04D7">
      <w:pPr>
        <w:rPr>
          <w:i/>
          <w:iCs/>
        </w:rPr>
      </w:pPr>
      <w:r>
        <w:rPr>
          <w:i/>
          <w:iCs/>
        </w:rPr>
        <w:t xml:space="preserve">Important : </w:t>
      </w:r>
      <w:r w:rsidR="00B86738">
        <w:rPr>
          <w:i/>
          <w:iCs/>
        </w:rPr>
        <w:t>A</w:t>
      </w:r>
      <w:r w:rsidR="00B86738" w:rsidRPr="007F04D7">
        <w:rPr>
          <w:i/>
          <w:iCs/>
        </w:rPr>
        <w:t xml:space="preserve">nnexer le rapport financier </w:t>
      </w:r>
      <w:r w:rsidR="00B86738">
        <w:rPr>
          <w:i/>
          <w:iCs/>
        </w:rPr>
        <w:t>complété tel qu’</w:t>
      </w:r>
      <w:r w:rsidR="00B86738" w:rsidRPr="007F04D7">
        <w:rPr>
          <w:i/>
          <w:iCs/>
        </w:rPr>
        <w:t xml:space="preserve">indiqué </w:t>
      </w:r>
      <w:r w:rsidRPr="007F04D7">
        <w:rPr>
          <w:i/>
          <w:iCs/>
        </w:rPr>
        <w:t>en section 6</w:t>
      </w:r>
      <w:r>
        <w:rPr>
          <w:i/>
          <w:iCs/>
        </w:rPr>
        <w:t>, Onglet A téléchargeable au lien suivant</w:t>
      </w:r>
      <w:r w:rsidR="00B86738">
        <w:rPr>
          <w:i/>
          <w:iCs/>
        </w:rPr>
        <w:t xml:space="preserve"> : </w:t>
      </w:r>
    </w:p>
    <w:p w14:paraId="09DAAA2A" w14:textId="502018A8" w:rsidR="007F04D7" w:rsidRPr="007F04D7" w:rsidRDefault="004A1ACE" w:rsidP="007F04D7">
      <w:pPr>
        <w:rPr>
          <w:i/>
          <w:iCs/>
          <w:lang w:val="fr-FR"/>
        </w:rPr>
      </w:pPr>
      <w:r w:rsidRPr="004A1ACE">
        <w:rPr>
          <w:i/>
          <w:iCs/>
          <w:lang w:val="fr-FR"/>
        </w:rPr>
        <w:lastRenderedPageBreak/>
        <w:t>https://docs.google.com/spreadsheets/d/16NkDn5xcgQEmpFFyjPt_2J3PDFoudVtD/edit?usp=sharing&amp;ouid=108442690432788652504&amp;rtpof=true&amp;sd=true</w:t>
      </w:r>
      <w:r w:rsidRPr="004A1ACE">
        <w:rPr>
          <w:rStyle w:val="FootnoteReference"/>
          <w:sz w:val="21"/>
          <w:vertAlign w:val="baseline"/>
          <w:lang w:eastAsia="fr-CD"/>
        </w:rPr>
        <w:t xml:space="preserve"> </w:t>
      </w:r>
      <w:r w:rsidR="007F04D7" w:rsidRPr="00460E49">
        <w:rPr>
          <w:rStyle w:val="FootnoteReference"/>
          <w:rFonts w:asciiTheme="minorHAnsi" w:hAnsiTheme="minorHAnsi" w:cstheme="minorHAnsi"/>
          <w:b/>
          <w:bCs/>
          <w:i w:val="0"/>
          <w:iCs w:val="0"/>
          <w:color w:val="000000" w:themeColor="text1"/>
          <w:szCs w:val="20"/>
        </w:rPr>
        <w:footnoteReference w:id="9"/>
      </w:r>
    </w:p>
    <w:sectPr w:rsidR="007F04D7" w:rsidRPr="007F04D7" w:rsidSect="00C3424B">
      <w:headerReference w:type="default" r:id="rId8"/>
      <w:footerReference w:type="default" r:id="rId9"/>
      <w:headerReference w:type="first" r:id="rId10"/>
      <w:pgSz w:w="11900" w:h="16840"/>
      <w:pgMar w:top="1961" w:right="1557" w:bottom="1493" w:left="1579" w:header="1020" w:footer="1115" w:gutter="0"/>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F1051A" w14:textId="77777777" w:rsidR="00665EF2" w:rsidRDefault="00665EF2">
      <w:pPr>
        <w:spacing w:after="0" w:line="240" w:lineRule="auto"/>
      </w:pPr>
      <w:r>
        <w:separator/>
      </w:r>
    </w:p>
  </w:endnote>
  <w:endnote w:type="continuationSeparator" w:id="0">
    <w:p w14:paraId="0F99EE0F" w14:textId="77777777" w:rsidR="00665EF2" w:rsidRDefault="00665E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Noto Sans Symbols">
    <w:altName w:val="Calibri"/>
    <w:charset w:val="00"/>
    <w:family w:val="auto"/>
    <w:pitch w:val="default"/>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168617"/>
      <w:docPartObj>
        <w:docPartGallery w:val="Page Numbers (Bottom of Page)"/>
        <w:docPartUnique/>
      </w:docPartObj>
    </w:sdtPr>
    <w:sdtContent>
      <w:p w14:paraId="4D89EB5B" w14:textId="44CF2F25" w:rsidR="00A12D59" w:rsidRDefault="00A12D59">
        <w:pPr>
          <w:pStyle w:val="Footer"/>
          <w:jc w:val="right"/>
        </w:pPr>
        <w:r>
          <w:fldChar w:fldCharType="begin"/>
        </w:r>
        <w:r>
          <w:instrText>PAGE   \* MERGEFORMAT</w:instrText>
        </w:r>
        <w:r>
          <w:fldChar w:fldCharType="separate"/>
        </w:r>
        <w:r w:rsidR="00C35137" w:rsidRPr="00C35137">
          <w:rPr>
            <w:noProof/>
            <w:lang w:val="fr-FR"/>
          </w:rPr>
          <w:t>20</w:t>
        </w:r>
        <w:r>
          <w:fldChar w:fldCharType="end"/>
        </w:r>
      </w:p>
    </w:sdtContent>
  </w:sdt>
  <w:p w14:paraId="25D978C8" w14:textId="77777777" w:rsidR="00A12D59" w:rsidRDefault="00A12D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5500A3" w14:textId="77777777" w:rsidR="00665EF2" w:rsidRDefault="00665EF2">
      <w:pPr>
        <w:spacing w:after="0" w:line="240" w:lineRule="auto"/>
      </w:pPr>
      <w:r>
        <w:separator/>
      </w:r>
    </w:p>
  </w:footnote>
  <w:footnote w:type="continuationSeparator" w:id="0">
    <w:p w14:paraId="32909066" w14:textId="77777777" w:rsidR="00665EF2" w:rsidRDefault="00665EF2">
      <w:pPr>
        <w:spacing w:after="0" w:line="240" w:lineRule="auto"/>
      </w:pPr>
      <w:r>
        <w:continuationSeparator/>
      </w:r>
    </w:p>
  </w:footnote>
  <w:footnote w:id="1">
    <w:p w14:paraId="12D8281E" w14:textId="16DAA930" w:rsidR="00A12D59" w:rsidRPr="00DD0128" w:rsidRDefault="00A12D59" w:rsidP="00BE0A4B">
      <w:pPr>
        <w:pStyle w:val="FootnoteText"/>
      </w:pPr>
      <w:r>
        <w:rPr>
          <w:rStyle w:val="FootnoteReference"/>
        </w:rPr>
        <w:footnoteRef/>
      </w:r>
      <w:r>
        <w:t xml:space="preserve"> </w:t>
      </w:r>
      <w:r w:rsidRPr="00DD0128">
        <w:t xml:space="preserve">Ce canevas proposé par le Secrétariat Exécutif du FONAREDD </w:t>
      </w:r>
      <w:r>
        <w:t xml:space="preserve">et conforme au canevas de l’Initiative pour la Forêt de l’Afrique centrale (CAFI) </w:t>
      </w:r>
      <w:r w:rsidRPr="00DD0128">
        <w:t>est relatif à la présentation des rapports semestriel et annuel des Agences d’</w:t>
      </w:r>
      <w:r>
        <w:t>E</w:t>
      </w:r>
      <w:r w:rsidRPr="00DD0128">
        <w:t>xécution</w:t>
      </w:r>
      <w:r>
        <w:t xml:space="preserve"> (AE)</w:t>
      </w:r>
      <w:r w:rsidRPr="00DD0128">
        <w:t xml:space="preserve"> des programmes financés par le FONAREDD</w:t>
      </w:r>
      <w:r>
        <w:t xml:space="preserve"> via CAFI</w:t>
      </w:r>
      <w:r w:rsidRPr="00DD0128">
        <w:t>.</w:t>
      </w:r>
    </w:p>
    <w:p w14:paraId="0987CFCF" w14:textId="77777777" w:rsidR="00A12D59" w:rsidRPr="00DD0128" w:rsidRDefault="00A12D59" w:rsidP="00BE0A4B">
      <w:pPr>
        <w:pStyle w:val="FootnoteText"/>
      </w:pPr>
    </w:p>
  </w:footnote>
  <w:footnote w:id="2">
    <w:p w14:paraId="7F251104" w14:textId="17502DB8" w:rsidR="00A12D59" w:rsidRPr="001A465A" w:rsidRDefault="00A12D59">
      <w:pPr>
        <w:pStyle w:val="FootnoteText"/>
      </w:pPr>
      <w:r>
        <w:rPr>
          <w:rStyle w:val="FootnoteReference"/>
        </w:rPr>
        <w:footnoteRef/>
      </w:r>
      <w:r w:rsidRPr="001A465A">
        <w:t>http://www.cafi.org/sites/default/files/2021-03/2021%2001%2014%20-%20CAFI%20Manual%20of%20Operations%20-%20FINAL%20-%20EN.pdf</w:t>
      </w:r>
    </w:p>
  </w:footnote>
  <w:footnote w:id="3">
    <w:p w14:paraId="115BEF27" w14:textId="2688A745" w:rsidR="00A12D59" w:rsidRPr="00B72CD1" w:rsidRDefault="00A12D59" w:rsidP="002C33E9">
      <w:pPr>
        <w:pStyle w:val="FootnoteText"/>
        <w:jc w:val="left"/>
      </w:pPr>
      <w:r>
        <w:rPr>
          <w:rStyle w:val="FootnoteReference"/>
        </w:rPr>
        <w:footnoteRef/>
      </w:r>
      <w:r>
        <w:t xml:space="preserve">Disponible ici : </w:t>
      </w:r>
      <w:r w:rsidRPr="002C33E9">
        <w:t>https://www.cafi.org/sites/default/files/2021-07/Cadre%20de%20ME%20re%CC%81vise%CC%81%20de%20CAFI%20-%2025%20Octobre%202019%20FINAL%20-%20Web%20site.pdf</w:t>
      </w:r>
    </w:p>
  </w:footnote>
  <w:footnote w:id="4">
    <w:p w14:paraId="56AC19A1" w14:textId="165C462A" w:rsidR="00A12D59" w:rsidRPr="00105009" w:rsidRDefault="00A12D59">
      <w:pPr>
        <w:pStyle w:val="FootnoteText"/>
        <w:rPr>
          <w:lang w:val="fr-FR"/>
        </w:rPr>
      </w:pPr>
      <w:r>
        <w:rPr>
          <w:rStyle w:val="FootnoteReference"/>
        </w:rPr>
        <w:footnoteRef/>
      </w:r>
      <w:r>
        <w:t xml:space="preserve"> </w:t>
      </w:r>
      <w:r>
        <w:rPr>
          <w:lang w:val="fr-FR"/>
        </w:rPr>
        <w:t>Contexte lié à la période sous-examen (semestre/année).</w:t>
      </w:r>
    </w:p>
  </w:footnote>
  <w:footnote w:id="5">
    <w:p w14:paraId="5EAFEAFD" w14:textId="069A1CEF" w:rsidR="00A12D59" w:rsidRPr="00D27721" w:rsidRDefault="00A12D59">
      <w:pPr>
        <w:pStyle w:val="FootnoteText"/>
        <w:rPr>
          <w:lang w:val="fr-FR"/>
        </w:rPr>
      </w:pPr>
      <w:r>
        <w:rPr>
          <w:rStyle w:val="FootnoteReference"/>
        </w:rPr>
        <w:footnoteRef/>
      </w:r>
      <w:r>
        <w:t xml:space="preserve"> </w:t>
      </w:r>
      <w:r w:rsidRPr="00D27721">
        <w:rPr>
          <w:lang w:val="fr-FR"/>
        </w:rPr>
        <w:t xml:space="preserve">Les programmes sectoriels sont exempts </w:t>
      </w:r>
    </w:p>
  </w:footnote>
  <w:footnote w:id="6">
    <w:p w14:paraId="2FA26CE2" w14:textId="39A94C95" w:rsidR="00A12D59" w:rsidRPr="0029250B" w:rsidRDefault="00A12D59" w:rsidP="00F12A6C">
      <w:pPr>
        <w:pStyle w:val="FootnoteText"/>
        <w:jc w:val="left"/>
      </w:pPr>
      <w:r>
        <w:rPr>
          <w:rStyle w:val="FootnoteReference"/>
        </w:rPr>
        <w:footnoteRef/>
      </w:r>
      <w:r>
        <w:t xml:space="preserve"> Disponible ici : </w:t>
      </w:r>
      <w:r w:rsidRPr="00F12A6C">
        <w:t>http://www.cafi.org/sites/default/files/2021-07/Cadre%20de%20ME%20re%CC%81vise%CC%81%20de%20CAFI%20-%2025%20Octobre%202019%20FINAL%20-%20Web%20site.pdf</w:t>
      </w:r>
    </w:p>
  </w:footnote>
  <w:footnote w:id="7">
    <w:p w14:paraId="6ADCF66B" w14:textId="77777777" w:rsidR="00A12D59" w:rsidRPr="00DA7A7A" w:rsidRDefault="00A12D59" w:rsidP="00A12D59">
      <w:pPr>
        <w:pStyle w:val="FootnoteText"/>
        <w:rPr>
          <w:lang w:val="fr-FR"/>
        </w:rPr>
      </w:pPr>
      <w:r>
        <w:rPr>
          <w:rStyle w:val="FootnoteReference"/>
        </w:rPr>
        <w:footnoteRef/>
      </w:r>
      <w:r>
        <w:t xml:space="preserve"> </w:t>
      </w:r>
      <w:r w:rsidRPr="00DA7A7A">
        <w:rPr>
          <w:lang w:val="fr-FR"/>
        </w:rPr>
        <w:t>Reporter la valeur in</w:t>
      </w:r>
      <w:r>
        <w:rPr>
          <w:lang w:val="fr-FR"/>
        </w:rPr>
        <w:t>dique dans le tableau 2</w:t>
      </w:r>
    </w:p>
  </w:footnote>
  <w:footnote w:id="8">
    <w:p w14:paraId="39E6461B" w14:textId="77777777" w:rsidR="00A12D59" w:rsidRPr="00D27721" w:rsidRDefault="00A12D59" w:rsidP="00A12D59">
      <w:pPr>
        <w:pStyle w:val="FootnoteText"/>
        <w:rPr>
          <w:lang w:val="fr-FR"/>
        </w:rPr>
      </w:pPr>
      <w:r>
        <w:rPr>
          <w:rStyle w:val="FootnoteReference"/>
        </w:rPr>
        <w:footnoteRef/>
      </w:r>
      <w:r>
        <w:t xml:space="preserve"> </w:t>
      </w:r>
      <w:r w:rsidRPr="00D27721">
        <w:rPr>
          <w:lang w:val="fr-FR"/>
        </w:rPr>
        <w:t xml:space="preserve">Tels qu’indiqués dans la colonne </w:t>
      </w:r>
      <w:r>
        <w:rPr>
          <w:lang w:val="fr-FR"/>
        </w:rPr>
        <w:t>G du tableau 5</w:t>
      </w:r>
    </w:p>
  </w:footnote>
  <w:footnote w:id="9">
    <w:p w14:paraId="756826ED" w14:textId="77777777" w:rsidR="00A12D59" w:rsidRPr="00FB2131" w:rsidRDefault="00A12D59" w:rsidP="007F04D7">
      <w:pPr>
        <w:pStyle w:val="FootnoteText"/>
      </w:pPr>
      <w:r w:rsidRPr="00460E49">
        <w:rPr>
          <w:rStyle w:val="FootnoteReference"/>
        </w:rPr>
        <w:footnoteRef/>
      </w:r>
      <w:r w:rsidRPr="00460E49">
        <w:t xml:space="preserve"> Si vous n’avez pas accès à ce document, merci de faire parvenir votre requête, précisant votre nom, prénom et institution, à l’adresse suivante : secretariat.cafi@gmail.com, avec le SE FONAREDD en copie.</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06E015" w14:textId="21F9CC40" w:rsidR="00A12D59" w:rsidRPr="002C5DD5" w:rsidRDefault="00A12D59" w:rsidP="002C5DD5">
    <w:pPr>
      <w:pStyle w:val="Header"/>
      <w:jc w:val="right"/>
      <w:rPr>
        <w:i/>
        <w:iCs/>
        <w:lang w:val="fr-FR"/>
      </w:rPr>
    </w:pPr>
    <w:r>
      <w:rPr>
        <w:i/>
        <w:iCs/>
        <w:lang w:val="fr-FR"/>
      </w:rPr>
      <w:t>Canevas de rapport des AE – Programmes du FONAREDD/CAFI - 2021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53378F" w14:textId="6898C58D" w:rsidR="00A12D59" w:rsidRPr="008E3CDE" w:rsidRDefault="00A12D59" w:rsidP="005238B6">
    <w:pPr>
      <w:spacing w:after="0" w:line="240" w:lineRule="auto"/>
      <w:jc w:val="center"/>
      <w:rPr>
        <w:rFonts w:ascii="Arial" w:eastAsia="Cambria" w:hAnsi="Arial" w:cs="Arial"/>
        <w:b/>
        <w:color w:val="19486A"/>
        <w:sz w:val="24"/>
        <w:szCs w:val="24"/>
      </w:rPr>
    </w:pPr>
    <w:r>
      <w:rPr>
        <w:rFonts w:ascii="Arial" w:eastAsia="Cambria" w:hAnsi="Arial" w:cs="Arial"/>
        <w:noProof/>
        <w:color w:val="19486A"/>
        <w:sz w:val="24"/>
        <w:szCs w:val="24"/>
        <w:lang w:val="en-US" w:eastAsia="en-US"/>
      </w:rPr>
      <w:drawing>
        <wp:anchor distT="0" distB="0" distL="114300" distR="114300" simplePos="0" relativeHeight="251662336" behindDoc="1" locked="0" layoutInCell="1" allowOverlap="1" wp14:anchorId="546358DE" wp14:editId="3769B336">
          <wp:simplePos x="0" y="0"/>
          <wp:positionH relativeFrom="rightMargin">
            <wp:posOffset>-213360</wp:posOffset>
          </wp:positionH>
          <wp:positionV relativeFrom="paragraph">
            <wp:posOffset>-510540</wp:posOffset>
          </wp:positionV>
          <wp:extent cx="756920" cy="1537335"/>
          <wp:effectExtent l="0" t="0" r="5080" b="0"/>
          <wp:wrapTight wrapText="bothSides">
            <wp:wrapPolygon edited="0">
              <wp:start x="8154" y="268"/>
              <wp:lineTo x="5436" y="2677"/>
              <wp:lineTo x="5436" y="3212"/>
              <wp:lineTo x="7611" y="5086"/>
              <wp:lineTo x="2718" y="7227"/>
              <wp:lineTo x="1631" y="8030"/>
              <wp:lineTo x="544" y="21145"/>
              <wp:lineTo x="21201" y="21145"/>
              <wp:lineTo x="21201" y="1606"/>
              <wp:lineTo x="13591" y="268"/>
              <wp:lineTo x="8154" y="268"/>
            </wp:wrapPolygon>
          </wp:wrapTight>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920" cy="1537335"/>
                  </a:xfrm>
                  <a:prstGeom prst="rect">
                    <a:avLst/>
                  </a:prstGeom>
                </pic:spPr>
              </pic:pic>
            </a:graphicData>
          </a:graphic>
          <wp14:sizeRelH relativeFrom="margin">
            <wp14:pctWidth>0</wp14:pctWidth>
          </wp14:sizeRelH>
          <wp14:sizeRelV relativeFrom="margin">
            <wp14:pctHeight>0</wp14:pctHeight>
          </wp14:sizeRelV>
        </wp:anchor>
      </w:drawing>
    </w:r>
    <w:r w:rsidRPr="00D1794A">
      <w:rPr>
        <w:rFonts w:ascii="Times New Roman" w:eastAsia="Times New Roman" w:hAnsi="Times New Roman" w:cs="Times New Roman"/>
        <w:noProof/>
        <w:sz w:val="24"/>
        <w:szCs w:val="24"/>
        <w:lang w:val="en-US" w:eastAsia="en-US"/>
      </w:rPr>
      <mc:AlternateContent>
        <mc:Choice Requires="wps">
          <w:drawing>
            <wp:anchor distT="0" distB="0" distL="114299" distR="114299" simplePos="0" relativeHeight="251660288" behindDoc="0" locked="0" layoutInCell="1" allowOverlap="1" wp14:anchorId="6D76D96D" wp14:editId="03802735">
              <wp:simplePos x="0" y="0"/>
              <wp:positionH relativeFrom="column">
                <wp:posOffset>1407794</wp:posOffset>
              </wp:positionH>
              <wp:positionV relativeFrom="paragraph">
                <wp:posOffset>-187960</wp:posOffset>
              </wp:positionV>
              <wp:extent cx="0" cy="1054100"/>
              <wp:effectExtent l="0" t="0" r="38100" b="31750"/>
              <wp:wrapNone/>
              <wp:docPr id="2" name="Connecteur droit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54100"/>
                      </a:xfrm>
                      <a:prstGeom prst="line">
                        <a:avLst/>
                      </a:prstGeom>
                      <a:noFill/>
                      <a:ln w="12700" cap="flat" cmpd="sng" algn="ctr">
                        <a:solidFill>
                          <a:srgbClr val="70AD47"/>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6426CC27" id="Connecteur droit 2" o:spid="_x0000_s1026" style="position:absolute;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0.85pt,-14.8pt" to="110.85pt,6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" strokecolor="#70ad47" strokeweight="1pt">
              <v:stroke joinstyle="miter"/>
              <o:lock v:ext="edit" shapetype="f"/>
            </v:line>
          </w:pict>
        </mc:Fallback>
      </mc:AlternateContent>
    </w:r>
    <w:r w:rsidRPr="00D1794A">
      <w:rPr>
        <w:rFonts w:ascii="Times New Roman" w:eastAsia="Times New Roman" w:hAnsi="Times New Roman" w:cs="Times New Roman"/>
        <w:noProof/>
        <w:sz w:val="24"/>
        <w:szCs w:val="24"/>
        <w:lang w:val="en-US" w:eastAsia="en-US"/>
      </w:rPr>
      <w:drawing>
        <wp:anchor distT="0" distB="0" distL="114300" distR="114300" simplePos="0" relativeHeight="251659264" behindDoc="1" locked="0" layoutInCell="1" allowOverlap="1" wp14:anchorId="666CD26D" wp14:editId="77D185F2">
          <wp:simplePos x="0" y="0"/>
          <wp:positionH relativeFrom="margin">
            <wp:align>left</wp:align>
          </wp:positionH>
          <wp:positionV relativeFrom="paragraph">
            <wp:posOffset>-339725</wp:posOffset>
          </wp:positionV>
          <wp:extent cx="1225550" cy="1243965"/>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pic:cNvPicPr>
                    <a:picLocks noChangeAspect="1" noChangeArrowheads="1"/>
                  </pic:cNvPicPr>
                </pic:nvPicPr>
                <pic:blipFill>
                  <a:blip r:embed="rId2">
                    <a:extLst>
                      <a:ext uri="{28A0092B-C50C-407E-A947-70E740481C1C}">
                        <a14:useLocalDpi xmlns:a14="http://schemas.microsoft.com/office/drawing/2010/main" val="0"/>
                      </a:ext>
                    </a:extLst>
                  </a:blip>
                  <a:srcRect b="15788"/>
                  <a:stretch>
                    <a:fillRect/>
                  </a:stretch>
                </pic:blipFill>
                <pic:spPr bwMode="auto">
                  <a:xfrm>
                    <a:off x="0" y="0"/>
                    <a:ext cx="1225550" cy="12439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E3CDE">
      <w:rPr>
        <w:rFonts w:ascii="Arial" w:eastAsia="Cambria" w:hAnsi="Arial" w:cs="Arial"/>
        <w:b/>
        <w:color w:val="002060"/>
        <w:sz w:val="32"/>
        <w:szCs w:val="32"/>
      </w:rPr>
      <w:tab/>
    </w:r>
    <w:r w:rsidRPr="008E3CDE">
      <w:rPr>
        <w:rFonts w:ascii="Arial" w:eastAsia="Cambria" w:hAnsi="Arial" w:cs="Arial"/>
        <w:b/>
        <w:color w:val="002060"/>
        <w:sz w:val="32"/>
        <w:szCs w:val="32"/>
      </w:rPr>
      <w:tab/>
    </w:r>
    <w:r w:rsidRPr="008E3CDE">
      <w:rPr>
        <w:rFonts w:ascii="Arial" w:eastAsia="Cambria" w:hAnsi="Arial" w:cs="Arial"/>
        <w:b/>
        <w:color w:val="002060"/>
        <w:sz w:val="32"/>
        <w:szCs w:val="32"/>
      </w:rPr>
      <w:tab/>
    </w:r>
    <w:r w:rsidRPr="008E3CDE">
      <w:rPr>
        <w:rFonts w:ascii="Arial" w:eastAsia="Cambria" w:hAnsi="Arial" w:cs="Arial"/>
        <w:b/>
        <w:color w:val="19486A"/>
        <w:sz w:val="24"/>
        <w:szCs w:val="24"/>
      </w:rPr>
      <w:t>République Démocratique du Congo</w:t>
    </w:r>
  </w:p>
  <w:p w14:paraId="5D8738D2" w14:textId="77777777" w:rsidR="00A12D59" w:rsidRPr="008E3CDE" w:rsidRDefault="00A12D59" w:rsidP="005238B6">
    <w:pPr>
      <w:spacing w:after="0" w:line="240" w:lineRule="auto"/>
      <w:jc w:val="center"/>
      <w:rPr>
        <w:rFonts w:ascii="Arial" w:eastAsia="Cambria" w:hAnsi="Arial" w:cs="Arial"/>
        <w:b/>
        <w:color w:val="19486A"/>
        <w:sz w:val="24"/>
        <w:szCs w:val="24"/>
      </w:rPr>
    </w:pPr>
    <w:r w:rsidRPr="008E3CDE">
      <w:rPr>
        <w:rFonts w:ascii="Arial" w:eastAsia="Cambria" w:hAnsi="Arial" w:cs="Arial"/>
        <w:b/>
        <w:color w:val="19486A"/>
        <w:sz w:val="24"/>
        <w:szCs w:val="24"/>
      </w:rPr>
      <w:tab/>
    </w:r>
    <w:r w:rsidRPr="008E3CDE">
      <w:rPr>
        <w:rFonts w:ascii="Arial" w:eastAsia="Cambria" w:hAnsi="Arial" w:cs="Arial"/>
        <w:b/>
        <w:color w:val="19486A"/>
        <w:sz w:val="24"/>
        <w:szCs w:val="24"/>
      </w:rPr>
      <w:tab/>
    </w:r>
    <w:r w:rsidRPr="008E3CDE">
      <w:rPr>
        <w:rFonts w:ascii="Arial" w:eastAsia="Cambria" w:hAnsi="Arial" w:cs="Arial"/>
        <w:b/>
        <w:color w:val="19486A"/>
        <w:sz w:val="24"/>
        <w:szCs w:val="24"/>
      </w:rPr>
      <w:tab/>
      <w:t>MINISTERE DES FINANCES</w:t>
    </w:r>
  </w:p>
  <w:p w14:paraId="279BC242" w14:textId="6C17D023" w:rsidR="00A12D59" w:rsidRPr="008E3CDE" w:rsidRDefault="00A12D59" w:rsidP="005238B6">
    <w:pPr>
      <w:spacing w:after="0" w:line="240" w:lineRule="auto"/>
      <w:ind w:right="-125"/>
      <w:jc w:val="center"/>
      <w:rPr>
        <w:rFonts w:ascii="Arial" w:eastAsia="Cambria" w:hAnsi="Arial" w:cs="Arial"/>
        <w:color w:val="19486A"/>
        <w:sz w:val="24"/>
        <w:szCs w:val="24"/>
      </w:rPr>
    </w:pPr>
    <w:r w:rsidRPr="008E3CDE">
      <w:rPr>
        <w:rFonts w:ascii="Arial" w:eastAsia="Cambria" w:hAnsi="Arial" w:cs="Arial"/>
        <w:color w:val="19486A"/>
        <w:sz w:val="24"/>
        <w:szCs w:val="24"/>
      </w:rPr>
      <w:tab/>
    </w:r>
    <w:r w:rsidRPr="008E3CDE">
      <w:rPr>
        <w:rFonts w:ascii="Arial" w:eastAsia="Cambria" w:hAnsi="Arial" w:cs="Arial"/>
        <w:color w:val="19486A"/>
        <w:sz w:val="24"/>
        <w:szCs w:val="24"/>
      </w:rPr>
      <w:tab/>
    </w:r>
    <w:r w:rsidRPr="008E3CDE">
      <w:rPr>
        <w:rFonts w:ascii="Arial" w:eastAsia="Cambria" w:hAnsi="Arial" w:cs="Arial"/>
        <w:color w:val="19486A"/>
        <w:sz w:val="24"/>
        <w:szCs w:val="24"/>
      </w:rPr>
      <w:tab/>
      <w:t>Comité Technique de Suivi et d’évaluation des Réformes</w:t>
    </w:r>
  </w:p>
  <w:p w14:paraId="1D781C05" w14:textId="77777777" w:rsidR="00A12D59" w:rsidRPr="00084591" w:rsidRDefault="00A12D59" w:rsidP="005238B6">
    <w:pPr>
      <w:spacing w:after="0" w:line="240" w:lineRule="auto"/>
      <w:ind w:right="-125"/>
      <w:jc w:val="center"/>
      <w:rPr>
        <w:rFonts w:ascii="Arial" w:eastAsia="Cambria" w:hAnsi="Arial" w:cs="Arial"/>
        <w:b/>
        <w:color w:val="19486A"/>
        <w:sz w:val="24"/>
        <w:szCs w:val="24"/>
        <w:lang w:val="en-US"/>
      </w:rPr>
    </w:pPr>
    <w:r w:rsidRPr="008E3CDE">
      <w:rPr>
        <w:rFonts w:ascii="Arial" w:eastAsia="Cambria" w:hAnsi="Arial" w:cs="Arial"/>
        <w:b/>
        <w:color w:val="19486A"/>
        <w:sz w:val="24"/>
        <w:szCs w:val="24"/>
      </w:rPr>
      <w:tab/>
    </w:r>
    <w:r w:rsidRPr="008E3CDE">
      <w:rPr>
        <w:rFonts w:ascii="Arial" w:eastAsia="Cambria" w:hAnsi="Arial" w:cs="Arial"/>
        <w:b/>
        <w:color w:val="19486A"/>
        <w:sz w:val="24"/>
        <w:szCs w:val="24"/>
      </w:rPr>
      <w:tab/>
    </w:r>
    <w:r w:rsidRPr="008E3CDE">
      <w:rPr>
        <w:rFonts w:ascii="Arial" w:eastAsia="Cambria" w:hAnsi="Arial" w:cs="Arial"/>
        <w:b/>
        <w:color w:val="19486A"/>
        <w:sz w:val="24"/>
        <w:szCs w:val="24"/>
      </w:rPr>
      <w:tab/>
    </w:r>
    <w:r w:rsidRPr="00084591">
      <w:rPr>
        <w:rFonts w:ascii="Arial" w:eastAsia="Cambria" w:hAnsi="Arial" w:cs="Arial"/>
        <w:b/>
        <w:color w:val="19486A"/>
        <w:sz w:val="24"/>
        <w:szCs w:val="24"/>
        <w:lang w:val="en-US"/>
      </w:rPr>
      <w:t>CTR</w:t>
    </w:r>
  </w:p>
  <w:p w14:paraId="23D7AE94" w14:textId="77777777" w:rsidR="00A12D59" w:rsidRPr="00D1794A" w:rsidRDefault="00A12D59" w:rsidP="005238B6">
    <w:pPr>
      <w:spacing w:after="0" w:line="240" w:lineRule="auto"/>
      <w:ind w:right="-125"/>
      <w:jc w:val="center"/>
      <w:rPr>
        <w:rFonts w:ascii="Arial" w:eastAsia="Cambria" w:hAnsi="Arial" w:cs="Arial"/>
        <w:b/>
        <w:color w:val="385623"/>
        <w:sz w:val="24"/>
        <w:szCs w:val="24"/>
        <w:lang w:val="en-US"/>
      </w:rPr>
    </w:pPr>
  </w:p>
  <w:p w14:paraId="0FD0D921" w14:textId="680AE821" w:rsidR="00A12D59" w:rsidRDefault="00A12D59" w:rsidP="007D0C5E">
    <w:pPr>
      <w:keepNext/>
      <w:spacing w:after="0" w:line="240" w:lineRule="auto"/>
      <w:outlineLvl w:val="0"/>
    </w:pPr>
    <w:r>
      <w:rPr>
        <w:rFonts w:ascii="Times New Roman" w:eastAsia="Times New Roman" w:hAnsi="Times New Roman" w:cs="Times New Roman"/>
        <w:b/>
        <w:bCs/>
        <w:noProof/>
        <w:color w:val="FFFFFF"/>
        <w:sz w:val="24"/>
        <w:szCs w:val="24"/>
        <w:lang w:val="en-US" w:eastAsia="en-US"/>
      </w:rPr>
      <mc:AlternateContent>
        <mc:Choice Requires="wps">
          <w:drawing>
            <wp:anchor distT="0" distB="0" distL="114300" distR="114300" simplePos="0" relativeHeight="251661312" behindDoc="0" locked="0" layoutInCell="1" allowOverlap="1" wp14:anchorId="3C0C99C3" wp14:editId="4A73A9A0">
              <wp:simplePos x="0" y="0"/>
              <wp:positionH relativeFrom="column">
                <wp:posOffset>116205</wp:posOffset>
              </wp:positionH>
              <wp:positionV relativeFrom="paragraph">
                <wp:posOffset>50800</wp:posOffset>
              </wp:positionV>
              <wp:extent cx="5403850" cy="6350"/>
              <wp:effectExtent l="0" t="0" r="25400" b="31750"/>
              <wp:wrapNone/>
              <wp:docPr id="3" name="Connecteur droit 3"/>
              <wp:cNvGraphicFramePr/>
              <a:graphic xmlns:a="http://schemas.openxmlformats.org/drawingml/2006/main">
                <a:graphicData uri="http://schemas.microsoft.com/office/word/2010/wordprocessingShape">
                  <wps:wsp>
                    <wps:cNvCnPr/>
                    <wps:spPr>
                      <a:xfrm flipV="1">
                        <a:off x="0" y="0"/>
                        <a:ext cx="5403850" cy="6350"/>
                      </a:xfrm>
                      <a:prstGeom prst="line">
                        <a:avLst/>
                      </a:prstGeom>
                    </wps:spPr>
                    <wps:style>
                      <a:lnRef idx="3">
                        <a:schemeClr val="accent6"/>
                      </a:lnRef>
                      <a:fillRef idx="0">
                        <a:schemeClr val="accent6"/>
                      </a:fillRef>
                      <a:effectRef idx="2">
                        <a:schemeClr val="accent6"/>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05054FB0" id="Connecteur droit 3"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9.15pt,4pt" to="434.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" strokecolor="#70ad47 [3209]"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44A95"/>
    <w:multiLevelType w:val="hybridMultilevel"/>
    <w:tmpl w:val="065E9A50"/>
    <w:lvl w:ilvl="0" w:tplc="7C60D9CC">
      <w:start w:val="1"/>
      <w:numFmt w:val="lowerRoman"/>
      <w:lvlText w:val="%1)"/>
      <w:lvlJc w:val="left"/>
      <w:pPr>
        <w:ind w:left="3615" w:hanging="3630"/>
      </w:pPr>
      <w:rPr>
        <w:rFonts w:hint="default"/>
      </w:rPr>
    </w:lvl>
    <w:lvl w:ilvl="1" w:tplc="040C0019" w:tentative="1">
      <w:start w:val="1"/>
      <w:numFmt w:val="lowerLetter"/>
      <w:lvlText w:val="%2."/>
      <w:lvlJc w:val="left"/>
      <w:pPr>
        <w:ind w:left="1065" w:hanging="360"/>
      </w:pPr>
    </w:lvl>
    <w:lvl w:ilvl="2" w:tplc="040C001B" w:tentative="1">
      <w:start w:val="1"/>
      <w:numFmt w:val="lowerRoman"/>
      <w:lvlText w:val="%3."/>
      <w:lvlJc w:val="right"/>
      <w:pPr>
        <w:ind w:left="1785" w:hanging="180"/>
      </w:pPr>
    </w:lvl>
    <w:lvl w:ilvl="3" w:tplc="040C000F" w:tentative="1">
      <w:start w:val="1"/>
      <w:numFmt w:val="decimal"/>
      <w:lvlText w:val="%4."/>
      <w:lvlJc w:val="left"/>
      <w:pPr>
        <w:ind w:left="2505" w:hanging="360"/>
      </w:pPr>
    </w:lvl>
    <w:lvl w:ilvl="4" w:tplc="040C0019" w:tentative="1">
      <w:start w:val="1"/>
      <w:numFmt w:val="lowerLetter"/>
      <w:lvlText w:val="%5."/>
      <w:lvlJc w:val="left"/>
      <w:pPr>
        <w:ind w:left="3225" w:hanging="360"/>
      </w:pPr>
    </w:lvl>
    <w:lvl w:ilvl="5" w:tplc="040C001B" w:tentative="1">
      <w:start w:val="1"/>
      <w:numFmt w:val="lowerRoman"/>
      <w:lvlText w:val="%6."/>
      <w:lvlJc w:val="right"/>
      <w:pPr>
        <w:ind w:left="3945" w:hanging="180"/>
      </w:pPr>
    </w:lvl>
    <w:lvl w:ilvl="6" w:tplc="040C000F" w:tentative="1">
      <w:start w:val="1"/>
      <w:numFmt w:val="decimal"/>
      <w:lvlText w:val="%7."/>
      <w:lvlJc w:val="left"/>
      <w:pPr>
        <w:ind w:left="4665" w:hanging="360"/>
      </w:pPr>
    </w:lvl>
    <w:lvl w:ilvl="7" w:tplc="040C0019" w:tentative="1">
      <w:start w:val="1"/>
      <w:numFmt w:val="lowerLetter"/>
      <w:lvlText w:val="%8."/>
      <w:lvlJc w:val="left"/>
      <w:pPr>
        <w:ind w:left="5385" w:hanging="360"/>
      </w:pPr>
    </w:lvl>
    <w:lvl w:ilvl="8" w:tplc="040C001B" w:tentative="1">
      <w:start w:val="1"/>
      <w:numFmt w:val="lowerRoman"/>
      <w:lvlText w:val="%9."/>
      <w:lvlJc w:val="right"/>
      <w:pPr>
        <w:ind w:left="6105" w:hanging="180"/>
      </w:pPr>
    </w:lvl>
  </w:abstractNum>
  <w:abstractNum w:abstractNumId="1" w15:restartNumberingAfterBreak="0">
    <w:nsid w:val="024B1FF1"/>
    <w:multiLevelType w:val="hybridMultilevel"/>
    <w:tmpl w:val="E17C1750"/>
    <w:lvl w:ilvl="0" w:tplc="719832C4">
      <w:start w:val="1"/>
      <w:numFmt w:val="lowerRoman"/>
      <w:lvlText w:val="%1)"/>
      <w:lvlJc w:val="left"/>
      <w:pPr>
        <w:ind w:left="0" w:firstLine="137"/>
      </w:pPr>
      <w:rPr>
        <w:rFonts w:hint="default"/>
      </w:rPr>
    </w:lvl>
    <w:lvl w:ilvl="1" w:tplc="040C0019" w:tentative="1">
      <w:start w:val="1"/>
      <w:numFmt w:val="lowerLetter"/>
      <w:lvlText w:val="%2."/>
      <w:lvlJc w:val="left"/>
      <w:pPr>
        <w:ind w:left="1455" w:hanging="360"/>
      </w:pPr>
    </w:lvl>
    <w:lvl w:ilvl="2" w:tplc="040C001B" w:tentative="1">
      <w:start w:val="1"/>
      <w:numFmt w:val="lowerRoman"/>
      <w:lvlText w:val="%3."/>
      <w:lvlJc w:val="right"/>
      <w:pPr>
        <w:ind w:left="2175" w:hanging="180"/>
      </w:pPr>
    </w:lvl>
    <w:lvl w:ilvl="3" w:tplc="040C000F" w:tentative="1">
      <w:start w:val="1"/>
      <w:numFmt w:val="decimal"/>
      <w:lvlText w:val="%4."/>
      <w:lvlJc w:val="left"/>
      <w:pPr>
        <w:ind w:left="2895" w:hanging="360"/>
      </w:pPr>
    </w:lvl>
    <w:lvl w:ilvl="4" w:tplc="040C0019" w:tentative="1">
      <w:start w:val="1"/>
      <w:numFmt w:val="lowerLetter"/>
      <w:lvlText w:val="%5."/>
      <w:lvlJc w:val="left"/>
      <w:pPr>
        <w:ind w:left="3615" w:hanging="360"/>
      </w:pPr>
    </w:lvl>
    <w:lvl w:ilvl="5" w:tplc="040C001B" w:tentative="1">
      <w:start w:val="1"/>
      <w:numFmt w:val="lowerRoman"/>
      <w:lvlText w:val="%6."/>
      <w:lvlJc w:val="right"/>
      <w:pPr>
        <w:ind w:left="4335" w:hanging="180"/>
      </w:pPr>
    </w:lvl>
    <w:lvl w:ilvl="6" w:tplc="040C000F" w:tentative="1">
      <w:start w:val="1"/>
      <w:numFmt w:val="decimal"/>
      <w:lvlText w:val="%7."/>
      <w:lvlJc w:val="left"/>
      <w:pPr>
        <w:ind w:left="5055" w:hanging="360"/>
      </w:pPr>
    </w:lvl>
    <w:lvl w:ilvl="7" w:tplc="040C0019" w:tentative="1">
      <w:start w:val="1"/>
      <w:numFmt w:val="lowerLetter"/>
      <w:lvlText w:val="%8."/>
      <w:lvlJc w:val="left"/>
      <w:pPr>
        <w:ind w:left="5775" w:hanging="360"/>
      </w:pPr>
    </w:lvl>
    <w:lvl w:ilvl="8" w:tplc="040C001B" w:tentative="1">
      <w:start w:val="1"/>
      <w:numFmt w:val="lowerRoman"/>
      <w:lvlText w:val="%9."/>
      <w:lvlJc w:val="right"/>
      <w:pPr>
        <w:ind w:left="6495" w:hanging="180"/>
      </w:pPr>
    </w:lvl>
  </w:abstractNum>
  <w:abstractNum w:abstractNumId="2" w15:restartNumberingAfterBreak="0">
    <w:nsid w:val="055079AC"/>
    <w:multiLevelType w:val="hybridMultilevel"/>
    <w:tmpl w:val="1BF4C5A2"/>
    <w:lvl w:ilvl="0" w:tplc="7C60D9CC">
      <w:start w:val="1"/>
      <w:numFmt w:val="lowerRoman"/>
      <w:lvlText w:val="%1)"/>
      <w:lvlJc w:val="left"/>
      <w:pPr>
        <w:ind w:left="3600" w:hanging="3630"/>
      </w:pPr>
      <w:rPr>
        <w:rFonts w:hint="default"/>
      </w:rPr>
    </w:lvl>
    <w:lvl w:ilvl="1" w:tplc="040C0019" w:tentative="1">
      <w:start w:val="1"/>
      <w:numFmt w:val="lowerLetter"/>
      <w:lvlText w:val="%2."/>
      <w:lvlJc w:val="left"/>
      <w:pPr>
        <w:ind w:left="1425" w:hanging="360"/>
      </w:pPr>
    </w:lvl>
    <w:lvl w:ilvl="2" w:tplc="040C001B" w:tentative="1">
      <w:start w:val="1"/>
      <w:numFmt w:val="lowerRoman"/>
      <w:lvlText w:val="%3."/>
      <w:lvlJc w:val="right"/>
      <w:pPr>
        <w:ind w:left="2145" w:hanging="180"/>
      </w:pPr>
    </w:lvl>
    <w:lvl w:ilvl="3" w:tplc="040C000F" w:tentative="1">
      <w:start w:val="1"/>
      <w:numFmt w:val="decimal"/>
      <w:lvlText w:val="%4."/>
      <w:lvlJc w:val="left"/>
      <w:pPr>
        <w:ind w:left="2865" w:hanging="360"/>
      </w:pPr>
    </w:lvl>
    <w:lvl w:ilvl="4" w:tplc="040C0019" w:tentative="1">
      <w:start w:val="1"/>
      <w:numFmt w:val="lowerLetter"/>
      <w:lvlText w:val="%5."/>
      <w:lvlJc w:val="left"/>
      <w:pPr>
        <w:ind w:left="3585" w:hanging="360"/>
      </w:pPr>
    </w:lvl>
    <w:lvl w:ilvl="5" w:tplc="040C001B" w:tentative="1">
      <w:start w:val="1"/>
      <w:numFmt w:val="lowerRoman"/>
      <w:lvlText w:val="%6."/>
      <w:lvlJc w:val="right"/>
      <w:pPr>
        <w:ind w:left="4305" w:hanging="180"/>
      </w:pPr>
    </w:lvl>
    <w:lvl w:ilvl="6" w:tplc="040C000F" w:tentative="1">
      <w:start w:val="1"/>
      <w:numFmt w:val="decimal"/>
      <w:lvlText w:val="%7."/>
      <w:lvlJc w:val="left"/>
      <w:pPr>
        <w:ind w:left="5025" w:hanging="360"/>
      </w:pPr>
    </w:lvl>
    <w:lvl w:ilvl="7" w:tplc="040C0019" w:tentative="1">
      <w:start w:val="1"/>
      <w:numFmt w:val="lowerLetter"/>
      <w:lvlText w:val="%8."/>
      <w:lvlJc w:val="left"/>
      <w:pPr>
        <w:ind w:left="5745" w:hanging="360"/>
      </w:pPr>
    </w:lvl>
    <w:lvl w:ilvl="8" w:tplc="040C001B" w:tentative="1">
      <w:start w:val="1"/>
      <w:numFmt w:val="lowerRoman"/>
      <w:lvlText w:val="%9."/>
      <w:lvlJc w:val="right"/>
      <w:pPr>
        <w:ind w:left="6465" w:hanging="180"/>
      </w:pPr>
    </w:lvl>
  </w:abstractNum>
  <w:abstractNum w:abstractNumId="3" w15:restartNumberingAfterBreak="0">
    <w:nsid w:val="067D139C"/>
    <w:multiLevelType w:val="multilevel"/>
    <w:tmpl w:val="0DD4F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583B6C"/>
    <w:multiLevelType w:val="hybridMultilevel"/>
    <w:tmpl w:val="054EF6AC"/>
    <w:lvl w:ilvl="0" w:tplc="7C64ADB8">
      <w:start w:val="1"/>
      <w:numFmt w:val="decimal"/>
      <w:lvlText w:val="%1."/>
      <w:lvlJc w:val="left"/>
      <w:pPr>
        <w:ind w:left="370" w:hanging="360"/>
      </w:pPr>
      <w:rPr>
        <w:rFonts w:hint="default"/>
      </w:rPr>
    </w:lvl>
    <w:lvl w:ilvl="1" w:tplc="040C0019" w:tentative="1">
      <w:start w:val="1"/>
      <w:numFmt w:val="lowerLetter"/>
      <w:lvlText w:val="%2."/>
      <w:lvlJc w:val="left"/>
      <w:pPr>
        <w:ind w:left="1090" w:hanging="360"/>
      </w:pPr>
    </w:lvl>
    <w:lvl w:ilvl="2" w:tplc="040C001B" w:tentative="1">
      <w:start w:val="1"/>
      <w:numFmt w:val="lowerRoman"/>
      <w:lvlText w:val="%3."/>
      <w:lvlJc w:val="right"/>
      <w:pPr>
        <w:ind w:left="1810" w:hanging="180"/>
      </w:pPr>
    </w:lvl>
    <w:lvl w:ilvl="3" w:tplc="040C000F" w:tentative="1">
      <w:start w:val="1"/>
      <w:numFmt w:val="decimal"/>
      <w:lvlText w:val="%4."/>
      <w:lvlJc w:val="left"/>
      <w:pPr>
        <w:ind w:left="2530" w:hanging="360"/>
      </w:pPr>
    </w:lvl>
    <w:lvl w:ilvl="4" w:tplc="040C0019" w:tentative="1">
      <w:start w:val="1"/>
      <w:numFmt w:val="lowerLetter"/>
      <w:lvlText w:val="%5."/>
      <w:lvlJc w:val="left"/>
      <w:pPr>
        <w:ind w:left="3250" w:hanging="360"/>
      </w:pPr>
    </w:lvl>
    <w:lvl w:ilvl="5" w:tplc="040C001B" w:tentative="1">
      <w:start w:val="1"/>
      <w:numFmt w:val="lowerRoman"/>
      <w:lvlText w:val="%6."/>
      <w:lvlJc w:val="right"/>
      <w:pPr>
        <w:ind w:left="3970" w:hanging="180"/>
      </w:pPr>
    </w:lvl>
    <w:lvl w:ilvl="6" w:tplc="040C000F" w:tentative="1">
      <w:start w:val="1"/>
      <w:numFmt w:val="decimal"/>
      <w:lvlText w:val="%7."/>
      <w:lvlJc w:val="left"/>
      <w:pPr>
        <w:ind w:left="4690" w:hanging="360"/>
      </w:pPr>
    </w:lvl>
    <w:lvl w:ilvl="7" w:tplc="040C0019" w:tentative="1">
      <w:start w:val="1"/>
      <w:numFmt w:val="lowerLetter"/>
      <w:lvlText w:val="%8."/>
      <w:lvlJc w:val="left"/>
      <w:pPr>
        <w:ind w:left="5410" w:hanging="360"/>
      </w:pPr>
    </w:lvl>
    <w:lvl w:ilvl="8" w:tplc="040C001B" w:tentative="1">
      <w:start w:val="1"/>
      <w:numFmt w:val="lowerRoman"/>
      <w:lvlText w:val="%9."/>
      <w:lvlJc w:val="right"/>
      <w:pPr>
        <w:ind w:left="6130" w:hanging="180"/>
      </w:pPr>
    </w:lvl>
  </w:abstractNum>
  <w:abstractNum w:abstractNumId="5" w15:restartNumberingAfterBreak="0">
    <w:nsid w:val="10DC7AD2"/>
    <w:multiLevelType w:val="hybridMultilevel"/>
    <w:tmpl w:val="A8EE5F36"/>
    <w:lvl w:ilvl="0" w:tplc="1D7A332C">
      <w:start w:val="1"/>
      <w:numFmt w:val="decimal"/>
      <w:lvlText w:val="%1."/>
      <w:lvlJc w:val="left"/>
      <w:pPr>
        <w:ind w:left="137"/>
      </w:pPr>
      <w:rPr>
        <w:rFonts w:asciiTheme="minorHAnsi" w:eastAsia="Calibri" w:hAnsiTheme="minorHAnsi" w:cstheme="minorHAnsi"/>
        <w:b w:val="0"/>
        <w:i w:val="0"/>
        <w:strike w:val="0"/>
        <w:dstrike w:val="0"/>
        <w:color w:val="000000"/>
        <w:sz w:val="16"/>
        <w:szCs w:val="16"/>
        <w:u w:val="none" w:color="000000"/>
        <w:bdr w:val="none" w:sz="0" w:space="0" w:color="auto"/>
        <w:shd w:val="clear" w:color="auto" w:fill="auto"/>
        <w:vertAlign w:val="superscript"/>
      </w:rPr>
    </w:lvl>
    <w:lvl w:ilvl="1" w:tplc="5520097E">
      <w:start w:val="1"/>
      <w:numFmt w:val="lowerLetter"/>
      <w:lvlText w:val="%2"/>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superscript"/>
      </w:rPr>
    </w:lvl>
    <w:lvl w:ilvl="2" w:tplc="6462943C">
      <w:start w:val="1"/>
      <w:numFmt w:val="lowerRoman"/>
      <w:lvlText w:val="%3"/>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superscript"/>
      </w:rPr>
    </w:lvl>
    <w:lvl w:ilvl="3" w:tplc="4FB8AFFE">
      <w:start w:val="1"/>
      <w:numFmt w:val="decimal"/>
      <w:lvlText w:val="%4"/>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superscript"/>
      </w:rPr>
    </w:lvl>
    <w:lvl w:ilvl="4" w:tplc="4EA46DDA">
      <w:start w:val="1"/>
      <w:numFmt w:val="lowerLetter"/>
      <w:lvlText w:val="%5"/>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superscript"/>
      </w:rPr>
    </w:lvl>
    <w:lvl w:ilvl="5" w:tplc="E6D04E9A">
      <w:start w:val="1"/>
      <w:numFmt w:val="lowerRoman"/>
      <w:lvlText w:val="%6"/>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superscript"/>
      </w:rPr>
    </w:lvl>
    <w:lvl w:ilvl="6" w:tplc="E5408F12">
      <w:start w:val="1"/>
      <w:numFmt w:val="decimal"/>
      <w:lvlText w:val="%7"/>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superscript"/>
      </w:rPr>
    </w:lvl>
    <w:lvl w:ilvl="7" w:tplc="4E02F204">
      <w:start w:val="1"/>
      <w:numFmt w:val="lowerLetter"/>
      <w:lvlText w:val="%8"/>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superscript"/>
      </w:rPr>
    </w:lvl>
    <w:lvl w:ilvl="8" w:tplc="3C0643E0">
      <w:start w:val="1"/>
      <w:numFmt w:val="lowerRoman"/>
      <w:lvlText w:val="%9"/>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superscript"/>
      </w:rPr>
    </w:lvl>
  </w:abstractNum>
  <w:abstractNum w:abstractNumId="6" w15:restartNumberingAfterBreak="0">
    <w:nsid w:val="11A05B53"/>
    <w:multiLevelType w:val="hybridMultilevel"/>
    <w:tmpl w:val="6D8CEFE6"/>
    <w:lvl w:ilvl="0" w:tplc="D37A80D2">
      <w:start w:val="1"/>
      <w:numFmt w:val="bullet"/>
      <w:lvlText w:val="•"/>
      <w:lvlJc w:val="left"/>
      <w:pPr>
        <w:ind w:left="70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90A23EC4">
      <w:start w:val="1"/>
      <w:numFmt w:val="bullet"/>
      <w:lvlText w:val="o"/>
      <w:lvlJc w:val="left"/>
      <w:pPr>
        <w:ind w:left="143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57A27476">
      <w:start w:val="1"/>
      <w:numFmt w:val="bullet"/>
      <w:lvlText w:val="▪"/>
      <w:lvlJc w:val="left"/>
      <w:pPr>
        <w:ind w:left="215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6A78F96C">
      <w:start w:val="1"/>
      <w:numFmt w:val="bullet"/>
      <w:lvlText w:val="•"/>
      <w:lvlJc w:val="left"/>
      <w:pPr>
        <w:ind w:left="287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3A0E96FE">
      <w:start w:val="1"/>
      <w:numFmt w:val="bullet"/>
      <w:lvlText w:val="o"/>
      <w:lvlJc w:val="left"/>
      <w:pPr>
        <w:ind w:left="359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081A3624">
      <w:start w:val="1"/>
      <w:numFmt w:val="bullet"/>
      <w:lvlText w:val="▪"/>
      <w:lvlJc w:val="left"/>
      <w:pPr>
        <w:ind w:left="431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81C6F382">
      <w:start w:val="1"/>
      <w:numFmt w:val="bullet"/>
      <w:lvlText w:val="•"/>
      <w:lvlJc w:val="left"/>
      <w:pPr>
        <w:ind w:left="503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6092313C">
      <w:start w:val="1"/>
      <w:numFmt w:val="bullet"/>
      <w:lvlText w:val="o"/>
      <w:lvlJc w:val="left"/>
      <w:pPr>
        <w:ind w:left="575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4BC6682A">
      <w:start w:val="1"/>
      <w:numFmt w:val="bullet"/>
      <w:lvlText w:val="▪"/>
      <w:lvlJc w:val="left"/>
      <w:pPr>
        <w:ind w:left="647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11EB10DB"/>
    <w:multiLevelType w:val="multilevel"/>
    <w:tmpl w:val="08E4781C"/>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Times New Roman" w:eastAsia="Times New Roman" w:hAnsi="Times New Roman" w:cs="Times New Roman" w:hint="default"/>
      </w:rPr>
    </w:lvl>
    <w:lvl w:ilvl="2">
      <w:start w:val="1"/>
      <w:numFmt w:val="decimal"/>
      <w:lvlText w:val="%3)"/>
      <w:lvlJc w:val="left"/>
      <w:pPr>
        <w:ind w:left="2160" w:hanging="360"/>
      </w:pPr>
      <w:rPr>
        <w:rFonts w:eastAsia="Times New Roman" w:hint="default"/>
        <w:b/>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9F547A"/>
    <w:multiLevelType w:val="multilevel"/>
    <w:tmpl w:val="CC7C4824"/>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Times New Roman" w:eastAsia="Times New Roman" w:hAnsi="Times New Roman" w:cs="Times New Roman" w:hint="default"/>
      </w:rPr>
    </w:lvl>
    <w:lvl w:ilvl="2">
      <w:start w:val="1"/>
      <w:numFmt w:val="decimal"/>
      <w:lvlText w:val="%3)"/>
      <w:lvlJc w:val="left"/>
      <w:pPr>
        <w:ind w:left="2160" w:hanging="360"/>
      </w:pPr>
      <w:rPr>
        <w:rFonts w:eastAsia="Times New Roman" w:hint="default"/>
        <w:b/>
      </w:rPr>
    </w:lvl>
    <w:lvl w:ilvl="3">
      <w:start w:val="1"/>
      <w:numFmt w:val="lowerRoman"/>
      <w:lvlText w:val="%4)"/>
      <w:lvlJc w:val="left"/>
      <w:pPr>
        <w:ind w:left="3240" w:hanging="72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9921C3"/>
    <w:multiLevelType w:val="hybridMultilevel"/>
    <w:tmpl w:val="940E7744"/>
    <w:lvl w:ilvl="0" w:tplc="82544856">
      <w:start w:val="1"/>
      <w:numFmt w:val="bullet"/>
      <w:lvlText w:val="-"/>
      <w:lvlJc w:val="left"/>
      <w:pPr>
        <w:ind w:left="370" w:hanging="360"/>
      </w:pPr>
      <w:rPr>
        <w:rFonts w:ascii="Calibri" w:eastAsia="Calibri" w:hAnsi="Calibri" w:cs="Calibri" w:hint="default"/>
      </w:rPr>
    </w:lvl>
    <w:lvl w:ilvl="1" w:tplc="04090003" w:tentative="1">
      <w:start w:val="1"/>
      <w:numFmt w:val="bullet"/>
      <w:lvlText w:val="o"/>
      <w:lvlJc w:val="left"/>
      <w:pPr>
        <w:ind w:left="1090" w:hanging="360"/>
      </w:pPr>
      <w:rPr>
        <w:rFonts w:ascii="Courier New" w:hAnsi="Courier New" w:cs="Courier New" w:hint="default"/>
      </w:rPr>
    </w:lvl>
    <w:lvl w:ilvl="2" w:tplc="04090005" w:tentative="1">
      <w:start w:val="1"/>
      <w:numFmt w:val="bullet"/>
      <w:lvlText w:val=""/>
      <w:lvlJc w:val="left"/>
      <w:pPr>
        <w:ind w:left="1810" w:hanging="360"/>
      </w:pPr>
      <w:rPr>
        <w:rFonts w:ascii="Wingdings" w:hAnsi="Wingdings" w:hint="default"/>
      </w:rPr>
    </w:lvl>
    <w:lvl w:ilvl="3" w:tplc="04090001" w:tentative="1">
      <w:start w:val="1"/>
      <w:numFmt w:val="bullet"/>
      <w:lvlText w:val=""/>
      <w:lvlJc w:val="left"/>
      <w:pPr>
        <w:ind w:left="2530" w:hanging="360"/>
      </w:pPr>
      <w:rPr>
        <w:rFonts w:ascii="Symbol" w:hAnsi="Symbol" w:hint="default"/>
      </w:rPr>
    </w:lvl>
    <w:lvl w:ilvl="4" w:tplc="04090003" w:tentative="1">
      <w:start w:val="1"/>
      <w:numFmt w:val="bullet"/>
      <w:lvlText w:val="o"/>
      <w:lvlJc w:val="left"/>
      <w:pPr>
        <w:ind w:left="3250" w:hanging="360"/>
      </w:pPr>
      <w:rPr>
        <w:rFonts w:ascii="Courier New" w:hAnsi="Courier New" w:cs="Courier New" w:hint="default"/>
      </w:rPr>
    </w:lvl>
    <w:lvl w:ilvl="5" w:tplc="04090005" w:tentative="1">
      <w:start w:val="1"/>
      <w:numFmt w:val="bullet"/>
      <w:lvlText w:val=""/>
      <w:lvlJc w:val="left"/>
      <w:pPr>
        <w:ind w:left="3970" w:hanging="360"/>
      </w:pPr>
      <w:rPr>
        <w:rFonts w:ascii="Wingdings" w:hAnsi="Wingdings" w:hint="default"/>
      </w:rPr>
    </w:lvl>
    <w:lvl w:ilvl="6" w:tplc="04090001" w:tentative="1">
      <w:start w:val="1"/>
      <w:numFmt w:val="bullet"/>
      <w:lvlText w:val=""/>
      <w:lvlJc w:val="left"/>
      <w:pPr>
        <w:ind w:left="4690" w:hanging="360"/>
      </w:pPr>
      <w:rPr>
        <w:rFonts w:ascii="Symbol" w:hAnsi="Symbol" w:hint="default"/>
      </w:rPr>
    </w:lvl>
    <w:lvl w:ilvl="7" w:tplc="04090003" w:tentative="1">
      <w:start w:val="1"/>
      <w:numFmt w:val="bullet"/>
      <w:lvlText w:val="o"/>
      <w:lvlJc w:val="left"/>
      <w:pPr>
        <w:ind w:left="5410" w:hanging="360"/>
      </w:pPr>
      <w:rPr>
        <w:rFonts w:ascii="Courier New" w:hAnsi="Courier New" w:cs="Courier New" w:hint="default"/>
      </w:rPr>
    </w:lvl>
    <w:lvl w:ilvl="8" w:tplc="04090005" w:tentative="1">
      <w:start w:val="1"/>
      <w:numFmt w:val="bullet"/>
      <w:lvlText w:val=""/>
      <w:lvlJc w:val="left"/>
      <w:pPr>
        <w:ind w:left="6130" w:hanging="360"/>
      </w:pPr>
      <w:rPr>
        <w:rFonts w:ascii="Wingdings" w:hAnsi="Wingdings" w:hint="default"/>
      </w:rPr>
    </w:lvl>
  </w:abstractNum>
  <w:abstractNum w:abstractNumId="10" w15:restartNumberingAfterBreak="0">
    <w:nsid w:val="24976765"/>
    <w:multiLevelType w:val="hybridMultilevel"/>
    <w:tmpl w:val="CD6EA1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600765E"/>
    <w:multiLevelType w:val="multilevel"/>
    <w:tmpl w:val="A1EC4510"/>
    <w:lvl w:ilvl="0">
      <w:start w:val="1"/>
      <w:numFmt w:val="decimal"/>
      <w:lvlText w:val="%1."/>
      <w:lvlJc w:val="left"/>
      <w:pPr>
        <w:ind w:left="720" w:hanging="360"/>
      </w:pPr>
      <w:rPr>
        <w:rFonts w:hint="default"/>
      </w:rPr>
    </w:lvl>
    <w:lvl w:ilvl="1">
      <w:start w:val="4"/>
      <w:numFmt w:val="decimal"/>
      <w:isLgl/>
      <w:lvlText w:val="%1.%2"/>
      <w:lvlJc w:val="left"/>
      <w:pPr>
        <w:ind w:left="804" w:hanging="44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71929A7"/>
    <w:multiLevelType w:val="hybridMultilevel"/>
    <w:tmpl w:val="7A580736"/>
    <w:lvl w:ilvl="0" w:tplc="8EFCBF94">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5B3AD7"/>
    <w:multiLevelType w:val="hybridMultilevel"/>
    <w:tmpl w:val="108C0980"/>
    <w:lvl w:ilvl="0" w:tplc="EAA20FB6">
      <w:start w:val="1"/>
      <w:numFmt w:val="bullet"/>
      <w:lvlText w:val="•"/>
      <w:lvlJc w:val="left"/>
      <w:pPr>
        <w:ind w:left="70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3F7E3B52">
      <w:start w:val="1"/>
      <w:numFmt w:val="bullet"/>
      <w:lvlText w:val="o"/>
      <w:lvlJc w:val="left"/>
      <w:pPr>
        <w:ind w:left="143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404C338E">
      <w:start w:val="1"/>
      <w:numFmt w:val="bullet"/>
      <w:lvlText w:val="▪"/>
      <w:lvlJc w:val="left"/>
      <w:pPr>
        <w:ind w:left="215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4F2490AC">
      <w:start w:val="1"/>
      <w:numFmt w:val="bullet"/>
      <w:lvlText w:val="•"/>
      <w:lvlJc w:val="left"/>
      <w:pPr>
        <w:ind w:left="287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B694C778">
      <w:start w:val="1"/>
      <w:numFmt w:val="bullet"/>
      <w:lvlText w:val="o"/>
      <w:lvlJc w:val="left"/>
      <w:pPr>
        <w:ind w:left="359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DA2E98F4">
      <w:start w:val="1"/>
      <w:numFmt w:val="bullet"/>
      <w:lvlText w:val="▪"/>
      <w:lvlJc w:val="left"/>
      <w:pPr>
        <w:ind w:left="431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56324FEA">
      <w:start w:val="1"/>
      <w:numFmt w:val="bullet"/>
      <w:lvlText w:val="•"/>
      <w:lvlJc w:val="left"/>
      <w:pPr>
        <w:ind w:left="503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30EE76D2">
      <w:start w:val="1"/>
      <w:numFmt w:val="bullet"/>
      <w:lvlText w:val="o"/>
      <w:lvlJc w:val="left"/>
      <w:pPr>
        <w:ind w:left="575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E7E86A1A">
      <w:start w:val="1"/>
      <w:numFmt w:val="bullet"/>
      <w:lvlText w:val="▪"/>
      <w:lvlJc w:val="left"/>
      <w:pPr>
        <w:ind w:left="647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14" w15:restartNumberingAfterBreak="0">
    <w:nsid w:val="2E4252DF"/>
    <w:multiLevelType w:val="hybridMultilevel"/>
    <w:tmpl w:val="EB5E19CC"/>
    <w:lvl w:ilvl="0" w:tplc="54326532">
      <w:start w:val="1"/>
      <w:numFmt w:val="lowerLetter"/>
      <w:lvlText w:val="%1."/>
      <w:lvlJc w:val="right"/>
      <w:pPr>
        <w:ind w:left="730" w:hanging="360"/>
      </w:pPr>
      <w:rPr>
        <w:rFonts w:hint="default"/>
      </w:rPr>
    </w:lvl>
    <w:lvl w:ilvl="1" w:tplc="040C0019" w:tentative="1">
      <w:start w:val="1"/>
      <w:numFmt w:val="lowerLetter"/>
      <w:lvlText w:val="%2."/>
      <w:lvlJc w:val="left"/>
      <w:pPr>
        <w:ind w:left="1450" w:hanging="360"/>
      </w:pPr>
    </w:lvl>
    <w:lvl w:ilvl="2" w:tplc="040C001B" w:tentative="1">
      <w:start w:val="1"/>
      <w:numFmt w:val="lowerRoman"/>
      <w:lvlText w:val="%3."/>
      <w:lvlJc w:val="right"/>
      <w:pPr>
        <w:ind w:left="2170" w:hanging="180"/>
      </w:pPr>
    </w:lvl>
    <w:lvl w:ilvl="3" w:tplc="040C000F" w:tentative="1">
      <w:start w:val="1"/>
      <w:numFmt w:val="decimal"/>
      <w:lvlText w:val="%4."/>
      <w:lvlJc w:val="left"/>
      <w:pPr>
        <w:ind w:left="2890" w:hanging="360"/>
      </w:pPr>
    </w:lvl>
    <w:lvl w:ilvl="4" w:tplc="040C0019" w:tentative="1">
      <w:start w:val="1"/>
      <w:numFmt w:val="lowerLetter"/>
      <w:lvlText w:val="%5."/>
      <w:lvlJc w:val="left"/>
      <w:pPr>
        <w:ind w:left="3610" w:hanging="360"/>
      </w:pPr>
    </w:lvl>
    <w:lvl w:ilvl="5" w:tplc="040C001B" w:tentative="1">
      <w:start w:val="1"/>
      <w:numFmt w:val="lowerRoman"/>
      <w:lvlText w:val="%6."/>
      <w:lvlJc w:val="right"/>
      <w:pPr>
        <w:ind w:left="4330" w:hanging="180"/>
      </w:pPr>
    </w:lvl>
    <w:lvl w:ilvl="6" w:tplc="040C000F" w:tentative="1">
      <w:start w:val="1"/>
      <w:numFmt w:val="decimal"/>
      <w:lvlText w:val="%7."/>
      <w:lvlJc w:val="left"/>
      <w:pPr>
        <w:ind w:left="5050" w:hanging="360"/>
      </w:pPr>
    </w:lvl>
    <w:lvl w:ilvl="7" w:tplc="040C0019" w:tentative="1">
      <w:start w:val="1"/>
      <w:numFmt w:val="lowerLetter"/>
      <w:lvlText w:val="%8."/>
      <w:lvlJc w:val="left"/>
      <w:pPr>
        <w:ind w:left="5770" w:hanging="360"/>
      </w:pPr>
    </w:lvl>
    <w:lvl w:ilvl="8" w:tplc="040C001B" w:tentative="1">
      <w:start w:val="1"/>
      <w:numFmt w:val="lowerRoman"/>
      <w:lvlText w:val="%9."/>
      <w:lvlJc w:val="right"/>
      <w:pPr>
        <w:ind w:left="6490" w:hanging="180"/>
      </w:pPr>
    </w:lvl>
  </w:abstractNum>
  <w:abstractNum w:abstractNumId="15" w15:restartNumberingAfterBreak="0">
    <w:nsid w:val="32F516F4"/>
    <w:multiLevelType w:val="multilevel"/>
    <w:tmpl w:val="9056C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DD50D0"/>
    <w:multiLevelType w:val="hybridMultilevel"/>
    <w:tmpl w:val="DDFA5D7A"/>
    <w:lvl w:ilvl="0" w:tplc="7CEE404C">
      <w:start w:val="1"/>
      <w:numFmt w:val="bullet"/>
      <w:lvlText w:val="•"/>
      <w:lvlJc w:val="left"/>
      <w:pPr>
        <w:ind w:left="1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0A9AF91A">
      <w:start w:val="1"/>
      <w:numFmt w:val="bullet"/>
      <w:lvlText w:val="o"/>
      <w:lvlJc w:val="left"/>
      <w:pPr>
        <w:ind w:left="118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E05CC392">
      <w:start w:val="1"/>
      <w:numFmt w:val="bullet"/>
      <w:lvlText w:val="▪"/>
      <w:lvlJc w:val="left"/>
      <w:pPr>
        <w:ind w:left="19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5546B6D4">
      <w:start w:val="1"/>
      <w:numFmt w:val="bullet"/>
      <w:lvlText w:val="•"/>
      <w:lvlJc w:val="left"/>
      <w:pPr>
        <w:ind w:left="26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50E6ECB8">
      <w:start w:val="1"/>
      <w:numFmt w:val="bullet"/>
      <w:lvlText w:val="o"/>
      <w:lvlJc w:val="left"/>
      <w:pPr>
        <w:ind w:left="334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F3FCCE1E">
      <w:start w:val="1"/>
      <w:numFmt w:val="bullet"/>
      <w:lvlText w:val="▪"/>
      <w:lvlJc w:val="left"/>
      <w:pPr>
        <w:ind w:left="40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E018852C">
      <w:start w:val="1"/>
      <w:numFmt w:val="bullet"/>
      <w:lvlText w:val="•"/>
      <w:lvlJc w:val="left"/>
      <w:pPr>
        <w:ind w:left="47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88E649EC">
      <w:start w:val="1"/>
      <w:numFmt w:val="bullet"/>
      <w:lvlText w:val="o"/>
      <w:lvlJc w:val="left"/>
      <w:pPr>
        <w:ind w:left="55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43880ACC">
      <w:start w:val="1"/>
      <w:numFmt w:val="bullet"/>
      <w:lvlText w:val="▪"/>
      <w:lvlJc w:val="left"/>
      <w:pPr>
        <w:ind w:left="622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17" w15:restartNumberingAfterBreak="0">
    <w:nsid w:val="37643CB7"/>
    <w:multiLevelType w:val="multilevel"/>
    <w:tmpl w:val="96CCBA52"/>
    <w:lvl w:ilvl="0">
      <w:start w:val="1"/>
      <w:numFmt w:val="upperRoman"/>
      <w:lvlText w:val="%1."/>
      <w:lvlJc w:val="left"/>
      <w:pPr>
        <w:ind w:left="730" w:hanging="720"/>
      </w:pPr>
      <w:rPr>
        <w:rFonts w:hint="default"/>
      </w:rPr>
    </w:lvl>
    <w:lvl w:ilvl="1">
      <w:start w:val="1"/>
      <w:numFmt w:val="decimal"/>
      <w:isLgl/>
      <w:lvlText w:val="%1.%2."/>
      <w:lvlJc w:val="left"/>
      <w:pPr>
        <w:ind w:left="370" w:hanging="360"/>
      </w:pPr>
      <w:rPr>
        <w:rFonts w:hint="default"/>
      </w:rPr>
    </w:lvl>
    <w:lvl w:ilvl="2">
      <w:start w:val="1"/>
      <w:numFmt w:val="decimal"/>
      <w:isLgl/>
      <w:lvlText w:val="%1.%2.%3."/>
      <w:lvlJc w:val="left"/>
      <w:pPr>
        <w:ind w:left="730" w:hanging="720"/>
      </w:pPr>
      <w:rPr>
        <w:rFonts w:hint="default"/>
      </w:rPr>
    </w:lvl>
    <w:lvl w:ilvl="3">
      <w:start w:val="1"/>
      <w:numFmt w:val="decimal"/>
      <w:isLgl/>
      <w:lvlText w:val="%1.%2.%3.%4."/>
      <w:lvlJc w:val="left"/>
      <w:pPr>
        <w:ind w:left="730" w:hanging="720"/>
      </w:pPr>
      <w:rPr>
        <w:rFonts w:hint="default"/>
      </w:rPr>
    </w:lvl>
    <w:lvl w:ilvl="4">
      <w:start w:val="1"/>
      <w:numFmt w:val="decimal"/>
      <w:isLgl/>
      <w:lvlText w:val="%1.%2.%3.%4.%5."/>
      <w:lvlJc w:val="left"/>
      <w:pPr>
        <w:ind w:left="1090" w:hanging="1080"/>
      </w:pPr>
      <w:rPr>
        <w:rFonts w:hint="default"/>
      </w:rPr>
    </w:lvl>
    <w:lvl w:ilvl="5">
      <w:start w:val="1"/>
      <w:numFmt w:val="decimal"/>
      <w:isLgl/>
      <w:lvlText w:val="%1.%2.%3.%4.%5.%6."/>
      <w:lvlJc w:val="left"/>
      <w:pPr>
        <w:ind w:left="1090" w:hanging="1080"/>
      </w:pPr>
      <w:rPr>
        <w:rFonts w:hint="default"/>
      </w:rPr>
    </w:lvl>
    <w:lvl w:ilvl="6">
      <w:start w:val="1"/>
      <w:numFmt w:val="decimal"/>
      <w:isLgl/>
      <w:lvlText w:val="%1.%2.%3.%4.%5.%6.%7."/>
      <w:lvlJc w:val="left"/>
      <w:pPr>
        <w:ind w:left="1450" w:hanging="1440"/>
      </w:pPr>
      <w:rPr>
        <w:rFonts w:hint="default"/>
      </w:rPr>
    </w:lvl>
    <w:lvl w:ilvl="7">
      <w:start w:val="1"/>
      <w:numFmt w:val="decimal"/>
      <w:isLgl/>
      <w:lvlText w:val="%1.%2.%3.%4.%5.%6.%7.%8."/>
      <w:lvlJc w:val="left"/>
      <w:pPr>
        <w:ind w:left="1450" w:hanging="1440"/>
      </w:pPr>
      <w:rPr>
        <w:rFonts w:hint="default"/>
      </w:rPr>
    </w:lvl>
    <w:lvl w:ilvl="8">
      <w:start w:val="1"/>
      <w:numFmt w:val="decimal"/>
      <w:isLgl/>
      <w:lvlText w:val="%1.%2.%3.%4.%5.%6.%7.%8.%9."/>
      <w:lvlJc w:val="left"/>
      <w:pPr>
        <w:ind w:left="1450" w:hanging="1440"/>
      </w:pPr>
      <w:rPr>
        <w:rFonts w:hint="default"/>
      </w:rPr>
    </w:lvl>
  </w:abstractNum>
  <w:abstractNum w:abstractNumId="18" w15:restartNumberingAfterBreak="0">
    <w:nsid w:val="3A4C479E"/>
    <w:multiLevelType w:val="multilevel"/>
    <w:tmpl w:val="9558C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B52758F"/>
    <w:multiLevelType w:val="hybridMultilevel"/>
    <w:tmpl w:val="89ECBC10"/>
    <w:lvl w:ilvl="0" w:tplc="57BC48A4">
      <w:start w:val="1"/>
      <w:numFmt w:val="bullet"/>
      <w:lvlText w:val="•"/>
      <w:lvlJc w:val="left"/>
      <w:pPr>
        <w:ind w:left="35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47ECB420">
      <w:start w:val="1"/>
      <w:numFmt w:val="bullet"/>
      <w:lvlText w:val="o"/>
      <w:lvlJc w:val="left"/>
      <w:pPr>
        <w:ind w:left="1325"/>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DD28EF92">
      <w:start w:val="1"/>
      <w:numFmt w:val="bullet"/>
      <w:lvlText w:val="▪"/>
      <w:lvlJc w:val="left"/>
      <w:pPr>
        <w:ind w:left="2045"/>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6784AC56">
      <w:start w:val="1"/>
      <w:numFmt w:val="bullet"/>
      <w:lvlText w:val="•"/>
      <w:lvlJc w:val="left"/>
      <w:pPr>
        <w:ind w:left="276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D4C4DF74">
      <w:start w:val="1"/>
      <w:numFmt w:val="bullet"/>
      <w:lvlText w:val="o"/>
      <w:lvlJc w:val="left"/>
      <w:pPr>
        <w:ind w:left="3485"/>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EA3CC5A6">
      <w:start w:val="1"/>
      <w:numFmt w:val="bullet"/>
      <w:lvlText w:val="▪"/>
      <w:lvlJc w:val="left"/>
      <w:pPr>
        <w:ind w:left="4205"/>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04A6C03C">
      <w:start w:val="1"/>
      <w:numFmt w:val="bullet"/>
      <w:lvlText w:val="•"/>
      <w:lvlJc w:val="left"/>
      <w:pPr>
        <w:ind w:left="492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724EB320">
      <w:start w:val="1"/>
      <w:numFmt w:val="bullet"/>
      <w:lvlText w:val="o"/>
      <w:lvlJc w:val="left"/>
      <w:pPr>
        <w:ind w:left="5645"/>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85A6B668">
      <w:start w:val="1"/>
      <w:numFmt w:val="bullet"/>
      <w:lvlText w:val="▪"/>
      <w:lvlJc w:val="left"/>
      <w:pPr>
        <w:ind w:left="6365"/>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20" w15:restartNumberingAfterBreak="0">
    <w:nsid w:val="3D983D59"/>
    <w:multiLevelType w:val="hybridMultilevel"/>
    <w:tmpl w:val="87D46E66"/>
    <w:lvl w:ilvl="0" w:tplc="9A5896A6">
      <w:start w:val="1"/>
      <w:numFmt w:val="lowerLetter"/>
      <w:lvlText w:val="%1)"/>
      <w:lvlJc w:val="left"/>
      <w:pPr>
        <w:tabs>
          <w:tab w:val="num" w:pos="360"/>
        </w:tabs>
        <w:ind w:left="360" w:hanging="360"/>
      </w:pPr>
    </w:lvl>
    <w:lvl w:ilvl="1" w:tplc="F1CA882E" w:tentative="1">
      <w:start w:val="1"/>
      <w:numFmt w:val="lowerLetter"/>
      <w:lvlText w:val="%2)"/>
      <w:lvlJc w:val="left"/>
      <w:pPr>
        <w:tabs>
          <w:tab w:val="num" w:pos="1080"/>
        </w:tabs>
        <w:ind w:left="1080" w:hanging="360"/>
      </w:pPr>
    </w:lvl>
    <w:lvl w:ilvl="2" w:tplc="EF9AAEA0" w:tentative="1">
      <w:start w:val="1"/>
      <w:numFmt w:val="lowerLetter"/>
      <w:lvlText w:val="%3)"/>
      <w:lvlJc w:val="left"/>
      <w:pPr>
        <w:tabs>
          <w:tab w:val="num" w:pos="1800"/>
        </w:tabs>
        <w:ind w:left="1800" w:hanging="360"/>
      </w:pPr>
    </w:lvl>
    <w:lvl w:ilvl="3" w:tplc="A7AC1FFC" w:tentative="1">
      <w:start w:val="1"/>
      <w:numFmt w:val="lowerLetter"/>
      <w:lvlText w:val="%4)"/>
      <w:lvlJc w:val="left"/>
      <w:pPr>
        <w:tabs>
          <w:tab w:val="num" w:pos="2520"/>
        </w:tabs>
        <w:ind w:left="2520" w:hanging="360"/>
      </w:pPr>
    </w:lvl>
    <w:lvl w:ilvl="4" w:tplc="758ABD02" w:tentative="1">
      <w:start w:val="1"/>
      <w:numFmt w:val="lowerLetter"/>
      <w:lvlText w:val="%5)"/>
      <w:lvlJc w:val="left"/>
      <w:pPr>
        <w:tabs>
          <w:tab w:val="num" w:pos="3240"/>
        </w:tabs>
        <w:ind w:left="3240" w:hanging="360"/>
      </w:pPr>
    </w:lvl>
    <w:lvl w:ilvl="5" w:tplc="8726361E" w:tentative="1">
      <w:start w:val="1"/>
      <w:numFmt w:val="lowerLetter"/>
      <w:lvlText w:val="%6)"/>
      <w:lvlJc w:val="left"/>
      <w:pPr>
        <w:tabs>
          <w:tab w:val="num" w:pos="3960"/>
        </w:tabs>
        <w:ind w:left="3960" w:hanging="360"/>
      </w:pPr>
    </w:lvl>
    <w:lvl w:ilvl="6" w:tplc="9B3CC608" w:tentative="1">
      <w:start w:val="1"/>
      <w:numFmt w:val="lowerLetter"/>
      <w:lvlText w:val="%7)"/>
      <w:lvlJc w:val="left"/>
      <w:pPr>
        <w:tabs>
          <w:tab w:val="num" w:pos="4680"/>
        </w:tabs>
        <w:ind w:left="4680" w:hanging="360"/>
      </w:pPr>
    </w:lvl>
    <w:lvl w:ilvl="7" w:tplc="BABA08DC" w:tentative="1">
      <w:start w:val="1"/>
      <w:numFmt w:val="lowerLetter"/>
      <w:lvlText w:val="%8)"/>
      <w:lvlJc w:val="left"/>
      <w:pPr>
        <w:tabs>
          <w:tab w:val="num" w:pos="5400"/>
        </w:tabs>
        <w:ind w:left="5400" w:hanging="360"/>
      </w:pPr>
    </w:lvl>
    <w:lvl w:ilvl="8" w:tplc="2EC0EF34" w:tentative="1">
      <w:start w:val="1"/>
      <w:numFmt w:val="lowerLetter"/>
      <w:lvlText w:val="%9)"/>
      <w:lvlJc w:val="left"/>
      <w:pPr>
        <w:tabs>
          <w:tab w:val="num" w:pos="6120"/>
        </w:tabs>
        <w:ind w:left="6120" w:hanging="360"/>
      </w:pPr>
    </w:lvl>
  </w:abstractNum>
  <w:abstractNum w:abstractNumId="21" w15:restartNumberingAfterBreak="0">
    <w:nsid w:val="40607632"/>
    <w:multiLevelType w:val="hybridMultilevel"/>
    <w:tmpl w:val="80002110"/>
    <w:lvl w:ilvl="0" w:tplc="02DC29B6">
      <w:start w:val="1"/>
      <w:numFmt w:val="lowerLetter"/>
      <w:lvlText w:val="%1)"/>
      <w:lvlJc w:val="left"/>
      <w:pPr>
        <w:ind w:left="370" w:hanging="360"/>
      </w:pPr>
      <w:rPr>
        <w:rFonts w:hint="default"/>
      </w:rPr>
    </w:lvl>
    <w:lvl w:ilvl="1" w:tplc="040C0019" w:tentative="1">
      <w:start w:val="1"/>
      <w:numFmt w:val="lowerLetter"/>
      <w:lvlText w:val="%2."/>
      <w:lvlJc w:val="left"/>
      <w:pPr>
        <w:ind w:left="1090" w:hanging="360"/>
      </w:pPr>
    </w:lvl>
    <w:lvl w:ilvl="2" w:tplc="040C001B" w:tentative="1">
      <w:start w:val="1"/>
      <w:numFmt w:val="lowerRoman"/>
      <w:lvlText w:val="%3."/>
      <w:lvlJc w:val="right"/>
      <w:pPr>
        <w:ind w:left="1810" w:hanging="180"/>
      </w:pPr>
    </w:lvl>
    <w:lvl w:ilvl="3" w:tplc="040C000F" w:tentative="1">
      <w:start w:val="1"/>
      <w:numFmt w:val="decimal"/>
      <w:lvlText w:val="%4."/>
      <w:lvlJc w:val="left"/>
      <w:pPr>
        <w:ind w:left="2530" w:hanging="360"/>
      </w:pPr>
    </w:lvl>
    <w:lvl w:ilvl="4" w:tplc="040C0019" w:tentative="1">
      <w:start w:val="1"/>
      <w:numFmt w:val="lowerLetter"/>
      <w:lvlText w:val="%5."/>
      <w:lvlJc w:val="left"/>
      <w:pPr>
        <w:ind w:left="3250" w:hanging="360"/>
      </w:pPr>
    </w:lvl>
    <w:lvl w:ilvl="5" w:tplc="040C001B" w:tentative="1">
      <w:start w:val="1"/>
      <w:numFmt w:val="lowerRoman"/>
      <w:lvlText w:val="%6."/>
      <w:lvlJc w:val="right"/>
      <w:pPr>
        <w:ind w:left="3970" w:hanging="180"/>
      </w:pPr>
    </w:lvl>
    <w:lvl w:ilvl="6" w:tplc="040C000F" w:tentative="1">
      <w:start w:val="1"/>
      <w:numFmt w:val="decimal"/>
      <w:lvlText w:val="%7."/>
      <w:lvlJc w:val="left"/>
      <w:pPr>
        <w:ind w:left="4690" w:hanging="360"/>
      </w:pPr>
    </w:lvl>
    <w:lvl w:ilvl="7" w:tplc="040C0019" w:tentative="1">
      <w:start w:val="1"/>
      <w:numFmt w:val="lowerLetter"/>
      <w:lvlText w:val="%8."/>
      <w:lvlJc w:val="left"/>
      <w:pPr>
        <w:ind w:left="5410" w:hanging="360"/>
      </w:pPr>
    </w:lvl>
    <w:lvl w:ilvl="8" w:tplc="040C001B" w:tentative="1">
      <w:start w:val="1"/>
      <w:numFmt w:val="lowerRoman"/>
      <w:lvlText w:val="%9."/>
      <w:lvlJc w:val="right"/>
      <w:pPr>
        <w:ind w:left="6130" w:hanging="180"/>
      </w:pPr>
    </w:lvl>
  </w:abstractNum>
  <w:abstractNum w:abstractNumId="22" w15:restartNumberingAfterBreak="0">
    <w:nsid w:val="42C67212"/>
    <w:multiLevelType w:val="hybridMultilevel"/>
    <w:tmpl w:val="531E2FBA"/>
    <w:lvl w:ilvl="0" w:tplc="A1828C00">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4B937C76"/>
    <w:multiLevelType w:val="hybridMultilevel"/>
    <w:tmpl w:val="F4E21872"/>
    <w:lvl w:ilvl="0" w:tplc="A03A6EE0">
      <w:start w:val="7"/>
      <w:numFmt w:val="bullet"/>
      <w:lvlText w:val="-"/>
      <w:lvlJc w:val="left"/>
      <w:pPr>
        <w:ind w:left="1080" w:hanging="360"/>
      </w:pPr>
      <w:rPr>
        <w:rFonts w:ascii="Calibri" w:eastAsia="Calibr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4" w15:restartNumberingAfterBreak="0">
    <w:nsid w:val="521E1D94"/>
    <w:multiLevelType w:val="hybridMultilevel"/>
    <w:tmpl w:val="8AA2F2A6"/>
    <w:lvl w:ilvl="0" w:tplc="7E249CA2">
      <w:start w:val="1"/>
      <w:numFmt w:val="lowerRoman"/>
      <w:lvlText w:val="%1)"/>
      <w:lvlJc w:val="left"/>
      <w:pPr>
        <w:tabs>
          <w:tab w:val="num" w:pos="113"/>
        </w:tabs>
        <w:ind w:left="0" w:firstLine="0"/>
      </w:pPr>
      <w:rPr>
        <w:rFonts w:hint="default"/>
      </w:rPr>
    </w:lvl>
    <w:lvl w:ilvl="1" w:tplc="040C0019" w:tentative="1">
      <w:start w:val="1"/>
      <w:numFmt w:val="lowerLetter"/>
      <w:lvlText w:val="%2."/>
      <w:lvlJc w:val="left"/>
      <w:pPr>
        <w:ind w:left="1577" w:hanging="360"/>
      </w:pPr>
    </w:lvl>
    <w:lvl w:ilvl="2" w:tplc="040C001B" w:tentative="1">
      <w:start w:val="1"/>
      <w:numFmt w:val="lowerRoman"/>
      <w:lvlText w:val="%3."/>
      <w:lvlJc w:val="right"/>
      <w:pPr>
        <w:ind w:left="2297" w:hanging="180"/>
      </w:pPr>
    </w:lvl>
    <w:lvl w:ilvl="3" w:tplc="040C000F" w:tentative="1">
      <w:start w:val="1"/>
      <w:numFmt w:val="decimal"/>
      <w:lvlText w:val="%4."/>
      <w:lvlJc w:val="left"/>
      <w:pPr>
        <w:ind w:left="3017" w:hanging="360"/>
      </w:pPr>
    </w:lvl>
    <w:lvl w:ilvl="4" w:tplc="040C0019" w:tentative="1">
      <w:start w:val="1"/>
      <w:numFmt w:val="lowerLetter"/>
      <w:lvlText w:val="%5."/>
      <w:lvlJc w:val="left"/>
      <w:pPr>
        <w:ind w:left="3737" w:hanging="360"/>
      </w:pPr>
    </w:lvl>
    <w:lvl w:ilvl="5" w:tplc="040C001B" w:tentative="1">
      <w:start w:val="1"/>
      <w:numFmt w:val="lowerRoman"/>
      <w:lvlText w:val="%6."/>
      <w:lvlJc w:val="right"/>
      <w:pPr>
        <w:ind w:left="4457" w:hanging="180"/>
      </w:pPr>
    </w:lvl>
    <w:lvl w:ilvl="6" w:tplc="040C000F" w:tentative="1">
      <w:start w:val="1"/>
      <w:numFmt w:val="decimal"/>
      <w:lvlText w:val="%7."/>
      <w:lvlJc w:val="left"/>
      <w:pPr>
        <w:ind w:left="5177" w:hanging="360"/>
      </w:pPr>
    </w:lvl>
    <w:lvl w:ilvl="7" w:tplc="040C0019" w:tentative="1">
      <w:start w:val="1"/>
      <w:numFmt w:val="lowerLetter"/>
      <w:lvlText w:val="%8."/>
      <w:lvlJc w:val="left"/>
      <w:pPr>
        <w:ind w:left="5897" w:hanging="360"/>
      </w:pPr>
    </w:lvl>
    <w:lvl w:ilvl="8" w:tplc="040C001B" w:tentative="1">
      <w:start w:val="1"/>
      <w:numFmt w:val="lowerRoman"/>
      <w:lvlText w:val="%9."/>
      <w:lvlJc w:val="right"/>
      <w:pPr>
        <w:ind w:left="6617" w:hanging="180"/>
      </w:pPr>
    </w:lvl>
  </w:abstractNum>
  <w:abstractNum w:abstractNumId="25" w15:restartNumberingAfterBreak="0">
    <w:nsid w:val="52A60302"/>
    <w:multiLevelType w:val="hybridMultilevel"/>
    <w:tmpl w:val="0CFC9948"/>
    <w:lvl w:ilvl="0" w:tplc="D86E76C8">
      <w:start w:val="1"/>
      <w:numFmt w:val="bullet"/>
      <w:lvlText w:val="•"/>
      <w:lvlJc w:val="left"/>
      <w:pPr>
        <w:ind w:left="70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79AC3F66">
      <w:start w:val="1"/>
      <w:numFmt w:val="bullet"/>
      <w:lvlText w:val="o"/>
      <w:lvlJc w:val="left"/>
      <w:pPr>
        <w:ind w:left="143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9C96AA14">
      <w:start w:val="1"/>
      <w:numFmt w:val="bullet"/>
      <w:lvlText w:val="▪"/>
      <w:lvlJc w:val="left"/>
      <w:pPr>
        <w:ind w:left="215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3C784B50">
      <w:start w:val="1"/>
      <w:numFmt w:val="bullet"/>
      <w:lvlText w:val="•"/>
      <w:lvlJc w:val="left"/>
      <w:pPr>
        <w:ind w:left="287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BA22486E">
      <w:start w:val="1"/>
      <w:numFmt w:val="bullet"/>
      <w:lvlText w:val="o"/>
      <w:lvlJc w:val="left"/>
      <w:pPr>
        <w:ind w:left="359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0C5095BE">
      <w:start w:val="1"/>
      <w:numFmt w:val="bullet"/>
      <w:lvlText w:val="▪"/>
      <w:lvlJc w:val="left"/>
      <w:pPr>
        <w:ind w:left="431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125479F2">
      <w:start w:val="1"/>
      <w:numFmt w:val="bullet"/>
      <w:lvlText w:val="•"/>
      <w:lvlJc w:val="left"/>
      <w:pPr>
        <w:ind w:left="503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942021F4">
      <w:start w:val="1"/>
      <w:numFmt w:val="bullet"/>
      <w:lvlText w:val="o"/>
      <w:lvlJc w:val="left"/>
      <w:pPr>
        <w:ind w:left="575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EEBAF6C6">
      <w:start w:val="1"/>
      <w:numFmt w:val="bullet"/>
      <w:lvlText w:val="▪"/>
      <w:lvlJc w:val="left"/>
      <w:pPr>
        <w:ind w:left="647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26" w15:restartNumberingAfterBreak="0">
    <w:nsid w:val="55BF4D47"/>
    <w:multiLevelType w:val="hybridMultilevel"/>
    <w:tmpl w:val="C49061E8"/>
    <w:lvl w:ilvl="0" w:tplc="04090001">
      <w:start w:val="1"/>
      <w:numFmt w:val="bullet"/>
      <w:lvlText w:val=""/>
      <w:lvlJc w:val="left"/>
      <w:pPr>
        <w:ind w:left="730" w:hanging="360"/>
      </w:pPr>
      <w:rPr>
        <w:rFonts w:ascii="Symbol" w:hAnsi="Symbol"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27" w15:restartNumberingAfterBreak="0">
    <w:nsid w:val="58561B47"/>
    <w:multiLevelType w:val="multilevel"/>
    <w:tmpl w:val="397467AC"/>
    <w:lvl w:ilvl="0">
      <w:start w:val="1"/>
      <w:numFmt w:val="decimal"/>
      <w:lvlText w:val="%1."/>
      <w:lvlJc w:val="left"/>
      <w:pPr>
        <w:ind w:left="362" w:hanging="360"/>
      </w:pPr>
      <w:rPr>
        <w:rFonts w:hint="default"/>
      </w:rPr>
    </w:lvl>
    <w:lvl w:ilvl="1">
      <w:start w:val="1"/>
      <w:numFmt w:val="lowerLetter"/>
      <w:lvlText w:val="%2)"/>
      <w:lvlJc w:val="left"/>
      <w:pPr>
        <w:ind w:left="730" w:hanging="720"/>
      </w:pPr>
      <w:rPr>
        <w:rFonts w:hint="default"/>
      </w:rPr>
    </w:lvl>
    <w:lvl w:ilvl="2">
      <w:start w:val="1"/>
      <w:numFmt w:val="decimal"/>
      <w:isLgl/>
      <w:lvlText w:val="%1.%2.%3."/>
      <w:lvlJc w:val="left"/>
      <w:pPr>
        <w:ind w:left="738" w:hanging="720"/>
      </w:pPr>
      <w:rPr>
        <w:rFonts w:hint="default"/>
      </w:rPr>
    </w:lvl>
    <w:lvl w:ilvl="3">
      <w:start w:val="1"/>
      <w:numFmt w:val="decimal"/>
      <w:isLgl/>
      <w:lvlText w:val="%1.%2.%3.%4."/>
      <w:lvlJc w:val="left"/>
      <w:pPr>
        <w:ind w:left="1106" w:hanging="1080"/>
      </w:pPr>
      <w:rPr>
        <w:rFonts w:hint="default"/>
      </w:rPr>
    </w:lvl>
    <w:lvl w:ilvl="4">
      <w:start w:val="1"/>
      <w:numFmt w:val="decimal"/>
      <w:isLgl/>
      <w:lvlText w:val="%1.%2.%3.%4.%5."/>
      <w:lvlJc w:val="left"/>
      <w:pPr>
        <w:ind w:left="1114" w:hanging="1080"/>
      </w:pPr>
      <w:rPr>
        <w:rFonts w:hint="default"/>
      </w:rPr>
    </w:lvl>
    <w:lvl w:ilvl="5">
      <w:start w:val="1"/>
      <w:numFmt w:val="decimal"/>
      <w:isLgl/>
      <w:lvlText w:val="%1.%2.%3.%4.%5.%6."/>
      <w:lvlJc w:val="left"/>
      <w:pPr>
        <w:ind w:left="1482" w:hanging="1440"/>
      </w:pPr>
      <w:rPr>
        <w:rFonts w:hint="default"/>
      </w:rPr>
    </w:lvl>
    <w:lvl w:ilvl="6">
      <w:start w:val="1"/>
      <w:numFmt w:val="decimal"/>
      <w:isLgl/>
      <w:lvlText w:val="%1.%2.%3.%4.%5.%6.%7."/>
      <w:lvlJc w:val="left"/>
      <w:pPr>
        <w:ind w:left="1490" w:hanging="1440"/>
      </w:pPr>
      <w:rPr>
        <w:rFonts w:hint="default"/>
      </w:rPr>
    </w:lvl>
    <w:lvl w:ilvl="7">
      <w:start w:val="1"/>
      <w:numFmt w:val="decimal"/>
      <w:isLgl/>
      <w:lvlText w:val="%1.%2.%3.%4.%5.%6.%7.%8."/>
      <w:lvlJc w:val="left"/>
      <w:pPr>
        <w:ind w:left="1858" w:hanging="1800"/>
      </w:pPr>
      <w:rPr>
        <w:rFonts w:hint="default"/>
      </w:rPr>
    </w:lvl>
    <w:lvl w:ilvl="8">
      <w:start w:val="1"/>
      <w:numFmt w:val="decimal"/>
      <w:isLgl/>
      <w:lvlText w:val="%1.%2.%3.%4.%5.%6.%7.%8.%9."/>
      <w:lvlJc w:val="left"/>
      <w:pPr>
        <w:ind w:left="1866" w:hanging="1800"/>
      </w:pPr>
      <w:rPr>
        <w:rFonts w:hint="default"/>
      </w:rPr>
    </w:lvl>
  </w:abstractNum>
  <w:abstractNum w:abstractNumId="28" w15:restartNumberingAfterBreak="0">
    <w:nsid w:val="5A1C3B6F"/>
    <w:multiLevelType w:val="multilevel"/>
    <w:tmpl w:val="C91238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F836C2E"/>
    <w:multiLevelType w:val="hybridMultilevel"/>
    <w:tmpl w:val="CF765C30"/>
    <w:lvl w:ilvl="0" w:tplc="7FE26A12">
      <w:numFmt w:val="bullet"/>
      <w:lvlText w:val="-"/>
      <w:lvlJc w:val="left"/>
      <w:pPr>
        <w:ind w:left="415" w:hanging="360"/>
      </w:pPr>
      <w:rPr>
        <w:rFonts w:ascii="Calibri" w:eastAsia="Calibri" w:hAnsi="Calibri" w:cs="Calibri" w:hint="default"/>
      </w:rPr>
    </w:lvl>
    <w:lvl w:ilvl="1" w:tplc="040C0003" w:tentative="1">
      <w:start w:val="1"/>
      <w:numFmt w:val="bullet"/>
      <w:lvlText w:val="o"/>
      <w:lvlJc w:val="left"/>
      <w:pPr>
        <w:ind w:left="1135" w:hanging="360"/>
      </w:pPr>
      <w:rPr>
        <w:rFonts w:ascii="Courier New" w:hAnsi="Courier New" w:cs="Courier New" w:hint="default"/>
      </w:rPr>
    </w:lvl>
    <w:lvl w:ilvl="2" w:tplc="040C0005" w:tentative="1">
      <w:start w:val="1"/>
      <w:numFmt w:val="bullet"/>
      <w:lvlText w:val=""/>
      <w:lvlJc w:val="left"/>
      <w:pPr>
        <w:ind w:left="1855" w:hanging="360"/>
      </w:pPr>
      <w:rPr>
        <w:rFonts w:ascii="Wingdings" w:hAnsi="Wingdings" w:hint="default"/>
      </w:rPr>
    </w:lvl>
    <w:lvl w:ilvl="3" w:tplc="040C0001" w:tentative="1">
      <w:start w:val="1"/>
      <w:numFmt w:val="bullet"/>
      <w:lvlText w:val=""/>
      <w:lvlJc w:val="left"/>
      <w:pPr>
        <w:ind w:left="2575" w:hanging="360"/>
      </w:pPr>
      <w:rPr>
        <w:rFonts w:ascii="Symbol" w:hAnsi="Symbol" w:hint="default"/>
      </w:rPr>
    </w:lvl>
    <w:lvl w:ilvl="4" w:tplc="040C0003" w:tentative="1">
      <w:start w:val="1"/>
      <w:numFmt w:val="bullet"/>
      <w:lvlText w:val="o"/>
      <w:lvlJc w:val="left"/>
      <w:pPr>
        <w:ind w:left="3295" w:hanging="360"/>
      </w:pPr>
      <w:rPr>
        <w:rFonts w:ascii="Courier New" w:hAnsi="Courier New" w:cs="Courier New" w:hint="default"/>
      </w:rPr>
    </w:lvl>
    <w:lvl w:ilvl="5" w:tplc="040C0005" w:tentative="1">
      <w:start w:val="1"/>
      <w:numFmt w:val="bullet"/>
      <w:lvlText w:val=""/>
      <w:lvlJc w:val="left"/>
      <w:pPr>
        <w:ind w:left="4015" w:hanging="360"/>
      </w:pPr>
      <w:rPr>
        <w:rFonts w:ascii="Wingdings" w:hAnsi="Wingdings" w:hint="default"/>
      </w:rPr>
    </w:lvl>
    <w:lvl w:ilvl="6" w:tplc="040C0001" w:tentative="1">
      <w:start w:val="1"/>
      <w:numFmt w:val="bullet"/>
      <w:lvlText w:val=""/>
      <w:lvlJc w:val="left"/>
      <w:pPr>
        <w:ind w:left="4735" w:hanging="360"/>
      </w:pPr>
      <w:rPr>
        <w:rFonts w:ascii="Symbol" w:hAnsi="Symbol" w:hint="default"/>
      </w:rPr>
    </w:lvl>
    <w:lvl w:ilvl="7" w:tplc="040C0003" w:tentative="1">
      <w:start w:val="1"/>
      <w:numFmt w:val="bullet"/>
      <w:lvlText w:val="o"/>
      <w:lvlJc w:val="left"/>
      <w:pPr>
        <w:ind w:left="5455" w:hanging="360"/>
      </w:pPr>
      <w:rPr>
        <w:rFonts w:ascii="Courier New" w:hAnsi="Courier New" w:cs="Courier New" w:hint="default"/>
      </w:rPr>
    </w:lvl>
    <w:lvl w:ilvl="8" w:tplc="040C0005" w:tentative="1">
      <w:start w:val="1"/>
      <w:numFmt w:val="bullet"/>
      <w:lvlText w:val=""/>
      <w:lvlJc w:val="left"/>
      <w:pPr>
        <w:ind w:left="6175" w:hanging="360"/>
      </w:pPr>
      <w:rPr>
        <w:rFonts w:ascii="Wingdings" w:hAnsi="Wingdings" w:hint="default"/>
      </w:rPr>
    </w:lvl>
  </w:abstractNum>
  <w:abstractNum w:abstractNumId="30" w15:restartNumberingAfterBreak="0">
    <w:nsid w:val="621A4B18"/>
    <w:multiLevelType w:val="hybridMultilevel"/>
    <w:tmpl w:val="5F860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F03C6B"/>
    <w:multiLevelType w:val="hybridMultilevel"/>
    <w:tmpl w:val="364C6216"/>
    <w:lvl w:ilvl="0" w:tplc="0409000F">
      <w:start w:val="1"/>
      <w:numFmt w:val="decimal"/>
      <w:lvlText w:val="%1."/>
      <w:lvlJc w:val="left"/>
      <w:pPr>
        <w:ind w:left="730" w:hanging="360"/>
      </w:pPr>
    </w:lvl>
    <w:lvl w:ilvl="1" w:tplc="04090019" w:tentative="1">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abstractNum w:abstractNumId="32" w15:restartNumberingAfterBreak="0">
    <w:nsid w:val="64421484"/>
    <w:multiLevelType w:val="multilevel"/>
    <w:tmpl w:val="6AACE0E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3" w15:restartNumberingAfterBreak="0">
    <w:nsid w:val="66367411"/>
    <w:multiLevelType w:val="multilevel"/>
    <w:tmpl w:val="1E3640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AD07F8A"/>
    <w:multiLevelType w:val="multilevel"/>
    <w:tmpl w:val="AFF83042"/>
    <w:lvl w:ilvl="0">
      <w:start w:val="1"/>
      <w:numFmt w:val="decimal"/>
      <w:lvlText w:val="%1."/>
      <w:lvlJc w:val="left"/>
      <w:pPr>
        <w:ind w:left="360" w:hanging="360"/>
      </w:pPr>
      <w:rPr>
        <w:rFonts w:hint="default"/>
      </w:rPr>
    </w:lvl>
    <w:lvl w:ilvl="1">
      <w:start w:val="1"/>
      <w:numFmt w:val="decimal"/>
      <w:isLgl/>
      <w:lvlText w:val="%1.%2."/>
      <w:lvlJc w:val="left"/>
      <w:pPr>
        <w:ind w:left="730" w:hanging="720"/>
      </w:pPr>
      <w:rPr>
        <w:rFonts w:hint="default"/>
      </w:rPr>
    </w:lvl>
    <w:lvl w:ilvl="2">
      <w:start w:val="1"/>
      <w:numFmt w:val="decimal"/>
      <w:isLgl/>
      <w:lvlText w:val="%1.%2.%3."/>
      <w:lvlJc w:val="left"/>
      <w:pPr>
        <w:ind w:left="738" w:hanging="720"/>
      </w:pPr>
      <w:rPr>
        <w:rFonts w:hint="default"/>
      </w:rPr>
    </w:lvl>
    <w:lvl w:ilvl="3">
      <w:start w:val="1"/>
      <w:numFmt w:val="decimal"/>
      <w:isLgl/>
      <w:lvlText w:val="%1.%2.%3.%4."/>
      <w:lvlJc w:val="left"/>
      <w:pPr>
        <w:ind w:left="1106" w:hanging="1080"/>
      </w:pPr>
      <w:rPr>
        <w:rFonts w:hint="default"/>
      </w:rPr>
    </w:lvl>
    <w:lvl w:ilvl="4">
      <w:start w:val="1"/>
      <w:numFmt w:val="decimal"/>
      <w:isLgl/>
      <w:lvlText w:val="%1.%2.%3.%4.%5."/>
      <w:lvlJc w:val="left"/>
      <w:pPr>
        <w:ind w:left="1114" w:hanging="1080"/>
      </w:pPr>
      <w:rPr>
        <w:rFonts w:hint="default"/>
      </w:rPr>
    </w:lvl>
    <w:lvl w:ilvl="5">
      <w:start w:val="1"/>
      <w:numFmt w:val="decimal"/>
      <w:isLgl/>
      <w:lvlText w:val="%1.%2.%3.%4.%5.%6."/>
      <w:lvlJc w:val="left"/>
      <w:pPr>
        <w:ind w:left="1482" w:hanging="1440"/>
      </w:pPr>
      <w:rPr>
        <w:rFonts w:hint="default"/>
      </w:rPr>
    </w:lvl>
    <w:lvl w:ilvl="6">
      <w:start w:val="1"/>
      <w:numFmt w:val="decimal"/>
      <w:isLgl/>
      <w:lvlText w:val="%1.%2.%3.%4.%5.%6.%7."/>
      <w:lvlJc w:val="left"/>
      <w:pPr>
        <w:ind w:left="1490" w:hanging="1440"/>
      </w:pPr>
      <w:rPr>
        <w:rFonts w:hint="default"/>
      </w:rPr>
    </w:lvl>
    <w:lvl w:ilvl="7">
      <w:start w:val="1"/>
      <w:numFmt w:val="decimal"/>
      <w:isLgl/>
      <w:lvlText w:val="%1.%2.%3.%4.%5.%6.%7.%8."/>
      <w:lvlJc w:val="left"/>
      <w:pPr>
        <w:ind w:left="1858" w:hanging="1800"/>
      </w:pPr>
      <w:rPr>
        <w:rFonts w:hint="default"/>
      </w:rPr>
    </w:lvl>
    <w:lvl w:ilvl="8">
      <w:start w:val="1"/>
      <w:numFmt w:val="decimal"/>
      <w:isLgl/>
      <w:lvlText w:val="%1.%2.%3.%4.%5.%6.%7.%8.%9."/>
      <w:lvlJc w:val="left"/>
      <w:pPr>
        <w:ind w:left="1866" w:hanging="1800"/>
      </w:pPr>
      <w:rPr>
        <w:rFonts w:hint="default"/>
      </w:rPr>
    </w:lvl>
  </w:abstractNum>
  <w:abstractNum w:abstractNumId="35" w15:restartNumberingAfterBreak="0">
    <w:nsid w:val="6E27141C"/>
    <w:multiLevelType w:val="hybridMultilevel"/>
    <w:tmpl w:val="5CF6A552"/>
    <w:lvl w:ilvl="0" w:tplc="E848C35C">
      <w:start w:val="1"/>
      <w:numFmt w:val="bullet"/>
      <w:lvlText w:val="•"/>
      <w:lvlJc w:val="left"/>
      <w:pPr>
        <w:ind w:left="69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44780C8A">
      <w:start w:val="1"/>
      <w:numFmt w:val="bullet"/>
      <w:lvlText w:val="o"/>
      <w:lvlJc w:val="left"/>
      <w:pPr>
        <w:ind w:left="143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7E227040">
      <w:start w:val="1"/>
      <w:numFmt w:val="bullet"/>
      <w:lvlText w:val="▪"/>
      <w:lvlJc w:val="left"/>
      <w:pPr>
        <w:ind w:left="215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DC3C8BF0">
      <w:start w:val="1"/>
      <w:numFmt w:val="bullet"/>
      <w:lvlText w:val="•"/>
      <w:lvlJc w:val="left"/>
      <w:pPr>
        <w:ind w:left="287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1D022B8E">
      <w:start w:val="1"/>
      <w:numFmt w:val="bullet"/>
      <w:lvlText w:val="o"/>
      <w:lvlJc w:val="left"/>
      <w:pPr>
        <w:ind w:left="359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2F0073FA">
      <w:start w:val="1"/>
      <w:numFmt w:val="bullet"/>
      <w:lvlText w:val="▪"/>
      <w:lvlJc w:val="left"/>
      <w:pPr>
        <w:ind w:left="431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A6F48DC2">
      <w:start w:val="1"/>
      <w:numFmt w:val="bullet"/>
      <w:lvlText w:val="•"/>
      <w:lvlJc w:val="left"/>
      <w:pPr>
        <w:ind w:left="503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DCCC0256">
      <w:start w:val="1"/>
      <w:numFmt w:val="bullet"/>
      <w:lvlText w:val="o"/>
      <w:lvlJc w:val="left"/>
      <w:pPr>
        <w:ind w:left="575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F0CC87D2">
      <w:start w:val="1"/>
      <w:numFmt w:val="bullet"/>
      <w:lvlText w:val="▪"/>
      <w:lvlJc w:val="left"/>
      <w:pPr>
        <w:ind w:left="647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36" w15:restartNumberingAfterBreak="0">
    <w:nsid w:val="6E2B3A17"/>
    <w:multiLevelType w:val="hybridMultilevel"/>
    <w:tmpl w:val="A874F9B8"/>
    <w:lvl w:ilvl="0" w:tplc="080C001B">
      <w:start w:val="1"/>
      <w:numFmt w:val="lowerRoman"/>
      <w:lvlText w:val="%1."/>
      <w:lvlJc w:val="right"/>
      <w:pPr>
        <w:ind w:left="415" w:hanging="360"/>
      </w:pPr>
      <w:rPr>
        <w:rFonts w:hint="default"/>
      </w:rPr>
    </w:lvl>
    <w:lvl w:ilvl="1" w:tplc="040C0003" w:tentative="1">
      <w:start w:val="1"/>
      <w:numFmt w:val="bullet"/>
      <w:lvlText w:val="o"/>
      <w:lvlJc w:val="left"/>
      <w:pPr>
        <w:ind w:left="1135" w:hanging="360"/>
      </w:pPr>
      <w:rPr>
        <w:rFonts w:ascii="Courier New" w:hAnsi="Courier New" w:cs="Courier New" w:hint="default"/>
      </w:rPr>
    </w:lvl>
    <w:lvl w:ilvl="2" w:tplc="040C0005" w:tentative="1">
      <w:start w:val="1"/>
      <w:numFmt w:val="bullet"/>
      <w:lvlText w:val=""/>
      <w:lvlJc w:val="left"/>
      <w:pPr>
        <w:ind w:left="1855" w:hanging="360"/>
      </w:pPr>
      <w:rPr>
        <w:rFonts w:ascii="Wingdings" w:hAnsi="Wingdings" w:hint="default"/>
      </w:rPr>
    </w:lvl>
    <w:lvl w:ilvl="3" w:tplc="040C0001" w:tentative="1">
      <w:start w:val="1"/>
      <w:numFmt w:val="bullet"/>
      <w:lvlText w:val=""/>
      <w:lvlJc w:val="left"/>
      <w:pPr>
        <w:ind w:left="2575" w:hanging="360"/>
      </w:pPr>
      <w:rPr>
        <w:rFonts w:ascii="Symbol" w:hAnsi="Symbol" w:hint="default"/>
      </w:rPr>
    </w:lvl>
    <w:lvl w:ilvl="4" w:tplc="040C0003" w:tentative="1">
      <w:start w:val="1"/>
      <w:numFmt w:val="bullet"/>
      <w:lvlText w:val="o"/>
      <w:lvlJc w:val="left"/>
      <w:pPr>
        <w:ind w:left="3295" w:hanging="360"/>
      </w:pPr>
      <w:rPr>
        <w:rFonts w:ascii="Courier New" w:hAnsi="Courier New" w:cs="Courier New" w:hint="default"/>
      </w:rPr>
    </w:lvl>
    <w:lvl w:ilvl="5" w:tplc="040C0005" w:tentative="1">
      <w:start w:val="1"/>
      <w:numFmt w:val="bullet"/>
      <w:lvlText w:val=""/>
      <w:lvlJc w:val="left"/>
      <w:pPr>
        <w:ind w:left="4015" w:hanging="360"/>
      </w:pPr>
      <w:rPr>
        <w:rFonts w:ascii="Wingdings" w:hAnsi="Wingdings" w:hint="default"/>
      </w:rPr>
    </w:lvl>
    <w:lvl w:ilvl="6" w:tplc="040C0001" w:tentative="1">
      <w:start w:val="1"/>
      <w:numFmt w:val="bullet"/>
      <w:lvlText w:val=""/>
      <w:lvlJc w:val="left"/>
      <w:pPr>
        <w:ind w:left="4735" w:hanging="360"/>
      </w:pPr>
      <w:rPr>
        <w:rFonts w:ascii="Symbol" w:hAnsi="Symbol" w:hint="default"/>
      </w:rPr>
    </w:lvl>
    <w:lvl w:ilvl="7" w:tplc="040C0003" w:tentative="1">
      <w:start w:val="1"/>
      <w:numFmt w:val="bullet"/>
      <w:lvlText w:val="o"/>
      <w:lvlJc w:val="left"/>
      <w:pPr>
        <w:ind w:left="5455" w:hanging="360"/>
      </w:pPr>
      <w:rPr>
        <w:rFonts w:ascii="Courier New" w:hAnsi="Courier New" w:cs="Courier New" w:hint="default"/>
      </w:rPr>
    </w:lvl>
    <w:lvl w:ilvl="8" w:tplc="040C0005" w:tentative="1">
      <w:start w:val="1"/>
      <w:numFmt w:val="bullet"/>
      <w:lvlText w:val=""/>
      <w:lvlJc w:val="left"/>
      <w:pPr>
        <w:ind w:left="6175" w:hanging="360"/>
      </w:pPr>
      <w:rPr>
        <w:rFonts w:ascii="Wingdings" w:hAnsi="Wingdings" w:hint="default"/>
      </w:rPr>
    </w:lvl>
  </w:abstractNum>
  <w:abstractNum w:abstractNumId="37" w15:restartNumberingAfterBreak="0">
    <w:nsid w:val="6EE646DC"/>
    <w:multiLevelType w:val="hybridMultilevel"/>
    <w:tmpl w:val="4B822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4E2175"/>
    <w:multiLevelType w:val="hybridMultilevel"/>
    <w:tmpl w:val="5E4885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58136DD"/>
    <w:multiLevelType w:val="hybridMultilevel"/>
    <w:tmpl w:val="D33AF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6237F3"/>
    <w:multiLevelType w:val="hybridMultilevel"/>
    <w:tmpl w:val="23D4D0B0"/>
    <w:lvl w:ilvl="0" w:tplc="ABD6E60E">
      <w:start w:val="1"/>
      <w:numFmt w:val="decimal"/>
      <w:lvlText w:val="%1."/>
      <w:lvlJc w:val="left"/>
      <w:pPr>
        <w:ind w:left="70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452ABA06">
      <w:start w:val="1"/>
      <w:numFmt w:val="lowerLetter"/>
      <w:lvlText w:val="%2."/>
      <w:lvlJc w:val="left"/>
      <w:pPr>
        <w:ind w:left="1402"/>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0A469BBC">
      <w:start w:val="1"/>
      <w:numFmt w:val="lowerRoman"/>
      <w:lvlText w:val="%3"/>
      <w:lvlJc w:val="left"/>
      <w:pPr>
        <w:ind w:left="213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162E4324">
      <w:start w:val="1"/>
      <w:numFmt w:val="decimal"/>
      <w:lvlText w:val="%4"/>
      <w:lvlJc w:val="left"/>
      <w:pPr>
        <w:ind w:left="285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3AC270A2">
      <w:start w:val="1"/>
      <w:numFmt w:val="lowerLetter"/>
      <w:lvlText w:val="%5"/>
      <w:lvlJc w:val="left"/>
      <w:pPr>
        <w:ind w:left="357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794CD490">
      <w:start w:val="1"/>
      <w:numFmt w:val="lowerRoman"/>
      <w:lvlText w:val="%6"/>
      <w:lvlJc w:val="left"/>
      <w:pPr>
        <w:ind w:left="429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53EAA688">
      <w:start w:val="1"/>
      <w:numFmt w:val="decimal"/>
      <w:lvlText w:val="%7"/>
      <w:lvlJc w:val="left"/>
      <w:pPr>
        <w:ind w:left="501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51B885C2">
      <w:start w:val="1"/>
      <w:numFmt w:val="lowerLetter"/>
      <w:lvlText w:val="%8"/>
      <w:lvlJc w:val="left"/>
      <w:pPr>
        <w:ind w:left="573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CDD62DB6">
      <w:start w:val="1"/>
      <w:numFmt w:val="lowerRoman"/>
      <w:lvlText w:val="%9"/>
      <w:lvlJc w:val="left"/>
      <w:pPr>
        <w:ind w:left="645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41" w15:restartNumberingAfterBreak="0">
    <w:nsid w:val="7C13444D"/>
    <w:multiLevelType w:val="hybridMultilevel"/>
    <w:tmpl w:val="E2DCC070"/>
    <w:lvl w:ilvl="0" w:tplc="3F365F88">
      <w:start w:val="29"/>
      <w:numFmt w:val="decimal"/>
      <w:lvlText w:val="%1"/>
      <w:lvlJc w:val="left"/>
      <w:pPr>
        <w:ind w:left="137"/>
      </w:pPr>
      <w:rPr>
        <w:rFonts w:ascii="Calibri" w:eastAsia="Calibri" w:hAnsi="Calibri" w:cs="Calibri"/>
        <w:b w:val="0"/>
        <w:i w:val="0"/>
        <w:strike w:val="0"/>
        <w:dstrike w:val="0"/>
        <w:color w:val="000000"/>
        <w:sz w:val="16"/>
        <w:szCs w:val="16"/>
        <w:u w:val="none" w:color="000000"/>
        <w:bdr w:val="none" w:sz="0" w:space="0" w:color="auto"/>
        <w:shd w:val="clear" w:color="auto" w:fill="auto"/>
        <w:vertAlign w:val="superscript"/>
      </w:rPr>
    </w:lvl>
    <w:lvl w:ilvl="1" w:tplc="5520097E">
      <w:start w:val="1"/>
      <w:numFmt w:val="lowerLetter"/>
      <w:lvlText w:val="%2"/>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superscript"/>
      </w:rPr>
    </w:lvl>
    <w:lvl w:ilvl="2" w:tplc="6462943C">
      <w:start w:val="1"/>
      <w:numFmt w:val="lowerRoman"/>
      <w:lvlText w:val="%3"/>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superscript"/>
      </w:rPr>
    </w:lvl>
    <w:lvl w:ilvl="3" w:tplc="4FB8AFFE">
      <w:start w:val="1"/>
      <w:numFmt w:val="decimal"/>
      <w:lvlText w:val="%4"/>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superscript"/>
      </w:rPr>
    </w:lvl>
    <w:lvl w:ilvl="4" w:tplc="4EA46DDA">
      <w:start w:val="1"/>
      <w:numFmt w:val="lowerLetter"/>
      <w:lvlText w:val="%5"/>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superscript"/>
      </w:rPr>
    </w:lvl>
    <w:lvl w:ilvl="5" w:tplc="E6D04E9A">
      <w:start w:val="1"/>
      <w:numFmt w:val="lowerRoman"/>
      <w:lvlText w:val="%6"/>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superscript"/>
      </w:rPr>
    </w:lvl>
    <w:lvl w:ilvl="6" w:tplc="E5408F12">
      <w:start w:val="1"/>
      <w:numFmt w:val="decimal"/>
      <w:lvlText w:val="%7"/>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superscript"/>
      </w:rPr>
    </w:lvl>
    <w:lvl w:ilvl="7" w:tplc="4E02F204">
      <w:start w:val="1"/>
      <w:numFmt w:val="lowerLetter"/>
      <w:lvlText w:val="%8"/>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superscript"/>
      </w:rPr>
    </w:lvl>
    <w:lvl w:ilvl="8" w:tplc="3C0643E0">
      <w:start w:val="1"/>
      <w:numFmt w:val="lowerRoman"/>
      <w:lvlText w:val="%9"/>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superscript"/>
      </w:rPr>
    </w:lvl>
  </w:abstractNum>
  <w:abstractNum w:abstractNumId="42" w15:restartNumberingAfterBreak="0">
    <w:nsid w:val="7C24321A"/>
    <w:multiLevelType w:val="hybridMultilevel"/>
    <w:tmpl w:val="CD721F48"/>
    <w:lvl w:ilvl="0" w:tplc="04090001">
      <w:start w:val="1"/>
      <w:numFmt w:val="bullet"/>
      <w:lvlText w:val=""/>
      <w:lvlJc w:val="left"/>
      <w:pPr>
        <w:ind w:left="730" w:hanging="360"/>
      </w:pPr>
      <w:rPr>
        <w:rFonts w:ascii="Symbol" w:hAnsi="Symbol"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num w:numId="1">
    <w:abstractNumId w:val="41"/>
  </w:num>
  <w:num w:numId="2">
    <w:abstractNumId w:val="13"/>
  </w:num>
  <w:num w:numId="3">
    <w:abstractNumId w:val="35"/>
  </w:num>
  <w:num w:numId="4">
    <w:abstractNumId w:val="6"/>
  </w:num>
  <w:num w:numId="5">
    <w:abstractNumId w:val="25"/>
  </w:num>
  <w:num w:numId="6">
    <w:abstractNumId w:val="16"/>
  </w:num>
  <w:num w:numId="7">
    <w:abstractNumId w:val="19"/>
  </w:num>
  <w:num w:numId="8">
    <w:abstractNumId w:val="10"/>
  </w:num>
  <w:num w:numId="9">
    <w:abstractNumId w:val="38"/>
  </w:num>
  <w:num w:numId="10">
    <w:abstractNumId w:val="40"/>
  </w:num>
  <w:num w:numId="11">
    <w:abstractNumId w:val="5"/>
  </w:num>
  <w:num w:numId="12">
    <w:abstractNumId w:val="23"/>
  </w:num>
  <w:num w:numId="13">
    <w:abstractNumId w:val="0"/>
  </w:num>
  <w:num w:numId="14">
    <w:abstractNumId w:val="2"/>
  </w:num>
  <w:num w:numId="15">
    <w:abstractNumId w:val="1"/>
  </w:num>
  <w:num w:numId="16">
    <w:abstractNumId w:val="24"/>
  </w:num>
  <w:num w:numId="17">
    <w:abstractNumId w:val="22"/>
  </w:num>
  <w:num w:numId="18">
    <w:abstractNumId w:val="20"/>
  </w:num>
  <w:num w:numId="19">
    <w:abstractNumId w:val="4"/>
  </w:num>
  <w:num w:numId="20">
    <w:abstractNumId w:val="17"/>
  </w:num>
  <w:num w:numId="21">
    <w:abstractNumId w:val="34"/>
  </w:num>
  <w:num w:numId="22">
    <w:abstractNumId w:val="29"/>
  </w:num>
  <w:num w:numId="23">
    <w:abstractNumId w:val="21"/>
  </w:num>
  <w:num w:numId="24">
    <w:abstractNumId w:val="27"/>
  </w:num>
  <w:num w:numId="25">
    <w:abstractNumId w:val="14"/>
  </w:num>
  <w:num w:numId="26">
    <w:abstractNumId w:val="36"/>
  </w:num>
  <w:num w:numId="27">
    <w:abstractNumId w:val="32"/>
  </w:num>
  <w:num w:numId="28">
    <w:abstractNumId w:val="8"/>
  </w:num>
  <w:num w:numId="29">
    <w:abstractNumId w:val="18"/>
  </w:num>
  <w:num w:numId="30">
    <w:abstractNumId w:val="33"/>
  </w:num>
  <w:num w:numId="31">
    <w:abstractNumId w:val="33"/>
  </w:num>
  <w:num w:numId="32">
    <w:abstractNumId w:val="39"/>
  </w:num>
  <w:num w:numId="33">
    <w:abstractNumId w:val="37"/>
  </w:num>
  <w:num w:numId="34">
    <w:abstractNumId w:val="11"/>
  </w:num>
  <w:num w:numId="35">
    <w:abstractNumId w:val="15"/>
  </w:num>
  <w:num w:numId="36">
    <w:abstractNumId w:val="3"/>
  </w:num>
  <w:num w:numId="37">
    <w:abstractNumId w:val="28"/>
  </w:num>
  <w:num w:numId="38">
    <w:abstractNumId w:val="28"/>
  </w:num>
  <w:num w:numId="39">
    <w:abstractNumId w:val="42"/>
  </w:num>
  <w:num w:numId="40">
    <w:abstractNumId w:val="7"/>
  </w:num>
  <w:num w:numId="41">
    <w:abstractNumId w:val="26"/>
  </w:num>
  <w:num w:numId="42">
    <w:abstractNumId w:val="31"/>
  </w:num>
  <w:num w:numId="43">
    <w:abstractNumId w:val="9"/>
  </w:num>
  <w:num w:numId="44">
    <w:abstractNumId w:val="12"/>
  </w:num>
  <w:num w:numId="4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636"/>
    <w:rsid w:val="00001E45"/>
    <w:rsid w:val="00005220"/>
    <w:rsid w:val="000059D5"/>
    <w:rsid w:val="00006364"/>
    <w:rsid w:val="00011ED2"/>
    <w:rsid w:val="00014704"/>
    <w:rsid w:val="00016960"/>
    <w:rsid w:val="000201F0"/>
    <w:rsid w:val="00020866"/>
    <w:rsid w:val="00023467"/>
    <w:rsid w:val="00026608"/>
    <w:rsid w:val="00033A4D"/>
    <w:rsid w:val="0003765E"/>
    <w:rsid w:val="0005242F"/>
    <w:rsid w:val="00055273"/>
    <w:rsid w:val="00055520"/>
    <w:rsid w:val="0006581D"/>
    <w:rsid w:val="0007664A"/>
    <w:rsid w:val="000865A6"/>
    <w:rsid w:val="00091C68"/>
    <w:rsid w:val="000A57AA"/>
    <w:rsid w:val="000A67EC"/>
    <w:rsid w:val="000A747B"/>
    <w:rsid w:val="000A7AF2"/>
    <w:rsid w:val="000B7FA7"/>
    <w:rsid w:val="000D3BFD"/>
    <w:rsid w:val="000E2C92"/>
    <w:rsid w:val="000E529E"/>
    <w:rsid w:val="000F0C9A"/>
    <w:rsid w:val="000F1262"/>
    <w:rsid w:val="000F4623"/>
    <w:rsid w:val="0010045A"/>
    <w:rsid w:val="00102E0A"/>
    <w:rsid w:val="00105009"/>
    <w:rsid w:val="001131A5"/>
    <w:rsid w:val="0011332B"/>
    <w:rsid w:val="001149B2"/>
    <w:rsid w:val="001207F0"/>
    <w:rsid w:val="00122061"/>
    <w:rsid w:val="001241CC"/>
    <w:rsid w:val="00134972"/>
    <w:rsid w:val="00134E9F"/>
    <w:rsid w:val="001356C2"/>
    <w:rsid w:val="001359E6"/>
    <w:rsid w:val="0013778F"/>
    <w:rsid w:val="00140FB7"/>
    <w:rsid w:val="00141731"/>
    <w:rsid w:val="00144474"/>
    <w:rsid w:val="00145F61"/>
    <w:rsid w:val="0015694A"/>
    <w:rsid w:val="001609A0"/>
    <w:rsid w:val="00162F7F"/>
    <w:rsid w:val="001813C2"/>
    <w:rsid w:val="00182EB5"/>
    <w:rsid w:val="00185605"/>
    <w:rsid w:val="001A465A"/>
    <w:rsid w:val="001A680F"/>
    <w:rsid w:val="001B0426"/>
    <w:rsid w:val="001B2F41"/>
    <w:rsid w:val="001B54C7"/>
    <w:rsid w:val="001B7B32"/>
    <w:rsid w:val="001C04DE"/>
    <w:rsid w:val="001D3937"/>
    <w:rsid w:val="001D4141"/>
    <w:rsid w:val="001E4E88"/>
    <w:rsid w:val="001F625F"/>
    <w:rsid w:val="001F6705"/>
    <w:rsid w:val="001F7E05"/>
    <w:rsid w:val="00202FFB"/>
    <w:rsid w:val="00212C3C"/>
    <w:rsid w:val="00221DA3"/>
    <w:rsid w:val="002230C0"/>
    <w:rsid w:val="002313C1"/>
    <w:rsid w:val="002327F9"/>
    <w:rsid w:val="00232818"/>
    <w:rsid w:val="00232EB8"/>
    <w:rsid w:val="00232F97"/>
    <w:rsid w:val="00233B58"/>
    <w:rsid w:val="00241193"/>
    <w:rsid w:val="00242583"/>
    <w:rsid w:val="00246C5C"/>
    <w:rsid w:val="00255C21"/>
    <w:rsid w:val="002576AD"/>
    <w:rsid w:val="00265AF7"/>
    <w:rsid w:val="00270864"/>
    <w:rsid w:val="00273EBD"/>
    <w:rsid w:val="00274E4B"/>
    <w:rsid w:val="0027529E"/>
    <w:rsid w:val="002753D4"/>
    <w:rsid w:val="002758B5"/>
    <w:rsid w:val="00285775"/>
    <w:rsid w:val="00285FE8"/>
    <w:rsid w:val="0029250B"/>
    <w:rsid w:val="00295B65"/>
    <w:rsid w:val="00297511"/>
    <w:rsid w:val="002A00DA"/>
    <w:rsid w:val="002A218E"/>
    <w:rsid w:val="002A321E"/>
    <w:rsid w:val="002B6D80"/>
    <w:rsid w:val="002B6E97"/>
    <w:rsid w:val="002C248D"/>
    <w:rsid w:val="002C288C"/>
    <w:rsid w:val="002C33E9"/>
    <w:rsid w:val="002C39B1"/>
    <w:rsid w:val="002C5DD5"/>
    <w:rsid w:val="002F1328"/>
    <w:rsid w:val="002F3BFA"/>
    <w:rsid w:val="002F5CCB"/>
    <w:rsid w:val="002F7036"/>
    <w:rsid w:val="00303BA2"/>
    <w:rsid w:val="003042DF"/>
    <w:rsid w:val="003067C2"/>
    <w:rsid w:val="00310D1F"/>
    <w:rsid w:val="00311255"/>
    <w:rsid w:val="00311597"/>
    <w:rsid w:val="00313DCA"/>
    <w:rsid w:val="00316DF5"/>
    <w:rsid w:val="0032371A"/>
    <w:rsid w:val="00325475"/>
    <w:rsid w:val="00334929"/>
    <w:rsid w:val="003402E6"/>
    <w:rsid w:val="00351BAE"/>
    <w:rsid w:val="00351E41"/>
    <w:rsid w:val="00352CB5"/>
    <w:rsid w:val="0035684A"/>
    <w:rsid w:val="00360014"/>
    <w:rsid w:val="00360A85"/>
    <w:rsid w:val="0036440F"/>
    <w:rsid w:val="0036522D"/>
    <w:rsid w:val="00365B05"/>
    <w:rsid w:val="00370E78"/>
    <w:rsid w:val="00381083"/>
    <w:rsid w:val="00384C0A"/>
    <w:rsid w:val="00385E38"/>
    <w:rsid w:val="00393881"/>
    <w:rsid w:val="00396C07"/>
    <w:rsid w:val="003A3362"/>
    <w:rsid w:val="003B115A"/>
    <w:rsid w:val="003B76C7"/>
    <w:rsid w:val="003B7A19"/>
    <w:rsid w:val="003C1A40"/>
    <w:rsid w:val="003D2FEC"/>
    <w:rsid w:val="003D3345"/>
    <w:rsid w:val="003D48A9"/>
    <w:rsid w:val="003E564D"/>
    <w:rsid w:val="003F0D99"/>
    <w:rsid w:val="003F5844"/>
    <w:rsid w:val="00400BE8"/>
    <w:rsid w:val="004025B8"/>
    <w:rsid w:val="00403C0F"/>
    <w:rsid w:val="0041437E"/>
    <w:rsid w:val="00420BC5"/>
    <w:rsid w:val="00420D42"/>
    <w:rsid w:val="004430D7"/>
    <w:rsid w:val="00443E75"/>
    <w:rsid w:val="004463C7"/>
    <w:rsid w:val="00460E49"/>
    <w:rsid w:val="00462552"/>
    <w:rsid w:val="00465237"/>
    <w:rsid w:val="004672DA"/>
    <w:rsid w:val="00471B56"/>
    <w:rsid w:val="00477938"/>
    <w:rsid w:val="00483F11"/>
    <w:rsid w:val="004A0DC5"/>
    <w:rsid w:val="004A1ACE"/>
    <w:rsid w:val="004A1F5C"/>
    <w:rsid w:val="004A2420"/>
    <w:rsid w:val="004A2695"/>
    <w:rsid w:val="004B2A08"/>
    <w:rsid w:val="004C48EC"/>
    <w:rsid w:val="004D7C87"/>
    <w:rsid w:val="004E51C7"/>
    <w:rsid w:val="004E756D"/>
    <w:rsid w:val="004F0693"/>
    <w:rsid w:val="004F07B5"/>
    <w:rsid w:val="004F5544"/>
    <w:rsid w:val="00500F0B"/>
    <w:rsid w:val="00506D3C"/>
    <w:rsid w:val="005238B6"/>
    <w:rsid w:val="00532238"/>
    <w:rsid w:val="005438C8"/>
    <w:rsid w:val="00544EE5"/>
    <w:rsid w:val="00551672"/>
    <w:rsid w:val="0055619D"/>
    <w:rsid w:val="00556AAE"/>
    <w:rsid w:val="00556AE1"/>
    <w:rsid w:val="00556DC1"/>
    <w:rsid w:val="00560252"/>
    <w:rsid w:val="0056085C"/>
    <w:rsid w:val="00560C5E"/>
    <w:rsid w:val="00567F5D"/>
    <w:rsid w:val="0057549D"/>
    <w:rsid w:val="0057555C"/>
    <w:rsid w:val="00591D4F"/>
    <w:rsid w:val="00592654"/>
    <w:rsid w:val="00592A96"/>
    <w:rsid w:val="005C0FE3"/>
    <w:rsid w:val="005C1EEB"/>
    <w:rsid w:val="005E0B59"/>
    <w:rsid w:val="005E112D"/>
    <w:rsid w:val="005E32B6"/>
    <w:rsid w:val="005F117E"/>
    <w:rsid w:val="005F2BE5"/>
    <w:rsid w:val="005F2CB1"/>
    <w:rsid w:val="005F7940"/>
    <w:rsid w:val="00602667"/>
    <w:rsid w:val="006145E8"/>
    <w:rsid w:val="00614B17"/>
    <w:rsid w:val="006179A0"/>
    <w:rsid w:val="00624BAA"/>
    <w:rsid w:val="006272D1"/>
    <w:rsid w:val="00630C38"/>
    <w:rsid w:val="00642347"/>
    <w:rsid w:val="00647360"/>
    <w:rsid w:val="006515A1"/>
    <w:rsid w:val="00652D8C"/>
    <w:rsid w:val="00657DB1"/>
    <w:rsid w:val="00663CA7"/>
    <w:rsid w:val="00663FE4"/>
    <w:rsid w:val="00664DA4"/>
    <w:rsid w:val="00665EF2"/>
    <w:rsid w:val="00666CC3"/>
    <w:rsid w:val="00677AA8"/>
    <w:rsid w:val="00692712"/>
    <w:rsid w:val="00697A90"/>
    <w:rsid w:val="006A1DCD"/>
    <w:rsid w:val="006A4B50"/>
    <w:rsid w:val="006B19B9"/>
    <w:rsid w:val="006C15CE"/>
    <w:rsid w:val="006C527A"/>
    <w:rsid w:val="006D19A0"/>
    <w:rsid w:val="006D5D24"/>
    <w:rsid w:val="006D65F2"/>
    <w:rsid w:val="006E720C"/>
    <w:rsid w:val="006E78F5"/>
    <w:rsid w:val="006F340D"/>
    <w:rsid w:val="006F59B3"/>
    <w:rsid w:val="00710734"/>
    <w:rsid w:val="007119D4"/>
    <w:rsid w:val="00711CDA"/>
    <w:rsid w:val="00711EA2"/>
    <w:rsid w:val="00715C3E"/>
    <w:rsid w:val="0072444C"/>
    <w:rsid w:val="00727DE5"/>
    <w:rsid w:val="00735CAA"/>
    <w:rsid w:val="00745115"/>
    <w:rsid w:val="00746898"/>
    <w:rsid w:val="00756FAD"/>
    <w:rsid w:val="00764D55"/>
    <w:rsid w:val="00773BDA"/>
    <w:rsid w:val="00774817"/>
    <w:rsid w:val="00777294"/>
    <w:rsid w:val="007808CB"/>
    <w:rsid w:val="007B0F1E"/>
    <w:rsid w:val="007B24EC"/>
    <w:rsid w:val="007B641C"/>
    <w:rsid w:val="007C2732"/>
    <w:rsid w:val="007C39E1"/>
    <w:rsid w:val="007C3F90"/>
    <w:rsid w:val="007C73FD"/>
    <w:rsid w:val="007D0C5E"/>
    <w:rsid w:val="007D31EE"/>
    <w:rsid w:val="007D7AD1"/>
    <w:rsid w:val="007F04D7"/>
    <w:rsid w:val="007F44F8"/>
    <w:rsid w:val="00804877"/>
    <w:rsid w:val="008048FC"/>
    <w:rsid w:val="00822AC6"/>
    <w:rsid w:val="008237C7"/>
    <w:rsid w:val="008240D1"/>
    <w:rsid w:val="00830731"/>
    <w:rsid w:val="0083463A"/>
    <w:rsid w:val="008346AF"/>
    <w:rsid w:val="00837062"/>
    <w:rsid w:val="008446B4"/>
    <w:rsid w:val="00845AFD"/>
    <w:rsid w:val="00850A99"/>
    <w:rsid w:val="00853837"/>
    <w:rsid w:val="008646FA"/>
    <w:rsid w:val="00865E51"/>
    <w:rsid w:val="0086798C"/>
    <w:rsid w:val="008902F9"/>
    <w:rsid w:val="008A31D2"/>
    <w:rsid w:val="008A5559"/>
    <w:rsid w:val="008B0BAC"/>
    <w:rsid w:val="008C1340"/>
    <w:rsid w:val="008C25AE"/>
    <w:rsid w:val="008C501A"/>
    <w:rsid w:val="008E116C"/>
    <w:rsid w:val="008E1CAA"/>
    <w:rsid w:val="008E53D6"/>
    <w:rsid w:val="008F5A8F"/>
    <w:rsid w:val="0090746F"/>
    <w:rsid w:val="00912E74"/>
    <w:rsid w:val="00925932"/>
    <w:rsid w:val="00925A7F"/>
    <w:rsid w:val="009265CB"/>
    <w:rsid w:val="00930EF8"/>
    <w:rsid w:val="009378CC"/>
    <w:rsid w:val="009416CE"/>
    <w:rsid w:val="0094240C"/>
    <w:rsid w:val="009442E4"/>
    <w:rsid w:val="00950122"/>
    <w:rsid w:val="00951157"/>
    <w:rsid w:val="009515DD"/>
    <w:rsid w:val="00952F65"/>
    <w:rsid w:val="00955232"/>
    <w:rsid w:val="00956297"/>
    <w:rsid w:val="00960C13"/>
    <w:rsid w:val="0096172C"/>
    <w:rsid w:val="00963F57"/>
    <w:rsid w:val="00964636"/>
    <w:rsid w:val="0097160F"/>
    <w:rsid w:val="00980AAF"/>
    <w:rsid w:val="00981C17"/>
    <w:rsid w:val="00984115"/>
    <w:rsid w:val="00984D63"/>
    <w:rsid w:val="00990E04"/>
    <w:rsid w:val="00990F78"/>
    <w:rsid w:val="00993376"/>
    <w:rsid w:val="00997F36"/>
    <w:rsid w:val="009B6094"/>
    <w:rsid w:val="009C383F"/>
    <w:rsid w:val="009D065C"/>
    <w:rsid w:val="009D27DB"/>
    <w:rsid w:val="009E2FE4"/>
    <w:rsid w:val="009F0299"/>
    <w:rsid w:val="009F5483"/>
    <w:rsid w:val="009F733B"/>
    <w:rsid w:val="00A02702"/>
    <w:rsid w:val="00A12D59"/>
    <w:rsid w:val="00A1572F"/>
    <w:rsid w:val="00A20B6D"/>
    <w:rsid w:val="00A23946"/>
    <w:rsid w:val="00A270C9"/>
    <w:rsid w:val="00A339FB"/>
    <w:rsid w:val="00A40384"/>
    <w:rsid w:val="00A41AB7"/>
    <w:rsid w:val="00A438E6"/>
    <w:rsid w:val="00A50634"/>
    <w:rsid w:val="00A66F92"/>
    <w:rsid w:val="00A73162"/>
    <w:rsid w:val="00A743AE"/>
    <w:rsid w:val="00A828AE"/>
    <w:rsid w:val="00A85653"/>
    <w:rsid w:val="00A96E98"/>
    <w:rsid w:val="00AA0486"/>
    <w:rsid w:val="00AA1427"/>
    <w:rsid w:val="00AA5556"/>
    <w:rsid w:val="00AA56FA"/>
    <w:rsid w:val="00AA6B52"/>
    <w:rsid w:val="00AB09CF"/>
    <w:rsid w:val="00AC4F12"/>
    <w:rsid w:val="00AC6353"/>
    <w:rsid w:val="00AD505B"/>
    <w:rsid w:val="00AD56A4"/>
    <w:rsid w:val="00AD5C93"/>
    <w:rsid w:val="00AD6D66"/>
    <w:rsid w:val="00AD768D"/>
    <w:rsid w:val="00AE07A1"/>
    <w:rsid w:val="00AE1B28"/>
    <w:rsid w:val="00AE2332"/>
    <w:rsid w:val="00AE4492"/>
    <w:rsid w:val="00AE75C9"/>
    <w:rsid w:val="00AF0F32"/>
    <w:rsid w:val="00AF6A56"/>
    <w:rsid w:val="00AF7FF0"/>
    <w:rsid w:val="00B065CA"/>
    <w:rsid w:val="00B151D5"/>
    <w:rsid w:val="00B20FC4"/>
    <w:rsid w:val="00B22A9A"/>
    <w:rsid w:val="00B34A8D"/>
    <w:rsid w:val="00B51D20"/>
    <w:rsid w:val="00B57587"/>
    <w:rsid w:val="00B62DFD"/>
    <w:rsid w:val="00B66415"/>
    <w:rsid w:val="00B72CD1"/>
    <w:rsid w:val="00B7420C"/>
    <w:rsid w:val="00B83998"/>
    <w:rsid w:val="00B844D8"/>
    <w:rsid w:val="00B86738"/>
    <w:rsid w:val="00B869FF"/>
    <w:rsid w:val="00B906F8"/>
    <w:rsid w:val="00B90744"/>
    <w:rsid w:val="00B9785F"/>
    <w:rsid w:val="00BA1E91"/>
    <w:rsid w:val="00BA385F"/>
    <w:rsid w:val="00BA6168"/>
    <w:rsid w:val="00BC0392"/>
    <w:rsid w:val="00BC0979"/>
    <w:rsid w:val="00BC594B"/>
    <w:rsid w:val="00BC5BAD"/>
    <w:rsid w:val="00BC70AA"/>
    <w:rsid w:val="00BD1EBB"/>
    <w:rsid w:val="00BD1FDA"/>
    <w:rsid w:val="00BD2E23"/>
    <w:rsid w:val="00BD5A30"/>
    <w:rsid w:val="00BE0A4B"/>
    <w:rsid w:val="00BE5230"/>
    <w:rsid w:val="00C0110D"/>
    <w:rsid w:val="00C021F2"/>
    <w:rsid w:val="00C041DF"/>
    <w:rsid w:val="00C06013"/>
    <w:rsid w:val="00C0767A"/>
    <w:rsid w:val="00C12055"/>
    <w:rsid w:val="00C24E1F"/>
    <w:rsid w:val="00C2713B"/>
    <w:rsid w:val="00C30FB4"/>
    <w:rsid w:val="00C32BB8"/>
    <w:rsid w:val="00C3424B"/>
    <w:rsid w:val="00C35137"/>
    <w:rsid w:val="00C46DB5"/>
    <w:rsid w:val="00C5214E"/>
    <w:rsid w:val="00C52B7F"/>
    <w:rsid w:val="00C54EE8"/>
    <w:rsid w:val="00C6673E"/>
    <w:rsid w:val="00C709F1"/>
    <w:rsid w:val="00C70A23"/>
    <w:rsid w:val="00C7104E"/>
    <w:rsid w:val="00C71D99"/>
    <w:rsid w:val="00C72FB3"/>
    <w:rsid w:val="00C75EB9"/>
    <w:rsid w:val="00C8307D"/>
    <w:rsid w:val="00C850E5"/>
    <w:rsid w:val="00C920AB"/>
    <w:rsid w:val="00CA0FDC"/>
    <w:rsid w:val="00CB0994"/>
    <w:rsid w:val="00CB23C3"/>
    <w:rsid w:val="00CE5EEB"/>
    <w:rsid w:val="00CF0A93"/>
    <w:rsid w:val="00CF2003"/>
    <w:rsid w:val="00CF758E"/>
    <w:rsid w:val="00D05031"/>
    <w:rsid w:val="00D05971"/>
    <w:rsid w:val="00D10947"/>
    <w:rsid w:val="00D114D9"/>
    <w:rsid w:val="00D17E74"/>
    <w:rsid w:val="00D22B86"/>
    <w:rsid w:val="00D23E8E"/>
    <w:rsid w:val="00D27721"/>
    <w:rsid w:val="00D27AFF"/>
    <w:rsid w:val="00D31B09"/>
    <w:rsid w:val="00D3362A"/>
    <w:rsid w:val="00D37317"/>
    <w:rsid w:val="00D47822"/>
    <w:rsid w:val="00D631F9"/>
    <w:rsid w:val="00D63C23"/>
    <w:rsid w:val="00D645EF"/>
    <w:rsid w:val="00D64C3F"/>
    <w:rsid w:val="00D70C56"/>
    <w:rsid w:val="00D77FD0"/>
    <w:rsid w:val="00D81D6E"/>
    <w:rsid w:val="00D82246"/>
    <w:rsid w:val="00D85AFE"/>
    <w:rsid w:val="00D93020"/>
    <w:rsid w:val="00DA43C4"/>
    <w:rsid w:val="00DB0370"/>
    <w:rsid w:val="00DC08B4"/>
    <w:rsid w:val="00DC0E99"/>
    <w:rsid w:val="00DC743A"/>
    <w:rsid w:val="00DD0128"/>
    <w:rsid w:val="00DD10F9"/>
    <w:rsid w:val="00DD19F1"/>
    <w:rsid w:val="00DD5B69"/>
    <w:rsid w:val="00DE213C"/>
    <w:rsid w:val="00DE33FD"/>
    <w:rsid w:val="00DE7164"/>
    <w:rsid w:val="00E103F2"/>
    <w:rsid w:val="00E25DCA"/>
    <w:rsid w:val="00E322C3"/>
    <w:rsid w:val="00E37029"/>
    <w:rsid w:val="00E37A94"/>
    <w:rsid w:val="00E37DAE"/>
    <w:rsid w:val="00E4600B"/>
    <w:rsid w:val="00E50213"/>
    <w:rsid w:val="00E53412"/>
    <w:rsid w:val="00E555C3"/>
    <w:rsid w:val="00E5673F"/>
    <w:rsid w:val="00E5787A"/>
    <w:rsid w:val="00E61F07"/>
    <w:rsid w:val="00E64D86"/>
    <w:rsid w:val="00E65E47"/>
    <w:rsid w:val="00E67A0B"/>
    <w:rsid w:val="00E67B89"/>
    <w:rsid w:val="00E85B98"/>
    <w:rsid w:val="00E918E6"/>
    <w:rsid w:val="00E91B68"/>
    <w:rsid w:val="00E96704"/>
    <w:rsid w:val="00E97210"/>
    <w:rsid w:val="00EA0890"/>
    <w:rsid w:val="00EA68C4"/>
    <w:rsid w:val="00EA78CD"/>
    <w:rsid w:val="00EB1DB2"/>
    <w:rsid w:val="00EC06B3"/>
    <w:rsid w:val="00ED2161"/>
    <w:rsid w:val="00EE215B"/>
    <w:rsid w:val="00EE69E0"/>
    <w:rsid w:val="00EE73EC"/>
    <w:rsid w:val="00EF21EA"/>
    <w:rsid w:val="00EF2B8D"/>
    <w:rsid w:val="00EF3F0D"/>
    <w:rsid w:val="00EF57A9"/>
    <w:rsid w:val="00EF60F6"/>
    <w:rsid w:val="00EF653A"/>
    <w:rsid w:val="00EF6ED7"/>
    <w:rsid w:val="00F12A6C"/>
    <w:rsid w:val="00F15170"/>
    <w:rsid w:val="00F261B0"/>
    <w:rsid w:val="00F30CF0"/>
    <w:rsid w:val="00F32F74"/>
    <w:rsid w:val="00F4447C"/>
    <w:rsid w:val="00F45CDA"/>
    <w:rsid w:val="00F5619D"/>
    <w:rsid w:val="00F564D2"/>
    <w:rsid w:val="00F57160"/>
    <w:rsid w:val="00F60B47"/>
    <w:rsid w:val="00F81C33"/>
    <w:rsid w:val="00F83FA9"/>
    <w:rsid w:val="00F914FA"/>
    <w:rsid w:val="00F91C3B"/>
    <w:rsid w:val="00FA2DB0"/>
    <w:rsid w:val="00FA4940"/>
    <w:rsid w:val="00FA5900"/>
    <w:rsid w:val="00FB2131"/>
    <w:rsid w:val="00FB7921"/>
    <w:rsid w:val="00FC2940"/>
    <w:rsid w:val="00FC3F99"/>
    <w:rsid w:val="00FD269C"/>
    <w:rsid w:val="00FE31AD"/>
    <w:rsid w:val="00FE4C0A"/>
    <w:rsid w:val="00FE6005"/>
    <w:rsid w:val="00FF645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61E20C"/>
  <w15:chartTrackingRefBased/>
  <w15:docId w15:val="{6527C891-C047-4579-ADDB-E97881F16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4636"/>
    <w:pPr>
      <w:spacing w:after="5" w:line="271" w:lineRule="auto"/>
      <w:ind w:left="20" w:right="28" w:hanging="10"/>
      <w:jc w:val="both"/>
    </w:pPr>
    <w:rPr>
      <w:rFonts w:ascii="Calibri" w:eastAsia="Calibri" w:hAnsi="Calibri" w:cs="Calibri"/>
      <w:color w:val="000000"/>
      <w:sz w:val="21"/>
      <w:lang w:val="fr-CD" w:eastAsia="fr-CD"/>
    </w:rPr>
  </w:style>
  <w:style w:type="paragraph" w:styleId="Heading1">
    <w:name w:val="heading 1"/>
    <w:next w:val="Normal"/>
    <w:link w:val="Heading1Char"/>
    <w:uiPriority w:val="9"/>
    <w:unhideWhenUsed/>
    <w:qFormat/>
    <w:rsid w:val="00C52B7F"/>
    <w:pPr>
      <w:keepNext/>
      <w:keepLines/>
      <w:spacing w:before="120" w:after="125" w:line="268" w:lineRule="auto"/>
      <w:ind w:left="12" w:hanging="10"/>
      <w:outlineLvl w:val="0"/>
    </w:pPr>
    <w:rPr>
      <w:rFonts w:eastAsia="Cambria" w:cs="Cambria"/>
      <w:b/>
      <w:color w:val="0070C0"/>
      <w:lang w:val="fr-CD" w:eastAsia="fr-CD"/>
    </w:rPr>
  </w:style>
  <w:style w:type="paragraph" w:styleId="Heading2">
    <w:name w:val="heading 2"/>
    <w:basedOn w:val="Normal"/>
    <w:next w:val="Normal"/>
    <w:link w:val="Heading2Char"/>
    <w:uiPriority w:val="9"/>
    <w:unhideWhenUsed/>
    <w:qFormat/>
    <w:rsid w:val="00BC70A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808C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next w:val="Normal"/>
    <w:link w:val="Heading4Char"/>
    <w:uiPriority w:val="9"/>
    <w:unhideWhenUsed/>
    <w:qFormat/>
    <w:rsid w:val="00964636"/>
    <w:pPr>
      <w:keepNext/>
      <w:keepLines/>
      <w:spacing w:after="10" w:line="268" w:lineRule="auto"/>
      <w:ind w:left="10" w:hanging="10"/>
      <w:outlineLvl w:val="3"/>
    </w:pPr>
    <w:rPr>
      <w:rFonts w:ascii="Calibri" w:eastAsia="Calibri" w:hAnsi="Calibri" w:cs="Calibri"/>
      <w:b/>
      <w:color w:val="000000"/>
      <w:sz w:val="21"/>
      <w:lang w:val="fr-CD" w:eastAsia="fr-CD"/>
    </w:rPr>
  </w:style>
  <w:style w:type="paragraph" w:styleId="Heading5">
    <w:name w:val="heading 5"/>
    <w:next w:val="Normal"/>
    <w:link w:val="Heading5Char"/>
    <w:uiPriority w:val="9"/>
    <w:unhideWhenUsed/>
    <w:qFormat/>
    <w:rsid w:val="00964636"/>
    <w:pPr>
      <w:keepNext/>
      <w:keepLines/>
      <w:spacing w:after="10" w:line="268" w:lineRule="auto"/>
      <w:ind w:left="10" w:hanging="10"/>
      <w:outlineLvl w:val="4"/>
    </w:pPr>
    <w:rPr>
      <w:rFonts w:ascii="Calibri" w:eastAsia="Calibri" w:hAnsi="Calibri" w:cs="Calibri"/>
      <w:b/>
      <w:color w:val="000000"/>
      <w:sz w:val="21"/>
      <w:lang w:val="fr-CD" w:eastAsia="fr-CD"/>
    </w:rPr>
  </w:style>
  <w:style w:type="paragraph" w:styleId="Heading6">
    <w:name w:val="heading 6"/>
    <w:basedOn w:val="Normal"/>
    <w:next w:val="Normal"/>
    <w:link w:val="Heading6Char"/>
    <w:uiPriority w:val="9"/>
    <w:semiHidden/>
    <w:unhideWhenUsed/>
    <w:qFormat/>
    <w:rsid w:val="00D17E74"/>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2B7F"/>
    <w:rPr>
      <w:rFonts w:eastAsia="Cambria" w:cs="Cambria"/>
      <w:b/>
      <w:color w:val="0070C0"/>
      <w:lang w:val="fr-CD" w:eastAsia="fr-CD"/>
    </w:rPr>
  </w:style>
  <w:style w:type="character" w:customStyle="1" w:styleId="Heading4Char">
    <w:name w:val="Heading 4 Char"/>
    <w:basedOn w:val="DefaultParagraphFont"/>
    <w:link w:val="Heading4"/>
    <w:rsid w:val="00964636"/>
    <w:rPr>
      <w:rFonts w:ascii="Calibri" w:eastAsia="Calibri" w:hAnsi="Calibri" w:cs="Calibri"/>
      <w:b/>
      <w:color w:val="000000"/>
      <w:sz w:val="21"/>
      <w:lang w:val="fr-CD" w:eastAsia="fr-CD"/>
    </w:rPr>
  </w:style>
  <w:style w:type="character" w:customStyle="1" w:styleId="Heading5Char">
    <w:name w:val="Heading 5 Char"/>
    <w:basedOn w:val="DefaultParagraphFont"/>
    <w:link w:val="Heading5"/>
    <w:rsid w:val="00964636"/>
    <w:rPr>
      <w:rFonts w:ascii="Calibri" w:eastAsia="Calibri" w:hAnsi="Calibri" w:cs="Calibri"/>
      <w:b/>
      <w:color w:val="000000"/>
      <w:sz w:val="21"/>
      <w:lang w:val="fr-CD" w:eastAsia="fr-CD"/>
    </w:rPr>
  </w:style>
  <w:style w:type="table" w:customStyle="1" w:styleId="TableGrid">
    <w:name w:val="TableGrid"/>
    <w:rsid w:val="00964636"/>
    <w:pPr>
      <w:spacing w:after="0" w:line="240" w:lineRule="auto"/>
    </w:pPr>
    <w:rPr>
      <w:rFonts w:eastAsiaTheme="minorEastAsia"/>
      <w:lang w:val="fr-CD" w:eastAsia="fr-CD"/>
    </w:rPr>
    <w:tblPr>
      <w:tblCellMar>
        <w:top w:w="0" w:type="dxa"/>
        <w:left w:w="0" w:type="dxa"/>
        <w:bottom w:w="0" w:type="dxa"/>
        <w:right w:w="0" w:type="dxa"/>
      </w:tblCellMar>
    </w:tblPr>
  </w:style>
  <w:style w:type="paragraph" w:styleId="ListParagraph">
    <w:name w:val="List Paragraph"/>
    <w:aliases w:val="References,Bullets,Paragraphe à Puce,List Paragraph1,Paragraphe de liste1,RM1,Numbered List Paragraph,ReferencesCxSpLast,List Bullet Mary,List Paragraph (numbered (a)),WB List Paragraph,Liste 1,List Paragraph nowy,Paragraphe  revu"/>
    <w:basedOn w:val="Normal"/>
    <w:link w:val="ListParagraphChar"/>
    <w:uiPriority w:val="34"/>
    <w:qFormat/>
    <w:rsid w:val="00845AFD"/>
    <w:pPr>
      <w:ind w:left="720"/>
      <w:contextualSpacing/>
    </w:pPr>
  </w:style>
  <w:style w:type="paragraph" w:styleId="Footer">
    <w:name w:val="footer"/>
    <w:basedOn w:val="Normal"/>
    <w:link w:val="FooterChar"/>
    <w:uiPriority w:val="99"/>
    <w:unhideWhenUsed/>
    <w:rsid w:val="00D81D6E"/>
    <w:pPr>
      <w:tabs>
        <w:tab w:val="center" w:pos="4536"/>
        <w:tab w:val="right" w:pos="9072"/>
      </w:tabs>
      <w:spacing w:after="0" w:line="240" w:lineRule="auto"/>
    </w:pPr>
  </w:style>
  <w:style w:type="character" w:customStyle="1" w:styleId="FooterChar">
    <w:name w:val="Footer Char"/>
    <w:basedOn w:val="DefaultParagraphFont"/>
    <w:link w:val="Footer"/>
    <w:uiPriority w:val="99"/>
    <w:rsid w:val="00D81D6E"/>
    <w:rPr>
      <w:rFonts w:ascii="Calibri" w:eastAsia="Calibri" w:hAnsi="Calibri" w:cs="Calibri"/>
      <w:color w:val="000000"/>
      <w:sz w:val="21"/>
      <w:lang w:val="fr-CD" w:eastAsia="fr-CD"/>
    </w:rPr>
  </w:style>
  <w:style w:type="character" w:customStyle="1" w:styleId="Heading6Char">
    <w:name w:val="Heading 6 Char"/>
    <w:basedOn w:val="DefaultParagraphFont"/>
    <w:link w:val="Heading6"/>
    <w:uiPriority w:val="9"/>
    <w:semiHidden/>
    <w:rsid w:val="00D17E74"/>
    <w:rPr>
      <w:rFonts w:asciiTheme="majorHAnsi" w:eastAsiaTheme="majorEastAsia" w:hAnsiTheme="majorHAnsi" w:cstheme="majorBidi"/>
      <w:color w:val="1F3763" w:themeColor="accent1" w:themeShade="7F"/>
      <w:sz w:val="21"/>
      <w:lang w:val="fr-CD" w:eastAsia="fr-CD"/>
    </w:rPr>
  </w:style>
  <w:style w:type="table" w:styleId="GridTable1Light-Accent5">
    <w:name w:val="Grid Table 1 Light Accent 5"/>
    <w:basedOn w:val="TableNormal"/>
    <w:uiPriority w:val="46"/>
    <w:rsid w:val="00C8307D"/>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C8307D"/>
    <w:rPr>
      <w:color w:val="0563C1" w:themeColor="hyperlink"/>
      <w:u w:val="single"/>
    </w:rPr>
  </w:style>
  <w:style w:type="character" w:customStyle="1" w:styleId="Mentionnonrsolue1">
    <w:name w:val="Mention non résolue1"/>
    <w:basedOn w:val="DefaultParagraphFont"/>
    <w:uiPriority w:val="99"/>
    <w:semiHidden/>
    <w:unhideWhenUsed/>
    <w:rsid w:val="00C8307D"/>
    <w:rPr>
      <w:color w:val="808080"/>
      <w:shd w:val="clear" w:color="auto" w:fill="E6E6E6"/>
    </w:rPr>
  </w:style>
  <w:style w:type="paragraph" w:styleId="BalloonText">
    <w:name w:val="Balloon Text"/>
    <w:basedOn w:val="Normal"/>
    <w:link w:val="BalloonTextChar"/>
    <w:uiPriority w:val="99"/>
    <w:semiHidden/>
    <w:unhideWhenUsed/>
    <w:rsid w:val="002A21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218E"/>
    <w:rPr>
      <w:rFonts w:ascii="Segoe UI" w:eastAsia="Calibri" w:hAnsi="Segoe UI" w:cs="Segoe UI"/>
      <w:color w:val="000000"/>
      <w:sz w:val="18"/>
      <w:szCs w:val="18"/>
      <w:lang w:val="fr-CD" w:eastAsia="fr-CD"/>
    </w:rPr>
  </w:style>
  <w:style w:type="paragraph" w:styleId="FootnoteText">
    <w:name w:val="footnote text"/>
    <w:basedOn w:val="Normal"/>
    <w:link w:val="FootnoteTextChar"/>
    <w:uiPriority w:val="99"/>
    <w:semiHidden/>
    <w:unhideWhenUsed/>
    <w:rsid w:val="000D3BF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D3BFD"/>
    <w:rPr>
      <w:rFonts w:ascii="Calibri" w:eastAsia="Calibri" w:hAnsi="Calibri" w:cs="Calibri"/>
      <w:color w:val="000000"/>
      <w:sz w:val="20"/>
      <w:szCs w:val="20"/>
      <w:lang w:val="fr-CD" w:eastAsia="fr-CD"/>
    </w:rPr>
  </w:style>
  <w:style w:type="character" w:customStyle="1" w:styleId="Heading2Char">
    <w:name w:val="Heading 2 Char"/>
    <w:basedOn w:val="DefaultParagraphFont"/>
    <w:link w:val="Heading2"/>
    <w:uiPriority w:val="9"/>
    <w:rsid w:val="00BC70AA"/>
    <w:rPr>
      <w:rFonts w:asciiTheme="majorHAnsi" w:eastAsiaTheme="majorEastAsia" w:hAnsiTheme="majorHAnsi" w:cstheme="majorBidi"/>
      <w:color w:val="2F5496" w:themeColor="accent1" w:themeShade="BF"/>
      <w:sz w:val="26"/>
      <w:szCs w:val="26"/>
      <w:lang w:val="fr-CD" w:eastAsia="fr-CD"/>
    </w:rPr>
  </w:style>
  <w:style w:type="character" w:styleId="FootnoteReference">
    <w:name w:val="footnote reference"/>
    <w:semiHidden/>
    <w:rsid w:val="00BC70AA"/>
    <w:rPr>
      <w:i/>
      <w:iCs/>
      <w:sz w:val="20"/>
      <w:vertAlign w:val="superscript"/>
      <w:lang w:val="fr-FR" w:eastAsia="fr-FR"/>
    </w:rPr>
  </w:style>
  <w:style w:type="paragraph" w:styleId="BlockText">
    <w:name w:val="Block Text"/>
    <w:basedOn w:val="Normal"/>
    <w:semiHidden/>
    <w:rsid w:val="00BC70AA"/>
    <w:pPr>
      <w:spacing w:after="0" w:line="240" w:lineRule="auto"/>
      <w:ind w:left="0" w:right="0" w:firstLine="0"/>
      <w:jc w:val="left"/>
    </w:pPr>
    <w:rPr>
      <w:rFonts w:ascii="Times New Roman" w:eastAsia="Times New Roman" w:hAnsi="Times New Roman" w:cs="Times New Roman"/>
      <w:color w:val="auto"/>
      <w:kern w:val="1"/>
      <w:sz w:val="24"/>
      <w:szCs w:val="24"/>
      <w:lang w:val="fr-FR" w:eastAsia="fr-FR"/>
    </w:rPr>
  </w:style>
  <w:style w:type="character" w:styleId="PlaceholderText">
    <w:name w:val="Placeholder Text"/>
    <w:basedOn w:val="DefaultParagraphFont"/>
    <w:uiPriority w:val="99"/>
    <w:semiHidden/>
    <w:rsid w:val="00C7104E"/>
    <w:rPr>
      <w:color w:val="808080"/>
    </w:rPr>
  </w:style>
  <w:style w:type="paragraph" w:styleId="Caption">
    <w:name w:val="caption"/>
    <w:basedOn w:val="Normal"/>
    <w:next w:val="Normal"/>
    <w:uiPriority w:val="35"/>
    <w:unhideWhenUsed/>
    <w:qFormat/>
    <w:rsid w:val="00FE31AD"/>
    <w:pPr>
      <w:spacing w:after="200" w:line="240" w:lineRule="auto"/>
    </w:pPr>
    <w:rPr>
      <w:i/>
      <w:iCs/>
      <w:color w:val="44546A" w:themeColor="text2"/>
      <w:sz w:val="18"/>
      <w:szCs w:val="18"/>
    </w:rPr>
  </w:style>
  <w:style w:type="character" w:styleId="FollowedHyperlink">
    <w:name w:val="FollowedHyperlink"/>
    <w:basedOn w:val="DefaultParagraphFont"/>
    <w:uiPriority w:val="99"/>
    <w:semiHidden/>
    <w:unhideWhenUsed/>
    <w:rsid w:val="00310D1F"/>
    <w:rPr>
      <w:color w:val="954F72" w:themeColor="followedHyperlink"/>
      <w:u w:val="single"/>
    </w:rPr>
  </w:style>
  <w:style w:type="table" w:styleId="TableGrid0">
    <w:name w:val="Table Grid"/>
    <w:basedOn w:val="TableNormal"/>
    <w:uiPriority w:val="39"/>
    <w:rsid w:val="004652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0767A"/>
    <w:pPr>
      <w:tabs>
        <w:tab w:val="center" w:pos="4536"/>
        <w:tab w:val="right" w:pos="9072"/>
      </w:tabs>
      <w:spacing w:after="0" w:line="240" w:lineRule="auto"/>
    </w:pPr>
  </w:style>
  <w:style w:type="character" w:customStyle="1" w:styleId="HeaderChar">
    <w:name w:val="Header Char"/>
    <w:basedOn w:val="DefaultParagraphFont"/>
    <w:link w:val="Header"/>
    <w:uiPriority w:val="99"/>
    <w:rsid w:val="00C0767A"/>
    <w:rPr>
      <w:rFonts w:ascii="Calibri" w:eastAsia="Calibri" w:hAnsi="Calibri" w:cs="Calibri"/>
      <w:color w:val="000000"/>
      <w:sz w:val="21"/>
      <w:lang w:val="fr-CD" w:eastAsia="fr-CD"/>
    </w:rPr>
  </w:style>
  <w:style w:type="paragraph" w:styleId="TOCHeading">
    <w:name w:val="TOC Heading"/>
    <w:basedOn w:val="Heading1"/>
    <w:next w:val="Normal"/>
    <w:uiPriority w:val="39"/>
    <w:unhideWhenUsed/>
    <w:qFormat/>
    <w:rsid w:val="00403C0F"/>
    <w:pPr>
      <w:spacing w:before="240" w:after="0" w:line="259" w:lineRule="auto"/>
      <w:ind w:left="0" w:firstLine="0"/>
      <w:outlineLvl w:val="9"/>
    </w:pPr>
    <w:rPr>
      <w:rFonts w:eastAsiaTheme="majorEastAsia" w:cstheme="majorBidi"/>
      <w:b w:val="0"/>
      <w:color w:val="2F5496" w:themeColor="accent1" w:themeShade="BF"/>
      <w:sz w:val="32"/>
      <w:szCs w:val="32"/>
      <w:lang w:val="fr-FR" w:eastAsia="fr-FR"/>
    </w:rPr>
  </w:style>
  <w:style w:type="paragraph" w:styleId="TOC2">
    <w:name w:val="toc 2"/>
    <w:basedOn w:val="Normal"/>
    <w:next w:val="Normal"/>
    <w:autoRedefine/>
    <w:uiPriority w:val="39"/>
    <w:unhideWhenUsed/>
    <w:rsid w:val="00403C0F"/>
    <w:pPr>
      <w:spacing w:after="100" w:line="259" w:lineRule="auto"/>
      <w:ind w:left="220" w:right="0" w:firstLine="0"/>
      <w:jc w:val="left"/>
    </w:pPr>
    <w:rPr>
      <w:rFonts w:asciiTheme="minorHAnsi" w:eastAsiaTheme="minorEastAsia" w:hAnsiTheme="minorHAnsi" w:cs="Times New Roman"/>
      <w:color w:val="auto"/>
      <w:sz w:val="22"/>
      <w:lang w:val="fr-FR" w:eastAsia="fr-FR"/>
    </w:rPr>
  </w:style>
  <w:style w:type="paragraph" w:styleId="TOC1">
    <w:name w:val="toc 1"/>
    <w:basedOn w:val="Normal"/>
    <w:next w:val="Normal"/>
    <w:autoRedefine/>
    <w:uiPriority w:val="39"/>
    <w:unhideWhenUsed/>
    <w:rsid w:val="000A57AA"/>
    <w:pPr>
      <w:tabs>
        <w:tab w:val="left" w:pos="660"/>
        <w:tab w:val="right" w:leader="dot" w:pos="8754"/>
      </w:tabs>
      <w:spacing w:after="100" w:line="259" w:lineRule="auto"/>
      <w:ind w:left="0" w:right="0" w:firstLine="0"/>
      <w:jc w:val="left"/>
    </w:pPr>
    <w:rPr>
      <w:rFonts w:asciiTheme="minorHAnsi" w:eastAsiaTheme="minorEastAsia" w:hAnsiTheme="minorHAnsi" w:cs="Times New Roman"/>
      <w:color w:val="auto"/>
      <w:sz w:val="22"/>
      <w:lang w:val="fr-FR" w:eastAsia="fr-FR"/>
    </w:rPr>
  </w:style>
  <w:style w:type="paragraph" w:styleId="TOC3">
    <w:name w:val="toc 3"/>
    <w:basedOn w:val="Normal"/>
    <w:next w:val="Normal"/>
    <w:autoRedefine/>
    <w:uiPriority w:val="39"/>
    <w:unhideWhenUsed/>
    <w:rsid w:val="00403C0F"/>
    <w:pPr>
      <w:spacing w:after="100" w:line="259" w:lineRule="auto"/>
      <w:ind w:left="440" w:right="0" w:firstLine="0"/>
      <w:jc w:val="left"/>
    </w:pPr>
    <w:rPr>
      <w:rFonts w:asciiTheme="minorHAnsi" w:eastAsiaTheme="minorEastAsia" w:hAnsiTheme="minorHAnsi" w:cs="Times New Roman"/>
      <w:color w:val="auto"/>
      <w:sz w:val="22"/>
      <w:lang w:val="fr-FR" w:eastAsia="fr-FR"/>
    </w:rPr>
  </w:style>
  <w:style w:type="character" w:styleId="CommentReference">
    <w:name w:val="annotation reference"/>
    <w:basedOn w:val="DefaultParagraphFont"/>
    <w:uiPriority w:val="99"/>
    <w:semiHidden/>
    <w:unhideWhenUsed/>
    <w:rsid w:val="00735CAA"/>
    <w:rPr>
      <w:sz w:val="16"/>
      <w:szCs w:val="16"/>
    </w:rPr>
  </w:style>
  <w:style w:type="paragraph" w:styleId="CommentText">
    <w:name w:val="annotation text"/>
    <w:basedOn w:val="Normal"/>
    <w:link w:val="CommentTextChar"/>
    <w:uiPriority w:val="99"/>
    <w:unhideWhenUsed/>
    <w:rsid w:val="00735CAA"/>
    <w:pPr>
      <w:spacing w:line="240" w:lineRule="auto"/>
    </w:pPr>
    <w:rPr>
      <w:sz w:val="20"/>
      <w:szCs w:val="20"/>
    </w:rPr>
  </w:style>
  <w:style w:type="character" w:customStyle="1" w:styleId="CommentTextChar">
    <w:name w:val="Comment Text Char"/>
    <w:basedOn w:val="DefaultParagraphFont"/>
    <w:link w:val="CommentText"/>
    <w:uiPriority w:val="99"/>
    <w:rsid w:val="00735CAA"/>
    <w:rPr>
      <w:rFonts w:ascii="Calibri" w:eastAsia="Calibri" w:hAnsi="Calibri" w:cs="Calibri"/>
      <w:color w:val="000000"/>
      <w:sz w:val="20"/>
      <w:szCs w:val="20"/>
      <w:lang w:val="fr-CD" w:eastAsia="fr-CD"/>
    </w:rPr>
  </w:style>
  <w:style w:type="paragraph" w:styleId="CommentSubject">
    <w:name w:val="annotation subject"/>
    <w:basedOn w:val="CommentText"/>
    <w:next w:val="CommentText"/>
    <w:link w:val="CommentSubjectChar"/>
    <w:uiPriority w:val="99"/>
    <w:semiHidden/>
    <w:unhideWhenUsed/>
    <w:rsid w:val="00735CAA"/>
    <w:rPr>
      <w:b/>
      <w:bCs/>
    </w:rPr>
  </w:style>
  <w:style w:type="character" w:customStyle="1" w:styleId="CommentSubjectChar">
    <w:name w:val="Comment Subject Char"/>
    <w:basedOn w:val="CommentTextChar"/>
    <w:link w:val="CommentSubject"/>
    <w:uiPriority w:val="99"/>
    <w:semiHidden/>
    <w:rsid w:val="00735CAA"/>
    <w:rPr>
      <w:rFonts w:ascii="Calibri" w:eastAsia="Calibri" w:hAnsi="Calibri" w:cs="Calibri"/>
      <w:b/>
      <w:bCs/>
      <w:color w:val="000000"/>
      <w:sz w:val="20"/>
      <w:szCs w:val="20"/>
      <w:lang w:val="fr-CD" w:eastAsia="fr-CD"/>
    </w:rPr>
  </w:style>
  <w:style w:type="character" w:customStyle="1" w:styleId="Heading3Char">
    <w:name w:val="Heading 3 Char"/>
    <w:basedOn w:val="DefaultParagraphFont"/>
    <w:link w:val="Heading3"/>
    <w:uiPriority w:val="9"/>
    <w:rsid w:val="007808CB"/>
    <w:rPr>
      <w:rFonts w:asciiTheme="majorHAnsi" w:eastAsiaTheme="majorEastAsia" w:hAnsiTheme="majorHAnsi" w:cstheme="majorBidi"/>
      <w:color w:val="1F3763" w:themeColor="accent1" w:themeShade="7F"/>
      <w:sz w:val="24"/>
      <w:szCs w:val="24"/>
      <w:lang w:val="fr-CD" w:eastAsia="fr-CD"/>
    </w:rPr>
  </w:style>
  <w:style w:type="table" w:customStyle="1" w:styleId="TableauGrille1Clair-Accentuation51">
    <w:name w:val="Tableau Grille 1 Clair - Accentuation 51"/>
    <w:basedOn w:val="TableNormal"/>
    <w:next w:val="GridTable1Light-Accent5"/>
    <w:uiPriority w:val="46"/>
    <w:rsid w:val="009265CB"/>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styleId="NoSpacing">
    <w:name w:val="No Spacing"/>
    <w:uiPriority w:val="1"/>
    <w:qFormat/>
    <w:rsid w:val="000A67EC"/>
    <w:pPr>
      <w:spacing w:after="0" w:line="240" w:lineRule="auto"/>
      <w:ind w:left="20" w:right="28" w:hanging="10"/>
      <w:jc w:val="both"/>
    </w:pPr>
    <w:rPr>
      <w:rFonts w:ascii="Calibri" w:eastAsia="Calibri" w:hAnsi="Calibri" w:cs="Calibri"/>
      <w:color w:val="000000"/>
      <w:sz w:val="21"/>
      <w:lang w:val="fr-CD" w:eastAsia="fr-CD"/>
    </w:rPr>
  </w:style>
  <w:style w:type="paragraph" w:styleId="Revision">
    <w:name w:val="Revision"/>
    <w:hidden/>
    <w:uiPriority w:val="99"/>
    <w:semiHidden/>
    <w:rsid w:val="0035684A"/>
    <w:pPr>
      <w:spacing w:after="0" w:line="240" w:lineRule="auto"/>
    </w:pPr>
    <w:rPr>
      <w:rFonts w:ascii="Calibri" w:eastAsia="Calibri" w:hAnsi="Calibri" w:cs="Calibri"/>
      <w:color w:val="000000"/>
      <w:sz w:val="21"/>
      <w:lang w:val="fr-CD" w:eastAsia="fr-CD"/>
    </w:rPr>
  </w:style>
  <w:style w:type="paragraph" w:styleId="NormalWeb">
    <w:name w:val="Normal (Web)"/>
    <w:basedOn w:val="Normal"/>
    <w:uiPriority w:val="99"/>
    <w:unhideWhenUsed/>
    <w:rsid w:val="00C70A23"/>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lang w:val="en-US" w:eastAsia="en-US"/>
    </w:rPr>
  </w:style>
  <w:style w:type="paragraph" w:styleId="EndnoteText">
    <w:name w:val="endnote text"/>
    <w:basedOn w:val="Normal"/>
    <w:link w:val="EndnoteTextChar"/>
    <w:uiPriority w:val="99"/>
    <w:semiHidden/>
    <w:unhideWhenUsed/>
    <w:rsid w:val="0059265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92654"/>
    <w:rPr>
      <w:rFonts w:ascii="Calibri" w:eastAsia="Calibri" w:hAnsi="Calibri" w:cs="Calibri"/>
      <w:color w:val="000000"/>
      <w:sz w:val="20"/>
      <w:szCs w:val="20"/>
      <w:lang w:val="fr-CD" w:eastAsia="fr-CD"/>
    </w:rPr>
  </w:style>
  <w:style w:type="character" w:styleId="EndnoteReference">
    <w:name w:val="endnote reference"/>
    <w:basedOn w:val="DefaultParagraphFont"/>
    <w:uiPriority w:val="99"/>
    <w:semiHidden/>
    <w:unhideWhenUsed/>
    <w:rsid w:val="00592654"/>
    <w:rPr>
      <w:vertAlign w:val="superscript"/>
    </w:rPr>
  </w:style>
  <w:style w:type="character" w:customStyle="1" w:styleId="ListParagraphChar">
    <w:name w:val="List Paragraph Char"/>
    <w:aliases w:val="References Char,Bullets Char,Paragraphe à Puce Char,List Paragraph1 Char,Paragraphe de liste1 Char,RM1 Char,Numbered List Paragraph Char,ReferencesCxSpLast Char,List Bullet Mary Char,List Paragraph (numbered (a)) Char,Liste 1 Char"/>
    <w:link w:val="ListParagraph"/>
    <w:uiPriority w:val="34"/>
    <w:locked/>
    <w:rsid w:val="006E720C"/>
    <w:rPr>
      <w:rFonts w:ascii="Calibri" w:eastAsia="Calibri" w:hAnsi="Calibri" w:cs="Calibri"/>
      <w:color w:val="000000"/>
      <w:sz w:val="21"/>
      <w:lang w:val="fr-CD" w:eastAsia="fr-C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768800">
      <w:bodyDiv w:val="1"/>
      <w:marLeft w:val="0"/>
      <w:marRight w:val="0"/>
      <w:marTop w:val="0"/>
      <w:marBottom w:val="0"/>
      <w:divBdr>
        <w:top w:val="none" w:sz="0" w:space="0" w:color="auto"/>
        <w:left w:val="none" w:sz="0" w:space="0" w:color="auto"/>
        <w:bottom w:val="none" w:sz="0" w:space="0" w:color="auto"/>
        <w:right w:val="none" w:sz="0" w:space="0" w:color="auto"/>
      </w:divBdr>
    </w:div>
    <w:div w:id="205525921">
      <w:bodyDiv w:val="1"/>
      <w:marLeft w:val="0"/>
      <w:marRight w:val="0"/>
      <w:marTop w:val="0"/>
      <w:marBottom w:val="0"/>
      <w:divBdr>
        <w:top w:val="none" w:sz="0" w:space="0" w:color="auto"/>
        <w:left w:val="none" w:sz="0" w:space="0" w:color="auto"/>
        <w:bottom w:val="none" w:sz="0" w:space="0" w:color="auto"/>
        <w:right w:val="none" w:sz="0" w:space="0" w:color="auto"/>
      </w:divBdr>
    </w:div>
    <w:div w:id="234820936">
      <w:bodyDiv w:val="1"/>
      <w:marLeft w:val="0"/>
      <w:marRight w:val="0"/>
      <w:marTop w:val="0"/>
      <w:marBottom w:val="0"/>
      <w:divBdr>
        <w:top w:val="none" w:sz="0" w:space="0" w:color="auto"/>
        <w:left w:val="none" w:sz="0" w:space="0" w:color="auto"/>
        <w:bottom w:val="none" w:sz="0" w:space="0" w:color="auto"/>
        <w:right w:val="none" w:sz="0" w:space="0" w:color="auto"/>
      </w:divBdr>
    </w:div>
    <w:div w:id="262539693">
      <w:bodyDiv w:val="1"/>
      <w:marLeft w:val="0"/>
      <w:marRight w:val="0"/>
      <w:marTop w:val="0"/>
      <w:marBottom w:val="0"/>
      <w:divBdr>
        <w:top w:val="none" w:sz="0" w:space="0" w:color="auto"/>
        <w:left w:val="none" w:sz="0" w:space="0" w:color="auto"/>
        <w:bottom w:val="none" w:sz="0" w:space="0" w:color="auto"/>
        <w:right w:val="none" w:sz="0" w:space="0" w:color="auto"/>
      </w:divBdr>
    </w:div>
    <w:div w:id="271135306">
      <w:bodyDiv w:val="1"/>
      <w:marLeft w:val="0"/>
      <w:marRight w:val="0"/>
      <w:marTop w:val="0"/>
      <w:marBottom w:val="0"/>
      <w:divBdr>
        <w:top w:val="none" w:sz="0" w:space="0" w:color="auto"/>
        <w:left w:val="none" w:sz="0" w:space="0" w:color="auto"/>
        <w:bottom w:val="none" w:sz="0" w:space="0" w:color="auto"/>
        <w:right w:val="none" w:sz="0" w:space="0" w:color="auto"/>
      </w:divBdr>
    </w:div>
    <w:div w:id="330063221">
      <w:bodyDiv w:val="1"/>
      <w:marLeft w:val="0"/>
      <w:marRight w:val="0"/>
      <w:marTop w:val="0"/>
      <w:marBottom w:val="0"/>
      <w:divBdr>
        <w:top w:val="none" w:sz="0" w:space="0" w:color="auto"/>
        <w:left w:val="none" w:sz="0" w:space="0" w:color="auto"/>
        <w:bottom w:val="none" w:sz="0" w:space="0" w:color="auto"/>
        <w:right w:val="none" w:sz="0" w:space="0" w:color="auto"/>
      </w:divBdr>
    </w:div>
    <w:div w:id="414671657">
      <w:bodyDiv w:val="1"/>
      <w:marLeft w:val="0"/>
      <w:marRight w:val="0"/>
      <w:marTop w:val="0"/>
      <w:marBottom w:val="0"/>
      <w:divBdr>
        <w:top w:val="none" w:sz="0" w:space="0" w:color="auto"/>
        <w:left w:val="none" w:sz="0" w:space="0" w:color="auto"/>
        <w:bottom w:val="none" w:sz="0" w:space="0" w:color="auto"/>
        <w:right w:val="none" w:sz="0" w:space="0" w:color="auto"/>
      </w:divBdr>
    </w:div>
    <w:div w:id="559367077">
      <w:bodyDiv w:val="1"/>
      <w:marLeft w:val="0"/>
      <w:marRight w:val="0"/>
      <w:marTop w:val="0"/>
      <w:marBottom w:val="0"/>
      <w:divBdr>
        <w:top w:val="none" w:sz="0" w:space="0" w:color="auto"/>
        <w:left w:val="none" w:sz="0" w:space="0" w:color="auto"/>
        <w:bottom w:val="none" w:sz="0" w:space="0" w:color="auto"/>
        <w:right w:val="none" w:sz="0" w:space="0" w:color="auto"/>
      </w:divBdr>
    </w:div>
    <w:div w:id="631518519">
      <w:bodyDiv w:val="1"/>
      <w:marLeft w:val="0"/>
      <w:marRight w:val="0"/>
      <w:marTop w:val="0"/>
      <w:marBottom w:val="0"/>
      <w:divBdr>
        <w:top w:val="none" w:sz="0" w:space="0" w:color="auto"/>
        <w:left w:val="none" w:sz="0" w:space="0" w:color="auto"/>
        <w:bottom w:val="none" w:sz="0" w:space="0" w:color="auto"/>
        <w:right w:val="none" w:sz="0" w:space="0" w:color="auto"/>
      </w:divBdr>
    </w:div>
    <w:div w:id="735006302">
      <w:bodyDiv w:val="1"/>
      <w:marLeft w:val="0"/>
      <w:marRight w:val="0"/>
      <w:marTop w:val="0"/>
      <w:marBottom w:val="0"/>
      <w:divBdr>
        <w:top w:val="none" w:sz="0" w:space="0" w:color="auto"/>
        <w:left w:val="none" w:sz="0" w:space="0" w:color="auto"/>
        <w:bottom w:val="none" w:sz="0" w:space="0" w:color="auto"/>
        <w:right w:val="none" w:sz="0" w:space="0" w:color="auto"/>
      </w:divBdr>
    </w:div>
    <w:div w:id="803039848">
      <w:bodyDiv w:val="1"/>
      <w:marLeft w:val="0"/>
      <w:marRight w:val="0"/>
      <w:marTop w:val="0"/>
      <w:marBottom w:val="0"/>
      <w:divBdr>
        <w:top w:val="none" w:sz="0" w:space="0" w:color="auto"/>
        <w:left w:val="none" w:sz="0" w:space="0" w:color="auto"/>
        <w:bottom w:val="none" w:sz="0" w:space="0" w:color="auto"/>
        <w:right w:val="none" w:sz="0" w:space="0" w:color="auto"/>
      </w:divBdr>
    </w:div>
    <w:div w:id="886528856">
      <w:bodyDiv w:val="1"/>
      <w:marLeft w:val="0"/>
      <w:marRight w:val="0"/>
      <w:marTop w:val="0"/>
      <w:marBottom w:val="0"/>
      <w:divBdr>
        <w:top w:val="none" w:sz="0" w:space="0" w:color="auto"/>
        <w:left w:val="none" w:sz="0" w:space="0" w:color="auto"/>
        <w:bottom w:val="none" w:sz="0" w:space="0" w:color="auto"/>
        <w:right w:val="none" w:sz="0" w:space="0" w:color="auto"/>
      </w:divBdr>
    </w:div>
    <w:div w:id="1109660753">
      <w:bodyDiv w:val="1"/>
      <w:marLeft w:val="0"/>
      <w:marRight w:val="0"/>
      <w:marTop w:val="0"/>
      <w:marBottom w:val="0"/>
      <w:divBdr>
        <w:top w:val="none" w:sz="0" w:space="0" w:color="auto"/>
        <w:left w:val="none" w:sz="0" w:space="0" w:color="auto"/>
        <w:bottom w:val="none" w:sz="0" w:space="0" w:color="auto"/>
        <w:right w:val="none" w:sz="0" w:space="0" w:color="auto"/>
      </w:divBdr>
      <w:divsChild>
        <w:div w:id="715929652">
          <w:marLeft w:val="0"/>
          <w:marRight w:val="0"/>
          <w:marTop w:val="0"/>
          <w:marBottom w:val="0"/>
          <w:divBdr>
            <w:top w:val="none" w:sz="0" w:space="0" w:color="auto"/>
            <w:left w:val="none" w:sz="0" w:space="0" w:color="auto"/>
            <w:bottom w:val="none" w:sz="0" w:space="0" w:color="auto"/>
            <w:right w:val="none" w:sz="0" w:space="0" w:color="auto"/>
          </w:divBdr>
        </w:div>
      </w:divsChild>
    </w:div>
    <w:div w:id="1153522393">
      <w:bodyDiv w:val="1"/>
      <w:marLeft w:val="0"/>
      <w:marRight w:val="0"/>
      <w:marTop w:val="0"/>
      <w:marBottom w:val="0"/>
      <w:divBdr>
        <w:top w:val="none" w:sz="0" w:space="0" w:color="auto"/>
        <w:left w:val="none" w:sz="0" w:space="0" w:color="auto"/>
        <w:bottom w:val="none" w:sz="0" w:space="0" w:color="auto"/>
        <w:right w:val="none" w:sz="0" w:space="0" w:color="auto"/>
      </w:divBdr>
    </w:div>
    <w:div w:id="1601449235">
      <w:bodyDiv w:val="1"/>
      <w:marLeft w:val="0"/>
      <w:marRight w:val="0"/>
      <w:marTop w:val="0"/>
      <w:marBottom w:val="0"/>
      <w:divBdr>
        <w:top w:val="none" w:sz="0" w:space="0" w:color="auto"/>
        <w:left w:val="none" w:sz="0" w:space="0" w:color="auto"/>
        <w:bottom w:val="none" w:sz="0" w:space="0" w:color="auto"/>
        <w:right w:val="none" w:sz="0" w:space="0" w:color="auto"/>
      </w:divBdr>
    </w:div>
    <w:div w:id="1710300266">
      <w:bodyDiv w:val="1"/>
      <w:marLeft w:val="0"/>
      <w:marRight w:val="0"/>
      <w:marTop w:val="0"/>
      <w:marBottom w:val="0"/>
      <w:divBdr>
        <w:top w:val="none" w:sz="0" w:space="0" w:color="auto"/>
        <w:left w:val="none" w:sz="0" w:space="0" w:color="auto"/>
        <w:bottom w:val="none" w:sz="0" w:space="0" w:color="auto"/>
        <w:right w:val="none" w:sz="0" w:space="0" w:color="auto"/>
      </w:divBdr>
    </w:div>
    <w:div w:id="1754353029">
      <w:bodyDiv w:val="1"/>
      <w:marLeft w:val="0"/>
      <w:marRight w:val="0"/>
      <w:marTop w:val="0"/>
      <w:marBottom w:val="0"/>
      <w:divBdr>
        <w:top w:val="none" w:sz="0" w:space="0" w:color="auto"/>
        <w:left w:val="none" w:sz="0" w:space="0" w:color="auto"/>
        <w:bottom w:val="none" w:sz="0" w:space="0" w:color="auto"/>
        <w:right w:val="none" w:sz="0" w:space="0" w:color="auto"/>
      </w:divBdr>
    </w:div>
    <w:div w:id="1777479254">
      <w:bodyDiv w:val="1"/>
      <w:marLeft w:val="0"/>
      <w:marRight w:val="0"/>
      <w:marTop w:val="0"/>
      <w:marBottom w:val="0"/>
      <w:divBdr>
        <w:top w:val="none" w:sz="0" w:space="0" w:color="auto"/>
        <w:left w:val="none" w:sz="0" w:space="0" w:color="auto"/>
        <w:bottom w:val="none" w:sz="0" w:space="0" w:color="auto"/>
        <w:right w:val="none" w:sz="0" w:space="0" w:color="auto"/>
      </w:divBdr>
    </w:div>
    <w:div w:id="1782988149">
      <w:bodyDiv w:val="1"/>
      <w:marLeft w:val="0"/>
      <w:marRight w:val="0"/>
      <w:marTop w:val="0"/>
      <w:marBottom w:val="0"/>
      <w:divBdr>
        <w:top w:val="none" w:sz="0" w:space="0" w:color="auto"/>
        <w:left w:val="none" w:sz="0" w:space="0" w:color="auto"/>
        <w:bottom w:val="none" w:sz="0" w:space="0" w:color="auto"/>
        <w:right w:val="none" w:sz="0" w:space="0" w:color="auto"/>
      </w:divBdr>
    </w:div>
    <w:div w:id="2003506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8DFAA-7224-4903-BAEB-EA7E50DFA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31</Pages>
  <Words>10882</Words>
  <Characters>62034</Characters>
  <Application>Microsoft Office Word</Application>
  <DocSecurity>0</DocSecurity>
  <Lines>516</Lines>
  <Paragraphs>145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72771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FONAREDD04</dc:creator>
  <cp:keywords/>
  <dc:description/>
  <cp:lastModifiedBy>SabiOleko, Serge (FAOCD)</cp:lastModifiedBy>
  <cp:revision>2</cp:revision>
  <dcterms:created xsi:type="dcterms:W3CDTF">2022-03-15T15:36:00Z</dcterms:created>
  <dcterms:modified xsi:type="dcterms:W3CDTF">2022-03-15T15:36:00Z</dcterms:modified>
</cp:coreProperties>
</file>