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89C" w:rsidRDefault="0053289C" w:rsidP="0053289C">
      <w:pPr>
        <w:pStyle w:val="Heading4"/>
        <w:spacing w:after="48" w:line="240" w:lineRule="auto"/>
        <w:ind w:left="968" w:right="942"/>
        <w:jc w:val="center"/>
        <w:rPr>
          <w:rFonts w:asciiTheme="minorHAnsi" w:hAnsiTheme="minorHAnsi" w:cstheme="minorHAnsi"/>
          <w:sz w:val="22"/>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01F0E" w:rsidRDefault="00401F0E" w:rsidP="0053289C">
      <w:pPr>
        <w:jc w:val="center"/>
        <w:rPr>
          <w:rFonts w:asciiTheme="majorHAnsi" w:hAnsiTheme="majorHAnsi" w:cstheme="majorHAnsi"/>
          <w:b/>
          <w:bCs/>
          <w:color w:val="0070C0"/>
          <w:sz w:val="28"/>
          <w:szCs w:val="28"/>
        </w:rPr>
      </w:pPr>
    </w:p>
    <w:p w:rsidR="00450F5B" w:rsidRDefault="0053289C" w:rsidP="0053289C">
      <w:pPr>
        <w:jc w:val="center"/>
        <w:rPr>
          <w:rFonts w:asciiTheme="majorHAnsi" w:hAnsiTheme="majorHAnsi" w:cstheme="majorHAnsi"/>
          <w:b/>
          <w:bCs/>
          <w:color w:val="0070C0"/>
          <w:sz w:val="28"/>
          <w:szCs w:val="28"/>
        </w:rPr>
      </w:pPr>
      <w:r w:rsidRPr="00A02702">
        <w:rPr>
          <w:rFonts w:asciiTheme="majorHAnsi" w:hAnsiTheme="majorHAnsi" w:cstheme="majorHAnsi"/>
          <w:b/>
          <w:bCs/>
          <w:color w:val="0070C0"/>
          <w:sz w:val="28"/>
          <w:szCs w:val="28"/>
        </w:rPr>
        <w:t>RAPPORT DU PROGRAMME</w:t>
      </w:r>
      <w:r w:rsidR="00450F5B">
        <w:rPr>
          <w:rFonts w:asciiTheme="majorHAnsi" w:hAnsiTheme="majorHAnsi" w:cstheme="majorHAnsi"/>
          <w:b/>
          <w:bCs/>
          <w:color w:val="0070C0"/>
          <w:sz w:val="28"/>
          <w:szCs w:val="28"/>
        </w:rPr>
        <w:t xml:space="preserve">: </w:t>
      </w:r>
    </w:p>
    <w:p w:rsidR="00450F5B" w:rsidRDefault="00450F5B" w:rsidP="0053289C">
      <w:pPr>
        <w:jc w:val="center"/>
        <w:rPr>
          <w:rFonts w:asciiTheme="majorHAnsi" w:hAnsiTheme="majorHAnsi" w:cstheme="majorHAnsi"/>
          <w:b/>
          <w:bCs/>
          <w:color w:val="0070C0"/>
          <w:sz w:val="28"/>
          <w:szCs w:val="28"/>
        </w:rPr>
      </w:pPr>
    </w:p>
    <w:p w:rsidR="0053289C" w:rsidRPr="00450F5B" w:rsidRDefault="00450F5B" w:rsidP="0053289C">
      <w:pPr>
        <w:jc w:val="center"/>
        <w:rPr>
          <w:rFonts w:asciiTheme="majorHAnsi" w:hAnsiTheme="majorHAnsi" w:cstheme="majorHAnsi"/>
          <w:b/>
          <w:bCs/>
          <w:color w:val="0070C0"/>
          <w:sz w:val="28"/>
          <w:szCs w:val="28"/>
        </w:rPr>
      </w:pPr>
      <w:r w:rsidRPr="00450F5B">
        <w:rPr>
          <w:b/>
          <w:sz w:val="24"/>
          <w:szCs w:val="24"/>
        </w:rPr>
        <w:t>Programme de Finalisation et de Mise en Œuvre du Système National de Surveillance des Forets de la République Démocratique du Congo</w:t>
      </w:r>
    </w:p>
    <w:p w:rsidR="0053289C" w:rsidRDefault="0053289C" w:rsidP="0053289C">
      <w:pPr>
        <w:pStyle w:val="Heading4"/>
        <w:spacing w:after="48" w:line="240" w:lineRule="auto"/>
        <w:ind w:left="968" w:right="942"/>
        <w:jc w:val="center"/>
        <w:rPr>
          <w:rFonts w:asciiTheme="minorHAnsi" w:hAnsiTheme="minorHAnsi" w:cstheme="minorHAnsi"/>
          <w:b w:val="0"/>
          <w:sz w:val="22"/>
        </w:rPr>
      </w:pPr>
    </w:p>
    <w:p w:rsidR="0053289C" w:rsidRDefault="0053289C" w:rsidP="0053289C">
      <w:pPr>
        <w:pStyle w:val="Heading4"/>
        <w:spacing w:after="48" w:line="240" w:lineRule="auto"/>
        <w:ind w:left="968" w:right="942"/>
        <w:jc w:val="center"/>
        <w:rPr>
          <w:rFonts w:asciiTheme="minorHAnsi" w:hAnsiTheme="minorHAnsi" w:cstheme="minorHAnsi"/>
          <w:b w:val="0"/>
          <w:sz w:val="22"/>
        </w:rPr>
      </w:pPr>
      <w:r w:rsidRPr="004A0DC5">
        <w:rPr>
          <w:rFonts w:asciiTheme="minorHAnsi" w:hAnsiTheme="minorHAnsi" w:cstheme="minorHAnsi"/>
          <w:b w:val="0"/>
          <w:sz w:val="22"/>
        </w:rPr>
        <w:t xml:space="preserve">Période du </w:t>
      </w:r>
      <w:r w:rsidR="00450F5B">
        <w:rPr>
          <w:rFonts w:asciiTheme="minorHAnsi" w:hAnsiTheme="minorHAnsi" w:cstheme="minorHAnsi"/>
          <w:b w:val="0"/>
          <w:sz w:val="22"/>
        </w:rPr>
        <w:t>01 janvier</w:t>
      </w:r>
      <w:r w:rsidRPr="004A0DC5">
        <w:rPr>
          <w:rFonts w:asciiTheme="minorHAnsi" w:hAnsiTheme="minorHAnsi" w:cstheme="minorHAnsi"/>
          <w:b w:val="0"/>
          <w:sz w:val="22"/>
        </w:rPr>
        <w:t xml:space="preserve"> au</w:t>
      </w:r>
      <w:r>
        <w:rPr>
          <w:rFonts w:asciiTheme="minorHAnsi" w:hAnsiTheme="minorHAnsi" w:cstheme="minorHAnsi"/>
          <w:b w:val="0"/>
          <w:sz w:val="22"/>
        </w:rPr>
        <w:t xml:space="preserve"> </w:t>
      </w:r>
      <w:r w:rsidR="00FF6182">
        <w:rPr>
          <w:rFonts w:asciiTheme="minorHAnsi" w:hAnsiTheme="minorHAnsi" w:cstheme="minorHAnsi"/>
          <w:b w:val="0"/>
          <w:sz w:val="22"/>
        </w:rPr>
        <w:t>30</w:t>
      </w:r>
      <w:r w:rsidR="00450F5B">
        <w:rPr>
          <w:rFonts w:asciiTheme="minorHAnsi" w:hAnsiTheme="minorHAnsi" w:cstheme="minorHAnsi"/>
          <w:b w:val="0"/>
          <w:sz w:val="22"/>
        </w:rPr>
        <w:t xml:space="preserve"> juin 2020</w:t>
      </w:r>
    </w:p>
    <w:p w:rsidR="0053289C" w:rsidRDefault="0053289C" w:rsidP="0053289C"/>
    <w:p w:rsidR="00450F5B" w:rsidRDefault="00450F5B">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rsidR="0053289C" w:rsidRPr="004A0DC5" w:rsidRDefault="0053289C" w:rsidP="0053289C">
      <w:pPr>
        <w:rPr>
          <w:rFonts w:asciiTheme="minorHAnsi" w:hAnsiTheme="minorHAnsi" w:cstheme="minorHAnsi"/>
          <w:sz w:val="22"/>
        </w:rPr>
      </w:pPr>
    </w:p>
    <w:sdt>
      <w:sdtPr>
        <w:rPr>
          <w:rFonts w:asciiTheme="minorHAnsi" w:eastAsia="Calibri" w:hAnsiTheme="minorHAnsi" w:cstheme="minorHAnsi"/>
          <w:color w:val="000000"/>
          <w:sz w:val="22"/>
          <w:szCs w:val="22"/>
          <w:lang w:val="fr-CD" w:eastAsia="fr-CD"/>
        </w:rPr>
        <w:id w:val="-1102486421"/>
        <w:docPartObj>
          <w:docPartGallery w:val="Table of Contents"/>
          <w:docPartUnique/>
        </w:docPartObj>
      </w:sdtPr>
      <w:sdtEndPr>
        <w:rPr>
          <w:b/>
          <w:bCs/>
        </w:rPr>
      </w:sdtEndPr>
      <w:sdtContent>
        <w:p w:rsidR="0053289C" w:rsidRPr="004A0DC5" w:rsidRDefault="0053289C" w:rsidP="0053289C">
          <w:pPr>
            <w:pStyle w:val="TOCHeading"/>
            <w:rPr>
              <w:rFonts w:asciiTheme="minorHAnsi" w:hAnsiTheme="minorHAnsi" w:cstheme="minorHAnsi"/>
              <w:sz w:val="22"/>
              <w:szCs w:val="22"/>
            </w:rPr>
          </w:pPr>
          <w:r w:rsidRPr="004A0DC5">
            <w:rPr>
              <w:rFonts w:asciiTheme="minorHAnsi" w:hAnsiTheme="minorHAnsi" w:cstheme="minorHAnsi"/>
              <w:sz w:val="22"/>
              <w:szCs w:val="22"/>
            </w:rPr>
            <w:t>Table des matières</w:t>
          </w:r>
        </w:p>
        <w:p w:rsidR="0053289C" w:rsidRDefault="0053289C" w:rsidP="0053289C">
          <w:pPr>
            <w:pStyle w:val="TOC1"/>
            <w:rPr>
              <w:rFonts w:cstheme="minorBidi"/>
              <w:noProof/>
            </w:rPr>
          </w:pPr>
          <w:r w:rsidRPr="004A0DC5">
            <w:rPr>
              <w:rFonts w:cstheme="minorHAnsi"/>
            </w:rPr>
            <w:fldChar w:fldCharType="begin"/>
          </w:r>
          <w:r w:rsidRPr="004A0DC5">
            <w:rPr>
              <w:rFonts w:cstheme="minorHAnsi"/>
            </w:rPr>
            <w:instrText xml:space="preserve"> TOC \o "1-3" \h \z \u </w:instrText>
          </w:r>
          <w:r w:rsidRPr="004A0DC5">
            <w:rPr>
              <w:rFonts w:cstheme="minorHAnsi"/>
            </w:rPr>
            <w:fldChar w:fldCharType="separate"/>
          </w:r>
          <w:hyperlink w:anchor="_Toc44577878" w:history="1">
            <w:r w:rsidRPr="00A27EEC">
              <w:rPr>
                <w:rStyle w:val="Hyperlink"/>
                <w:rFonts w:cstheme="minorHAnsi"/>
                <w:noProof/>
              </w:rPr>
              <w:t>1.</w:t>
            </w:r>
            <w:r>
              <w:rPr>
                <w:rFonts w:cstheme="minorBidi"/>
                <w:noProof/>
              </w:rPr>
              <w:tab/>
            </w:r>
            <w:r w:rsidRPr="00A27EEC">
              <w:rPr>
                <w:rStyle w:val="Hyperlink"/>
                <w:rFonts w:cstheme="minorHAnsi"/>
                <w:noProof/>
              </w:rPr>
              <w:t>Données clés du programme REDD+</w:t>
            </w:r>
            <w:r>
              <w:rPr>
                <w:noProof/>
                <w:webHidden/>
              </w:rPr>
              <w:tab/>
            </w:r>
            <w:r>
              <w:rPr>
                <w:noProof/>
                <w:webHidden/>
              </w:rPr>
              <w:fldChar w:fldCharType="begin"/>
            </w:r>
            <w:r>
              <w:rPr>
                <w:noProof/>
                <w:webHidden/>
              </w:rPr>
              <w:instrText xml:space="preserve"> PAGEREF _Toc44577878 \h </w:instrText>
            </w:r>
            <w:r>
              <w:rPr>
                <w:noProof/>
                <w:webHidden/>
              </w:rPr>
            </w:r>
            <w:r>
              <w:rPr>
                <w:noProof/>
                <w:webHidden/>
              </w:rPr>
              <w:fldChar w:fldCharType="separate"/>
            </w:r>
            <w:r>
              <w:rPr>
                <w:noProof/>
                <w:webHidden/>
              </w:rPr>
              <w:t>2</w:t>
            </w:r>
            <w:r>
              <w:rPr>
                <w:noProof/>
                <w:webHidden/>
              </w:rPr>
              <w:fldChar w:fldCharType="end"/>
            </w:r>
          </w:hyperlink>
        </w:p>
        <w:p w:rsidR="0053289C" w:rsidRDefault="00940140" w:rsidP="0053289C">
          <w:pPr>
            <w:pStyle w:val="TOC1"/>
            <w:rPr>
              <w:rFonts w:cstheme="minorBidi"/>
              <w:noProof/>
            </w:rPr>
          </w:pPr>
          <w:hyperlink w:anchor="_Toc44577879" w:history="1">
            <w:r w:rsidR="0053289C" w:rsidRPr="00A27EEC">
              <w:rPr>
                <w:rStyle w:val="Hyperlink"/>
                <w:rFonts w:cstheme="minorHAnsi"/>
                <w:noProof/>
              </w:rPr>
              <w:t>2.</w:t>
            </w:r>
            <w:r w:rsidR="0053289C">
              <w:rPr>
                <w:rFonts w:cstheme="minorBidi"/>
                <w:noProof/>
              </w:rPr>
              <w:tab/>
            </w:r>
            <w:r w:rsidR="0053289C" w:rsidRPr="00A27EEC">
              <w:rPr>
                <w:rStyle w:val="Hyperlink"/>
                <w:rFonts w:cstheme="minorHAnsi"/>
                <w:noProof/>
              </w:rPr>
              <w:t>Résumé exécutif (maximum 1 page)</w:t>
            </w:r>
            <w:r w:rsidR="0053289C">
              <w:rPr>
                <w:noProof/>
                <w:webHidden/>
              </w:rPr>
              <w:tab/>
            </w:r>
            <w:r w:rsidR="0053289C">
              <w:rPr>
                <w:noProof/>
                <w:webHidden/>
              </w:rPr>
              <w:fldChar w:fldCharType="begin"/>
            </w:r>
            <w:r w:rsidR="0053289C">
              <w:rPr>
                <w:noProof/>
                <w:webHidden/>
              </w:rPr>
              <w:instrText xml:space="preserve"> PAGEREF _Toc44577879 \h </w:instrText>
            </w:r>
            <w:r w:rsidR="0053289C">
              <w:rPr>
                <w:noProof/>
                <w:webHidden/>
              </w:rPr>
            </w:r>
            <w:r w:rsidR="0053289C">
              <w:rPr>
                <w:noProof/>
                <w:webHidden/>
              </w:rPr>
              <w:fldChar w:fldCharType="separate"/>
            </w:r>
            <w:r w:rsidR="0053289C">
              <w:rPr>
                <w:noProof/>
                <w:webHidden/>
              </w:rPr>
              <w:t>2</w:t>
            </w:r>
            <w:r w:rsidR="0053289C">
              <w:rPr>
                <w:noProof/>
                <w:webHidden/>
              </w:rPr>
              <w:fldChar w:fldCharType="end"/>
            </w:r>
          </w:hyperlink>
        </w:p>
        <w:p w:rsidR="0053289C" w:rsidRDefault="00940140" w:rsidP="0053289C">
          <w:pPr>
            <w:pStyle w:val="TOC1"/>
            <w:rPr>
              <w:rFonts w:cstheme="minorBidi"/>
              <w:noProof/>
            </w:rPr>
          </w:pPr>
          <w:hyperlink w:anchor="_Toc44577880" w:history="1">
            <w:r w:rsidR="0053289C" w:rsidRPr="00A27EEC">
              <w:rPr>
                <w:rStyle w:val="Hyperlink"/>
                <w:rFonts w:cstheme="minorHAnsi"/>
                <w:noProof/>
              </w:rPr>
              <w:t>3.</w:t>
            </w:r>
            <w:r w:rsidR="0053289C">
              <w:rPr>
                <w:rFonts w:cstheme="minorBidi"/>
                <w:noProof/>
              </w:rPr>
              <w:tab/>
            </w:r>
            <w:r w:rsidR="0053289C" w:rsidRPr="00A27EEC">
              <w:rPr>
                <w:rStyle w:val="Hyperlink"/>
                <w:rFonts w:cstheme="minorHAnsi"/>
                <w:noProof/>
              </w:rPr>
              <w:t>Brève présentation du programme</w:t>
            </w:r>
            <w:r w:rsidR="0053289C">
              <w:rPr>
                <w:noProof/>
                <w:webHidden/>
              </w:rPr>
              <w:tab/>
            </w:r>
            <w:r w:rsidR="0053289C">
              <w:rPr>
                <w:noProof/>
                <w:webHidden/>
              </w:rPr>
              <w:fldChar w:fldCharType="begin"/>
            </w:r>
            <w:r w:rsidR="0053289C">
              <w:rPr>
                <w:noProof/>
                <w:webHidden/>
              </w:rPr>
              <w:instrText xml:space="preserve"> PAGEREF _Toc44577880 \h </w:instrText>
            </w:r>
            <w:r w:rsidR="0053289C">
              <w:rPr>
                <w:noProof/>
                <w:webHidden/>
              </w:rPr>
            </w:r>
            <w:r w:rsidR="0053289C">
              <w:rPr>
                <w:noProof/>
                <w:webHidden/>
              </w:rPr>
              <w:fldChar w:fldCharType="separate"/>
            </w:r>
            <w:r w:rsidR="0053289C">
              <w:rPr>
                <w:noProof/>
                <w:webHidden/>
              </w:rPr>
              <w:t>3</w:t>
            </w:r>
            <w:r w:rsidR="0053289C">
              <w:rPr>
                <w:noProof/>
                <w:webHidden/>
              </w:rPr>
              <w:fldChar w:fldCharType="end"/>
            </w:r>
          </w:hyperlink>
        </w:p>
        <w:p w:rsidR="0053289C" w:rsidRDefault="00940140" w:rsidP="0053289C">
          <w:pPr>
            <w:pStyle w:val="TOC2"/>
            <w:tabs>
              <w:tab w:val="left" w:pos="880"/>
              <w:tab w:val="right" w:leader="dot" w:pos="8754"/>
            </w:tabs>
            <w:rPr>
              <w:rFonts w:cstheme="minorBidi"/>
              <w:noProof/>
            </w:rPr>
          </w:pPr>
          <w:hyperlink w:anchor="_Toc44577881" w:history="1">
            <w:r w:rsidR="0053289C" w:rsidRPr="00A27EEC">
              <w:rPr>
                <w:rStyle w:val="Hyperlink"/>
                <w:rFonts w:cstheme="minorHAnsi"/>
                <w:noProof/>
              </w:rPr>
              <w:t>3.1.</w:t>
            </w:r>
            <w:r w:rsidR="0053289C">
              <w:rPr>
                <w:rFonts w:cstheme="minorBidi"/>
                <w:noProof/>
              </w:rPr>
              <w:tab/>
            </w:r>
            <w:r w:rsidR="0053289C" w:rsidRPr="00A27EEC">
              <w:rPr>
                <w:rStyle w:val="Hyperlink"/>
                <w:rFonts w:cstheme="minorHAnsi"/>
                <w:noProof/>
              </w:rPr>
              <w:t>Objectif Général</w:t>
            </w:r>
            <w:r w:rsidR="0053289C">
              <w:rPr>
                <w:noProof/>
                <w:webHidden/>
              </w:rPr>
              <w:tab/>
            </w:r>
            <w:r w:rsidR="0053289C">
              <w:rPr>
                <w:noProof/>
                <w:webHidden/>
              </w:rPr>
              <w:fldChar w:fldCharType="begin"/>
            </w:r>
            <w:r w:rsidR="0053289C">
              <w:rPr>
                <w:noProof/>
                <w:webHidden/>
              </w:rPr>
              <w:instrText xml:space="preserve"> PAGEREF _Toc44577881 \h </w:instrText>
            </w:r>
            <w:r w:rsidR="0053289C">
              <w:rPr>
                <w:noProof/>
                <w:webHidden/>
              </w:rPr>
            </w:r>
            <w:r w:rsidR="0053289C">
              <w:rPr>
                <w:noProof/>
                <w:webHidden/>
              </w:rPr>
              <w:fldChar w:fldCharType="separate"/>
            </w:r>
            <w:r w:rsidR="0053289C">
              <w:rPr>
                <w:noProof/>
                <w:webHidden/>
              </w:rPr>
              <w:t>3</w:t>
            </w:r>
            <w:r w:rsidR="0053289C">
              <w:rPr>
                <w:noProof/>
                <w:webHidden/>
              </w:rPr>
              <w:fldChar w:fldCharType="end"/>
            </w:r>
          </w:hyperlink>
        </w:p>
        <w:p w:rsidR="0053289C" w:rsidRDefault="00940140" w:rsidP="0053289C">
          <w:pPr>
            <w:pStyle w:val="TOC2"/>
            <w:tabs>
              <w:tab w:val="left" w:pos="880"/>
              <w:tab w:val="right" w:leader="dot" w:pos="8754"/>
            </w:tabs>
            <w:rPr>
              <w:rFonts w:cstheme="minorBidi"/>
              <w:noProof/>
            </w:rPr>
          </w:pPr>
          <w:hyperlink w:anchor="_Toc44577882" w:history="1">
            <w:r w:rsidR="0053289C" w:rsidRPr="00A27EEC">
              <w:rPr>
                <w:rStyle w:val="Hyperlink"/>
                <w:noProof/>
              </w:rPr>
              <w:t>3.2.</w:t>
            </w:r>
            <w:r w:rsidR="0053289C">
              <w:rPr>
                <w:rFonts w:cstheme="minorBidi"/>
                <w:noProof/>
              </w:rPr>
              <w:tab/>
            </w:r>
            <w:r w:rsidR="0053289C" w:rsidRPr="00A27EEC">
              <w:rPr>
                <w:rStyle w:val="Hyperlink"/>
                <w:noProof/>
              </w:rPr>
              <w:t>Objectifs spécifiques</w:t>
            </w:r>
            <w:r w:rsidR="0053289C">
              <w:rPr>
                <w:noProof/>
                <w:webHidden/>
              </w:rPr>
              <w:tab/>
            </w:r>
            <w:r w:rsidR="0053289C">
              <w:rPr>
                <w:noProof/>
                <w:webHidden/>
              </w:rPr>
              <w:fldChar w:fldCharType="begin"/>
            </w:r>
            <w:r w:rsidR="0053289C">
              <w:rPr>
                <w:noProof/>
                <w:webHidden/>
              </w:rPr>
              <w:instrText xml:space="preserve"> PAGEREF _Toc44577882 \h </w:instrText>
            </w:r>
            <w:r w:rsidR="0053289C">
              <w:rPr>
                <w:noProof/>
                <w:webHidden/>
              </w:rPr>
            </w:r>
            <w:r w:rsidR="0053289C">
              <w:rPr>
                <w:noProof/>
                <w:webHidden/>
              </w:rPr>
              <w:fldChar w:fldCharType="separate"/>
            </w:r>
            <w:r w:rsidR="0053289C">
              <w:rPr>
                <w:noProof/>
                <w:webHidden/>
              </w:rPr>
              <w:t>3</w:t>
            </w:r>
            <w:r w:rsidR="0053289C">
              <w:rPr>
                <w:noProof/>
                <w:webHidden/>
              </w:rPr>
              <w:fldChar w:fldCharType="end"/>
            </w:r>
          </w:hyperlink>
        </w:p>
        <w:p w:rsidR="0053289C" w:rsidRDefault="00940140" w:rsidP="0053289C">
          <w:pPr>
            <w:pStyle w:val="TOC2"/>
            <w:tabs>
              <w:tab w:val="left" w:pos="880"/>
              <w:tab w:val="right" w:leader="dot" w:pos="8754"/>
            </w:tabs>
            <w:rPr>
              <w:rFonts w:cstheme="minorBidi"/>
              <w:noProof/>
            </w:rPr>
          </w:pPr>
          <w:hyperlink w:anchor="_Toc44577883" w:history="1">
            <w:r w:rsidR="0053289C" w:rsidRPr="00A27EEC">
              <w:rPr>
                <w:rStyle w:val="Hyperlink"/>
                <w:noProof/>
              </w:rPr>
              <w:t>3.3.</w:t>
            </w:r>
            <w:r w:rsidR="0053289C">
              <w:rPr>
                <w:rFonts w:cstheme="minorBidi"/>
                <w:noProof/>
              </w:rPr>
              <w:tab/>
            </w:r>
            <w:r w:rsidR="0053289C" w:rsidRPr="00A27EEC">
              <w:rPr>
                <w:rStyle w:val="Hyperlink"/>
                <w:noProof/>
              </w:rPr>
              <w:t>Résultats attendus du programme</w:t>
            </w:r>
            <w:r w:rsidR="0053289C">
              <w:rPr>
                <w:noProof/>
                <w:webHidden/>
              </w:rPr>
              <w:tab/>
            </w:r>
            <w:r w:rsidR="0053289C">
              <w:rPr>
                <w:noProof/>
                <w:webHidden/>
              </w:rPr>
              <w:fldChar w:fldCharType="begin"/>
            </w:r>
            <w:r w:rsidR="0053289C">
              <w:rPr>
                <w:noProof/>
                <w:webHidden/>
              </w:rPr>
              <w:instrText xml:space="preserve"> PAGEREF _Toc44577883 \h </w:instrText>
            </w:r>
            <w:r w:rsidR="0053289C">
              <w:rPr>
                <w:noProof/>
                <w:webHidden/>
              </w:rPr>
            </w:r>
            <w:r w:rsidR="0053289C">
              <w:rPr>
                <w:noProof/>
                <w:webHidden/>
              </w:rPr>
              <w:fldChar w:fldCharType="separate"/>
            </w:r>
            <w:r w:rsidR="0053289C">
              <w:rPr>
                <w:noProof/>
                <w:webHidden/>
              </w:rPr>
              <w:t>3</w:t>
            </w:r>
            <w:r w:rsidR="0053289C">
              <w:rPr>
                <w:noProof/>
                <w:webHidden/>
              </w:rPr>
              <w:fldChar w:fldCharType="end"/>
            </w:r>
          </w:hyperlink>
        </w:p>
        <w:p w:rsidR="0053289C" w:rsidRDefault="00940140" w:rsidP="0053289C">
          <w:pPr>
            <w:pStyle w:val="TOC2"/>
            <w:tabs>
              <w:tab w:val="left" w:pos="880"/>
              <w:tab w:val="right" w:leader="dot" w:pos="8754"/>
            </w:tabs>
            <w:rPr>
              <w:rFonts w:cstheme="minorBidi"/>
              <w:noProof/>
            </w:rPr>
          </w:pPr>
          <w:hyperlink w:anchor="_Toc44577884" w:history="1">
            <w:r w:rsidR="0053289C" w:rsidRPr="00A27EEC">
              <w:rPr>
                <w:rStyle w:val="Hyperlink"/>
                <w:noProof/>
              </w:rPr>
              <w:t>3.4.</w:t>
            </w:r>
            <w:r w:rsidR="0053289C">
              <w:rPr>
                <w:rFonts w:cstheme="minorBidi"/>
                <w:noProof/>
              </w:rPr>
              <w:tab/>
            </w:r>
            <w:r w:rsidR="0053289C" w:rsidRPr="00A27EEC">
              <w:rPr>
                <w:rStyle w:val="Hyperlink"/>
                <w:noProof/>
              </w:rPr>
              <w:t>Contexte du rapport</w:t>
            </w:r>
            <w:r w:rsidR="0053289C">
              <w:rPr>
                <w:noProof/>
                <w:webHidden/>
              </w:rPr>
              <w:tab/>
            </w:r>
            <w:r w:rsidR="0053289C">
              <w:rPr>
                <w:noProof/>
                <w:webHidden/>
              </w:rPr>
              <w:fldChar w:fldCharType="begin"/>
            </w:r>
            <w:r w:rsidR="0053289C">
              <w:rPr>
                <w:noProof/>
                <w:webHidden/>
              </w:rPr>
              <w:instrText xml:space="preserve"> PAGEREF _Toc44577884 \h </w:instrText>
            </w:r>
            <w:r w:rsidR="0053289C">
              <w:rPr>
                <w:noProof/>
                <w:webHidden/>
              </w:rPr>
            </w:r>
            <w:r w:rsidR="0053289C">
              <w:rPr>
                <w:noProof/>
                <w:webHidden/>
              </w:rPr>
              <w:fldChar w:fldCharType="separate"/>
            </w:r>
            <w:r w:rsidR="0053289C">
              <w:rPr>
                <w:noProof/>
                <w:webHidden/>
              </w:rPr>
              <w:t>3</w:t>
            </w:r>
            <w:r w:rsidR="0053289C">
              <w:rPr>
                <w:noProof/>
                <w:webHidden/>
              </w:rPr>
              <w:fldChar w:fldCharType="end"/>
            </w:r>
          </w:hyperlink>
        </w:p>
        <w:p w:rsidR="0053289C" w:rsidRDefault="00940140" w:rsidP="0053289C">
          <w:pPr>
            <w:pStyle w:val="TOC1"/>
            <w:rPr>
              <w:rFonts w:cstheme="minorBidi"/>
              <w:noProof/>
            </w:rPr>
          </w:pPr>
          <w:hyperlink w:anchor="_Toc44577885" w:history="1">
            <w:r w:rsidR="0053289C" w:rsidRPr="00A27EEC">
              <w:rPr>
                <w:rStyle w:val="Hyperlink"/>
                <w:rFonts w:cstheme="minorHAnsi"/>
                <w:noProof/>
              </w:rPr>
              <w:t>4.</w:t>
            </w:r>
            <w:r w:rsidR="0053289C">
              <w:rPr>
                <w:rFonts w:cstheme="minorBidi"/>
                <w:noProof/>
              </w:rPr>
              <w:tab/>
            </w:r>
            <w:r w:rsidR="0053289C" w:rsidRPr="00A27EEC">
              <w:rPr>
                <w:rStyle w:val="Hyperlink"/>
                <w:rFonts w:cstheme="minorHAnsi"/>
                <w:noProof/>
              </w:rPr>
              <w:t>Etat d’avancement des activités prévues dans le PTBA 20….</w:t>
            </w:r>
            <w:r w:rsidR="0053289C">
              <w:rPr>
                <w:noProof/>
                <w:webHidden/>
              </w:rPr>
              <w:tab/>
            </w:r>
            <w:r w:rsidR="0053289C">
              <w:rPr>
                <w:noProof/>
                <w:webHidden/>
              </w:rPr>
              <w:fldChar w:fldCharType="begin"/>
            </w:r>
            <w:r w:rsidR="0053289C">
              <w:rPr>
                <w:noProof/>
                <w:webHidden/>
              </w:rPr>
              <w:instrText xml:space="preserve"> PAGEREF _Toc44577885 \h </w:instrText>
            </w:r>
            <w:r w:rsidR="0053289C">
              <w:rPr>
                <w:noProof/>
                <w:webHidden/>
              </w:rPr>
            </w:r>
            <w:r w:rsidR="0053289C">
              <w:rPr>
                <w:noProof/>
                <w:webHidden/>
              </w:rPr>
              <w:fldChar w:fldCharType="separate"/>
            </w:r>
            <w:r w:rsidR="0053289C">
              <w:rPr>
                <w:noProof/>
                <w:webHidden/>
              </w:rPr>
              <w:t>3</w:t>
            </w:r>
            <w:r w:rsidR="0053289C">
              <w:rPr>
                <w:noProof/>
                <w:webHidden/>
              </w:rPr>
              <w:fldChar w:fldCharType="end"/>
            </w:r>
          </w:hyperlink>
        </w:p>
        <w:p w:rsidR="0053289C" w:rsidRDefault="00940140" w:rsidP="0053289C">
          <w:pPr>
            <w:pStyle w:val="TOC1"/>
            <w:rPr>
              <w:rFonts w:cstheme="minorBidi"/>
              <w:noProof/>
            </w:rPr>
          </w:pPr>
          <w:hyperlink w:anchor="_Toc44577886" w:history="1">
            <w:r w:rsidR="0053289C" w:rsidRPr="00A27EEC">
              <w:rPr>
                <w:rStyle w:val="Hyperlink"/>
                <w:rFonts w:cstheme="minorHAnsi"/>
                <w:noProof/>
              </w:rPr>
              <w:t>5.</w:t>
            </w:r>
            <w:r w:rsidR="0053289C">
              <w:rPr>
                <w:rFonts w:cstheme="minorBidi"/>
                <w:noProof/>
              </w:rPr>
              <w:tab/>
            </w:r>
            <w:r w:rsidR="0053289C" w:rsidRPr="00A27EEC">
              <w:rPr>
                <w:rStyle w:val="Hyperlink"/>
                <w:rFonts w:cstheme="minorHAnsi"/>
                <w:noProof/>
              </w:rPr>
              <w:t>Etat d’avancement des résultats du Programme</w:t>
            </w:r>
            <w:r w:rsidR="0053289C">
              <w:rPr>
                <w:noProof/>
                <w:webHidden/>
              </w:rPr>
              <w:tab/>
            </w:r>
            <w:r w:rsidR="0053289C">
              <w:rPr>
                <w:noProof/>
                <w:webHidden/>
              </w:rPr>
              <w:fldChar w:fldCharType="begin"/>
            </w:r>
            <w:r w:rsidR="0053289C">
              <w:rPr>
                <w:noProof/>
                <w:webHidden/>
              </w:rPr>
              <w:instrText xml:space="preserve"> PAGEREF _Toc44577886 \h </w:instrText>
            </w:r>
            <w:r w:rsidR="0053289C">
              <w:rPr>
                <w:noProof/>
                <w:webHidden/>
              </w:rPr>
            </w:r>
            <w:r w:rsidR="0053289C">
              <w:rPr>
                <w:noProof/>
                <w:webHidden/>
              </w:rPr>
              <w:fldChar w:fldCharType="separate"/>
            </w:r>
            <w:r w:rsidR="0053289C">
              <w:rPr>
                <w:noProof/>
                <w:webHidden/>
              </w:rPr>
              <w:t>3</w:t>
            </w:r>
            <w:r w:rsidR="0053289C">
              <w:rPr>
                <w:noProof/>
                <w:webHidden/>
              </w:rPr>
              <w:fldChar w:fldCharType="end"/>
            </w:r>
          </w:hyperlink>
        </w:p>
        <w:p w:rsidR="0053289C" w:rsidRDefault="00940140" w:rsidP="0053289C">
          <w:pPr>
            <w:pStyle w:val="TOC1"/>
            <w:rPr>
              <w:rFonts w:cstheme="minorBidi"/>
              <w:noProof/>
            </w:rPr>
          </w:pPr>
          <w:hyperlink w:anchor="_Toc44577887" w:history="1">
            <w:r w:rsidR="0053289C" w:rsidRPr="00A27EEC">
              <w:rPr>
                <w:rStyle w:val="Hyperlink"/>
                <w:rFonts w:cstheme="minorHAnsi"/>
                <w:noProof/>
              </w:rPr>
              <w:t>6.</w:t>
            </w:r>
            <w:r w:rsidR="0053289C">
              <w:rPr>
                <w:rFonts w:cstheme="minorBidi"/>
                <w:noProof/>
              </w:rPr>
              <w:tab/>
            </w:r>
            <w:r w:rsidR="0053289C" w:rsidRPr="00A27EEC">
              <w:rPr>
                <w:rStyle w:val="Hyperlink"/>
                <w:rFonts w:cstheme="minorHAnsi"/>
                <w:noProof/>
              </w:rPr>
              <w:t>Contribution du programme à l’atteinte des Indicateurs harmonisés FONAREDD-CAFI</w:t>
            </w:r>
            <w:r w:rsidR="0053289C">
              <w:rPr>
                <w:noProof/>
                <w:webHidden/>
              </w:rPr>
              <w:tab/>
            </w:r>
            <w:r w:rsidR="0053289C">
              <w:rPr>
                <w:noProof/>
                <w:webHidden/>
              </w:rPr>
              <w:fldChar w:fldCharType="begin"/>
            </w:r>
            <w:r w:rsidR="0053289C">
              <w:rPr>
                <w:noProof/>
                <w:webHidden/>
              </w:rPr>
              <w:instrText xml:space="preserve"> PAGEREF _Toc44577887 \h </w:instrText>
            </w:r>
            <w:r w:rsidR="0053289C">
              <w:rPr>
                <w:noProof/>
                <w:webHidden/>
              </w:rPr>
            </w:r>
            <w:r w:rsidR="0053289C">
              <w:rPr>
                <w:noProof/>
                <w:webHidden/>
              </w:rPr>
              <w:fldChar w:fldCharType="separate"/>
            </w:r>
            <w:r w:rsidR="0053289C">
              <w:rPr>
                <w:noProof/>
                <w:webHidden/>
              </w:rPr>
              <w:t>4</w:t>
            </w:r>
            <w:r w:rsidR="0053289C">
              <w:rPr>
                <w:noProof/>
                <w:webHidden/>
              </w:rPr>
              <w:fldChar w:fldCharType="end"/>
            </w:r>
          </w:hyperlink>
        </w:p>
        <w:p w:rsidR="0053289C" w:rsidRDefault="00940140" w:rsidP="0053289C">
          <w:pPr>
            <w:pStyle w:val="TOC1"/>
            <w:rPr>
              <w:rFonts w:cstheme="minorBidi"/>
              <w:noProof/>
            </w:rPr>
          </w:pPr>
          <w:hyperlink w:anchor="_Toc44577888" w:history="1">
            <w:r w:rsidR="0053289C" w:rsidRPr="00A27EEC">
              <w:rPr>
                <w:rStyle w:val="Hyperlink"/>
                <w:rFonts w:cstheme="minorHAnsi"/>
                <w:noProof/>
              </w:rPr>
              <w:t>7.</w:t>
            </w:r>
            <w:r w:rsidR="0053289C">
              <w:rPr>
                <w:rFonts w:cstheme="minorBidi"/>
                <w:noProof/>
              </w:rPr>
              <w:tab/>
            </w:r>
            <w:r w:rsidR="0053289C" w:rsidRPr="00A27EEC">
              <w:rPr>
                <w:rStyle w:val="Hyperlink"/>
                <w:rFonts w:cstheme="minorHAnsi"/>
                <w:noProof/>
              </w:rPr>
              <w:t>Contribution du programme à l’atteinte des jalons de la Lettre d’intention</w:t>
            </w:r>
            <w:r w:rsidR="0053289C">
              <w:rPr>
                <w:noProof/>
                <w:webHidden/>
              </w:rPr>
              <w:tab/>
            </w:r>
            <w:r w:rsidR="0053289C">
              <w:rPr>
                <w:noProof/>
                <w:webHidden/>
              </w:rPr>
              <w:fldChar w:fldCharType="begin"/>
            </w:r>
            <w:r w:rsidR="0053289C">
              <w:rPr>
                <w:noProof/>
                <w:webHidden/>
              </w:rPr>
              <w:instrText xml:space="preserve"> PAGEREF _Toc44577888 \h </w:instrText>
            </w:r>
            <w:r w:rsidR="0053289C">
              <w:rPr>
                <w:noProof/>
                <w:webHidden/>
              </w:rPr>
            </w:r>
            <w:r w:rsidR="0053289C">
              <w:rPr>
                <w:noProof/>
                <w:webHidden/>
              </w:rPr>
              <w:fldChar w:fldCharType="separate"/>
            </w:r>
            <w:r w:rsidR="0053289C">
              <w:rPr>
                <w:noProof/>
                <w:webHidden/>
              </w:rPr>
              <w:t>4</w:t>
            </w:r>
            <w:r w:rsidR="0053289C">
              <w:rPr>
                <w:noProof/>
                <w:webHidden/>
              </w:rPr>
              <w:fldChar w:fldCharType="end"/>
            </w:r>
          </w:hyperlink>
        </w:p>
        <w:p w:rsidR="0053289C" w:rsidRDefault="00940140" w:rsidP="0053289C">
          <w:pPr>
            <w:pStyle w:val="TOC1"/>
            <w:rPr>
              <w:rFonts w:cstheme="minorBidi"/>
              <w:noProof/>
            </w:rPr>
          </w:pPr>
          <w:hyperlink w:anchor="_Toc44577889" w:history="1">
            <w:r w:rsidR="0053289C" w:rsidRPr="00A27EEC">
              <w:rPr>
                <w:rStyle w:val="Hyperlink"/>
                <w:rFonts w:cstheme="minorHAnsi"/>
                <w:noProof/>
              </w:rPr>
              <w:t>8.</w:t>
            </w:r>
            <w:r w:rsidR="0053289C">
              <w:rPr>
                <w:rFonts w:cstheme="minorBidi"/>
                <w:noProof/>
              </w:rPr>
              <w:tab/>
            </w:r>
            <w:r w:rsidR="0053289C" w:rsidRPr="00A27EEC">
              <w:rPr>
                <w:rStyle w:val="Hyperlink"/>
                <w:rFonts w:cstheme="minorHAnsi"/>
                <w:noProof/>
              </w:rPr>
              <w:t>Exécution financière</w:t>
            </w:r>
            <w:r w:rsidR="0053289C">
              <w:rPr>
                <w:noProof/>
                <w:webHidden/>
              </w:rPr>
              <w:tab/>
            </w:r>
            <w:r w:rsidR="0053289C">
              <w:rPr>
                <w:noProof/>
                <w:webHidden/>
              </w:rPr>
              <w:fldChar w:fldCharType="begin"/>
            </w:r>
            <w:r w:rsidR="0053289C">
              <w:rPr>
                <w:noProof/>
                <w:webHidden/>
              </w:rPr>
              <w:instrText xml:space="preserve"> PAGEREF _Toc44577889 \h </w:instrText>
            </w:r>
            <w:r w:rsidR="0053289C">
              <w:rPr>
                <w:noProof/>
                <w:webHidden/>
              </w:rPr>
            </w:r>
            <w:r w:rsidR="0053289C">
              <w:rPr>
                <w:noProof/>
                <w:webHidden/>
              </w:rPr>
              <w:fldChar w:fldCharType="separate"/>
            </w:r>
            <w:r w:rsidR="0053289C">
              <w:rPr>
                <w:noProof/>
                <w:webHidden/>
              </w:rPr>
              <w:t>4</w:t>
            </w:r>
            <w:r w:rsidR="0053289C">
              <w:rPr>
                <w:noProof/>
                <w:webHidden/>
              </w:rPr>
              <w:fldChar w:fldCharType="end"/>
            </w:r>
          </w:hyperlink>
        </w:p>
        <w:p w:rsidR="0053289C" w:rsidRDefault="00940140" w:rsidP="0053289C">
          <w:pPr>
            <w:pStyle w:val="TOC1"/>
            <w:rPr>
              <w:rFonts w:cstheme="minorBidi"/>
              <w:noProof/>
            </w:rPr>
          </w:pPr>
          <w:hyperlink w:anchor="_Toc44577890" w:history="1">
            <w:r w:rsidR="0053289C" w:rsidRPr="00A27EEC">
              <w:rPr>
                <w:rStyle w:val="Hyperlink"/>
                <w:rFonts w:cstheme="minorHAnsi"/>
                <w:noProof/>
              </w:rPr>
              <w:t>9.</w:t>
            </w:r>
            <w:r w:rsidR="0053289C">
              <w:rPr>
                <w:rFonts w:cstheme="minorBidi"/>
                <w:noProof/>
              </w:rPr>
              <w:tab/>
            </w:r>
            <w:r w:rsidR="0053289C" w:rsidRPr="00A27EEC">
              <w:rPr>
                <w:rStyle w:val="Hyperlink"/>
                <w:rFonts w:cstheme="minorHAnsi"/>
                <w:noProof/>
              </w:rPr>
              <w:t>Gestion participative</w:t>
            </w:r>
            <w:r w:rsidR="0053289C">
              <w:rPr>
                <w:noProof/>
                <w:webHidden/>
              </w:rPr>
              <w:tab/>
            </w:r>
            <w:r w:rsidR="0053289C">
              <w:rPr>
                <w:noProof/>
                <w:webHidden/>
              </w:rPr>
              <w:fldChar w:fldCharType="begin"/>
            </w:r>
            <w:r w:rsidR="0053289C">
              <w:rPr>
                <w:noProof/>
                <w:webHidden/>
              </w:rPr>
              <w:instrText xml:space="preserve"> PAGEREF _Toc44577890 \h </w:instrText>
            </w:r>
            <w:r w:rsidR="0053289C">
              <w:rPr>
                <w:noProof/>
                <w:webHidden/>
              </w:rPr>
            </w:r>
            <w:r w:rsidR="0053289C">
              <w:rPr>
                <w:noProof/>
                <w:webHidden/>
              </w:rPr>
              <w:fldChar w:fldCharType="separate"/>
            </w:r>
            <w:r w:rsidR="0053289C">
              <w:rPr>
                <w:noProof/>
                <w:webHidden/>
              </w:rPr>
              <w:t>6</w:t>
            </w:r>
            <w:r w:rsidR="0053289C">
              <w:rPr>
                <w:noProof/>
                <w:webHidden/>
              </w:rPr>
              <w:fldChar w:fldCharType="end"/>
            </w:r>
          </w:hyperlink>
        </w:p>
        <w:p w:rsidR="0053289C" w:rsidRDefault="00940140" w:rsidP="0053289C">
          <w:pPr>
            <w:pStyle w:val="TOC1"/>
            <w:rPr>
              <w:rFonts w:cstheme="minorBidi"/>
              <w:noProof/>
            </w:rPr>
          </w:pPr>
          <w:hyperlink w:anchor="_Toc44577891" w:history="1">
            <w:r w:rsidR="0053289C" w:rsidRPr="00A27EEC">
              <w:rPr>
                <w:rStyle w:val="Hyperlink"/>
                <w:rFonts w:cstheme="minorHAnsi"/>
                <w:noProof/>
              </w:rPr>
              <w:t>10.</w:t>
            </w:r>
            <w:r w:rsidR="0053289C">
              <w:rPr>
                <w:rFonts w:cstheme="minorBidi"/>
                <w:noProof/>
              </w:rPr>
              <w:tab/>
            </w:r>
            <w:r w:rsidR="0053289C" w:rsidRPr="00A27EEC">
              <w:rPr>
                <w:rStyle w:val="Hyperlink"/>
                <w:rFonts w:cstheme="minorHAnsi"/>
                <w:noProof/>
              </w:rPr>
              <w:t>Termes transversaux</w:t>
            </w:r>
            <w:r w:rsidR="0053289C">
              <w:rPr>
                <w:noProof/>
                <w:webHidden/>
              </w:rPr>
              <w:tab/>
            </w:r>
            <w:r w:rsidR="0053289C">
              <w:rPr>
                <w:noProof/>
                <w:webHidden/>
              </w:rPr>
              <w:fldChar w:fldCharType="begin"/>
            </w:r>
            <w:r w:rsidR="0053289C">
              <w:rPr>
                <w:noProof/>
                <w:webHidden/>
              </w:rPr>
              <w:instrText xml:space="preserve"> PAGEREF _Toc44577891 \h </w:instrText>
            </w:r>
            <w:r w:rsidR="0053289C">
              <w:rPr>
                <w:noProof/>
                <w:webHidden/>
              </w:rPr>
            </w:r>
            <w:r w:rsidR="0053289C">
              <w:rPr>
                <w:noProof/>
                <w:webHidden/>
              </w:rPr>
              <w:fldChar w:fldCharType="separate"/>
            </w:r>
            <w:r w:rsidR="0053289C">
              <w:rPr>
                <w:noProof/>
                <w:webHidden/>
              </w:rPr>
              <w:t>6</w:t>
            </w:r>
            <w:r w:rsidR="0053289C">
              <w:rPr>
                <w:noProof/>
                <w:webHidden/>
              </w:rPr>
              <w:fldChar w:fldCharType="end"/>
            </w:r>
          </w:hyperlink>
        </w:p>
        <w:p w:rsidR="0053289C" w:rsidRDefault="00940140" w:rsidP="0053289C">
          <w:pPr>
            <w:pStyle w:val="TOC2"/>
            <w:tabs>
              <w:tab w:val="left" w:pos="1100"/>
              <w:tab w:val="right" w:leader="dot" w:pos="8754"/>
            </w:tabs>
            <w:rPr>
              <w:rFonts w:cstheme="minorBidi"/>
              <w:noProof/>
            </w:rPr>
          </w:pPr>
          <w:hyperlink w:anchor="_Toc44577892" w:history="1">
            <w:r w:rsidR="0053289C" w:rsidRPr="00A27EEC">
              <w:rPr>
                <w:rStyle w:val="Hyperlink"/>
                <w:rFonts w:cstheme="minorHAnsi"/>
                <w:noProof/>
              </w:rPr>
              <w:t>10.1.</w:t>
            </w:r>
            <w:r w:rsidR="0053289C">
              <w:rPr>
                <w:rFonts w:cstheme="minorBidi"/>
                <w:noProof/>
              </w:rPr>
              <w:tab/>
            </w:r>
            <w:r w:rsidR="0053289C" w:rsidRPr="00A27EEC">
              <w:rPr>
                <w:rStyle w:val="Hyperlink"/>
                <w:rFonts w:cstheme="minorHAnsi"/>
                <w:noProof/>
              </w:rPr>
              <w:t>Gouvernance</w:t>
            </w:r>
            <w:r w:rsidR="0053289C">
              <w:rPr>
                <w:noProof/>
                <w:webHidden/>
              </w:rPr>
              <w:tab/>
            </w:r>
            <w:r w:rsidR="0053289C">
              <w:rPr>
                <w:noProof/>
                <w:webHidden/>
              </w:rPr>
              <w:fldChar w:fldCharType="begin"/>
            </w:r>
            <w:r w:rsidR="0053289C">
              <w:rPr>
                <w:noProof/>
                <w:webHidden/>
              </w:rPr>
              <w:instrText xml:space="preserve"> PAGEREF _Toc44577892 \h </w:instrText>
            </w:r>
            <w:r w:rsidR="0053289C">
              <w:rPr>
                <w:noProof/>
                <w:webHidden/>
              </w:rPr>
            </w:r>
            <w:r w:rsidR="0053289C">
              <w:rPr>
                <w:noProof/>
                <w:webHidden/>
              </w:rPr>
              <w:fldChar w:fldCharType="separate"/>
            </w:r>
            <w:r w:rsidR="0053289C">
              <w:rPr>
                <w:noProof/>
                <w:webHidden/>
              </w:rPr>
              <w:t>6</w:t>
            </w:r>
            <w:r w:rsidR="0053289C">
              <w:rPr>
                <w:noProof/>
                <w:webHidden/>
              </w:rPr>
              <w:fldChar w:fldCharType="end"/>
            </w:r>
          </w:hyperlink>
        </w:p>
        <w:p w:rsidR="0053289C" w:rsidRDefault="00940140" w:rsidP="0053289C">
          <w:pPr>
            <w:pStyle w:val="TOC2"/>
            <w:tabs>
              <w:tab w:val="left" w:pos="1100"/>
              <w:tab w:val="right" w:leader="dot" w:pos="8754"/>
            </w:tabs>
            <w:rPr>
              <w:rFonts w:cstheme="minorBidi"/>
              <w:noProof/>
            </w:rPr>
          </w:pPr>
          <w:hyperlink w:anchor="_Toc44577893" w:history="1">
            <w:r w:rsidR="0053289C" w:rsidRPr="00A27EEC">
              <w:rPr>
                <w:rStyle w:val="Hyperlink"/>
                <w:rFonts w:cstheme="minorHAnsi"/>
                <w:noProof/>
              </w:rPr>
              <w:t>10.2.</w:t>
            </w:r>
            <w:r w:rsidR="0053289C">
              <w:rPr>
                <w:rFonts w:cstheme="minorBidi"/>
                <w:noProof/>
              </w:rPr>
              <w:tab/>
            </w:r>
            <w:r w:rsidR="0053289C" w:rsidRPr="00A27EEC">
              <w:rPr>
                <w:rStyle w:val="Hyperlink"/>
                <w:rFonts w:cstheme="minorHAnsi"/>
                <w:noProof/>
              </w:rPr>
              <w:t>Genre</w:t>
            </w:r>
            <w:r w:rsidR="0053289C">
              <w:rPr>
                <w:noProof/>
                <w:webHidden/>
              </w:rPr>
              <w:tab/>
            </w:r>
            <w:r w:rsidR="0053289C">
              <w:rPr>
                <w:noProof/>
                <w:webHidden/>
              </w:rPr>
              <w:fldChar w:fldCharType="begin"/>
            </w:r>
            <w:r w:rsidR="0053289C">
              <w:rPr>
                <w:noProof/>
                <w:webHidden/>
              </w:rPr>
              <w:instrText xml:space="preserve"> PAGEREF _Toc44577893 \h </w:instrText>
            </w:r>
            <w:r w:rsidR="0053289C">
              <w:rPr>
                <w:noProof/>
                <w:webHidden/>
              </w:rPr>
            </w:r>
            <w:r w:rsidR="0053289C">
              <w:rPr>
                <w:noProof/>
                <w:webHidden/>
              </w:rPr>
              <w:fldChar w:fldCharType="separate"/>
            </w:r>
            <w:r w:rsidR="0053289C">
              <w:rPr>
                <w:noProof/>
                <w:webHidden/>
              </w:rPr>
              <w:t>6</w:t>
            </w:r>
            <w:r w:rsidR="0053289C">
              <w:rPr>
                <w:noProof/>
                <w:webHidden/>
              </w:rPr>
              <w:fldChar w:fldCharType="end"/>
            </w:r>
          </w:hyperlink>
        </w:p>
        <w:p w:rsidR="0053289C" w:rsidRDefault="00940140" w:rsidP="0053289C">
          <w:pPr>
            <w:pStyle w:val="TOC2"/>
            <w:tabs>
              <w:tab w:val="left" w:pos="1100"/>
              <w:tab w:val="right" w:leader="dot" w:pos="8754"/>
            </w:tabs>
            <w:rPr>
              <w:rFonts w:cstheme="minorBidi"/>
              <w:noProof/>
            </w:rPr>
          </w:pPr>
          <w:hyperlink w:anchor="_Toc44577894" w:history="1">
            <w:r w:rsidR="0053289C" w:rsidRPr="00A27EEC">
              <w:rPr>
                <w:rStyle w:val="Hyperlink"/>
                <w:rFonts w:cstheme="minorHAnsi"/>
                <w:noProof/>
              </w:rPr>
              <w:t>10.3.</w:t>
            </w:r>
            <w:r w:rsidR="0053289C">
              <w:rPr>
                <w:rFonts w:cstheme="minorBidi"/>
                <w:noProof/>
              </w:rPr>
              <w:tab/>
            </w:r>
            <w:r w:rsidR="0053289C" w:rsidRPr="00A27EEC">
              <w:rPr>
                <w:rStyle w:val="Hyperlink"/>
                <w:rFonts w:cstheme="minorHAnsi"/>
                <w:noProof/>
              </w:rPr>
              <w:t>Peuples Autochtones</w:t>
            </w:r>
            <w:r w:rsidR="0053289C">
              <w:rPr>
                <w:noProof/>
                <w:webHidden/>
              </w:rPr>
              <w:tab/>
            </w:r>
            <w:r w:rsidR="0053289C">
              <w:rPr>
                <w:noProof/>
                <w:webHidden/>
              </w:rPr>
              <w:fldChar w:fldCharType="begin"/>
            </w:r>
            <w:r w:rsidR="0053289C">
              <w:rPr>
                <w:noProof/>
                <w:webHidden/>
              </w:rPr>
              <w:instrText xml:space="preserve"> PAGEREF _Toc44577894 \h </w:instrText>
            </w:r>
            <w:r w:rsidR="0053289C">
              <w:rPr>
                <w:noProof/>
                <w:webHidden/>
              </w:rPr>
            </w:r>
            <w:r w:rsidR="0053289C">
              <w:rPr>
                <w:noProof/>
                <w:webHidden/>
              </w:rPr>
              <w:fldChar w:fldCharType="separate"/>
            </w:r>
            <w:r w:rsidR="0053289C">
              <w:rPr>
                <w:noProof/>
                <w:webHidden/>
              </w:rPr>
              <w:t>7</w:t>
            </w:r>
            <w:r w:rsidR="0053289C">
              <w:rPr>
                <w:noProof/>
                <w:webHidden/>
              </w:rPr>
              <w:fldChar w:fldCharType="end"/>
            </w:r>
          </w:hyperlink>
        </w:p>
        <w:p w:rsidR="0053289C" w:rsidRDefault="00940140" w:rsidP="0053289C">
          <w:pPr>
            <w:pStyle w:val="TOC2"/>
            <w:tabs>
              <w:tab w:val="left" w:pos="1100"/>
              <w:tab w:val="right" w:leader="dot" w:pos="8754"/>
            </w:tabs>
            <w:rPr>
              <w:rFonts w:cstheme="minorBidi"/>
              <w:noProof/>
            </w:rPr>
          </w:pPr>
          <w:hyperlink w:anchor="_Toc44577895" w:history="1">
            <w:r w:rsidR="0053289C" w:rsidRPr="00A27EEC">
              <w:rPr>
                <w:rStyle w:val="Hyperlink"/>
                <w:rFonts w:cstheme="minorHAnsi"/>
                <w:noProof/>
              </w:rPr>
              <w:t>10.4.</w:t>
            </w:r>
            <w:r w:rsidR="0053289C">
              <w:rPr>
                <w:rFonts w:cstheme="minorBidi"/>
                <w:noProof/>
              </w:rPr>
              <w:tab/>
            </w:r>
            <w:r w:rsidR="0053289C" w:rsidRPr="00A27EEC">
              <w:rPr>
                <w:rStyle w:val="Hyperlink"/>
                <w:rFonts w:cstheme="minorHAnsi"/>
                <w:noProof/>
              </w:rPr>
              <w:t>Autres groupes sociaux (Jeunes, mineurs, etc.)</w:t>
            </w:r>
            <w:r w:rsidR="0053289C">
              <w:rPr>
                <w:noProof/>
                <w:webHidden/>
              </w:rPr>
              <w:tab/>
            </w:r>
            <w:r w:rsidR="0053289C">
              <w:rPr>
                <w:noProof/>
                <w:webHidden/>
              </w:rPr>
              <w:fldChar w:fldCharType="begin"/>
            </w:r>
            <w:r w:rsidR="0053289C">
              <w:rPr>
                <w:noProof/>
                <w:webHidden/>
              </w:rPr>
              <w:instrText xml:space="preserve"> PAGEREF _Toc44577895 \h </w:instrText>
            </w:r>
            <w:r w:rsidR="0053289C">
              <w:rPr>
                <w:noProof/>
                <w:webHidden/>
              </w:rPr>
            </w:r>
            <w:r w:rsidR="0053289C">
              <w:rPr>
                <w:noProof/>
                <w:webHidden/>
              </w:rPr>
              <w:fldChar w:fldCharType="separate"/>
            </w:r>
            <w:r w:rsidR="0053289C">
              <w:rPr>
                <w:noProof/>
                <w:webHidden/>
              </w:rPr>
              <w:t>7</w:t>
            </w:r>
            <w:r w:rsidR="0053289C">
              <w:rPr>
                <w:noProof/>
                <w:webHidden/>
              </w:rPr>
              <w:fldChar w:fldCharType="end"/>
            </w:r>
          </w:hyperlink>
        </w:p>
        <w:p w:rsidR="0053289C" w:rsidRDefault="00940140" w:rsidP="0053289C">
          <w:pPr>
            <w:pStyle w:val="TOC2"/>
            <w:tabs>
              <w:tab w:val="left" w:pos="1100"/>
              <w:tab w:val="right" w:leader="dot" w:pos="8754"/>
            </w:tabs>
            <w:rPr>
              <w:rFonts w:cstheme="minorBidi"/>
              <w:noProof/>
            </w:rPr>
          </w:pPr>
          <w:hyperlink w:anchor="_Toc44577896" w:history="1">
            <w:r w:rsidR="0053289C" w:rsidRPr="00A27EEC">
              <w:rPr>
                <w:rStyle w:val="Hyperlink"/>
                <w:rFonts w:cstheme="minorHAnsi"/>
                <w:noProof/>
              </w:rPr>
              <w:t>10.5.</w:t>
            </w:r>
            <w:r w:rsidR="0053289C">
              <w:rPr>
                <w:rFonts w:cstheme="minorBidi"/>
                <w:noProof/>
              </w:rPr>
              <w:tab/>
            </w:r>
            <w:r w:rsidR="0053289C" w:rsidRPr="00A27EEC">
              <w:rPr>
                <w:rStyle w:val="Hyperlink"/>
                <w:rFonts w:cstheme="minorHAnsi"/>
                <w:noProof/>
              </w:rPr>
              <w:t>Respect de normes environnementale et sociale</w:t>
            </w:r>
            <w:r w:rsidR="0053289C">
              <w:rPr>
                <w:noProof/>
                <w:webHidden/>
              </w:rPr>
              <w:tab/>
            </w:r>
            <w:r w:rsidR="0053289C">
              <w:rPr>
                <w:noProof/>
                <w:webHidden/>
              </w:rPr>
              <w:fldChar w:fldCharType="begin"/>
            </w:r>
            <w:r w:rsidR="0053289C">
              <w:rPr>
                <w:noProof/>
                <w:webHidden/>
              </w:rPr>
              <w:instrText xml:space="preserve"> PAGEREF _Toc44577896 \h </w:instrText>
            </w:r>
            <w:r w:rsidR="0053289C">
              <w:rPr>
                <w:noProof/>
                <w:webHidden/>
              </w:rPr>
            </w:r>
            <w:r w:rsidR="0053289C">
              <w:rPr>
                <w:noProof/>
                <w:webHidden/>
              </w:rPr>
              <w:fldChar w:fldCharType="separate"/>
            </w:r>
            <w:r w:rsidR="0053289C">
              <w:rPr>
                <w:noProof/>
                <w:webHidden/>
              </w:rPr>
              <w:t>7</w:t>
            </w:r>
            <w:r w:rsidR="0053289C">
              <w:rPr>
                <w:noProof/>
                <w:webHidden/>
              </w:rPr>
              <w:fldChar w:fldCharType="end"/>
            </w:r>
          </w:hyperlink>
        </w:p>
        <w:p w:rsidR="0053289C" w:rsidRDefault="00940140" w:rsidP="0053289C">
          <w:pPr>
            <w:pStyle w:val="TOC2"/>
            <w:tabs>
              <w:tab w:val="left" w:pos="660"/>
              <w:tab w:val="right" w:leader="dot" w:pos="8754"/>
            </w:tabs>
            <w:rPr>
              <w:rFonts w:cstheme="minorBidi"/>
              <w:noProof/>
            </w:rPr>
          </w:pPr>
          <w:hyperlink w:anchor="_Toc44577897" w:history="1">
            <w:r w:rsidR="0053289C" w:rsidRPr="00A27EEC">
              <w:rPr>
                <w:rStyle w:val="Hyperlink"/>
                <w:rFonts w:eastAsia="Times New Roman"/>
                <w:noProof/>
                <w:lang w:val="fr-CH" w:eastAsia="fr-CH"/>
              </w:rPr>
              <w:t>a)</w:t>
            </w:r>
            <w:r w:rsidR="0053289C">
              <w:rPr>
                <w:rFonts w:cstheme="minorBidi"/>
                <w:noProof/>
              </w:rPr>
              <w:tab/>
            </w:r>
            <w:r w:rsidR="0053289C" w:rsidRPr="00A27EEC">
              <w:rPr>
                <w:rStyle w:val="Hyperlink"/>
                <w:noProof/>
              </w:rPr>
              <w:t>Etude</w:t>
            </w:r>
            <w:r w:rsidR="0053289C" w:rsidRPr="00A27EEC">
              <w:rPr>
                <w:rStyle w:val="Hyperlink"/>
                <w:rFonts w:eastAsia="Times New Roman"/>
                <w:noProof/>
                <w:lang w:val="fr-CH" w:eastAsia="fr-CH"/>
              </w:rPr>
              <w:t xml:space="preserve"> d’impact environnementale et sociale</w:t>
            </w:r>
            <w:r w:rsidR="0053289C">
              <w:rPr>
                <w:noProof/>
                <w:webHidden/>
              </w:rPr>
              <w:tab/>
            </w:r>
            <w:r w:rsidR="0053289C">
              <w:rPr>
                <w:noProof/>
                <w:webHidden/>
              </w:rPr>
              <w:fldChar w:fldCharType="begin"/>
            </w:r>
            <w:r w:rsidR="0053289C">
              <w:rPr>
                <w:noProof/>
                <w:webHidden/>
              </w:rPr>
              <w:instrText xml:space="preserve"> PAGEREF _Toc44577897 \h </w:instrText>
            </w:r>
            <w:r w:rsidR="0053289C">
              <w:rPr>
                <w:noProof/>
                <w:webHidden/>
              </w:rPr>
            </w:r>
            <w:r w:rsidR="0053289C">
              <w:rPr>
                <w:noProof/>
                <w:webHidden/>
              </w:rPr>
              <w:fldChar w:fldCharType="separate"/>
            </w:r>
            <w:r w:rsidR="0053289C">
              <w:rPr>
                <w:noProof/>
                <w:webHidden/>
              </w:rPr>
              <w:t>7</w:t>
            </w:r>
            <w:r w:rsidR="0053289C">
              <w:rPr>
                <w:noProof/>
                <w:webHidden/>
              </w:rPr>
              <w:fldChar w:fldCharType="end"/>
            </w:r>
          </w:hyperlink>
        </w:p>
        <w:p w:rsidR="0053289C" w:rsidRDefault="00940140" w:rsidP="0053289C">
          <w:pPr>
            <w:pStyle w:val="TOC2"/>
            <w:tabs>
              <w:tab w:val="left" w:pos="660"/>
              <w:tab w:val="right" w:leader="dot" w:pos="8754"/>
            </w:tabs>
            <w:rPr>
              <w:rFonts w:cstheme="minorBidi"/>
              <w:noProof/>
            </w:rPr>
          </w:pPr>
          <w:hyperlink w:anchor="_Toc44577898" w:history="1">
            <w:r w:rsidR="0053289C" w:rsidRPr="00A27EEC">
              <w:rPr>
                <w:rStyle w:val="Hyperlink"/>
                <w:rFonts w:eastAsia="Times New Roman"/>
                <w:noProof/>
                <w:lang w:val="fr-CH" w:eastAsia="fr-CH"/>
              </w:rPr>
              <w:t>b)</w:t>
            </w:r>
            <w:r w:rsidR="0053289C">
              <w:rPr>
                <w:rFonts w:cstheme="minorBidi"/>
                <w:noProof/>
              </w:rPr>
              <w:tab/>
            </w:r>
            <w:r w:rsidR="0053289C" w:rsidRPr="00A27EEC">
              <w:rPr>
                <w:rStyle w:val="Hyperlink"/>
                <w:rFonts w:eastAsia="Times New Roman"/>
                <w:noProof/>
                <w:lang w:val="fr-CH" w:eastAsia="fr-CH"/>
              </w:rPr>
              <w:t>Mesures prises afin d’assurer le respect de chacune des sauvegardes</w:t>
            </w:r>
            <w:r w:rsidR="0053289C">
              <w:rPr>
                <w:noProof/>
                <w:webHidden/>
              </w:rPr>
              <w:tab/>
            </w:r>
            <w:r w:rsidR="0053289C">
              <w:rPr>
                <w:noProof/>
                <w:webHidden/>
              </w:rPr>
              <w:fldChar w:fldCharType="begin"/>
            </w:r>
            <w:r w:rsidR="0053289C">
              <w:rPr>
                <w:noProof/>
                <w:webHidden/>
              </w:rPr>
              <w:instrText xml:space="preserve"> PAGEREF _Toc44577898 \h </w:instrText>
            </w:r>
            <w:r w:rsidR="0053289C">
              <w:rPr>
                <w:noProof/>
                <w:webHidden/>
              </w:rPr>
            </w:r>
            <w:r w:rsidR="0053289C">
              <w:rPr>
                <w:noProof/>
                <w:webHidden/>
              </w:rPr>
              <w:fldChar w:fldCharType="separate"/>
            </w:r>
            <w:r w:rsidR="0053289C">
              <w:rPr>
                <w:noProof/>
                <w:webHidden/>
              </w:rPr>
              <w:t>7</w:t>
            </w:r>
            <w:r w:rsidR="0053289C">
              <w:rPr>
                <w:noProof/>
                <w:webHidden/>
              </w:rPr>
              <w:fldChar w:fldCharType="end"/>
            </w:r>
          </w:hyperlink>
        </w:p>
        <w:p w:rsidR="0053289C" w:rsidRDefault="00940140" w:rsidP="0053289C">
          <w:pPr>
            <w:pStyle w:val="TOC1"/>
            <w:rPr>
              <w:rFonts w:cstheme="minorBidi"/>
              <w:noProof/>
            </w:rPr>
          </w:pPr>
          <w:hyperlink w:anchor="_Toc44577899" w:history="1">
            <w:r w:rsidR="0053289C" w:rsidRPr="00A27EEC">
              <w:rPr>
                <w:rStyle w:val="Hyperlink"/>
                <w:rFonts w:cstheme="minorHAnsi"/>
                <w:noProof/>
                <w:lang w:val="fr-CH" w:eastAsia="fr-CH"/>
              </w:rPr>
              <w:t>11.</w:t>
            </w:r>
            <w:r w:rsidR="0053289C">
              <w:rPr>
                <w:rFonts w:cstheme="minorBidi"/>
                <w:noProof/>
              </w:rPr>
              <w:tab/>
            </w:r>
            <w:r w:rsidR="0053289C" w:rsidRPr="00A27EEC">
              <w:rPr>
                <w:rStyle w:val="Hyperlink"/>
                <w:rFonts w:cstheme="minorHAnsi"/>
                <w:noProof/>
                <w:lang w:val="fr-CH" w:eastAsia="fr-CH"/>
              </w:rPr>
              <w:t>Gestion des risques</w:t>
            </w:r>
            <w:r w:rsidR="0053289C">
              <w:rPr>
                <w:noProof/>
                <w:webHidden/>
              </w:rPr>
              <w:tab/>
            </w:r>
            <w:r w:rsidR="0053289C">
              <w:rPr>
                <w:noProof/>
                <w:webHidden/>
              </w:rPr>
              <w:fldChar w:fldCharType="begin"/>
            </w:r>
            <w:r w:rsidR="0053289C">
              <w:rPr>
                <w:noProof/>
                <w:webHidden/>
              </w:rPr>
              <w:instrText xml:space="preserve"> PAGEREF _Toc44577899 \h </w:instrText>
            </w:r>
            <w:r w:rsidR="0053289C">
              <w:rPr>
                <w:noProof/>
                <w:webHidden/>
              </w:rPr>
            </w:r>
            <w:r w:rsidR="0053289C">
              <w:rPr>
                <w:noProof/>
                <w:webHidden/>
              </w:rPr>
              <w:fldChar w:fldCharType="separate"/>
            </w:r>
            <w:r w:rsidR="0053289C">
              <w:rPr>
                <w:noProof/>
                <w:webHidden/>
              </w:rPr>
              <w:t>8</w:t>
            </w:r>
            <w:r w:rsidR="0053289C">
              <w:rPr>
                <w:noProof/>
                <w:webHidden/>
              </w:rPr>
              <w:fldChar w:fldCharType="end"/>
            </w:r>
          </w:hyperlink>
        </w:p>
        <w:p w:rsidR="0053289C" w:rsidRDefault="00940140" w:rsidP="0053289C">
          <w:pPr>
            <w:pStyle w:val="TOC1"/>
            <w:rPr>
              <w:rFonts w:cstheme="minorBidi"/>
              <w:noProof/>
            </w:rPr>
          </w:pPr>
          <w:hyperlink w:anchor="_Toc44577900" w:history="1">
            <w:r w:rsidR="0053289C" w:rsidRPr="00A27EEC">
              <w:rPr>
                <w:rStyle w:val="Hyperlink"/>
                <w:rFonts w:cstheme="minorHAnsi"/>
                <w:noProof/>
              </w:rPr>
              <w:t>12.</w:t>
            </w:r>
            <w:r w:rsidR="0053289C">
              <w:rPr>
                <w:rFonts w:cstheme="minorBidi"/>
                <w:noProof/>
              </w:rPr>
              <w:tab/>
            </w:r>
            <w:r w:rsidR="0053289C" w:rsidRPr="00A27EEC">
              <w:rPr>
                <w:rStyle w:val="Hyperlink"/>
                <w:rFonts w:cstheme="minorHAnsi"/>
                <w:noProof/>
              </w:rPr>
              <w:t>Illustration narrative spécifique</w:t>
            </w:r>
            <w:r w:rsidR="0053289C">
              <w:rPr>
                <w:noProof/>
                <w:webHidden/>
              </w:rPr>
              <w:tab/>
            </w:r>
            <w:r w:rsidR="0053289C">
              <w:rPr>
                <w:noProof/>
                <w:webHidden/>
              </w:rPr>
              <w:fldChar w:fldCharType="begin"/>
            </w:r>
            <w:r w:rsidR="0053289C">
              <w:rPr>
                <w:noProof/>
                <w:webHidden/>
              </w:rPr>
              <w:instrText xml:space="preserve"> PAGEREF _Toc44577900 \h </w:instrText>
            </w:r>
            <w:r w:rsidR="0053289C">
              <w:rPr>
                <w:noProof/>
                <w:webHidden/>
              </w:rPr>
            </w:r>
            <w:r w:rsidR="0053289C">
              <w:rPr>
                <w:noProof/>
                <w:webHidden/>
              </w:rPr>
              <w:fldChar w:fldCharType="separate"/>
            </w:r>
            <w:r w:rsidR="0053289C">
              <w:rPr>
                <w:noProof/>
                <w:webHidden/>
              </w:rPr>
              <w:t>9</w:t>
            </w:r>
            <w:r w:rsidR="0053289C">
              <w:rPr>
                <w:noProof/>
                <w:webHidden/>
              </w:rPr>
              <w:fldChar w:fldCharType="end"/>
            </w:r>
          </w:hyperlink>
        </w:p>
        <w:p w:rsidR="0053289C" w:rsidRDefault="00940140" w:rsidP="0053289C">
          <w:pPr>
            <w:pStyle w:val="TOC1"/>
            <w:rPr>
              <w:rFonts w:cstheme="minorBidi"/>
              <w:noProof/>
            </w:rPr>
          </w:pPr>
          <w:hyperlink w:anchor="_Toc44577901" w:history="1">
            <w:r w:rsidR="0053289C" w:rsidRPr="00A27EEC">
              <w:rPr>
                <w:rStyle w:val="Hyperlink"/>
                <w:rFonts w:cstheme="minorHAnsi"/>
                <w:noProof/>
              </w:rPr>
              <w:t>13.</w:t>
            </w:r>
            <w:r w:rsidR="0053289C">
              <w:rPr>
                <w:rFonts w:cstheme="minorBidi"/>
                <w:noProof/>
              </w:rPr>
              <w:tab/>
            </w:r>
            <w:r w:rsidR="0053289C" w:rsidRPr="00A27EEC">
              <w:rPr>
                <w:rStyle w:val="Hyperlink"/>
                <w:rFonts w:cstheme="minorHAnsi"/>
                <w:noProof/>
              </w:rPr>
              <w:t>Modalités de suivi</w:t>
            </w:r>
            <w:r w:rsidR="0053289C">
              <w:rPr>
                <w:noProof/>
                <w:webHidden/>
              </w:rPr>
              <w:tab/>
            </w:r>
            <w:r w:rsidR="0053289C">
              <w:rPr>
                <w:noProof/>
                <w:webHidden/>
              </w:rPr>
              <w:fldChar w:fldCharType="begin"/>
            </w:r>
            <w:r w:rsidR="0053289C">
              <w:rPr>
                <w:noProof/>
                <w:webHidden/>
              </w:rPr>
              <w:instrText xml:space="preserve"> PAGEREF _Toc44577901 \h </w:instrText>
            </w:r>
            <w:r w:rsidR="0053289C">
              <w:rPr>
                <w:noProof/>
                <w:webHidden/>
              </w:rPr>
            </w:r>
            <w:r w:rsidR="0053289C">
              <w:rPr>
                <w:noProof/>
                <w:webHidden/>
              </w:rPr>
              <w:fldChar w:fldCharType="separate"/>
            </w:r>
            <w:r w:rsidR="0053289C">
              <w:rPr>
                <w:noProof/>
                <w:webHidden/>
              </w:rPr>
              <w:t>9</w:t>
            </w:r>
            <w:r w:rsidR="0053289C">
              <w:rPr>
                <w:noProof/>
                <w:webHidden/>
              </w:rPr>
              <w:fldChar w:fldCharType="end"/>
            </w:r>
          </w:hyperlink>
        </w:p>
        <w:p w:rsidR="0053289C" w:rsidRDefault="00940140" w:rsidP="0053289C">
          <w:pPr>
            <w:pStyle w:val="TOC1"/>
            <w:rPr>
              <w:rFonts w:cstheme="minorBidi"/>
              <w:noProof/>
            </w:rPr>
          </w:pPr>
          <w:hyperlink w:anchor="_Toc44577902" w:history="1">
            <w:r w:rsidR="0053289C" w:rsidRPr="00A27EEC">
              <w:rPr>
                <w:rStyle w:val="Hyperlink"/>
                <w:rFonts w:cstheme="minorHAnsi"/>
                <w:noProof/>
              </w:rPr>
              <w:t>14.</w:t>
            </w:r>
            <w:r w:rsidR="0053289C">
              <w:rPr>
                <w:rFonts w:cstheme="minorBidi"/>
                <w:noProof/>
              </w:rPr>
              <w:tab/>
            </w:r>
            <w:r w:rsidR="0053289C" w:rsidRPr="00A27EEC">
              <w:rPr>
                <w:rStyle w:val="Hyperlink"/>
                <w:rFonts w:cstheme="minorHAnsi"/>
                <w:noProof/>
              </w:rPr>
              <w:t>Révisions programmatiques (le cas échéant)</w:t>
            </w:r>
            <w:r w:rsidR="0053289C">
              <w:rPr>
                <w:noProof/>
                <w:webHidden/>
              </w:rPr>
              <w:tab/>
            </w:r>
            <w:r w:rsidR="0053289C">
              <w:rPr>
                <w:noProof/>
                <w:webHidden/>
              </w:rPr>
              <w:fldChar w:fldCharType="begin"/>
            </w:r>
            <w:r w:rsidR="0053289C">
              <w:rPr>
                <w:noProof/>
                <w:webHidden/>
              </w:rPr>
              <w:instrText xml:space="preserve"> PAGEREF _Toc44577902 \h </w:instrText>
            </w:r>
            <w:r w:rsidR="0053289C">
              <w:rPr>
                <w:noProof/>
                <w:webHidden/>
              </w:rPr>
            </w:r>
            <w:r w:rsidR="0053289C">
              <w:rPr>
                <w:noProof/>
                <w:webHidden/>
              </w:rPr>
              <w:fldChar w:fldCharType="separate"/>
            </w:r>
            <w:r w:rsidR="0053289C">
              <w:rPr>
                <w:noProof/>
                <w:webHidden/>
              </w:rPr>
              <w:t>9</w:t>
            </w:r>
            <w:r w:rsidR="0053289C">
              <w:rPr>
                <w:noProof/>
                <w:webHidden/>
              </w:rPr>
              <w:fldChar w:fldCharType="end"/>
            </w:r>
          </w:hyperlink>
        </w:p>
        <w:p w:rsidR="0053289C" w:rsidRDefault="00940140" w:rsidP="0053289C">
          <w:pPr>
            <w:pStyle w:val="TOC1"/>
            <w:rPr>
              <w:rFonts w:cstheme="minorBidi"/>
              <w:noProof/>
            </w:rPr>
          </w:pPr>
          <w:hyperlink w:anchor="_Toc44577903" w:history="1">
            <w:r w:rsidR="0053289C" w:rsidRPr="00A27EEC">
              <w:rPr>
                <w:rStyle w:val="Hyperlink"/>
                <w:rFonts w:cstheme="minorHAnsi"/>
                <w:noProof/>
              </w:rPr>
              <w:t>15.</w:t>
            </w:r>
            <w:r w:rsidR="0053289C">
              <w:rPr>
                <w:rFonts w:cstheme="minorBidi"/>
                <w:noProof/>
              </w:rPr>
              <w:tab/>
            </w:r>
            <w:r w:rsidR="0053289C" w:rsidRPr="00A27EEC">
              <w:rPr>
                <w:rStyle w:val="Hyperlink"/>
                <w:rFonts w:cstheme="minorHAnsi"/>
                <w:noProof/>
              </w:rPr>
              <w:t>Auto-évaluation du programme</w:t>
            </w:r>
            <w:r w:rsidR="0053289C">
              <w:rPr>
                <w:noProof/>
                <w:webHidden/>
              </w:rPr>
              <w:tab/>
            </w:r>
            <w:r w:rsidR="0053289C">
              <w:rPr>
                <w:noProof/>
                <w:webHidden/>
              </w:rPr>
              <w:fldChar w:fldCharType="begin"/>
            </w:r>
            <w:r w:rsidR="0053289C">
              <w:rPr>
                <w:noProof/>
                <w:webHidden/>
              </w:rPr>
              <w:instrText xml:space="preserve"> PAGEREF _Toc44577903 \h </w:instrText>
            </w:r>
            <w:r w:rsidR="0053289C">
              <w:rPr>
                <w:noProof/>
                <w:webHidden/>
              </w:rPr>
            </w:r>
            <w:r w:rsidR="0053289C">
              <w:rPr>
                <w:noProof/>
                <w:webHidden/>
              </w:rPr>
              <w:fldChar w:fldCharType="separate"/>
            </w:r>
            <w:r w:rsidR="0053289C">
              <w:rPr>
                <w:noProof/>
                <w:webHidden/>
              </w:rPr>
              <w:t>10</w:t>
            </w:r>
            <w:r w:rsidR="0053289C">
              <w:rPr>
                <w:noProof/>
                <w:webHidden/>
              </w:rPr>
              <w:fldChar w:fldCharType="end"/>
            </w:r>
          </w:hyperlink>
        </w:p>
        <w:p w:rsidR="0053289C" w:rsidRDefault="00940140" w:rsidP="0053289C">
          <w:pPr>
            <w:pStyle w:val="TOC1"/>
            <w:rPr>
              <w:rFonts w:cstheme="minorBidi"/>
              <w:noProof/>
            </w:rPr>
          </w:pPr>
          <w:hyperlink w:anchor="_Toc44577904" w:history="1">
            <w:r w:rsidR="0053289C" w:rsidRPr="00A27EEC">
              <w:rPr>
                <w:rStyle w:val="Hyperlink"/>
                <w:rFonts w:cstheme="minorHAnsi"/>
                <w:noProof/>
              </w:rPr>
              <w:t>16.</w:t>
            </w:r>
            <w:r w:rsidR="0053289C">
              <w:rPr>
                <w:rFonts w:cstheme="minorBidi"/>
                <w:noProof/>
              </w:rPr>
              <w:tab/>
            </w:r>
            <w:r w:rsidR="0053289C" w:rsidRPr="00A27EEC">
              <w:rPr>
                <w:rStyle w:val="Hyperlink"/>
                <w:rFonts w:cstheme="minorHAnsi"/>
                <w:noProof/>
              </w:rPr>
              <w:t>Difficultés rencontrées et mesures prises</w:t>
            </w:r>
            <w:r w:rsidR="0053289C">
              <w:rPr>
                <w:noProof/>
                <w:webHidden/>
              </w:rPr>
              <w:tab/>
            </w:r>
            <w:r w:rsidR="0053289C">
              <w:rPr>
                <w:noProof/>
                <w:webHidden/>
              </w:rPr>
              <w:fldChar w:fldCharType="begin"/>
            </w:r>
            <w:r w:rsidR="0053289C">
              <w:rPr>
                <w:noProof/>
                <w:webHidden/>
              </w:rPr>
              <w:instrText xml:space="preserve"> PAGEREF _Toc44577904 \h </w:instrText>
            </w:r>
            <w:r w:rsidR="0053289C">
              <w:rPr>
                <w:noProof/>
                <w:webHidden/>
              </w:rPr>
            </w:r>
            <w:r w:rsidR="0053289C">
              <w:rPr>
                <w:noProof/>
                <w:webHidden/>
              </w:rPr>
              <w:fldChar w:fldCharType="separate"/>
            </w:r>
            <w:r w:rsidR="0053289C">
              <w:rPr>
                <w:noProof/>
                <w:webHidden/>
              </w:rPr>
              <w:t>10</w:t>
            </w:r>
            <w:r w:rsidR="0053289C">
              <w:rPr>
                <w:noProof/>
                <w:webHidden/>
              </w:rPr>
              <w:fldChar w:fldCharType="end"/>
            </w:r>
          </w:hyperlink>
        </w:p>
        <w:p w:rsidR="0053289C" w:rsidRDefault="00940140" w:rsidP="0053289C">
          <w:pPr>
            <w:pStyle w:val="TOC1"/>
            <w:rPr>
              <w:rFonts w:cstheme="minorBidi"/>
              <w:noProof/>
            </w:rPr>
          </w:pPr>
          <w:hyperlink w:anchor="_Toc44577905" w:history="1">
            <w:r w:rsidR="0053289C" w:rsidRPr="00A27EEC">
              <w:rPr>
                <w:rStyle w:val="Hyperlink"/>
                <w:rFonts w:cstheme="minorHAnsi"/>
                <w:noProof/>
              </w:rPr>
              <w:t>17.</w:t>
            </w:r>
            <w:r w:rsidR="0053289C">
              <w:rPr>
                <w:rFonts w:cstheme="minorBidi"/>
                <w:noProof/>
              </w:rPr>
              <w:tab/>
            </w:r>
            <w:r w:rsidR="0053289C" w:rsidRPr="00A27EEC">
              <w:rPr>
                <w:rStyle w:val="Hyperlink"/>
                <w:rFonts w:cstheme="minorHAnsi"/>
                <w:noProof/>
              </w:rPr>
              <w:t>Défis et leçons apprises dans la mise en œuvre du programme</w:t>
            </w:r>
            <w:r w:rsidR="0053289C">
              <w:rPr>
                <w:noProof/>
                <w:webHidden/>
              </w:rPr>
              <w:tab/>
            </w:r>
            <w:r w:rsidR="0053289C">
              <w:rPr>
                <w:noProof/>
                <w:webHidden/>
              </w:rPr>
              <w:fldChar w:fldCharType="begin"/>
            </w:r>
            <w:r w:rsidR="0053289C">
              <w:rPr>
                <w:noProof/>
                <w:webHidden/>
              </w:rPr>
              <w:instrText xml:space="preserve"> PAGEREF _Toc44577905 \h </w:instrText>
            </w:r>
            <w:r w:rsidR="0053289C">
              <w:rPr>
                <w:noProof/>
                <w:webHidden/>
              </w:rPr>
            </w:r>
            <w:r w:rsidR="0053289C">
              <w:rPr>
                <w:noProof/>
                <w:webHidden/>
              </w:rPr>
              <w:fldChar w:fldCharType="separate"/>
            </w:r>
            <w:r w:rsidR="0053289C">
              <w:rPr>
                <w:noProof/>
                <w:webHidden/>
              </w:rPr>
              <w:t>10</w:t>
            </w:r>
            <w:r w:rsidR="0053289C">
              <w:rPr>
                <w:noProof/>
                <w:webHidden/>
              </w:rPr>
              <w:fldChar w:fldCharType="end"/>
            </w:r>
          </w:hyperlink>
        </w:p>
        <w:p w:rsidR="0053289C" w:rsidRDefault="00940140" w:rsidP="0053289C">
          <w:pPr>
            <w:pStyle w:val="TOC1"/>
            <w:rPr>
              <w:rFonts w:cstheme="minorBidi"/>
              <w:noProof/>
            </w:rPr>
          </w:pPr>
          <w:hyperlink w:anchor="_Toc44577906" w:history="1">
            <w:r w:rsidR="0053289C" w:rsidRPr="00A27EEC">
              <w:rPr>
                <w:rStyle w:val="Hyperlink"/>
                <w:rFonts w:cstheme="minorHAnsi"/>
                <w:noProof/>
              </w:rPr>
              <w:t>18.</w:t>
            </w:r>
            <w:r w:rsidR="0053289C">
              <w:rPr>
                <w:rFonts w:cstheme="minorBidi"/>
                <w:noProof/>
              </w:rPr>
              <w:tab/>
            </w:r>
            <w:r w:rsidR="0053289C" w:rsidRPr="00A27EEC">
              <w:rPr>
                <w:rStyle w:val="Hyperlink"/>
                <w:rFonts w:cstheme="minorHAnsi"/>
                <w:noProof/>
              </w:rPr>
              <w:t>Conclusion et recommandations</w:t>
            </w:r>
            <w:r w:rsidR="0053289C">
              <w:rPr>
                <w:noProof/>
                <w:webHidden/>
              </w:rPr>
              <w:tab/>
            </w:r>
            <w:r w:rsidR="0053289C">
              <w:rPr>
                <w:noProof/>
                <w:webHidden/>
              </w:rPr>
              <w:fldChar w:fldCharType="begin"/>
            </w:r>
            <w:r w:rsidR="0053289C">
              <w:rPr>
                <w:noProof/>
                <w:webHidden/>
              </w:rPr>
              <w:instrText xml:space="preserve"> PAGEREF _Toc44577906 \h </w:instrText>
            </w:r>
            <w:r w:rsidR="0053289C">
              <w:rPr>
                <w:noProof/>
                <w:webHidden/>
              </w:rPr>
            </w:r>
            <w:r w:rsidR="0053289C">
              <w:rPr>
                <w:noProof/>
                <w:webHidden/>
              </w:rPr>
              <w:fldChar w:fldCharType="separate"/>
            </w:r>
            <w:r w:rsidR="0053289C">
              <w:rPr>
                <w:noProof/>
                <w:webHidden/>
              </w:rPr>
              <w:t>10</w:t>
            </w:r>
            <w:r w:rsidR="0053289C">
              <w:rPr>
                <w:noProof/>
                <w:webHidden/>
              </w:rPr>
              <w:fldChar w:fldCharType="end"/>
            </w:r>
          </w:hyperlink>
        </w:p>
        <w:p w:rsidR="0053289C" w:rsidRPr="004A0DC5" w:rsidRDefault="0053289C" w:rsidP="0053289C">
          <w:pPr>
            <w:rPr>
              <w:rFonts w:asciiTheme="minorHAnsi" w:hAnsiTheme="minorHAnsi" w:cstheme="minorHAnsi"/>
              <w:sz w:val="22"/>
            </w:rPr>
          </w:pPr>
          <w:r w:rsidRPr="004A0DC5">
            <w:rPr>
              <w:rFonts w:asciiTheme="minorHAnsi" w:hAnsiTheme="minorHAnsi" w:cstheme="minorHAnsi"/>
              <w:b/>
              <w:bCs/>
              <w:sz w:val="22"/>
            </w:rPr>
            <w:fldChar w:fldCharType="end"/>
          </w:r>
        </w:p>
      </w:sdtContent>
    </w:sdt>
    <w:p w:rsidR="0053289C" w:rsidRPr="004A0DC5" w:rsidRDefault="0053289C" w:rsidP="0053289C">
      <w:pPr>
        <w:rPr>
          <w:rFonts w:asciiTheme="minorHAnsi" w:hAnsiTheme="minorHAnsi" w:cstheme="minorHAnsi"/>
          <w:sz w:val="22"/>
        </w:rPr>
      </w:pPr>
    </w:p>
    <w:p w:rsidR="0053289C" w:rsidRPr="004A0DC5" w:rsidRDefault="0053289C" w:rsidP="00E11483">
      <w:pPr>
        <w:pStyle w:val="Heading1"/>
        <w:numPr>
          <w:ilvl w:val="0"/>
          <w:numId w:val="2"/>
        </w:numPr>
        <w:rPr>
          <w:rFonts w:asciiTheme="minorHAnsi" w:hAnsiTheme="minorHAnsi" w:cstheme="minorHAnsi"/>
          <w:sz w:val="22"/>
        </w:rPr>
      </w:pPr>
      <w:bookmarkStart w:id="0" w:name="_Toc44577878"/>
      <w:r w:rsidRPr="004A0DC5">
        <w:rPr>
          <w:rFonts w:asciiTheme="minorHAnsi" w:hAnsiTheme="minorHAnsi" w:cstheme="minorHAnsi"/>
          <w:sz w:val="22"/>
        </w:rPr>
        <w:t>Données clés du programme REDD+</w:t>
      </w:r>
      <w:bookmarkEnd w:id="0"/>
    </w:p>
    <w:tbl>
      <w:tblPr>
        <w:tblStyle w:val="TableGrid0"/>
        <w:tblW w:w="0" w:type="auto"/>
        <w:tblInd w:w="20" w:type="dxa"/>
        <w:tblLook w:val="04A0" w:firstRow="1" w:lastRow="0" w:firstColumn="1" w:lastColumn="0" w:noHBand="0" w:noVBand="1"/>
      </w:tblPr>
      <w:tblGrid>
        <w:gridCol w:w="4369"/>
        <w:gridCol w:w="4365"/>
      </w:tblGrid>
      <w:tr w:rsidR="0053289C" w:rsidRPr="0069271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Titre du Programme &amp; Référence</w:t>
            </w:r>
          </w:p>
        </w:tc>
        <w:tc>
          <w:tcPr>
            <w:tcW w:w="4365" w:type="dxa"/>
          </w:tcPr>
          <w:p w:rsidR="0053289C" w:rsidRPr="00CD3EE3" w:rsidRDefault="00450F5B" w:rsidP="00DB33E0">
            <w:pPr>
              <w:spacing w:line="240" w:lineRule="auto"/>
              <w:ind w:left="0" w:firstLine="0"/>
              <w:rPr>
                <w:rFonts w:asciiTheme="minorHAnsi" w:hAnsiTheme="minorHAnsi" w:cstheme="minorHAnsi"/>
                <w:bCs/>
                <w:color w:val="000000" w:themeColor="text1"/>
                <w:sz w:val="18"/>
                <w:szCs w:val="18"/>
              </w:rPr>
            </w:pPr>
            <w:r w:rsidRPr="00CD3EE3">
              <w:rPr>
                <w:rFonts w:asciiTheme="minorHAnsi" w:hAnsiTheme="minorHAnsi" w:cs="Times New Roman"/>
                <w:b/>
                <w:sz w:val="18"/>
                <w:szCs w:val="18"/>
                <w:lang w:val="fr-FR"/>
              </w:rPr>
              <w:t>Programme de Finalisation et de Mise en Œuvre du Système National de Surveillance des Forets de la République Démocratique du Congo</w:t>
            </w:r>
          </w:p>
        </w:tc>
      </w:tr>
      <w:tr w:rsidR="0053289C" w:rsidRPr="0069271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Numéro de référence du Programme/MPTF </w:t>
            </w:r>
          </w:p>
        </w:tc>
        <w:tc>
          <w:tcPr>
            <w:tcW w:w="4365" w:type="dxa"/>
          </w:tcPr>
          <w:p w:rsidR="0053289C" w:rsidRPr="00A27549" w:rsidRDefault="00DB33E0" w:rsidP="00DB33E0">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cs="Times New Roman"/>
                <w:sz w:val="18"/>
                <w:szCs w:val="18"/>
                <w:lang w:val="fr-FR"/>
              </w:rPr>
              <w:t>00103789</w:t>
            </w:r>
          </w:p>
        </w:tc>
      </w:tr>
      <w:tr w:rsidR="0053289C" w:rsidRPr="0069271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Localité, Secteur/Thème(s) du Programme</w:t>
            </w:r>
          </w:p>
        </w:tc>
        <w:tc>
          <w:tcPr>
            <w:tcW w:w="4365" w:type="dxa"/>
          </w:tcPr>
          <w:p w:rsidR="0053289C" w:rsidRPr="00A27549" w:rsidRDefault="00B576A2" w:rsidP="00DB33E0">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cs="Times New Roman"/>
                <w:sz w:val="18"/>
                <w:szCs w:val="18"/>
                <w:lang w:val="fr-FR"/>
              </w:rPr>
              <w:t>Échelle nationale</w:t>
            </w:r>
          </w:p>
        </w:tc>
      </w:tr>
      <w:tr w:rsidR="0053289C" w:rsidRPr="00FF618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Partenaires de mise en œuvre</w:t>
            </w:r>
          </w:p>
        </w:tc>
        <w:tc>
          <w:tcPr>
            <w:tcW w:w="4365" w:type="dxa"/>
          </w:tcPr>
          <w:p w:rsidR="0053289C" w:rsidRPr="00CD3EE3" w:rsidRDefault="00B576A2" w:rsidP="00DB33E0">
            <w:pPr>
              <w:spacing w:line="240" w:lineRule="auto"/>
              <w:ind w:left="0" w:firstLine="0"/>
              <w:rPr>
                <w:rFonts w:asciiTheme="minorHAnsi" w:hAnsiTheme="minorHAnsi" w:cstheme="minorHAnsi"/>
                <w:bCs/>
                <w:color w:val="000000" w:themeColor="text1"/>
                <w:sz w:val="18"/>
                <w:szCs w:val="18"/>
                <w:lang w:val="en-US"/>
              </w:rPr>
            </w:pPr>
            <w:r w:rsidRPr="00CD3EE3">
              <w:rPr>
                <w:rFonts w:asciiTheme="minorHAnsi" w:hAnsiTheme="minorHAnsi"/>
                <w:bCs/>
                <w:iCs/>
                <w:sz w:val="18"/>
                <w:szCs w:val="18"/>
                <w:lang w:val="en-US"/>
              </w:rPr>
              <w:t>MEDD (DIAF, DDD), OSFAC, WCS, WRI</w:t>
            </w:r>
          </w:p>
        </w:tc>
      </w:tr>
      <w:tr w:rsidR="0053289C" w:rsidRPr="0069271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Organisations participantes</w:t>
            </w:r>
          </w:p>
        </w:tc>
        <w:tc>
          <w:tcPr>
            <w:tcW w:w="4365" w:type="dxa"/>
          </w:tcPr>
          <w:p w:rsidR="0053289C" w:rsidRPr="00CD3EE3" w:rsidRDefault="00386AAE" w:rsidP="00DB33E0">
            <w:pPr>
              <w:spacing w:line="240" w:lineRule="auto"/>
              <w:ind w:left="0" w:firstLine="0"/>
              <w:rPr>
                <w:rFonts w:asciiTheme="minorHAnsi" w:hAnsiTheme="minorHAnsi" w:cstheme="minorHAnsi"/>
                <w:bCs/>
                <w:color w:val="000000" w:themeColor="text1"/>
                <w:sz w:val="18"/>
                <w:szCs w:val="18"/>
              </w:rPr>
            </w:pPr>
            <w:r w:rsidRPr="00CD3EE3">
              <w:rPr>
                <w:rFonts w:asciiTheme="minorHAnsi" w:eastAsia="Times New Roman" w:hAnsiTheme="minorHAnsi" w:cs="Times New Roman"/>
                <w:bCs/>
                <w:iCs/>
                <w:snapToGrid w:val="0"/>
                <w:sz w:val="18"/>
                <w:szCs w:val="18"/>
                <w:lang w:val="fr-FR" w:eastAsia="fr-FR"/>
              </w:rPr>
              <w:t>FAO</w:t>
            </w:r>
          </w:p>
        </w:tc>
      </w:tr>
      <w:tr w:rsidR="0053289C" w:rsidRPr="0069271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Budget du Programme (USD)</w:t>
            </w:r>
          </w:p>
        </w:tc>
        <w:tc>
          <w:tcPr>
            <w:tcW w:w="4365" w:type="dxa"/>
          </w:tcPr>
          <w:p w:rsidR="0053289C" w:rsidRPr="00A27549" w:rsidRDefault="00386AAE" w:rsidP="00DB33E0">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cs="Times New Roman"/>
                <w:sz w:val="18"/>
                <w:szCs w:val="18"/>
                <w:lang w:val="fr-FR"/>
              </w:rPr>
              <w:t>10 millions</w:t>
            </w:r>
          </w:p>
        </w:tc>
      </w:tr>
      <w:tr w:rsidR="0053289C" w:rsidRPr="00692712" w:rsidTr="00DB33E0">
        <w:trPr>
          <w:trHeight w:val="253"/>
        </w:trPr>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Durée totale programme (mois):  </w:t>
            </w:r>
          </w:p>
        </w:tc>
        <w:tc>
          <w:tcPr>
            <w:tcW w:w="4365" w:type="dxa"/>
          </w:tcPr>
          <w:p w:rsidR="0053289C" w:rsidRPr="00A27549" w:rsidRDefault="00386AAE" w:rsidP="00DB33E0">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sz w:val="18"/>
                <w:szCs w:val="18"/>
                <w:lang w:val="fr-FR"/>
              </w:rPr>
              <w:t>48</w:t>
            </w:r>
            <w:r w:rsidRPr="00A27549">
              <w:rPr>
                <w:rFonts w:asciiTheme="minorHAnsi" w:eastAsia="Times New Roman" w:hAnsiTheme="minorHAnsi" w:cs="Times New Roman"/>
                <w:snapToGrid w:val="0"/>
                <w:sz w:val="18"/>
                <w:szCs w:val="18"/>
                <w:lang w:val="fr-FR"/>
              </w:rPr>
              <w:t xml:space="preserve"> mois</w:t>
            </w:r>
          </w:p>
        </w:tc>
      </w:tr>
      <w:tr w:rsidR="0053289C" w:rsidRPr="00692712" w:rsidTr="00DB33E0">
        <w:trPr>
          <w:trHeight w:val="253"/>
        </w:trPr>
        <w:tc>
          <w:tcPr>
            <w:tcW w:w="4369" w:type="dxa"/>
          </w:tcPr>
          <w:p w:rsidR="0053289C" w:rsidRPr="00AB2A56" w:rsidRDefault="0053289C"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Date d’approbation du programme en COPIL FONAREDD (dd.mm.yyyy):</w:t>
            </w:r>
          </w:p>
          <w:p w:rsidR="00801296" w:rsidRPr="00AB2A56" w:rsidRDefault="00801296"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 xml:space="preserve">Date de soumission au SE du FONAREDD </w:t>
            </w:r>
          </w:p>
          <w:p w:rsidR="00174E62" w:rsidRPr="00AB2A56" w:rsidRDefault="00174E62" w:rsidP="00DB33E0">
            <w:pPr>
              <w:spacing w:line="240" w:lineRule="auto"/>
              <w:ind w:left="0" w:firstLine="0"/>
              <w:rPr>
                <w:rFonts w:asciiTheme="minorHAnsi" w:hAnsiTheme="minorHAnsi" w:cstheme="minorHAnsi"/>
                <w:bCs/>
                <w:color w:val="000000" w:themeColor="text1"/>
                <w:sz w:val="18"/>
                <w:szCs w:val="18"/>
              </w:rPr>
            </w:pPr>
          </w:p>
        </w:tc>
        <w:tc>
          <w:tcPr>
            <w:tcW w:w="4365" w:type="dxa"/>
          </w:tcPr>
          <w:p w:rsidR="0053289C" w:rsidRPr="00AB2A56" w:rsidRDefault="0053289C" w:rsidP="00DB33E0">
            <w:pPr>
              <w:spacing w:line="240" w:lineRule="auto"/>
              <w:ind w:left="0" w:firstLine="0"/>
              <w:rPr>
                <w:rFonts w:asciiTheme="minorHAnsi" w:hAnsiTheme="minorHAnsi" w:cstheme="minorHAnsi"/>
                <w:bCs/>
                <w:color w:val="000000" w:themeColor="text1"/>
                <w:sz w:val="18"/>
                <w:szCs w:val="18"/>
              </w:rPr>
            </w:pPr>
          </w:p>
          <w:p w:rsidR="00801296" w:rsidRPr="00AB2A56" w:rsidRDefault="00801296" w:rsidP="00DB33E0">
            <w:pPr>
              <w:spacing w:line="240" w:lineRule="auto"/>
              <w:ind w:left="0" w:firstLine="0"/>
              <w:rPr>
                <w:rFonts w:asciiTheme="minorHAnsi" w:hAnsiTheme="minorHAnsi" w:cstheme="minorHAnsi"/>
                <w:bCs/>
                <w:color w:val="000000" w:themeColor="text1"/>
                <w:sz w:val="18"/>
                <w:szCs w:val="18"/>
              </w:rPr>
            </w:pPr>
          </w:p>
          <w:p w:rsidR="00801296" w:rsidRPr="00AB2A56" w:rsidRDefault="00801296"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23/09/2016</w:t>
            </w:r>
          </w:p>
        </w:tc>
      </w:tr>
      <w:tr w:rsidR="0053289C" w:rsidRPr="00692712" w:rsidTr="00DB33E0">
        <w:trPr>
          <w:trHeight w:val="253"/>
        </w:trPr>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transfert de fonds par MPTF (dd.mm.yyyy):</w:t>
            </w:r>
          </w:p>
        </w:tc>
        <w:tc>
          <w:tcPr>
            <w:tcW w:w="4365" w:type="dxa"/>
          </w:tcPr>
          <w:p w:rsidR="0053289C" w:rsidRPr="00801296" w:rsidRDefault="00801296" w:rsidP="00DB33E0">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22 dé</w:t>
            </w:r>
            <w:r w:rsidR="000F2EBB" w:rsidRPr="00801296">
              <w:rPr>
                <w:rFonts w:asciiTheme="minorHAnsi" w:hAnsiTheme="minorHAnsi" w:cstheme="minorHAnsi"/>
                <w:bCs/>
                <w:color w:val="000000" w:themeColor="text1"/>
                <w:sz w:val="18"/>
                <w:szCs w:val="18"/>
              </w:rPr>
              <w:t>cembre 2016 : 6 001 241</w:t>
            </w:r>
          </w:p>
          <w:p w:rsidR="000F2EBB" w:rsidRPr="00801296" w:rsidRDefault="00801296" w:rsidP="00DB33E0">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20 déce</w:t>
            </w:r>
            <w:r w:rsidR="000F2EBB" w:rsidRPr="00801296">
              <w:rPr>
                <w:rFonts w:asciiTheme="minorHAnsi" w:hAnsiTheme="minorHAnsi" w:cstheme="minorHAnsi"/>
                <w:bCs/>
                <w:color w:val="000000" w:themeColor="text1"/>
                <w:sz w:val="18"/>
                <w:szCs w:val="18"/>
              </w:rPr>
              <w:t>mbre 2018 : 3 0000 000</w:t>
            </w:r>
          </w:p>
          <w:p w:rsidR="000F2EBB" w:rsidRPr="00801296" w:rsidRDefault="00801296" w:rsidP="00DB33E0">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16 j</w:t>
            </w:r>
            <w:r w:rsidR="000F2EBB" w:rsidRPr="00801296">
              <w:rPr>
                <w:rFonts w:asciiTheme="minorHAnsi" w:hAnsiTheme="minorHAnsi" w:cstheme="minorHAnsi"/>
                <w:bCs/>
                <w:color w:val="000000" w:themeColor="text1"/>
                <w:sz w:val="18"/>
                <w:szCs w:val="18"/>
              </w:rPr>
              <w:t>uillet 2020</w:t>
            </w:r>
            <w:r w:rsidRPr="00801296">
              <w:rPr>
                <w:rFonts w:asciiTheme="minorHAnsi" w:hAnsiTheme="minorHAnsi" w:cstheme="minorHAnsi"/>
                <w:bCs/>
                <w:color w:val="000000" w:themeColor="text1"/>
                <w:sz w:val="18"/>
                <w:szCs w:val="18"/>
              </w:rPr>
              <w:t> : 998 762</w:t>
            </w:r>
          </w:p>
          <w:p w:rsidR="000F2EBB" w:rsidRPr="00CD3EE3" w:rsidRDefault="000F2EBB" w:rsidP="00DB33E0">
            <w:pPr>
              <w:spacing w:line="240" w:lineRule="auto"/>
              <w:ind w:left="0" w:firstLine="0"/>
              <w:rPr>
                <w:rFonts w:asciiTheme="minorHAnsi" w:hAnsiTheme="minorHAnsi" w:cstheme="minorHAnsi"/>
                <w:bCs/>
                <w:color w:val="000000" w:themeColor="text1"/>
                <w:sz w:val="18"/>
                <w:szCs w:val="18"/>
              </w:rPr>
            </w:pPr>
          </w:p>
        </w:tc>
      </w:tr>
      <w:tr w:rsidR="0053289C" w:rsidRPr="0069271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Date de lancement officiel/Démarrage effectif (dd.mm.yyyy): </w:t>
            </w:r>
          </w:p>
        </w:tc>
        <w:tc>
          <w:tcPr>
            <w:tcW w:w="4365" w:type="dxa"/>
          </w:tcPr>
          <w:p w:rsidR="0053289C" w:rsidRPr="00A27549" w:rsidRDefault="00386AAE" w:rsidP="00DB33E0">
            <w:pPr>
              <w:spacing w:line="240" w:lineRule="auto"/>
              <w:ind w:left="0" w:firstLine="0"/>
              <w:rPr>
                <w:rFonts w:asciiTheme="minorHAnsi" w:hAnsiTheme="minorHAnsi" w:cstheme="minorHAnsi"/>
                <w:bCs/>
                <w:color w:val="000000" w:themeColor="text1"/>
                <w:sz w:val="18"/>
                <w:szCs w:val="18"/>
              </w:rPr>
            </w:pPr>
            <w:r w:rsidRPr="00A27549">
              <w:rPr>
                <w:rFonts w:asciiTheme="minorHAnsi" w:hAnsiTheme="minorHAnsi"/>
                <w:sz w:val="18"/>
                <w:szCs w:val="18"/>
                <w:lang w:val="fr-FR"/>
              </w:rPr>
              <w:t>01/01/2017</w:t>
            </w:r>
          </w:p>
        </w:tc>
      </w:tr>
      <w:tr w:rsidR="0053289C" w:rsidRPr="00692712" w:rsidTr="00DB33E0">
        <w:trPr>
          <w:trHeight w:val="281"/>
        </w:trPr>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Date de clôture originale (dd.mm.yyyy)  </w:t>
            </w:r>
          </w:p>
        </w:tc>
        <w:tc>
          <w:tcPr>
            <w:tcW w:w="4365" w:type="dxa"/>
          </w:tcPr>
          <w:p w:rsidR="0053289C" w:rsidRPr="00A27549" w:rsidRDefault="00386AAE" w:rsidP="00DB33E0">
            <w:pPr>
              <w:spacing w:line="240" w:lineRule="auto"/>
              <w:ind w:left="0" w:firstLine="0"/>
              <w:rPr>
                <w:rFonts w:asciiTheme="minorHAnsi" w:hAnsiTheme="minorHAnsi" w:cstheme="minorHAnsi"/>
                <w:bCs/>
                <w:color w:val="000000" w:themeColor="text1"/>
                <w:sz w:val="18"/>
                <w:szCs w:val="18"/>
              </w:rPr>
            </w:pPr>
            <w:r w:rsidRPr="00A27549">
              <w:rPr>
                <w:rFonts w:asciiTheme="minorHAnsi" w:eastAsia="Times New Roman" w:hAnsiTheme="minorHAnsi" w:cs="Times New Roman"/>
                <w:snapToGrid w:val="0"/>
                <w:sz w:val="18"/>
                <w:szCs w:val="18"/>
                <w:lang w:val="fr-FR"/>
              </w:rPr>
              <w:t>31/12/2020</w:t>
            </w:r>
            <w:r w:rsidRPr="00A27549">
              <w:rPr>
                <w:rFonts w:asciiTheme="minorHAnsi" w:hAnsiTheme="minorHAnsi"/>
                <w:sz w:val="18"/>
                <w:szCs w:val="18"/>
                <w:lang w:val="fr-FR"/>
              </w:rPr>
              <w:t xml:space="preserve">  </w:t>
            </w:r>
          </w:p>
        </w:tc>
      </w:tr>
      <w:tr w:rsidR="0053289C" w:rsidRPr="00692712" w:rsidTr="00DB33E0">
        <w:tc>
          <w:tcPr>
            <w:tcW w:w="4369" w:type="dxa"/>
          </w:tcPr>
          <w:p w:rsidR="0053289C" w:rsidRPr="00AB2A56" w:rsidRDefault="0053289C"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Date de clôture actuelle (dd.mm.yyyy)</w:t>
            </w:r>
          </w:p>
          <w:p w:rsidR="00801296" w:rsidRPr="00AB2A56" w:rsidRDefault="00801296"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Date  de clôture à proposer dans le COPIL de juillet 2020</w:t>
            </w:r>
          </w:p>
        </w:tc>
        <w:tc>
          <w:tcPr>
            <w:tcW w:w="4365" w:type="dxa"/>
          </w:tcPr>
          <w:p w:rsidR="00801296" w:rsidRPr="00AB2A56" w:rsidRDefault="00801296"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31 décembre 2920</w:t>
            </w:r>
          </w:p>
          <w:p w:rsidR="0053289C" w:rsidRPr="00AB2A56" w:rsidRDefault="000F2EBB"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 xml:space="preserve">30 juin 2021 </w:t>
            </w:r>
          </w:p>
        </w:tc>
      </w:tr>
      <w:tr w:rsidR="0053289C" w:rsidRPr="00692712" w:rsidTr="00DB33E0">
        <w:tc>
          <w:tcPr>
            <w:tcW w:w="4369" w:type="dxa"/>
          </w:tcPr>
          <w:p w:rsidR="0053289C" w:rsidRPr="00AB2A56" w:rsidRDefault="0053289C"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Décaissements au 31/12/20</w:t>
            </w:r>
          </w:p>
        </w:tc>
        <w:tc>
          <w:tcPr>
            <w:tcW w:w="4365" w:type="dxa"/>
          </w:tcPr>
          <w:p w:rsidR="0053289C" w:rsidRPr="00AB2A56" w:rsidRDefault="000F2EBB"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100%</w:t>
            </w:r>
          </w:p>
        </w:tc>
      </w:tr>
      <w:tr w:rsidR="0053289C" w:rsidRPr="00692712" w:rsidTr="00DB33E0">
        <w:tc>
          <w:tcPr>
            <w:tcW w:w="4369" w:type="dxa"/>
          </w:tcPr>
          <w:p w:rsidR="0053289C" w:rsidRPr="00692712" w:rsidRDefault="00AB2A56" w:rsidP="00DB33E0">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Dépenses globales (USD) au 31</w:t>
            </w:r>
            <w:r w:rsidR="0053289C" w:rsidRPr="00692712">
              <w:rPr>
                <w:rFonts w:asciiTheme="minorHAnsi" w:hAnsiTheme="minorHAnsi" w:cstheme="minorHAnsi"/>
                <w:bCs/>
                <w:color w:val="000000" w:themeColor="text1"/>
                <w:sz w:val="18"/>
                <w:szCs w:val="18"/>
              </w:rPr>
              <w:t>/12/20 ….</w:t>
            </w:r>
          </w:p>
        </w:tc>
        <w:tc>
          <w:tcPr>
            <w:tcW w:w="4365" w:type="dxa"/>
          </w:tcPr>
          <w:p w:rsidR="0053289C" w:rsidRPr="00CD3EE3" w:rsidRDefault="0053289C" w:rsidP="00DB33E0">
            <w:pPr>
              <w:spacing w:line="240" w:lineRule="auto"/>
              <w:ind w:left="0" w:firstLine="0"/>
              <w:rPr>
                <w:rFonts w:asciiTheme="minorHAnsi" w:hAnsiTheme="minorHAnsi" w:cstheme="minorHAnsi"/>
                <w:bCs/>
                <w:color w:val="000000" w:themeColor="text1"/>
                <w:sz w:val="18"/>
                <w:szCs w:val="18"/>
              </w:rPr>
            </w:pPr>
          </w:p>
        </w:tc>
      </w:tr>
      <w:tr w:rsidR="0053289C" w:rsidRPr="0069271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Taux de consommation de la 1</w:t>
            </w:r>
            <w:r w:rsidRPr="00692712">
              <w:rPr>
                <w:rFonts w:asciiTheme="minorHAnsi" w:hAnsiTheme="minorHAnsi" w:cstheme="minorHAnsi"/>
                <w:bCs/>
                <w:color w:val="000000" w:themeColor="text1"/>
                <w:sz w:val="18"/>
                <w:szCs w:val="18"/>
                <w:vertAlign w:val="superscript"/>
              </w:rPr>
              <w:t>ère</w:t>
            </w:r>
            <w:r w:rsidRPr="00692712">
              <w:rPr>
                <w:rFonts w:asciiTheme="minorHAnsi" w:hAnsiTheme="minorHAnsi" w:cstheme="minorHAnsi"/>
                <w:bCs/>
                <w:color w:val="000000" w:themeColor="text1"/>
                <w:sz w:val="18"/>
                <w:szCs w:val="18"/>
              </w:rPr>
              <w:t xml:space="preserve"> tranche</w:t>
            </w:r>
          </w:p>
        </w:tc>
        <w:tc>
          <w:tcPr>
            <w:tcW w:w="4365" w:type="dxa"/>
          </w:tcPr>
          <w:p w:rsidR="0053289C" w:rsidRPr="00CD3EE3" w:rsidRDefault="00AB2A56" w:rsidP="00DB33E0">
            <w:pPr>
              <w:spacing w:line="240" w:lineRule="auto"/>
              <w:ind w:left="0" w:firstLine="0"/>
              <w:rPr>
                <w:rFonts w:asciiTheme="minorHAnsi" w:hAnsiTheme="minorHAnsi" w:cstheme="minorHAnsi"/>
                <w:bCs/>
                <w:color w:val="000000" w:themeColor="text1"/>
                <w:sz w:val="18"/>
                <w:szCs w:val="18"/>
              </w:rPr>
            </w:pPr>
            <w:r w:rsidRPr="00AB2A56">
              <w:rPr>
                <w:rFonts w:asciiTheme="minorHAnsi" w:hAnsiTheme="minorHAnsi" w:cstheme="minorHAnsi"/>
                <w:bCs/>
                <w:color w:val="000000" w:themeColor="text1"/>
                <w:sz w:val="18"/>
                <w:szCs w:val="18"/>
              </w:rPr>
              <w:t>92%</w:t>
            </w:r>
          </w:p>
        </w:tc>
      </w:tr>
      <w:tr w:rsidR="0053289C" w:rsidRPr="0069271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d’évaluation à mi-parcours le cas échéant</w:t>
            </w:r>
          </w:p>
        </w:tc>
        <w:tc>
          <w:tcPr>
            <w:tcW w:w="4365" w:type="dxa"/>
          </w:tcPr>
          <w:p w:rsidR="0053289C" w:rsidRPr="00CD3EE3" w:rsidRDefault="00801296" w:rsidP="00DB33E0">
            <w:pPr>
              <w:spacing w:line="240" w:lineRule="auto"/>
              <w:ind w:left="0" w:firstLine="0"/>
              <w:rPr>
                <w:rFonts w:asciiTheme="minorHAnsi" w:hAnsiTheme="minorHAnsi" w:cstheme="minorHAnsi"/>
                <w:bCs/>
                <w:color w:val="000000" w:themeColor="text1"/>
                <w:sz w:val="18"/>
                <w:szCs w:val="18"/>
              </w:rPr>
            </w:pPr>
            <w:r w:rsidRPr="00801296">
              <w:rPr>
                <w:rFonts w:asciiTheme="minorHAnsi" w:hAnsiTheme="minorHAnsi" w:cstheme="minorHAnsi"/>
                <w:bCs/>
                <w:color w:val="000000" w:themeColor="text1"/>
                <w:sz w:val="18"/>
                <w:szCs w:val="18"/>
              </w:rPr>
              <w:t>22 avril au 24 juin 2019 dont 10 jours à Kinshasa du 25 avril au 3 Mai 2019</w:t>
            </w:r>
          </w:p>
        </w:tc>
      </w:tr>
      <w:tr w:rsidR="0053289C" w:rsidRPr="00FF6182" w:rsidTr="00DB33E0">
        <w:tc>
          <w:tcPr>
            <w:tcW w:w="4369" w:type="dxa"/>
          </w:tcPr>
          <w:p w:rsidR="0053289C" w:rsidRPr="00692712" w:rsidRDefault="0053289C" w:rsidP="00DB33E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Contact (Nom, titre, organisation participante et adresse mail :</w:t>
            </w:r>
          </w:p>
        </w:tc>
        <w:tc>
          <w:tcPr>
            <w:tcW w:w="4365" w:type="dxa"/>
          </w:tcPr>
          <w:p w:rsidR="0053289C" w:rsidRPr="000F2EBB" w:rsidRDefault="000F2EBB" w:rsidP="00DB33E0">
            <w:pPr>
              <w:spacing w:line="240" w:lineRule="auto"/>
              <w:ind w:left="0" w:firstLine="0"/>
              <w:rPr>
                <w:rFonts w:asciiTheme="minorHAnsi" w:hAnsiTheme="minorHAnsi" w:cstheme="minorHAnsi"/>
                <w:bCs/>
                <w:color w:val="000000" w:themeColor="text1"/>
                <w:sz w:val="18"/>
                <w:szCs w:val="18"/>
                <w:lang w:val="en-US"/>
              </w:rPr>
            </w:pPr>
            <w:r w:rsidRPr="000F2EBB">
              <w:rPr>
                <w:rFonts w:asciiTheme="minorHAnsi" w:hAnsiTheme="minorHAnsi" w:cs="Times New Roman"/>
                <w:sz w:val="18"/>
                <w:szCs w:val="18"/>
                <w:lang w:val="en-US"/>
              </w:rPr>
              <w:t>Aristide Ongone O</w:t>
            </w:r>
            <w:r>
              <w:rPr>
                <w:rFonts w:asciiTheme="minorHAnsi" w:hAnsiTheme="minorHAnsi" w:cs="Times New Roman"/>
                <w:sz w:val="18"/>
                <w:szCs w:val="18"/>
                <w:lang w:val="en-US"/>
              </w:rPr>
              <w:t xml:space="preserve">bame </w:t>
            </w:r>
            <w:r w:rsidRPr="000F2EBB">
              <w:rPr>
                <w:rFonts w:asciiTheme="minorHAnsi" w:hAnsiTheme="minorHAnsi" w:cs="Times New Roman"/>
                <w:sz w:val="18"/>
                <w:szCs w:val="18"/>
                <w:lang w:val="en-US"/>
              </w:rPr>
              <w:t xml:space="preserve">, FAO-R </w:t>
            </w:r>
            <w:r w:rsidR="00386AAE" w:rsidRPr="000F2EBB">
              <w:rPr>
                <w:rFonts w:asciiTheme="minorHAnsi" w:hAnsiTheme="minorHAnsi" w:cs="Times New Roman"/>
                <w:sz w:val="18"/>
                <w:szCs w:val="18"/>
                <w:lang w:val="en-US"/>
              </w:rPr>
              <w:t xml:space="preserve">., </w:t>
            </w:r>
            <w:r w:rsidR="00386AAE" w:rsidRPr="000F2EBB">
              <w:rPr>
                <w:rFonts w:asciiTheme="minorHAnsi" w:hAnsiTheme="minorHAnsi"/>
                <w:sz w:val="18"/>
                <w:szCs w:val="18"/>
                <w:lang w:val="en-US"/>
              </w:rPr>
              <w:t>FAO-CD@fao.org</w:t>
            </w:r>
            <w:r w:rsidR="00386AAE" w:rsidRPr="000F2EBB">
              <w:rPr>
                <w:rFonts w:asciiTheme="minorHAnsi" w:hAnsiTheme="minorHAnsi"/>
                <w:b/>
                <w:sz w:val="18"/>
                <w:szCs w:val="18"/>
                <w:lang w:val="en-US"/>
              </w:rPr>
              <w:t xml:space="preserve">  </w:t>
            </w:r>
          </w:p>
        </w:tc>
      </w:tr>
    </w:tbl>
    <w:p w:rsidR="0053289C" w:rsidRPr="000F2EBB" w:rsidRDefault="0053289C" w:rsidP="0053289C">
      <w:pPr>
        <w:spacing w:line="240" w:lineRule="auto"/>
        <w:rPr>
          <w:rFonts w:asciiTheme="minorHAnsi" w:hAnsiTheme="minorHAnsi" w:cstheme="minorHAnsi"/>
          <w:sz w:val="22"/>
          <w:lang w:val="en-US"/>
        </w:rPr>
      </w:pPr>
    </w:p>
    <w:p w:rsidR="0053289C" w:rsidRPr="000F2EBB" w:rsidRDefault="0053289C" w:rsidP="0053289C">
      <w:pPr>
        <w:spacing w:line="240" w:lineRule="auto"/>
        <w:rPr>
          <w:rFonts w:asciiTheme="minorHAnsi" w:hAnsiTheme="minorHAnsi" w:cstheme="minorHAnsi"/>
          <w:sz w:val="22"/>
          <w:lang w:val="en-US"/>
        </w:rPr>
      </w:pPr>
    </w:p>
    <w:p w:rsidR="0053289C" w:rsidRPr="004A0DC5" w:rsidRDefault="0053289C" w:rsidP="00E11483">
      <w:pPr>
        <w:pStyle w:val="Heading1"/>
        <w:numPr>
          <w:ilvl w:val="0"/>
          <w:numId w:val="2"/>
        </w:numPr>
        <w:rPr>
          <w:rFonts w:asciiTheme="minorHAnsi" w:hAnsiTheme="minorHAnsi" w:cstheme="minorHAnsi"/>
          <w:sz w:val="22"/>
        </w:rPr>
      </w:pPr>
      <w:bookmarkStart w:id="1" w:name="_Toc44577879"/>
      <w:r w:rsidRPr="004A0DC5">
        <w:rPr>
          <w:rFonts w:asciiTheme="minorHAnsi" w:hAnsiTheme="minorHAnsi" w:cstheme="minorHAnsi"/>
          <w:sz w:val="22"/>
        </w:rPr>
        <w:t xml:space="preserve">Résumé exécutif </w:t>
      </w:r>
      <w:r>
        <w:rPr>
          <w:rFonts w:asciiTheme="minorHAnsi" w:hAnsiTheme="minorHAnsi" w:cstheme="minorHAnsi"/>
          <w:sz w:val="22"/>
        </w:rPr>
        <w:t>(maximum 1 page)</w:t>
      </w:r>
      <w:bookmarkEnd w:id="1"/>
    </w:p>
    <w:p w:rsidR="00F30D35" w:rsidRDefault="00F30D35" w:rsidP="00F30D35">
      <w:pPr>
        <w:rPr>
          <w:rFonts w:eastAsia="Cambria"/>
          <w:b/>
          <w:kern w:val="24"/>
          <w:sz w:val="22"/>
          <w:lang w:val="fr-FR"/>
        </w:rPr>
      </w:pPr>
      <w:r w:rsidRPr="00865E9C">
        <w:rPr>
          <w:rFonts w:eastAsia="Cambria"/>
          <w:b/>
          <w:kern w:val="24"/>
          <w:sz w:val="22"/>
          <w:lang w:val="fr-FR"/>
        </w:rPr>
        <w:t xml:space="preserve">Le résumé des activités du projet durant le premier semestre s’articule autour de </w:t>
      </w:r>
      <w:r>
        <w:rPr>
          <w:rFonts w:eastAsia="Cambria"/>
          <w:b/>
          <w:kern w:val="24"/>
          <w:sz w:val="22"/>
          <w:lang w:val="fr-FR"/>
        </w:rPr>
        <w:t xml:space="preserve">7 </w:t>
      </w:r>
      <w:r w:rsidRPr="00865E9C">
        <w:rPr>
          <w:rFonts w:eastAsia="Cambria"/>
          <w:b/>
          <w:kern w:val="24"/>
          <w:sz w:val="22"/>
          <w:lang w:val="fr-FR"/>
        </w:rPr>
        <w:t>Composantes</w:t>
      </w:r>
      <w:r>
        <w:rPr>
          <w:rFonts w:eastAsia="Cambria"/>
          <w:b/>
          <w:kern w:val="24"/>
          <w:sz w:val="22"/>
          <w:lang w:val="fr-FR"/>
        </w:rPr>
        <w:t>.</w:t>
      </w:r>
    </w:p>
    <w:p w:rsidR="00F30D35" w:rsidRPr="00865E9C" w:rsidRDefault="00F30D35" w:rsidP="00F30D35">
      <w:pPr>
        <w:rPr>
          <w:rFonts w:eastAsia="Cambria"/>
          <w:b/>
          <w:kern w:val="24"/>
          <w:sz w:val="22"/>
          <w:lang w:val="fr-FR"/>
        </w:rPr>
      </w:pPr>
      <w:r w:rsidRPr="00865E9C">
        <w:rPr>
          <w:rFonts w:eastAsia="Cambria"/>
          <w:b/>
          <w:kern w:val="24"/>
          <w:sz w:val="22"/>
          <w:lang w:val="fr-FR"/>
        </w:rPr>
        <w:t xml:space="preserve"> </w:t>
      </w:r>
    </w:p>
    <w:p w:rsidR="00F30D35" w:rsidRPr="00865E9C" w:rsidRDefault="00F30D35" w:rsidP="00F30D35">
      <w:pPr>
        <w:rPr>
          <w:rFonts w:eastAsia="Cambria"/>
          <w:b/>
          <w:kern w:val="24"/>
          <w:sz w:val="22"/>
          <w:lang w:val="fr-FR"/>
        </w:rPr>
      </w:pPr>
      <w:r w:rsidRPr="00865E9C">
        <w:rPr>
          <w:rFonts w:eastAsia="Cambria"/>
          <w:b/>
          <w:kern w:val="24"/>
          <w:sz w:val="22"/>
          <w:lang w:val="fr-FR"/>
        </w:rPr>
        <w:t xml:space="preserve">Composante 1 Système de Suivi des Terres par Satellite SSTS suivi des terres SSTS </w:t>
      </w:r>
    </w:p>
    <w:p w:rsidR="00F30D35" w:rsidRPr="00865E9C" w:rsidRDefault="00F30D35" w:rsidP="00F30D35">
      <w:pPr>
        <w:rPr>
          <w:rFonts w:eastAsia="Cambria"/>
          <w:b/>
          <w:kern w:val="24"/>
          <w:sz w:val="22"/>
          <w:lang w:val="fr-FR"/>
        </w:rPr>
      </w:pPr>
      <w:r w:rsidRPr="00865E9C">
        <w:rPr>
          <w:rFonts w:eastAsia="Cambria"/>
          <w:b/>
          <w:kern w:val="24"/>
          <w:sz w:val="22"/>
          <w:lang w:val="fr-FR"/>
        </w:rPr>
        <w:t>Résultat 1 Les données d’activités sont disponibles et peuvent contribuer à la construction des niveaux de référence et à l’opérationnalisation du Système de Suivi des Terres par Satellite SSTS) et du portail</w:t>
      </w:r>
    </w:p>
    <w:p w:rsidR="00F30D35" w:rsidRPr="00865E9C" w:rsidRDefault="00F30D35" w:rsidP="00F30D35">
      <w:pPr>
        <w:pStyle w:val="ListParagraph"/>
        <w:numPr>
          <w:ilvl w:val="0"/>
          <w:numId w:val="27"/>
        </w:numPr>
        <w:spacing w:after="0" w:line="240" w:lineRule="auto"/>
        <w:ind w:right="0"/>
        <w:jc w:val="left"/>
        <w:rPr>
          <w:sz w:val="22"/>
        </w:rPr>
      </w:pPr>
      <w:r w:rsidRPr="00865E9C">
        <w:rPr>
          <w:rFonts w:eastAsiaTheme="minorEastAsia"/>
          <w:color w:val="000000" w:themeColor="dark1"/>
          <w:kern w:val="24"/>
          <w:sz w:val="22"/>
        </w:rPr>
        <w:t>Validation et vulgarisation des estimations provinciales 2000-2010-2014 en mars 2020 ;</w:t>
      </w:r>
    </w:p>
    <w:p w:rsidR="00F30D35" w:rsidRPr="00865E9C" w:rsidRDefault="00F30D35" w:rsidP="00F30D35">
      <w:pPr>
        <w:pStyle w:val="ListParagraph"/>
        <w:numPr>
          <w:ilvl w:val="0"/>
          <w:numId w:val="27"/>
        </w:numPr>
        <w:spacing w:after="0" w:line="240" w:lineRule="auto"/>
        <w:ind w:right="0"/>
        <w:jc w:val="left"/>
        <w:rPr>
          <w:sz w:val="22"/>
        </w:rPr>
      </w:pPr>
      <w:r w:rsidRPr="00865E9C">
        <w:rPr>
          <w:rFonts w:eastAsiaTheme="minorEastAsia"/>
          <w:color w:val="000000" w:themeColor="dark1"/>
          <w:kern w:val="24"/>
          <w:sz w:val="22"/>
        </w:rPr>
        <w:t>Calcul des émissions 2000-2010-2014, comparaison avec les émissions du NERF et  production d’une note technique ;</w:t>
      </w:r>
    </w:p>
    <w:p w:rsidR="00F30D35" w:rsidRPr="00865E9C" w:rsidRDefault="00F30D35" w:rsidP="00F30D35">
      <w:pPr>
        <w:pStyle w:val="ListParagraph"/>
        <w:numPr>
          <w:ilvl w:val="0"/>
          <w:numId w:val="27"/>
        </w:numPr>
        <w:spacing w:after="0" w:line="240" w:lineRule="auto"/>
        <w:ind w:right="0"/>
        <w:jc w:val="left"/>
        <w:rPr>
          <w:sz w:val="22"/>
        </w:rPr>
      </w:pPr>
      <w:r w:rsidRPr="00865E9C">
        <w:rPr>
          <w:rFonts w:eastAsiaTheme="minorEastAsia"/>
          <w:color w:val="000000" w:themeColor="dark1"/>
          <w:kern w:val="24"/>
          <w:sz w:val="22"/>
        </w:rPr>
        <w:t>Renforcement des capacités des cadres de la DIAF Géomatique ;</w:t>
      </w:r>
    </w:p>
    <w:p w:rsidR="00F30D35" w:rsidRPr="00865E9C" w:rsidRDefault="00F30D35" w:rsidP="00F30D35">
      <w:pPr>
        <w:pStyle w:val="ListParagraph"/>
        <w:numPr>
          <w:ilvl w:val="0"/>
          <w:numId w:val="27"/>
        </w:numPr>
        <w:spacing w:after="0" w:line="240" w:lineRule="auto"/>
        <w:ind w:right="0"/>
        <w:jc w:val="left"/>
        <w:rPr>
          <w:sz w:val="22"/>
        </w:rPr>
      </w:pPr>
      <w:r w:rsidRPr="00865E9C">
        <w:rPr>
          <w:rFonts w:eastAsiaTheme="minorEastAsia"/>
          <w:color w:val="000000" w:themeColor="dark1"/>
          <w:kern w:val="24"/>
          <w:sz w:val="22"/>
        </w:rPr>
        <w:t>Validation des données d’activités 2014-2016, avril 2020 ;</w:t>
      </w:r>
    </w:p>
    <w:p w:rsidR="00F30D35" w:rsidRPr="00865E9C" w:rsidRDefault="00F30D35" w:rsidP="00F30D35">
      <w:pPr>
        <w:pStyle w:val="ListParagraph"/>
        <w:numPr>
          <w:ilvl w:val="0"/>
          <w:numId w:val="27"/>
        </w:numPr>
        <w:spacing w:after="0" w:line="240" w:lineRule="auto"/>
        <w:ind w:right="0"/>
        <w:jc w:val="left"/>
        <w:rPr>
          <w:sz w:val="22"/>
        </w:rPr>
      </w:pPr>
      <w:r w:rsidRPr="00865E9C">
        <w:rPr>
          <w:rFonts w:eastAsiaTheme="minorEastAsia"/>
          <w:color w:val="000000" w:themeColor="dark1"/>
          <w:kern w:val="24"/>
          <w:sz w:val="22"/>
        </w:rPr>
        <w:t>Production de la carte préliminaire de changement (déforestation, dégradation, régénération) de la période 2016-2018 ;</w:t>
      </w:r>
    </w:p>
    <w:p w:rsidR="00F30D35" w:rsidRPr="00865E9C" w:rsidRDefault="00F30D35" w:rsidP="00F30D35">
      <w:pPr>
        <w:rPr>
          <w:rFonts w:eastAsia="Cambria"/>
          <w:b/>
          <w:kern w:val="24"/>
          <w:sz w:val="22"/>
          <w:lang w:val="fr-FR"/>
        </w:rPr>
      </w:pPr>
      <w:r w:rsidRPr="00865E9C">
        <w:rPr>
          <w:rFonts w:eastAsia="Cambria"/>
          <w:b/>
          <w:kern w:val="24"/>
          <w:sz w:val="22"/>
          <w:lang w:val="fr-FR"/>
        </w:rPr>
        <w:t>Résultat 2 Le portail web SNSF  est disponible et est dynamique</w:t>
      </w:r>
    </w:p>
    <w:p w:rsidR="00F30D35" w:rsidRPr="00865E9C" w:rsidRDefault="00F30D35" w:rsidP="00F30D35">
      <w:pPr>
        <w:pStyle w:val="ListParagraph"/>
        <w:numPr>
          <w:ilvl w:val="0"/>
          <w:numId w:val="28"/>
        </w:numPr>
        <w:spacing w:after="0" w:line="240" w:lineRule="auto"/>
        <w:ind w:right="0"/>
        <w:jc w:val="left"/>
        <w:rPr>
          <w:color w:val="auto"/>
          <w:sz w:val="22"/>
        </w:rPr>
      </w:pPr>
      <w:r w:rsidRPr="00865E9C">
        <w:rPr>
          <w:rFonts w:eastAsiaTheme="minorEastAsia"/>
          <w:color w:val="000000" w:themeColor="dark1"/>
          <w:kern w:val="24"/>
          <w:sz w:val="22"/>
        </w:rPr>
        <w:t xml:space="preserve">Publication d’une note sur les lignes directrices de diffusion des informations sur le portail web SNSF ; </w:t>
      </w:r>
    </w:p>
    <w:p w:rsidR="00F30D35" w:rsidRPr="00865E9C" w:rsidRDefault="00F30D35" w:rsidP="00F30D35">
      <w:pPr>
        <w:pStyle w:val="ListParagraph"/>
        <w:numPr>
          <w:ilvl w:val="0"/>
          <w:numId w:val="28"/>
        </w:numPr>
        <w:spacing w:after="0" w:line="240" w:lineRule="auto"/>
        <w:ind w:right="0"/>
        <w:jc w:val="left"/>
        <w:rPr>
          <w:color w:val="auto"/>
          <w:sz w:val="22"/>
        </w:rPr>
      </w:pPr>
      <w:r w:rsidRPr="00865E9C">
        <w:rPr>
          <w:rFonts w:eastAsiaTheme="minorEastAsia"/>
          <w:color w:val="000000" w:themeColor="dark1"/>
          <w:kern w:val="24"/>
          <w:sz w:val="22"/>
        </w:rPr>
        <w:t xml:space="preserve">Publications des résultats du Programmes SNSF ; </w:t>
      </w:r>
    </w:p>
    <w:p w:rsidR="00F30D35" w:rsidRPr="00865E9C" w:rsidRDefault="00F30D35" w:rsidP="00F30D35">
      <w:pPr>
        <w:pStyle w:val="ListParagraph"/>
        <w:numPr>
          <w:ilvl w:val="0"/>
          <w:numId w:val="28"/>
        </w:numPr>
        <w:spacing w:after="0" w:line="240" w:lineRule="auto"/>
        <w:ind w:right="0"/>
        <w:jc w:val="left"/>
        <w:rPr>
          <w:color w:val="auto"/>
          <w:sz w:val="22"/>
        </w:rPr>
      </w:pPr>
      <w:r w:rsidRPr="00865E9C">
        <w:rPr>
          <w:rFonts w:eastAsiaTheme="minorEastAsia"/>
          <w:color w:val="000000" w:themeColor="dark1"/>
          <w:kern w:val="24"/>
          <w:sz w:val="22"/>
        </w:rPr>
        <w:t xml:space="preserve">Intégration du module de téléchargement de couches en ligne ; </w:t>
      </w:r>
    </w:p>
    <w:p w:rsidR="00F30D35" w:rsidRPr="00865E9C" w:rsidRDefault="00F30D35" w:rsidP="00F30D35">
      <w:pPr>
        <w:pStyle w:val="ListParagraph"/>
        <w:numPr>
          <w:ilvl w:val="0"/>
          <w:numId w:val="28"/>
        </w:numPr>
        <w:spacing w:after="0" w:line="240" w:lineRule="auto"/>
        <w:ind w:right="0"/>
        <w:jc w:val="left"/>
        <w:rPr>
          <w:color w:val="auto"/>
          <w:sz w:val="22"/>
        </w:rPr>
      </w:pPr>
      <w:r w:rsidRPr="00865E9C">
        <w:rPr>
          <w:rFonts w:eastAsiaTheme="minorEastAsia"/>
          <w:color w:val="000000" w:themeColor="dark1"/>
          <w:kern w:val="24"/>
          <w:sz w:val="22"/>
        </w:rPr>
        <w:t>Sélection de la firme   chargé de l’amélioration du portail ;</w:t>
      </w:r>
    </w:p>
    <w:p w:rsidR="00F30D35" w:rsidRPr="00865E9C" w:rsidRDefault="00F30D35" w:rsidP="00F30D35">
      <w:pPr>
        <w:pStyle w:val="ListParagraph"/>
        <w:numPr>
          <w:ilvl w:val="0"/>
          <w:numId w:val="28"/>
        </w:numPr>
        <w:spacing w:after="0" w:line="240" w:lineRule="auto"/>
        <w:ind w:right="0"/>
        <w:jc w:val="left"/>
        <w:rPr>
          <w:sz w:val="22"/>
        </w:rPr>
      </w:pPr>
      <w:r w:rsidRPr="00865E9C">
        <w:rPr>
          <w:rFonts w:eastAsiaTheme="minorEastAsia"/>
          <w:color w:val="000000" w:themeColor="dark1"/>
          <w:kern w:val="24"/>
          <w:sz w:val="22"/>
        </w:rPr>
        <w:t xml:space="preserve">Développement d’un nouveau portail web SNSF et production de modules connexes intégrés. </w:t>
      </w:r>
    </w:p>
    <w:p w:rsidR="00F30D35" w:rsidRPr="00865E9C" w:rsidRDefault="00F30D35" w:rsidP="00F30D35">
      <w:pPr>
        <w:ind w:left="0"/>
        <w:rPr>
          <w:b/>
          <w:sz w:val="22"/>
          <w:lang w:val="fr-FR"/>
        </w:rPr>
      </w:pPr>
      <w:r w:rsidRPr="00865E9C">
        <w:rPr>
          <w:b/>
          <w:sz w:val="22"/>
          <w:lang w:val="fr-FR"/>
        </w:rPr>
        <w:t>Composante 2 : Inventaire forestier National IFN</w:t>
      </w:r>
    </w:p>
    <w:p w:rsidR="00F30D35" w:rsidRPr="00865E9C" w:rsidRDefault="00F30D35" w:rsidP="00F30D35">
      <w:pPr>
        <w:pStyle w:val="NormalWeb"/>
        <w:spacing w:before="0" w:beforeAutospacing="0" w:after="0" w:afterAutospacing="0"/>
        <w:rPr>
          <w:rFonts w:ascii="Calibri" w:eastAsiaTheme="minorEastAsia" w:hAnsi="Calibri" w:cstheme="minorBidi"/>
          <w:b/>
          <w:color w:val="000000" w:themeColor="text1"/>
          <w:kern w:val="24"/>
          <w:sz w:val="22"/>
          <w:szCs w:val="22"/>
        </w:rPr>
      </w:pPr>
      <w:r w:rsidRPr="00865E9C">
        <w:rPr>
          <w:rFonts w:ascii="Calibri" w:eastAsiaTheme="minorEastAsia" w:hAnsi="Calibri" w:cstheme="minorBidi"/>
          <w:b/>
          <w:color w:val="000000" w:themeColor="text1"/>
          <w:kern w:val="24"/>
          <w:sz w:val="22"/>
          <w:szCs w:val="22"/>
        </w:rPr>
        <w:t xml:space="preserve">Résultat 1: La Communication et la diffusion des résultats sont améliorées </w:t>
      </w:r>
    </w:p>
    <w:p w:rsidR="00F30D35" w:rsidRPr="00865E9C" w:rsidRDefault="00F30D35" w:rsidP="00F30D35">
      <w:pPr>
        <w:pStyle w:val="ListParagraph"/>
        <w:numPr>
          <w:ilvl w:val="0"/>
          <w:numId w:val="29"/>
        </w:numPr>
        <w:spacing w:after="0" w:line="240" w:lineRule="auto"/>
        <w:ind w:right="0"/>
        <w:jc w:val="left"/>
        <w:rPr>
          <w:color w:val="auto"/>
          <w:sz w:val="22"/>
        </w:rPr>
      </w:pPr>
      <w:r w:rsidRPr="00865E9C">
        <w:rPr>
          <w:rFonts w:eastAsiaTheme="minorEastAsia" w:cstheme="minorBidi"/>
          <w:color w:val="000000" w:themeColor="text1"/>
          <w:kern w:val="24"/>
          <w:sz w:val="22"/>
        </w:rPr>
        <w:t>Le rapport préliminaire de l’IFN est disponible;</w:t>
      </w:r>
    </w:p>
    <w:p w:rsidR="00F30D35" w:rsidRPr="00865E9C" w:rsidRDefault="00F30D35" w:rsidP="00F30D35">
      <w:pPr>
        <w:pStyle w:val="ListParagraph"/>
        <w:numPr>
          <w:ilvl w:val="0"/>
          <w:numId w:val="29"/>
        </w:numPr>
        <w:spacing w:after="0" w:line="240" w:lineRule="auto"/>
        <w:ind w:right="0"/>
        <w:jc w:val="left"/>
        <w:rPr>
          <w:color w:val="auto"/>
          <w:sz w:val="22"/>
        </w:rPr>
      </w:pPr>
      <w:r w:rsidRPr="00865E9C">
        <w:rPr>
          <w:rFonts w:eastAsiaTheme="minorEastAsia" w:cstheme="minorBidi"/>
          <w:color w:val="000000" w:themeColor="text1"/>
          <w:kern w:val="24"/>
          <w:sz w:val="22"/>
        </w:rPr>
        <w:t>Le rapport du contrôle qualité des données de l’IFN de la première phase est produit ;</w:t>
      </w:r>
    </w:p>
    <w:p w:rsidR="00F30D35" w:rsidRPr="00865E9C" w:rsidRDefault="00F30D35" w:rsidP="00F30D35">
      <w:pPr>
        <w:pStyle w:val="ListParagraph"/>
        <w:numPr>
          <w:ilvl w:val="0"/>
          <w:numId w:val="29"/>
        </w:numPr>
        <w:spacing w:after="0" w:line="240" w:lineRule="auto"/>
        <w:ind w:right="0"/>
        <w:jc w:val="left"/>
        <w:rPr>
          <w:color w:val="auto"/>
          <w:sz w:val="22"/>
        </w:rPr>
      </w:pPr>
      <w:r w:rsidRPr="00865E9C">
        <w:rPr>
          <w:rFonts w:eastAsiaTheme="minorEastAsia" w:cstheme="minorBidi"/>
          <w:color w:val="000000" w:themeColor="dark1"/>
          <w:kern w:val="24"/>
          <w:sz w:val="22"/>
        </w:rPr>
        <w:t>Les résultats du sol en fonction des types des forêts sont disponibles;</w:t>
      </w:r>
    </w:p>
    <w:p w:rsidR="00F30D35" w:rsidRPr="00865E9C" w:rsidRDefault="00F30D35" w:rsidP="00F30D35">
      <w:pPr>
        <w:pStyle w:val="ListParagraph"/>
        <w:numPr>
          <w:ilvl w:val="0"/>
          <w:numId w:val="29"/>
        </w:numPr>
        <w:spacing w:after="0" w:line="240" w:lineRule="auto"/>
        <w:ind w:right="0"/>
        <w:jc w:val="left"/>
        <w:rPr>
          <w:rFonts w:ascii="Times New Roman" w:eastAsia="Times New Roman" w:hAnsi="Times New Roman" w:cs="Times New Roman"/>
          <w:color w:val="auto"/>
          <w:sz w:val="22"/>
        </w:rPr>
      </w:pPr>
      <w:r w:rsidRPr="00865E9C">
        <w:rPr>
          <w:rFonts w:eastAsiaTheme="minorEastAsia" w:cstheme="minorBidi"/>
          <w:color w:val="000000" w:themeColor="text1"/>
          <w:kern w:val="24"/>
          <w:sz w:val="22"/>
        </w:rPr>
        <w:t>Un film documen</w:t>
      </w:r>
      <w:r w:rsidRPr="00865E9C">
        <w:rPr>
          <w:rFonts w:eastAsiaTheme="minorEastAsia" w:cstheme="minorBidi"/>
          <w:color w:val="000000" w:themeColor="text1"/>
          <w:kern w:val="24"/>
          <w:sz w:val="22"/>
          <w:lang w:val="fr-FR"/>
        </w:rPr>
        <w:t xml:space="preserve">taire sur le programme SNSF dans les UEs de la province de Lualaba </w:t>
      </w:r>
      <w:r w:rsidRPr="00865E9C">
        <w:rPr>
          <w:rFonts w:eastAsiaTheme="minorEastAsia" w:cstheme="minorBidi"/>
          <w:color w:val="000000" w:themeColor="text1"/>
          <w:kern w:val="24"/>
          <w:sz w:val="22"/>
        </w:rPr>
        <w:t xml:space="preserve">avec la contributions des acteurs institutionnels basés à Kinshasa et à Lubumbashi  </w:t>
      </w:r>
      <w:r w:rsidRPr="00865E9C">
        <w:rPr>
          <w:rFonts w:eastAsiaTheme="minorEastAsia" w:cstheme="minorBidi"/>
          <w:color w:val="000000" w:themeColor="text1"/>
          <w:kern w:val="24"/>
          <w:sz w:val="22"/>
          <w:lang w:val="fr-FR"/>
        </w:rPr>
        <w:t>est réalisé</w:t>
      </w:r>
    </w:p>
    <w:p w:rsidR="00F30D35" w:rsidRPr="00865E9C" w:rsidRDefault="00F30D35" w:rsidP="00F30D35">
      <w:pPr>
        <w:pStyle w:val="NormalWeb"/>
        <w:spacing w:before="0" w:beforeAutospacing="0" w:after="0" w:afterAutospacing="0"/>
        <w:rPr>
          <w:sz w:val="22"/>
          <w:szCs w:val="22"/>
        </w:rPr>
      </w:pPr>
    </w:p>
    <w:p w:rsidR="00F30D35" w:rsidRPr="00865E9C" w:rsidRDefault="00F30D35" w:rsidP="00F30D35">
      <w:pPr>
        <w:pStyle w:val="NormalWeb"/>
        <w:spacing w:before="0" w:beforeAutospacing="0" w:after="0" w:afterAutospacing="0"/>
        <w:rPr>
          <w:rFonts w:ascii="Calibri" w:eastAsiaTheme="minorEastAsia" w:hAnsi="Calibri" w:cstheme="minorBidi"/>
          <w:b/>
          <w:color w:val="000000" w:themeColor="text1"/>
          <w:kern w:val="24"/>
          <w:sz w:val="22"/>
          <w:szCs w:val="22"/>
        </w:rPr>
      </w:pPr>
      <w:r w:rsidRPr="00865E9C">
        <w:rPr>
          <w:rFonts w:ascii="Calibri" w:eastAsiaTheme="minorEastAsia" w:hAnsi="Calibri" w:cstheme="minorBidi"/>
          <w:b/>
          <w:color w:val="000000" w:themeColor="text1"/>
          <w:kern w:val="24"/>
          <w:sz w:val="22"/>
          <w:szCs w:val="22"/>
        </w:rPr>
        <w:t xml:space="preserve">Résultat 2 : Adaptation et/ou développement de nouvelles équations allométriques sont effectifs </w:t>
      </w:r>
    </w:p>
    <w:p w:rsidR="00F30D35" w:rsidRPr="00865E9C" w:rsidRDefault="00F30D35" w:rsidP="00F30D35">
      <w:pPr>
        <w:pStyle w:val="ListParagraph"/>
        <w:numPr>
          <w:ilvl w:val="0"/>
          <w:numId w:val="29"/>
        </w:numPr>
        <w:spacing w:after="0" w:line="240" w:lineRule="auto"/>
        <w:ind w:right="0"/>
        <w:jc w:val="left"/>
        <w:rPr>
          <w:rFonts w:ascii="Times New Roman" w:eastAsia="Times New Roman" w:hAnsi="Times New Roman" w:cs="Times New Roman"/>
          <w:color w:val="auto"/>
          <w:sz w:val="22"/>
        </w:rPr>
      </w:pPr>
      <w:r w:rsidRPr="00865E9C">
        <w:rPr>
          <w:rFonts w:eastAsiaTheme="minorEastAsia" w:cstheme="minorBidi"/>
          <w:color w:val="auto"/>
          <w:kern w:val="24"/>
          <w:sz w:val="22"/>
          <w:lang w:val="fr-FR"/>
        </w:rPr>
        <w:t>Le rapport préliminaire de développement de l’équation allométrique dans les forêts claires des Miombo est disponible</w:t>
      </w:r>
      <w:r w:rsidRPr="00865E9C">
        <w:rPr>
          <w:rFonts w:eastAsiaTheme="minorEastAsia" w:cstheme="minorBidi"/>
          <w:color w:val="auto"/>
          <w:kern w:val="24"/>
          <w:sz w:val="22"/>
        </w:rPr>
        <w:t> ;</w:t>
      </w:r>
    </w:p>
    <w:p w:rsidR="00F30D35" w:rsidRPr="00865E9C" w:rsidRDefault="00F30D35" w:rsidP="00F30D35">
      <w:pPr>
        <w:pStyle w:val="NormalWeb"/>
        <w:spacing w:before="0" w:beforeAutospacing="0" w:after="0" w:afterAutospacing="0"/>
        <w:rPr>
          <w:sz w:val="22"/>
          <w:szCs w:val="22"/>
        </w:rPr>
      </w:pPr>
    </w:p>
    <w:p w:rsidR="00F30D35" w:rsidRPr="00865E9C" w:rsidRDefault="00F30D35" w:rsidP="00F30D35">
      <w:pPr>
        <w:pStyle w:val="NormalWeb"/>
        <w:spacing w:before="0" w:beforeAutospacing="0" w:after="0" w:afterAutospacing="0"/>
        <w:rPr>
          <w:rFonts w:ascii="Calibri" w:eastAsiaTheme="minorEastAsia" w:hAnsi="Calibri" w:cstheme="minorBidi"/>
          <w:b/>
          <w:color w:val="000000" w:themeColor="text1"/>
          <w:kern w:val="24"/>
          <w:sz w:val="22"/>
          <w:szCs w:val="22"/>
        </w:rPr>
      </w:pPr>
      <w:r w:rsidRPr="00865E9C">
        <w:rPr>
          <w:rFonts w:ascii="Calibri" w:eastAsiaTheme="minorEastAsia" w:hAnsi="Calibri" w:cstheme="minorBidi"/>
          <w:b/>
          <w:color w:val="000000" w:themeColor="text1"/>
          <w:kern w:val="24"/>
          <w:sz w:val="22"/>
          <w:szCs w:val="22"/>
        </w:rPr>
        <w:t>Résultat 3 : Recrutement et la formation du personnel national sont effectifs</w:t>
      </w:r>
    </w:p>
    <w:p w:rsidR="00F30D35" w:rsidRPr="00865E9C" w:rsidRDefault="00F30D35" w:rsidP="00F30D35">
      <w:pPr>
        <w:pStyle w:val="ListParagraph"/>
        <w:numPr>
          <w:ilvl w:val="0"/>
          <w:numId w:val="29"/>
        </w:numPr>
        <w:spacing w:after="0" w:line="240" w:lineRule="auto"/>
        <w:ind w:right="0"/>
        <w:jc w:val="left"/>
        <w:rPr>
          <w:rFonts w:ascii="Times New Roman" w:eastAsia="Times New Roman" w:hAnsi="Times New Roman" w:cs="Times New Roman"/>
          <w:color w:val="auto"/>
          <w:sz w:val="22"/>
        </w:rPr>
      </w:pPr>
      <w:r w:rsidRPr="00865E9C">
        <w:rPr>
          <w:rFonts w:eastAsiaTheme="minorEastAsia" w:cstheme="minorBidi"/>
          <w:color w:val="auto"/>
          <w:kern w:val="24"/>
          <w:sz w:val="22"/>
        </w:rPr>
        <w:t xml:space="preserve">Assurer le renforcement des </w:t>
      </w:r>
      <w:r w:rsidRPr="00865E9C">
        <w:rPr>
          <w:rFonts w:eastAsiaTheme="minorEastAsia" w:cstheme="minorBidi"/>
          <w:color w:val="000000" w:themeColor="text1"/>
          <w:kern w:val="24"/>
          <w:sz w:val="22"/>
        </w:rPr>
        <w:t xml:space="preserve">capacités des techniciens de la DIAF sur l’analyse avancée des données d’IFN ; </w:t>
      </w:r>
    </w:p>
    <w:p w:rsidR="00F30D35" w:rsidRPr="00865E9C" w:rsidRDefault="00F30D35" w:rsidP="00F30D35">
      <w:pPr>
        <w:pStyle w:val="ListParagraph"/>
        <w:numPr>
          <w:ilvl w:val="0"/>
          <w:numId w:val="29"/>
        </w:numPr>
        <w:spacing w:after="0" w:line="240" w:lineRule="auto"/>
        <w:ind w:right="0"/>
        <w:jc w:val="left"/>
        <w:rPr>
          <w:rFonts w:ascii="Times New Roman" w:eastAsia="Times New Roman" w:hAnsi="Times New Roman" w:cs="Times New Roman"/>
          <w:color w:val="auto"/>
          <w:sz w:val="22"/>
        </w:rPr>
      </w:pPr>
      <w:r w:rsidRPr="00865E9C">
        <w:rPr>
          <w:rFonts w:eastAsiaTheme="minorEastAsia" w:cstheme="minorBidi"/>
          <w:color w:val="000000" w:themeColor="text1"/>
          <w:kern w:val="24"/>
          <w:sz w:val="22"/>
        </w:rPr>
        <w:t>Renforcer l</w:t>
      </w:r>
      <w:r w:rsidRPr="00865E9C">
        <w:rPr>
          <w:rFonts w:eastAsiaTheme="minorEastAsia" w:cstheme="minorBidi"/>
          <w:color w:val="000000" w:themeColor="text1"/>
          <w:kern w:val="24"/>
          <w:sz w:val="22"/>
          <w:lang w:val="fr-FR"/>
        </w:rPr>
        <w:t>e renforcement des techniciens de l’IFN et des étudiants de l’UNILU sur l’</w:t>
      </w:r>
      <w:r w:rsidRPr="00865E9C">
        <w:rPr>
          <w:rFonts w:eastAsiaTheme="minorEastAsia" w:cstheme="minorBidi"/>
          <w:color w:val="000000" w:themeColor="text1"/>
          <w:kern w:val="24"/>
          <w:sz w:val="22"/>
        </w:rPr>
        <w:t>utilisation de Lidar Terrestre.</w:t>
      </w:r>
      <w:r w:rsidRPr="00865E9C">
        <w:rPr>
          <w:rFonts w:eastAsiaTheme="minorEastAsia" w:cstheme="minorBidi"/>
          <w:color w:val="000000" w:themeColor="text1"/>
          <w:kern w:val="24"/>
          <w:sz w:val="22"/>
          <w:lang w:val="fr-FR"/>
        </w:rPr>
        <w:t xml:space="preserve"> </w:t>
      </w:r>
    </w:p>
    <w:p w:rsidR="00F30D35" w:rsidRPr="00865E9C" w:rsidRDefault="00F30D35" w:rsidP="00F30D35">
      <w:pPr>
        <w:rPr>
          <w:b/>
          <w:sz w:val="22"/>
          <w:lang w:val="fr-FR"/>
        </w:rPr>
      </w:pPr>
      <w:r w:rsidRPr="00865E9C">
        <w:rPr>
          <w:b/>
          <w:sz w:val="22"/>
          <w:lang w:val="fr-FR"/>
        </w:rPr>
        <w:t>Composante 4 sur l’Inventaire des Gaz à effet de serre (IGES)</w:t>
      </w:r>
    </w:p>
    <w:p w:rsidR="00F30D35" w:rsidRPr="00865E9C" w:rsidRDefault="00F30D35" w:rsidP="00F30D35">
      <w:pPr>
        <w:spacing w:line="256" w:lineRule="auto"/>
        <w:rPr>
          <w:rFonts w:eastAsia="Cambria" w:cs="Times New Roman"/>
          <w:kern w:val="24"/>
          <w:sz w:val="22"/>
          <w:lang w:val="fr-FR" w:eastAsia="fr-FR"/>
        </w:rPr>
      </w:pPr>
      <w:r w:rsidRPr="00865E9C">
        <w:rPr>
          <w:rFonts w:eastAsia="Cambria" w:cs="Times New Roman"/>
          <w:kern w:val="24"/>
          <w:sz w:val="22"/>
          <w:lang w:val="fr-FR" w:eastAsia="fr-FR"/>
        </w:rPr>
        <w:t xml:space="preserve">Résultat 1 : </w:t>
      </w:r>
      <w:r w:rsidRPr="00AD778A">
        <w:rPr>
          <w:rFonts w:eastAsia="Cambria" w:cs="Times New Roman"/>
          <w:kern w:val="24"/>
          <w:sz w:val="22"/>
          <w:lang w:val="fr-FR" w:eastAsia="fr-FR"/>
        </w:rPr>
        <w:t xml:space="preserve">Renforcement et opérationnalisation de l’IGES </w:t>
      </w:r>
      <w:r w:rsidRPr="00865E9C">
        <w:rPr>
          <w:rFonts w:ascii="Times New Roman" w:eastAsia="Times New Roman" w:hAnsi="Times New Roman" w:cs="Times New Roman"/>
          <w:sz w:val="22"/>
          <w:lang w:val="fr-FR" w:eastAsia="fr-FR"/>
        </w:rPr>
        <w:t xml:space="preserve">et </w:t>
      </w:r>
      <w:r w:rsidRPr="00AD778A">
        <w:rPr>
          <w:rFonts w:eastAsia="Cambria" w:cs="Times New Roman"/>
          <w:kern w:val="24"/>
          <w:sz w:val="22"/>
          <w:lang w:val="fr-FR" w:eastAsia="fr-FR"/>
        </w:rPr>
        <w:t>Soumission du 1er Rapport Biennal Actualisé</w:t>
      </w:r>
      <w:r w:rsidRPr="00865E9C">
        <w:rPr>
          <w:rFonts w:eastAsia="Cambria" w:cs="Times New Roman"/>
          <w:kern w:val="24"/>
          <w:sz w:val="22"/>
          <w:lang w:val="fr-FR" w:eastAsia="fr-FR"/>
        </w:rPr>
        <w:t xml:space="preserve"> </w:t>
      </w:r>
    </w:p>
    <w:p w:rsidR="00F30D35" w:rsidRPr="00865E9C" w:rsidRDefault="00F30D35" w:rsidP="00F30D35">
      <w:pPr>
        <w:pStyle w:val="ListParagraph"/>
        <w:numPr>
          <w:ilvl w:val="0"/>
          <w:numId w:val="30"/>
        </w:numPr>
        <w:spacing w:after="0" w:line="240" w:lineRule="auto"/>
        <w:ind w:right="0"/>
        <w:jc w:val="left"/>
        <w:rPr>
          <w:color w:val="auto"/>
          <w:sz w:val="22"/>
        </w:rPr>
      </w:pPr>
      <w:r w:rsidRPr="00865E9C">
        <w:rPr>
          <w:rFonts w:eastAsiaTheme="minorEastAsia" w:cstheme="minorBidi"/>
          <w:color w:val="0D0D0D" w:themeColor="text1" w:themeTint="F2"/>
          <w:kern w:val="24"/>
          <w:sz w:val="22"/>
        </w:rPr>
        <w:t>Production de matrice de transition 2000 – 2010, 2010 – 2014 et 2014 – 2016 à partir de points de références (PR) ;</w:t>
      </w:r>
    </w:p>
    <w:p w:rsidR="00F30D35" w:rsidRPr="00865E9C" w:rsidRDefault="00F30D35" w:rsidP="00F30D35">
      <w:pPr>
        <w:pStyle w:val="ListParagraph"/>
        <w:numPr>
          <w:ilvl w:val="0"/>
          <w:numId w:val="30"/>
        </w:numPr>
        <w:spacing w:after="0" w:line="240" w:lineRule="auto"/>
        <w:ind w:right="0"/>
        <w:jc w:val="left"/>
        <w:rPr>
          <w:color w:val="auto"/>
          <w:sz w:val="22"/>
        </w:rPr>
      </w:pPr>
      <w:r w:rsidRPr="00865E9C">
        <w:rPr>
          <w:rFonts w:eastAsiaTheme="minorEastAsia" w:cstheme="minorBidi"/>
          <w:color w:val="0D0D0D" w:themeColor="text1" w:themeTint="F2"/>
          <w:kern w:val="24"/>
          <w:sz w:val="22"/>
        </w:rPr>
        <w:t xml:space="preserve">Rédaction d’une note technique sur la méthodologie de construction de matrice de transition sur base de PR ; </w:t>
      </w:r>
    </w:p>
    <w:p w:rsidR="00F30D35" w:rsidRPr="00865E9C" w:rsidRDefault="00F30D35" w:rsidP="00F30D35">
      <w:pPr>
        <w:pStyle w:val="ListParagraph"/>
        <w:numPr>
          <w:ilvl w:val="0"/>
          <w:numId w:val="30"/>
        </w:numPr>
        <w:spacing w:after="0" w:line="240" w:lineRule="auto"/>
        <w:ind w:right="0"/>
        <w:jc w:val="left"/>
        <w:rPr>
          <w:color w:val="auto"/>
          <w:sz w:val="22"/>
        </w:rPr>
      </w:pPr>
      <w:r w:rsidRPr="00865E9C">
        <w:rPr>
          <w:rFonts w:eastAsiaTheme="minorEastAsia" w:cstheme="minorBidi"/>
          <w:color w:val="0D0D0D" w:themeColor="text1" w:themeTint="F2"/>
          <w:kern w:val="24"/>
          <w:sz w:val="22"/>
        </w:rPr>
        <w:t>Production du Rapport Biennal actualisé (RBA) ;</w:t>
      </w:r>
    </w:p>
    <w:p w:rsidR="00F30D35" w:rsidRPr="00865E9C" w:rsidRDefault="00F30D35" w:rsidP="00F30D35">
      <w:pPr>
        <w:pStyle w:val="ListParagraph"/>
        <w:numPr>
          <w:ilvl w:val="0"/>
          <w:numId w:val="30"/>
        </w:numPr>
        <w:spacing w:after="0" w:line="240" w:lineRule="auto"/>
        <w:ind w:right="0"/>
        <w:jc w:val="left"/>
        <w:rPr>
          <w:color w:val="auto"/>
          <w:sz w:val="22"/>
        </w:rPr>
      </w:pPr>
      <w:r w:rsidRPr="00865E9C">
        <w:rPr>
          <w:rFonts w:eastAsiaTheme="minorEastAsia" w:cstheme="minorBidi"/>
          <w:color w:val="0D0D0D" w:themeColor="text1" w:themeTint="F2"/>
          <w:kern w:val="24"/>
          <w:sz w:val="22"/>
        </w:rPr>
        <w:t>Contribution à l’annexe Technique REDD + ;</w:t>
      </w:r>
    </w:p>
    <w:p w:rsidR="00F30D35" w:rsidRPr="00865E9C" w:rsidRDefault="00F30D35" w:rsidP="00F30D35">
      <w:pPr>
        <w:pStyle w:val="ListParagraph"/>
        <w:numPr>
          <w:ilvl w:val="0"/>
          <w:numId w:val="30"/>
        </w:numPr>
        <w:spacing w:after="0" w:line="240" w:lineRule="auto"/>
        <w:ind w:right="0"/>
        <w:jc w:val="left"/>
        <w:rPr>
          <w:color w:val="auto"/>
          <w:sz w:val="22"/>
        </w:rPr>
      </w:pPr>
      <w:r w:rsidRPr="00865E9C">
        <w:rPr>
          <w:rFonts w:eastAsiaTheme="minorEastAsia" w:cstheme="minorBidi"/>
          <w:color w:val="0D0D0D" w:themeColor="text1" w:themeTint="F2"/>
          <w:kern w:val="24"/>
          <w:sz w:val="22"/>
        </w:rPr>
        <w:t>Contribution au Chapitre sur les avancées et acquis de mise en œuvre de la REDD+ en RDC ;</w:t>
      </w:r>
    </w:p>
    <w:p w:rsidR="00F30D35" w:rsidRPr="00865E9C" w:rsidRDefault="00F30D35" w:rsidP="00F30D35">
      <w:pPr>
        <w:pStyle w:val="ListParagraph"/>
        <w:numPr>
          <w:ilvl w:val="0"/>
          <w:numId w:val="30"/>
        </w:numPr>
        <w:spacing w:after="0" w:line="240" w:lineRule="auto"/>
        <w:ind w:right="0"/>
        <w:jc w:val="left"/>
        <w:rPr>
          <w:color w:val="auto"/>
          <w:sz w:val="22"/>
        </w:rPr>
      </w:pPr>
      <w:r w:rsidRPr="00865E9C">
        <w:rPr>
          <w:rFonts w:eastAsiaTheme="minorEastAsia" w:cstheme="minorBidi"/>
          <w:color w:val="0D0D0D" w:themeColor="text1" w:themeTint="F2"/>
          <w:kern w:val="24"/>
          <w:sz w:val="22"/>
        </w:rPr>
        <w:t xml:space="preserve">Contribution au Chapitre sur l’inventaire national de GES pour la série temporelle 2000-2018. </w:t>
      </w:r>
    </w:p>
    <w:p w:rsidR="00F30D35" w:rsidRPr="00865E9C" w:rsidRDefault="00F30D35" w:rsidP="00F30D35">
      <w:pPr>
        <w:ind w:left="360"/>
        <w:rPr>
          <w:rFonts w:eastAsia="Times New Roman"/>
          <w:b/>
          <w:sz w:val="22"/>
          <w:lang w:val="fr-FR"/>
        </w:rPr>
      </w:pPr>
      <w:r w:rsidRPr="00865E9C">
        <w:rPr>
          <w:rFonts w:eastAsia="Times New Roman"/>
          <w:b/>
          <w:sz w:val="22"/>
          <w:lang w:val="fr-FR"/>
        </w:rPr>
        <w:t>Composante 4 sur le Suivi des Evénements majeurs sur la déforestation (EMD)</w:t>
      </w:r>
    </w:p>
    <w:p w:rsidR="00F30D35" w:rsidRPr="00865E9C" w:rsidRDefault="00F30D35" w:rsidP="00F30D35">
      <w:pPr>
        <w:ind w:left="360"/>
        <w:rPr>
          <w:rFonts w:eastAsia="Times New Roman"/>
          <w:b/>
          <w:sz w:val="22"/>
          <w:lang w:val="fr-FR"/>
        </w:rPr>
      </w:pPr>
      <w:r w:rsidRPr="00865E9C">
        <w:rPr>
          <w:rFonts w:eastAsia="Times New Roman"/>
          <w:b/>
          <w:sz w:val="22"/>
          <w:lang w:val="fr-FR"/>
        </w:rPr>
        <w:t xml:space="preserve">Résultat 1 :Les évènements majeurs de déforestation sont suivis et une base de données sur ces évènements est disponible dans le portail </w:t>
      </w:r>
    </w:p>
    <w:p w:rsidR="00F30D35" w:rsidRPr="00865E9C" w:rsidRDefault="00F30D35" w:rsidP="00F30D35">
      <w:pPr>
        <w:pStyle w:val="ListParagraph"/>
        <w:numPr>
          <w:ilvl w:val="0"/>
          <w:numId w:val="31"/>
        </w:numPr>
        <w:spacing w:after="0" w:line="240" w:lineRule="auto"/>
        <w:ind w:right="0"/>
        <w:jc w:val="left"/>
        <w:rPr>
          <w:color w:val="auto"/>
          <w:sz w:val="22"/>
        </w:rPr>
      </w:pPr>
      <w:r w:rsidRPr="00865E9C">
        <w:rPr>
          <w:rFonts w:eastAsia="Cambria"/>
          <w:kern w:val="24"/>
          <w:sz w:val="22"/>
        </w:rPr>
        <w:t xml:space="preserve">Mise à jour du Système et de la méthodologie de suivi des EMD </w:t>
      </w:r>
    </w:p>
    <w:p w:rsidR="00F30D35" w:rsidRPr="00865E9C" w:rsidRDefault="00F30D35" w:rsidP="00F30D35">
      <w:pPr>
        <w:pStyle w:val="ListParagraph"/>
        <w:numPr>
          <w:ilvl w:val="0"/>
          <w:numId w:val="31"/>
        </w:numPr>
        <w:spacing w:after="0" w:line="240" w:lineRule="auto"/>
        <w:ind w:right="0"/>
        <w:jc w:val="left"/>
        <w:rPr>
          <w:color w:val="auto"/>
          <w:sz w:val="22"/>
        </w:rPr>
      </w:pPr>
      <w:r w:rsidRPr="00865E9C">
        <w:rPr>
          <w:rFonts w:eastAsia="Cambria"/>
          <w:kern w:val="24"/>
          <w:sz w:val="22"/>
        </w:rPr>
        <w:t xml:space="preserve">Finalisation et signature d’un protocole d’accord entre la  DIAF et la FAO prêt à démarrer au cours du second semestre  </w:t>
      </w:r>
    </w:p>
    <w:p w:rsidR="00F30D35" w:rsidRPr="00F30D35" w:rsidRDefault="00F30D35" w:rsidP="00F30D35">
      <w:pPr>
        <w:pStyle w:val="ListParagraph"/>
        <w:numPr>
          <w:ilvl w:val="0"/>
          <w:numId w:val="31"/>
        </w:numPr>
        <w:spacing w:after="0" w:line="240" w:lineRule="auto"/>
        <w:ind w:right="0"/>
        <w:jc w:val="left"/>
        <w:rPr>
          <w:color w:val="auto"/>
          <w:sz w:val="22"/>
        </w:rPr>
      </w:pPr>
      <w:r w:rsidRPr="00865E9C">
        <w:rPr>
          <w:rFonts w:eastAsia="Cambria"/>
          <w:kern w:val="24"/>
          <w:sz w:val="22"/>
        </w:rPr>
        <w:t>Intégration du suivi</w:t>
      </w:r>
      <w:r w:rsidR="00DF5CE9">
        <w:rPr>
          <w:rFonts w:eastAsia="Cambria"/>
          <w:kern w:val="24"/>
          <w:sz w:val="22"/>
        </w:rPr>
        <w:t xml:space="preserve"> sur terrain du Projet Gestion </w:t>
      </w:r>
      <w:bookmarkStart w:id="2" w:name="_GoBack"/>
      <w:bookmarkEnd w:id="2"/>
      <w:r w:rsidRPr="00865E9C">
        <w:rPr>
          <w:rFonts w:eastAsia="Cambria"/>
          <w:kern w:val="24"/>
          <w:sz w:val="22"/>
        </w:rPr>
        <w:t>Durable de l’Agriculture (GDA) par la DIAF à travers le protocole des EMD impliquant le Projet DGA, le Projet SNSF et la DIAF</w:t>
      </w:r>
      <w:r>
        <w:rPr>
          <w:rFonts w:eastAsia="Cambria"/>
          <w:kern w:val="24"/>
          <w:sz w:val="22"/>
        </w:rPr>
        <w:t>.</w:t>
      </w:r>
    </w:p>
    <w:p w:rsidR="00F30D35" w:rsidRPr="00865E9C" w:rsidRDefault="00F30D35" w:rsidP="00F30D35">
      <w:pPr>
        <w:pStyle w:val="ListParagraph"/>
        <w:spacing w:after="0" w:line="240" w:lineRule="auto"/>
        <w:ind w:right="0" w:firstLine="0"/>
        <w:jc w:val="left"/>
        <w:rPr>
          <w:color w:val="auto"/>
          <w:sz w:val="22"/>
        </w:rPr>
      </w:pPr>
    </w:p>
    <w:p w:rsidR="00F30D35" w:rsidRPr="00F30D35" w:rsidRDefault="00F30D35" w:rsidP="00F30D35">
      <w:pPr>
        <w:rPr>
          <w:b/>
          <w:sz w:val="22"/>
          <w:lang w:val="fr-FR"/>
        </w:rPr>
      </w:pPr>
      <w:r w:rsidRPr="00F30D35">
        <w:rPr>
          <w:b/>
          <w:sz w:val="22"/>
          <w:lang w:val="fr-FR"/>
        </w:rPr>
        <w:t xml:space="preserve">Composante 5 sur la Communication </w:t>
      </w:r>
    </w:p>
    <w:p w:rsidR="00F30D35" w:rsidRPr="00865E9C" w:rsidRDefault="00F30D35" w:rsidP="00F30D35">
      <w:pPr>
        <w:rPr>
          <w:b/>
          <w:sz w:val="22"/>
          <w:lang w:val="fr-FR"/>
        </w:rPr>
      </w:pPr>
      <w:r w:rsidRPr="00865E9C">
        <w:rPr>
          <w:b/>
          <w:sz w:val="22"/>
          <w:lang w:val="fr-FR"/>
        </w:rPr>
        <w:t>Résultat 1 Les résultats du Projet sont mieux connus  et leur appropriation par  les parties prenante est effective</w:t>
      </w:r>
    </w:p>
    <w:p w:rsidR="00F30D35" w:rsidRPr="00865E9C" w:rsidRDefault="00F30D35" w:rsidP="00F30D35">
      <w:pPr>
        <w:pStyle w:val="ListParagraph"/>
        <w:numPr>
          <w:ilvl w:val="0"/>
          <w:numId w:val="32"/>
        </w:numPr>
        <w:spacing w:after="0" w:line="240" w:lineRule="auto"/>
        <w:ind w:right="0"/>
        <w:jc w:val="left"/>
        <w:rPr>
          <w:color w:val="auto"/>
          <w:sz w:val="22"/>
        </w:rPr>
      </w:pPr>
      <w:r w:rsidRPr="00865E9C">
        <w:rPr>
          <w:rFonts w:eastAsia="Cambria"/>
          <w:kern w:val="24"/>
          <w:sz w:val="22"/>
        </w:rPr>
        <w:t>Un</w:t>
      </w:r>
      <w:r w:rsidRPr="00865E9C">
        <w:rPr>
          <w:rFonts w:eastAsiaTheme="minorEastAsia" w:cstheme="minorBidi"/>
          <w:color w:val="000000" w:themeColor="dark1"/>
          <w:kern w:val="24"/>
          <w:sz w:val="22"/>
        </w:rPr>
        <w:t xml:space="preserve"> atelier de sensibilisation des autorités administratives et communautaires dans le Kongo Central sur le lancement de l’IFN a été  réalisé ; </w:t>
      </w:r>
    </w:p>
    <w:p w:rsidR="00F30D35" w:rsidRPr="00865E9C" w:rsidRDefault="00F30D35" w:rsidP="00F30D35">
      <w:pPr>
        <w:pStyle w:val="ListParagraph"/>
        <w:numPr>
          <w:ilvl w:val="0"/>
          <w:numId w:val="32"/>
        </w:numPr>
        <w:spacing w:after="0" w:line="240" w:lineRule="auto"/>
        <w:ind w:right="0"/>
        <w:jc w:val="left"/>
        <w:rPr>
          <w:color w:val="auto"/>
          <w:sz w:val="22"/>
        </w:rPr>
      </w:pPr>
      <w:r w:rsidRPr="00865E9C">
        <w:rPr>
          <w:rFonts w:eastAsiaTheme="minorEastAsia" w:cstheme="minorBidi"/>
          <w:color w:val="000000" w:themeColor="dark1"/>
          <w:kern w:val="24"/>
          <w:sz w:val="22"/>
          <w:lang w:val="fr-FR"/>
        </w:rPr>
        <w:t xml:space="preserve">Un atelier de sensibilisation des autorités administratives et communautaires dans la Tshopo sur la réalisation des </w:t>
      </w:r>
      <w:r w:rsidRPr="00865E9C">
        <w:rPr>
          <w:rFonts w:eastAsiaTheme="minorEastAsia" w:cstheme="minorBidi"/>
          <w:color w:val="000000" w:themeColor="dark1"/>
          <w:kern w:val="24"/>
          <w:sz w:val="22"/>
        </w:rPr>
        <w:t>UEs de remplacement des UEs a été réalisé ;</w:t>
      </w:r>
    </w:p>
    <w:p w:rsidR="00F30D35" w:rsidRPr="00865E9C" w:rsidRDefault="00F30D35" w:rsidP="00F30D35">
      <w:pPr>
        <w:pStyle w:val="ListParagraph"/>
        <w:numPr>
          <w:ilvl w:val="0"/>
          <w:numId w:val="32"/>
        </w:numPr>
        <w:spacing w:after="0" w:line="240" w:lineRule="auto"/>
        <w:ind w:right="0"/>
        <w:jc w:val="left"/>
        <w:rPr>
          <w:color w:val="auto"/>
          <w:sz w:val="22"/>
        </w:rPr>
      </w:pPr>
      <w:r w:rsidRPr="00865E9C">
        <w:rPr>
          <w:rFonts w:eastAsiaTheme="minorEastAsia" w:cstheme="minorBidi"/>
          <w:color w:val="000000" w:themeColor="dark1"/>
          <w:kern w:val="24"/>
          <w:sz w:val="22"/>
        </w:rPr>
        <w:t>Un Spot radio de lancement de l’IFN est diffusé dans le Kongo Central  a été réalisé ;</w:t>
      </w:r>
    </w:p>
    <w:p w:rsidR="00F30D35" w:rsidRPr="00865E9C" w:rsidRDefault="00F30D35" w:rsidP="00F30D35">
      <w:pPr>
        <w:pStyle w:val="ListParagraph"/>
        <w:numPr>
          <w:ilvl w:val="0"/>
          <w:numId w:val="32"/>
        </w:numPr>
        <w:spacing w:after="0" w:line="240" w:lineRule="auto"/>
        <w:ind w:right="0"/>
        <w:jc w:val="left"/>
        <w:rPr>
          <w:color w:val="auto"/>
          <w:sz w:val="22"/>
        </w:rPr>
      </w:pPr>
      <w:r w:rsidRPr="00865E9C">
        <w:rPr>
          <w:rFonts w:eastAsiaTheme="minorEastAsia" w:cstheme="minorBidi"/>
          <w:color w:val="000000" w:themeColor="dark1"/>
          <w:kern w:val="24"/>
          <w:sz w:val="22"/>
          <w:lang w:val="fr-FR"/>
        </w:rPr>
        <w:t>Les activités du Programme SNSF sont publiées dans le site de la FAO</w:t>
      </w:r>
    </w:p>
    <w:p w:rsidR="00F30D35" w:rsidRPr="00865E9C" w:rsidRDefault="00F30D35" w:rsidP="00F30D35">
      <w:pPr>
        <w:rPr>
          <w:b/>
          <w:sz w:val="22"/>
          <w:lang w:val="fr-FR"/>
        </w:rPr>
      </w:pPr>
      <w:r w:rsidRPr="00865E9C">
        <w:rPr>
          <w:b/>
          <w:sz w:val="22"/>
          <w:lang w:val="fr-FR"/>
        </w:rPr>
        <w:t>Composante 6 sur l’Opérationnalisation  du Programme</w:t>
      </w:r>
    </w:p>
    <w:p w:rsidR="00F30D35" w:rsidRPr="00865E9C" w:rsidRDefault="00F30D35" w:rsidP="00F30D35">
      <w:pPr>
        <w:pStyle w:val="NormalWeb"/>
        <w:spacing w:before="0" w:beforeAutospacing="0" w:after="160" w:afterAutospacing="0" w:line="256" w:lineRule="auto"/>
        <w:rPr>
          <w:b/>
          <w:sz w:val="22"/>
          <w:szCs w:val="22"/>
        </w:rPr>
      </w:pPr>
      <w:r w:rsidRPr="00865E9C">
        <w:rPr>
          <w:b/>
          <w:sz w:val="22"/>
          <w:szCs w:val="22"/>
        </w:rPr>
        <w:t xml:space="preserve"> Résultat 1 : </w:t>
      </w:r>
      <w:r w:rsidRPr="00865E9C">
        <w:rPr>
          <w:rFonts w:ascii="Calibri" w:eastAsia="Cambria" w:hAnsi="Calibri"/>
          <w:b/>
          <w:color w:val="000000"/>
          <w:kern w:val="24"/>
          <w:sz w:val="22"/>
          <w:szCs w:val="22"/>
        </w:rPr>
        <w:t>Deux réunions du comité de pilotage tenues annuellement</w:t>
      </w:r>
    </w:p>
    <w:p w:rsidR="00F30D35" w:rsidRPr="00F30D35" w:rsidRDefault="00F30D35" w:rsidP="00F30D35">
      <w:pPr>
        <w:pStyle w:val="ListParagraph"/>
        <w:numPr>
          <w:ilvl w:val="0"/>
          <w:numId w:val="33"/>
        </w:numPr>
        <w:spacing w:after="0" w:line="256" w:lineRule="auto"/>
        <w:ind w:right="0"/>
        <w:jc w:val="left"/>
        <w:rPr>
          <w:rFonts w:ascii="Times New Roman" w:eastAsia="Times New Roman" w:hAnsi="Times New Roman" w:cs="Times New Roman"/>
          <w:sz w:val="22"/>
          <w:lang w:val="fr-FR" w:eastAsia="fr-FR"/>
        </w:rPr>
      </w:pPr>
      <w:r w:rsidRPr="00865E9C">
        <w:rPr>
          <w:rFonts w:eastAsiaTheme="minorEastAsia"/>
          <w:color w:val="000000" w:themeColor="dark1"/>
          <w:kern w:val="24"/>
          <w:sz w:val="22"/>
          <w:lang w:val="fr-FR" w:eastAsia="fr-FR"/>
        </w:rPr>
        <w:t xml:space="preserve">1 réunion semestrielle du COPIL est tenue </w:t>
      </w:r>
    </w:p>
    <w:p w:rsidR="00F30D35" w:rsidRPr="00865E9C" w:rsidRDefault="00F30D35" w:rsidP="00F30D35">
      <w:pPr>
        <w:pStyle w:val="ListParagraph"/>
        <w:numPr>
          <w:ilvl w:val="0"/>
          <w:numId w:val="33"/>
        </w:numPr>
        <w:spacing w:after="0" w:line="256" w:lineRule="auto"/>
        <w:ind w:right="0"/>
        <w:jc w:val="left"/>
        <w:rPr>
          <w:rFonts w:ascii="Times New Roman" w:eastAsia="Times New Roman" w:hAnsi="Times New Roman" w:cs="Times New Roman"/>
          <w:sz w:val="22"/>
          <w:lang w:val="fr-FR" w:eastAsia="fr-FR"/>
        </w:rPr>
      </w:pPr>
      <w:r>
        <w:rPr>
          <w:rFonts w:eastAsiaTheme="minorEastAsia"/>
          <w:color w:val="000000" w:themeColor="dark1"/>
          <w:kern w:val="24"/>
          <w:sz w:val="22"/>
          <w:lang w:val="fr-FR" w:eastAsia="fr-FR"/>
        </w:rPr>
        <w:t>La préparation de la 7</w:t>
      </w:r>
      <w:r w:rsidRPr="00F30D35">
        <w:rPr>
          <w:rFonts w:eastAsiaTheme="minorEastAsia"/>
          <w:color w:val="000000" w:themeColor="dark1"/>
          <w:kern w:val="24"/>
          <w:sz w:val="22"/>
          <w:vertAlign w:val="superscript"/>
          <w:lang w:val="fr-FR" w:eastAsia="fr-FR"/>
        </w:rPr>
        <w:t>ème</w:t>
      </w:r>
      <w:r>
        <w:rPr>
          <w:rFonts w:eastAsiaTheme="minorEastAsia"/>
          <w:color w:val="000000" w:themeColor="dark1"/>
          <w:kern w:val="24"/>
          <w:sz w:val="22"/>
          <w:lang w:val="fr-FR" w:eastAsia="fr-FR"/>
        </w:rPr>
        <w:t xml:space="preserve"> réunion du COPIL</w:t>
      </w:r>
    </w:p>
    <w:p w:rsidR="00F30D35" w:rsidRPr="0033763A" w:rsidRDefault="00F30D35" w:rsidP="00F30D35">
      <w:pPr>
        <w:spacing w:line="256" w:lineRule="auto"/>
        <w:rPr>
          <w:rFonts w:ascii="Times New Roman" w:eastAsia="Times New Roman" w:hAnsi="Times New Roman" w:cs="Times New Roman"/>
          <w:b/>
          <w:sz w:val="22"/>
          <w:lang w:val="fr-FR" w:eastAsia="fr-FR"/>
        </w:rPr>
      </w:pPr>
      <w:r w:rsidRPr="00865E9C">
        <w:rPr>
          <w:rFonts w:eastAsia="Cambria" w:cs="Times New Roman"/>
          <w:b/>
          <w:kern w:val="24"/>
          <w:sz w:val="22"/>
          <w:lang w:val="fr-FR" w:eastAsia="fr-FR"/>
        </w:rPr>
        <w:t xml:space="preserve">Résultat 2 : Le  </w:t>
      </w:r>
      <w:r w:rsidRPr="0033763A">
        <w:rPr>
          <w:rFonts w:eastAsia="Cambria" w:cs="Times New Roman"/>
          <w:b/>
          <w:kern w:val="24"/>
          <w:sz w:val="22"/>
          <w:lang w:val="fr-FR" w:eastAsia="fr-FR"/>
        </w:rPr>
        <w:t xml:space="preserve">Comité Technique MRV </w:t>
      </w:r>
      <w:r w:rsidRPr="00865E9C">
        <w:rPr>
          <w:rFonts w:eastAsia="Cambria" w:cs="Times New Roman"/>
          <w:b/>
          <w:kern w:val="24"/>
          <w:sz w:val="22"/>
          <w:lang w:val="fr-FR" w:eastAsia="fr-FR"/>
        </w:rPr>
        <w:t xml:space="preserve">  est opérationnel</w:t>
      </w:r>
    </w:p>
    <w:p w:rsidR="00F30D35" w:rsidRPr="00865E9C" w:rsidRDefault="00F30D35" w:rsidP="00F30D35">
      <w:pPr>
        <w:pStyle w:val="ListParagraph"/>
        <w:numPr>
          <w:ilvl w:val="0"/>
          <w:numId w:val="33"/>
        </w:numPr>
        <w:spacing w:after="0" w:line="256" w:lineRule="auto"/>
        <w:ind w:right="0"/>
        <w:jc w:val="left"/>
        <w:rPr>
          <w:rFonts w:ascii="Times New Roman" w:eastAsia="Times New Roman" w:hAnsi="Times New Roman" w:cs="Times New Roman"/>
          <w:sz w:val="22"/>
          <w:lang w:val="fr-FR" w:eastAsia="fr-FR"/>
        </w:rPr>
      </w:pPr>
      <w:r w:rsidRPr="00865E9C">
        <w:rPr>
          <w:rFonts w:eastAsia="Times New Roman"/>
          <w:color w:val="000000" w:themeColor="dark1"/>
          <w:kern w:val="24"/>
          <w:sz w:val="22"/>
          <w:lang w:val="fr-FR" w:eastAsia="fr-FR"/>
        </w:rPr>
        <w:t xml:space="preserve">3 réunions de Plateforme Technique de Concertation ont été réalisées </w:t>
      </w:r>
    </w:p>
    <w:p w:rsidR="00F30D35" w:rsidRDefault="00F30D35" w:rsidP="00F30D35">
      <w:pPr>
        <w:spacing w:line="240" w:lineRule="auto"/>
        <w:rPr>
          <w:rFonts w:asciiTheme="minorHAnsi" w:hAnsiTheme="minorHAnsi" w:cstheme="minorHAnsi"/>
          <w:b/>
          <w:bCs/>
          <w:sz w:val="22"/>
          <w:lang w:val="fr-FR"/>
        </w:rPr>
      </w:pPr>
      <w:r>
        <w:rPr>
          <w:rFonts w:asciiTheme="minorHAnsi" w:hAnsiTheme="minorHAnsi" w:cstheme="minorHAnsi"/>
          <w:b/>
          <w:bCs/>
          <w:sz w:val="22"/>
          <w:lang w:val="fr-FR"/>
        </w:rPr>
        <w:t>Composante 7 : Préparation de la phase 2 du SNSF</w:t>
      </w:r>
    </w:p>
    <w:p w:rsidR="00A94D7C" w:rsidRDefault="00F30D35" w:rsidP="00F30D35">
      <w:pPr>
        <w:spacing w:line="240" w:lineRule="auto"/>
        <w:rPr>
          <w:rFonts w:asciiTheme="minorHAnsi" w:hAnsiTheme="minorHAnsi" w:cstheme="minorHAnsi"/>
          <w:b/>
          <w:bCs/>
          <w:sz w:val="22"/>
          <w:lang w:val="fr-FR"/>
        </w:rPr>
      </w:pPr>
      <w:r>
        <w:rPr>
          <w:rFonts w:asciiTheme="minorHAnsi" w:hAnsiTheme="minorHAnsi" w:cstheme="minorHAnsi"/>
          <w:b/>
          <w:bCs/>
          <w:sz w:val="22"/>
          <w:lang w:val="fr-FR"/>
        </w:rPr>
        <w:t>Résultat 1</w:t>
      </w:r>
      <w:r w:rsidR="00DF5CE9">
        <w:rPr>
          <w:rFonts w:asciiTheme="minorHAnsi" w:hAnsiTheme="minorHAnsi" w:cstheme="minorHAnsi"/>
          <w:b/>
          <w:bCs/>
          <w:sz w:val="22"/>
          <w:lang w:val="fr-FR"/>
        </w:rPr>
        <w:t xml:space="preserve">. </w:t>
      </w:r>
      <w:r>
        <w:rPr>
          <w:rFonts w:asciiTheme="minorHAnsi" w:hAnsiTheme="minorHAnsi" w:cstheme="minorHAnsi"/>
          <w:b/>
          <w:bCs/>
          <w:sz w:val="22"/>
          <w:lang w:val="fr-FR"/>
        </w:rPr>
        <w:t>Les grands axes de la phase 2 du SNSF sont identifiés</w:t>
      </w:r>
    </w:p>
    <w:p w:rsidR="00F30D35" w:rsidRPr="00F30D35" w:rsidRDefault="00F30D35" w:rsidP="00F30D35">
      <w:pPr>
        <w:pStyle w:val="ListParagraph"/>
        <w:numPr>
          <w:ilvl w:val="0"/>
          <w:numId w:val="33"/>
        </w:numPr>
        <w:spacing w:line="240" w:lineRule="auto"/>
        <w:rPr>
          <w:rFonts w:asciiTheme="minorHAnsi" w:hAnsiTheme="minorHAnsi" w:cstheme="minorHAnsi"/>
          <w:bCs/>
          <w:sz w:val="22"/>
          <w:lang w:val="fr-FR"/>
        </w:rPr>
      </w:pPr>
      <w:r w:rsidRPr="00F30D35">
        <w:rPr>
          <w:rFonts w:asciiTheme="minorHAnsi" w:hAnsiTheme="minorHAnsi" w:cstheme="minorHAnsi"/>
          <w:bCs/>
          <w:sz w:val="22"/>
          <w:lang w:val="fr-FR"/>
        </w:rPr>
        <w:t>Les grandes lignes de la phase 2 du SNSF sont identifiés de commun accord avec la DDD et la DIAF</w:t>
      </w:r>
    </w:p>
    <w:p w:rsidR="00F30D35" w:rsidRDefault="00F30D35" w:rsidP="00F30D35">
      <w:pPr>
        <w:spacing w:line="240" w:lineRule="auto"/>
        <w:rPr>
          <w:rFonts w:asciiTheme="minorHAnsi" w:hAnsiTheme="minorHAnsi" w:cstheme="minorHAnsi"/>
          <w:b/>
          <w:bCs/>
          <w:sz w:val="22"/>
          <w:lang w:val="fr-FR"/>
        </w:rPr>
      </w:pPr>
    </w:p>
    <w:p w:rsidR="0053289C" w:rsidRPr="004A0DC5" w:rsidRDefault="0053289C" w:rsidP="00F30D35">
      <w:pPr>
        <w:spacing w:line="240" w:lineRule="auto"/>
        <w:ind w:left="0" w:firstLine="0"/>
        <w:rPr>
          <w:rFonts w:asciiTheme="minorHAnsi" w:hAnsiTheme="minorHAnsi" w:cstheme="minorHAnsi"/>
          <w:b/>
          <w:bCs/>
          <w:sz w:val="22"/>
        </w:rPr>
      </w:pPr>
    </w:p>
    <w:p w:rsidR="0053289C" w:rsidRPr="004A0DC5" w:rsidRDefault="0053289C" w:rsidP="00E11483">
      <w:pPr>
        <w:pStyle w:val="Heading1"/>
        <w:numPr>
          <w:ilvl w:val="0"/>
          <w:numId w:val="2"/>
        </w:numPr>
        <w:rPr>
          <w:rFonts w:asciiTheme="minorHAnsi" w:hAnsiTheme="minorHAnsi" w:cstheme="minorHAnsi"/>
          <w:sz w:val="22"/>
        </w:rPr>
      </w:pPr>
      <w:bookmarkStart w:id="3" w:name="_Toc44577880"/>
      <w:r w:rsidRPr="006515A1">
        <w:rPr>
          <w:rFonts w:asciiTheme="minorHAnsi" w:hAnsiTheme="minorHAnsi" w:cstheme="minorHAnsi"/>
          <w:sz w:val="22"/>
        </w:rPr>
        <w:t>Brève présentation du programme</w:t>
      </w:r>
      <w:bookmarkEnd w:id="3"/>
      <w:r w:rsidRPr="006515A1">
        <w:rPr>
          <w:rFonts w:asciiTheme="minorHAnsi" w:hAnsiTheme="minorHAnsi" w:cstheme="minorHAnsi"/>
          <w:sz w:val="22"/>
        </w:rPr>
        <w:t xml:space="preserve"> </w:t>
      </w:r>
    </w:p>
    <w:p w:rsidR="0053289C" w:rsidRDefault="0053289C" w:rsidP="00E11483">
      <w:pPr>
        <w:pStyle w:val="Heading2"/>
        <w:numPr>
          <w:ilvl w:val="1"/>
          <w:numId w:val="2"/>
        </w:numPr>
        <w:rPr>
          <w:rFonts w:asciiTheme="minorHAnsi" w:hAnsiTheme="minorHAnsi" w:cstheme="minorHAnsi"/>
          <w:sz w:val="22"/>
          <w:szCs w:val="22"/>
        </w:rPr>
      </w:pPr>
      <w:bookmarkStart w:id="4" w:name="_Toc44577881"/>
      <w:r w:rsidRPr="004A0DC5">
        <w:rPr>
          <w:rFonts w:asciiTheme="minorHAnsi" w:hAnsiTheme="minorHAnsi" w:cstheme="minorHAnsi"/>
          <w:sz w:val="22"/>
          <w:szCs w:val="22"/>
        </w:rPr>
        <w:t>Objectif</w:t>
      </w:r>
      <w:r>
        <w:rPr>
          <w:rFonts w:asciiTheme="minorHAnsi" w:hAnsiTheme="minorHAnsi" w:cstheme="minorHAnsi"/>
          <w:sz w:val="22"/>
          <w:szCs w:val="22"/>
        </w:rPr>
        <w:t xml:space="preserve"> Général</w:t>
      </w:r>
      <w:bookmarkEnd w:id="4"/>
    </w:p>
    <w:p w:rsidR="000A20D4" w:rsidRPr="000A20D4" w:rsidRDefault="000A20D4" w:rsidP="000A20D4"/>
    <w:p w:rsidR="000A20D4" w:rsidRDefault="000A20D4" w:rsidP="000A20D4">
      <w:r>
        <w:t xml:space="preserve">Le programme SNSF vise </w:t>
      </w:r>
      <w:r w:rsidR="003543CC">
        <w:t>à</w:t>
      </w:r>
      <w:r>
        <w:t xml:space="preserve"> doter la RDC</w:t>
      </w:r>
      <w:r w:rsidRPr="00AC31EE">
        <w:t xml:space="preserve"> d</w:t>
      </w:r>
      <w:r>
        <w:t>’un Système National de Surveillance des Forêts (SNSF) complet et opérationnel pour la mise en œuvre de son mécanisme REDD+.</w:t>
      </w:r>
    </w:p>
    <w:p w:rsidR="000A20D4" w:rsidRDefault="000A20D4" w:rsidP="00386AAE">
      <w:pPr>
        <w:ind w:left="10" w:firstLine="0"/>
      </w:pPr>
    </w:p>
    <w:p w:rsidR="0053289C" w:rsidRDefault="0053289C" w:rsidP="00E11483">
      <w:pPr>
        <w:pStyle w:val="Heading2"/>
        <w:numPr>
          <w:ilvl w:val="1"/>
          <w:numId w:val="2"/>
        </w:numPr>
      </w:pPr>
      <w:bookmarkStart w:id="5" w:name="_Toc44577882"/>
      <w:r>
        <w:t>Objectifs spécifiques</w:t>
      </w:r>
      <w:bookmarkEnd w:id="5"/>
    </w:p>
    <w:p w:rsidR="000A20D4" w:rsidRPr="000A20D4" w:rsidRDefault="000A20D4" w:rsidP="001940B1"/>
    <w:p w:rsidR="00386AAE" w:rsidRPr="00A27549" w:rsidRDefault="000A20D4" w:rsidP="001940B1">
      <w:pPr>
        <w:rPr>
          <w:szCs w:val="21"/>
        </w:rPr>
      </w:pPr>
      <w:r w:rsidRPr="00A27549">
        <w:rPr>
          <w:szCs w:val="21"/>
        </w:rPr>
        <w:t>Les objectifs spécifiques du Programme SNSF sont les suivants :</w:t>
      </w:r>
    </w:p>
    <w:p w:rsidR="000A20D4" w:rsidRPr="00A27549" w:rsidRDefault="000A20D4" w:rsidP="00E11483">
      <w:pPr>
        <w:pStyle w:val="ListParagraph"/>
        <w:numPr>
          <w:ilvl w:val="0"/>
          <w:numId w:val="6"/>
        </w:numPr>
        <w:spacing w:after="0" w:line="240" w:lineRule="auto"/>
        <w:ind w:right="0"/>
        <w:contextualSpacing w:val="0"/>
        <w:rPr>
          <w:rFonts w:asciiTheme="minorHAnsi" w:eastAsiaTheme="minorHAnsi" w:hAnsiTheme="minorHAnsi"/>
          <w:szCs w:val="21"/>
          <w:lang w:eastAsia="en-US"/>
        </w:rPr>
      </w:pPr>
      <w:r w:rsidRPr="00A27549">
        <w:rPr>
          <w:rFonts w:asciiTheme="minorHAnsi" w:eastAsiaTheme="minorHAnsi" w:hAnsiTheme="minorHAnsi"/>
          <w:szCs w:val="21"/>
          <w:lang w:eastAsia="en-US"/>
        </w:rPr>
        <w:t>Le système national de surveillance des terres par satellite Terra Congo est opérationnel ;</w:t>
      </w:r>
    </w:p>
    <w:p w:rsidR="000A20D4" w:rsidRPr="00A27549" w:rsidRDefault="000A20D4" w:rsidP="00E11483">
      <w:pPr>
        <w:pStyle w:val="ListParagraph"/>
        <w:numPr>
          <w:ilvl w:val="0"/>
          <w:numId w:val="6"/>
        </w:numPr>
        <w:spacing w:after="0" w:line="240" w:lineRule="auto"/>
        <w:ind w:right="0"/>
        <w:contextualSpacing w:val="0"/>
        <w:rPr>
          <w:rFonts w:asciiTheme="minorHAnsi" w:eastAsiaTheme="minorHAnsi" w:hAnsiTheme="minorHAnsi"/>
          <w:szCs w:val="21"/>
          <w:lang w:eastAsia="en-US"/>
        </w:rPr>
      </w:pPr>
      <w:r w:rsidRPr="00A27549">
        <w:rPr>
          <w:rFonts w:asciiTheme="minorHAnsi" w:eastAsiaTheme="minorHAnsi" w:hAnsiTheme="minorHAnsi"/>
          <w:szCs w:val="21"/>
          <w:lang w:eastAsia="en-US"/>
        </w:rPr>
        <w:t>La RDC dispose de données issues de l’inventaire forestier permettant de préciser les facteurs d’émission ;</w:t>
      </w:r>
    </w:p>
    <w:p w:rsidR="000A20D4" w:rsidRPr="00A27549" w:rsidRDefault="000A20D4" w:rsidP="00E11483">
      <w:pPr>
        <w:pStyle w:val="ListParagraph"/>
        <w:numPr>
          <w:ilvl w:val="0"/>
          <w:numId w:val="6"/>
        </w:numPr>
        <w:spacing w:after="0" w:line="240" w:lineRule="auto"/>
        <w:ind w:right="0"/>
        <w:contextualSpacing w:val="0"/>
        <w:rPr>
          <w:rFonts w:asciiTheme="minorHAnsi" w:eastAsiaTheme="minorHAnsi" w:hAnsiTheme="minorHAnsi"/>
          <w:szCs w:val="21"/>
          <w:lang w:eastAsia="en-US"/>
        </w:rPr>
      </w:pPr>
      <w:r w:rsidRPr="00A27549">
        <w:rPr>
          <w:rFonts w:asciiTheme="minorHAnsi" w:eastAsiaTheme="minorHAnsi" w:hAnsiTheme="minorHAnsi"/>
          <w:szCs w:val="21"/>
          <w:lang w:eastAsia="en-US"/>
        </w:rPr>
        <w:t>La RDC rapporte régulièrement à la CCNUCC les résultats de son I-GES dans le cadre du changement d’utilisation des terres ;</w:t>
      </w:r>
    </w:p>
    <w:p w:rsidR="000A20D4" w:rsidRPr="00A27549" w:rsidRDefault="000A20D4" w:rsidP="00E11483">
      <w:pPr>
        <w:pStyle w:val="ListParagraph"/>
        <w:numPr>
          <w:ilvl w:val="0"/>
          <w:numId w:val="6"/>
        </w:numPr>
        <w:spacing w:after="0" w:line="240" w:lineRule="auto"/>
        <w:ind w:right="0"/>
        <w:contextualSpacing w:val="0"/>
        <w:rPr>
          <w:rFonts w:asciiTheme="minorHAnsi" w:eastAsiaTheme="minorHAnsi" w:hAnsiTheme="minorHAnsi"/>
          <w:szCs w:val="21"/>
          <w:lang w:eastAsia="en-US"/>
        </w:rPr>
      </w:pPr>
      <w:r w:rsidRPr="00A27549">
        <w:rPr>
          <w:rFonts w:asciiTheme="minorHAnsi" w:eastAsiaTheme="minorHAnsi" w:hAnsiTheme="minorHAnsi"/>
          <w:szCs w:val="21"/>
          <w:lang w:eastAsia="en-US"/>
        </w:rPr>
        <w:t>Les informations sur les évènements majeurs de déforestation sont mises à disposition périodiquement ;</w:t>
      </w:r>
    </w:p>
    <w:p w:rsidR="000A20D4" w:rsidRPr="00A27549" w:rsidRDefault="000A20D4" w:rsidP="00E11483">
      <w:pPr>
        <w:pStyle w:val="ListParagraph"/>
        <w:numPr>
          <w:ilvl w:val="0"/>
          <w:numId w:val="6"/>
        </w:numPr>
        <w:spacing w:after="240" w:line="240" w:lineRule="auto"/>
        <w:ind w:right="0"/>
        <w:contextualSpacing w:val="0"/>
        <w:rPr>
          <w:rFonts w:asciiTheme="minorHAnsi" w:eastAsiaTheme="minorHAnsi" w:hAnsiTheme="minorHAnsi"/>
          <w:szCs w:val="21"/>
          <w:lang w:eastAsia="en-US"/>
        </w:rPr>
      </w:pPr>
      <w:r w:rsidRPr="00A27549">
        <w:rPr>
          <w:rFonts w:asciiTheme="minorHAnsi" w:eastAsiaTheme="minorHAnsi" w:hAnsiTheme="minorHAnsi"/>
          <w:szCs w:val="21"/>
          <w:lang w:eastAsia="en-US"/>
        </w:rPr>
        <w:t>Les niveaux de référence des forêts des provinces forestières sont disponibles et le soutien auxdites provinces pour le MRV est effectif.</w:t>
      </w:r>
    </w:p>
    <w:p w:rsidR="0053289C" w:rsidRDefault="0053289C" w:rsidP="00E11483">
      <w:pPr>
        <w:pStyle w:val="Heading2"/>
        <w:numPr>
          <w:ilvl w:val="1"/>
          <w:numId w:val="2"/>
        </w:numPr>
      </w:pPr>
      <w:bookmarkStart w:id="6" w:name="_Toc44577883"/>
      <w:r>
        <w:t>Résultats attendus du programme</w:t>
      </w:r>
      <w:bookmarkEnd w:id="6"/>
    </w:p>
    <w:p w:rsidR="000A20D4" w:rsidRDefault="000A20D4" w:rsidP="000A20D4"/>
    <w:p w:rsidR="000A20D4" w:rsidRPr="00A27549" w:rsidRDefault="000A20D4" w:rsidP="000A20D4">
      <w:pPr>
        <w:rPr>
          <w:szCs w:val="21"/>
        </w:rPr>
      </w:pPr>
      <w:r w:rsidRPr="00A27549">
        <w:rPr>
          <w:szCs w:val="21"/>
        </w:rPr>
        <w:t>Les résultats attendus par le programme sont repris dans le tableau 1 ci-après :</w:t>
      </w:r>
    </w:p>
    <w:p w:rsidR="000A20D4" w:rsidRPr="000A20D4" w:rsidRDefault="000A20D4" w:rsidP="000A20D4">
      <w:pPr>
        <w:rPr>
          <w:sz w:val="22"/>
        </w:rPr>
      </w:pPr>
    </w:p>
    <w:p w:rsidR="000A20D4" w:rsidRPr="00A27549" w:rsidRDefault="000A20D4" w:rsidP="000A20D4">
      <w:pPr>
        <w:jc w:val="center"/>
        <w:rPr>
          <w:szCs w:val="21"/>
        </w:rPr>
      </w:pPr>
      <w:r w:rsidRPr="00A27549">
        <w:rPr>
          <w:b/>
          <w:szCs w:val="21"/>
        </w:rPr>
        <w:t>Tableau 1.</w:t>
      </w:r>
      <w:r w:rsidRPr="00A27549">
        <w:rPr>
          <w:szCs w:val="21"/>
        </w:rPr>
        <w:t xml:space="preserve"> Résultats attendus par le programme SNSF</w:t>
      </w:r>
    </w:p>
    <w:p w:rsidR="000A20D4" w:rsidRDefault="000A20D4" w:rsidP="000A20D4"/>
    <w:tbl>
      <w:tblPr>
        <w:tblW w:w="8789" w:type="dxa"/>
        <w:jc w:val="center"/>
        <w:tblLayout w:type="fixed"/>
        <w:tblCellMar>
          <w:left w:w="113" w:type="dxa"/>
        </w:tblCellMar>
        <w:tblLook w:val="0000" w:firstRow="0" w:lastRow="0" w:firstColumn="0" w:lastColumn="0" w:noHBand="0" w:noVBand="0"/>
      </w:tblPr>
      <w:tblGrid>
        <w:gridCol w:w="1276"/>
        <w:gridCol w:w="7513"/>
      </w:tblGrid>
      <w:tr w:rsidR="00C36F8A" w:rsidRPr="00170403" w:rsidTr="001940B1">
        <w:trPr>
          <w:jc w:val="center"/>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36F8A" w:rsidRPr="00170403" w:rsidRDefault="00C36F8A" w:rsidP="00C36F8A">
            <w:pPr>
              <w:spacing w:after="120"/>
              <w:contextualSpacing/>
              <w:jc w:val="left"/>
              <w:rPr>
                <w:rFonts w:eastAsia="Cambria" w:cs="Arial"/>
                <w:b/>
                <w:color w:val="1F497D"/>
                <w:sz w:val="18"/>
                <w:szCs w:val="18"/>
              </w:rPr>
            </w:pPr>
            <w:r>
              <w:rPr>
                <w:rFonts w:eastAsia="Cambria" w:cs="Arial"/>
                <w:b/>
                <w:color w:val="1F497D"/>
                <w:sz w:val="18"/>
                <w:szCs w:val="18"/>
              </w:rPr>
              <w:t xml:space="preserve">Période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Pr>
          <w:p w:rsidR="00C36F8A" w:rsidRPr="00170403" w:rsidRDefault="00C36F8A" w:rsidP="00C36F8A">
            <w:pPr>
              <w:spacing w:after="120"/>
              <w:contextualSpacing/>
              <w:jc w:val="left"/>
              <w:rPr>
                <w:sz w:val="18"/>
                <w:szCs w:val="18"/>
              </w:rPr>
            </w:pPr>
            <w:r w:rsidRPr="00C36F8A">
              <w:rPr>
                <w:rFonts w:eastAsia="Cambria" w:cs="Arial"/>
                <w:b/>
                <w:color w:val="1F497D"/>
                <w:sz w:val="18"/>
                <w:szCs w:val="18"/>
              </w:rPr>
              <w:t xml:space="preserve">Résultats </w:t>
            </w:r>
          </w:p>
        </w:tc>
      </w:tr>
      <w:tr w:rsidR="000A20D4" w:rsidRPr="00170403" w:rsidTr="001940B1">
        <w:trPr>
          <w:jc w:val="center"/>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A20D4" w:rsidRPr="00170403" w:rsidRDefault="000A20D4" w:rsidP="007351B4">
            <w:pPr>
              <w:spacing w:after="120"/>
              <w:contextualSpacing/>
              <w:jc w:val="center"/>
              <w:rPr>
                <w:rFonts w:cs="Arial"/>
                <w:sz w:val="18"/>
                <w:szCs w:val="18"/>
              </w:rPr>
            </w:pPr>
            <w:r w:rsidRPr="00170403">
              <w:rPr>
                <w:rFonts w:eastAsia="Cambria" w:cs="Arial"/>
                <w:b/>
                <w:color w:val="1F497D"/>
                <w:sz w:val="18"/>
                <w:szCs w:val="18"/>
              </w:rPr>
              <w:t>2017-2018</w:t>
            </w:r>
          </w:p>
        </w:tc>
        <w:tc>
          <w:tcPr>
            <w:tcW w:w="7513" w:type="dxa"/>
            <w:tcBorders>
              <w:top w:val="single" w:sz="4" w:space="0" w:color="00000A"/>
              <w:left w:val="single" w:sz="4" w:space="0" w:color="00000A"/>
              <w:bottom w:val="single" w:sz="4" w:space="0" w:color="00000A"/>
              <w:right w:val="single" w:sz="4" w:space="0" w:color="00000A"/>
            </w:tcBorders>
            <w:shd w:val="clear" w:color="auto" w:fill="auto"/>
          </w:tcPr>
          <w:p w:rsidR="000A20D4" w:rsidRPr="00170403" w:rsidRDefault="000A20D4" w:rsidP="00E11483">
            <w:pPr>
              <w:numPr>
                <w:ilvl w:val="0"/>
                <w:numId w:val="7"/>
              </w:numPr>
              <w:suppressAutoHyphens/>
              <w:spacing w:before="120" w:after="120" w:line="240" w:lineRule="auto"/>
              <w:ind w:left="276" w:right="0" w:hanging="357"/>
              <w:contextualSpacing/>
              <w:rPr>
                <w:rFonts w:cs="Arial"/>
                <w:sz w:val="18"/>
                <w:szCs w:val="18"/>
              </w:rPr>
            </w:pPr>
            <w:r w:rsidRPr="00170403">
              <w:rPr>
                <w:sz w:val="18"/>
                <w:szCs w:val="18"/>
              </w:rPr>
              <w:t>So</w:t>
            </w:r>
            <w:r w:rsidRPr="00170403">
              <w:rPr>
                <w:rFonts w:eastAsia="Cambria" w:cs="Arial"/>
                <w:sz w:val="18"/>
                <w:szCs w:val="18"/>
              </w:rPr>
              <w:t>umission à la CCNUCC en 2018 du NERF/NRF pour les territoires couvrant les provinces de Kwango, Kwilu, Mai Ndombé, Équateur, Sud Ubangi, Nord Ubangi, Tshuapa, Mongala, Tshopo, Bas Uele, Haut Uele et Ituri ;</w:t>
            </w:r>
          </w:p>
          <w:p w:rsidR="000A20D4" w:rsidRPr="00170403" w:rsidRDefault="000A20D4" w:rsidP="00E11483">
            <w:pPr>
              <w:numPr>
                <w:ilvl w:val="0"/>
                <w:numId w:val="7"/>
              </w:numPr>
              <w:suppressAutoHyphens/>
              <w:spacing w:before="120" w:after="120" w:line="240" w:lineRule="auto"/>
              <w:ind w:left="276" w:right="0" w:hanging="357"/>
              <w:contextualSpacing/>
              <w:rPr>
                <w:rFonts w:cs="Arial"/>
                <w:sz w:val="18"/>
                <w:szCs w:val="18"/>
              </w:rPr>
            </w:pPr>
            <w:r w:rsidRPr="00170403">
              <w:rPr>
                <w:rFonts w:eastAsia="Cambria" w:cs="Arial"/>
                <w:sz w:val="18"/>
                <w:szCs w:val="18"/>
              </w:rPr>
              <w:t>Soumission à la CCNUCC, au plus tard en 2018, d’un rapport biennal actualisé (comprenant l’annexe technique REDD+) ainsi que d’un inventaire national de GES pour le secteur UTCATF;</w:t>
            </w:r>
          </w:p>
          <w:p w:rsidR="000A20D4" w:rsidRPr="00170403" w:rsidRDefault="000A20D4" w:rsidP="00E11483">
            <w:pPr>
              <w:numPr>
                <w:ilvl w:val="0"/>
                <w:numId w:val="7"/>
              </w:numPr>
              <w:suppressAutoHyphens/>
              <w:spacing w:before="120" w:after="120" w:line="240" w:lineRule="auto"/>
              <w:ind w:left="276" w:right="0" w:hanging="357"/>
              <w:contextualSpacing/>
              <w:rPr>
                <w:rFonts w:cs="Arial"/>
                <w:sz w:val="18"/>
                <w:szCs w:val="18"/>
              </w:rPr>
            </w:pPr>
            <w:r w:rsidRPr="00170403">
              <w:rPr>
                <w:rFonts w:eastAsia="Cambria" w:cs="Arial"/>
                <w:sz w:val="18"/>
                <w:szCs w:val="18"/>
              </w:rPr>
              <w:t>Publication des résultats actualisés de surveillance du changement de la couverture forestière (incluant la dégradation forestière) à l’échelle nationale pour la période 2014-2016 &amp; 2016-2018 ;</w:t>
            </w:r>
          </w:p>
          <w:p w:rsidR="000A20D4" w:rsidRPr="00170403" w:rsidRDefault="000A20D4" w:rsidP="00E11483">
            <w:pPr>
              <w:numPr>
                <w:ilvl w:val="0"/>
                <w:numId w:val="7"/>
              </w:numPr>
              <w:suppressAutoHyphens/>
              <w:spacing w:before="120" w:after="120" w:line="240" w:lineRule="auto"/>
              <w:ind w:left="276" w:right="0" w:hanging="357"/>
              <w:contextualSpacing/>
              <w:rPr>
                <w:rFonts w:cs="Arial"/>
                <w:sz w:val="18"/>
                <w:szCs w:val="18"/>
              </w:rPr>
            </w:pPr>
            <w:r w:rsidRPr="00170403">
              <w:rPr>
                <w:rFonts w:eastAsia="Cambria" w:cs="Arial"/>
                <w:sz w:val="18"/>
                <w:szCs w:val="18"/>
              </w:rPr>
              <w:t>Inventaires forestiers multi-ressources dans les territoires couvrant les provinces Équateur, Sud Ubangi, Nord Ubangi, Tshuapa, Mongala, Tshopo, Bas Uele, Haut Uele, et Ituri;</w:t>
            </w:r>
          </w:p>
          <w:p w:rsidR="000A20D4" w:rsidRPr="00170403" w:rsidRDefault="000A20D4" w:rsidP="00E11483">
            <w:pPr>
              <w:numPr>
                <w:ilvl w:val="0"/>
                <w:numId w:val="7"/>
              </w:numPr>
              <w:suppressAutoHyphens/>
              <w:spacing w:before="120" w:after="120" w:line="240" w:lineRule="auto"/>
              <w:ind w:left="276" w:right="0" w:hanging="357"/>
              <w:contextualSpacing/>
              <w:rPr>
                <w:rFonts w:cs="Arial"/>
                <w:sz w:val="18"/>
                <w:szCs w:val="18"/>
              </w:rPr>
            </w:pPr>
            <w:r w:rsidRPr="00170403">
              <w:rPr>
                <w:rFonts w:eastAsia="Cambria" w:cs="Arial"/>
                <w:sz w:val="18"/>
                <w:szCs w:val="18"/>
              </w:rPr>
              <w:t>Système de suivi par satellite des plantations forestières et des grands projets de développements agricoles et miniers opérationnel, et publications des données obtenues pour la période couvrant les années 2014 à 2018.</w:t>
            </w:r>
          </w:p>
        </w:tc>
      </w:tr>
      <w:tr w:rsidR="000A20D4" w:rsidRPr="00170403" w:rsidTr="001940B1">
        <w:trPr>
          <w:jc w:val="center"/>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A20D4" w:rsidRPr="00170403" w:rsidRDefault="000A20D4" w:rsidP="007351B4">
            <w:pPr>
              <w:spacing w:after="120"/>
              <w:contextualSpacing/>
              <w:jc w:val="center"/>
              <w:rPr>
                <w:sz w:val="18"/>
                <w:szCs w:val="18"/>
              </w:rPr>
            </w:pPr>
            <w:r w:rsidRPr="00170403">
              <w:rPr>
                <w:rFonts w:eastAsia="Cambria" w:cs="Arial"/>
                <w:b/>
                <w:color w:val="1F497D"/>
                <w:sz w:val="18"/>
                <w:szCs w:val="18"/>
              </w:rPr>
              <w:t>2019-2020</w:t>
            </w:r>
          </w:p>
        </w:tc>
        <w:tc>
          <w:tcPr>
            <w:tcW w:w="7513" w:type="dxa"/>
            <w:tcBorders>
              <w:top w:val="single" w:sz="4" w:space="0" w:color="00000A"/>
              <w:left w:val="single" w:sz="4" w:space="0" w:color="00000A"/>
              <w:bottom w:val="single" w:sz="4" w:space="0" w:color="00000A"/>
              <w:right w:val="single" w:sz="4" w:space="0" w:color="00000A"/>
            </w:tcBorders>
            <w:shd w:val="clear" w:color="auto" w:fill="auto"/>
          </w:tcPr>
          <w:p w:rsidR="000A20D4" w:rsidRPr="00170403" w:rsidRDefault="000A20D4" w:rsidP="00E11483">
            <w:pPr>
              <w:numPr>
                <w:ilvl w:val="0"/>
                <w:numId w:val="7"/>
              </w:numPr>
              <w:suppressAutoHyphens/>
              <w:spacing w:before="120" w:after="120" w:line="240" w:lineRule="auto"/>
              <w:ind w:left="276" w:right="0" w:hanging="357"/>
              <w:contextualSpacing/>
              <w:rPr>
                <w:sz w:val="18"/>
                <w:szCs w:val="18"/>
              </w:rPr>
            </w:pPr>
            <w:r w:rsidRPr="00170403">
              <w:rPr>
                <w:sz w:val="18"/>
                <w:szCs w:val="18"/>
              </w:rPr>
              <w:t>Soumission à la CCNUCC en 2020 du NERF/NRF pour les territoires couvrant les provinces Kasai, Sankuru, Lulua, Kasai Oriental, Lomami, Maniema, Sud Kivu et Nord Kivu;</w:t>
            </w:r>
          </w:p>
          <w:p w:rsidR="000A20D4" w:rsidRPr="00170403" w:rsidRDefault="000A20D4" w:rsidP="00E11483">
            <w:pPr>
              <w:numPr>
                <w:ilvl w:val="0"/>
                <w:numId w:val="7"/>
              </w:numPr>
              <w:suppressAutoHyphens/>
              <w:spacing w:before="120" w:after="120" w:line="240" w:lineRule="auto"/>
              <w:ind w:left="276" w:right="0" w:hanging="357"/>
              <w:contextualSpacing/>
              <w:rPr>
                <w:sz w:val="18"/>
                <w:szCs w:val="18"/>
              </w:rPr>
            </w:pPr>
            <w:r w:rsidRPr="00170403">
              <w:rPr>
                <w:sz w:val="18"/>
                <w:szCs w:val="18"/>
              </w:rPr>
              <w:t>Actualisation et soumission à la CCNUCC en 2020 du NERF/NRF pour les territoires couvrant les provinces Équateur, Sud Ubangi, Nord Ubangi, Tshuapa, Mongala, Tshopo, Bas Uele, Haut Uele, et Ituri</w:t>
            </w:r>
            <w:r w:rsidRPr="00170403" w:rsidDel="005C1599">
              <w:rPr>
                <w:sz w:val="18"/>
                <w:szCs w:val="18"/>
              </w:rPr>
              <w:t xml:space="preserve"> </w:t>
            </w:r>
            <w:r w:rsidRPr="00170403">
              <w:rPr>
                <w:sz w:val="18"/>
                <w:szCs w:val="18"/>
              </w:rPr>
              <w:t>;</w:t>
            </w:r>
          </w:p>
          <w:p w:rsidR="000A20D4" w:rsidRPr="00170403" w:rsidRDefault="000A20D4" w:rsidP="00E11483">
            <w:pPr>
              <w:numPr>
                <w:ilvl w:val="0"/>
                <w:numId w:val="7"/>
              </w:numPr>
              <w:suppressAutoHyphens/>
              <w:spacing w:before="120" w:after="120" w:line="240" w:lineRule="auto"/>
              <w:ind w:left="276" w:right="0" w:hanging="357"/>
              <w:contextualSpacing/>
              <w:rPr>
                <w:sz w:val="18"/>
                <w:szCs w:val="18"/>
              </w:rPr>
            </w:pPr>
            <w:r w:rsidRPr="00170403">
              <w:rPr>
                <w:sz w:val="18"/>
                <w:szCs w:val="18"/>
              </w:rPr>
              <w:t>Publication des résultats actualisés de surveillance du changement de la couverture forestière (incluant la dégradation forestière) à l’échelle nationale pour la période 2018-2020;</w:t>
            </w:r>
          </w:p>
          <w:p w:rsidR="000A20D4" w:rsidRPr="00170403" w:rsidRDefault="000A20D4" w:rsidP="00E11483">
            <w:pPr>
              <w:numPr>
                <w:ilvl w:val="0"/>
                <w:numId w:val="7"/>
              </w:numPr>
              <w:suppressAutoHyphens/>
              <w:spacing w:before="120" w:after="120" w:line="240" w:lineRule="auto"/>
              <w:ind w:left="276" w:right="0" w:hanging="357"/>
              <w:contextualSpacing/>
              <w:rPr>
                <w:sz w:val="18"/>
                <w:szCs w:val="18"/>
              </w:rPr>
            </w:pPr>
            <w:r w:rsidRPr="00170403">
              <w:rPr>
                <w:sz w:val="18"/>
                <w:szCs w:val="18"/>
              </w:rPr>
              <w:t>Soumission à la CCNUCC, au plus tard en 2020, d’un rapport biennal actualisé (comprenant l’annexe technique REDD+) ainsi que d’un inventaire national de GES pour le secteur UTCATF;</w:t>
            </w:r>
          </w:p>
          <w:p w:rsidR="000A20D4" w:rsidRPr="00170403" w:rsidRDefault="000A20D4" w:rsidP="00E11483">
            <w:pPr>
              <w:numPr>
                <w:ilvl w:val="0"/>
                <w:numId w:val="7"/>
              </w:numPr>
              <w:suppressAutoHyphens/>
              <w:spacing w:before="120" w:after="120" w:line="240" w:lineRule="auto"/>
              <w:ind w:left="276" w:right="0" w:hanging="357"/>
              <w:contextualSpacing/>
              <w:rPr>
                <w:sz w:val="18"/>
                <w:szCs w:val="18"/>
              </w:rPr>
            </w:pPr>
            <w:r w:rsidRPr="00170403">
              <w:rPr>
                <w:sz w:val="18"/>
                <w:szCs w:val="18"/>
              </w:rPr>
              <w:t>Inventaire forestier multi-ressources dans les territoires couvrant les provinces Kasai, Sankuru, Lulua, Kasai Oriental, Lomami, Maniema, Sud Kivu et Nord Kivu.</w:t>
            </w:r>
          </w:p>
          <w:p w:rsidR="000A20D4" w:rsidRPr="00170403" w:rsidRDefault="000A20D4" w:rsidP="00E11483">
            <w:pPr>
              <w:numPr>
                <w:ilvl w:val="0"/>
                <w:numId w:val="7"/>
              </w:numPr>
              <w:suppressAutoHyphens/>
              <w:spacing w:before="120" w:after="120" w:line="240" w:lineRule="auto"/>
              <w:ind w:left="276" w:right="0" w:hanging="357"/>
              <w:contextualSpacing/>
              <w:rPr>
                <w:sz w:val="18"/>
                <w:szCs w:val="18"/>
              </w:rPr>
            </w:pPr>
            <w:r w:rsidRPr="00170403">
              <w:rPr>
                <w:sz w:val="18"/>
                <w:szCs w:val="18"/>
              </w:rPr>
              <w:t>Actualisation des informations du système de suivi par satellite des plantations forestières et des grands projets de développements agricoles et miniers pour la période couvrant les années 2018 à 2020.</w:t>
            </w:r>
          </w:p>
        </w:tc>
      </w:tr>
    </w:tbl>
    <w:p w:rsidR="000A20D4" w:rsidRPr="000A20D4" w:rsidRDefault="000A20D4" w:rsidP="001940B1"/>
    <w:p w:rsidR="0053289C" w:rsidRDefault="0053289C" w:rsidP="00E11483">
      <w:pPr>
        <w:pStyle w:val="Heading2"/>
        <w:numPr>
          <w:ilvl w:val="1"/>
          <w:numId w:val="2"/>
        </w:numPr>
      </w:pPr>
      <w:bookmarkStart w:id="7" w:name="_Toc44577884"/>
      <w:r>
        <w:t>Contexte</w:t>
      </w:r>
      <w:r>
        <w:rPr>
          <w:rStyle w:val="FootnoteReference"/>
        </w:rPr>
        <w:footnoteReference w:id="1"/>
      </w:r>
      <w:r>
        <w:t xml:space="preserve"> du rapport</w:t>
      </w:r>
      <w:bookmarkEnd w:id="7"/>
    </w:p>
    <w:p w:rsidR="003D0C96" w:rsidRDefault="001746CA" w:rsidP="00174E62">
      <w:r>
        <w:t>Le présent rapport est effectué à la dernière année du Projet dont la clôture était initialement  prévue  le 31 décembre 2020. N’eut été la pandémie de COVID 19 , tout était mise en œuvre  pour clôturer les  activités selon la date initialement prévue. Validé en janvier 2020 lors de la 6</w:t>
      </w:r>
      <w:r w:rsidRPr="001746CA">
        <w:rPr>
          <w:vertAlign w:val="superscript"/>
        </w:rPr>
        <w:t>ème</w:t>
      </w:r>
      <w:r>
        <w:t xml:space="preserve"> réunion du Comité de pilotage, le PTBA   a été impact par la pandémie de la COVID 18 qui a limité le mouvement  entre les provinces depuis le 22 mars 2020.  </w:t>
      </w:r>
      <w:r w:rsidR="003D0C96">
        <w:t>Un programme critiques des activités couvrant tous les pilliers du projet  pour la période d’avril à juin 2020 a été élaboré, validé par le management de la FAO et communiqué au FONAREDD.</w:t>
      </w:r>
    </w:p>
    <w:p w:rsidR="003D0C96" w:rsidRDefault="001746CA" w:rsidP="00174E62">
      <w:r>
        <w:t xml:space="preserve">Malgré la suspension des activités de redéploiement sur terrain dans le cadre de l’IFN,  l’équipe du Projet a trouvé de nouvelles approches pour </w:t>
      </w:r>
      <w:r w:rsidR="003D0C96">
        <w:t>mettre en œuvre en œuvre  et assurer le suivi adéquat d</w:t>
      </w:r>
      <w:r>
        <w:t xml:space="preserve">es autres activités </w:t>
      </w:r>
      <w:r w:rsidR="003D0C96">
        <w:t xml:space="preserve">qui </w:t>
      </w:r>
      <w:r>
        <w:t>ne  n</w:t>
      </w:r>
      <w:r w:rsidR="003D0C96">
        <w:t>é</w:t>
      </w:r>
      <w:r>
        <w:t>cessi</w:t>
      </w:r>
      <w:r w:rsidR="003D0C96">
        <w:t>taient</w:t>
      </w:r>
      <w:r>
        <w:t xml:space="preserve"> pas le présence ph</w:t>
      </w:r>
      <w:r w:rsidR="003D0C96">
        <w:t>ysique</w:t>
      </w:r>
      <w:r>
        <w:t xml:space="preserve"> des sta</w:t>
      </w:r>
      <w:r w:rsidR="003D0C96">
        <w:t>ff et des partenaires de mise en</w:t>
      </w:r>
      <w:r>
        <w:t xml:space="preserve"> </w:t>
      </w:r>
      <w:r w:rsidR="003D0C96">
        <w:t>œuvre</w:t>
      </w:r>
      <w:r>
        <w:t>.</w:t>
      </w:r>
      <w:r w:rsidR="003D0C96">
        <w:t xml:space="preserve"> L’équipe a assuré les préparatifs et l’organisation de la 7</w:t>
      </w:r>
      <w:r w:rsidR="003D0C96" w:rsidRPr="003D0C96">
        <w:rPr>
          <w:vertAlign w:val="superscript"/>
        </w:rPr>
        <w:t>ème</w:t>
      </w:r>
      <w:r w:rsidR="003D0C96">
        <w:t xml:space="preserve"> réunion du COPIL au cours de laquelle une demande de prolongation sans cout du Projet jusqu’en juin 2021 sera demandée.</w:t>
      </w:r>
    </w:p>
    <w:p w:rsidR="0053289C" w:rsidRPr="005F277F" w:rsidRDefault="003D0C96" w:rsidP="005F277F">
      <w:r>
        <w:t xml:space="preserve"> </w:t>
      </w:r>
    </w:p>
    <w:p w:rsidR="0053289C" w:rsidRPr="004A0DC5" w:rsidRDefault="0053289C" w:rsidP="00E11483">
      <w:pPr>
        <w:pStyle w:val="Heading1"/>
        <w:numPr>
          <w:ilvl w:val="0"/>
          <w:numId w:val="2"/>
        </w:numPr>
        <w:rPr>
          <w:rFonts w:asciiTheme="minorHAnsi" w:hAnsiTheme="minorHAnsi" w:cstheme="minorHAnsi"/>
          <w:sz w:val="22"/>
        </w:rPr>
      </w:pPr>
      <w:bookmarkStart w:id="8" w:name="_Toc44577885"/>
      <w:r w:rsidRPr="004A0DC5">
        <w:rPr>
          <w:rFonts w:asciiTheme="minorHAnsi" w:hAnsiTheme="minorHAnsi" w:cstheme="minorHAnsi"/>
          <w:sz w:val="22"/>
        </w:rPr>
        <w:t xml:space="preserve">Etat d’avancement des </w:t>
      </w:r>
      <w:r>
        <w:rPr>
          <w:rFonts w:asciiTheme="minorHAnsi" w:hAnsiTheme="minorHAnsi" w:cstheme="minorHAnsi"/>
          <w:sz w:val="22"/>
        </w:rPr>
        <w:t>activités prévues dans le PTBA 20</w:t>
      </w:r>
      <w:bookmarkEnd w:id="8"/>
      <w:r w:rsidR="00480A98">
        <w:rPr>
          <w:rFonts w:asciiTheme="minorHAnsi" w:hAnsiTheme="minorHAnsi" w:cstheme="minorHAnsi"/>
          <w:sz w:val="22"/>
        </w:rPr>
        <w:t>20</w:t>
      </w:r>
    </w:p>
    <w:p w:rsidR="0053289C" w:rsidRPr="00E103F2" w:rsidRDefault="0053289C" w:rsidP="0053289C">
      <w:pPr>
        <w:spacing w:line="240" w:lineRule="auto"/>
        <w:rPr>
          <w:rFonts w:asciiTheme="minorHAnsi" w:hAnsiTheme="minorHAnsi" w:cstheme="minorHAnsi"/>
          <w:sz w:val="12"/>
          <w:szCs w:val="12"/>
        </w:rPr>
      </w:pPr>
    </w:p>
    <w:p w:rsidR="0053289C" w:rsidRPr="00D01F30" w:rsidRDefault="00D01F30" w:rsidP="00D01F30">
      <w:pPr>
        <w:spacing w:line="240" w:lineRule="auto"/>
        <w:ind w:left="0" w:firstLine="0"/>
        <w:rPr>
          <w:rFonts w:asciiTheme="minorHAnsi" w:hAnsiTheme="minorHAnsi" w:cstheme="minorHAnsi"/>
          <w:iCs/>
          <w:color w:val="000000" w:themeColor="text1"/>
          <w:sz w:val="20"/>
          <w:szCs w:val="20"/>
          <w:lang w:val="fr-FR"/>
        </w:rPr>
      </w:pPr>
      <w:r>
        <w:rPr>
          <w:rFonts w:asciiTheme="minorHAnsi" w:hAnsiTheme="minorHAnsi" w:cstheme="minorHAnsi"/>
          <w:iCs/>
          <w:color w:val="000000" w:themeColor="text1"/>
          <w:sz w:val="20"/>
          <w:szCs w:val="20"/>
          <w:lang w:val="fr-FR"/>
        </w:rPr>
        <w:t xml:space="preserve">Le tableau 2 ci-après résume les activités du PTBA prévues pour l’année 2020 et celle réalisés durant le premier semestre, soit la période du 1 janvier au 26 juin 2020. </w:t>
      </w:r>
    </w:p>
    <w:p w:rsidR="0053289C" w:rsidRPr="004A0DC5" w:rsidRDefault="0053289C" w:rsidP="0053289C">
      <w:pPr>
        <w:spacing w:line="240" w:lineRule="auto"/>
        <w:rPr>
          <w:rFonts w:asciiTheme="minorHAnsi" w:hAnsiTheme="minorHAnsi" w:cstheme="minorHAnsi"/>
          <w:color w:val="000000" w:themeColor="text1"/>
          <w:sz w:val="22"/>
          <w:lang w:val="fr-FR"/>
        </w:rPr>
      </w:pPr>
    </w:p>
    <w:p w:rsidR="00B54B0D" w:rsidRDefault="0053289C" w:rsidP="0053289C">
      <w:pPr>
        <w:spacing w:line="240" w:lineRule="auto"/>
        <w:rPr>
          <w:rFonts w:asciiTheme="minorHAnsi" w:hAnsiTheme="minorHAnsi" w:cstheme="minorHAnsi"/>
          <w:color w:val="000000" w:themeColor="text1"/>
          <w:sz w:val="22"/>
          <w:lang w:val="fr-FR"/>
        </w:rPr>
      </w:pPr>
      <w:r w:rsidRPr="004A0DC5">
        <w:rPr>
          <w:rFonts w:asciiTheme="minorHAnsi" w:hAnsiTheme="minorHAnsi" w:cstheme="minorHAnsi"/>
          <w:color w:val="000000" w:themeColor="text1"/>
          <w:sz w:val="22"/>
          <w:lang w:val="fr-FR"/>
        </w:rPr>
        <w:t>Tableau 1 </w:t>
      </w:r>
      <w:r>
        <w:rPr>
          <w:rFonts w:asciiTheme="minorHAnsi" w:hAnsiTheme="minorHAnsi" w:cstheme="minorHAnsi"/>
          <w:color w:val="000000" w:themeColor="text1"/>
          <w:sz w:val="22"/>
          <w:lang w:val="fr-FR"/>
        </w:rPr>
        <w:t>-</w:t>
      </w:r>
      <w:r w:rsidRPr="004A0DC5">
        <w:rPr>
          <w:rFonts w:asciiTheme="minorHAnsi" w:hAnsiTheme="minorHAnsi" w:cstheme="minorHAnsi"/>
          <w:color w:val="000000" w:themeColor="text1"/>
          <w:sz w:val="22"/>
          <w:lang w:val="fr-FR"/>
        </w:rPr>
        <w:t xml:space="preserve"> </w:t>
      </w:r>
      <w:r>
        <w:rPr>
          <w:rFonts w:asciiTheme="minorHAnsi" w:hAnsiTheme="minorHAnsi" w:cstheme="minorHAnsi"/>
          <w:color w:val="000000" w:themeColor="text1"/>
          <w:sz w:val="22"/>
          <w:lang w:val="fr-FR"/>
        </w:rPr>
        <w:t>Activités prévues et réalisées, résultats attendus et atteints au bout de la période sous examen.</w:t>
      </w:r>
    </w:p>
    <w:p w:rsidR="00B54B0D" w:rsidRDefault="00B54B0D" w:rsidP="00B54B0D">
      <w:pPr>
        <w:rPr>
          <w:lang w:val="fr-FR"/>
        </w:rPr>
      </w:pPr>
    </w:p>
    <w:tbl>
      <w:tblPr>
        <w:tblStyle w:val="TableGrid0"/>
        <w:tblW w:w="0" w:type="auto"/>
        <w:tblInd w:w="20" w:type="dxa"/>
        <w:tblLook w:val="04A0" w:firstRow="1" w:lastRow="0" w:firstColumn="1" w:lastColumn="0" w:noHBand="0" w:noVBand="1"/>
      </w:tblPr>
      <w:tblGrid>
        <w:gridCol w:w="3242"/>
        <w:gridCol w:w="2522"/>
        <w:gridCol w:w="3547"/>
        <w:gridCol w:w="2255"/>
        <w:gridCol w:w="1125"/>
        <w:gridCol w:w="1134"/>
        <w:gridCol w:w="2861"/>
      </w:tblGrid>
      <w:tr w:rsidR="00B900A8" w:rsidRPr="00023467" w:rsidTr="00245504">
        <w:tc>
          <w:tcPr>
            <w:tcW w:w="0" w:type="auto"/>
            <w:shd w:val="clear" w:color="auto" w:fill="BDD6EE" w:themeFill="accent1" w:themeFillTint="66"/>
          </w:tcPr>
          <w:p w:rsidR="0053289C" w:rsidRPr="00023467" w:rsidRDefault="0053289C" w:rsidP="00DB33E0">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Activités prévue dans le PTBA</w:t>
            </w:r>
          </w:p>
        </w:tc>
        <w:tc>
          <w:tcPr>
            <w:tcW w:w="0" w:type="auto"/>
            <w:shd w:val="clear" w:color="auto" w:fill="BDD6EE" w:themeFill="accent1" w:themeFillTint="66"/>
          </w:tcPr>
          <w:p w:rsidR="0053289C" w:rsidRPr="00023467" w:rsidRDefault="0053289C" w:rsidP="00DB33E0">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Activités réalisées</w:t>
            </w:r>
          </w:p>
        </w:tc>
        <w:tc>
          <w:tcPr>
            <w:tcW w:w="0" w:type="auto"/>
            <w:shd w:val="clear" w:color="auto" w:fill="BDD6EE" w:themeFill="accent1" w:themeFillTint="66"/>
          </w:tcPr>
          <w:p w:rsidR="0053289C" w:rsidRPr="00023467" w:rsidRDefault="0053289C" w:rsidP="00DB33E0">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Résultats attendus</w:t>
            </w:r>
          </w:p>
        </w:tc>
        <w:tc>
          <w:tcPr>
            <w:tcW w:w="0" w:type="auto"/>
            <w:shd w:val="clear" w:color="auto" w:fill="BDD6EE" w:themeFill="accent1" w:themeFillTint="66"/>
          </w:tcPr>
          <w:p w:rsidR="0053289C" w:rsidRPr="00023467" w:rsidRDefault="0053289C" w:rsidP="00DB33E0">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Résultats atteints</w:t>
            </w:r>
          </w:p>
        </w:tc>
        <w:tc>
          <w:tcPr>
            <w:tcW w:w="0" w:type="auto"/>
            <w:shd w:val="clear" w:color="auto" w:fill="BDD6EE" w:themeFill="accent1" w:themeFillTint="66"/>
          </w:tcPr>
          <w:p w:rsidR="0053289C" w:rsidRPr="00023467" w:rsidRDefault="0053289C" w:rsidP="00DB33E0">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Degré de réalisation en %</w:t>
            </w:r>
          </w:p>
        </w:tc>
        <w:tc>
          <w:tcPr>
            <w:tcW w:w="0" w:type="auto"/>
            <w:shd w:val="clear" w:color="auto" w:fill="BDD6EE" w:themeFill="accent1" w:themeFillTint="66"/>
          </w:tcPr>
          <w:p w:rsidR="0053289C" w:rsidRPr="00023467" w:rsidRDefault="0053289C" w:rsidP="00DB33E0">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 xml:space="preserve">Sources de vérification </w:t>
            </w:r>
          </w:p>
        </w:tc>
        <w:tc>
          <w:tcPr>
            <w:tcW w:w="0" w:type="auto"/>
            <w:shd w:val="clear" w:color="auto" w:fill="BDD6EE" w:themeFill="accent1" w:themeFillTint="66"/>
          </w:tcPr>
          <w:p w:rsidR="0053289C" w:rsidRPr="00023467" w:rsidRDefault="0053289C" w:rsidP="00DB33E0">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 xml:space="preserve">En cas d’une réalisation </w:t>
            </w:r>
            <w:r w:rsidRPr="00023467">
              <w:rPr>
                <w:b/>
                <w:bCs/>
                <w:color w:val="000000" w:themeColor="text1"/>
                <w:sz w:val="16"/>
                <w:szCs w:val="16"/>
                <w:lang w:val="fr-FR"/>
              </w:rPr>
              <w:t>≤</w:t>
            </w:r>
            <w:r w:rsidRPr="00023467">
              <w:rPr>
                <w:rFonts w:asciiTheme="minorHAnsi" w:hAnsiTheme="minorHAnsi" w:cstheme="minorHAnsi"/>
                <w:b/>
                <w:bCs/>
                <w:color w:val="000000" w:themeColor="text1"/>
                <w:sz w:val="16"/>
                <w:szCs w:val="16"/>
                <w:lang w:val="fr-FR"/>
              </w:rPr>
              <w:t xml:space="preserve"> à 100%, activités prévues pour plus tard/ou commentaires</w:t>
            </w:r>
          </w:p>
        </w:tc>
      </w:tr>
      <w:tr w:rsidR="004B7571" w:rsidRPr="00023467" w:rsidTr="00245504">
        <w:tc>
          <w:tcPr>
            <w:tcW w:w="0" w:type="auto"/>
          </w:tcPr>
          <w:p w:rsidR="009A33EA" w:rsidRPr="00023467" w:rsidRDefault="009A33EA" w:rsidP="00970F2A">
            <w:pPr>
              <w:spacing w:line="240" w:lineRule="auto"/>
              <w:ind w:left="0" w:firstLine="0"/>
              <w:rPr>
                <w:rFonts w:asciiTheme="minorHAnsi" w:hAnsiTheme="minorHAnsi" w:cstheme="minorHAnsi"/>
                <w:color w:val="000000" w:themeColor="text1"/>
                <w:sz w:val="16"/>
                <w:szCs w:val="16"/>
                <w:lang w:val="fr-FR"/>
              </w:rPr>
            </w:pPr>
            <w:r w:rsidRPr="00023467">
              <w:rPr>
                <w:rFonts w:asciiTheme="minorHAnsi" w:hAnsiTheme="minorHAnsi" w:cstheme="minorHAnsi"/>
                <w:color w:val="000000" w:themeColor="text1"/>
                <w:sz w:val="16"/>
                <w:szCs w:val="16"/>
                <w:lang w:val="fr-FR"/>
              </w:rPr>
              <w:t>1</w:t>
            </w:r>
            <w:r w:rsidR="00970F2A">
              <w:rPr>
                <w:rFonts w:asciiTheme="minorHAnsi" w:hAnsiTheme="minorHAnsi" w:cstheme="minorHAnsi"/>
                <w:color w:val="000000" w:themeColor="text1"/>
                <w:sz w:val="16"/>
                <w:szCs w:val="16"/>
                <w:lang w:val="fr-FR"/>
              </w:rPr>
              <w:t>.1.</w:t>
            </w:r>
            <w:r w:rsidRPr="001F4071">
              <w:rPr>
                <w:rFonts w:asciiTheme="majorHAnsi" w:eastAsia="Times New Roman" w:hAnsiTheme="majorHAnsi" w:cs="Times New Roman"/>
                <w:b/>
                <w:bCs/>
                <w:sz w:val="16"/>
                <w:szCs w:val="16"/>
              </w:rPr>
              <w:t xml:space="preserve"> Activité 1.1. Achat, mise à jour des ressources matérielles et renforcement des capacités</w:t>
            </w:r>
            <w:r>
              <w:rPr>
                <w:rFonts w:asciiTheme="majorHAnsi" w:eastAsia="Times New Roman" w:hAnsiTheme="majorHAnsi" w:cs="Times New Roman"/>
                <w:b/>
                <w:bCs/>
                <w:sz w:val="16"/>
                <w:szCs w:val="16"/>
              </w:rPr>
              <w:t xml:space="preserve"> </w:t>
            </w:r>
            <w:r w:rsidRPr="00D80CA4">
              <w:rPr>
                <w:rFonts w:asciiTheme="majorHAnsi" w:eastAsia="Times New Roman" w:hAnsiTheme="majorHAnsi" w:cs="Times New Roman"/>
                <w:b/>
                <w:bCs/>
                <w:sz w:val="16"/>
                <w:szCs w:val="16"/>
              </w:rPr>
              <w:t>de toutes les parties prenantes  (…. IPAPEL &amp; ITAPEL)</w:t>
            </w:r>
          </w:p>
        </w:tc>
        <w:tc>
          <w:tcPr>
            <w:tcW w:w="0" w:type="auto"/>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Achat des matériels informatiques</w:t>
            </w:r>
          </w:p>
        </w:tc>
        <w:tc>
          <w:tcPr>
            <w:tcW w:w="0" w:type="auto"/>
            <w:vMerge w:val="restart"/>
          </w:tcPr>
          <w:p w:rsidR="009A33EA" w:rsidRDefault="009A33EA" w:rsidP="00DB33E0">
            <w:pPr>
              <w:spacing w:line="240" w:lineRule="auto"/>
              <w:ind w:left="0" w:firstLine="0"/>
              <w:rPr>
                <w:rFonts w:asciiTheme="majorHAnsi" w:eastAsia="Times New Roman" w:hAnsiTheme="majorHAnsi" w:cs="Times New Roman"/>
                <w:b/>
                <w:bCs/>
                <w:sz w:val="16"/>
                <w:szCs w:val="16"/>
              </w:rPr>
            </w:pPr>
          </w:p>
          <w:p w:rsidR="009A33EA" w:rsidRDefault="009A33EA" w:rsidP="00DB33E0">
            <w:pPr>
              <w:spacing w:line="240" w:lineRule="auto"/>
              <w:ind w:left="0" w:firstLine="0"/>
              <w:rPr>
                <w:rFonts w:asciiTheme="majorHAnsi" w:eastAsia="Times New Roman" w:hAnsiTheme="majorHAnsi" w:cs="Times New Roman"/>
                <w:b/>
                <w:bCs/>
                <w:sz w:val="16"/>
                <w:szCs w:val="16"/>
              </w:rPr>
            </w:pPr>
          </w:p>
          <w:p w:rsidR="009A33EA" w:rsidRDefault="009A33EA" w:rsidP="00DB33E0">
            <w:pPr>
              <w:spacing w:line="240" w:lineRule="auto"/>
              <w:ind w:left="0" w:firstLine="0"/>
              <w:rPr>
                <w:rFonts w:asciiTheme="majorHAnsi" w:eastAsia="Times New Roman" w:hAnsiTheme="majorHAnsi" w:cs="Times New Roman"/>
                <w:b/>
                <w:bCs/>
                <w:sz w:val="16"/>
                <w:szCs w:val="16"/>
              </w:rPr>
            </w:pPr>
          </w:p>
          <w:p w:rsidR="009A33EA" w:rsidRDefault="009A33EA" w:rsidP="00DB33E0">
            <w:pPr>
              <w:spacing w:line="240" w:lineRule="auto"/>
              <w:ind w:left="0" w:firstLine="0"/>
              <w:rPr>
                <w:rFonts w:asciiTheme="majorHAnsi" w:eastAsia="Times New Roman" w:hAnsiTheme="majorHAnsi" w:cs="Times New Roman"/>
                <w:b/>
                <w:bCs/>
                <w:sz w:val="16"/>
                <w:szCs w:val="16"/>
              </w:rPr>
            </w:pPr>
          </w:p>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r w:rsidRPr="009A5910">
              <w:rPr>
                <w:rFonts w:asciiTheme="majorHAnsi" w:eastAsia="Times New Roman" w:hAnsiTheme="majorHAnsi" w:cs="Times New Roman"/>
                <w:b/>
                <w:bCs/>
                <w:sz w:val="16"/>
                <w:szCs w:val="16"/>
              </w:rPr>
              <w:t>Résultat 1 : Les superficies de changement du couvert forestier sont disponibles, le système de surveillance des terres par satellite (Terra Congo) est fonctionnel et les NERF/NRF des provinces forestières sont disponibles</w:t>
            </w:r>
          </w:p>
        </w:tc>
        <w:tc>
          <w:tcPr>
            <w:tcW w:w="0" w:type="auto"/>
          </w:tcPr>
          <w:p w:rsidR="009A33EA" w:rsidRPr="00023467" w:rsidRDefault="00B900A8" w:rsidP="00DB33E0">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M</w:t>
            </w:r>
            <w:r w:rsidR="009A33EA">
              <w:rPr>
                <w:rFonts w:asciiTheme="minorHAnsi" w:hAnsiTheme="minorHAnsi" w:cstheme="minorHAnsi"/>
                <w:color w:val="000000" w:themeColor="text1"/>
                <w:sz w:val="16"/>
                <w:szCs w:val="16"/>
                <w:lang w:val="fr-FR"/>
              </w:rPr>
              <w:t xml:space="preserve">atériels informatiques </w:t>
            </w:r>
            <w:r>
              <w:rPr>
                <w:rFonts w:asciiTheme="minorHAnsi" w:hAnsiTheme="minorHAnsi" w:cstheme="minorHAnsi"/>
                <w:color w:val="000000" w:themeColor="text1"/>
                <w:sz w:val="16"/>
                <w:szCs w:val="16"/>
                <w:lang w:val="fr-FR"/>
              </w:rPr>
              <w:t xml:space="preserve">Achetés </w:t>
            </w:r>
          </w:p>
        </w:tc>
        <w:tc>
          <w:tcPr>
            <w:tcW w:w="0" w:type="auto"/>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w:t>
            </w:r>
          </w:p>
        </w:tc>
        <w:tc>
          <w:tcPr>
            <w:tcW w:w="0" w:type="auto"/>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p>
        </w:tc>
        <w:tc>
          <w:tcPr>
            <w:tcW w:w="0" w:type="auto"/>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Le renforcement de capacité des ITATEL sera organisé en mi-aout 2020</w:t>
            </w:r>
          </w:p>
        </w:tc>
      </w:tr>
      <w:tr w:rsidR="004B7571" w:rsidRPr="00023467" w:rsidTr="00245504">
        <w:tc>
          <w:tcPr>
            <w:tcW w:w="0" w:type="auto"/>
          </w:tcPr>
          <w:p w:rsidR="009A33EA" w:rsidRPr="00023467" w:rsidRDefault="00970F2A"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1.2.</w:t>
            </w:r>
            <w:r w:rsidR="009A33EA" w:rsidRPr="001F4071">
              <w:rPr>
                <w:rFonts w:asciiTheme="majorHAnsi" w:eastAsia="Times New Roman" w:hAnsiTheme="majorHAnsi" w:cs="Times New Roman"/>
                <w:b/>
                <w:bCs/>
                <w:sz w:val="16"/>
                <w:szCs w:val="16"/>
              </w:rPr>
              <w:t xml:space="preserve"> Activité 1.3. Surveillance bi-annuelle du changement de la couverture forestière</w:t>
            </w:r>
          </w:p>
        </w:tc>
        <w:tc>
          <w:tcPr>
            <w:tcW w:w="0" w:type="auto"/>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Établissement de la carte de changement 2016-2018</w:t>
            </w:r>
          </w:p>
        </w:tc>
        <w:tc>
          <w:tcPr>
            <w:tcW w:w="0" w:type="auto"/>
            <w:vMerge/>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p>
        </w:tc>
        <w:tc>
          <w:tcPr>
            <w:tcW w:w="0" w:type="auto"/>
          </w:tcPr>
          <w:p w:rsidR="009A33EA" w:rsidRPr="00023467" w:rsidRDefault="009A33EA" w:rsidP="00B900A8">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Carte changement 2016-2018 </w:t>
            </w:r>
            <w:r w:rsidR="00B900A8">
              <w:rPr>
                <w:rFonts w:asciiTheme="minorHAnsi" w:hAnsiTheme="minorHAnsi" w:cstheme="minorHAnsi"/>
                <w:color w:val="000000" w:themeColor="text1"/>
                <w:sz w:val="16"/>
                <w:szCs w:val="16"/>
                <w:lang w:val="fr-FR"/>
              </w:rPr>
              <w:t xml:space="preserve">finalisée </w:t>
            </w:r>
          </w:p>
        </w:tc>
        <w:tc>
          <w:tcPr>
            <w:tcW w:w="0" w:type="auto"/>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w:t>
            </w:r>
          </w:p>
        </w:tc>
        <w:tc>
          <w:tcPr>
            <w:tcW w:w="0" w:type="auto"/>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p>
        </w:tc>
        <w:tc>
          <w:tcPr>
            <w:tcW w:w="0" w:type="auto"/>
          </w:tcPr>
          <w:p w:rsidR="009A33EA" w:rsidRPr="00023467" w:rsidRDefault="009A33EA" w:rsidP="00DB33E0">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La validation est prévue dans le second semestre </w:t>
            </w:r>
          </w:p>
        </w:tc>
      </w:tr>
      <w:tr w:rsidR="004B7571" w:rsidRPr="00023467" w:rsidTr="00245504">
        <w:tc>
          <w:tcPr>
            <w:tcW w:w="0" w:type="auto"/>
          </w:tcPr>
          <w:p w:rsidR="009A33EA" w:rsidRPr="00023467"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1.3.</w:t>
            </w:r>
            <w:r w:rsidR="009A33EA" w:rsidRPr="001F4071">
              <w:rPr>
                <w:rFonts w:asciiTheme="majorHAnsi" w:eastAsia="Times New Roman" w:hAnsiTheme="majorHAnsi" w:cs="Times New Roman"/>
                <w:b/>
                <w:bCs/>
                <w:sz w:val="16"/>
                <w:szCs w:val="16"/>
              </w:rPr>
              <w:t xml:space="preserve"> Activité 1.4. Communication et diffusion des résultats</w:t>
            </w: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Vulgarisation des résultats d’estimation provinciale et estimation statistique 2014 - 2016</w:t>
            </w:r>
          </w:p>
        </w:tc>
        <w:tc>
          <w:tcPr>
            <w:tcW w:w="0" w:type="auto"/>
            <w:vMerge/>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A33EA" w:rsidRPr="00023467" w:rsidRDefault="00B900A8"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D</w:t>
            </w:r>
            <w:r w:rsidR="009A33EA">
              <w:rPr>
                <w:rFonts w:asciiTheme="minorHAnsi" w:hAnsiTheme="minorHAnsi" w:cstheme="minorHAnsi"/>
                <w:color w:val="000000" w:themeColor="text1"/>
                <w:sz w:val="16"/>
                <w:szCs w:val="16"/>
                <w:lang w:val="fr-FR"/>
              </w:rPr>
              <w:t xml:space="preserve">es résultats d’estimation provinciale et estimation statistique 2014 </w:t>
            </w:r>
            <w:r>
              <w:rPr>
                <w:rFonts w:asciiTheme="minorHAnsi" w:hAnsiTheme="minorHAnsi" w:cstheme="minorHAnsi"/>
                <w:color w:val="000000" w:themeColor="text1"/>
                <w:sz w:val="16"/>
                <w:szCs w:val="16"/>
                <w:lang w:val="fr-FR"/>
              </w:rPr>
              <w:t>–</w:t>
            </w:r>
            <w:r w:rsidR="009A33EA">
              <w:rPr>
                <w:rFonts w:asciiTheme="minorHAnsi" w:hAnsiTheme="minorHAnsi" w:cstheme="minorHAnsi"/>
                <w:color w:val="000000" w:themeColor="text1"/>
                <w:sz w:val="16"/>
                <w:szCs w:val="16"/>
                <w:lang w:val="fr-FR"/>
              </w:rPr>
              <w:t xml:space="preserve"> 2016</w:t>
            </w:r>
            <w:r>
              <w:rPr>
                <w:rFonts w:asciiTheme="minorHAnsi" w:hAnsiTheme="minorHAnsi" w:cstheme="minorHAnsi"/>
                <w:color w:val="000000" w:themeColor="text1"/>
                <w:sz w:val="16"/>
                <w:szCs w:val="16"/>
                <w:lang w:val="fr-FR"/>
              </w:rPr>
              <w:t xml:space="preserve"> validées et vulgarisées </w:t>
            </w: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w:t>
            </w: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p>
        </w:tc>
      </w:tr>
      <w:tr w:rsidR="004B7571" w:rsidRPr="00023467" w:rsidTr="00245504">
        <w:tc>
          <w:tcPr>
            <w:tcW w:w="0" w:type="auto"/>
          </w:tcPr>
          <w:p w:rsidR="009A33EA" w:rsidRPr="00023467"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w:t>
            </w:r>
            <w:r w:rsidR="009A33EA">
              <w:rPr>
                <w:rFonts w:asciiTheme="minorHAnsi" w:hAnsiTheme="minorHAnsi" w:cstheme="minorHAnsi"/>
                <w:color w:val="000000" w:themeColor="text1"/>
                <w:sz w:val="16"/>
                <w:szCs w:val="16"/>
                <w:lang w:val="fr-FR"/>
              </w:rPr>
              <w:t>4</w:t>
            </w:r>
            <w:r>
              <w:rPr>
                <w:rFonts w:asciiTheme="minorHAnsi" w:hAnsiTheme="minorHAnsi" w:cstheme="minorHAnsi"/>
                <w:color w:val="000000" w:themeColor="text1"/>
                <w:sz w:val="16"/>
                <w:szCs w:val="16"/>
                <w:lang w:val="fr-FR"/>
              </w:rPr>
              <w:t>.</w:t>
            </w:r>
            <w:r w:rsidR="009A33EA" w:rsidRPr="001F4071">
              <w:rPr>
                <w:rFonts w:asciiTheme="majorHAnsi" w:eastAsia="Times New Roman" w:hAnsiTheme="majorHAnsi" w:cs="Times New Roman"/>
                <w:b/>
                <w:bCs/>
                <w:sz w:val="16"/>
                <w:szCs w:val="16"/>
              </w:rPr>
              <w:t xml:space="preserve"> Activité 1.5. Maintenance, amélioration et opérationnalisation du portail SNSF</w:t>
            </w: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Maintenance du portail web SNSF</w:t>
            </w:r>
          </w:p>
        </w:tc>
        <w:tc>
          <w:tcPr>
            <w:tcW w:w="0" w:type="auto"/>
            <w:vMerge/>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Portail web SNSF amélioré</w:t>
            </w: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w:t>
            </w: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A33EA" w:rsidRPr="00023467" w:rsidRDefault="009A33E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 développement d’un nouveau Portail web SNSF est en cours. Il sera publié dans le second semestre </w:t>
            </w:r>
          </w:p>
        </w:tc>
      </w:tr>
      <w:tr w:rsidR="00B900A8" w:rsidRPr="00023467" w:rsidTr="00245504">
        <w:tc>
          <w:tcPr>
            <w:tcW w:w="0" w:type="auto"/>
          </w:tcPr>
          <w:p w:rsidR="00970F2A" w:rsidRPr="009A33EA" w:rsidRDefault="00970F2A" w:rsidP="009A33EA">
            <w:pPr>
              <w:spacing w:line="240" w:lineRule="auto"/>
              <w:ind w:left="0" w:firstLine="0"/>
              <w:rPr>
                <w:rFonts w:asciiTheme="minorHAnsi" w:hAnsiTheme="minorHAnsi" w:cstheme="minorHAnsi"/>
                <w:color w:val="000000" w:themeColor="text1"/>
                <w:sz w:val="16"/>
                <w:szCs w:val="16"/>
              </w:rPr>
            </w:pPr>
            <w:r w:rsidRPr="00970F2A">
              <w:rPr>
                <w:rFonts w:asciiTheme="minorHAnsi" w:hAnsiTheme="minorHAnsi" w:cstheme="minorHAnsi"/>
                <w:color w:val="000000" w:themeColor="text1"/>
                <w:sz w:val="16"/>
                <w:szCs w:val="16"/>
                <w:lang w:val="fr-FR"/>
              </w:rPr>
              <w:t>2.1.</w:t>
            </w:r>
            <w:r>
              <w:rPr>
                <w:rFonts w:asciiTheme="majorHAnsi" w:eastAsia="Times New Roman" w:hAnsiTheme="majorHAnsi" w:cs="Times New Roman"/>
                <w:b/>
                <w:bCs/>
                <w:sz w:val="16"/>
                <w:szCs w:val="16"/>
              </w:rPr>
              <w:t xml:space="preserve"> </w:t>
            </w:r>
            <w:r w:rsidRPr="001F4071">
              <w:rPr>
                <w:rFonts w:asciiTheme="majorHAnsi" w:eastAsia="Times New Roman" w:hAnsiTheme="majorHAnsi" w:cs="Times New Roman"/>
                <w:b/>
                <w:bCs/>
                <w:sz w:val="16"/>
                <w:szCs w:val="16"/>
              </w:rPr>
              <w:t>Activité 2.3. Recrutement et formation du personnel national</w:t>
            </w:r>
          </w:p>
        </w:tc>
        <w:tc>
          <w:tcPr>
            <w:tcW w:w="0" w:type="auto"/>
          </w:tcPr>
          <w:p w:rsidR="00970F2A" w:rsidRPr="00674665" w:rsidRDefault="00674665" w:rsidP="009A33EA">
            <w:pPr>
              <w:spacing w:line="240" w:lineRule="auto"/>
              <w:ind w:left="0" w:firstLine="0"/>
              <w:rPr>
                <w:rFonts w:asciiTheme="minorHAnsi" w:hAnsiTheme="minorHAnsi" w:cstheme="minorHAnsi"/>
                <w:color w:val="000000" w:themeColor="text1"/>
                <w:sz w:val="16"/>
                <w:szCs w:val="16"/>
                <w:lang w:val="fr-FR"/>
              </w:rPr>
            </w:pPr>
            <w:r w:rsidRPr="00674665">
              <w:rPr>
                <w:rFonts w:asciiTheme="majorHAnsi" w:eastAsia="Times New Roman" w:hAnsiTheme="majorHAnsi" w:cs="Times New Roman"/>
                <w:bCs/>
                <w:sz w:val="16"/>
                <w:szCs w:val="16"/>
              </w:rPr>
              <w:t>Recrutement et formation du personnel national</w:t>
            </w:r>
          </w:p>
        </w:tc>
        <w:tc>
          <w:tcPr>
            <w:tcW w:w="0" w:type="auto"/>
            <w:vMerge w:val="restart"/>
          </w:tcPr>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r w:rsidRPr="001F4071">
              <w:rPr>
                <w:rFonts w:asciiTheme="majorHAnsi" w:eastAsia="Times New Roman" w:hAnsiTheme="majorHAnsi" w:cs="Times New Roman"/>
                <w:b/>
                <w:bCs/>
                <w:sz w:val="16"/>
                <w:szCs w:val="16"/>
              </w:rPr>
              <w:t>Résultat 2: Un inventaire forestier national est réalisé permettant d’améliorer les connaissances sur la forêt et le carbone</w:t>
            </w:r>
          </w:p>
        </w:tc>
        <w:tc>
          <w:tcPr>
            <w:tcW w:w="0" w:type="auto"/>
          </w:tcPr>
          <w:p w:rsidR="00970F2A" w:rsidRDefault="00674665" w:rsidP="009A33EA">
            <w:pPr>
              <w:spacing w:line="240" w:lineRule="auto"/>
              <w:ind w:left="0" w:firstLine="0"/>
              <w:rPr>
                <w:rFonts w:asciiTheme="minorHAnsi" w:hAnsiTheme="minorHAnsi" w:cstheme="minorHAnsi"/>
                <w:color w:val="000000" w:themeColor="text1"/>
                <w:sz w:val="16"/>
                <w:szCs w:val="16"/>
                <w:lang w:val="fr-FR"/>
              </w:rPr>
            </w:pPr>
            <w:r w:rsidRPr="00674665">
              <w:rPr>
                <w:rFonts w:asciiTheme="majorHAnsi" w:eastAsia="Times New Roman" w:hAnsiTheme="majorHAnsi" w:cs="Times New Roman"/>
                <w:bCs/>
                <w:sz w:val="16"/>
                <w:szCs w:val="16"/>
              </w:rPr>
              <w:t>Recrutement et formation du personnel national</w:t>
            </w:r>
            <w:r w:rsidR="00B900A8">
              <w:rPr>
                <w:rFonts w:asciiTheme="majorHAnsi" w:eastAsia="Times New Roman" w:hAnsiTheme="majorHAnsi" w:cs="Times New Roman"/>
                <w:bCs/>
                <w:sz w:val="16"/>
                <w:szCs w:val="16"/>
              </w:rPr>
              <w:t xml:space="preserve"> réalisés </w:t>
            </w:r>
          </w:p>
        </w:tc>
        <w:tc>
          <w:tcPr>
            <w:tcW w:w="0" w:type="auto"/>
          </w:tcPr>
          <w:p w:rsidR="00970F2A" w:rsidRDefault="00674665"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p>
        </w:tc>
      </w:tr>
      <w:tr w:rsidR="00B900A8" w:rsidRPr="00023467" w:rsidTr="00245504">
        <w:tc>
          <w:tcPr>
            <w:tcW w:w="0" w:type="auto"/>
          </w:tcPr>
          <w:p w:rsidR="00970F2A" w:rsidRP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2.2. </w:t>
            </w:r>
            <w:r w:rsidRPr="001F4071">
              <w:rPr>
                <w:rFonts w:asciiTheme="majorHAnsi" w:eastAsia="Times New Roman" w:hAnsiTheme="majorHAnsi" w:cs="Times New Roman"/>
                <w:b/>
                <w:bCs/>
                <w:sz w:val="16"/>
                <w:szCs w:val="16"/>
              </w:rPr>
              <w:t>Activité 2.4. Achat, déploiement, stockage et entretien du matériel de terrain</w:t>
            </w:r>
          </w:p>
        </w:tc>
        <w:tc>
          <w:tcPr>
            <w:tcW w:w="0" w:type="auto"/>
          </w:tcPr>
          <w:p w:rsidR="00970F2A" w:rsidRPr="00674665" w:rsidRDefault="00674665" w:rsidP="009A33EA">
            <w:pPr>
              <w:spacing w:line="240" w:lineRule="auto"/>
              <w:ind w:left="0" w:firstLine="0"/>
              <w:rPr>
                <w:rFonts w:asciiTheme="minorHAnsi" w:hAnsiTheme="minorHAnsi" w:cstheme="minorHAnsi"/>
                <w:color w:val="000000" w:themeColor="text1"/>
                <w:sz w:val="16"/>
                <w:szCs w:val="16"/>
                <w:lang w:val="fr-FR"/>
              </w:rPr>
            </w:pPr>
            <w:r w:rsidRPr="00674665">
              <w:rPr>
                <w:rFonts w:asciiTheme="majorHAnsi" w:eastAsia="Times New Roman" w:hAnsiTheme="majorHAnsi" w:cs="Times New Roman"/>
                <w:bCs/>
                <w:sz w:val="16"/>
                <w:szCs w:val="16"/>
              </w:rPr>
              <w:t>Déploiement, stockage et entretien du matériel de terrain</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Pr="00674665" w:rsidRDefault="00674665" w:rsidP="009A33EA">
            <w:pPr>
              <w:spacing w:line="240" w:lineRule="auto"/>
              <w:ind w:left="0" w:firstLine="0"/>
              <w:rPr>
                <w:rFonts w:asciiTheme="minorHAnsi" w:hAnsiTheme="minorHAnsi" w:cstheme="minorHAnsi"/>
                <w:color w:val="000000" w:themeColor="text1"/>
                <w:sz w:val="16"/>
                <w:szCs w:val="16"/>
                <w:lang w:val="fr-FR"/>
              </w:rPr>
            </w:pPr>
            <w:r>
              <w:rPr>
                <w:rFonts w:asciiTheme="majorHAnsi" w:eastAsia="Times New Roman" w:hAnsiTheme="majorHAnsi" w:cs="Times New Roman"/>
                <w:bCs/>
                <w:sz w:val="16"/>
                <w:szCs w:val="16"/>
              </w:rPr>
              <w:t>D</w:t>
            </w:r>
            <w:r w:rsidRPr="00674665">
              <w:rPr>
                <w:rFonts w:asciiTheme="majorHAnsi" w:eastAsia="Times New Roman" w:hAnsiTheme="majorHAnsi" w:cs="Times New Roman"/>
                <w:bCs/>
                <w:sz w:val="16"/>
                <w:szCs w:val="16"/>
              </w:rPr>
              <w:t>éploiement, stockage et entretien du matériel de terrain</w:t>
            </w:r>
            <w:r w:rsidR="00B900A8">
              <w:rPr>
                <w:rFonts w:asciiTheme="majorHAnsi" w:eastAsia="Times New Roman" w:hAnsiTheme="majorHAnsi" w:cs="Times New Roman"/>
                <w:bCs/>
                <w:sz w:val="16"/>
                <w:szCs w:val="16"/>
              </w:rPr>
              <w:t xml:space="preserve"> effectués </w:t>
            </w:r>
          </w:p>
        </w:tc>
        <w:tc>
          <w:tcPr>
            <w:tcW w:w="0" w:type="auto"/>
          </w:tcPr>
          <w:p w:rsidR="00970F2A" w:rsidRDefault="00674665"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80%</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2.3. </w:t>
            </w:r>
            <w:r w:rsidRPr="001F4071">
              <w:rPr>
                <w:rFonts w:asciiTheme="majorHAnsi" w:eastAsia="Times New Roman" w:hAnsiTheme="majorHAnsi" w:cs="Times New Roman"/>
                <w:b/>
                <w:bCs/>
                <w:sz w:val="16"/>
                <w:szCs w:val="16"/>
              </w:rPr>
              <w:t>Activité 2.5. Déploiement des équipes sur le terrain et collecte de données</w:t>
            </w:r>
          </w:p>
        </w:tc>
        <w:tc>
          <w:tcPr>
            <w:tcW w:w="0" w:type="auto"/>
          </w:tcPr>
          <w:p w:rsidR="00970F2A" w:rsidRPr="00AF2DEB" w:rsidRDefault="00AF2DEB" w:rsidP="009A33EA">
            <w:pPr>
              <w:spacing w:line="240" w:lineRule="auto"/>
              <w:ind w:left="0" w:firstLine="0"/>
              <w:rPr>
                <w:rFonts w:asciiTheme="minorHAnsi" w:hAnsiTheme="minorHAnsi" w:cstheme="minorHAnsi"/>
                <w:color w:val="000000" w:themeColor="text1"/>
                <w:sz w:val="16"/>
                <w:szCs w:val="16"/>
                <w:lang w:val="fr-FR"/>
              </w:rPr>
            </w:pPr>
            <w:r w:rsidRPr="00AF2DEB">
              <w:rPr>
                <w:rFonts w:asciiTheme="majorHAnsi" w:eastAsia="Times New Roman" w:hAnsiTheme="majorHAnsi" w:cs="Times New Roman"/>
                <w:bCs/>
                <w:sz w:val="16"/>
                <w:szCs w:val="16"/>
              </w:rPr>
              <w:t>Déploiement des équipes sur le terrain et collecte de données</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AF2DEB" w:rsidP="009A33EA">
            <w:pPr>
              <w:spacing w:line="240" w:lineRule="auto"/>
              <w:ind w:left="0" w:firstLine="0"/>
              <w:rPr>
                <w:rFonts w:asciiTheme="minorHAnsi" w:hAnsiTheme="minorHAnsi" w:cstheme="minorHAnsi"/>
                <w:color w:val="000000" w:themeColor="text1"/>
                <w:sz w:val="16"/>
                <w:szCs w:val="16"/>
                <w:lang w:val="fr-FR"/>
              </w:rPr>
            </w:pPr>
            <w:r w:rsidRPr="00AF2DEB">
              <w:rPr>
                <w:rFonts w:asciiTheme="majorHAnsi" w:eastAsia="Times New Roman" w:hAnsiTheme="majorHAnsi" w:cs="Times New Roman"/>
                <w:bCs/>
                <w:sz w:val="16"/>
                <w:szCs w:val="16"/>
              </w:rPr>
              <w:t>Déploiement des équipes sur le terrain et collecte de données</w:t>
            </w:r>
            <w:r w:rsidR="00B900A8">
              <w:rPr>
                <w:rFonts w:asciiTheme="majorHAnsi" w:eastAsia="Times New Roman" w:hAnsiTheme="majorHAnsi" w:cs="Times New Roman"/>
                <w:bCs/>
                <w:sz w:val="16"/>
                <w:szCs w:val="16"/>
              </w:rPr>
              <w:t xml:space="preserve"> réalisés </w:t>
            </w:r>
          </w:p>
        </w:tc>
        <w:tc>
          <w:tcPr>
            <w:tcW w:w="0" w:type="auto"/>
          </w:tcPr>
          <w:p w:rsidR="00970F2A" w:rsidRDefault="00AF2DEB"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70%</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AF2DEB"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Reste la finalisation des provinces  Kongo Central et Kinshasa y compris les Unités d’échantillonnages de remplacement</w:t>
            </w: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2.4. </w:t>
            </w:r>
            <w:r w:rsidRPr="001F4071">
              <w:rPr>
                <w:rFonts w:asciiTheme="majorHAnsi" w:eastAsia="Times New Roman" w:hAnsiTheme="majorHAnsi" w:cs="Times New Roman"/>
                <w:b/>
                <w:bCs/>
                <w:sz w:val="16"/>
                <w:szCs w:val="16"/>
              </w:rPr>
              <w:t>Activité 2.6. Adaptation et/ou développement de nouvelles équations allométriques</w:t>
            </w:r>
          </w:p>
        </w:tc>
        <w:tc>
          <w:tcPr>
            <w:tcW w:w="0" w:type="auto"/>
          </w:tcPr>
          <w:p w:rsidR="00970F2A" w:rsidRPr="00AF2DEB" w:rsidRDefault="00AF2DEB" w:rsidP="009A33EA">
            <w:pPr>
              <w:spacing w:line="240" w:lineRule="auto"/>
              <w:ind w:left="0" w:firstLine="0"/>
              <w:rPr>
                <w:rFonts w:asciiTheme="minorHAnsi" w:hAnsiTheme="minorHAnsi" w:cstheme="minorHAnsi"/>
                <w:color w:val="000000" w:themeColor="text1"/>
                <w:sz w:val="16"/>
                <w:szCs w:val="16"/>
                <w:lang w:val="fr-FR"/>
              </w:rPr>
            </w:pPr>
            <w:r w:rsidRPr="00AF2DEB">
              <w:rPr>
                <w:rFonts w:asciiTheme="majorHAnsi" w:eastAsia="Times New Roman" w:hAnsiTheme="majorHAnsi" w:cs="Times New Roman"/>
                <w:bCs/>
                <w:sz w:val="16"/>
                <w:szCs w:val="16"/>
              </w:rPr>
              <w:t>Adaptation et/ou développement de nouvelles équations allométriques</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AF2DEB" w:rsidP="009A33EA">
            <w:pPr>
              <w:spacing w:line="240" w:lineRule="auto"/>
              <w:ind w:left="0" w:firstLine="0"/>
              <w:rPr>
                <w:rFonts w:asciiTheme="minorHAnsi" w:hAnsiTheme="minorHAnsi" w:cstheme="minorHAnsi"/>
                <w:color w:val="000000" w:themeColor="text1"/>
                <w:sz w:val="16"/>
                <w:szCs w:val="16"/>
                <w:lang w:val="fr-FR"/>
              </w:rPr>
            </w:pPr>
            <w:r w:rsidRPr="00AF2DEB">
              <w:rPr>
                <w:rFonts w:asciiTheme="majorHAnsi" w:eastAsia="Times New Roman" w:hAnsiTheme="majorHAnsi" w:cs="Times New Roman"/>
                <w:bCs/>
                <w:sz w:val="16"/>
                <w:szCs w:val="16"/>
              </w:rPr>
              <w:t>Adaptation et/ou développement de nouvelles équations allométriques</w:t>
            </w:r>
            <w:r w:rsidR="00B900A8">
              <w:rPr>
                <w:rFonts w:asciiTheme="majorHAnsi" w:eastAsia="Times New Roman" w:hAnsiTheme="majorHAnsi" w:cs="Times New Roman"/>
                <w:bCs/>
                <w:sz w:val="16"/>
                <w:szCs w:val="16"/>
              </w:rPr>
              <w:t xml:space="preserve"> effectués </w:t>
            </w:r>
          </w:p>
        </w:tc>
        <w:tc>
          <w:tcPr>
            <w:tcW w:w="0" w:type="auto"/>
          </w:tcPr>
          <w:p w:rsidR="00970F2A" w:rsidRDefault="00AF2DEB"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40%</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AF2DEB" w:rsidP="005068ED">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Finaliser </w:t>
            </w:r>
            <w:r w:rsidR="005068ED">
              <w:rPr>
                <w:rFonts w:asciiTheme="minorHAnsi" w:hAnsiTheme="minorHAnsi" w:cstheme="minorHAnsi"/>
                <w:color w:val="000000" w:themeColor="text1"/>
                <w:sz w:val="16"/>
                <w:szCs w:val="16"/>
                <w:lang w:val="fr-FR"/>
              </w:rPr>
              <w:t>une mission restante dans le forêt Miombo du sud du pays</w:t>
            </w: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2.5. </w:t>
            </w:r>
            <w:r w:rsidRPr="001F4071">
              <w:rPr>
                <w:rFonts w:asciiTheme="majorHAnsi" w:eastAsia="Times New Roman" w:hAnsiTheme="majorHAnsi" w:cs="Times New Roman"/>
                <w:b/>
                <w:bCs/>
                <w:sz w:val="16"/>
                <w:szCs w:val="16"/>
              </w:rPr>
              <w:t>Activité 2.7. Centralisation, traitement, analyse des données et publication des résultats</w:t>
            </w:r>
          </w:p>
        </w:tc>
        <w:tc>
          <w:tcPr>
            <w:tcW w:w="0" w:type="auto"/>
          </w:tcPr>
          <w:p w:rsidR="00970F2A" w:rsidRPr="005068ED" w:rsidRDefault="005068ED" w:rsidP="009A33EA">
            <w:pPr>
              <w:spacing w:line="240" w:lineRule="auto"/>
              <w:ind w:left="0" w:firstLine="0"/>
              <w:rPr>
                <w:rFonts w:asciiTheme="minorHAnsi" w:hAnsiTheme="minorHAnsi" w:cstheme="minorHAnsi"/>
                <w:color w:val="000000" w:themeColor="text1"/>
                <w:sz w:val="16"/>
                <w:szCs w:val="16"/>
                <w:lang w:val="fr-FR"/>
              </w:rPr>
            </w:pPr>
            <w:r w:rsidRPr="005068ED">
              <w:rPr>
                <w:rFonts w:asciiTheme="majorHAnsi" w:eastAsia="Times New Roman" w:hAnsiTheme="majorHAnsi" w:cs="Times New Roman"/>
                <w:bCs/>
                <w:sz w:val="16"/>
                <w:szCs w:val="16"/>
              </w:rPr>
              <w:t>Centralisation, traitement, analyse des données</w:t>
            </w:r>
            <w:r>
              <w:rPr>
                <w:rFonts w:asciiTheme="majorHAnsi" w:eastAsia="Times New Roman" w:hAnsiTheme="majorHAnsi" w:cs="Times New Roman"/>
                <w:bCs/>
                <w:sz w:val="16"/>
                <w:szCs w:val="16"/>
              </w:rPr>
              <w:t xml:space="preserve"> et </w:t>
            </w:r>
            <w:r w:rsidRPr="005068ED">
              <w:rPr>
                <w:rFonts w:asciiTheme="majorHAnsi" w:eastAsia="Times New Roman" w:hAnsiTheme="majorHAnsi" w:cs="Times New Roman"/>
                <w:bCs/>
                <w:sz w:val="16"/>
                <w:szCs w:val="16"/>
              </w:rPr>
              <w:t>publication des résultats</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5068ED" w:rsidP="009A33EA">
            <w:pPr>
              <w:spacing w:line="240" w:lineRule="auto"/>
              <w:ind w:left="0" w:firstLine="0"/>
              <w:rPr>
                <w:rFonts w:asciiTheme="minorHAnsi" w:hAnsiTheme="minorHAnsi" w:cstheme="minorHAnsi"/>
                <w:color w:val="000000" w:themeColor="text1"/>
                <w:sz w:val="16"/>
                <w:szCs w:val="16"/>
                <w:lang w:val="fr-FR"/>
              </w:rPr>
            </w:pPr>
            <w:r w:rsidRPr="005068ED">
              <w:rPr>
                <w:rFonts w:asciiTheme="majorHAnsi" w:eastAsia="Times New Roman" w:hAnsiTheme="majorHAnsi" w:cs="Times New Roman"/>
                <w:bCs/>
                <w:sz w:val="16"/>
                <w:szCs w:val="16"/>
              </w:rPr>
              <w:t>Centralisation, traitement, analyse des données</w:t>
            </w:r>
            <w:r w:rsidR="00B900A8">
              <w:rPr>
                <w:rFonts w:asciiTheme="majorHAnsi" w:eastAsia="Times New Roman" w:hAnsiTheme="majorHAnsi" w:cs="Times New Roman"/>
                <w:bCs/>
                <w:sz w:val="16"/>
                <w:szCs w:val="16"/>
              </w:rPr>
              <w:t xml:space="preserve"> effectuées </w:t>
            </w:r>
          </w:p>
        </w:tc>
        <w:tc>
          <w:tcPr>
            <w:tcW w:w="0" w:type="auto"/>
          </w:tcPr>
          <w:p w:rsidR="00970F2A" w:rsidRDefault="005068ED"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940140" w:rsidP="009A33EA">
            <w:pPr>
              <w:spacing w:line="240" w:lineRule="auto"/>
              <w:ind w:left="0" w:firstLine="0"/>
              <w:rPr>
                <w:rFonts w:asciiTheme="minorHAnsi" w:hAnsiTheme="minorHAnsi" w:cstheme="minorHAnsi"/>
                <w:color w:val="000000" w:themeColor="text1"/>
                <w:sz w:val="16"/>
                <w:szCs w:val="16"/>
                <w:lang w:val="fr-FR"/>
              </w:rPr>
            </w:pPr>
            <w:r w:rsidRPr="00940140">
              <w:rPr>
                <w:rFonts w:asciiTheme="minorHAnsi" w:hAnsiTheme="minorHAnsi" w:cstheme="minorHAnsi"/>
                <w:color w:val="000000" w:themeColor="text1"/>
                <w:sz w:val="16"/>
                <w:szCs w:val="16"/>
                <w:lang w:val="fr-FR"/>
              </w:rPr>
              <w:t>L’a</w:t>
            </w:r>
            <w:r>
              <w:rPr>
                <w:rFonts w:asciiTheme="minorHAnsi" w:hAnsiTheme="minorHAnsi" w:cstheme="minorHAnsi"/>
                <w:color w:val="000000" w:themeColor="text1"/>
                <w:sz w:val="16"/>
                <w:szCs w:val="16"/>
                <w:lang w:val="fr-FR"/>
              </w:rPr>
              <w:t xml:space="preserve">nalyse et l’encodage des données a été freinées par la confinement de la commune de la Gombe </w:t>
            </w: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2.6. </w:t>
            </w:r>
            <w:r w:rsidRPr="001F4071">
              <w:rPr>
                <w:rFonts w:asciiTheme="majorHAnsi" w:eastAsia="Times New Roman" w:hAnsiTheme="majorHAnsi" w:cs="Times New Roman"/>
                <w:b/>
                <w:bCs/>
                <w:sz w:val="16"/>
                <w:szCs w:val="16"/>
              </w:rPr>
              <w:t>Activité 2.8. Production et validation du rapport général de l'IFN</w:t>
            </w:r>
          </w:p>
        </w:tc>
        <w:tc>
          <w:tcPr>
            <w:tcW w:w="0" w:type="auto"/>
          </w:tcPr>
          <w:p w:rsidR="00970F2A" w:rsidRDefault="005068ED" w:rsidP="005068ED">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Rédaction </w:t>
            </w:r>
            <w:r w:rsidRPr="005068ED">
              <w:rPr>
                <w:rFonts w:asciiTheme="minorHAnsi" w:hAnsiTheme="minorHAnsi" w:cstheme="minorHAnsi"/>
                <w:color w:val="000000" w:themeColor="text1"/>
                <w:sz w:val="16"/>
                <w:szCs w:val="16"/>
                <w:lang w:val="fr-FR"/>
              </w:rPr>
              <w:t>du rapport général de l'IFN</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B900A8"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R</w:t>
            </w:r>
            <w:r w:rsidR="005068ED" w:rsidRPr="005068ED">
              <w:rPr>
                <w:rFonts w:asciiTheme="minorHAnsi" w:hAnsiTheme="minorHAnsi" w:cstheme="minorHAnsi"/>
                <w:color w:val="000000" w:themeColor="text1"/>
                <w:sz w:val="16"/>
                <w:szCs w:val="16"/>
                <w:lang w:val="fr-FR"/>
              </w:rPr>
              <w:t>apport général de l'IFN</w:t>
            </w:r>
            <w:r>
              <w:rPr>
                <w:rFonts w:asciiTheme="minorHAnsi" w:hAnsiTheme="minorHAnsi" w:cstheme="minorHAnsi"/>
                <w:color w:val="000000" w:themeColor="text1"/>
                <w:sz w:val="16"/>
                <w:szCs w:val="16"/>
                <w:lang w:val="fr-FR"/>
              </w:rPr>
              <w:t xml:space="preserve"> rédigé </w:t>
            </w:r>
          </w:p>
        </w:tc>
        <w:tc>
          <w:tcPr>
            <w:tcW w:w="0" w:type="auto"/>
          </w:tcPr>
          <w:p w:rsidR="00970F2A" w:rsidRDefault="005068ED"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45 %</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5068ED"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La draft du rapport final de l’IFN est en cours de finalisation</w:t>
            </w: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2.7. </w:t>
            </w:r>
            <w:r w:rsidRPr="001F4071">
              <w:rPr>
                <w:rFonts w:asciiTheme="majorHAnsi" w:eastAsia="Times New Roman" w:hAnsiTheme="majorHAnsi" w:cs="Times New Roman"/>
                <w:b/>
                <w:bCs/>
                <w:sz w:val="16"/>
                <w:szCs w:val="16"/>
              </w:rPr>
              <w:t>Activité 2.9. Communication et diffusion des résultats</w:t>
            </w:r>
          </w:p>
        </w:tc>
        <w:tc>
          <w:tcPr>
            <w:tcW w:w="0" w:type="auto"/>
          </w:tcPr>
          <w:p w:rsidR="00970F2A" w:rsidRPr="005068ED" w:rsidRDefault="005068ED" w:rsidP="009A33EA">
            <w:pPr>
              <w:spacing w:line="240" w:lineRule="auto"/>
              <w:ind w:left="0" w:firstLine="0"/>
              <w:rPr>
                <w:rFonts w:asciiTheme="minorHAnsi" w:hAnsiTheme="minorHAnsi" w:cstheme="minorHAnsi"/>
                <w:color w:val="000000" w:themeColor="text1"/>
                <w:sz w:val="16"/>
                <w:szCs w:val="16"/>
                <w:lang w:val="fr-FR"/>
              </w:rPr>
            </w:pPr>
            <w:r w:rsidRPr="005068ED">
              <w:rPr>
                <w:rFonts w:asciiTheme="majorHAnsi" w:eastAsia="Times New Roman" w:hAnsiTheme="majorHAnsi" w:cs="Times New Roman"/>
                <w:bCs/>
                <w:sz w:val="16"/>
                <w:szCs w:val="16"/>
              </w:rPr>
              <w:t>Communication et diffusion des résultats</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5068ED"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 Film sur la collecte de données d’IFN est réalisé ; le rapport de contrôle qualité est disponible </w:t>
            </w:r>
          </w:p>
        </w:tc>
        <w:tc>
          <w:tcPr>
            <w:tcW w:w="0" w:type="auto"/>
          </w:tcPr>
          <w:p w:rsidR="00970F2A" w:rsidRDefault="005068ED"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60 %</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Finaliser le rapport de contrôle qualité de la seconde phase de l’IFN</w:t>
            </w: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3.1. </w:t>
            </w:r>
            <w:r w:rsidRPr="001F4071">
              <w:rPr>
                <w:rFonts w:asciiTheme="majorHAnsi" w:eastAsia="Times New Roman" w:hAnsiTheme="majorHAnsi" w:cs="Times New Roman"/>
                <w:b/>
                <w:bCs/>
                <w:sz w:val="16"/>
                <w:szCs w:val="16"/>
              </w:rPr>
              <w:t>Activité 3.1. Renforcement et opérationnalisation du laboratoire IGES</w:t>
            </w:r>
          </w:p>
        </w:tc>
        <w:tc>
          <w:tcPr>
            <w:tcW w:w="0" w:type="auto"/>
          </w:tcPr>
          <w:p w:rsidR="00970F2A" w:rsidRPr="004B7571" w:rsidRDefault="004B7571" w:rsidP="009A33EA">
            <w:pPr>
              <w:spacing w:line="240" w:lineRule="auto"/>
              <w:ind w:left="0" w:firstLine="0"/>
              <w:rPr>
                <w:rFonts w:asciiTheme="minorHAnsi" w:hAnsiTheme="minorHAnsi" w:cstheme="minorHAnsi"/>
                <w:color w:val="000000" w:themeColor="text1"/>
                <w:sz w:val="16"/>
                <w:szCs w:val="16"/>
                <w:lang w:val="fr-FR"/>
              </w:rPr>
            </w:pPr>
            <w:r w:rsidRPr="004B7571">
              <w:rPr>
                <w:rFonts w:asciiTheme="majorHAnsi" w:eastAsia="Times New Roman" w:hAnsiTheme="majorHAnsi" w:cs="Times New Roman"/>
                <w:bCs/>
                <w:sz w:val="16"/>
                <w:szCs w:val="16"/>
              </w:rPr>
              <w:t>Renforcement et opérationnalisation du laboratoire IGES</w:t>
            </w:r>
          </w:p>
        </w:tc>
        <w:tc>
          <w:tcPr>
            <w:tcW w:w="0" w:type="auto"/>
            <w:vMerge w:val="restart"/>
          </w:tcPr>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Default="00970F2A" w:rsidP="009A33EA">
            <w:pPr>
              <w:spacing w:line="240" w:lineRule="auto"/>
              <w:ind w:left="0" w:firstLine="0"/>
              <w:rPr>
                <w:rFonts w:asciiTheme="majorHAnsi" w:eastAsia="Times New Roman" w:hAnsiTheme="majorHAnsi" w:cs="Times New Roman"/>
                <w:b/>
                <w:bCs/>
                <w:sz w:val="16"/>
                <w:szCs w:val="16"/>
              </w:rPr>
            </w:pPr>
          </w:p>
          <w:p w:rsidR="00970F2A" w:rsidRPr="001F4071" w:rsidRDefault="00970F2A" w:rsidP="009A33EA">
            <w:pPr>
              <w:spacing w:line="240" w:lineRule="auto"/>
              <w:ind w:left="0" w:firstLine="0"/>
              <w:rPr>
                <w:rFonts w:asciiTheme="majorHAnsi" w:eastAsia="Times New Roman" w:hAnsiTheme="majorHAnsi" w:cs="Times New Roman"/>
                <w:b/>
                <w:bCs/>
                <w:sz w:val="16"/>
                <w:szCs w:val="16"/>
              </w:rPr>
            </w:pPr>
            <w:r w:rsidRPr="001F4071">
              <w:rPr>
                <w:rFonts w:asciiTheme="majorHAnsi" w:eastAsia="Times New Roman" w:hAnsiTheme="majorHAnsi" w:cs="Times New Roman"/>
                <w:b/>
                <w:bCs/>
                <w:sz w:val="16"/>
                <w:szCs w:val="16"/>
              </w:rPr>
              <w:t>Résultat 3: les IGES et rapports biennaux sont actualisés</w:t>
            </w: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Session</w:t>
            </w:r>
            <w:r w:rsidR="00B900A8">
              <w:rPr>
                <w:rFonts w:asciiTheme="minorHAnsi" w:hAnsiTheme="minorHAnsi" w:cstheme="minorHAnsi"/>
                <w:color w:val="000000" w:themeColor="text1"/>
                <w:sz w:val="16"/>
                <w:szCs w:val="16"/>
                <w:lang w:val="fr-FR"/>
              </w:rPr>
              <w:t>s</w:t>
            </w:r>
            <w:r>
              <w:rPr>
                <w:rFonts w:asciiTheme="minorHAnsi" w:hAnsiTheme="minorHAnsi" w:cstheme="minorHAnsi"/>
                <w:color w:val="000000" w:themeColor="text1"/>
                <w:sz w:val="16"/>
                <w:szCs w:val="16"/>
                <w:lang w:val="fr-FR"/>
              </w:rPr>
              <w:t xml:space="preserve"> technique</w:t>
            </w:r>
            <w:r w:rsidR="00B900A8">
              <w:rPr>
                <w:rFonts w:asciiTheme="minorHAnsi" w:hAnsiTheme="minorHAnsi" w:cstheme="minorHAnsi"/>
                <w:color w:val="000000" w:themeColor="text1"/>
                <w:sz w:val="16"/>
                <w:szCs w:val="16"/>
                <w:lang w:val="fr-FR"/>
              </w:rPr>
              <w:t>s</w:t>
            </w:r>
            <w:r>
              <w:rPr>
                <w:rFonts w:asciiTheme="minorHAnsi" w:hAnsiTheme="minorHAnsi" w:cstheme="minorHAnsi"/>
                <w:color w:val="000000" w:themeColor="text1"/>
                <w:sz w:val="16"/>
                <w:szCs w:val="16"/>
                <w:lang w:val="fr-FR"/>
              </w:rPr>
              <w:t xml:space="preserve"> d’échange</w:t>
            </w:r>
            <w:r w:rsidR="00B900A8">
              <w:rPr>
                <w:rFonts w:asciiTheme="minorHAnsi" w:hAnsiTheme="minorHAnsi" w:cstheme="minorHAnsi"/>
                <w:color w:val="000000" w:themeColor="text1"/>
                <w:sz w:val="16"/>
                <w:szCs w:val="16"/>
                <w:lang w:val="fr-FR"/>
              </w:rPr>
              <w:t>s</w:t>
            </w:r>
            <w:r>
              <w:rPr>
                <w:rFonts w:asciiTheme="minorHAnsi" w:hAnsiTheme="minorHAnsi" w:cstheme="minorHAnsi"/>
                <w:color w:val="000000" w:themeColor="text1"/>
                <w:sz w:val="16"/>
                <w:szCs w:val="16"/>
                <w:lang w:val="fr-FR"/>
              </w:rPr>
              <w:t xml:space="preserve"> </w:t>
            </w:r>
            <w:r w:rsidR="00B900A8">
              <w:rPr>
                <w:rFonts w:asciiTheme="minorHAnsi" w:hAnsiTheme="minorHAnsi" w:cstheme="minorHAnsi"/>
                <w:color w:val="000000" w:themeColor="text1"/>
                <w:sz w:val="16"/>
                <w:szCs w:val="16"/>
                <w:lang w:val="fr-FR"/>
              </w:rPr>
              <w:t>effectuées</w:t>
            </w: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30 %</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940140" w:rsidP="009A33EA">
            <w:pPr>
              <w:spacing w:line="240" w:lineRule="auto"/>
              <w:ind w:left="0" w:firstLine="0"/>
              <w:rPr>
                <w:rFonts w:asciiTheme="minorHAnsi" w:hAnsiTheme="minorHAnsi" w:cstheme="minorHAnsi"/>
                <w:color w:val="000000" w:themeColor="text1"/>
                <w:sz w:val="16"/>
                <w:szCs w:val="16"/>
                <w:lang w:val="fr-FR"/>
              </w:rPr>
            </w:pPr>
            <w:r w:rsidRPr="00940140">
              <w:rPr>
                <w:rFonts w:asciiTheme="minorHAnsi" w:hAnsiTheme="minorHAnsi" w:cstheme="minorHAnsi"/>
                <w:color w:val="000000" w:themeColor="text1"/>
                <w:sz w:val="16"/>
                <w:szCs w:val="16"/>
                <w:lang w:val="fr-FR"/>
              </w:rPr>
              <w:t>La fermeture des frontières suite à la pandemie de COVID 19  n’a pas permis la poursuite d’une telle activité</w:t>
            </w: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3.2. </w:t>
            </w:r>
            <w:r w:rsidRPr="001F4071">
              <w:rPr>
                <w:rFonts w:asciiTheme="majorHAnsi" w:eastAsia="Times New Roman" w:hAnsiTheme="majorHAnsi" w:cs="Times New Roman"/>
                <w:b/>
                <w:bCs/>
                <w:sz w:val="16"/>
                <w:szCs w:val="16"/>
              </w:rPr>
              <w:t>Activité 3.2. Mobilisation, renforcement du personnel technique et opérationnalisation de la cellule de coordination</w:t>
            </w: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Appui technique réalisé </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30 %</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XX</w:t>
            </w: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3.3. </w:t>
            </w:r>
            <w:r w:rsidRPr="001F4071">
              <w:rPr>
                <w:rFonts w:asciiTheme="majorHAnsi" w:eastAsia="Times New Roman" w:hAnsiTheme="majorHAnsi" w:cs="Times New Roman"/>
                <w:b/>
                <w:bCs/>
                <w:sz w:val="16"/>
                <w:szCs w:val="16"/>
              </w:rPr>
              <w:t>Activité 3.4. Appui à la revue de l’IGES</w:t>
            </w:r>
          </w:p>
        </w:tc>
        <w:tc>
          <w:tcPr>
            <w:tcW w:w="0" w:type="auto"/>
          </w:tcPr>
          <w:p w:rsidR="00970F2A" w:rsidRDefault="00B900A8"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Production des matrices de transition des classes IGES 2000-2016</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B900A8"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Matrices de transition des classes IGES 2000-2016 produites </w:t>
            </w:r>
          </w:p>
        </w:tc>
        <w:tc>
          <w:tcPr>
            <w:tcW w:w="0" w:type="auto"/>
          </w:tcPr>
          <w:p w:rsidR="00970F2A" w:rsidRDefault="00B900A8"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3.4. </w:t>
            </w:r>
            <w:r w:rsidRPr="001F4071">
              <w:rPr>
                <w:rFonts w:asciiTheme="majorHAnsi" w:eastAsia="Times New Roman" w:hAnsiTheme="majorHAnsi" w:cs="Times New Roman"/>
                <w:b/>
                <w:bCs/>
                <w:sz w:val="16"/>
                <w:szCs w:val="16"/>
              </w:rPr>
              <w:t>Activité 3.5. Productions des rapports biennaux actualisés, incluant l’annexe technique REDD+, pour la période 2014-2016</w:t>
            </w:r>
          </w:p>
        </w:tc>
        <w:tc>
          <w:tcPr>
            <w:tcW w:w="0" w:type="auto"/>
          </w:tcPr>
          <w:p w:rsidR="00970F2A" w:rsidRPr="004B7571" w:rsidRDefault="004B7571" w:rsidP="009A33EA">
            <w:pPr>
              <w:spacing w:line="240" w:lineRule="auto"/>
              <w:ind w:left="0" w:firstLine="0"/>
              <w:rPr>
                <w:rFonts w:asciiTheme="minorHAnsi" w:hAnsiTheme="minorHAnsi" w:cstheme="minorHAnsi"/>
                <w:color w:val="000000" w:themeColor="text1"/>
                <w:sz w:val="16"/>
                <w:szCs w:val="16"/>
                <w:lang w:val="fr-FR"/>
              </w:rPr>
            </w:pPr>
            <w:r w:rsidRPr="004B7571">
              <w:rPr>
                <w:rFonts w:asciiTheme="majorHAnsi" w:eastAsia="Times New Roman" w:hAnsiTheme="majorHAnsi" w:cs="Times New Roman"/>
                <w:bCs/>
                <w:sz w:val="16"/>
                <w:szCs w:val="16"/>
              </w:rPr>
              <w:t>Productions des rapports biennaux actualisés, incluant l’annexe technique REDD+, pour la période 2014-2016</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1B36E7" w:rsidRDefault="001B36E7" w:rsidP="001B36E7">
            <w:pPr>
              <w:spacing w:line="240" w:lineRule="auto"/>
              <w:ind w:left="0" w:firstLine="0"/>
              <w:rPr>
                <w:rFonts w:asciiTheme="majorHAnsi" w:eastAsia="Times New Roman" w:hAnsiTheme="majorHAnsi" w:cs="Times New Roman"/>
                <w:bCs/>
                <w:sz w:val="16"/>
                <w:szCs w:val="16"/>
              </w:rPr>
            </w:pPr>
            <w:r>
              <w:rPr>
                <w:rFonts w:asciiTheme="majorHAnsi" w:eastAsia="Times New Roman" w:hAnsiTheme="majorHAnsi" w:cs="Times New Roman"/>
                <w:bCs/>
                <w:sz w:val="16"/>
                <w:szCs w:val="16"/>
              </w:rPr>
              <w:t>R</w:t>
            </w:r>
            <w:r w:rsidR="004B7571" w:rsidRPr="004B7571">
              <w:rPr>
                <w:rFonts w:asciiTheme="majorHAnsi" w:eastAsia="Times New Roman" w:hAnsiTheme="majorHAnsi" w:cs="Times New Roman"/>
                <w:bCs/>
                <w:sz w:val="16"/>
                <w:szCs w:val="16"/>
              </w:rPr>
              <w:t>apports biennaux actualisés</w:t>
            </w:r>
            <w:r>
              <w:rPr>
                <w:rFonts w:asciiTheme="majorHAnsi" w:eastAsia="Times New Roman" w:hAnsiTheme="majorHAnsi" w:cs="Times New Roman"/>
                <w:bCs/>
                <w:sz w:val="16"/>
                <w:szCs w:val="16"/>
              </w:rPr>
              <w:t xml:space="preserve"> finalisé, </w:t>
            </w:r>
          </w:p>
          <w:p w:rsidR="001B36E7" w:rsidRDefault="001B36E7" w:rsidP="001B36E7">
            <w:pPr>
              <w:spacing w:line="240" w:lineRule="auto"/>
              <w:ind w:left="0" w:firstLine="0"/>
              <w:rPr>
                <w:rFonts w:asciiTheme="majorHAnsi" w:eastAsia="Times New Roman" w:hAnsiTheme="majorHAnsi" w:cs="Times New Roman"/>
                <w:bCs/>
                <w:sz w:val="16"/>
                <w:szCs w:val="16"/>
              </w:rPr>
            </w:pPr>
          </w:p>
          <w:p w:rsidR="00970F2A" w:rsidRDefault="004B7571" w:rsidP="001B36E7">
            <w:pPr>
              <w:spacing w:line="240" w:lineRule="auto"/>
              <w:ind w:left="0" w:firstLine="0"/>
              <w:rPr>
                <w:rFonts w:asciiTheme="minorHAnsi" w:hAnsiTheme="minorHAnsi" w:cstheme="minorHAnsi"/>
                <w:color w:val="000000" w:themeColor="text1"/>
                <w:sz w:val="16"/>
                <w:szCs w:val="16"/>
                <w:lang w:val="fr-FR"/>
              </w:rPr>
            </w:pPr>
            <w:r w:rsidRPr="004B7571">
              <w:rPr>
                <w:rFonts w:asciiTheme="majorHAnsi" w:eastAsia="Times New Roman" w:hAnsiTheme="majorHAnsi" w:cs="Times New Roman"/>
                <w:bCs/>
                <w:sz w:val="16"/>
                <w:szCs w:val="16"/>
              </w:rPr>
              <w:t>l’annexe technique REDD+, pour la période 2014-2016</w:t>
            </w:r>
            <w:r w:rsidR="001B36E7">
              <w:rPr>
                <w:rFonts w:asciiTheme="majorHAnsi" w:eastAsia="Times New Roman" w:hAnsiTheme="majorHAnsi" w:cs="Times New Roman"/>
                <w:bCs/>
                <w:sz w:val="16"/>
                <w:szCs w:val="16"/>
              </w:rPr>
              <w:t xml:space="preserve"> en cours de finalisation</w:t>
            </w: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80 %</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En </w:t>
            </w:r>
            <w:r w:rsidR="001B36E7">
              <w:rPr>
                <w:rFonts w:asciiTheme="minorHAnsi" w:hAnsiTheme="minorHAnsi" w:cstheme="minorHAnsi"/>
                <w:color w:val="000000" w:themeColor="text1"/>
                <w:sz w:val="16"/>
                <w:szCs w:val="16"/>
                <w:lang w:val="fr-FR"/>
              </w:rPr>
              <w:t>attente</w:t>
            </w:r>
            <w:r>
              <w:rPr>
                <w:rFonts w:asciiTheme="minorHAnsi" w:hAnsiTheme="minorHAnsi" w:cstheme="minorHAnsi"/>
                <w:color w:val="000000" w:themeColor="text1"/>
                <w:sz w:val="16"/>
                <w:szCs w:val="16"/>
                <w:lang w:val="fr-FR"/>
              </w:rPr>
              <w:t xml:space="preserve"> de validation technique, et soumission du Rapport Biennal à la CCNUCC à la fin de l’année </w:t>
            </w:r>
          </w:p>
        </w:tc>
      </w:tr>
      <w:tr w:rsidR="00B900A8" w:rsidRPr="00023467" w:rsidTr="00245504">
        <w:tc>
          <w:tcPr>
            <w:tcW w:w="0" w:type="auto"/>
          </w:tcPr>
          <w:p w:rsidR="00970F2A" w:rsidRDefault="00970F2A"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3.5. </w:t>
            </w:r>
            <w:r w:rsidRPr="001F4071">
              <w:rPr>
                <w:rFonts w:asciiTheme="majorHAnsi" w:eastAsia="Times New Roman" w:hAnsiTheme="majorHAnsi" w:cs="Times New Roman"/>
                <w:b/>
                <w:bCs/>
                <w:sz w:val="16"/>
                <w:szCs w:val="16"/>
              </w:rPr>
              <w:t>Activité 3.6. Communication et diffusion des résultats</w:t>
            </w:r>
          </w:p>
        </w:tc>
        <w:tc>
          <w:tcPr>
            <w:tcW w:w="0" w:type="auto"/>
          </w:tcPr>
          <w:p w:rsidR="00970F2A" w:rsidRPr="00940140" w:rsidRDefault="00940140" w:rsidP="009A33EA">
            <w:pPr>
              <w:spacing w:line="240" w:lineRule="auto"/>
              <w:ind w:left="0" w:firstLine="0"/>
              <w:rPr>
                <w:rFonts w:asciiTheme="minorHAnsi" w:hAnsiTheme="minorHAnsi" w:cstheme="minorHAnsi"/>
                <w:color w:val="000000" w:themeColor="text1"/>
                <w:sz w:val="16"/>
                <w:szCs w:val="16"/>
                <w:lang w:val="fr-FR"/>
              </w:rPr>
            </w:pPr>
            <w:r w:rsidRPr="00940140">
              <w:rPr>
                <w:rFonts w:asciiTheme="minorHAnsi" w:hAnsiTheme="minorHAnsi" w:cstheme="minorHAnsi"/>
                <w:color w:val="000000" w:themeColor="text1"/>
                <w:sz w:val="16"/>
                <w:szCs w:val="16"/>
                <w:lang w:val="fr-FR"/>
              </w:rPr>
              <w:t>La communication était prévue après la validation politique du BUR</w:t>
            </w:r>
          </w:p>
        </w:tc>
        <w:tc>
          <w:tcPr>
            <w:tcW w:w="0" w:type="auto"/>
            <w:vMerge/>
          </w:tcPr>
          <w:p w:rsidR="00970F2A" w:rsidRPr="001F4071" w:rsidRDefault="00970F2A" w:rsidP="009A33E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940140" w:rsidP="009A33EA">
            <w:pPr>
              <w:spacing w:line="240" w:lineRule="auto"/>
              <w:ind w:left="0" w:firstLine="0"/>
              <w:rPr>
                <w:rFonts w:asciiTheme="minorHAnsi" w:hAnsiTheme="minorHAnsi" w:cstheme="minorHAnsi"/>
                <w:color w:val="000000" w:themeColor="text1"/>
                <w:sz w:val="16"/>
                <w:szCs w:val="16"/>
                <w:lang w:val="fr-FR"/>
              </w:rPr>
            </w:pPr>
            <w:r w:rsidRPr="00940140">
              <w:rPr>
                <w:rFonts w:asciiTheme="minorHAnsi" w:hAnsiTheme="minorHAnsi" w:cstheme="minorHAnsi"/>
                <w:color w:val="000000" w:themeColor="text1"/>
                <w:sz w:val="16"/>
                <w:szCs w:val="16"/>
                <w:lang w:val="fr-FR"/>
              </w:rPr>
              <w:t xml:space="preserve">Atelier de validation </w:t>
            </w:r>
            <w:r>
              <w:rPr>
                <w:rFonts w:asciiTheme="minorHAnsi" w:hAnsiTheme="minorHAnsi" w:cstheme="minorHAnsi"/>
                <w:color w:val="000000" w:themeColor="text1"/>
                <w:sz w:val="16"/>
                <w:szCs w:val="16"/>
                <w:lang w:val="fr-FR"/>
              </w:rPr>
              <w:t>à prévoir après la validation politique du BUR</w:t>
            </w:r>
          </w:p>
        </w:tc>
        <w:tc>
          <w:tcPr>
            <w:tcW w:w="0" w:type="auto"/>
          </w:tcPr>
          <w:p w:rsidR="00970F2A" w:rsidRDefault="00B900A8"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0%</w:t>
            </w:r>
          </w:p>
        </w:tc>
        <w:tc>
          <w:tcPr>
            <w:tcW w:w="0" w:type="auto"/>
          </w:tcPr>
          <w:p w:rsidR="00970F2A" w:rsidRPr="00023467" w:rsidRDefault="00970F2A" w:rsidP="009A33E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4B7571" w:rsidP="009A33E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Atelier prévu avant la soumission du RBA à la CCNUCC</w:t>
            </w:r>
            <w:r w:rsidR="00940140">
              <w:rPr>
                <w:rFonts w:asciiTheme="minorHAnsi" w:hAnsiTheme="minorHAnsi" w:cstheme="minorHAnsi"/>
                <w:color w:val="000000" w:themeColor="text1"/>
                <w:sz w:val="16"/>
                <w:szCs w:val="16"/>
                <w:lang w:val="fr-FR"/>
              </w:rPr>
              <w:t>. Il sera organisé au cours du prochain semestre</w:t>
            </w:r>
          </w:p>
        </w:tc>
      </w:tr>
      <w:tr w:rsidR="00B900A8" w:rsidRPr="00023467" w:rsidTr="00245504">
        <w:tc>
          <w:tcPr>
            <w:tcW w:w="0" w:type="auto"/>
            <w:vAlign w:val="center"/>
          </w:tcPr>
          <w:p w:rsidR="00970F2A" w:rsidRPr="00970F2A" w:rsidRDefault="00970F2A" w:rsidP="00970F2A">
            <w:pPr>
              <w:spacing w:line="240" w:lineRule="auto"/>
              <w:ind w:left="0" w:firstLine="0"/>
              <w:rPr>
                <w:rFonts w:asciiTheme="majorHAnsi" w:eastAsia="Times New Roman" w:hAnsiTheme="majorHAnsi" w:cs="Times New Roman"/>
                <w:b/>
                <w:bCs/>
                <w:color w:val="000000" w:themeColor="text1"/>
                <w:sz w:val="16"/>
                <w:szCs w:val="16"/>
              </w:rPr>
            </w:pPr>
            <w:r w:rsidRPr="00970F2A">
              <w:rPr>
                <w:rFonts w:asciiTheme="minorHAnsi" w:hAnsiTheme="minorHAnsi" w:cstheme="minorHAnsi"/>
                <w:color w:val="000000" w:themeColor="text1"/>
                <w:sz w:val="16"/>
                <w:szCs w:val="16"/>
                <w:lang w:val="fr-FR"/>
              </w:rPr>
              <w:t>4.1.</w:t>
            </w:r>
            <w:r>
              <w:rPr>
                <w:rFonts w:asciiTheme="majorHAnsi" w:eastAsia="Times New Roman" w:hAnsiTheme="majorHAnsi" w:cs="Times New Roman"/>
                <w:b/>
                <w:bCs/>
                <w:sz w:val="16"/>
                <w:szCs w:val="16"/>
              </w:rPr>
              <w:t xml:space="preserve"> </w:t>
            </w:r>
            <w:r w:rsidRPr="00970F2A">
              <w:rPr>
                <w:rFonts w:asciiTheme="majorHAnsi" w:eastAsia="Times New Roman" w:hAnsiTheme="majorHAnsi" w:cs="Times New Roman"/>
                <w:b/>
                <w:bCs/>
                <w:sz w:val="16"/>
                <w:szCs w:val="16"/>
              </w:rPr>
              <w:t>Activité 4.1. Mise en place d’un registre et système de suivi par satellite des plantations forestières de la RDC</w:t>
            </w:r>
          </w:p>
        </w:tc>
        <w:tc>
          <w:tcPr>
            <w:tcW w:w="0" w:type="auto"/>
          </w:tcPr>
          <w:p w:rsidR="0025146C" w:rsidRDefault="0025146C"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Signature du Protocole d’Accord </w:t>
            </w:r>
          </w:p>
          <w:p w:rsidR="0025146C" w:rsidRDefault="0025146C" w:rsidP="00970F2A">
            <w:pPr>
              <w:spacing w:line="240" w:lineRule="auto"/>
              <w:ind w:left="0" w:firstLine="0"/>
              <w:rPr>
                <w:rFonts w:asciiTheme="minorHAnsi" w:hAnsiTheme="minorHAnsi" w:cstheme="minorHAnsi"/>
                <w:color w:val="000000" w:themeColor="text1"/>
                <w:sz w:val="16"/>
                <w:szCs w:val="16"/>
                <w:lang w:val="fr-FR"/>
              </w:rPr>
            </w:pPr>
          </w:p>
          <w:p w:rsidR="00970F2A" w:rsidRDefault="0025146C" w:rsidP="0025146C">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Production des événements Majeur de Déforestation (EMD) pour la période 2019 et 2020 </w:t>
            </w:r>
          </w:p>
        </w:tc>
        <w:tc>
          <w:tcPr>
            <w:tcW w:w="0" w:type="auto"/>
            <w:vMerge w:val="restart"/>
          </w:tcPr>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Default="00970F2A" w:rsidP="00970F2A">
            <w:pPr>
              <w:spacing w:line="240" w:lineRule="auto"/>
              <w:ind w:left="0" w:firstLine="0"/>
              <w:rPr>
                <w:rFonts w:asciiTheme="majorHAnsi" w:eastAsia="Times New Roman" w:hAnsiTheme="majorHAnsi" w:cs="Times New Roman"/>
                <w:b/>
                <w:bCs/>
                <w:sz w:val="16"/>
                <w:szCs w:val="16"/>
              </w:rPr>
            </w:pPr>
          </w:p>
          <w:p w:rsidR="00970F2A" w:rsidRPr="001F4071" w:rsidRDefault="00970F2A" w:rsidP="00970F2A">
            <w:pPr>
              <w:spacing w:line="240" w:lineRule="auto"/>
              <w:ind w:left="0" w:firstLine="0"/>
              <w:rPr>
                <w:rFonts w:asciiTheme="majorHAnsi" w:eastAsia="Times New Roman" w:hAnsiTheme="majorHAnsi" w:cs="Times New Roman"/>
                <w:b/>
                <w:bCs/>
                <w:sz w:val="16"/>
                <w:szCs w:val="16"/>
              </w:rPr>
            </w:pPr>
            <w:r w:rsidRPr="001F4071">
              <w:rPr>
                <w:rFonts w:asciiTheme="majorHAnsi" w:eastAsia="Times New Roman" w:hAnsiTheme="majorHAnsi" w:cs="Times New Roman"/>
                <w:b/>
                <w:bCs/>
                <w:sz w:val="16"/>
                <w:szCs w:val="16"/>
              </w:rPr>
              <w:t>Résultat 4: Un système national permettant de suivre les évènements majeurs de déforestation est en place et fonctionnel</w:t>
            </w:r>
          </w:p>
        </w:tc>
        <w:tc>
          <w:tcPr>
            <w:tcW w:w="0" w:type="auto"/>
          </w:tcPr>
          <w:p w:rsidR="00970F2A" w:rsidRDefault="001B36E7"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D</w:t>
            </w:r>
            <w:r w:rsidR="00B900A8">
              <w:rPr>
                <w:rFonts w:asciiTheme="minorHAnsi" w:hAnsiTheme="minorHAnsi" w:cstheme="minorHAnsi"/>
                <w:color w:val="000000" w:themeColor="text1"/>
                <w:sz w:val="16"/>
                <w:szCs w:val="16"/>
                <w:lang w:val="fr-FR"/>
              </w:rPr>
              <w:t xml:space="preserve">es agents de la DIAF &amp; </w:t>
            </w:r>
            <w:r w:rsidR="0025146C">
              <w:rPr>
                <w:rFonts w:asciiTheme="minorHAnsi" w:hAnsiTheme="minorHAnsi" w:cstheme="minorHAnsi"/>
                <w:color w:val="000000" w:themeColor="text1"/>
                <w:sz w:val="16"/>
                <w:szCs w:val="16"/>
                <w:lang w:val="fr-FR"/>
              </w:rPr>
              <w:t>Téléchargement des alertes GLAD 2019 et 2020</w:t>
            </w:r>
            <w:r>
              <w:rPr>
                <w:rFonts w:asciiTheme="minorHAnsi" w:hAnsiTheme="minorHAnsi" w:cstheme="minorHAnsi"/>
                <w:color w:val="000000" w:themeColor="text1"/>
                <w:sz w:val="16"/>
                <w:szCs w:val="16"/>
                <w:lang w:val="fr-FR"/>
              </w:rPr>
              <w:t xml:space="preserve"> formés</w:t>
            </w:r>
          </w:p>
        </w:tc>
        <w:tc>
          <w:tcPr>
            <w:tcW w:w="0" w:type="auto"/>
          </w:tcPr>
          <w:p w:rsidR="00970F2A" w:rsidRDefault="0025146C"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20 %</w:t>
            </w:r>
          </w:p>
        </w:tc>
        <w:tc>
          <w:tcPr>
            <w:tcW w:w="0" w:type="auto"/>
          </w:tcPr>
          <w:p w:rsidR="00970F2A" w:rsidRPr="00023467" w:rsidRDefault="00970F2A"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1B36E7"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Protocole en cours de mise en œuvre </w:t>
            </w:r>
          </w:p>
        </w:tc>
      </w:tr>
      <w:tr w:rsidR="00B900A8" w:rsidRPr="00023467" w:rsidTr="00245504">
        <w:tc>
          <w:tcPr>
            <w:tcW w:w="0" w:type="auto"/>
            <w:vAlign w:val="center"/>
          </w:tcPr>
          <w:p w:rsidR="00970F2A" w:rsidRPr="00D80CA4" w:rsidRDefault="00970F2A" w:rsidP="00970F2A">
            <w:pPr>
              <w:rPr>
                <w:rFonts w:asciiTheme="majorHAnsi" w:eastAsia="Times New Roman" w:hAnsiTheme="majorHAnsi" w:cs="Times New Roman"/>
                <w:b/>
                <w:bCs/>
                <w:color w:val="000000" w:themeColor="text1"/>
                <w:sz w:val="16"/>
                <w:szCs w:val="16"/>
              </w:rPr>
            </w:pPr>
            <w:r w:rsidRPr="00970F2A">
              <w:rPr>
                <w:rFonts w:asciiTheme="minorHAnsi" w:hAnsiTheme="minorHAnsi" w:cstheme="minorHAnsi"/>
                <w:color w:val="000000" w:themeColor="text1"/>
                <w:sz w:val="16"/>
                <w:szCs w:val="16"/>
                <w:lang w:val="fr-FR"/>
              </w:rPr>
              <w:t>4.2.</w:t>
            </w:r>
            <w:r>
              <w:rPr>
                <w:rFonts w:asciiTheme="majorHAnsi" w:eastAsia="Times New Roman" w:hAnsiTheme="majorHAnsi" w:cs="Times New Roman"/>
                <w:b/>
                <w:bCs/>
                <w:color w:val="000000" w:themeColor="text1"/>
                <w:sz w:val="16"/>
                <w:szCs w:val="16"/>
              </w:rPr>
              <w:t xml:space="preserve"> </w:t>
            </w:r>
            <w:r w:rsidRPr="00D80CA4">
              <w:rPr>
                <w:rFonts w:asciiTheme="majorHAnsi" w:eastAsia="Times New Roman" w:hAnsiTheme="majorHAnsi" w:cs="Times New Roman"/>
                <w:b/>
                <w:bCs/>
                <w:color w:val="000000" w:themeColor="text1"/>
                <w:sz w:val="16"/>
                <w:szCs w:val="16"/>
              </w:rPr>
              <w:t>Activité 4.2. Mise en place d’un registre et système de suivi par satellite des grands projets agricoles de la RDC avec la collaboration du MINAGRI/IPAPEL &amp; ITAPEL</w:t>
            </w:r>
          </w:p>
        </w:tc>
        <w:tc>
          <w:tcPr>
            <w:tcW w:w="0" w:type="auto"/>
          </w:tcPr>
          <w:p w:rsidR="00970F2A" w:rsidRDefault="0025146C" w:rsidP="00B900A8">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Traitement, validation télédétection et sur terrain des EMD pour </w:t>
            </w:r>
            <w:r w:rsidR="00B900A8">
              <w:rPr>
                <w:rFonts w:asciiTheme="minorHAnsi" w:hAnsiTheme="minorHAnsi" w:cstheme="minorHAnsi"/>
                <w:color w:val="000000" w:themeColor="text1"/>
                <w:sz w:val="16"/>
                <w:szCs w:val="16"/>
                <w:lang w:val="fr-FR"/>
              </w:rPr>
              <w:t xml:space="preserve">la période </w:t>
            </w:r>
            <w:r>
              <w:rPr>
                <w:rFonts w:asciiTheme="minorHAnsi" w:hAnsiTheme="minorHAnsi" w:cstheme="minorHAnsi"/>
                <w:color w:val="000000" w:themeColor="text1"/>
                <w:sz w:val="16"/>
                <w:szCs w:val="16"/>
                <w:lang w:val="fr-FR"/>
              </w:rPr>
              <w:t>2020</w:t>
            </w:r>
          </w:p>
        </w:tc>
        <w:tc>
          <w:tcPr>
            <w:tcW w:w="0" w:type="auto"/>
            <w:vMerge/>
          </w:tcPr>
          <w:p w:rsidR="00970F2A" w:rsidRPr="001F4071" w:rsidRDefault="00970F2A" w:rsidP="00970F2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245504" w:rsidP="00B900A8">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Les données </w:t>
            </w:r>
            <w:r w:rsidR="00940140" w:rsidRPr="00940140">
              <w:rPr>
                <w:rFonts w:asciiTheme="minorHAnsi" w:hAnsiTheme="minorHAnsi" w:cstheme="minorHAnsi"/>
                <w:color w:val="000000" w:themeColor="text1"/>
                <w:sz w:val="16"/>
                <w:szCs w:val="16"/>
                <w:lang w:val="fr-FR"/>
              </w:rPr>
              <w:t xml:space="preserve"> sur les EMD</w:t>
            </w:r>
            <w:r>
              <w:rPr>
                <w:rFonts w:asciiTheme="minorHAnsi" w:hAnsiTheme="minorHAnsi" w:cstheme="minorHAnsi"/>
                <w:color w:val="000000" w:themeColor="text1"/>
                <w:sz w:val="16"/>
                <w:szCs w:val="16"/>
                <w:lang w:val="fr-FR"/>
              </w:rPr>
              <w:t xml:space="preserve"> sont traités </w:t>
            </w:r>
          </w:p>
        </w:tc>
        <w:tc>
          <w:tcPr>
            <w:tcW w:w="0" w:type="auto"/>
          </w:tcPr>
          <w:p w:rsidR="00970F2A" w:rsidRDefault="001B36E7"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0%</w:t>
            </w:r>
          </w:p>
        </w:tc>
        <w:tc>
          <w:tcPr>
            <w:tcW w:w="0" w:type="auto"/>
          </w:tcPr>
          <w:p w:rsidR="00970F2A" w:rsidRPr="00023467" w:rsidRDefault="00970F2A"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25146C"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Traitement, validation télédétection et sur terrain d’ici le second semestre </w:t>
            </w:r>
          </w:p>
        </w:tc>
      </w:tr>
      <w:tr w:rsidR="00B900A8" w:rsidRPr="00023467" w:rsidTr="00245504">
        <w:tc>
          <w:tcPr>
            <w:tcW w:w="0" w:type="auto"/>
            <w:vAlign w:val="center"/>
          </w:tcPr>
          <w:p w:rsidR="00970F2A" w:rsidRPr="001F4071" w:rsidRDefault="00970F2A" w:rsidP="00970F2A">
            <w:pPr>
              <w:rPr>
                <w:rFonts w:asciiTheme="majorHAnsi" w:eastAsia="Times New Roman" w:hAnsiTheme="majorHAnsi" w:cs="Times New Roman"/>
                <w:b/>
                <w:bCs/>
                <w:sz w:val="16"/>
                <w:szCs w:val="16"/>
              </w:rPr>
            </w:pPr>
            <w:r w:rsidRPr="00970F2A">
              <w:rPr>
                <w:rFonts w:asciiTheme="majorHAnsi" w:eastAsia="Times New Roman" w:hAnsiTheme="majorHAnsi" w:cs="Times New Roman"/>
                <w:bCs/>
                <w:sz w:val="16"/>
                <w:szCs w:val="16"/>
              </w:rPr>
              <w:t xml:space="preserve">4.3. </w:t>
            </w:r>
            <w:r w:rsidRPr="001F4071">
              <w:rPr>
                <w:rFonts w:asciiTheme="majorHAnsi" w:eastAsia="Times New Roman" w:hAnsiTheme="majorHAnsi" w:cs="Times New Roman"/>
                <w:b/>
                <w:bCs/>
                <w:sz w:val="16"/>
                <w:szCs w:val="16"/>
              </w:rPr>
              <w:t>Activité 4.3. Mise en place d’un registre et système de suivi par satellite des projets miniers de la RDC</w:t>
            </w:r>
          </w:p>
        </w:tc>
        <w:tc>
          <w:tcPr>
            <w:tcW w:w="0" w:type="auto"/>
          </w:tcPr>
          <w:p w:rsidR="00970F2A" w:rsidRDefault="0025146C" w:rsidP="00B900A8">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Traitement, validation des EMD pour </w:t>
            </w:r>
            <w:r w:rsidR="00B900A8">
              <w:rPr>
                <w:rFonts w:asciiTheme="minorHAnsi" w:hAnsiTheme="minorHAnsi" w:cstheme="minorHAnsi"/>
                <w:color w:val="000000" w:themeColor="text1"/>
                <w:sz w:val="16"/>
                <w:szCs w:val="16"/>
                <w:lang w:val="fr-FR"/>
              </w:rPr>
              <w:t>la</w:t>
            </w:r>
            <w:r>
              <w:rPr>
                <w:rFonts w:asciiTheme="minorHAnsi" w:hAnsiTheme="minorHAnsi" w:cstheme="minorHAnsi"/>
                <w:color w:val="000000" w:themeColor="text1"/>
                <w:sz w:val="16"/>
                <w:szCs w:val="16"/>
                <w:lang w:val="fr-FR"/>
              </w:rPr>
              <w:t xml:space="preserve"> période 2019 </w:t>
            </w:r>
          </w:p>
        </w:tc>
        <w:tc>
          <w:tcPr>
            <w:tcW w:w="0" w:type="auto"/>
            <w:vMerge/>
          </w:tcPr>
          <w:p w:rsidR="00970F2A" w:rsidRPr="001F4071" w:rsidRDefault="00970F2A" w:rsidP="00970F2A">
            <w:pPr>
              <w:spacing w:line="240" w:lineRule="auto"/>
              <w:ind w:left="0" w:firstLine="0"/>
              <w:rPr>
                <w:rFonts w:asciiTheme="majorHAnsi" w:eastAsia="Times New Roman" w:hAnsiTheme="majorHAnsi" w:cs="Times New Roman"/>
                <w:b/>
                <w:bCs/>
                <w:sz w:val="16"/>
                <w:szCs w:val="16"/>
              </w:rPr>
            </w:pPr>
          </w:p>
        </w:tc>
        <w:tc>
          <w:tcPr>
            <w:tcW w:w="0" w:type="auto"/>
          </w:tcPr>
          <w:p w:rsidR="00970F2A"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Des </w:t>
            </w:r>
            <w:r w:rsidR="0025146C">
              <w:rPr>
                <w:rFonts w:asciiTheme="minorHAnsi" w:hAnsiTheme="minorHAnsi" w:cstheme="minorHAnsi"/>
                <w:color w:val="000000" w:themeColor="text1"/>
                <w:sz w:val="16"/>
                <w:szCs w:val="16"/>
                <w:lang w:val="fr-FR"/>
              </w:rPr>
              <w:t xml:space="preserve">alertes </w:t>
            </w:r>
            <w:r>
              <w:rPr>
                <w:rFonts w:asciiTheme="minorHAnsi" w:hAnsiTheme="minorHAnsi" w:cstheme="minorHAnsi"/>
                <w:color w:val="000000" w:themeColor="text1"/>
                <w:sz w:val="16"/>
                <w:szCs w:val="16"/>
                <w:lang w:val="fr-FR"/>
              </w:rPr>
              <w:t xml:space="preserve">de </w:t>
            </w:r>
            <w:r w:rsidR="0025146C">
              <w:rPr>
                <w:rFonts w:asciiTheme="minorHAnsi" w:hAnsiTheme="minorHAnsi" w:cstheme="minorHAnsi"/>
                <w:color w:val="000000" w:themeColor="text1"/>
                <w:sz w:val="16"/>
                <w:szCs w:val="16"/>
                <w:lang w:val="fr-FR"/>
              </w:rPr>
              <w:t>GLAD 2019</w:t>
            </w:r>
            <w:r>
              <w:rPr>
                <w:rFonts w:asciiTheme="minorHAnsi" w:hAnsiTheme="minorHAnsi" w:cstheme="minorHAnsi"/>
                <w:color w:val="000000" w:themeColor="text1"/>
                <w:sz w:val="16"/>
                <w:szCs w:val="16"/>
                <w:lang w:val="fr-FR"/>
              </w:rPr>
              <w:t xml:space="preserve"> téléchargés </w:t>
            </w:r>
          </w:p>
        </w:tc>
        <w:tc>
          <w:tcPr>
            <w:tcW w:w="0" w:type="auto"/>
          </w:tcPr>
          <w:p w:rsidR="00970F2A" w:rsidRDefault="00970F2A"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Pr="00023467" w:rsidRDefault="00970F2A"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970F2A" w:rsidP="00970F2A">
            <w:pPr>
              <w:spacing w:line="240" w:lineRule="auto"/>
              <w:ind w:left="0" w:firstLine="0"/>
              <w:rPr>
                <w:rFonts w:asciiTheme="minorHAnsi" w:hAnsiTheme="minorHAnsi" w:cstheme="minorHAnsi"/>
                <w:color w:val="000000" w:themeColor="text1"/>
                <w:sz w:val="16"/>
                <w:szCs w:val="16"/>
                <w:lang w:val="fr-FR"/>
              </w:rPr>
            </w:pPr>
          </w:p>
        </w:tc>
      </w:tr>
      <w:tr w:rsidR="00B900A8" w:rsidRPr="00023467" w:rsidTr="00245504">
        <w:tc>
          <w:tcPr>
            <w:tcW w:w="0" w:type="auto"/>
            <w:vAlign w:val="center"/>
          </w:tcPr>
          <w:p w:rsidR="00970F2A" w:rsidRPr="00970F2A" w:rsidRDefault="00970F2A" w:rsidP="00970F2A">
            <w:pPr>
              <w:rPr>
                <w:rFonts w:asciiTheme="majorHAnsi" w:eastAsia="Times New Roman" w:hAnsiTheme="majorHAnsi" w:cs="Times New Roman"/>
                <w:b/>
                <w:bCs/>
                <w:sz w:val="16"/>
                <w:szCs w:val="16"/>
                <w:lang w:val="fr-FR"/>
              </w:rPr>
            </w:pPr>
            <w:r w:rsidRPr="00970F2A">
              <w:rPr>
                <w:rFonts w:asciiTheme="majorHAnsi" w:eastAsia="Times New Roman" w:hAnsiTheme="majorHAnsi" w:cs="Times New Roman"/>
                <w:bCs/>
                <w:sz w:val="16"/>
                <w:szCs w:val="16"/>
              </w:rPr>
              <w:t>4.</w:t>
            </w:r>
            <w:r>
              <w:rPr>
                <w:rFonts w:asciiTheme="majorHAnsi" w:eastAsia="Times New Roman" w:hAnsiTheme="majorHAnsi" w:cs="Times New Roman"/>
                <w:bCs/>
                <w:sz w:val="16"/>
                <w:szCs w:val="16"/>
              </w:rPr>
              <w:t>4</w:t>
            </w:r>
            <w:r w:rsidRPr="00970F2A">
              <w:rPr>
                <w:rFonts w:asciiTheme="majorHAnsi" w:eastAsia="Times New Roman" w:hAnsiTheme="majorHAnsi" w:cs="Times New Roman"/>
                <w:bCs/>
                <w:sz w:val="16"/>
                <w:szCs w:val="16"/>
              </w:rPr>
              <w:t>.</w:t>
            </w:r>
            <w:r w:rsidRPr="00970F2A">
              <w:rPr>
                <w:rFonts w:asciiTheme="majorHAnsi" w:eastAsia="Times New Roman" w:hAnsiTheme="majorHAnsi" w:cs="Times New Roman"/>
                <w:b/>
                <w:bCs/>
                <w:sz w:val="16"/>
                <w:szCs w:val="16"/>
                <w:lang w:val="fr-FR"/>
              </w:rPr>
              <w:t xml:space="preserve"> Activité 4.4. Validation des résultats </w:t>
            </w:r>
          </w:p>
        </w:tc>
        <w:tc>
          <w:tcPr>
            <w:tcW w:w="0" w:type="auto"/>
          </w:tcPr>
          <w:p w:rsidR="00970F2A" w:rsidRPr="00245504" w:rsidRDefault="00940140" w:rsidP="00970F2A">
            <w:pPr>
              <w:spacing w:line="240" w:lineRule="auto"/>
              <w:ind w:left="0" w:firstLine="0"/>
              <w:rPr>
                <w:rFonts w:asciiTheme="minorHAnsi" w:hAnsiTheme="minorHAnsi" w:cstheme="minorHAnsi"/>
                <w:color w:val="000000" w:themeColor="text1"/>
                <w:sz w:val="16"/>
                <w:szCs w:val="16"/>
                <w:lang w:val="fr-FR"/>
              </w:rPr>
            </w:pPr>
            <w:r w:rsidRPr="00245504">
              <w:rPr>
                <w:rFonts w:asciiTheme="minorHAnsi" w:hAnsiTheme="minorHAnsi" w:cstheme="minorHAnsi"/>
                <w:color w:val="000000" w:themeColor="text1"/>
                <w:sz w:val="16"/>
                <w:szCs w:val="16"/>
                <w:lang w:val="fr-FR"/>
              </w:rPr>
              <w:t xml:space="preserve">Validation des EMD </w:t>
            </w:r>
            <w:r w:rsidR="00245504" w:rsidRPr="00245504">
              <w:rPr>
                <w:rFonts w:asciiTheme="minorHAnsi" w:hAnsiTheme="minorHAnsi" w:cstheme="minorHAnsi"/>
                <w:color w:val="000000" w:themeColor="text1"/>
                <w:sz w:val="16"/>
                <w:szCs w:val="16"/>
                <w:lang w:val="fr-FR"/>
              </w:rPr>
              <w:t xml:space="preserve">par la DIAF et </w:t>
            </w:r>
            <w:r w:rsidRPr="00245504">
              <w:rPr>
                <w:rFonts w:asciiTheme="minorHAnsi" w:hAnsiTheme="minorHAnsi" w:cstheme="minorHAnsi"/>
                <w:color w:val="000000" w:themeColor="text1"/>
                <w:sz w:val="16"/>
                <w:szCs w:val="16"/>
                <w:lang w:val="fr-FR"/>
              </w:rPr>
              <w:t>en PTC</w:t>
            </w:r>
          </w:p>
        </w:tc>
        <w:tc>
          <w:tcPr>
            <w:tcW w:w="0" w:type="auto"/>
            <w:vMerge/>
          </w:tcPr>
          <w:p w:rsidR="00970F2A" w:rsidRPr="00245504" w:rsidRDefault="00970F2A" w:rsidP="00970F2A">
            <w:pPr>
              <w:spacing w:line="240" w:lineRule="auto"/>
              <w:ind w:left="0" w:firstLine="0"/>
              <w:rPr>
                <w:rFonts w:asciiTheme="majorHAnsi" w:eastAsia="Times New Roman" w:hAnsiTheme="majorHAnsi" w:cs="Times New Roman"/>
                <w:b/>
                <w:bCs/>
                <w:sz w:val="16"/>
                <w:szCs w:val="16"/>
              </w:rPr>
            </w:pPr>
          </w:p>
        </w:tc>
        <w:tc>
          <w:tcPr>
            <w:tcW w:w="0" w:type="auto"/>
          </w:tcPr>
          <w:p w:rsidR="00970F2A" w:rsidRPr="00245504" w:rsidRDefault="00245504" w:rsidP="00970F2A">
            <w:pPr>
              <w:spacing w:line="240" w:lineRule="auto"/>
              <w:ind w:left="0" w:firstLine="0"/>
              <w:rPr>
                <w:rFonts w:asciiTheme="minorHAnsi" w:hAnsiTheme="minorHAnsi" w:cstheme="minorHAnsi"/>
                <w:color w:val="000000" w:themeColor="text1"/>
                <w:sz w:val="16"/>
                <w:szCs w:val="16"/>
                <w:lang w:val="fr-FR"/>
              </w:rPr>
            </w:pPr>
            <w:r w:rsidRPr="00245504">
              <w:rPr>
                <w:rFonts w:asciiTheme="minorHAnsi" w:hAnsiTheme="minorHAnsi" w:cstheme="minorHAnsi"/>
                <w:color w:val="000000" w:themeColor="text1"/>
                <w:sz w:val="16"/>
                <w:szCs w:val="16"/>
                <w:lang w:val="fr-FR"/>
              </w:rPr>
              <w:t>Les derni</w:t>
            </w:r>
            <w:r>
              <w:rPr>
                <w:rFonts w:asciiTheme="minorHAnsi" w:hAnsiTheme="minorHAnsi" w:cstheme="minorHAnsi"/>
                <w:color w:val="000000" w:themeColor="text1"/>
                <w:sz w:val="16"/>
                <w:szCs w:val="16"/>
                <w:lang w:val="fr-FR"/>
              </w:rPr>
              <w:t>è</w:t>
            </w:r>
            <w:r w:rsidRPr="00245504">
              <w:rPr>
                <w:rFonts w:asciiTheme="minorHAnsi" w:hAnsiTheme="minorHAnsi" w:cstheme="minorHAnsi"/>
                <w:color w:val="000000" w:themeColor="text1"/>
                <w:sz w:val="16"/>
                <w:szCs w:val="16"/>
                <w:lang w:val="fr-FR"/>
              </w:rPr>
              <w:t>res rapports sur les EMD sont validés</w:t>
            </w:r>
          </w:p>
        </w:tc>
        <w:tc>
          <w:tcPr>
            <w:tcW w:w="0" w:type="auto"/>
          </w:tcPr>
          <w:p w:rsidR="00970F2A"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0%</w:t>
            </w:r>
          </w:p>
        </w:tc>
        <w:tc>
          <w:tcPr>
            <w:tcW w:w="0" w:type="auto"/>
          </w:tcPr>
          <w:p w:rsidR="00970F2A" w:rsidRPr="00023467" w:rsidRDefault="00970F2A"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970F2A" w:rsidRDefault="00245504"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Les négociations entre la DIAF et la FAO pour renforcer les synergies entre le Projet DGA et le Projet SNSF ont pris plus de temps que prévu </w:t>
            </w:r>
          </w:p>
          <w:p w:rsidR="00245504" w:rsidRDefault="00245504"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Cette activité est planifiée pour le second semestre </w:t>
            </w:r>
          </w:p>
        </w:tc>
      </w:tr>
      <w:tr w:rsidR="00B900A8" w:rsidRPr="00023467" w:rsidTr="00245504">
        <w:tc>
          <w:tcPr>
            <w:tcW w:w="0" w:type="auto"/>
            <w:vAlign w:val="center"/>
          </w:tcPr>
          <w:p w:rsidR="00970F2A" w:rsidRPr="001F4071" w:rsidRDefault="00970F2A" w:rsidP="00970F2A">
            <w:pPr>
              <w:rPr>
                <w:rFonts w:asciiTheme="majorHAnsi" w:eastAsia="Times New Roman" w:hAnsiTheme="majorHAnsi" w:cs="Times New Roman"/>
                <w:b/>
                <w:bCs/>
                <w:sz w:val="16"/>
                <w:szCs w:val="16"/>
              </w:rPr>
            </w:pPr>
            <w:r w:rsidRPr="00970F2A">
              <w:rPr>
                <w:rFonts w:asciiTheme="majorHAnsi" w:eastAsia="Times New Roman" w:hAnsiTheme="majorHAnsi" w:cs="Times New Roman"/>
                <w:bCs/>
                <w:sz w:val="16"/>
                <w:szCs w:val="16"/>
              </w:rPr>
              <w:t>4.5</w:t>
            </w:r>
            <w:r>
              <w:rPr>
                <w:rFonts w:asciiTheme="majorHAnsi" w:eastAsia="Times New Roman" w:hAnsiTheme="majorHAnsi" w:cs="Times New Roman"/>
                <w:bCs/>
                <w:sz w:val="16"/>
                <w:szCs w:val="16"/>
              </w:rPr>
              <w:t>.</w:t>
            </w:r>
            <w:r>
              <w:rPr>
                <w:rFonts w:asciiTheme="majorHAnsi" w:eastAsia="Times New Roman" w:hAnsiTheme="majorHAnsi" w:cs="Times New Roman"/>
                <w:b/>
                <w:bCs/>
                <w:sz w:val="16"/>
                <w:szCs w:val="16"/>
              </w:rPr>
              <w:t xml:space="preserve"> </w:t>
            </w:r>
            <w:r w:rsidRPr="001F4071">
              <w:rPr>
                <w:rFonts w:asciiTheme="majorHAnsi" w:eastAsia="Times New Roman" w:hAnsiTheme="majorHAnsi" w:cs="Times New Roman"/>
                <w:b/>
                <w:bCs/>
                <w:sz w:val="16"/>
                <w:szCs w:val="16"/>
              </w:rPr>
              <w:t>Activité 4.5. Publication annuelle d’un rapport de surveillance des événements majeurs de déforestation</w:t>
            </w:r>
          </w:p>
        </w:tc>
        <w:tc>
          <w:tcPr>
            <w:tcW w:w="0" w:type="auto"/>
          </w:tcPr>
          <w:p w:rsidR="00970F2A" w:rsidRPr="00245504" w:rsidRDefault="00245504" w:rsidP="00970F2A">
            <w:pPr>
              <w:spacing w:line="240" w:lineRule="auto"/>
              <w:ind w:left="0" w:firstLine="0"/>
              <w:rPr>
                <w:rFonts w:asciiTheme="minorHAnsi" w:hAnsiTheme="minorHAnsi" w:cstheme="minorHAnsi"/>
                <w:color w:val="000000" w:themeColor="text1"/>
                <w:sz w:val="16"/>
                <w:szCs w:val="16"/>
                <w:lang w:val="fr-FR"/>
              </w:rPr>
            </w:pPr>
            <w:r w:rsidRPr="00245504">
              <w:rPr>
                <w:rFonts w:asciiTheme="minorHAnsi" w:hAnsiTheme="minorHAnsi" w:cstheme="minorHAnsi"/>
                <w:color w:val="000000" w:themeColor="text1"/>
                <w:sz w:val="16"/>
                <w:szCs w:val="16"/>
                <w:lang w:val="fr-FR"/>
              </w:rPr>
              <w:t>Publication des résul</w:t>
            </w:r>
            <w:r w:rsidR="00DF5CE9">
              <w:rPr>
                <w:rFonts w:asciiTheme="minorHAnsi" w:hAnsiTheme="minorHAnsi" w:cstheme="minorHAnsi"/>
                <w:color w:val="000000" w:themeColor="text1"/>
                <w:sz w:val="16"/>
                <w:szCs w:val="16"/>
                <w:lang w:val="fr-FR"/>
              </w:rPr>
              <w:t>t</w:t>
            </w:r>
            <w:r w:rsidRPr="00245504">
              <w:rPr>
                <w:rFonts w:asciiTheme="minorHAnsi" w:hAnsiTheme="minorHAnsi" w:cstheme="minorHAnsi"/>
                <w:color w:val="000000" w:themeColor="text1"/>
                <w:sz w:val="16"/>
                <w:szCs w:val="16"/>
                <w:lang w:val="fr-FR"/>
              </w:rPr>
              <w:t xml:space="preserve">ats sur le portail </w:t>
            </w:r>
          </w:p>
        </w:tc>
        <w:tc>
          <w:tcPr>
            <w:tcW w:w="0" w:type="auto"/>
            <w:vMerge/>
          </w:tcPr>
          <w:p w:rsidR="00970F2A" w:rsidRPr="00245504" w:rsidRDefault="00970F2A" w:rsidP="00970F2A">
            <w:pPr>
              <w:spacing w:line="240" w:lineRule="auto"/>
              <w:ind w:left="0" w:firstLine="0"/>
              <w:rPr>
                <w:rFonts w:asciiTheme="majorHAnsi" w:eastAsia="Times New Roman" w:hAnsiTheme="majorHAnsi" w:cs="Times New Roman"/>
                <w:b/>
                <w:bCs/>
                <w:sz w:val="16"/>
                <w:szCs w:val="16"/>
              </w:rPr>
            </w:pPr>
          </w:p>
        </w:tc>
        <w:tc>
          <w:tcPr>
            <w:tcW w:w="0" w:type="auto"/>
          </w:tcPr>
          <w:p w:rsidR="00970F2A" w:rsidRPr="00245504" w:rsidRDefault="00245504" w:rsidP="00970F2A">
            <w:pPr>
              <w:spacing w:line="240" w:lineRule="auto"/>
              <w:ind w:left="0" w:firstLine="0"/>
              <w:rPr>
                <w:rFonts w:asciiTheme="minorHAnsi" w:hAnsiTheme="minorHAnsi" w:cstheme="minorHAnsi"/>
                <w:color w:val="000000" w:themeColor="text1"/>
                <w:sz w:val="16"/>
                <w:szCs w:val="16"/>
                <w:lang w:val="fr-FR"/>
              </w:rPr>
            </w:pPr>
            <w:r w:rsidRPr="00245504">
              <w:rPr>
                <w:rFonts w:asciiTheme="minorHAnsi" w:hAnsiTheme="minorHAnsi" w:cstheme="minorHAnsi"/>
                <w:color w:val="000000" w:themeColor="text1"/>
                <w:sz w:val="16"/>
                <w:szCs w:val="16"/>
                <w:lang w:val="fr-FR"/>
              </w:rPr>
              <w:t xml:space="preserve">Les informations sur les EMD sont postées sur le portail </w:t>
            </w:r>
          </w:p>
        </w:tc>
        <w:tc>
          <w:tcPr>
            <w:tcW w:w="0" w:type="auto"/>
          </w:tcPr>
          <w:p w:rsidR="00970F2A"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0%</w:t>
            </w:r>
          </w:p>
        </w:tc>
        <w:tc>
          <w:tcPr>
            <w:tcW w:w="0" w:type="auto"/>
          </w:tcPr>
          <w:p w:rsidR="00970F2A" w:rsidRPr="00023467" w:rsidRDefault="00970F2A"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245504" w:rsidRDefault="00245504" w:rsidP="00245504">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Les négociations entre la DIAF et la FAO pour renforcer les synergies entre le Projet DGA et le Projet SNSF ont pris plus de temps que prévu </w:t>
            </w:r>
          </w:p>
          <w:p w:rsidR="00970F2A" w:rsidRDefault="00245504" w:rsidP="00245504">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Cette activité est planifiée pour le second semestre</w:t>
            </w:r>
          </w:p>
        </w:tc>
      </w:tr>
      <w:tr w:rsidR="00B900A8" w:rsidRPr="00023467" w:rsidTr="00245504">
        <w:tc>
          <w:tcPr>
            <w:tcW w:w="0" w:type="auto"/>
            <w:vAlign w:val="center"/>
          </w:tcPr>
          <w:p w:rsidR="00674665" w:rsidRPr="00970F2A" w:rsidRDefault="00674665" w:rsidP="00970F2A">
            <w:pPr>
              <w:rPr>
                <w:rFonts w:asciiTheme="majorHAnsi" w:eastAsia="Times New Roman" w:hAnsiTheme="majorHAnsi" w:cs="Times New Roman"/>
                <w:bCs/>
                <w:sz w:val="16"/>
                <w:szCs w:val="16"/>
              </w:rPr>
            </w:pPr>
            <w:r w:rsidRPr="00674665">
              <w:rPr>
                <w:rFonts w:asciiTheme="majorHAnsi" w:eastAsia="Times New Roman" w:hAnsiTheme="majorHAnsi" w:cs="Times New Roman"/>
                <w:bCs/>
                <w:sz w:val="16"/>
                <w:szCs w:val="16"/>
              </w:rPr>
              <w:t>5.1.</w:t>
            </w:r>
            <w:r>
              <w:rPr>
                <w:rFonts w:asciiTheme="majorHAnsi" w:eastAsia="Times New Roman" w:hAnsiTheme="majorHAnsi" w:cs="Times New Roman"/>
                <w:b/>
                <w:bCs/>
                <w:sz w:val="16"/>
                <w:szCs w:val="16"/>
              </w:rPr>
              <w:t xml:space="preserve"> </w:t>
            </w:r>
            <w:r w:rsidRPr="001F4071">
              <w:rPr>
                <w:rFonts w:asciiTheme="majorHAnsi" w:eastAsia="Times New Roman" w:hAnsiTheme="majorHAnsi" w:cs="Times New Roman"/>
                <w:b/>
                <w:bCs/>
                <w:sz w:val="16"/>
                <w:szCs w:val="16"/>
              </w:rPr>
              <w:t>Activité 5.1. Sensibilisation des parties prenantes sur le SNSF</w:t>
            </w: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Production et publication d’un film sur le programme SNSF</w:t>
            </w:r>
          </w:p>
          <w:p w:rsidR="00B900A8" w:rsidRDefault="00B900A8" w:rsidP="00970F2A">
            <w:pPr>
              <w:spacing w:line="240" w:lineRule="auto"/>
              <w:ind w:left="0" w:firstLine="0"/>
              <w:rPr>
                <w:rFonts w:asciiTheme="minorHAnsi" w:hAnsiTheme="minorHAnsi" w:cstheme="minorHAnsi"/>
                <w:color w:val="000000" w:themeColor="text1"/>
                <w:sz w:val="16"/>
                <w:szCs w:val="16"/>
                <w:lang w:val="fr-FR"/>
              </w:rPr>
            </w:pPr>
          </w:p>
        </w:tc>
        <w:tc>
          <w:tcPr>
            <w:tcW w:w="0" w:type="auto"/>
            <w:vMerge w:val="restart"/>
          </w:tcPr>
          <w:p w:rsidR="00674665" w:rsidRPr="001F4071" w:rsidRDefault="00674665" w:rsidP="00970F2A">
            <w:pPr>
              <w:spacing w:line="240" w:lineRule="auto"/>
              <w:ind w:left="0" w:firstLine="0"/>
              <w:rPr>
                <w:rFonts w:asciiTheme="majorHAnsi" w:eastAsia="Times New Roman" w:hAnsiTheme="majorHAnsi" w:cs="Times New Roman"/>
                <w:b/>
                <w:bCs/>
                <w:sz w:val="16"/>
                <w:szCs w:val="16"/>
              </w:rPr>
            </w:pPr>
            <w:r w:rsidRPr="001F4071">
              <w:rPr>
                <w:rFonts w:asciiTheme="majorHAnsi" w:eastAsia="Times New Roman" w:hAnsiTheme="majorHAnsi" w:cs="Times New Roman"/>
                <w:b/>
                <w:bCs/>
                <w:sz w:val="16"/>
                <w:szCs w:val="16"/>
              </w:rPr>
              <w:t>Résultat 5: Le processus MRV est connu de toutes les parties prenantes et les résultats de la REDD+ sont publiés</w:t>
            </w:r>
          </w:p>
        </w:tc>
        <w:tc>
          <w:tcPr>
            <w:tcW w:w="0" w:type="auto"/>
          </w:tcPr>
          <w:p w:rsidR="00674665" w:rsidRDefault="00B900A8" w:rsidP="00B900A8">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Film sur le programme SNSF produit</w:t>
            </w: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80%</w:t>
            </w:r>
          </w:p>
        </w:tc>
        <w:tc>
          <w:tcPr>
            <w:tcW w:w="0" w:type="auto"/>
          </w:tcPr>
          <w:p w:rsidR="00674665" w:rsidRPr="00023467" w:rsidRDefault="00674665"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674665" w:rsidRDefault="00245504" w:rsidP="00245504">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Ce film sera largement diffusé  au cours du second semestre</w:t>
            </w:r>
            <w:r w:rsidR="00B900A8">
              <w:rPr>
                <w:rFonts w:asciiTheme="minorHAnsi" w:hAnsiTheme="minorHAnsi" w:cstheme="minorHAnsi"/>
                <w:color w:val="000000" w:themeColor="text1"/>
                <w:sz w:val="16"/>
                <w:szCs w:val="16"/>
                <w:lang w:val="fr-FR"/>
              </w:rPr>
              <w:t xml:space="preserve"> </w:t>
            </w:r>
          </w:p>
        </w:tc>
      </w:tr>
      <w:tr w:rsidR="00B900A8" w:rsidRPr="00023467" w:rsidTr="00245504">
        <w:tc>
          <w:tcPr>
            <w:tcW w:w="0" w:type="auto"/>
            <w:vAlign w:val="center"/>
          </w:tcPr>
          <w:p w:rsidR="00674665" w:rsidRPr="001F4071" w:rsidRDefault="00674665" w:rsidP="00970F2A">
            <w:pPr>
              <w:rPr>
                <w:rFonts w:asciiTheme="majorHAnsi" w:eastAsia="Times New Roman" w:hAnsiTheme="majorHAnsi" w:cs="Times New Roman"/>
                <w:b/>
                <w:bCs/>
                <w:sz w:val="16"/>
                <w:szCs w:val="16"/>
              </w:rPr>
            </w:pPr>
            <w:r w:rsidRPr="00674665">
              <w:rPr>
                <w:rFonts w:asciiTheme="majorHAnsi" w:eastAsia="Times New Roman" w:hAnsiTheme="majorHAnsi" w:cs="Times New Roman"/>
                <w:bCs/>
                <w:sz w:val="16"/>
                <w:szCs w:val="16"/>
              </w:rPr>
              <w:t>5.2.</w:t>
            </w:r>
            <w:r>
              <w:rPr>
                <w:rFonts w:asciiTheme="majorHAnsi" w:eastAsia="Times New Roman" w:hAnsiTheme="majorHAnsi" w:cs="Times New Roman"/>
                <w:b/>
                <w:bCs/>
                <w:sz w:val="16"/>
                <w:szCs w:val="16"/>
              </w:rPr>
              <w:t xml:space="preserve"> </w:t>
            </w:r>
            <w:r w:rsidRPr="001F4071">
              <w:rPr>
                <w:rFonts w:asciiTheme="majorHAnsi" w:eastAsia="Times New Roman" w:hAnsiTheme="majorHAnsi" w:cs="Times New Roman"/>
                <w:b/>
                <w:bCs/>
                <w:sz w:val="16"/>
                <w:szCs w:val="16"/>
              </w:rPr>
              <w:t>Activité 5.2. Communication des activités du SNSF</w:t>
            </w: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Sensibilisation de l’IFN dans les provinces </w:t>
            </w:r>
          </w:p>
        </w:tc>
        <w:tc>
          <w:tcPr>
            <w:tcW w:w="0" w:type="auto"/>
            <w:vMerge/>
          </w:tcPr>
          <w:p w:rsidR="00674665" w:rsidRPr="001F4071" w:rsidRDefault="00674665" w:rsidP="00970F2A">
            <w:pPr>
              <w:spacing w:line="240" w:lineRule="auto"/>
              <w:ind w:left="0" w:firstLine="0"/>
              <w:rPr>
                <w:rFonts w:asciiTheme="majorHAnsi" w:eastAsia="Times New Roman" w:hAnsiTheme="majorHAnsi" w:cs="Times New Roman"/>
                <w:b/>
                <w:bCs/>
                <w:sz w:val="16"/>
                <w:szCs w:val="16"/>
              </w:rPr>
            </w:pP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Sensibilisation de l’IFN dans les provinces réalisée </w:t>
            </w: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100%</w:t>
            </w:r>
          </w:p>
        </w:tc>
        <w:tc>
          <w:tcPr>
            <w:tcW w:w="0" w:type="auto"/>
          </w:tcPr>
          <w:p w:rsidR="00674665" w:rsidRPr="00023467" w:rsidRDefault="00674665"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674665" w:rsidRDefault="00674665" w:rsidP="00970F2A">
            <w:pPr>
              <w:spacing w:line="240" w:lineRule="auto"/>
              <w:ind w:left="0" w:firstLine="0"/>
              <w:rPr>
                <w:rFonts w:asciiTheme="minorHAnsi" w:hAnsiTheme="minorHAnsi" w:cstheme="minorHAnsi"/>
                <w:color w:val="000000" w:themeColor="text1"/>
                <w:sz w:val="16"/>
                <w:szCs w:val="16"/>
                <w:lang w:val="fr-FR"/>
              </w:rPr>
            </w:pPr>
          </w:p>
        </w:tc>
      </w:tr>
      <w:tr w:rsidR="00B900A8" w:rsidRPr="00023467" w:rsidTr="00245504">
        <w:tc>
          <w:tcPr>
            <w:tcW w:w="0" w:type="auto"/>
            <w:vAlign w:val="center"/>
          </w:tcPr>
          <w:p w:rsidR="00674665" w:rsidRPr="001F4071" w:rsidRDefault="00674665" w:rsidP="00970F2A">
            <w:pPr>
              <w:rPr>
                <w:rFonts w:asciiTheme="majorHAnsi" w:eastAsia="Times New Roman" w:hAnsiTheme="majorHAnsi" w:cs="Times New Roman"/>
                <w:b/>
                <w:bCs/>
                <w:sz w:val="16"/>
                <w:szCs w:val="16"/>
              </w:rPr>
            </w:pPr>
            <w:r w:rsidRPr="00674665">
              <w:rPr>
                <w:rFonts w:asciiTheme="majorHAnsi" w:eastAsia="Times New Roman" w:hAnsiTheme="majorHAnsi" w:cs="Times New Roman"/>
                <w:bCs/>
                <w:sz w:val="16"/>
                <w:szCs w:val="16"/>
              </w:rPr>
              <w:t>6.1.</w:t>
            </w:r>
            <w:r w:rsidRPr="00674665">
              <w:rPr>
                <w:rFonts w:asciiTheme="majorHAnsi" w:eastAsia="Times New Roman" w:hAnsiTheme="majorHAnsi" w:cs="Times New Roman"/>
                <w:b/>
                <w:bCs/>
                <w:sz w:val="16"/>
                <w:szCs w:val="16"/>
                <w:lang w:val="fr-FR"/>
              </w:rPr>
              <w:t xml:space="preserve"> Activité 6.1. Opérationnalisation du COPIL</w:t>
            </w: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Réalisation du COPIL du 1 er Semestre 2020</w:t>
            </w:r>
          </w:p>
        </w:tc>
        <w:tc>
          <w:tcPr>
            <w:tcW w:w="0" w:type="auto"/>
            <w:vMerge w:val="restart"/>
          </w:tcPr>
          <w:p w:rsidR="00674665" w:rsidRPr="001F4071" w:rsidRDefault="00674665" w:rsidP="00970F2A">
            <w:pPr>
              <w:spacing w:line="240" w:lineRule="auto"/>
              <w:ind w:left="0" w:firstLine="0"/>
              <w:rPr>
                <w:rFonts w:asciiTheme="majorHAnsi" w:eastAsia="Times New Roman" w:hAnsiTheme="majorHAnsi" w:cs="Times New Roman"/>
                <w:b/>
                <w:bCs/>
                <w:sz w:val="16"/>
                <w:szCs w:val="16"/>
              </w:rPr>
            </w:pPr>
            <w:r w:rsidRPr="001F4071">
              <w:rPr>
                <w:rFonts w:asciiTheme="majorHAnsi" w:eastAsia="Times New Roman" w:hAnsiTheme="majorHAnsi" w:cs="Times New Roman"/>
                <w:b/>
                <w:bCs/>
                <w:sz w:val="16"/>
                <w:szCs w:val="16"/>
              </w:rPr>
              <w:t>Résultat 6: Le Programme est opérationnel et la coordination entre partenaires est effective</w:t>
            </w:r>
          </w:p>
        </w:tc>
        <w:tc>
          <w:tcPr>
            <w:tcW w:w="0" w:type="auto"/>
          </w:tcPr>
          <w:p w:rsidR="00674665" w:rsidRDefault="00B900A8" w:rsidP="00B900A8">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COPIL du 1 er Semestre 2020 réalisé</w:t>
            </w: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50 %</w:t>
            </w:r>
          </w:p>
        </w:tc>
        <w:tc>
          <w:tcPr>
            <w:tcW w:w="0" w:type="auto"/>
          </w:tcPr>
          <w:p w:rsidR="00674665" w:rsidRPr="00023467" w:rsidRDefault="00674665"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Le second COPIL sera réalisé au second semestre </w:t>
            </w:r>
            <w:r w:rsidR="00245504">
              <w:rPr>
                <w:rFonts w:asciiTheme="minorHAnsi" w:hAnsiTheme="minorHAnsi" w:cstheme="minorHAnsi"/>
                <w:color w:val="000000" w:themeColor="text1"/>
                <w:sz w:val="16"/>
                <w:szCs w:val="16"/>
                <w:lang w:val="fr-FR"/>
              </w:rPr>
              <w:t>(le 8 juillet 2020)</w:t>
            </w:r>
          </w:p>
        </w:tc>
      </w:tr>
      <w:tr w:rsidR="00B900A8" w:rsidRPr="00023467" w:rsidTr="00245504">
        <w:tc>
          <w:tcPr>
            <w:tcW w:w="0" w:type="auto"/>
            <w:vAlign w:val="center"/>
          </w:tcPr>
          <w:p w:rsidR="00674665" w:rsidRPr="00674665" w:rsidRDefault="00674665" w:rsidP="00970F2A">
            <w:pPr>
              <w:rPr>
                <w:rFonts w:asciiTheme="majorHAnsi" w:eastAsia="Times New Roman" w:hAnsiTheme="majorHAnsi" w:cs="Times New Roman"/>
                <w:b/>
                <w:bCs/>
                <w:sz w:val="16"/>
                <w:szCs w:val="16"/>
                <w:lang w:val="fr-FR"/>
              </w:rPr>
            </w:pPr>
            <w:r w:rsidRPr="00674665">
              <w:rPr>
                <w:rFonts w:asciiTheme="majorHAnsi" w:eastAsia="Times New Roman" w:hAnsiTheme="majorHAnsi" w:cs="Times New Roman"/>
                <w:bCs/>
                <w:sz w:val="16"/>
                <w:szCs w:val="16"/>
              </w:rPr>
              <w:t>6.2.</w:t>
            </w:r>
            <w:r>
              <w:rPr>
                <w:rFonts w:asciiTheme="majorHAnsi" w:eastAsia="Times New Roman" w:hAnsiTheme="majorHAnsi" w:cs="Times New Roman"/>
                <w:b/>
                <w:bCs/>
                <w:sz w:val="16"/>
                <w:szCs w:val="16"/>
              </w:rPr>
              <w:t xml:space="preserve"> </w:t>
            </w:r>
            <w:r w:rsidRPr="001F4071">
              <w:rPr>
                <w:rFonts w:asciiTheme="majorHAnsi" w:eastAsia="Times New Roman" w:hAnsiTheme="majorHAnsi" w:cs="Times New Roman"/>
                <w:b/>
                <w:bCs/>
                <w:sz w:val="16"/>
                <w:szCs w:val="16"/>
              </w:rPr>
              <w:t>Activité 6.2 Opérationnalisation du comité technique MNV</w:t>
            </w:r>
          </w:p>
        </w:tc>
        <w:tc>
          <w:tcPr>
            <w:tcW w:w="0" w:type="auto"/>
          </w:tcPr>
          <w:p w:rsidR="00674665" w:rsidRDefault="00B900A8" w:rsidP="00B900A8">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6 réunions du Plateforme Technique de Concertation (PTC) prévues </w:t>
            </w:r>
          </w:p>
        </w:tc>
        <w:tc>
          <w:tcPr>
            <w:tcW w:w="0" w:type="auto"/>
            <w:vMerge/>
          </w:tcPr>
          <w:p w:rsidR="00674665" w:rsidRPr="001F4071" w:rsidRDefault="00674665" w:rsidP="00970F2A">
            <w:pPr>
              <w:spacing w:line="240" w:lineRule="auto"/>
              <w:ind w:left="0" w:firstLine="0"/>
              <w:rPr>
                <w:rFonts w:asciiTheme="majorHAnsi" w:eastAsia="Times New Roman" w:hAnsiTheme="majorHAnsi" w:cs="Times New Roman"/>
                <w:b/>
                <w:bCs/>
                <w:sz w:val="16"/>
                <w:szCs w:val="16"/>
              </w:rPr>
            </w:pPr>
          </w:p>
        </w:tc>
        <w:tc>
          <w:tcPr>
            <w:tcW w:w="0" w:type="auto"/>
          </w:tcPr>
          <w:p w:rsidR="00674665" w:rsidRDefault="00B900A8" w:rsidP="00B900A8">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4 réunions du Plateforme Technique de Concertation (PTC) réalisées </w:t>
            </w:r>
          </w:p>
        </w:tc>
        <w:tc>
          <w:tcPr>
            <w:tcW w:w="0" w:type="auto"/>
          </w:tcPr>
          <w:p w:rsidR="00674665" w:rsidRDefault="00B900A8" w:rsidP="00970F2A">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66%</w:t>
            </w:r>
          </w:p>
        </w:tc>
        <w:tc>
          <w:tcPr>
            <w:tcW w:w="0" w:type="auto"/>
          </w:tcPr>
          <w:p w:rsidR="00674665" w:rsidRPr="00023467" w:rsidRDefault="00674665" w:rsidP="00970F2A">
            <w:pPr>
              <w:spacing w:line="240" w:lineRule="auto"/>
              <w:ind w:left="0" w:firstLine="0"/>
              <w:rPr>
                <w:rFonts w:asciiTheme="minorHAnsi" w:hAnsiTheme="minorHAnsi" w:cstheme="minorHAnsi"/>
                <w:color w:val="000000" w:themeColor="text1"/>
                <w:sz w:val="16"/>
                <w:szCs w:val="16"/>
                <w:lang w:val="fr-FR"/>
              </w:rPr>
            </w:pPr>
          </w:p>
        </w:tc>
        <w:tc>
          <w:tcPr>
            <w:tcW w:w="0" w:type="auto"/>
          </w:tcPr>
          <w:p w:rsidR="00674665" w:rsidRDefault="00674665" w:rsidP="00970F2A">
            <w:pPr>
              <w:spacing w:line="240" w:lineRule="auto"/>
              <w:ind w:left="0" w:firstLine="0"/>
              <w:rPr>
                <w:rFonts w:asciiTheme="minorHAnsi" w:hAnsiTheme="minorHAnsi" w:cstheme="minorHAnsi"/>
                <w:color w:val="000000" w:themeColor="text1"/>
                <w:sz w:val="16"/>
                <w:szCs w:val="16"/>
                <w:lang w:val="fr-FR"/>
              </w:rPr>
            </w:pPr>
          </w:p>
        </w:tc>
      </w:tr>
    </w:tbl>
    <w:p w:rsidR="0053289C" w:rsidRPr="00105009" w:rsidRDefault="0053289C" w:rsidP="0053289C">
      <w:pPr>
        <w:pStyle w:val="Heading1"/>
        <w:rPr>
          <w:rFonts w:asciiTheme="minorHAnsi" w:hAnsiTheme="minorHAnsi" w:cstheme="minorHAnsi"/>
          <w:sz w:val="16"/>
          <w:szCs w:val="16"/>
        </w:rPr>
      </w:pPr>
    </w:p>
    <w:p w:rsidR="0053289C" w:rsidRPr="004A0DC5" w:rsidRDefault="0053289C" w:rsidP="00E11483">
      <w:pPr>
        <w:pStyle w:val="Heading1"/>
        <w:numPr>
          <w:ilvl w:val="0"/>
          <w:numId w:val="2"/>
        </w:numPr>
        <w:rPr>
          <w:rFonts w:asciiTheme="minorHAnsi" w:hAnsiTheme="minorHAnsi" w:cstheme="minorHAnsi"/>
          <w:sz w:val="22"/>
        </w:rPr>
      </w:pPr>
      <w:bookmarkStart w:id="9" w:name="_Toc44577886"/>
      <w:r>
        <w:rPr>
          <w:rFonts w:asciiTheme="minorHAnsi" w:hAnsiTheme="minorHAnsi" w:cstheme="minorHAnsi"/>
          <w:sz w:val="22"/>
        </w:rPr>
        <w:t>Etat d’avancement des r</w:t>
      </w:r>
      <w:r w:rsidRPr="004A0DC5">
        <w:rPr>
          <w:rFonts w:asciiTheme="minorHAnsi" w:hAnsiTheme="minorHAnsi" w:cstheme="minorHAnsi"/>
          <w:sz w:val="22"/>
        </w:rPr>
        <w:t xml:space="preserve">ésultats </w:t>
      </w:r>
      <w:r>
        <w:rPr>
          <w:rFonts w:asciiTheme="minorHAnsi" w:hAnsiTheme="minorHAnsi" w:cstheme="minorHAnsi"/>
          <w:sz w:val="22"/>
        </w:rPr>
        <w:t>du Programme</w:t>
      </w:r>
      <w:bookmarkEnd w:id="9"/>
    </w:p>
    <w:p w:rsidR="0053289C" w:rsidRPr="00105009" w:rsidRDefault="0053289C" w:rsidP="0053289C">
      <w:pPr>
        <w:spacing w:line="240" w:lineRule="auto"/>
        <w:rPr>
          <w:rFonts w:asciiTheme="minorHAnsi" w:hAnsiTheme="minorHAnsi" w:cstheme="minorHAnsi"/>
          <w:sz w:val="8"/>
          <w:szCs w:val="8"/>
        </w:rPr>
      </w:pPr>
    </w:p>
    <w:p w:rsidR="000D36ED" w:rsidRPr="00CD3EE3" w:rsidRDefault="002B3A90" w:rsidP="002B3A90">
      <w:pPr>
        <w:pStyle w:val="ListParagraph"/>
        <w:spacing w:after="240" w:line="240" w:lineRule="auto"/>
        <w:ind w:left="426" w:right="0" w:firstLine="0"/>
        <w:contextualSpacing w:val="0"/>
        <w:jc w:val="left"/>
        <w:rPr>
          <w:b/>
          <w:i/>
          <w:szCs w:val="21"/>
        </w:rPr>
      </w:pPr>
      <w:r>
        <w:rPr>
          <w:b/>
          <w:i/>
          <w:szCs w:val="21"/>
        </w:rPr>
        <w:t xml:space="preserve">5.1. </w:t>
      </w:r>
      <w:r w:rsidR="000D36ED" w:rsidRPr="000D7FFD">
        <w:rPr>
          <w:b/>
          <w:i/>
          <w:szCs w:val="21"/>
        </w:rPr>
        <w:t>Opérationnalisation du Système de Surveillance des Terres par Satellite et production des données sur les superficies de changement du couvert forestier</w:t>
      </w:r>
    </w:p>
    <w:p w:rsidR="000D36ED" w:rsidRDefault="000D36ED" w:rsidP="000D36ED">
      <w:pPr>
        <w:autoSpaceDE w:val="0"/>
        <w:autoSpaceDN w:val="0"/>
        <w:adjustRightInd w:val="0"/>
        <w:spacing w:after="120" w:line="276" w:lineRule="auto"/>
        <w:rPr>
          <w:lang w:val="fr-FR"/>
        </w:rPr>
      </w:pPr>
      <w:r>
        <w:rPr>
          <w:lang w:val="fr-FR"/>
        </w:rPr>
        <w:t xml:space="preserve">La carte de changement pour la période 2014-2016 (incluant les classes de </w:t>
      </w:r>
      <w:r w:rsidRPr="00C57790">
        <w:rPr>
          <w:i/>
          <w:lang w:val="fr-FR"/>
        </w:rPr>
        <w:t>Forêt stable ; Non Stable et déforestation</w:t>
      </w:r>
      <w:r>
        <w:rPr>
          <w:lang w:val="fr-FR"/>
        </w:rPr>
        <w:t xml:space="preserve">) a été finalisée sur base de la méthodologie utilisée dans l’établissement des cartes de changement du Niveau d’Émission de Référence des Forêt (NERF) de 2018. Les estimations statistiques et les erreurs associées à chacune des strates de cette carte ont été quantifiées. Une note technique synthétisant la démarche méthodologique et les principaux résultats a été partagée, présentée et validée récemment à la Plateforme Technique de Concertation (PTC) virtuelle organisée le 10/04. </w:t>
      </w:r>
    </w:p>
    <w:p w:rsidR="000D36ED" w:rsidRDefault="000D36ED" w:rsidP="000D36ED">
      <w:pPr>
        <w:autoSpaceDE w:val="0"/>
        <w:autoSpaceDN w:val="0"/>
        <w:adjustRightInd w:val="0"/>
        <w:spacing w:after="120" w:line="276" w:lineRule="auto"/>
        <w:rPr>
          <w:lang w:val="fr-FR"/>
        </w:rPr>
      </w:pPr>
      <w:r>
        <w:rPr>
          <w:lang w:val="fr-FR"/>
        </w:rPr>
        <w:t>Donnant suite au plan d’amélioration du NERF 2018, « </w:t>
      </w:r>
      <w:r w:rsidRPr="00115B76">
        <w:rPr>
          <w:i/>
          <w:lang w:val="fr-FR"/>
        </w:rPr>
        <w:t>sur l’exploration des possibilités d’intégration de la dégradation forestière</w:t>
      </w:r>
      <w:r>
        <w:rPr>
          <w:lang w:val="fr-FR"/>
        </w:rPr>
        <w:t xml:space="preserve"> », la Division Géomatique est en train de finaliser une carte de changement pour la période 2016 – 2018 (incluant les classes de (i) </w:t>
      </w:r>
      <w:r w:rsidRPr="00C57790">
        <w:rPr>
          <w:i/>
          <w:lang w:val="fr-FR"/>
        </w:rPr>
        <w:t>Forêt stable</w:t>
      </w:r>
      <w:r>
        <w:rPr>
          <w:lang w:val="fr-FR"/>
        </w:rPr>
        <w:t xml:space="preserve"> ; (ii) </w:t>
      </w:r>
      <w:r w:rsidRPr="00C57790">
        <w:rPr>
          <w:i/>
          <w:lang w:val="fr-FR"/>
        </w:rPr>
        <w:t>non forêt stable</w:t>
      </w:r>
      <w:r>
        <w:rPr>
          <w:lang w:val="fr-FR"/>
        </w:rPr>
        <w:t xml:space="preserve"> ; (iii) </w:t>
      </w:r>
      <w:r w:rsidRPr="00C57790">
        <w:rPr>
          <w:i/>
          <w:lang w:val="fr-FR"/>
        </w:rPr>
        <w:t>déforestation</w:t>
      </w:r>
      <w:r>
        <w:rPr>
          <w:lang w:val="fr-FR"/>
        </w:rPr>
        <w:t xml:space="preserve"> et (iv) </w:t>
      </w:r>
      <w:r w:rsidRPr="00C57790">
        <w:rPr>
          <w:i/>
          <w:lang w:val="fr-FR"/>
        </w:rPr>
        <w:t>dégradation</w:t>
      </w:r>
      <w:r w:rsidRPr="00115B76">
        <w:rPr>
          <w:lang w:val="fr-FR"/>
        </w:rPr>
        <w:t>)</w:t>
      </w:r>
      <w:r>
        <w:rPr>
          <w:lang w:val="fr-FR"/>
        </w:rPr>
        <w:t xml:space="preserve"> sur l’ensemble du pays. À titre indicatif, l’ensemble des changements sur la totalité du pays ont été détectés et la division se concentre maintenant sur la partie du post-traitement en vue de finaliser la carte. </w:t>
      </w:r>
    </w:p>
    <w:p w:rsidR="000D36ED" w:rsidRDefault="000D36ED" w:rsidP="000D36ED">
      <w:pPr>
        <w:autoSpaceDE w:val="0"/>
        <w:autoSpaceDN w:val="0"/>
        <w:adjustRightInd w:val="0"/>
        <w:spacing w:after="120" w:line="276" w:lineRule="auto"/>
        <w:rPr>
          <w:lang w:val="fr-FR"/>
        </w:rPr>
      </w:pPr>
      <w:r>
        <w:rPr>
          <w:lang w:val="fr-FR"/>
        </w:rPr>
        <w:t>En parallèle à ces activités, deux groupes techniques : (i) restreint (regroupant la DIAF [Géomatique et IFN], la DDD, la FAO, USFS, CN-REDD et WCS) et (ii) élargi (aux partenaires du MEDD) ont été constitués, afin de proposer une définition de la dégradation forestière, en vue de son intégration dans le prochain NERF. À ce jour, un draft de définition a été proposé, il fera prochainement l’objet d’une session technique de discussion avec le groupe élargi en vue d’être complété.</w:t>
      </w:r>
    </w:p>
    <w:p w:rsidR="000D36ED" w:rsidRPr="002A659C" w:rsidRDefault="000D36ED" w:rsidP="000D36ED">
      <w:pPr>
        <w:autoSpaceDE w:val="0"/>
        <w:autoSpaceDN w:val="0"/>
        <w:adjustRightInd w:val="0"/>
        <w:spacing w:after="120" w:line="276" w:lineRule="auto"/>
        <w:rPr>
          <w:lang w:val="fr-FR"/>
        </w:rPr>
      </w:pPr>
      <w:r>
        <w:rPr>
          <w:lang w:val="fr-FR"/>
        </w:rPr>
        <w:t>Les</w:t>
      </w:r>
      <w:r w:rsidRPr="002A659C">
        <w:rPr>
          <w:lang w:val="fr-FR"/>
        </w:rPr>
        <w:t xml:space="preserve"> estimations provinciales de </w:t>
      </w:r>
      <w:r>
        <w:rPr>
          <w:lang w:val="fr-FR"/>
        </w:rPr>
        <w:t xml:space="preserve">la carte de changement </w:t>
      </w:r>
      <w:r w:rsidRPr="002A659C">
        <w:rPr>
          <w:lang w:val="fr-FR"/>
        </w:rPr>
        <w:t xml:space="preserve">pour les périodes </w:t>
      </w:r>
      <w:r>
        <w:rPr>
          <w:lang w:val="fr-FR"/>
        </w:rPr>
        <w:t xml:space="preserve">historique </w:t>
      </w:r>
      <w:r w:rsidRPr="002A659C">
        <w:rPr>
          <w:lang w:val="fr-FR"/>
        </w:rPr>
        <w:t xml:space="preserve">2000-2010 et 2010-2014 </w:t>
      </w:r>
      <w:r>
        <w:rPr>
          <w:lang w:val="fr-FR"/>
        </w:rPr>
        <w:t>ont été à nouveau présentées en vue d’une appropriation nationale de l’ensemble des partenaires du MEDD, lors d’une PTC organisée le 05 mars 2020. Ces estimations ne remplacent pas celles du NERF de 2018 et sont considérées comme des améliorations dont on pourra tenir compte dans le prochain NERF et dans le rapport biennal actualisé (RBA). De plus, les émissions de CO</w:t>
      </w:r>
      <w:r w:rsidRPr="008C5459">
        <w:rPr>
          <w:vertAlign w:val="subscript"/>
          <w:lang w:val="fr-FR"/>
        </w:rPr>
        <w:t>2</w:t>
      </w:r>
      <w:r>
        <w:rPr>
          <w:lang w:val="fr-FR"/>
        </w:rPr>
        <w:t xml:space="preserve"> associées pour l’ensemble de cette période ont été quantifiées et comparées à celles issues du NERF de 2018. Une note technique synthétisant ces travaux a été produite et partagée avec l’ensemble des parties prenantes du programme SNSF. </w:t>
      </w:r>
    </w:p>
    <w:p w:rsidR="000D36ED" w:rsidRDefault="000D36ED" w:rsidP="000D36ED">
      <w:pPr>
        <w:autoSpaceDE w:val="0"/>
        <w:autoSpaceDN w:val="0"/>
        <w:adjustRightInd w:val="0"/>
        <w:spacing w:after="120" w:line="276" w:lineRule="auto"/>
        <w:rPr>
          <w:lang w:val="fr-FR"/>
        </w:rPr>
      </w:pPr>
      <w:r>
        <w:rPr>
          <w:lang w:val="fr-FR"/>
        </w:rPr>
        <w:t xml:space="preserve">En rapport avec le portail web SNSF, les efforts pour  la publication de la nouvelle version du portail web SNSF attendue à la fin du premier semestre 2020 se sont </w:t>
      </w:r>
      <w:r w:rsidR="00A27549">
        <w:rPr>
          <w:lang w:val="fr-FR"/>
        </w:rPr>
        <w:t>poursuivis</w:t>
      </w:r>
      <w:r>
        <w:rPr>
          <w:lang w:val="fr-FR"/>
        </w:rPr>
        <w:t xml:space="preserve"> malgré </w:t>
      </w:r>
      <w:r w:rsidRPr="00C354D3">
        <w:rPr>
          <w:i/>
          <w:lang w:val="fr-FR"/>
        </w:rPr>
        <w:t>la pandémie actuelle</w:t>
      </w:r>
      <w:r>
        <w:rPr>
          <w:i/>
          <w:lang w:val="fr-FR"/>
        </w:rPr>
        <w:t xml:space="preserve"> qui a ralenti</w:t>
      </w:r>
      <w:r>
        <w:rPr>
          <w:lang w:val="fr-FR"/>
        </w:rPr>
        <w:t xml:space="preserve">, le processus de sélection du prestataire et/ou la mise en œuvre de ce travail. </w:t>
      </w:r>
      <w:r w:rsidRPr="00BC4F9B">
        <w:rPr>
          <w:lang w:val="fr-FR"/>
        </w:rPr>
        <w:t xml:space="preserve">Toutefois, </w:t>
      </w:r>
      <w:r>
        <w:rPr>
          <w:lang w:val="fr-FR"/>
        </w:rPr>
        <w:t xml:space="preserve">force est de constater que </w:t>
      </w:r>
      <w:r w:rsidRPr="00BC4F9B">
        <w:rPr>
          <w:lang w:val="fr-FR"/>
        </w:rPr>
        <w:t xml:space="preserve">la quasi-totalité des résultats </w:t>
      </w:r>
      <w:r>
        <w:rPr>
          <w:lang w:val="fr-FR"/>
        </w:rPr>
        <w:t xml:space="preserve">entamés, mais </w:t>
      </w:r>
      <w:r w:rsidRPr="00BC4F9B">
        <w:rPr>
          <w:lang w:val="fr-FR"/>
        </w:rPr>
        <w:t xml:space="preserve">inachevés lors de l’évaluation indépendante de premier Jalon Forêt </w:t>
      </w:r>
      <w:r w:rsidRPr="00BC4F9B">
        <w:rPr>
          <w:rFonts w:cs="Arial"/>
          <w:b/>
          <w:shd w:val="clear" w:color="auto" w:fill="FFFFFF"/>
          <w:lang w:val="fr-FR"/>
        </w:rPr>
        <w:t>3i</w:t>
      </w:r>
      <w:r w:rsidRPr="00BC4F9B">
        <w:rPr>
          <w:rFonts w:cs="Arial"/>
          <w:shd w:val="clear" w:color="auto" w:fill="FFFFFF"/>
          <w:lang w:val="fr-FR"/>
        </w:rPr>
        <w:t xml:space="preserve"> « </w:t>
      </w:r>
      <w:r w:rsidRPr="00BC4F9B">
        <w:rPr>
          <w:rFonts w:cs="Arial"/>
          <w:bCs/>
          <w:i/>
          <w:iCs/>
          <w:shd w:val="clear" w:color="auto" w:fill="FFFFFF"/>
          <w:lang w:val="fr-FR"/>
        </w:rPr>
        <w:t xml:space="preserve">Mise à disposition publique sur la plateforme Terra Congo des données de déforestation générées à l’échelle nationale par le SNSF » </w:t>
      </w:r>
      <w:r w:rsidRPr="00115B76">
        <w:rPr>
          <w:rFonts w:cs="Arial"/>
          <w:bCs/>
          <w:iCs/>
          <w:shd w:val="clear" w:color="auto" w:fill="FFFFFF"/>
          <w:lang w:val="fr-FR"/>
        </w:rPr>
        <w:t xml:space="preserve">lors de l’évaluation indépendante des porte </w:t>
      </w:r>
      <w:r w:rsidRPr="00BC4F9B">
        <w:rPr>
          <w:rFonts w:cs="Arial"/>
          <w:bCs/>
          <w:iCs/>
          <w:shd w:val="clear" w:color="auto" w:fill="FFFFFF"/>
          <w:lang w:val="fr-FR"/>
        </w:rPr>
        <w:t>feuilles</w:t>
      </w:r>
      <w:r w:rsidRPr="00115B76">
        <w:rPr>
          <w:rFonts w:cs="Arial"/>
          <w:bCs/>
          <w:iCs/>
          <w:shd w:val="clear" w:color="auto" w:fill="FFFFFF"/>
          <w:lang w:val="fr-FR"/>
        </w:rPr>
        <w:t xml:space="preserve"> de</w:t>
      </w:r>
      <w:r>
        <w:rPr>
          <w:rFonts w:cs="Arial"/>
          <w:bCs/>
          <w:iCs/>
          <w:shd w:val="clear" w:color="auto" w:fill="FFFFFF"/>
          <w:lang w:val="fr-FR"/>
        </w:rPr>
        <w:t>s projets/</w:t>
      </w:r>
      <w:r w:rsidRPr="00115B76">
        <w:rPr>
          <w:rFonts w:cs="Arial"/>
          <w:bCs/>
          <w:iCs/>
          <w:shd w:val="clear" w:color="auto" w:fill="FFFFFF"/>
          <w:lang w:val="fr-FR"/>
        </w:rPr>
        <w:t xml:space="preserve"> </w:t>
      </w:r>
      <w:r w:rsidRPr="00BC4F9B">
        <w:rPr>
          <w:rFonts w:cs="Arial"/>
          <w:bCs/>
          <w:iCs/>
          <w:shd w:val="clear" w:color="auto" w:fill="FFFFFF"/>
          <w:lang w:val="fr-FR"/>
        </w:rPr>
        <w:t>programme</w:t>
      </w:r>
      <w:r>
        <w:rPr>
          <w:rFonts w:cs="Arial"/>
          <w:bCs/>
          <w:iCs/>
          <w:shd w:val="clear" w:color="auto" w:fill="FFFFFF"/>
          <w:lang w:val="fr-FR"/>
        </w:rPr>
        <w:t>s</w:t>
      </w:r>
      <w:r w:rsidRPr="00520792">
        <w:rPr>
          <w:rFonts w:cs="Arial"/>
          <w:bCs/>
          <w:iCs/>
          <w:shd w:val="clear" w:color="auto" w:fill="FFFFFF"/>
          <w:lang w:val="fr-FR"/>
        </w:rPr>
        <w:t xml:space="preserve"> financés par le</w:t>
      </w:r>
      <w:r w:rsidRPr="00115B76">
        <w:rPr>
          <w:rFonts w:cs="Arial"/>
          <w:bCs/>
          <w:iCs/>
          <w:shd w:val="clear" w:color="auto" w:fill="FFFFFF"/>
          <w:lang w:val="fr-FR"/>
        </w:rPr>
        <w:t xml:space="preserve"> FONAREDD</w:t>
      </w:r>
      <w:r>
        <w:rPr>
          <w:rFonts w:cs="Arial"/>
          <w:bCs/>
          <w:i/>
          <w:iCs/>
          <w:shd w:val="clear" w:color="auto" w:fill="FFFFFF"/>
          <w:lang w:val="fr-FR"/>
        </w:rPr>
        <w:t xml:space="preserve"> </w:t>
      </w:r>
      <w:r w:rsidRPr="00BC4F9B">
        <w:rPr>
          <w:lang w:val="fr-FR"/>
        </w:rPr>
        <w:t xml:space="preserve">ont été finalisés. </w:t>
      </w:r>
      <w:r>
        <w:rPr>
          <w:lang w:val="fr-FR"/>
        </w:rPr>
        <w:t xml:space="preserve">À titre d’exemple le module de téléchargement des couche de changements 2000-2010 et 2010 – 2014 a été implémenté sur la version actuelle du portail web SNSF. </w:t>
      </w:r>
    </w:p>
    <w:p w:rsidR="000D36ED" w:rsidRDefault="000D36ED" w:rsidP="000D36ED">
      <w:pPr>
        <w:autoSpaceDE w:val="0"/>
        <w:autoSpaceDN w:val="0"/>
        <w:adjustRightInd w:val="0"/>
        <w:spacing w:after="120" w:line="276" w:lineRule="auto"/>
        <w:rPr>
          <w:lang w:val="fr-FR"/>
        </w:rPr>
      </w:pPr>
      <w:r>
        <w:rPr>
          <w:lang w:val="fr-FR"/>
        </w:rPr>
        <w:t xml:space="preserve">Sur le plan de renforcement des capacités, on pourra noter les points suivants : </w:t>
      </w:r>
    </w:p>
    <w:p w:rsidR="000D36ED" w:rsidRDefault="000D36ED" w:rsidP="00E11483">
      <w:pPr>
        <w:pStyle w:val="ListParagraph"/>
        <w:numPr>
          <w:ilvl w:val="0"/>
          <w:numId w:val="8"/>
        </w:numPr>
        <w:autoSpaceDE w:val="0"/>
        <w:autoSpaceDN w:val="0"/>
        <w:adjustRightInd w:val="0"/>
        <w:spacing w:after="0" w:line="259" w:lineRule="auto"/>
        <w:ind w:left="714" w:right="0" w:hanging="357"/>
        <w:contextualSpacing w:val="0"/>
        <w:rPr>
          <w:sz w:val="22"/>
        </w:rPr>
      </w:pPr>
      <w:r>
        <w:rPr>
          <w:sz w:val="22"/>
        </w:rPr>
        <w:t xml:space="preserve">Les techniciens de la division géomatique ont suivi une formation introductive sur l’estimation de la dégradation des forêts au moyen de l’algorithme CODED avec l’appui de l’USFS et la FAO au début du mois de janvier 2020. </w:t>
      </w:r>
    </w:p>
    <w:p w:rsidR="000D36ED" w:rsidRPr="00115B76" w:rsidRDefault="000D36ED" w:rsidP="00E11483">
      <w:pPr>
        <w:pStyle w:val="ListParagraph"/>
        <w:numPr>
          <w:ilvl w:val="0"/>
          <w:numId w:val="8"/>
        </w:numPr>
        <w:autoSpaceDE w:val="0"/>
        <w:autoSpaceDN w:val="0"/>
        <w:adjustRightInd w:val="0"/>
        <w:spacing w:after="0" w:line="259" w:lineRule="auto"/>
        <w:ind w:left="714" w:right="0" w:hanging="357"/>
        <w:contextualSpacing w:val="0"/>
        <w:rPr>
          <w:sz w:val="22"/>
        </w:rPr>
      </w:pPr>
      <w:r w:rsidRPr="00115B76">
        <w:rPr>
          <w:sz w:val="22"/>
        </w:rPr>
        <w:t xml:space="preserve">Deux techniciens de la DIAF/Géomatique </w:t>
      </w:r>
      <w:r>
        <w:rPr>
          <w:sz w:val="22"/>
        </w:rPr>
        <w:t>ont</w:t>
      </w:r>
      <w:r w:rsidRPr="00115B76">
        <w:rPr>
          <w:sz w:val="22"/>
        </w:rPr>
        <w:t xml:space="preserve"> participé à un atelier sur la diffusion des images Planet en RDC</w:t>
      </w:r>
      <w:r>
        <w:rPr>
          <w:sz w:val="22"/>
        </w:rPr>
        <w:t xml:space="preserve"> et sur l’estimation des superficies par échantillonnage,</w:t>
      </w:r>
      <w:r w:rsidRPr="00115B76">
        <w:rPr>
          <w:sz w:val="22"/>
        </w:rPr>
        <w:t xml:space="preserve"> au siège de la FAO </w:t>
      </w:r>
      <w:r>
        <w:rPr>
          <w:sz w:val="22"/>
        </w:rPr>
        <w:t>à la</w:t>
      </w:r>
      <w:r w:rsidRPr="00115B76">
        <w:rPr>
          <w:sz w:val="22"/>
        </w:rPr>
        <w:t xml:space="preserve"> fin</w:t>
      </w:r>
      <w:r>
        <w:rPr>
          <w:sz w:val="22"/>
        </w:rPr>
        <w:t xml:space="preserve"> du mois de</w:t>
      </w:r>
      <w:r w:rsidRPr="00115B76">
        <w:rPr>
          <w:sz w:val="22"/>
        </w:rPr>
        <w:t xml:space="preserve"> janvier 2020, </w:t>
      </w:r>
      <w:r>
        <w:rPr>
          <w:sz w:val="22"/>
        </w:rPr>
        <w:t>en compagnie des</w:t>
      </w:r>
      <w:r w:rsidRPr="00115B76">
        <w:rPr>
          <w:sz w:val="22"/>
        </w:rPr>
        <w:t xml:space="preserve"> autres pays</w:t>
      </w:r>
      <w:r>
        <w:rPr>
          <w:sz w:val="22"/>
        </w:rPr>
        <w:t xml:space="preserve"> bénéficiaires des données Planet</w:t>
      </w:r>
      <w:r w:rsidRPr="00115B76">
        <w:rPr>
          <w:sz w:val="22"/>
        </w:rPr>
        <w:t> ;</w:t>
      </w:r>
    </w:p>
    <w:p w:rsidR="000D36ED" w:rsidRDefault="000D36ED" w:rsidP="00E11483">
      <w:pPr>
        <w:pStyle w:val="ListParagraph"/>
        <w:numPr>
          <w:ilvl w:val="0"/>
          <w:numId w:val="8"/>
        </w:numPr>
        <w:autoSpaceDE w:val="0"/>
        <w:autoSpaceDN w:val="0"/>
        <w:adjustRightInd w:val="0"/>
        <w:spacing w:after="0" w:line="259" w:lineRule="auto"/>
        <w:ind w:left="714" w:right="0" w:hanging="357"/>
        <w:contextualSpacing w:val="0"/>
        <w:rPr>
          <w:sz w:val="22"/>
        </w:rPr>
      </w:pPr>
      <w:r w:rsidRPr="00115B76">
        <w:rPr>
          <w:sz w:val="22"/>
        </w:rPr>
        <w:t xml:space="preserve">Le gestionnaire du portail web SNSF de la DIAF/géomatique a participé </w:t>
      </w:r>
      <w:r>
        <w:rPr>
          <w:sz w:val="22"/>
        </w:rPr>
        <w:t xml:space="preserve">avec l’Expert National de  la FAO </w:t>
      </w:r>
      <w:r w:rsidRPr="00115B76">
        <w:rPr>
          <w:sz w:val="22"/>
        </w:rPr>
        <w:t>à une session technique sur l’amélioration et la maintenance du portail web SNSF au siège de la FAO à Rome en fin janvier 2020</w:t>
      </w:r>
      <w:r>
        <w:rPr>
          <w:sz w:val="22"/>
        </w:rPr>
        <w:t>.</w:t>
      </w:r>
    </w:p>
    <w:p w:rsidR="000D36ED" w:rsidRDefault="000D36ED" w:rsidP="00E11483">
      <w:pPr>
        <w:pStyle w:val="ListParagraph"/>
        <w:numPr>
          <w:ilvl w:val="0"/>
          <w:numId w:val="8"/>
        </w:numPr>
        <w:autoSpaceDE w:val="0"/>
        <w:autoSpaceDN w:val="0"/>
        <w:adjustRightInd w:val="0"/>
        <w:spacing w:after="0" w:line="259" w:lineRule="auto"/>
        <w:ind w:left="714" w:right="0" w:hanging="357"/>
        <w:contextualSpacing w:val="0"/>
        <w:rPr>
          <w:sz w:val="22"/>
        </w:rPr>
      </w:pPr>
      <w:r>
        <w:rPr>
          <w:sz w:val="22"/>
        </w:rPr>
        <w:t xml:space="preserve">Poursuite du renforcement des techniciens de la division géomatique en continu, sur les outils de suivi du couvert forestier. </w:t>
      </w:r>
    </w:p>
    <w:p w:rsidR="000D36ED" w:rsidRDefault="000D36ED" w:rsidP="00E11483">
      <w:pPr>
        <w:pStyle w:val="ListParagraph"/>
        <w:numPr>
          <w:ilvl w:val="0"/>
          <w:numId w:val="9"/>
        </w:numPr>
        <w:spacing w:after="0" w:line="240" w:lineRule="auto"/>
        <w:ind w:left="714" w:right="0" w:hanging="357"/>
        <w:rPr>
          <w:sz w:val="22"/>
        </w:rPr>
      </w:pPr>
      <w:r w:rsidRPr="002D0733">
        <w:rPr>
          <w:sz w:val="22"/>
        </w:rPr>
        <w:t xml:space="preserve">L’équipe du Projet a contribué à la </w:t>
      </w:r>
      <w:r>
        <w:rPr>
          <w:sz w:val="22"/>
        </w:rPr>
        <w:t>f</w:t>
      </w:r>
      <w:r w:rsidRPr="002D0733">
        <w:rPr>
          <w:sz w:val="22"/>
        </w:rPr>
        <w:t>acilitation technique de l’atelier sur l’enquête télédétection de l’Évaluation des Ressources Forestières Mondiale (FRA)</w:t>
      </w:r>
      <w:r>
        <w:rPr>
          <w:sz w:val="22"/>
        </w:rPr>
        <w:t xml:space="preserve"> : (1) </w:t>
      </w:r>
      <w:r w:rsidRPr="00C22BA1">
        <w:rPr>
          <w:i/>
          <w:sz w:val="22"/>
        </w:rPr>
        <w:t>en présentielle pour les pays du Bassin du Congo à Yaoundé au Cameroun du 23 au 29 février</w:t>
      </w:r>
      <w:r w:rsidRPr="002D0733">
        <w:rPr>
          <w:sz w:val="22"/>
        </w:rPr>
        <w:t xml:space="preserve"> et </w:t>
      </w:r>
      <w:r>
        <w:rPr>
          <w:sz w:val="22"/>
        </w:rPr>
        <w:t xml:space="preserve">(2) </w:t>
      </w:r>
      <w:r w:rsidRPr="00C22BA1">
        <w:rPr>
          <w:i/>
          <w:sz w:val="22"/>
        </w:rPr>
        <w:t>sur l</w:t>
      </w:r>
      <w:r>
        <w:rPr>
          <w:i/>
          <w:sz w:val="22"/>
        </w:rPr>
        <w:t>a</w:t>
      </w:r>
      <w:r w:rsidRPr="00C22BA1">
        <w:rPr>
          <w:i/>
          <w:sz w:val="22"/>
        </w:rPr>
        <w:t xml:space="preserve"> plateforme virtuelle Zoom, pour les pays de l’Afrique du nord du 09 au 11 juin</w:t>
      </w:r>
      <w:r>
        <w:rPr>
          <w:sz w:val="22"/>
        </w:rPr>
        <w:t xml:space="preserve">. </w:t>
      </w:r>
      <w:r w:rsidRPr="002D0733">
        <w:rPr>
          <w:sz w:val="22"/>
        </w:rPr>
        <w:t xml:space="preserve"> </w:t>
      </w:r>
    </w:p>
    <w:p w:rsidR="000D36ED" w:rsidRDefault="000D36ED" w:rsidP="001940B1">
      <w:pPr>
        <w:spacing w:after="0" w:line="240" w:lineRule="auto"/>
        <w:ind w:right="0"/>
        <w:rPr>
          <w:sz w:val="22"/>
        </w:rPr>
      </w:pPr>
    </w:p>
    <w:p w:rsidR="000D36ED" w:rsidRPr="00CD3EE3" w:rsidRDefault="002B3A90" w:rsidP="002B3A90">
      <w:pPr>
        <w:pStyle w:val="ListParagraph"/>
        <w:spacing w:after="240" w:line="240" w:lineRule="auto"/>
        <w:ind w:left="426" w:right="0" w:firstLine="0"/>
        <w:contextualSpacing w:val="0"/>
        <w:jc w:val="left"/>
        <w:rPr>
          <w:b/>
          <w:i/>
          <w:szCs w:val="21"/>
        </w:rPr>
      </w:pPr>
      <w:r>
        <w:rPr>
          <w:b/>
          <w:i/>
          <w:szCs w:val="21"/>
        </w:rPr>
        <w:t xml:space="preserve">5.2. </w:t>
      </w:r>
      <w:r w:rsidR="000D36ED" w:rsidRPr="00CD3EE3">
        <w:rPr>
          <w:b/>
          <w:i/>
          <w:szCs w:val="21"/>
        </w:rPr>
        <w:t xml:space="preserve">Amélioration des connaissances sur les forêts à travers la mise en place de l’Inventaire Forestier National </w:t>
      </w:r>
    </w:p>
    <w:p w:rsidR="000D36ED" w:rsidRDefault="000D36ED" w:rsidP="000D36ED">
      <w:pPr>
        <w:autoSpaceDE w:val="0"/>
        <w:autoSpaceDN w:val="0"/>
        <w:adjustRightInd w:val="0"/>
        <w:spacing w:after="120" w:line="276" w:lineRule="auto"/>
        <w:rPr>
          <w:lang w:val="fr-FR"/>
        </w:rPr>
      </w:pPr>
      <w:r>
        <w:rPr>
          <w:lang w:val="fr-FR"/>
        </w:rPr>
        <w:t xml:space="preserve">Concernant la collecte de données dendrométrique, sol et litière sur terrain : </w:t>
      </w:r>
    </w:p>
    <w:p w:rsidR="000D36ED" w:rsidRPr="00115B76" w:rsidRDefault="000D36ED" w:rsidP="00E11483">
      <w:pPr>
        <w:pStyle w:val="ListParagraph"/>
        <w:numPr>
          <w:ilvl w:val="0"/>
          <w:numId w:val="11"/>
        </w:numPr>
        <w:autoSpaceDE w:val="0"/>
        <w:autoSpaceDN w:val="0"/>
        <w:adjustRightInd w:val="0"/>
        <w:spacing w:after="0" w:line="259" w:lineRule="auto"/>
        <w:ind w:left="714" w:right="0" w:hanging="357"/>
        <w:contextualSpacing w:val="0"/>
        <w:rPr>
          <w:sz w:val="22"/>
        </w:rPr>
      </w:pPr>
      <w:r>
        <w:rPr>
          <w:sz w:val="22"/>
        </w:rPr>
        <w:t>Sur l</w:t>
      </w:r>
      <w:r w:rsidRPr="00115B76">
        <w:rPr>
          <w:sz w:val="22"/>
        </w:rPr>
        <w:t xml:space="preserve">es 50 Unités d’Échantillonnages (UEs) restantes parmi le 178 </w:t>
      </w:r>
      <w:r>
        <w:rPr>
          <w:sz w:val="22"/>
        </w:rPr>
        <w:t xml:space="preserve">planifiées pour la </w:t>
      </w:r>
      <w:r w:rsidRPr="00115B76">
        <w:rPr>
          <w:sz w:val="22"/>
        </w:rPr>
        <w:t>seconde phase d’Inventaire Forestier National (IFN)</w:t>
      </w:r>
      <w:r>
        <w:rPr>
          <w:sz w:val="22"/>
        </w:rPr>
        <w:t>,</w:t>
      </w:r>
      <w:r w:rsidRPr="00115B76">
        <w:rPr>
          <w:sz w:val="22"/>
        </w:rPr>
        <w:t xml:space="preserve"> </w:t>
      </w:r>
      <w:r w:rsidRPr="00181E05">
        <w:rPr>
          <w:sz w:val="22"/>
        </w:rPr>
        <w:t>30</w:t>
      </w:r>
      <w:r>
        <w:rPr>
          <w:sz w:val="22"/>
        </w:rPr>
        <w:t xml:space="preserve"> </w:t>
      </w:r>
      <w:r w:rsidRPr="00115B76">
        <w:rPr>
          <w:sz w:val="22"/>
        </w:rPr>
        <w:t>ont tou</w:t>
      </w:r>
      <w:r>
        <w:rPr>
          <w:sz w:val="22"/>
        </w:rPr>
        <w:t>te</w:t>
      </w:r>
      <w:r w:rsidRPr="00115B76">
        <w:rPr>
          <w:sz w:val="22"/>
        </w:rPr>
        <w:t>s été complétées</w:t>
      </w:r>
      <w:r>
        <w:rPr>
          <w:sz w:val="22"/>
        </w:rPr>
        <w:t>. 09 UEs sont programmées dans la province de Kongo-Central et de la ville province de Kinshasa et 11 au remplacement de ce qui</w:t>
      </w:r>
      <w:r w:rsidRPr="00115B76">
        <w:rPr>
          <w:sz w:val="22"/>
        </w:rPr>
        <w:t xml:space="preserve">  </w:t>
      </w:r>
      <w:r>
        <w:rPr>
          <w:sz w:val="22"/>
        </w:rPr>
        <w:t>n’ont pas été réalisées à cause de l’insécurité sont en attentes</w:t>
      </w:r>
      <w:r w:rsidRPr="00115B76">
        <w:rPr>
          <w:sz w:val="22"/>
        </w:rPr>
        <w:t xml:space="preserve">. Ces dernières </w:t>
      </w:r>
      <w:r>
        <w:rPr>
          <w:sz w:val="22"/>
        </w:rPr>
        <w:t xml:space="preserve">(20 UEs) </w:t>
      </w:r>
      <w:r w:rsidRPr="00115B76">
        <w:rPr>
          <w:sz w:val="22"/>
        </w:rPr>
        <w:t>seront inventoriées dès que l</w:t>
      </w:r>
      <w:r>
        <w:rPr>
          <w:sz w:val="22"/>
        </w:rPr>
        <w:t>’état d’urgence sanitaire</w:t>
      </w:r>
      <w:r w:rsidRPr="00115B76">
        <w:rPr>
          <w:sz w:val="22"/>
        </w:rPr>
        <w:t xml:space="preserve"> ser</w:t>
      </w:r>
      <w:r>
        <w:rPr>
          <w:sz w:val="22"/>
        </w:rPr>
        <w:t>a levé</w:t>
      </w:r>
      <w:r w:rsidRPr="00115B76">
        <w:rPr>
          <w:sz w:val="22"/>
        </w:rPr>
        <w:t xml:space="preserve">. </w:t>
      </w:r>
    </w:p>
    <w:p w:rsidR="000D36ED" w:rsidRDefault="000D36ED" w:rsidP="00E11483">
      <w:pPr>
        <w:pStyle w:val="ListParagraph"/>
        <w:numPr>
          <w:ilvl w:val="0"/>
          <w:numId w:val="11"/>
        </w:numPr>
        <w:autoSpaceDE w:val="0"/>
        <w:autoSpaceDN w:val="0"/>
        <w:adjustRightInd w:val="0"/>
        <w:spacing w:after="0" w:line="259" w:lineRule="auto"/>
        <w:ind w:left="714" w:right="0" w:hanging="357"/>
        <w:contextualSpacing w:val="0"/>
        <w:rPr>
          <w:sz w:val="22"/>
        </w:rPr>
      </w:pPr>
      <w:r>
        <w:rPr>
          <w:sz w:val="22"/>
        </w:rPr>
        <w:t>1.150</w:t>
      </w:r>
      <w:r w:rsidRPr="00115B76">
        <w:rPr>
          <w:sz w:val="22"/>
        </w:rPr>
        <w:t xml:space="preserve"> échantillons de sols ont été réceptionnés (provenant de </w:t>
      </w:r>
      <w:r>
        <w:rPr>
          <w:sz w:val="22"/>
        </w:rPr>
        <w:t>57</w:t>
      </w:r>
      <w:r w:rsidRPr="00115B76">
        <w:rPr>
          <w:sz w:val="22"/>
        </w:rPr>
        <w:t xml:space="preserve"> UEs de </w:t>
      </w:r>
      <w:r>
        <w:rPr>
          <w:sz w:val="22"/>
        </w:rPr>
        <w:t xml:space="preserve">Haut-Katanga, Haut-Lomami, </w:t>
      </w:r>
      <w:r w:rsidRPr="00115B76">
        <w:rPr>
          <w:sz w:val="22"/>
        </w:rPr>
        <w:t xml:space="preserve">Kasaï, Kas. Oriental, </w:t>
      </w:r>
      <w:r>
        <w:rPr>
          <w:sz w:val="22"/>
        </w:rPr>
        <w:t xml:space="preserve">Lualaba, </w:t>
      </w:r>
      <w:r w:rsidRPr="00115B76">
        <w:rPr>
          <w:sz w:val="22"/>
        </w:rPr>
        <w:t xml:space="preserve">Tanganyika et Maniema). </w:t>
      </w:r>
    </w:p>
    <w:p w:rsidR="000D36ED" w:rsidRDefault="000D36ED" w:rsidP="00E11483">
      <w:pPr>
        <w:pStyle w:val="ListParagraph"/>
        <w:numPr>
          <w:ilvl w:val="0"/>
          <w:numId w:val="11"/>
        </w:numPr>
        <w:autoSpaceDE w:val="0"/>
        <w:autoSpaceDN w:val="0"/>
        <w:adjustRightInd w:val="0"/>
        <w:spacing w:after="0" w:line="259" w:lineRule="auto"/>
        <w:ind w:left="714" w:right="0" w:hanging="357"/>
        <w:contextualSpacing w:val="0"/>
        <w:rPr>
          <w:sz w:val="22"/>
        </w:rPr>
      </w:pPr>
      <w:r>
        <w:rPr>
          <w:sz w:val="22"/>
        </w:rPr>
        <w:t xml:space="preserve">113 </w:t>
      </w:r>
      <w:r w:rsidRPr="00115B76">
        <w:rPr>
          <w:sz w:val="22"/>
        </w:rPr>
        <w:t xml:space="preserve">échantillons de litières collectées sur </w:t>
      </w:r>
      <w:r>
        <w:rPr>
          <w:sz w:val="22"/>
        </w:rPr>
        <w:t>57</w:t>
      </w:r>
      <w:r w:rsidRPr="00115B76">
        <w:rPr>
          <w:sz w:val="22"/>
        </w:rPr>
        <w:t xml:space="preserve"> UEs localisées dans les </w:t>
      </w:r>
      <w:r>
        <w:rPr>
          <w:sz w:val="22"/>
        </w:rPr>
        <w:t>7</w:t>
      </w:r>
      <w:r w:rsidRPr="00115B76">
        <w:rPr>
          <w:sz w:val="22"/>
        </w:rPr>
        <w:t xml:space="preserve"> provinces (</w:t>
      </w:r>
      <w:r>
        <w:rPr>
          <w:sz w:val="22"/>
        </w:rPr>
        <w:t xml:space="preserve">Haut-Katanga, Haut-Lomami, </w:t>
      </w:r>
      <w:r w:rsidRPr="00115B76">
        <w:rPr>
          <w:sz w:val="22"/>
        </w:rPr>
        <w:t>Kasaï, Kasaï</w:t>
      </w:r>
      <w:r>
        <w:rPr>
          <w:sz w:val="22"/>
        </w:rPr>
        <w:t>-</w:t>
      </w:r>
      <w:r w:rsidRPr="00115B76">
        <w:rPr>
          <w:sz w:val="22"/>
        </w:rPr>
        <w:t xml:space="preserve">Oriental, </w:t>
      </w:r>
      <w:r>
        <w:rPr>
          <w:sz w:val="22"/>
        </w:rPr>
        <w:t xml:space="preserve">Lualaba, </w:t>
      </w:r>
      <w:r w:rsidRPr="00115B76">
        <w:rPr>
          <w:sz w:val="22"/>
        </w:rPr>
        <w:t xml:space="preserve">Tanganyika et Maniema) ont été réceptionnés. </w:t>
      </w:r>
    </w:p>
    <w:p w:rsidR="000D36ED" w:rsidRDefault="000D36ED" w:rsidP="00E11483">
      <w:pPr>
        <w:pStyle w:val="ListParagraph"/>
        <w:numPr>
          <w:ilvl w:val="0"/>
          <w:numId w:val="11"/>
        </w:numPr>
        <w:autoSpaceDE w:val="0"/>
        <w:autoSpaceDN w:val="0"/>
        <w:adjustRightInd w:val="0"/>
        <w:spacing w:after="0" w:line="259" w:lineRule="auto"/>
        <w:ind w:left="714" w:right="0" w:hanging="357"/>
        <w:contextualSpacing w:val="0"/>
        <w:rPr>
          <w:sz w:val="22"/>
        </w:rPr>
      </w:pPr>
      <w:r w:rsidRPr="00115B76">
        <w:rPr>
          <w:sz w:val="22"/>
        </w:rPr>
        <w:t>une mission d’Assurance Qualité (AQ) a été réalisée dans une UE localisée dans la province de Tshopo.</w:t>
      </w:r>
    </w:p>
    <w:p w:rsidR="000D36ED" w:rsidRPr="00115B76" w:rsidRDefault="000D36ED" w:rsidP="000D36ED">
      <w:pPr>
        <w:pStyle w:val="ListParagraph"/>
        <w:autoSpaceDE w:val="0"/>
        <w:autoSpaceDN w:val="0"/>
        <w:adjustRightInd w:val="0"/>
        <w:spacing w:line="259" w:lineRule="auto"/>
        <w:ind w:left="714"/>
        <w:rPr>
          <w:sz w:val="22"/>
        </w:rPr>
      </w:pPr>
    </w:p>
    <w:p w:rsidR="000D36ED" w:rsidRDefault="000D36ED" w:rsidP="000D36ED">
      <w:pPr>
        <w:autoSpaceDE w:val="0"/>
        <w:autoSpaceDN w:val="0"/>
        <w:adjustRightInd w:val="0"/>
        <w:spacing w:after="120" w:line="276" w:lineRule="auto"/>
        <w:rPr>
          <w:lang w:val="fr-FR"/>
        </w:rPr>
      </w:pPr>
      <w:r>
        <w:rPr>
          <w:lang w:val="fr-FR"/>
        </w:rPr>
        <w:t xml:space="preserve">Sur le plan du Contrôle Qualité (CQ) de fiche de terrain au bureau, sur les 178 UEs planifiées dans la seconde phase, 55 fiches des UEs ont été réceptionnées et aussi contrôlé (CQ). De ces dernières 44 fiches des UEs sont déjà encodées dans la base de données de l’IFN et 11 lots de fiches restantes sont en cours d’encodage à la division IFN de la DIAF/MEDD.   </w:t>
      </w:r>
    </w:p>
    <w:p w:rsidR="000D36ED" w:rsidRDefault="000D36ED" w:rsidP="000D36ED">
      <w:pPr>
        <w:autoSpaceDE w:val="0"/>
        <w:autoSpaceDN w:val="0"/>
        <w:adjustRightInd w:val="0"/>
        <w:spacing w:after="120" w:line="276" w:lineRule="auto"/>
        <w:rPr>
          <w:lang w:val="fr-FR"/>
        </w:rPr>
      </w:pPr>
      <w:r>
        <w:rPr>
          <w:lang w:val="fr-FR"/>
        </w:rPr>
        <w:t xml:space="preserve">En parallèle, une mission de lancement des inventaires et de sensibilisation des autorités et communautés locales sur les travaux et enjeux de l’IFN a été réalisée à mi-février dans la ville Province de Matadi dans la province de Kongo Central. De plus, les spots radios sur l’IFN sont en cours de diffusion sur les radios locales, pour sensibiliser sur l’arrivée d’une équipe des ingénieures de la DIAF/IFN, afin de collecter les données dendrométriques, sols et litières dans les UEs ciblés. </w:t>
      </w:r>
    </w:p>
    <w:p w:rsidR="000D36ED" w:rsidRDefault="000D36ED" w:rsidP="000D36ED">
      <w:pPr>
        <w:autoSpaceDE w:val="0"/>
        <w:autoSpaceDN w:val="0"/>
        <w:adjustRightInd w:val="0"/>
        <w:spacing w:after="120" w:line="276" w:lineRule="auto"/>
        <w:rPr>
          <w:lang w:val="fr-FR"/>
        </w:rPr>
      </w:pPr>
      <w:r>
        <w:rPr>
          <w:lang w:val="fr-FR"/>
        </w:rPr>
        <w:t>En rapport avec le développement de l’Equation Allométrqiue (EA) au moyen de Lidar Terrestre :</w:t>
      </w:r>
    </w:p>
    <w:p w:rsidR="000D36ED" w:rsidRPr="00115B76" w:rsidRDefault="000D36ED" w:rsidP="00E11483">
      <w:pPr>
        <w:pStyle w:val="ListParagraph"/>
        <w:numPr>
          <w:ilvl w:val="0"/>
          <w:numId w:val="10"/>
        </w:numPr>
        <w:autoSpaceDE w:val="0"/>
        <w:autoSpaceDN w:val="0"/>
        <w:adjustRightInd w:val="0"/>
        <w:spacing w:after="0" w:line="259" w:lineRule="auto"/>
        <w:ind w:left="714" w:right="0" w:hanging="357"/>
        <w:contextualSpacing w:val="0"/>
        <w:rPr>
          <w:sz w:val="22"/>
        </w:rPr>
      </w:pPr>
      <w:r w:rsidRPr="00115B76">
        <w:rPr>
          <w:sz w:val="22"/>
        </w:rPr>
        <w:t>une mission de lancement des activités a été réalisée</w:t>
      </w:r>
      <w:r>
        <w:rPr>
          <w:sz w:val="22"/>
        </w:rPr>
        <w:t xml:space="preserve"> du 29 janvier au 14 février 2020</w:t>
      </w:r>
      <w:r w:rsidRPr="00115B76">
        <w:rPr>
          <w:sz w:val="22"/>
        </w:rPr>
        <w:t xml:space="preserve"> à Lubumbashi, puis sur les sites choisis pour la collecte de données avec les partenaires impliqués (DAIF/IFN, IRD, FAO et UNILU) ;</w:t>
      </w:r>
    </w:p>
    <w:p w:rsidR="000D36ED" w:rsidRPr="00115B76" w:rsidRDefault="000D36ED" w:rsidP="00E11483">
      <w:pPr>
        <w:pStyle w:val="ListParagraph"/>
        <w:numPr>
          <w:ilvl w:val="0"/>
          <w:numId w:val="10"/>
        </w:numPr>
        <w:autoSpaceDE w:val="0"/>
        <w:autoSpaceDN w:val="0"/>
        <w:adjustRightInd w:val="0"/>
        <w:spacing w:after="0" w:line="259" w:lineRule="auto"/>
        <w:ind w:left="714" w:right="0" w:hanging="357"/>
        <w:contextualSpacing w:val="0"/>
        <w:rPr>
          <w:sz w:val="22"/>
        </w:rPr>
      </w:pPr>
      <w:r w:rsidRPr="00115B76">
        <w:rPr>
          <w:sz w:val="22"/>
        </w:rPr>
        <w:t>les données dendrométriques ont été scannées via le Lidar terrestre et les espèces forestières identifiées par un spécialiste</w:t>
      </w:r>
      <w:r>
        <w:rPr>
          <w:sz w:val="22"/>
        </w:rPr>
        <w:t xml:space="preserve"> botanique</w:t>
      </w:r>
      <w:r w:rsidRPr="00115B76">
        <w:rPr>
          <w:sz w:val="22"/>
        </w:rPr>
        <w:t xml:space="preserve">. </w:t>
      </w:r>
    </w:p>
    <w:p w:rsidR="000D36ED" w:rsidRPr="00115B76" w:rsidRDefault="000D36ED" w:rsidP="00E11483">
      <w:pPr>
        <w:pStyle w:val="ListParagraph"/>
        <w:numPr>
          <w:ilvl w:val="0"/>
          <w:numId w:val="10"/>
        </w:numPr>
        <w:autoSpaceDE w:val="0"/>
        <w:autoSpaceDN w:val="0"/>
        <w:adjustRightInd w:val="0"/>
        <w:spacing w:after="0" w:line="259" w:lineRule="auto"/>
        <w:ind w:left="714" w:right="0" w:hanging="357"/>
        <w:contextualSpacing w:val="0"/>
        <w:rPr>
          <w:sz w:val="22"/>
        </w:rPr>
      </w:pPr>
      <w:r w:rsidRPr="00115B76">
        <w:rPr>
          <w:sz w:val="22"/>
        </w:rPr>
        <w:t xml:space="preserve">La </w:t>
      </w:r>
      <w:r w:rsidRPr="00542B65">
        <w:rPr>
          <w:sz w:val="22"/>
        </w:rPr>
        <w:t xml:space="preserve">méthodologie et les résultats préliminaires </w:t>
      </w:r>
      <w:r w:rsidRPr="00115B76">
        <w:rPr>
          <w:sz w:val="22"/>
        </w:rPr>
        <w:t xml:space="preserve">ont été présentés ce 20/05 dernier lors d’une PTC virtuelle organisée sur Zoom. </w:t>
      </w:r>
    </w:p>
    <w:p w:rsidR="000D36ED" w:rsidRDefault="000D36ED" w:rsidP="00E11483">
      <w:pPr>
        <w:pStyle w:val="ListParagraph"/>
        <w:numPr>
          <w:ilvl w:val="0"/>
          <w:numId w:val="10"/>
        </w:numPr>
        <w:autoSpaceDE w:val="0"/>
        <w:autoSpaceDN w:val="0"/>
        <w:adjustRightInd w:val="0"/>
        <w:spacing w:after="0" w:line="259" w:lineRule="auto"/>
        <w:ind w:left="714" w:right="0" w:hanging="357"/>
        <w:contextualSpacing w:val="0"/>
        <w:rPr>
          <w:sz w:val="22"/>
        </w:rPr>
      </w:pPr>
      <w:r w:rsidRPr="00115B76">
        <w:rPr>
          <w:sz w:val="22"/>
        </w:rPr>
        <w:t xml:space="preserve">Le scan lidar sur les autres sites reprendra dès que les mesures sanitaires seront levées. </w:t>
      </w:r>
    </w:p>
    <w:p w:rsidR="000D36ED" w:rsidRPr="00115B76" w:rsidRDefault="000D36ED" w:rsidP="000D36ED">
      <w:pPr>
        <w:pStyle w:val="ListParagraph"/>
        <w:autoSpaceDE w:val="0"/>
        <w:autoSpaceDN w:val="0"/>
        <w:adjustRightInd w:val="0"/>
        <w:ind w:left="714"/>
        <w:rPr>
          <w:sz w:val="22"/>
        </w:rPr>
      </w:pPr>
    </w:p>
    <w:p w:rsidR="000D36ED" w:rsidRDefault="000D36ED" w:rsidP="000D36ED">
      <w:pPr>
        <w:autoSpaceDE w:val="0"/>
        <w:autoSpaceDN w:val="0"/>
        <w:adjustRightInd w:val="0"/>
        <w:spacing w:after="120" w:line="276" w:lineRule="auto"/>
        <w:rPr>
          <w:lang w:val="fr-FR"/>
        </w:rPr>
      </w:pPr>
      <w:r>
        <w:rPr>
          <w:lang w:val="fr-FR"/>
        </w:rPr>
        <w:t xml:space="preserve">Sur le plan de renforcement capacité : les techniciens de la DIAF/IFN ont été renforcés en capacités sur les méthodes d’analyses statistiques de données. La session a été assurée par les experts de l’USFS, FAO, IFA Yangambi et UNILU. </w:t>
      </w:r>
    </w:p>
    <w:p w:rsidR="000D36ED" w:rsidRDefault="000D36ED" w:rsidP="000D36ED">
      <w:pPr>
        <w:autoSpaceDE w:val="0"/>
        <w:autoSpaceDN w:val="0"/>
        <w:adjustRightInd w:val="0"/>
        <w:spacing w:after="120" w:line="276" w:lineRule="auto"/>
        <w:rPr>
          <w:lang w:val="fr-FR"/>
        </w:rPr>
      </w:pPr>
      <w:r>
        <w:rPr>
          <w:lang w:val="fr-FR"/>
        </w:rPr>
        <w:t xml:space="preserve">Un film documentaire a été réalisé sur les activités du programme SNSF.  Le film résume les activités de déploiement d’équipe des ingénieurs de l’IFN, les procédures de collecte des données d’IFN dans une UE ; les travaux du SSTS ; les travaux mise en œuvre avec l’UNILU et les points de vus de managers – tant du MEDD, la FAO et le FONAREDD. Ce film a été réalisé dans une UE localisée dans le territoire de Lubudi dans la province de Lualaba dans le sud de la RDC. </w:t>
      </w:r>
    </w:p>
    <w:p w:rsidR="000D36ED" w:rsidRDefault="000D36ED" w:rsidP="000D36ED">
      <w:pPr>
        <w:autoSpaceDE w:val="0"/>
        <w:autoSpaceDN w:val="0"/>
        <w:adjustRightInd w:val="0"/>
        <w:spacing w:after="120" w:line="276" w:lineRule="auto"/>
        <w:rPr>
          <w:lang w:val="fr-FR"/>
        </w:rPr>
      </w:pPr>
      <w:r w:rsidRPr="00E2542C">
        <w:rPr>
          <w:lang w:val="fr-FR"/>
        </w:rPr>
        <w:t>Enfin,</w:t>
      </w:r>
      <w:r>
        <w:rPr>
          <w:lang w:val="fr-FR"/>
        </w:rPr>
        <w:t xml:space="preserve"> pour s’assurer de la qualité de données inventoriées sur le terrain, le rapport de contrôle qualité des UEs de la première phase a été réalisé. De plus, des séries de missions de contrôle qualité sont planifiées sur 19 UEs. Ces dernières sont sélectionnées de manière aléatoire dans le jeu de données UEs de la seconde phase. Ces missions initialement prévues durant le premier </w:t>
      </w:r>
      <w:r w:rsidRPr="00A04733">
        <w:rPr>
          <w:lang w:val="fr-FR"/>
        </w:rPr>
        <w:t>semestre (de avril à juin)</w:t>
      </w:r>
      <w:r>
        <w:rPr>
          <w:lang w:val="fr-FR"/>
        </w:rPr>
        <w:t xml:space="preserve"> seront effectuées dès la levée de mesure sanitaire actuelle. </w:t>
      </w:r>
    </w:p>
    <w:p w:rsidR="000D36ED" w:rsidRPr="002B3A90" w:rsidRDefault="002B3A90" w:rsidP="002B3A90">
      <w:pPr>
        <w:pStyle w:val="ListParagraph"/>
        <w:spacing w:after="240" w:line="240" w:lineRule="auto"/>
        <w:ind w:left="426" w:right="0" w:firstLine="0"/>
        <w:contextualSpacing w:val="0"/>
        <w:jc w:val="left"/>
        <w:rPr>
          <w:b/>
          <w:i/>
          <w:szCs w:val="21"/>
        </w:rPr>
      </w:pPr>
      <w:r>
        <w:rPr>
          <w:b/>
          <w:i/>
          <w:szCs w:val="21"/>
        </w:rPr>
        <w:t xml:space="preserve">5.3. </w:t>
      </w:r>
      <w:r w:rsidR="000D36ED" w:rsidRPr="002B3A90">
        <w:rPr>
          <w:b/>
          <w:i/>
          <w:szCs w:val="21"/>
        </w:rPr>
        <w:t>Opérationnalisation de l’Inventaire des Gaz à Effet de Serre</w:t>
      </w:r>
    </w:p>
    <w:p w:rsidR="000D36ED" w:rsidRDefault="000D36ED" w:rsidP="000D36ED">
      <w:pPr>
        <w:autoSpaceDE w:val="0"/>
        <w:autoSpaceDN w:val="0"/>
        <w:adjustRightInd w:val="0"/>
        <w:spacing w:after="120" w:line="276" w:lineRule="auto"/>
        <w:rPr>
          <w:lang w:val="fr-FR"/>
        </w:rPr>
      </w:pPr>
      <w:r>
        <w:rPr>
          <w:lang w:val="fr-FR"/>
        </w:rPr>
        <w:t>Pour s’assurer de la cohérence entre les émissions CO</w:t>
      </w:r>
      <w:r w:rsidRPr="00350512">
        <w:rPr>
          <w:vertAlign w:val="subscript"/>
          <w:lang w:val="fr-FR"/>
        </w:rPr>
        <w:t>2</w:t>
      </w:r>
      <w:r>
        <w:rPr>
          <w:vertAlign w:val="subscript"/>
          <w:lang w:val="fr-FR"/>
        </w:rPr>
        <w:t xml:space="preserve"> </w:t>
      </w:r>
      <w:r w:rsidRPr="00350512">
        <w:rPr>
          <w:vertAlign w:val="subscript"/>
          <w:lang w:val="fr-FR"/>
        </w:rPr>
        <w:t xml:space="preserve"> </w:t>
      </w:r>
      <w:r>
        <w:rPr>
          <w:lang w:val="fr-FR"/>
        </w:rPr>
        <w:t xml:space="preserve">présentées dans le NERF de 2018 et celles des Inventaires de Gaz à Effet de Serre (IGES) du secteur Agriculture Forêt et Autres utilisations des Terres (AFAT), la Division Changement Climatique de Direction de la Développement Durable (DDD) a utilisé les Points de Références (PR) du NERF 2018 (2000-2010 &amp; 2010-2014) et de ceux des estimations provinciales 2014-2016, pour produire et quantifier des émissions d’I-GES, dans le cadre de la production du Rapport Biannuel Actualisé (RBA) 2000-2016.  </w:t>
      </w:r>
    </w:p>
    <w:p w:rsidR="000D36ED" w:rsidRDefault="000D36ED" w:rsidP="000D36ED">
      <w:pPr>
        <w:autoSpaceDE w:val="0"/>
        <w:autoSpaceDN w:val="0"/>
        <w:adjustRightInd w:val="0"/>
        <w:spacing w:after="120" w:line="276" w:lineRule="auto"/>
        <w:rPr>
          <w:lang w:val="fr-FR"/>
        </w:rPr>
      </w:pPr>
      <w:r w:rsidRPr="002D0733">
        <w:rPr>
          <w:lang w:val="fr-FR"/>
        </w:rPr>
        <w:t>Le RBA</w:t>
      </w:r>
      <w:r>
        <w:rPr>
          <w:lang w:val="fr-FR"/>
        </w:rPr>
        <w:t xml:space="preserve"> est </w:t>
      </w:r>
      <w:r w:rsidRPr="002A659C">
        <w:rPr>
          <w:lang w:val="fr-FR"/>
        </w:rPr>
        <w:t>finalis</w:t>
      </w:r>
      <w:r>
        <w:rPr>
          <w:lang w:val="fr-FR"/>
        </w:rPr>
        <w:t>é</w:t>
      </w:r>
      <w:r w:rsidRPr="002A659C">
        <w:rPr>
          <w:lang w:val="fr-FR"/>
        </w:rPr>
        <w:t xml:space="preserve">. </w:t>
      </w:r>
      <w:r>
        <w:rPr>
          <w:lang w:val="fr-FR"/>
        </w:rPr>
        <w:t xml:space="preserve">La validation technique de ce dernier est prévue courant cette année 2020. Il sera suivi d’une validation politique et par la suite soumis à la CCNUCC dans le courant de l’année. </w:t>
      </w:r>
    </w:p>
    <w:p w:rsidR="000D36ED" w:rsidRDefault="000D36ED" w:rsidP="000D36ED">
      <w:pPr>
        <w:autoSpaceDE w:val="0"/>
        <w:autoSpaceDN w:val="0"/>
        <w:adjustRightInd w:val="0"/>
        <w:spacing w:after="120" w:line="276" w:lineRule="auto"/>
        <w:rPr>
          <w:lang w:val="fr-FR"/>
        </w:rPr>
      </w:pPr>
      <w:r>
        <w:rPr>
          <w:lang w:val="fr-FR"/>
        </w:rPr>
        <w:t xml:space="preserve">Les travaux de rédaction du chapitre d’I-GES de la 4ème Communication Nationale et de l’Annexe Technique REDD+ du pays ont démarré respectivement dans le dernier semestre 2019 et au mois de juin 2020. </w:t>
      </w:r>
    </w:p>
    <w:p w:rsidR="000D36ED" w:rsidRPr="002B3A90" w:rsidRDefault="002B3A90" w:rsidP="002B3A90">
      <w:pPr>
        <w:pStyle w:val="ListParagraph"/>
        <w:spacing w:after="240" w:line="240" w:lineRule="auto"/>
        <w:ind w:left="426" w:right="0" w:firstLine="0"/>
        <w:contextualSpacing w:val="0"/>
        <w:jc w:val="left"/>
        <w:rPr>
          <w:b/>
          <w:i/>
          <w:szCs w:val="21"/>
        </w:rPr>
      </w:pPr>
      <w:r>
        <w:rPr>
          <w:b/>
          <w:i/>
          <w:szCs w:val="21"/>
        </w:rPr>
        <w:t xml:space="preserve">5.4. </w:t>
      </w:r>
      <w:r w:rsidR="000D36ED" w:rsidRPr="002B3A90">
        <w:rPr>
          <w:b/>
          <w:i/>
          <w:szCs w:val="21"/>
        </w:rPr>
        <w:t>Suivi des évènements majeurs de déforestation</w:t>
      </w:r>
    </w:p>
    <w:p w:rsidR="000D36ED" w:rsidRDefault="000D36ED" w:rsidP="000D36ED">
      <w:pPr>
        <w:autoSpaceDE w:val="0"/>
        <w:autoSpaceDN w:val="0"/>
        <w:adjustRightInd w:val="0"/>
        <w:spacing w:after="120" w:line="276" w:lineRule="auto"/>
        <w:rPr>
          <w:lang w:val="fr-FR"/>
        </w:rPr>
      </w:pPr>
      <w:r>
        <w:rPr>
          <w:lang w:val="fr-FR"/>
        </w:rPr>
        <w:t>Un protocole d’Accord sur le suivi des Évènements Majeurs de Déforestation (EMD) des périodes 2019 et 2020 a été rédigé et signé entre la FAO et le MEDD. Ce protocole s’inscrit dans la continuité du travail de production des EMD 2017 et 2018 réalisés entre FAO, WRI et DIAF/Géomatique. Sur le plan méthodologique, la précédente méthodologie a été maintenue à l’exception d’une modification relative au processus de téléchargement des alertes GLAD (</w:t>
      </w:r>
      <w:r w:rsidRPr="00E91064">
        <w:rPr>
          <w:i/>
          <w:lang w:val="fr-FR"/>
        </w:rPr>
        <w:t>Global Land Analysis and Discovery Group</w:t>
      </w:r>
      <w:r>
        <w:rPr>
          <w:lang w:val="fr-FR"/>
        </w:rPr>
        <w:t xml:space="preserve">) et à la suppression des agrégations des alertes. Aussi, les missions de vérité de terrain seront réalisées par les inspecteurs territoriaux et provinciaux  du Ministère de l’Agriculture (ITAPEL/ IPAPEL). </w:t>
      </w:r>
    </w:p>
    <w:p w:rsidR="000D36ED" w:rsidRPr="00814727" w:rsidRDefault="000D36ED" w:rsidP="000D36ED">
      <w:pPr>
        <w:autoSpaceDE w:val="0"/>
        <w:autoSpaceDN w:val="0"/>
        <w:adjustRightInd w:val="0"/>
        <w:spacing w:after="120" w:line="276" w:lineRule="auto"/>
        <w:rPr>
          <w:lang w:val="fr-FR"/>
        </w:rPr>
      </w:pPr>
      <w:r w:rsidRPr="00115B76">
        <w:rPr>
          <w:lang w:val="fr-FR"/>
        </w:rPr>
        <w:t xml:space="preserve">En vue de faciliter la cohérence et la synergie des interventions entre </w:t>
      </w:r>
      <w:r w:rsidRPr="00814727">
        <w:rPr>
          <w:lang w:val="fr-FR"/>
        </w:rPr>
        <w:t>l</w:t>
      </w:r>
      <w:r w:rsidRPr="00115B76">
        <w:rPr>
          <w:lang w:val="fr-FR"/>
        </w:rPr>
        <w:t>es programmes SNSF et</w:t>
      </w:r>
      <w:r w:rsidRPr="00814727">
        <w:rPr>
          <w:lang w:val="fr-FR"/>
        </w:rPr>
        <w:t xml:space="preserve"> GDA </w:t>
      </w:r>
      <w:r w:rsidRPr="00115B76">
        <w:rPr>
          <w:lang w:val="fr-FR"/>
        </w:rPr>
        <w:t xml:space="preserve">  </w:t>
      </w:r>
      <w:r w:rsidRPr="00814727">
        <w:rPr>
          <w:lang w:val="fr-FR"/>
        </w:rPr>
        <w:t>(</w:t>
      </w:r>
      <w:r w:rsidRPr="00115B76">
        <w:rPr>
          <w:lang w:val="fr-FR"/>
        </w:rPr>
        <w:t>G</w:t>
      </w:r>
      <w:r w:rsidRPr="00814727">
        <w:rPr>
          <w:lang w:val="fr-FR"/>
        </w:rPr>
        <w:t xml:space="preserve">estion </w:t>
      </w:r>
      <w:r w:rsidRPr="00115B76">
        <w:rPr>
          <w:lang w:val="fr-FR"/>
        </w:rPr>
        <w:t>D</w:t>
      </w:r>
      <w:r w:rsidRPr="00814727">
        <w:rPr>
          <w:lang w:val="fr-FR"/>
        </w:rPr>
        <w:t>urable de l’Agriculture)</w:t>
      </w:r>
      <w:r>
        <w:rPr>
          <w:lang w:val="fr-FR"/>
        </w:rPr>
        <w:t xml:space="preserve"> de la FAO</w:t>
      </w:r>
      <w:r w:rsidRPr="00115B76">
        <w:rPr>
          <w:lang w:val="fr-FR"/>
        </w:rPr>
        <w:t>,</w:t>
      </w:r>
      <w:r w:rsidRPr="00814727">
        <w:rPr>
          <w:lang w:val="fr-FR"/>
        </w:rPr>
        <w:t xml:space="preserve"> ce protocole permettra également d’appuyer l’atteinte de résultats 7 du projet GDA, notamment « </w:t>
      </w:r>
      <w:r w:rsidRPr="00115B76">
        <w:rPr>
          <w:i/>
          <w:lang w:val="fr-FR"/>
        </w:rPr>
        <w:t>Un système de vérification sur le terrain des alertes lancées par le Programme de finalisation de mise en œuvre de Système National de Surveillance des Forêts (SNSF) en matière de grandes plantatio</w:t>
      </w:r>
      <w:r w:rsidRPr="008A7164">
        <w:rPr>
          <w:i/>
          <w:lang w:val="fr-FR"/>
        </w:rPr>
        <w:t>ns commerciales</w:t>
      </w:r>
      <w:r w:rsidRPr="00115B76">
        <w:rPr>
          <w:lang w:val="fr-FR"/>
        </w:rPr>
        <w:t xml:space="preserve"> ». </w:t>
      </w:r>
    </w:p>
    <w:p w:rsidR="000D36ED" w:rsidRPr="002B3A90" w:rsidRDefault="002B3A90" w:rsidP="002B3A90">
      <w:pPr>
        <w:pStyle w:val="ListParagraph"/>
        <w:spacing w:after="240" w:line="240" w:lineRule="auto"/>
        <w:ind w:left="426" w:right="0" w:firstLine="0"/>
        <w:contextualSpacing w:val="0"/>
        <w:jc w:val="left"/>
        <w:rPr>
          <w:b/>
          <w:i/>
          <w:szCs w:val="21"/>
        </w:rPr>
      </w:pPr>
      <w:r>
        <w:rPr>
          <w:b/>
          <w:i/>
          <w:szCs w:val="21"/>
        </w:rPr>
        <w:t xml:space="preserve">5.6. </w:t>
      </w:r>
      <w:r w:rsidR="000D36ED" w:rsidRPr="002B3A90">
        <w:rPr>
          <w:b/>
          <w:i/>
          <w:szCs w:val="21"/>
        </w:rPr>
        <w:t xml:space="preserve">Mise à disposition des informations et des résultats du processus MRV auprès de toutes les parties prenantes et partage des leçons apprises </w:t>
      </w:r>
    </w:p>
    <w:p w:rsidR="000D36ED" w:rsidRDefault="000D36ED" w:rsidP="000D36ED">
      <w:pPr>
        <w:spacing w:after="120" w:line="276" w:lineRule="auto"/>
        <w:rPr>
          <w:lang w:val="fr-FR"/>
        </w:rPr>
      </w:pPr>
      <w:r>
        <w:rPr>
          <w:lang w:val="fr-FR"/>
        </w:rPr>
        <w:t xml:space="preserve">Les informations et résultats du Programme SNSF ont été présentés lors des ateliers internationaux et nationaux organisés dans le courant de ce premier semestre. </w:t>
      </w:r>
    </w:p>
    <w:p w:rsidR="000D36ED" w:rsidRDefault="000D36ED" w:rsidP="000D36ED">
      <w:pPr>
        <w:spacing w:after="120" w:line="276" w:lineRule="auto"/>
        <w:rPr>
          <w:lang w:val="fr-FR"/>
        </w:rPr>
      </w:pPr>
      <w:r w:rsidRPr="00680877">
        <w:rPr>
          <w:lang w:val="fr-FR"/>
        </w:rPr>
        <w:t>Sur le plan international :</w:t>
      </w:r>
      <w:r>
        <w:rPr>
          <w:lang w:val="fr-FR"/>
        </w:rPr>
        <w:t xml:space="preserve"> </w:t>
      </w:r>
    </w:p>
    <w:p w:rsidR="000D36ED" w:rsidRPr="00115B76" w:rsidRDefault="00245504" w:rsidP="00E11483">
      <w:pPr>
        <w:pStyle w:val="ListParagraph"/>
        <w:numPr>
          <w:ilvl w:val="0"/>
          <w:numId w:val="12"/>
        </w:numPr>
        <w:spacing w:after="0" w:line="259" w:lineRule="auto"/>
        <w:ind w:left="714" w:right="0" w:hanging="357"/>
        <w:contextualSpacing w:val="0"/>
        <w:rPr>
          <w:rFonts w:asciiTheme="minorHAnsi" w:hAnsiTheme="minorHAnsi"/>
          <w:sz w:val="22"/>
        </w:rPr>
      </w:pPr>
      <w:r>
        <w:rPr>
          <w:rFonts w:asciiTheme="minorHAnsi" w:hAnsiTheme="minorHAnsi"/>
          <w:sz w:val="22"/>
          <w:lang w:val="fr-FR"/>
        </w:rPr>
        <w:t>L</w:t>
      </w:r>
      <w:r w:rsidR="000D36ED" w:rsidRPr="00115B76">
        <w:rPr>
          <w:rFonts w:asciiTheme="minorHAnsi" w:hAnsiTheme="minorHAnsi"/>
          <w:sz w:val="22"/>
        </w:rPr>
        <w:t>a Division géomatique (DI</w:t>
      </w:r>
      <w:r w:rsidR="000D36ED">
        <w:rPr>
          <w:rFonts w:asciiTheme="minorHAnsi" w:hAnsiTheme="minorHAnsi"/>
          <w:sz w:val="22"/>
        </w:rPr>
        <w:t>A</w:t>
      </w:r>
      <w:r w:rsidR="000D36ED" w:rsidRPr="00115B76">
        <w:rPr>
          <w:rFonts w:asciiTheme="minorHAnsi" w:hAnsiTheme="minorHAnsi"/>
          <w:sz w:val="22"/>
        </w:rPr>
        <w:t xml:space="preserve">F/MEDD) a participé </w:t>
      </w:r>
      <w:r w:rsidR="000D36ED">
        <w:rPr>
          <w:rFonts w:asciiTheme="minorHAnsi" w:hAnsiTheme="minorHAnsi"/>
          <w:sz w:val="22"/>
        </w:rPr>
        <w:t>à</w:t>
      </w:r>
      <w:r w:rsidR="000D36ED" w:rsidRPr="00115B76">
        <w:rPr>
          <w:rFonts w:asciiTheme="minorHAnsi" w:hAnsiTheme="minorHAnsi"/>
          <w:sz w:val="22"/>
        </w:rPr>
        <w:t xml:space="preserve"> l’atelier de diffusion des images Planet à Rome fin janvier 2020. Par la même occasion, elle a présenté la méthodologie de suivi </w:t>
      </w:r>
      <w:r w:rsidR="000D36ED" w:rsidRPr="007A41B1">
        <w:rPr>
          <w:rFonts w:asciiTheme="minorHAnsi" w:hAnsiTheme="minorHAnsi"/>
          <w:sz w:val="22"/>
        </w:rPr>
        <w:t xml:space="preserve">de </w:t>
      </w:r>
      <w:r w:rsidR="000D36ED" w:rsidRPr="00115B76">
        <w:rPr>
          <w:rFonts w:asciiTheme="minorHAnsi" w:hAnsiTheme="minorHAnsi"/>
          <w:sz w:val="22"/>
        </w:rPr>
        <w:t xml:space="preserve">changement du </w:t>
      </w:r>
      <w:r w:rsidR="000D36ED" w:rsidRPr="007A41B1">
        <w:rPr>
          <w:rFonts w:asciiTheme="minorHAnsi" w:hAnsiTheme="minorHAnsi"/>
          <w:sz w:val="22"/>
        </w:rPr>
        <w:t xml:space="preserve">couvert forestier </w:t>
      </w:r>
      <w:r w:rsidR="000D36ED" w:rsidRPr="00115B76">
        <w:rPr>
          <w:rFonts w:asciiTheme="minorHAnsi" w:hAnsiTheme="minorHAnsi"/>
          <w:sz w:val="22"/>
        </w:rPr>
        <w:t>à l’échelle nationale pour les périodes ciblées.</w:t>
      </w:r>
    </w:p>
    <w:p w:rsidR="000D36ED" w:rsidRDefault="000D36ED" w:rsidP="00E11483">
      <w:pPr>
        <w:pStyle w:val="ListParagraph"/>
        <w:numPr>
          <w:ilvl w:val="0"/>
          <w:numId w:val="12"/>
        </w:numPr>
        <w:spacing w:after="0" w:line="259" w:lineRule="auto"/>
        <w:ind w:left="714" w:right="0" w:hanging="357"/>
        <w:contextualSpacing w:val="0"/>
        <w:rPr>
          <w:rFonts w:asciiTheme="minorHAnsi" w:hAnsiTheme="minorHAnsi"/>
          <w:sz w:val="22"/>
        </w:rPr>
      </w:pPr>
      <w:r w:rsidRPr="00115B76">
        <w:rPr>
          <w:rFonts w:asciiTheme="minorHAnsi" w:hAnsiTheme="minorHAnsi"/>
          <w:sz w:val="22"/>
        </w:rPr>
        <w:t xml:space="preserve">L’administrateur du portail web SNSF a participé à une session technique sur le développement du nouveau portail web SNSF à Rome en fin janvier 2020. </w:t>
      </w:r>
    </w:p>
    <w:p w:rsidR="000D36ED" w:rsidRPr="00115B76" w:rsidRDefault="000D36ED" w:rsidP="000D36ED">
      <w:pPr>
        <w:pStyle w:val="ListParagraph"/>
        <w:ind w:left="714"/>
        <w:rPr>
          <w:rFonts w:asciiTheme="minorHAnsi" w:hAnsiTheme="minorHAnsi"/>
          <w:sz w:val="22"/>
        </w:rPr>
      </w:pPr>
    </w:p>
    <w:p w:rsidR="000D36ED" w:rsidRPr="00B91DAE" w:rsidRDefault="000D36ED" w:rsidP="000D36ED">
      <w:pPr>
        <w:spacing w:after="120" w:line="276" w:lineRule="auto"/>
        <w:rPr>
          <w:lang w:val="fr-FR"/>
        </w:rPr>
      </w:pPr>
      <w:r w:rsidRPr="00115B76">
        <w:rPr>
          <w:lang w:val="fr-FR"/>
        </w:rPr>
        <w:t>Sur le plan national</w:t>
      </w:r>
      <w:r w:rsidRPr="00680877">
        <w:rPr>
          <w:lang w:val="fr-FR"/>
        </w:rPr>
        <w:t>, l</w:t>
      </w:r>
      <w:r w:rsidRPr="00115B76">
        <w:rPr>
          <w:lang w:val="fr-FR"/>
        </w:rPr>
        <w:t xml:space="preserve">es </w:t>
      </w:r>
      <w:r>
        <w:rPr>
          <w:lang w:val="fr-FR"/>
        </w:rPr>
        <w:t>résultats engrangés par composantes</w:t>
      </w:r>
      <w:r w:rsidRPr="00115B76">
        <w:rPr>
          <w:lang w:val="fr-FR"/>
        </w:rPr>
        <w:t xml:space="preserve"> du Programme SNSF ont été présentés </w:t>
      </w:r>
      <w:r>
        <w:rPr>
          <w:lang w:val="fr-FR"/>
        </w:rPr>
        <w:t>dans la</w:t>
      </w:r>
      <w:r w:rsidRPr="00680877">
        <w:rPr>
          <w:lang w:val="fr-FR"/>
        </w:rPr>
        <w:t xml:space="preserve"> Plateforme Technique de Concertation (PTC), </w:t>
      </w:r>
      <w:r>
        <w:rPr>
          <w:lang w:val="fr-FR"/>
        </w:rPr>
        <w:t>notamment</w:t>
      </w:r>
      <w:r w:rsidRPr="00680877">
        <w:rPr>
          <w:lang w:val="fr-FR"/>
        </w:rPr>
        <w:t> : le film sur le</w:t>
      </w:r>
      <w:r>
        <w:rPr>
          <w:lang w:val="fr-FR"/>
        </w:rPr>
        <w:t>s activités du</w:t>
      </w:r>
      <w:r w:rsidRPr="00680877">
        <w:rPr>
          <w:lang w:val="fr-FR"/>
        </w:rPr>
        <w:t xml:space="preserve"> P</w:t>
      </w:r>
      <w:r>
        <w:rPr>
          <w:lang w:val="fr-FR"/>
        </w:rPr>
        <w:t>rogramme SNSF ; la</w:t>
      </w:r>
      <w:r w:rsidRPr="00680877">
        <w:rPr>
          <w:lang w:val="fr-FR"/>
        </w:rPr>
        <w:t xml:space="preserve">  présentation </w:t>
      </w:r>
      <w:r>
        <w:rPr>
          <w:lang w:val="fr-FR"/>
        </w:rPr>
        <w:t xml:space="preserve">et validation </w:t>
      </w:r>
      <w:r w:rsidRPr="00680877">
        <w:rPr>
          <w:lang w:val="fr-FR"/>
        </w:rPr>
        <w:t>des estimations provinciales 2014-2016 ; la transmission d’une note technique résumant la quantification des émissions de CO</w:t>
      </w:r>
      <w:r w:rsidRPr="00115B76">
        <w:rPr>
          <w:vertAlign w:val="subscript"/>
          <w:lang w:val="fr-FR"/>
        </w:rPr>
        <w:t>2</w:t>
      </w:r>
      <w:r w:rsidRPr="00680877">
        <w:rPr>
          <w:vertAlign w:val="subscript"/>
          <w:lang w:val="fr-FR"/>
        </w:rPr>
        <w:t xml:space="preserve"> </w:t>
      </w:r>
      <w:r w:rsidRPr="00680877">
        <w:rPr>
          <w:lang w:val="fr-FR"/>
        </w:rPr>
        <w:t>issues des points de renforcement du NERF de 2018 ; le développement de l’équation allométrique multi-spécifique sur les forêts Miombo ; la présentation de</w:t>
      </w:r>
      <w:r>
        <w:rPr>
          <w:lang w:val="fr-FR"/>
        </w:rPr>
        <w:t>s</w:t>
      </w:r>
      <w:r w:rsidRPr="00680877">
        <w:rPr>
          <w:lang w:val="fr-FR"/>
        </w:rPr>
        <w:t xml:space="preserve"> résultat</w:t>
      </w:r>
      <w:r>
        <w:rPr>
          <w:lang w:val="fr-FR"/>
        </w:rPr>
        <w:t>s</w:t>
      </w:r>
      <w:r w:rsidRPr="00B91DAE">
        <w:rPr>
          <w:lang w:val="fr-FR"/>
        </w:rPr>
        <w:t xml:space="preserve"> préliminaire</w:t>
      </w:r>
      <w:r>
        <w:rPr>
          <w:lang w:val="fr-FR"/>
        </w:rPr>
        <w:t>s</w:t>
      </w:r>
      <w:r w:rsidRPr="00B91DAE">
        <w:rPr>
          <w:lang w:val="fr-FR"/>
        </w:rPr>
        <w:t xml:space="preserve"> de scan Lidar sur certain</w:t>
      </w:r>
      <w:r>
        <w:rPr>
          <w:lang w:val="fr-FR"/>
        </w:rPr>
        <w:t>es</w:t>
      </w:r>
      <w:r w:rsidRPr="00B91DAE">
        <w:rPr>
          <w:lang w:val="fr-FR"/>
        </w:rPr>
        <w:t xml:space="preserve"> parcelle</w:t>
      </w:r>
      <w:r>
        <w:rPr>
          <w:lang w:val="fr-FR"/>
        </w:rPr>
        <w:t>s. Une PTC sur la présentation des analyses des résultats des analyses d</w:t>
      </w:r>
      <w:r w:rsidR="00245504">
        <w:rPr>
          <w:lang w:val="fr-FR"/>
        </w:rPr>
        <w:t>es échantillons de sols est en cours de préparation et sera organisé le 26 Aout 2020.</w:t>
      </w:r>
    </w:p>
    <w:p w:rsidR="000D36ED" w:rsidRPr="002B3A90" w:rsidRDefault="002B3A90" w:rsidP="002B3A90">
      <w:pPr>
        <w:pStyle w:val="ListParagraph"/>
        <w:spacing w:after="240" w:line="240" w:lineRule="auto"/>
        <w:ind w:left="426" w:right="0" w:firstLine="0"/>
        <w:contextualSpacing w:val="0"/>
        <w:jc w:val="left"/>
        <w:rPr>
          <w:b/>
          <w:i/>
          <w:szCs w:val="21"/>
        </w:rPr>
      </w:pPr>
      <w:r>
        <w:rPr>
          <w:b/>
          <w:i/>
          <w:szCs w:val="21"/>
        </w:rPr>
        <w:t xml:space="preserve">5.7. </w:t>
      </w:r>
      <w:r w:rsidR="000D36ED" w:rsidRPr="002B3A90">
        <w:rPr>
          <w:b/>
          <w:i/>
          <w:szCs w:val="21"/>
        </w:rPr>
        <w:t>Opérationnalisation du Programme et coordination entre partenaires</w:t>
      </w:r>
    </w:p>
    <w:p w:rsidR="000D36ED" w:rsidRDefault="000D36ED" w:rsidP="000D36ED">
      <w:pPr>
        <w:spacing w:after="120" w:line="276" w:lineRule="auto"/>
        <w:rPr>
          <w:lang w:val="fr-FR"/>
        </w:rPr>
      </w:pPr>
      <w:r>
        <w:rPr>
          <w:lang w:val="fr-FR"/>
        </w:rPr>
        <w:t xml:space="preserve">La sixième réunion du COPIL du Programme SNSF a été tenue le 24 janvier 2020. </w:t>
      </w:r>
    </w:p>
    <w:p w:rsidR="000D36ED" w:rsidRPr="002A659C" w:rsidRDefault="000D36ED" w:rsidP="000D36ED">
      <w:pPr>
        <w:spacing w:after="120" w:line="276" w:lineRule="auto"/>
        <w:rPr>
          <w:lang w:val="fr-FR"/>
        </w:rPr>
      </w:pPr>
      <w:r>
        <w:rPr>
          <w:lang w:val="fr-FR"/>
        </w:rPr>
        <w:t xml:space="preserve">En dépit de la situation sanitaire mondiale, les </w:t>
      </w:r>
      <w:r w:rsidRPr="002A659C">
        <w:rPr>
          <w:lang w:val="fr-FR"/>
        </w:rPr>
        <w:t xml:space="preserve"> PTC du SNSF</w:t>
      </w:r>
      <w:r>
        <w:rPr>
          <w:lang w:val="fr-FR"/>
        </w:rPr>
        <w:t xml:space="preserve"> ont été organisées à plusieurs reprises via la plateforme virtuelle (Zoom) </w:t>
      </w:r>
      <w:r w:rsidRPr="002A659C">
        <w:rPr>
          <w:lang w:val="fr-FR"/>
        </w:rPr>
        <w:t xml:space="preserve">pour discuter des aspects techniques liés à la mise en œuvre du </w:t>
      </w:r>
      <w:r>
        <w:rPr>
          <w:lang w:val="fr-FR"/>
        </w:rPr>
        <w:t xml:space="preserve">programme SNSF. Les réunions de la PTC du premier semestre 2020 </w:t>
      </w:r>
      <w:r w:rsidRPr="002A659C">
        <w:rPr>
          <w:lang w:val="fr-FR"/>
        </w:rPr>
        <w:t xml:space="preserve">ont permis </w:t>
      </w:r>
      <w:r>
        <w:rPr>
          <w:lang w:val="fr-FR"/>
        </w:rPr>
        <w:t>d’obtenir des avancées suivantes</w:t>
      </w:r>
      <w:r w:rsidRPr="002A659C">
        <w:rPr>
          <w:lang w:val="fr-FR"/>
        </w:rPr>
        <w:t> :</w:t>
      </w:r>
    </w:p>
    <w:p w:rsidR="000D36ED" w:rsidRDefault="000D36ED" w:rsidP="00E11483">
      <w:pPr>
        <w:pStyle w:val="ListParagraph"/>
        <w:numPr>
          <w:ilvl w:val="0"/>
          <w:numId w:val="13"/>
        </w:numPr>
        <w:autoSpaceDE w:val="0"/>
        <w:autoSpaceDN w:val="0"/>
        <w:adjustRightInd w:val="0"/>
        <w:spacing w:after="0" w:line="259" w:lineRule="auto"/>
        <w:ind w:right="0"/>
        <w:contextualSpacing w:val="0"/>
        <w:rPr>
          <w:sz w:val="22"/>
        </w:rPr>
      </w:pPr>
      <w:r>
        <w:rPr>
          <w:sz w:val="22"/>
        </w:rPr>
        <w:t>La vulgarisation et l’appropriation nationale par toutes les parties prenantes des résultats des estimations provinciales des périodes 2000-2010 et 2010-2014  (appelé aussi estimations du renforcement du NERF 2018)</w:t>
      </w:r>
      <w:r w:rsidRPr="00DD2F6E">
        <w:rPr>
          <w:sz w:val="22"/>
        </w:rPr>
        <w:t xml:space="preserve"> </w:t>
      </w:r>
      <w:r>
        <w:rPr>
          <w:sz w:val="22"/>
        </w:rPr>
        <w:t>ainsi que la quantification des émissions pour la même période ;</w:t>
      </w:r>
    </w:p>
    <w:p w:rsidR="000D36ED" w:rsidRDefault="000D36ED" w:rsidP="00E11483">
      <w:pPr>
        <w:pStyle w:val="ListParagraph"/>
        <w:numPr>
          <w:ilvl w:val="0"/>
          <w:numId w:val="13"/>
        </w:numPr>
        <w:autoSpaceDE w:val="0"/>
        <w:autoSpaceDN w:val="0"/>
        <w:adjustRightInd w:val="0"/>
        <w:spacing w:after="0" w:line="259" w:lineRule="auto"/>
        <w:ind w:right="0"/>
        <w:contextualSpacing w:val="0"/>
        <w:rPr>
          <w:sz w:val="22"/>
        </w:rPr>
      </w:pPr>
      <w:r>
        <w:rPr>
          <w:sz w:val="22"/>
        </w:rPr>
        <w:t>La Validation et diffusion des estimations statistique de la période 2014 – 2016 ; et</w:t>
      </w:r>
    </w:p>
    <w:p w:rsidR="000D36ED" w:rsidRDefault="000D36ED" w:rsidP="00E11483">
      <w:pPr>
        <w:pStyle w:val="ListParagraph"/>
        <w:numPr>
          <w:ilvl w:val="0"/>
          <w:numId w:val="13"/>
        </w:numPr>
        <w:autoSpaceDE w:val="0"/>
        <w:autoSpaceDN w:val="0"/>
        <w:adjustRightInd w:val="0"/>
        <w:spacing w:after="0" w:line="259" w:lineRule="auto"/>
        <w:ind w:right="0"/>
        <w:contextualSpacing w:val="0"/>
        <w:rPr>
          <w:sz w:val="22"/>
        </w:rPr>
      </w:pPr>
      <w:r>
        <w:rPr>
          <w:sz w:val="22"/>
        </w:rPr>
        <w:t xml:space="preserve">La </w:t>
      </w:r>
      <w:r w:rsidRPr="002E0B5E">
        <w:rPr>
          <w:sz w:val="22"/>
        </w:rPr>
        <w:t>présentation et de discu</w:t>
      </w:r>
      <w:r>
        <w:rPr>
          <w:sz w:val="22"/>
        </w:rPr>
        <w:t xml:space="preserve">ssion </w:t>
      </w:r>
      <w:r w:rsidRPr="002E0B5E">
        <w:rPr>
          <w:sz w:val="22"/>
        </w:rPr>
        <w:t>de la méthodologie d’établissement de l’équation allométrique de biomasse spécifique aux forêts de Miombo de la RDC</w:t>
      </w:r>
      <w:r>
        <w:rPr>
          <w:sz w:val="22"/>
        </w:rPr>
        <w:t> y compris la présentation des résultats préliminaires ;</w:t>
      </w:r>
    </w:p>
    <w:p w:rsidR="000D36ED" w:rsidRDefault="000D36ED" w:rsidP="00E11483">
      <w:pPr>
        <w:pStyle w:val="ListParagraph"/>
        <w:numPr>
          <w:ilvl w:val="0"/>
          <w:numId w:val="13"/>
        </w:numPr>
        <w:autoSpaceDE w:val="0"/>
        <w:autoSpaceDN w:val="0"/>
        <w:adjustRightInd w:val="0"/>
        <w:spacing w:after="0" w:line="259" w:lineRule="auto"/>
        <w:ind w:right="0"/>
        <w:contextualSpacing w:val="0"/>
        <w:rPr>
          <w:sz w:val="22"/>
        </w:rPr>
      </w:pPr>
      <w:r>
        <w:rPr>
          <w:sz w:val="22"/>
        </w:rPr>
        <w:t xml:space="preserve">L’équipe du programme SNSF avait participé à une réunion virtuelle sur la plateforme Zoom le 01/04/2020, sur la présentation de la méthodologie du projet </w:t>
      </w:r>
      <w:r w:rsidRPr="00E3094E">
        <w:rPr>
          <w:i/>
          <w:sz w:val="22"/>
        </w:rPr>
        <w:t xml:space="preserve">ERPD </w:t>
      </w:r>
      <w:r>
        <w:rPr>
          <w:i/>
          <w:sz w:val="22"/>
        </w:rPr>
        <w:t xml:space="preserve">(Emission Reduction Program Document/ Document sur le Programme de Réduction des Émissions) de la province de </w:t>
      </w:r>
      <w:r w:rsidRPr="00E3094E">
        <w:rPr>
          <w:i/>
          <w:sz w:val="22"/>
        </w:rPr>
        <w:t>Mai Ndombe</w:t>
      </w:r>
      <w:r>
        <w:rPr>
          <w:sz w:val="22"/>
        </w:rPr>
        <w:t xml:space="preserve">. Ce projet est mis en œuvre par l’Université de Maryland (UMD). </w:t>
      </w:r>
    </w:p>
    <w:p w:rsidR="000D36ED" w:rsidRPr="001940B1" w:rsidRDefault="000D36ED" w:rsidP="001940B1">
      <w:pPr>
        <w:spacing w:after="0" w:line="240" w:lineRule="auto"/>
        <w:ind w:right="0"/>
        <w:rPr>
          <w:sz w:val="22"/>
        </w:rPr>
      </w:pPr>
    </w:p>
    <w:p w:rsidR="0053289C" w:rsidRPr="00E103F2" w:rsidRDefault="0053289C" w:rsidP="0053289C">
      <w:pPr>
        <w:spacing w:after="0"/>
        <w:ind w:left="-3" w:right="35"/>
        <w:rPr>
          <w:rFonts w:asciiTheme="minorHAnsi" w:hAnsiTheme="minorHAnsi" w:cstheme="minorHAnsi"/>
          <w:sz w:val="16"/>
          <w:szCs w:val="16"/>
        </w:rPr>
      </w:pPr>
    </w:p>
    <w:p w:rsidR="005F7F14" w:rsidRPr="00625F39" w:rsidRDefault="0053289C" w:rsidP="0053289C">
      <w:pPr>
        <w:spacing w:line="240" w:lineRule="auto"/>
        <w:rPr>
          <w:rFonts w:asciiTheme="minorHAnsi" w:hAnsiTheme="minorHAnsi" w:cstheme="minorHAnsi"/>
          <w:sz w:val="22"/>
        </w:rPr>
      </w:pPr>
      <w:r w:rsidRPr="00625F39">
        <w:rPr>
          <w:rFonts w:asciiTheme="minorHAnsi" w:hAnsiTheme="minorHAnsi" w:cstheme="minorHAnsi"/>
          <w:sz w:val="22"/>
        </w:rPr>
        <w:t>Tableau 2 - Cadre de résultats du programme</w:t>
      </w:r>
    </w:p>
    <w:p w:rsidR="0053289C" w:rsidRPr="004A0DC5" w:rsidRDefault="0053289C" w:rsidP="0053289C">
      <w:pPr>
        <w:spacing w:line="240" w:lineRule="auto"/>
        <w:rPr>
          <w:rFonts w:asciiTheme="minorHAnsi" w:hAnsiTheme="minorHAnsi" w:cstheme="minorHAnsi"/>
          <w:sz w:val="22"/>
        </w:rPr>
      </w:pPr>
    </w:p>
    <w:tbl>
      <w:tblPr>
        <w:tblW w:w="9369" w:type="dxa"/>
        <w:tblInd w:w="-5" w:type="dxa"/>
        <w:tblLayout w:type="fixed"/>
        <w:tblCellMar>
          <w:left w:w="70" w:type="dxa"/>
          <w:right w:w="70" w:type="dxa"/>
        </w:tblCellMar>
        <w:tblLook w:val="04A0" w:firstRow="1" w:lastRow="0" w:firstColumn="1" w:lastColumn="0" w:noHBand="0" w:noVBand="1"/>
      </w:tblPr>
      <w:tblGrid>
        <w:gridCol w:w="1418"/>
        <w:gridCol w:w="992"/>
        <w:gridCol w:w="597"/>
        <w:gridCol w:w="679"/>
        <w:gridCol w:w="708"/>
        <w:gridCol w:w="688"/>
        <w:gridCol w:w="649"/>
        <w:gridCol w:w="768"/>
        <w:gridCol w:w="709"/>
        <w:gridCol w:w="1156"/>
        <w:gridCol w:w="1005"/>
      </w:tblGrid>
      <w:tr w:rsidR="0053289C" w:rsidRPr="00DA3CCD" w:rsidTr="00DB33E0">
        <w:trPr>
          <w:trHeight w:val="440"/>
        </w:trPr>
        <w:tc>
          <w:tcPr>
            <w:tcW w:w="8364" w:type="dxa"/>
            <w:gridSpan w:val="10"/>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53289C" w:rsidRPr="00DA3CCD" w:rsidRDefault="003879C2" w:rsidP="00DB33E0">
            <w:pPr>
              <w:spacing w:after="0" w:line="240" w:lineRule="auto"/>
              <w:ind w:left="0" w:right="0" w:firstLine="0"/>
              <w:jc w:val="left"/>
              <w:rPr>
                <w:rFonts w:asciiTheme="minorHAnsi" w:eastAsia="Times New Roman" w:hAnsiTheme="minorHAnsi" w:cstheme="minorHAnsi"/>
                <w:sz w:val="16"/>
                <w:szCs w:val="16"/>
                <w:u w:val="single"/>
                <w:lang w:val="fr-FR" w:eastAsia="fr-FR"/>
              </w:rPr>
            </w:pPr>
            <w:r>
              <w:rPr>
                <w:rFonts w:asciiTheme="minorHAnsi" w:eastAsia="Times New Roman" w:hAnsiTheme="minorHAnsi" w:cstheme="minorHAnsi"/>
                <w:sz w:val="16"/>
                <w:szCs w:val="16"/>
                <w:u w:val="single"/>
                <w:lang w:val="fr-FR" w:eastAsia="fr-FR"/>
              </w:rPr>
              <w:t>Effet 3</w:t>
            </w:r>
            <w:r w:rsidR="0053289C" w:rsidRPr="00DA3CCD">
              <w:rPr>
                <w:rFonts w:asciiTheme="minorHAnsi" w:eastAsia="Times New Roman" w:hAnsiTheme="minorHAnsi" w:cstheme="minorHAnsi"/>
                <w:sz w:val="16"/>
                <w:szCs w:val="16"/>
                <w:u w:val="single"/>
                <w:lang w:val="fr-FR" w:eastAsia="fr-FR"/>
              </w:rPr>
              <w:t xml:space="preserve"> : </w:t>
            </w:r>
            <w:r w:rsidRPr="003879C2">
              <w:rPr>
                <w:sz w:val="16"/>
                <w:szCs w:val="16"/>
              </w:rPr>
              <w:t>La déforestation et la dégradation issue de l’exploitation des forêts sont réduites grâce à une gestion plus durable</w:t>
            </w:r>
          </w:p>
        </w:tc>
        <w:tc>
          <w:tcPr>
            <w:tcW w:w="1005" w:type="dxa"/>
            <w:tcBorders>
              <w:top w:val="single" w:sz="4" w:space="0" w:color="auto"/>
              <w:left w:val="nil"/>
              <w:bottom w:val="single" w:sz="4" w:space="0" w:color="auto"/>
              <w:right w:val="single" w:sz="4" w:space="0" w:color="auto"/>
            </w:tcBorders>
            <w:shd w:val="clear" w:color="000000" w:fill="C6E0B4"/>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Ajustement de la cible (cas échéant)</w:t>
            </w:r>
          </w:p>
        </w:tc>
      </w:tr>
      <w:tr w:rsidR="0053289C" w:rsidRPr="00DA3CCD" w:rsidTr="00DB33E0">
        <w:trPr>
          <w:trHeight w:val="552"/>
        </w:trPr>
        <w:tc>
          <w:tcPr>
            <w:tcW w:w="1418" w:type="dxa"/>
            <w:vMerge w:val="restart"/>
            <w:tcBorders>
              <w:top w:val="nil"/>
              <w:left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xml:space="preserve">Résultats </w:t>
            </w:r>
          </w:p>
          <w:p w:rsidR="0053289C" w:rsidRPr="00DA3CCD" w:rsidRDefault="0053289C" w:rsidP="00DB33E0">
            <w:pPr>
              <w:spacing w:after="0" w:line="240" w:lineRule="auto"/>
              <w:ind w:left="0" w:right="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992" w:type="dxa"/>
            <w:vMerge w:val="restart"/>
            <w:tcBorders>
              <w:top w:val="nil"/>
              <w:left w:val="nil"/>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Indicateurs</w:t>
            </w:r>
          </w:p>
          <w:p w:rsidR="0053289C" w:rsidRPr="00DA3CCD" w:rsidRDefault="0053289C" w:rsidP="00DB33E0">
            <w:pPr>
              <w:spacing w:after="0" w:line="240" w:lineRule="auto"/>
              <w:ind w:left="0" w:right="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984" w:type="dxa"/>
            <w:gridSpan w:val="3"/>
            <w:tcBorders>
              <w:top w:val="nil"/>
              <w:left w:val="nil"/>
              <w:bottom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Baseline</w:t>
            </w:r>
          </w:p>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337" w:type="dxa"/>
            <w:gridSpan w:val="2"/>
            <w:tcBorders>
              <w:top w:val="nil"/>
              <w:left w:val="nil"/>
              <w:bottom w:val="single" w:sz="4" w:space="0" w:color="auto"/>
              <w:right w:val="single" w:sz="4" w:space="0" w:color="auto"/>
            </w:tcBorders>
            <w:shd w:val="clear" w:color="000000" w:fill="A6A6A6"/>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Cibles</w:t>
            </w:r>
          </w:p>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477" w:type="dxa"/>
            <w:gridSpan w:val="2"/>
            <w:tcBorders>
              <w:top w:val="nil"/>
              <w:left w:val="nil"/>
              <w:bottom w:val="single" w:sz="4" w:space="0" w:color="auto"/>
              <w:right w:val="single" w:sz="4" w:space="0" w:color="auto"/>
            </w:tcBorders>
            <w:shd w:val="clear" w:color="000000" w:fill="F4B084"/>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Résultats</w:t>
            </w:r>
          </w:p>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156" w:type="dxa"/>
            <w:tcBorders>
              <w:top w:val="nil"/>
              <w:left w:val="nil"/>
              <w:bottom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Commentaires</w:t>
            </w:r>
          </w:p>
        </w:tc>
        <w:tc>
          <w:tcPr>
            <w:tcW w:w="1005" w:type="dxa"/>
            <w:tcBorders>
              <w:top w:val="nil"/>
              <w:left w:val="nil"/>
              <w:bottom w:val="single" w:sz="4" w:space="0" w:color="auto"/>
              <w:right w:val="single" w:sz="4" w:space="0" w:color="auto"/>
            </w:tcBorders>
            <w:shd w:val="clear" w:color="000000" w:fill="C6E0B4"/>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r>
      <w:tr w:rsidR="0053289C" w:rsidRPr="00DA3CCD" w:rsidTr="00DB33E0">
        <w:trPr>
          <w:trHeight w:val="290"/>
        </w:trPr>
        <w:tc>
          <w:tcPr>
            <w:tcW w:w="1418" w:type="dxa"/>
            <w:vMerge/>
            <w:tcBorders>
              <w:left w:val="single" w:sz="4" w:space="0" w:color="auto"/>
              <w:bottom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p>
        </w:tc>
        <w:tc>
          <w:tcPr>
            <w:tcW w:w="992" w:type="dxa"/>
            <w:vMerge/>
            <w:tcBorders>
              <w:left w:val="nil"/>
              <w:bottom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p>
        </w:tc>
        <w:tc>
          <w:tcPr>
            <w:tcW w:w="597" w:type="dxa"/>
            <w:tcBorders>
              <w:top w:val="nil"/>
              <w:left w:val="nil"/>
              <w:bottom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Valeur</w:t>
            </w:r>
          </w:p>
        </w:tc>
        <w:tc>
          <w:tcPr>
            <w:tcW w:w="679" w:type="dxa"/>
            <w:tcBorders>
              <w:top w:val="nil"/>
              <w:left w:val="nil"/>
              <w:bottom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Année</w:t>
            </w:r>
          </w:p>
        </w:tc>
        <w:tc>
          <w:tcPr>
            <w:tcW w:w="708" w:type="dxa"/>
            <w:tcBorders>
              <w:top w:val="nil"/>
              <w:left w:val="nil"/>
              <w:bottom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Source</w:t>
            </w:r>
          </w:p>
        </w:tc>
        <w:tc>
          <w:tcPr>
            <w:tcW w:w="688" w:type="dxa"/>
            <w:tcBorders>
              <w:top w:val="nil"/>
              <w:left w:val="nil"/>
              <w:bottom w:val="single" w:sz="4" w:space="0" w:color="auto"/>
              <w:right w:val="single" w:sz="4" w:space="0" w:color="auto"/>
            </w:tcBorders>
            <w:shd w:val="clear" w:color="000000" w:fill="A6A6A6"/>
            <w:noWrap/>
            <w:vAlign w:val="center"/>
            <w:hideMark/>
          </w:tcPr>
          <w:p w:rsidR="0053289C" w:rsidRPr="00DA3CCD" w:rsidRDefault="0053289C" w:rsidP="00DB33E0">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2017</w:t>
            </w:r>
            <w:r w:rsidR="005F7F14" w:rsidRPr="00DA3CCD">
              <w:rPr>
                <w:rFonts w:asciiTheme="minorHAnsi" w:eastAsia="Times New Roman" w:hAnsiTheme="minorHAnsi" w:cstheme="minorHAnsi"/>
                <w:sz w:val="16"/>
                <w:szCs w:val="16"/>
                <w:lang w:val="fr-FR" w:eastAsia="fr-FR"/>
              </w:rPr>
              <w:t>-2019</w:t>
            </w:r>
          </w:p>
        </w:tc>
        <w:tc>
          <w:tcPr>
            <w:tcW w:w="649" w:type="dxa"/>
            <w:tcBorders>
              <w:top w:val="nil"/>
              <w:left w:val="nil"/>
              <w:bottom w:val="single" w:sz="4" w:space="0" w:color="auto"/>
              <w:right w:val="single" w:sz="4" w:space="0" w:color="auto"/>
            </w:tcBorders>
            <w:shd w:val="clear" w:color="000000" w:fill="A6A6A6"/>
            <w:noWrap/>
            <w:vAlign w:val="center"/>
            <w:hideMark/>
          </w:tcPr>
          <w:p w:rsidR="0053289C" w:rsidRPr="00DA3CCD" w:rsidRDefault="005F7F14" w:rsidP="00DB33E0">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2019-2020</w:t>
            </w:r>
          </w:p>
        </w:tc>
        <w:tc>
          <w:tcPr>
            <w:tcW w:w="768" w:type="dxa"/>
            <w:tcBorders>
              <w:top w:val="nil"/>
              <w:left w:val="nil"/>
              <w:bottom w:val="single" w:sz="4" w:space="0" w:color="auto"/>
              <w:right w:val="single" w:sz="4" w:space="0" w:color="auto"/>
            </w:tcBorders>
            <w:shd w:val="clear" w:color="000000" w:fill="F4B084"/>
            <w:noWrap/>
            <w:vAlign w:val="center"/>
            <w:hideMark/>
          </w:tcPr>
          <w:p w:rsidR="0053289C" w:rsidRPr="00DA3CCD" w:rsidRDefault="0053289C" w:rsidP="00DB33E0">
            <w:pPr>
              <w:spacing w:after="0" w:line="240" w:lineRule="auto"/>
              <w:ind w:left="0" w:right="0" w:firstLine="0"/>
              <w:jc w:val="righ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2017</w:t>
            </w:r>
            <w:r w:rsidR="005F7F14" w:rsidRPr="00DA3CCD">
              <w:rPr>
                <w:rFonts w:asciiTheme="minorHAnsi" w:eastAsia="Times New Roman" w:hAnsiTheme="minorHAnsi" w:cstheme="minorHAnsi"/>
                <w:sz w:val="16"/>
                <w:szCs w:val="16"/>
                <w:lang w:val="fr-FR" w:eastAsia="fr-FR"/>
              </w:rPr>
              <w:t>-2018</w:t>
            </w:r>
          </w:p>
        </w:tc>
        <w:tc>
          <w:tcPr>
            <w:tcW w:w="709" w:type="dxa"/>
            <w:tcBorders>
              <w:top w:val="nil"/>
              <w:left w:val="nil"/>
              <w:bottom w:val="single" w:sz="4" w:space="0" w:color="auto"/>
              <w:right w:val="single" w:sz="4" w:space="0" w:color="auto"/>
            </w:tcBorders>
            <w:shd w:val="clear" w:color="000000" w:fill="F4B084"/>
            <w:noWrap/>
            <w:vAlign w:val="center"/>
            <w:hideMark/>
          </w:tcPr>
          <w:p w:rsidR="0053289C" w:rsidRPr="00DA3CCD" w:rsidRDefault="005F7F14" w:rsidP="00DB33E0">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2019-2020</w:t>
            </w:r>
          </w:p>
        </w:tc>
        <w:tc>
          <w:tcPr>
            <w:tcW w:w="1156" w:type="dxa"/>
            <w:tcBorders>
              <w:top w:val="nil"/>
              <w:left w:val="nil"/>
              <w:bottom w:val="single" w:sz="4" w:space="0" w:color="auto"/>
              <w:right w:val="single" w:sz="4" w:space="0" w:color="auto"/>
            </w:tcBorders>
            <w:shd w:val="clear" w:color="000000" w:fill="DDEBF7"/>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005" w:type="dxa"/>
            <w:tcBorders>
              <w:top w:val="nil"/>
              <w:left w:val="nil"/>
              <w:bottom w:val="single" w:sz="4" w:space="0" w:color="auto"/>
              <w:right w:val="single" w:sz="4" w:space="0" w:color="auto"/>
            </w:tcBorders>
            <w:shd w:val="clear" w:color="000000" w:fill="C6E0B4"/>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r>
      <w:tr w:rsidR="0053289C" w:rsidRPr="00DA3CCD" w:rsidTr="00DB33E0">
        <w:trPr>
          <w:trHeight w:val="290"/>
        </w:trPr>
        <w:tc>
          <w:tcPr>
            <w:tcW w:w="1418" w:type="dxa"/>
            <w:tcBorders>
              <w:top w:val="nil"/>
              <w:left w:val="single" w:sz="4" w:space="0" w:color="auto"/>
              <w:bottom w:val="single" w:sz="4" w:space="0" w:color="auto"/>
              <w:right w:val="single" w:sz="4" w:space="0" w:color="auto"/>
            </w:tcBorders>
            <w:shd w:val="clear" w:color="000000" w:fill="FFF2CC"/>
            <w:noWrap/>
            <w:vAlign w:val="center"/>
            <w:hideMark/>
          </w:tcPr>
          <w:p w:rsidR="00BE0EF4" w:rsidRPr="00DA3CCD" w:rsidRDefault="001717D4" w:rsidP="00DB33E0">
            <w:pPr>
              <w:spacing w:after="0" w:line="240" w:lineRule="auto"/>
              <w:ind w:left="0" w:right="0" w:firstLine="0"/>
              <w:jc w:val="left"/>
              <w:rPr>
                <w:rFonts w:asciiTheme="minorHAnsi" w:eastAsia="PMingLiU" w:hAnsiTheme="minorHAnsi"/>
                <w:noProof/>
                <w:color w:val="000000" w:themeColor="text1"/>
                <w:sz w:val="16"/>
                <w:szCs w:val="16"/>
                <w:lang w:eastAsia="en-GB"/>
              </w:rPr>
            </w:pPr>
            <w:r w:rsidRPr="00DA3CCD">
              <w:rPr>
                <w:rFonts w:asciiTheme="minorHAnsi" w:eastAsia="Times New Roman" w:hAnsiTheme="minorHAnsi" w:cstheme="minorHAnsi"/>
                <w:sz w:val="16"/>
                <w:szCs w:val="16"/>
                <w:lang w:val="fr-FR" w:eastAsia="fr-FR"/>
              </w:rPr>
              <w:t>Résultat n°</w:t>
            </w:r>
            <w:r w:rsidR="0053289C" w:rsidRPr="00DA3CCD">
              <w:rPr>
                <w:rFonts w:asciiTheme="minorHAnsi" w:eastAsia="Times New Roman" w:hAnsiTheme="minorHAnsi" w:cstheme="minorHAnsi"/>
                <w:sz w:val="16"/>
                <w:szCs w:val="16"/>
                <w:lang w:val="fr-FR" w:eastAsia="fr-FR"/>
              </w:rPr>
              <w:t xml:space="preserve">1 : </w:t>
            </w:r>
          </w:p>
          <w:p w:rsidR="0053289C" w:rsidRPr="00DA3CCD" w:rsidRDefault="00BE0EF4"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La RDC dispose de données sur le changement du couvert forestier et de niveaux de référence pour les provinces forestières</w:t>
            </w:r>
          </w:p>
        </w:tc>
        <w:tc>
          <w:tcPr>
            <w:tcW w:w="992" w:type="dxa"/>
            <w:tcBorders>
              <w:top w:val="nil"/>
              <w:left w:val="nil"/>
              <w:bottom w:val="single" w:sz="4" w:space="0" w:color="auto"/>
              <w:right w:val="single" w:sz="4" w:space="0" w:color="auto"/>
            </w:tcBorders>
            <w:shd w:val="clear" w:color="000000" w:fill="FFF2CC"/>
            <w:noWrap/>
            <w:vAlign w:val="center"/>
            <w:hideMark/>
          </w:tcPr>
          <w:p w:rsidR="00BE0EF4" w:rsidRPr="00DA3CCD" w:rsidRDefault="0053289C" w:rsidP="00BE0EF4">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Times New Roman" w:hAnsiTheme="minorHAnsi" w:cstheme="minorHAnsi"/>
                <w:sz w:val="16"/>
                <w:szCs w:val="16"/>
                <w:lang w:val="fr-FR" w:eastAsia="fr-FR"/>
              </w:rPr>
              <w:t> </w:t>
            </w:r>
            <w:r w:rsidR="00BE0EF4" w:rsidRPr="00DA3CCD">
              <w:rPr>
                <w:rFonts w:asciiTheme="minorHAnsi" w:eastAsia="PMingLiU" w:hAnsiTheme="minorHAnsi"/>
                <w:noProof/>
                <w:color w:val="000000" w:themeColor="text1"/>
                <w:sz w:val="16"/>
                <w:szCs w:val="16"/>
                <w:lang w:eastAsia="en-GB"/>
              </w:rPr>
              <w:t xml:space="preserve">Document de niveau de référence </w:t>
            </w:r>
          </w:p>
          <w:p w:rsidR="00BE0EF4" w:rsidRPr="00DA3CCD" w:rsidRDefault="00BE0EF4" w:rsidP="00BE0EF4">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Rapport sur l’évolution du couvert forestier (tous les 2 ans) </w:t>
            </w:r>
          </w:p>
          <w:p w:rsidR="0053289C" w:rsidRPr="00DA3CCD" w:rsidRDefault="00BE0EF4" w:rsidP="00BE0EF4">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TerraCongo fonctionnel</w:t>
            </w:r>
          </w:p>
        </w:tc>
        <w:tc>
          <w:tcPr>
            <w:tcW w:w="597" w:type="dxa"/>
            <w:tcBorders>
              <w:top w:val="nil"/>
              <w:left w:val="nil"/>
              <w:bottom w:val="single" w:sz="4" w:space="0" w:color="auto"/>
              <w:right w:val="single" w:sz="4" w:space="0" w:color="auto"/>
            </w:tcBorders>
            <w:shd w:val="clear" w:color="000000" w:fill="FFF2CC"/>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BE0EF4" w:rsidRPr="00DA3CCD">
              <w:rPr>
                <w:rFonts w:asciiTheme="minorHAnsi" w:eastAsia="PMingLiU" w:hAnsiTheme="minorHAnsi"/>
                <w:noProof/>
                <w:color w:val="000000" w:themeColor="text1"/>
                <w:sz w:val="16"/>
                <w:szCs w:val="16"/>
                <w:lang w:eastAsia="en-GB"/>
              </w:rPr>
              <w:t>Certaines données d’activités existantes mais incomplètes et pas de NERF/NRF pour la RDC</w:t>
            </w:r>
          </w:p>
        </w:tc>
        <w:tc>
          <w:tcPr>
            <w:tcW w:w="679" w:type="dxa"/>
            <w:tcBorders>
              <w:top w:val="nil"/>
              <w:left w:val="nil"/>
              <w:bottom w:val="single" w:sz="4" w:space="0" w:color="auto"/>
              <w:right w:val="single" w:sz="4" w:space="0" w:color="auto"/>
            </w:tcBorders>
            <w:shd w:val="clear" w:color="000000" w:fill="FFF2CC"/>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100833">
              <w:rPr>
                <w:rFonts w:asciiTheme="minorHAnsi" w:eastAsia="Times New Roman" w:hAnsiTheme="minorHAnsi" w:cstheme="minorHAnsi"/>
                <w:sz w:val="16"/>
                <w:szCs w:val="16"/>
                <w:lang w:val="fr-FR" w:eastAsia="fr-FR"/>
              </w:rPr>
              <w:t>2016</w:t>
            </w:r>
          </w:p>
        </w:tc>
        <w:tc>
          <w:tcPr>
            <w:tcW w:w="708" w:type="dxa"/>
            <w:tcBorders>
              <w:top w:val="nil"/>
              <w:left w:val="nil"/>
              <w:bottom w:val="single" w:sz="4" w:space="0" w:color="auto"/>
              <w:right w:val="single" w:sz="4" w:space="0" w:color="auto"/>
            </w:tcBorders>
            <w:shd w:val="clear" w:color="000000" w:fill="FFF2CC"/>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688" w:type="dxa"/>
            <w:tcBorders>
              <w:top w:val="nil"/>
              <w:left w:val="nil"/>
              <w:bottom w:val="single" w:sz="4" w:space="0" w:color="auto"/>
              <w:right w:val="single" w:sz="4" w:space="0" w:color="auto"/>
            </w:tcBorders>
            <w:shd w:val="clear" w:color="000000" w:fill="FFF2CC"/>
            <w:noWrap/>
            <w:vAlign w:val="center"/>
            <w:hideMark/>
          </w:tcPr>
          <w:p w:rsidR="00BE0EF4" w:rsidRPr="00DA3CCD" w:rsidRDefault="00BE0EF4" w:rsidP="00BE0EF4">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12 NERF soumis</w:t>
            </w:r>
          </w:p>
          <w:p w:rsidR="0053289C" w:rsidRPr="00DA3CCD" w:rsidRDefault="00BE0EF4" w:rsidP="00BE0EF4">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Cartographie des changements disponibles</w:t>
            </w:r>
          </w:p>
        </w:tc>
        <w:tc>
          <w:tcPr>
            <w:tcW w:w="649" w:type="dxa"/>
            <w:tcBorders>
              <w:top w:val="nil"/>
              <w:left w:val="nil"/>
              <w:bottom w:val="single" w:sz="4" w:space="0" w:color="auto"/>
              <w:right w:val="single" w:sz="4" w:space="0" w:color="auto"/>
            </w:tcBorders>
            <w:shd w:val="clear" w:color="000000" w:fill="FFF2CC"/>
            <w:noWrap/>
            <w:vAlign w:val="center"/>
            <w:hideMark/>
          </w:tcPr>
          <w:p w:rsidR="00BE0EF4" w:rsidRPr="00DA3CCD" w:rsidRDefault="00BE0EF4" w:rsidP="00BE0EF4">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8 NERF soumis</w:t>
            </w:r>
          </w:p>
          <w:p w:rsidR="00BE0EF4" w:rsidRPr="00DA3CCD" w:rsidRDefault="00BE0EF4" w:rsidP="00BE0EF4">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12 NERF actualisés</w:t>
            </w:r>
          </w:p>
          <w:p w:rsidR="0053289C" w:rsidRPr="00DA3CCD" w:rsidRDefault="00BE0EF4" w:rsidP="00BE0EF4">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Cartographie des changements disponibles</w:t>
            </w:r>
          </w:p>
        </w:tc>
        <w:tc>
          <w:tcPr>
            <w:tcW w:w="768" w:type="dxa"/>
            <w:tcBorders>
              <w:top w:val="nil"/>
              <w:left w:val="nil"/>
              <w:bottom w:val="single" w:sz="4" w:space="0" w:color="auto"/>
              <w:right w:val="single" w:sz="4" w:space="0" w:color="auto"/>
            </w:tcBorders>
            <w:shd w:val="clear" w:color="000000" w:fill="FFF2CC"/>
            <w:noWrap/>
            <w:vAlign w:val="center"/>
            <w:hideMark/>
          </w:tcPr>
          <w:p w:rsidR="0053289C" w:rsidRPr="00DA3CCD" w:rsidRDefault="0053289C"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BE0EF4" w:rsidRPr="00CB71E5">
              <w:rPr>
                <w:rFonts w:asciiTheme="minorHAnsi" w:eastAsia="PMingLiU" w:hAnsiTheme="minorHAnsi"/>
                <w:noProof/>
                <w:color w:val="000000" w:themeColor="text1"/>
                <w:sz w:val="16"/>
                <w:szCs w:val="16"/>
                <w:lang w:eastAsia="en-GB"/>
              </w:rPr>
              <w:t>NERF national soumis à la CCNUCC</w:t>
            </w:r>
          </w:p>
        </w:tc>
        <w:tc>
          <w:tcPr>
            <w:tcW w:w="709" w:type="dxa"/>
            <w:tcBorders>
              <w:top w:val="nil"/>
              <w:left w:val="nil"/>
              <w:bottom w:val="single" w:sz="4" w:space="0" w:color="auto"/>
              <w:right w:val="single" w:sz="4" w:space="0" w:color="auto"/>
            </w:tcBorders>
            <w:shd w:val="clear" w:color="000000" w:fill="FFF2CC"/>
            <w:noWrap/>
            <w:vAlign w:val="center"/>
            <w:hideMark/>
          </w:tcPr>
          <w:p w:rsidR="0053289C" w:rsidRPr="00DA3CCD" w:rsidRDefault="0053289C"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FA08F3" w:rsidRPr="00FA08F3">
              <w:rPr>
                <w:rFonts w:asciiTheme="minorHAnsi" w:eastAsia="Times New Roman" w:hAnsiTheme="minorHAnsi" w:cstheme="minorHAnsi"/>
                <w:sz w:val="16"/>
                <w:szCs w:val="16"/>
                <w:lang w:val="fr-FR" w:eastAsia="fr-FR"/>
              </w:rPr>
              <w:t>RAS</w:t>
            </w:r>
          </w:p>
        </w:tc>
        <w:tc>
          <w:tcPr>
            <w:tcW w:w="1156" w:type="dxa"/>
            <w:tcBorders>
              <w:top w:val="nil"/>
              <w:left w:val="nil"/>
              <w:bottom w:val="single" w:sz="4" w:space="0" w:color="auto"/>
              <w:right w:val="single" w:sz="4" w:space="0" w:color="auto"/>
            </w:tcBorders>
            <w:shd w:val="clear" w:color="000000" w:fill="FFF2CC"/>
            <w:noWrap/>
            <w:vAlign w:val="center"/>
            <w:hideMark/>
          </w:tcPr>
          <w:p w:rsidR="0053289C" w:rsidRPr="00DA3CCD" w:rsidRDefault="0053289C" w:rsidP="00FA08F3">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005" w:type="dxa"/>
            <w:tcBorders>
              <w:top w:val="nil"/>
              <w:left w:val="nil"/>
              <w:bottom w:val="single" w:sz="4" w:space="0" w:color="auto"/>
              <w:right w:val="single" w:sz="4" w:space="0" w:color="auto"/>
            </w:tcBorders>
            <w:shd w:val="clear" w:color="000000" w:fill="FFF2CC"/>
            <w:noWrap/>
            <w:vAlign w:val="center"/>
            <w:hideMark/>
          </w:tcPr>
          <w:p w:rsidR="0053289C" w:rsidRPr="00DA3CCD" w:rsidRDefault="0053289C" w:rsidP="00DB33E0">
            <w:pPr>
              <w:spacing w:after="0" w:line="240" w:lineRule="auto"/>
              <w:ind w:left="0" w:right="0" w:firstLine="0"/>
              <w:jc w:val="center"/>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r>
      <w:tr w:rsidR="008B0DD7" w:rsidRPr="00DA3CCD" w:rsidTr="00174E62">
        <w:trPr>
          <w:trHeight w:val="290"/>
        </w:trPr>
        <w:tc>
          <w:tcPr>
            <w:tcW w:w="1418" w:type="dxa"/>
            <w:vMerge w:val="restart"/>
            <w:tcBorders>
              <w:top w:val="nil"/>
              <w:left w:val="single" w:sz="4" w:space="0" w:color="auto"/>
              <w:right w:val="single" w:sz="4" w:space="0" w:color="auto"/>
            </w:tcBorders>
            <w:shd w:val="clear" w:color="auto" w:fill="auto"/>
            <w:noWrap/>
            <w:vAlign w:val="center"/>
            <w:hideMark/>
          </w:tcPr>
          <w:p w:rsidR="008B0DD7" w:rsidRPr="008B0DD7" w:rsidRDefault="008B0DD7" w:rsidP="008B0DD7">
            <w:pPr>
              <w:spacing w:after="0" w:line="240" w:lineRule="auto"/>
              <w:ind w:right="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Résultat n°1</w:t>
            </w:r>
            <w:r>
              <w:rPr>
                <w:rFonts w:asciiTheme="minorHAnsi" w:eastAsia="Times New Roman" w:hAnsiTheme="minorHAnsi" w:cstheme="minorHAnsi"/>
                <w:sz w:val="16"/>
                <w:szCs w:val="16"/>
                <w:lang w:val="fr-FR" w:eastAsia="fr-FR"/>
              </w:rPr>
              <w:t xml:space="preserve"> : </w:t>
            </w:r>
            <w:r w:rsidRPr="008B0DD7">
              <w:rPr>
                <w:rFonts w:asciiTheme="minorHAnsi" w:hAnsiTheme="minorHAnsi"/>
                <w:sz w:val="16"/>
                <w:szCs w:val="16"/>
              </w:rPr>
              <w:t>Les données d’activité sont disponibles et les niveaux de référence des émissions permettant le suivi de la déforestation et de la dégradation des forêts sont soumises pour chaque région forestière ;</w:t>
            </w:r>
          </w:p>
        </w:tc>
        <w:tc>
          <w:tcPr>
            <w:tcW w:w="992"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Les données d’activités sont disponibles pour les 20 provinces</w:t>
            </w:r>
          </w:p>
        </w:tc>
        <w:tc>
          <w:tcPr>
            <w:tcW w:w="597" w:type="dxa"/>
            <w:tcBorders>
              <w:top w:val="nil"/>
              <w:left w:val="nil"/>
              <w:bottom w:val="single" w:sz="4" w:space="0" w:color="auto"/>
              <w:right w:val="single" w:sz="4" w:space="0" w:color="auto"/>
            </w:tcBorders>
            <w:shd w:val="clear" w:color="000000" w:fill="FFFFFF"/>
            <w:noWrap/>
            <w:vAlign w:val="center"/>
            <w:hideMark/>
          </w:tcPr>
          <w:p w:rsidR="008B0DD7" w:rsidRPr="00780780"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780780">
              <w:rPr>
                <w:rFonts w:asciiTheme="minorHAnsi" w:eastAsia="Times New Roman" w:hAnsiTheme="minorHAnsi" w:cstheme="minorHAnsi"/>
                <w:sz w:val="16"/>
                <w:szCs w:val="16"/>
                <w:lang w:val="fr-FR" w:eastAsia="fr-FR"/>
              </w:rPr>
              <w:t> </w:t>
            </w:r>
            <w:r w:rsidRPr="00780780">
              <w:rPr>
                <w:rFonts w:asciiTheme="minorHAnsi" w:eastAsia="PMingLiU" w:hAnsiTheme="minorHAnsi"/>
                <w:noProof/>
                <w:color w:val="000000" w:themeColor="text1"/>
                <w:sz w:val="16"/>
                <w:szCs w:val="16"/>
                <w:lang w:eastAsia="en-GB"/>
              </w:rPr>
              <w:t>Les données d’activités ne sont pas encore précises</w:t>
            </w:r>
          </w:p>
        </w:tc>
        <w:tc>
          <w:tcPr>
            <w:tcW w:w="679" w:type="dxa"/>
            <w:tcBorders>
              <w:top w:val="nil"/>
              <w:left w:val="nil"/>
              <w:bottom w:val="single" w:sz="4" w:space="0" w:color="auto"/>
              <w:right w:val="single" w:sz="4" w:space="0" w:color="auto"/>
            </w:tcBorders>
            <w:shd w:val="clear" w:color="auto" w:fill="auto"/>
            <w:noWrap/>
            <w:vAlign w:val="center"/>
            <w:hideMark/>
          </w:tcPr>
          <w:p w:rsidR="008B0DD7" w:rsidRPr="00780780" w:rsidRDefault="00780780"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780780">
              <w:rPr>
                <w:rFonts w:asciiTheme="minorHAnsi" w:eastAsia="Times New Roman" w:hAnsiTheme="minorHAnsi" w:cstheme="minorHAnsi"/>
                <w:sz w:val="16"/>
                <w:szCs w:val="16"/>
                <w:lang w:val="fr-FR" w:eastAsia="fr-FR"/>
              </w:rPr>
              <w:t> </w:t>
            </w:r>
          </w:p>
        </w:tc>
        <w:tc>
          <w:tcPr>
            <w:tcW w:w="708" w:type="dxa"/>
            <w:tcBorders>
              <w:top w:val="nil"/>
              <w:left w:val="nil"/>
              <w:bottom w:val="single" w:sz="4" w:space="0" w:color="auto"/>
              <w:right w:val="single" w:sz="4" w:space="0" w:color="auto"/>
            </w:tcBorders>
            <w:shd w:val="clear" w:color="auto" w:fill="auto"/>
            <w:noWrap/>
            <w:vAlign w:val="center"/>
            <w:hideMark/>
          </w:tcPr>
          <w:p w:rsidR="008B0DD7" w:rsidRPr="00780780" w:rsidRDefault="00780780"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780780">
              <w:rPr>
                <w:rFonts w:asciiTheme="minorHAnsi" w:eastAsia="Times New Roman" w:hAnsiTheme="minorHAnsi" w:cstheme="minorHAnsi"/>
                <w:sz w:val="16"/>
                <w:szCs w:val="16"/>
                <w:lang w:val="fr-FR" w:eastAsia="fr-FR"/>
              </w:rPr>
              <w:t> </w:t>
            </w:r>
          </w:p>
        </w:tc>
        <w:tc>
          <w:tcPr>
            <w:tcW w:w="688"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L</w:t>
            </w:r>
            <w:r w:rsidRPr="00DA3CCD">
              <w:rPr>
                <w:rFonts w:asciiTheme="minorHAnsi" w:eastAsia="PMingLiU" w:hAnsiTheme="minorHAnsi"/>
                <w:noProof/>
                <w:color w:val="000000" w:themeColor="text1"/>
                <w:sz w:val="16"/>
                <w:szCs w:val="16"/>
                <w:lang w:eastAsia="en-GB"/>
              </w:rPr>
              <w:t>es données d’activités sont disponibles et peuvent contribuer à la construction des niveaux de référence et à l’opérationnalisation du SSTS et du portail</w:t>
            </w:r>
          </w:p>
        </w:tc>
        <w:tc>
          <w:tcPr>
            <w:tcW w:w="649"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Les données d’activités sont disponibles et peuvent contribuer à la construction des niveaux de référence et à l’opérationnalisation du SSTS et du portail</w:t>
            </w:r>
          </w:p>
        </w:tc>
        <w:tc>
          <w:tcPr>
            <w:tcW w:w="768"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Estimation provinciale 2000-2010, 2010-2014 et 2014-2016 sont   disponibles et validées</w:t>
            </w:r>
          </w:p>
        </w:tc>
        <w:tc>
          <w:tcPr>
            <w:tcW w:w="709" w:type="dxa"/>
            <w:tcBorders>
              <w:top w:val="nil"/>
              <w:left w:val="nil"/>
              <w:bottom w:val="single" w:sz="4" w:space="0" w:color="auto"/>
              <w:right w:val="single" w:sz="4" w:space="0" w:color="auto"/>
            </w:tcBorders>
            <w:shd w:val="clear" w:color="auto" w:fill="auto"/>
            <w:noWrap/>
            <w:vAlign w:val="center"/>
            <w:hideMark/>
          </w:tcPr>
          <w:p w:rsidR="008B0DD7" w:rsidRPr="00DA3CCD" w:rsidRDefault="00CB71E5" w:rsidP="00DB33E0">
            <w:pPr>
              <w:spacing w:after="0" w:line="240" w:lineRule="auto"/>
              <w:ind w:left="0" w:right="0" w:firstLine="0"/>
              <w:jc w:val="left"/>
              <w:rPr>
                <w:rFonts w:asciiTheme="minorHAnsi" w:eastAsia="Times New Roman" w:hAnsiTheme="minorHAnsi" w:cstheme="minorHAnsi"/>
                <w:sz w:val="16"/>
                <w:szCs w:val="16"/>
                <w:lang w:val="fr-FR" w:eastAsia="fr-FR"/>
              </w:rPr>
            </w:pPr>
            <w:r>
              <w:rPr>
                <w:rFonts w:asciiTheme="minorHAnsi" w:eastAsia="Times New Roman" w:hAnsiTheme="minorHAnsi" w:cstheme="minorHAnsi"/>
                <w:sz w:val="16"/>
                <w:szCs w:val="16"/>
                <w:lang w:val="fr-FR" w:eastAsia="fr-FR"/>
              </w:rPr>
              <w:t xml:space="preserve">Poursuite des estimations provinciales </w:t>
            </w:r>
          </w:p>
        </w:tc>
        <w:tc>
          <w:tcPr>
            <w:tcW w:w="1156"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CB71E5">
              <w:rPr>
                <w:rFonts w:asciiTheme="minorHAnsi" w:eastAsia="Times New Roman" w:hAnsiTheme="minorHAnsi" w:cstheme="minorHAnsi"/>
                <w:sz w:val="16"/>
                <w:szCs w:val="16"/>
                <w:lang w:val="fr-FR" w:eastAsia="fr-FR"/>
              </w:rPr>
              <w:t xml:space="preserve">Malgré la pandémie de la CIVID 19, les équipes de la DIAF Géomatique ont poursuivi leur travail </w:t>
            </w:r>
          </w:p>
        </w:tc>
        <w:tc>
          <w:tcPr>
            <w:tcW w:w="1005"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r>
      <w:tr w:rsidR="008B0DD7" w:rsidRPr="00DA3CCD" w:rsidTr="00174E62">
        <w:trPr>
          <w:trHeight w:val="290"/>
        </w:trPr>
        <w:tc>
          <w:tcPr>
            <w:tcW w:w="1418" w:type="dxa"/>
            <w:vMerge/>
            <w:tcBorders>
              <w:left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p>
        </w:tc>
        <w:tc>
          <w:tcPr>
            <w:tcW w:w="992"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Niveaux de référence disponibles</w:t>
            </w:r>
          </w:p>
        </w:tc>
        <w:tc>
          <w:tcPr>
            <w:tcW w:w="597" w:type="dxa"/>
            <w:tcBorders>
              <w:top w:val="nil"/>
              <w:left w:val="nil"/>
              <w:bottom w:val="single" w:sz="4" w:space="0" w:color="auto"/>
              <w:right w:val="single" w:sz="4" w:space="0" w:color="auto"/>
            </w:tcBorders>
            <w:shd w:val="clear" w:color="000000" w:fill="FFFFFF"/>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Pas de Niveaux de référence</w:t>
            </w:r>
          </w:p>
        </w:tc>
        <w:tc>
          <w:tcPr>
            <w:tcW w:w="679" w:type="dxa"/>
            <w:tcBorders>
              <w:top w:val="nil"/>
              <w:left w:val="nil"/>
              <w:bottom w:val="single" w:sz="4" w:space="0" w:color="auto"/>
              <w:right w:val="single" w:sz="4" w:space="0" w:color="auto"/>
            </w:tcBorders>
            <w:shd w:val="clear" w:color="000000" w:fill="FFFFFF"/>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688"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xml:space="preserve"> 12 </w:t>
            </w:r>
            <w:r w:rsidRPr="00DA3CCD">
              <w:rPr>
                <w:rFonts w:asciiTheme="minorHAnsi" w:eastAsia="PMingLiU" w:hAnsiTheme="minorHAnsi"/>
                <w:noProof/>
                <w:color w:val="000000" w:themeColor="text1"/>
                <w:sz w:val="16"/>
                <w:szCs w:val="16"/>
                <w:lang w:eastAsia="en-GB"/>
              </w:rPr>
              <w:t>niveaux de référence</w:t>
            </w:r>
          </w:p>
        </w:tc>
        <w:tc>
          <w:tcPr>
            <w:tcW w:w="649"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8 niveaux de référence</w:t>
            </w:r>
          </w:p>
        </w:tc>
        <w:tc>
          <w:tcPr>
            <w:tcW w:w="768"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1 niveau de référence national soumis à la CCNUCC</w:t>
            </w:r>
          </w:p>
        </w:tc>
        <w:tc>
          <w:tcPr>
            <w:tcW w:w="709"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CB71E5" w:rsidRPr="00CB71E5">
              <w:rPr>
                <w:rFonts w:asciiTheme="minorHAnsi" w:eastAsia="Times New Roman" w:hAnsiTheme="minorHAnsi" w:cstheme="minorHAnsi"/>
                <w:sz w:val="16"/>
                <w:szCs w:val="16"/>
                <w:lang w:val="fr-FR" w:eastAsia="fr-FR"/>
              </w:rPr>
              <w:t>RAS</w:t>
            </w:r>
          </w:p>
        </w:tc>
        <w:tc>
          <w:tcPr>
            <w:tcW w:w="1156"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005"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DB33E0">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r>
      <w:tr w:rsidR="008B0DD7" w:rsidRPr="00DA3CCD" w:rsidTr="00174E62">
        <w:trPr>
          <w:trHeight w:val="290"/>
        </w:trPr>
        <w:tc>
          <w:tcPr>
            <w:tcW w:w="1418" w:type="dxa"/>
            <w:vMerge/>
            <w:tcBorders>
              <w:left w:val="single" w:sz="4" w:space="0" w:color="auto"/>
              <w:bottom w:val="single" w:sz="4" w:space="0" w:color="auto"/>
              <w:right w:val="single" w:sz="4" w:space="0" w:color="auto"/>
            </w:tcBorders>
            <w:shd w:val="clear" w:color="auto" w:fill="auto"/>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p>
        </w:tc>
        <w:tc>
          <w:tcPr>
            <w:tcW w:w="992"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Le portail est opérationnel et régulierement maintenu</w:t>
            </w:r>
          </w:p>
        </w:tc>
        <w:tc>
          <w:tcPr>
            <w:tcW w:w="597" w:type="dxa"/>
            <w:tcBorders>
              <w:top w:val="nil"/>
              <w:left w:val="nil"/>
              <w:bottom w:val="single" w:sz="4" w:space="0" w:color="auto"/>
              <w:right w:val="single" w:sz="4" w:space="0" w:color="auto"/>
            </w:tcBorders>
            <w:shd w:val="clear" w:color="000000" w:fill="FFFFFF"/>
            <w:noWrap/>
            <w:vAlign w:val="center"/>
            <w:hideMark/>
          </w:tcPr>
          <w:p w:rsidR="008B0DD7" w:rsidRPr="00DA3CCD" w:rsidRDefault="008B0DD7" w:rsidP="00EE46FA">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 Portail est en ligne mais n’est ni actualisé ni maintenu </w:t>
            </w:r>
          </w:p>
        </w:tc>
        <w:tc>
          <w:tcPr>
            <w:tcW w:w="679" w:type="dxa"/>
            <w:tcBorders>
              <w:top w:val="nil"/>
              <w:left w:val="nil"/>
              <w:bottom w:val="single" w:sz="4" w:space="0" w:color="auto"/>
              <w:right w:val="single" w:sz="4" w:space="0" w:color="auto"/>
            </w:tcBorders>
            <w:shd w:val="clear" w:color="000000" w:fill="FFFFFF"/>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688"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Le portail est disponible et est dynamique</w:t>
            </w:r>
          </w:p>
        </w:tc>
        <w:tc>
          <w:tcPr>
            <w:tcW w:w="649"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Le portail est disponible et est dynamique</w:t>
            </w:r>
          </w:p>
        </w:tc>
        <w:tc>
          <w:tcPr>
            <w:tcW w:w="768"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Portail actualisé tous les 6 mois.</w:t>
            </w:r>
          </w:p>
        </w:tc>
        <w:tc>
          <w:tcPr>
            <w:tcW w:w="709"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CB71E5">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CB71E5">
              <w:rPr>
                <w:rFonts w:asciiTheme="minorHAnsi" w:eastAsia="Times New Roman" w:hAnsiTheme="minorHAnsi" w:cstheme="minorHAnsi"/>
                <w:sz w:val="16"/>
                <w:szCs w:val="16"/>
                <w:lang w:val="fr-FR" w:eastAsia="fr-FR"/>
              </w:rPr>
              <w:t>Poursuite de l’amélioration du portail</w:t>
            </w:r>
          </w:p>
        </w:tc>
        <w:tc>
          <w:tcPr>
            <w:tcW w:w="1156"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005" w:type="dxa"/>
            <w:tcBorders>
              <w:top w:val="nil"/>
              <w:left w:val="nil"/>
              <w:bottom w:val="single" w:sz="4" w:space="0" w:color="auto"/>
              <w:right w:val="single" w:sz="4" w:space="0" w:color="auto"/>
            </w:tcBorders>
            <w:shd w:val="clear" w:color="auto" w:fill="auto"/>
            <w:noWrap/>
            <w:vAlign w:val="center"/>
            <w:hideMark/>
          </w:tcPr>
          <w:p w:rsidR="008B0DD7" w:rsidRPr="00DA3CCD" w:rsidRDefault="008B0DD7" w:rsidP="00EE46FA">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r>
      <w:tr w:rsidR="00AB5297" w:rsidRPr="00DA3CCD" w:rsidTr="00DB33E0">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8B0DD7">
            <w:pPr>
              <w:spacing w:after="0" w:line="240" w:lineRule="auto"/>
              <w:jc w:val="center"/>
              <w:rPr>
                <w:rFonts w:asciiTheme="minorHAnsi" w:eastAsia="PMingLiU" w:hAnsiTheme="minorHAnsi" w:cs="Arial Narrow"/>
                <w:color w:val="000000" w:themeColor="text1"/>
                <w:sz w:val="16"/>
                <w:szCs w:val="16"/>
              </w:rPr>
            </w:pPr>
            <w:r w:rsidRPr="00DA3CCD">
              <w:rPr>
                <w:rFonts w:asciiTheme="minorHAnsi" w:eastAsia="PMingLiU" w:hAnsiTheme="minorHAnsi"/>
                <w:noProof/>
                <w:color w:val="000000" w:themeColor="text1"/>
                <w:sz w:val="16"/>
                <w:szCs w:val="16"/>
                <w:lang w:eastAsia="en-GB"/>
              </w:rPr>
              <w:t>1.</w:t>
            </w:r>
            <w:r w:rsidR="008B0DD7">
              <w:rPr>
                <w:rFonts w:asciiTheme="minorHAnsi" w:eastAsia="PMingLiU" w:hAnsiTheme="minorHAnsi"/>
                <w:noProof/>
                <w:color w:val="000000" w:themeColor="text1"/>
                <w:sz w:val="16"/>
                <w:szCs w:val="16"/>
                <w:lang w:eastAsia="en-GB"/>
              </w:rPr>
              <w:t>1</w:t>
            </w:r>
            <w:r w:rsidRPr="00DA3CCD">
              <w:rPr>
                <w:rFonts w:asciiTheme="minorHAnsi" w:eastAsia="PMingLiU" w:hAnsiTheme="minorHAnsi"/>
                <w:noProof/>
                <w:color w:val="000000" w:themeColor="text1"/>
                <w:sz w:val="16"/>
                <w:szCs w:val="16"/>
                <w:lang w:eastAsia="en-GB"/>
              </w:rPr>
              <w:t xml:space="preserve">. La RDC dispose des matériels et des connaissances nécessaires nécessaires pour analyser les FE </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Techniciens formés </w:t>
            </w:r>
          </w:p>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Matériels en place </w:t>
            </w:r>
          </w:p>
        </w:tc>
        <w:tc>
          <w:tcPr>
            <w:tcW w:w="597"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Certains matériels sont disponibles mais ne sont pas suffisants et doivent être entretenus. </w:t>
            </w:r>
          </w:p>
        </w:tc>
        <w:tc>
          <w:tcPr>
            <w:tcW w:w="679"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L’Unité de télédétection de la DIAF est fonctionnelle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DB33E0">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1.2. Les niveaux de référence des provinces forestières sont construits et soumis</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Document de niveaux de référence </w:t>
            </w:r>
          </w:p>
        </w:tc>
        <w:tc>
          <w:tcPr>
            <w:tcW w:w="597"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Pas de niveau de référence disponible</w:t>
            </w:r>
          </w:p>
        </w:tc>
        <w:tc>
          <w:tcPr>
            <w:tcW w:w="679"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Chaque province a son niveau de référence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DB33E0">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1.3. Un rapport sur le changement de la couverture forestière est produit tous les 2 ans </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Rapports réguliers</w:t>
            </w:r>
          </w:p>
        </w:tc>
        <w:tc>
          <w:tcPr>
            <w:tcW w:w="597"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La RDC ne rapporte pas régulièrement le changement sur la couverture forestière </w:t>
            </w:r>
          </w:p>
        </w:tc>
        <w:tc>
          <w:tcPr>
            <w:tcW w:w="679"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2 rapports jusuq’en 2020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DB33E0">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1.4. La RDC communique et diffuse régulierement ses produits</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Rapport annuel </w:t>
            </w:r>
          </w:p>
        </w:tc>
        <w:tc>
          <w:tcPr>
            <w:tcW w:w="597"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Pas de communication régulière de la part de la RDC </w:t>
            </w:r>
          </w:p>
        </w:tc>
        <w:tc>
          <w:tcPr>
            <w:tcW w:w="679"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Un rapport annuellement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DB33E0">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1.5. Le portail est opérationnel et il est régulièrement maintenu</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Portail opérationnel </w:t>
            </w:r>
          </w:p>
        </w:tc>
        <w:tc>
          <w:tcPr>
            <w:tcW w:w="597"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Portail en place mais non opérationnel et non mis à jour </w:t>
            </w:r>
          </w:p>
        </w:tc>
        <w:tc>
          <w:tcPr>
            <w:tcW w:w="679"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Portail totalement opérationnel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DB33E0">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1.6. l’étude sur le </w:t>
            </w:r>
            <w:r w:rsidRPr="00DA3CCD">
              <w:rPr>
                <w:rFonts w:asciiTheme="minorHAnsi" w:hAnsiTheme="minorHAnsi" w:cs="Arial"/>
                <w:sz w:val="16"/>
                <w:szCs w:val="16"/>
              </w:rPr>
              <w:t>regroupement des outils de surveillance satellitaire est réalisée</w:t>
            </w:r>
            <w:r w:rsidRPr="00DA3CCD">
              <w:rPr>
                <w:rFonts w:asciiTheme="minorHAnsi" w:hAnsiTheme="minorHAnsi" w:cs="Arial"/>
                <w:b/>
                <w:sz w:val="16"/>
                <w:szCs w:val="16"/>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Etude réalisée </w:t>
            </w:r>
          </w:p>
        </w:tc>
        <w:tc>
          <w:tcPr>
            <w:tcW w:w="597"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Pas de réflexion sur le regroupement de tous les outils de surveillance satellitaire  </w:t>
            </w:r>
          </w:p>
        </w:tc>
        <w:tc>
          <w:tcPr>
            <w:tcW w:w="679"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000000" w:fill="FFFFFF"/>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Evaluation de la faisabilité de regroupement de tous les outils de surveillance satellitaire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DB33E0">
        <w:trPr>
          <w:trHeight w:val="401"/>
        </w:trPr>
        <w:tc>
          <w:tcPr>
            <w:tcW w:w="1418" w:type="dxa"/>
            <w:tcBorders>
              <w:top w:val="nil"/>
              <w:left w:val="single" w:sz="4" w:space="0" w:color="auto"/>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xml:space="preserve">Résultat n°2 : </w:t>
            </w:r>
          </w:p>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 xml:space="preserve">Les inventaires forestiers </w:t>
            </w:r>
            <w:r w:rsidRPr="00DA3CCD">
              <w:rPr>
                <w:rFonts w:asciiTheme="minorHAnsi" w:hAnsiTheme="minorHAnsi"/>
                <w:sz w:val="16"/>
                <w:szCs w:val="16"/>
              </w:rPr>
              <w:t>des provinces forestières sont réalisés et les facteurs d’émission sont disponibles</w:t>
            </w:r>
          </w:p>
        </w:tc>
        <w:tc>
          <w:tcPr>
            <w:tcW w:w="992"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Rapport des inventaires forestiers</w:t>
            </w:r>
          </w:p>
        </w:tc>
        <w:tc>
          <w:tcPr>
            <w:tcW w:w="597"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Seul un pré-inventaire est disponible</w:t>
            </w:r>
          </w:p>
        </w:tc>
        <w:tc>
          <w:tcPr>
            <w:tcW w:w="679"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708"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688"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 xml:space="preserve">9 provinces forestières couvertes par un inventaire forestier  </w:t>
            </w:r>
          </w:p>
        </w:tc>
        <w:tc>
          <w:tcPr>
            <w:tcW w:w="649"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 xml:space="preserve">8 provinces forestières couvertes par un inventaire forestier  </w:t>
            </w:r>
          </w:p>
        </w:tc>
        <w:tc>
          <w:tcPr>
            <w:tcW w:w="768"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FA08F3">
              <w:rPr>
                <w:rFonts w:asciiTheme="minorHAnsi" w:eastAsia="Times New Roman" w:hAnsiTheme="minorHAnsi" w:cstheme="minorHAnsi"/>
                <w:sz w:val="16"/>
                <w:szCs w:val="16"/>
                <w:lang w:val="fr-FR" w:eastAsia="fr-FR"/>
              </w:rPr>
              <w:t>Rapport intermédiaire de l’IFN disponible</w:t>
            </w:r>
            <w:r w:rsidRPr="00DA3CCD">
              <w:rPr>
                <w:rFonts w:asciiTheme="minorHAnsi" w:eastAsia="Times New Roman" w:hAnsiTheme="minorHAnsi" w:cstheme="minorHAnsi"/>
                <w:sz w:val="16"/>
                <w:szCs w:val="16"/>
                <w:lang w:val="fr-FR" w:eastAsia="fr-FR"/>
              </w:rPr>
              <w:t xml:space="preserve"> </w:t>
            </w:r>
          </w:p>
        </w:tc>
        <w:tc>
          <w:tcPr>
            <w:tcW w:w="709"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FA08F3">
              <w:rPr>
                <w:rFonts w:asciiTheme="minorHAnsi" w:eastAsia="Times New Roman" w:hAnsiTheme="minorHAnsi" w:cstheme="minorHAnsi"/>
                <w:sz w:val="16"/>
                <w:szCs w:val="16"/>
                <w:lang w:val="fr-FR" w:eastAsia="fr-FR"/>
              </w:rPr>
              <w:t>Table des matière du rapport IFN final disponible</w:t>
            </w:r>
          </w:p>
        </w:tc>
        <w:tc>
          <w:tcPr>
            <w:tcW w:w="1156"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FA08F3">
              <w:rPr>
                <w:rFonts w:asciiTheme="minorHAnsi" w:eastAsia="Times New Roman" w:hAnsiTheme="minorHAnsi" w:cstheme="minorHAnsi"/>
                <w:sz w:val="16"/>
                <w:szCs w:val="16"/>
                <w:lang w:val="fr-FR" w:eastAsia="fr-FR"/>
              </w:rPr>
              <w:t>Rapport intermédiaire IFN validé en PTC le semestre passé</w:t>
            </w:r>
          </w:p>
        </w:tc>
        <w:tc>
          <w:tcPr>
            <w:tcW w:w="1005" w:type="dxa"/>
            <w:tcBorders>
              <w:top w:val="nil"/>
              <w:left w:val="nil"/>
              <w:bottom w:val="single" w:sz="4" w:space="0" w:color="auto"/>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r>
      <w:tr w:rsidR="00625F39" w:rsidRPr="00DA3CCD" w:rsidTr="00174E62">
        <w:trPr>
          <w:trHeight w:val="290"/>
        </w:trPr>
        <w:tc>
          <w:tcPr>
            <w:tcW w:w="1418" w:type="dxa"/>
            <w:vMerge w:val="restart"/>
            <w:tcBorders>
              <w:top w:val="nil"/>
              <w:left w:val="single" w:sz="4" w:space="0" w:color="auto"/>
              <w:right w:val="single" w:sz="4" w:space="0" w:color="auto"/>
            </w:tcBorders>
            <w:shd w:val="clear" w:color="auto" w:fill="auto"/>
            <w:noWrap/>
            <w:vAlign w:val="center"/>
          </w:tcPr>
          <w:p w:rsidR="00625F39" w:rsidRPr="00DA3CCD" w:rsidRDefault="00625F39" w:rsidP="00AB5297">
            <w:pPr>
              <w:spacing w:after="0" w:line="240" w:lineRule="auto"/>
              <w:jc w:val="center"/>
              <w:rPr>
                <w:rFonts w:asciiTheme="minorHAnsi" w:eastAsia="PMingLiU" w:hAnsiTheme="minorHAnsi" w:cs="Arial Narrow"/>
                <w:color w:val="000000" w:themeColor="text1"/>
                <w:sz w:val="16"/>
                <w:szCs w:val="16"/>
              </w:rPr>
            </w:pPr>
            <w:r w:rsidRPr="00DA3CCD">
              <w:rPr>
                <w:rFonts w:asciiTheme="minorHAnsi" w:eastAsia="PMingLiU" w:hAnsiTheme="minorHAnsi" w:cs="Arial Narrow"/>
                <w:color w:val="000000" w:themeColor="text1"/>
                <w:sz w:val="16"/>
                <w:szCs w:val="16"/>
              </w:rPr>
              <w:t xml:space="preserve">Résultat 2: </w:t>
            </w:r>
          </w:p>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r w:rsidRPr="00DA3CCD">
              <w:rPr>
                <w:rFonts w:asciiTheme="minorHAnsi" w:hAnsiTheme="minorHAnsi"/>
                <w:sz w:val="16"/>
                <w:szCs w:val="16"/>
              </w:rPr>
              <w:t>Un inventaire forestier national est réalisé permettant d’améliorer les connaissances sur la forêt et le carbone</w:t>
            </w:r>
          </w:p>
        </w:tc>
        <w:tc>
          <w:tcPr>
            <w:tcW w:w="992"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r w:rsidRPr="00DA3CCD">
              <w:rPr>
                <w:rFonts w:asciiTheme="minorHAnsi" w:eastAsia="PMingLiU" w:hAnsiTheme="minorHAnsi"/>
                <w:noProof/>
                <w:color w:val="000000" w:themeColor="text1"/>
                <w:sz w:val="16"/>
                <w:szCs w:val="16"/>
                <w:lang w:eastAsia="en-GB"/>
              </w:rPr>
              <w:t>Un inventaire forestier est mis en œuvre</w:t>
            </w:r>
          </w:p>
        </w:tc>
        <w:tc>
          <w:tcPr>
            <w:tcW w:w="597"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r w:rsidRPr="00DA3CCD">
              <w:rPr>
                <w:rFonts w:asciiTheme="minorHAnsi" w:eastAsia="PMingLiU" w:hAnsiTheme="minorHAnsi"/>
                <w:noProof/>
                <w:color w:val="000000" w:themeColor="text1"/>
                <w:sz w:val="16"/>
                <w:szCs w:val="16"/>
                <w:lang w:eastAsia="en-GB"/>
              </w:rPr>
              <w:t xml:space="preserve">Les résultats d’un pré-inventaire sont les seuls disponibles et l’inventaire dans le Mai Ndombe est en cours.  </w:t>
            </w:r>
          </w:p>
        </w:tc>
        <w:tc>
          <w:tcPr>
            <w:tcW w:w="679"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9 provinces couvertes par l’inventaire forestier  </w:t>
            </w:r>
          </w:p>
        </w:tc>
        <w:tc>
          <w:tcPr>
            <w:tcW w:w="649"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8 provinces couvertes par l’inventaire forestier  </w:t>
            </w:r>
          </w:p>
        </w:tc>
        <w:tc>
          <w:tcPr>
            <w:tcW w:w="768"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r w:rsidRPr="00FA08F3">
              <w:rPr>
                <w:rFonts w:asciiTheme="minorHAnsi" w:eastAsia="PMingLiU" w:hAnsiTheme="minorHAnsi"/>
                <w:noProof/>
                <w:color w:val="000000" w:themeColor="text1"/>
                <w:sz w:val="16"/>
                <w:szCs w:val="16"/>
                <w:lang w:eastAsia="en-GB"/>
              </w:rPr>
              <w:t>Rapport d’inventaire forestier par province</w:t>
            </w:r>
          </w:p>
        </w:tc>
        <w:tc>
          <w:tcPr>
            <w:tcW w:w="709"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156"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625F39" w:rsidRPr="00DA3CCD" w:rsidTr="00174E62">
        <w:trPr>
          <w:trHeight w:val="290"/>
        </w:trPr>
        <w:tc>
          <w:tcPr>
            <w:tcW w:w="1418" w:type="dxa"/>
            <w:vMerge/>
            <w:tcBorders>
              <w:left w:val="single" w:sz="4" w:space="0" w:color="auto"/>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992"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r w:rsidRPr="00DA3CCD">
              <w:rPr>
                <w:rFonts w:asciiTheme="minorHAnsi" w:eastAsia="PMingLiU" w:hAnsiTheme="minorHAnsi"/>
                <w:noProof/>
                <w:color w:val="000000" w:themeColor="text1"/>
                <w:sz w:val="16"/>
                <w:szCs w:val="16"/>
                <w:lang w:eastAsia="en-GB"/>
              </w:rPr>
              <w:t>Les résultats de l’inventaire forestier sont disponibles permettant la connaissance des forêts de la RDC</w:t>
            </w:r>
          </w:p>
        </w:tc>
        <w:tc>
          <w:tcPr>
            <w:tcW w:w="597"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r w:rsidRPr="00DA3CCD">
              <w:rPr>
                <w:rFonts w:asciiTheme="minorHAnsi" w:eastAsia="PMingLiU" w:hAnsiTheme="minorHAnsi"/>
                <w:noProof/>
                <w:color w:val="000000" w:themeColor="text1"/>
                <w:sz w:val="16"/>
                <w:szCs w:val="16"/>
                <w:lang w:eastAsia="en-GB"/>
              </w:rPr>
              <w:t>Les résultats n’existent pas</w:t>
            </w:r>
          </w:p>
        </w:tc>
        <w:tc>
          <w:tcPr>
            <w:tcW w:w="679"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Donnéees sur les forêts de 9 provinces disponibles à travers les résultats de l’inventaire forestier </w:t>
            </w:r>
          </w:p>
        </w:tc>
        <w:tc>
          <w:tcPr>
            <w:tcW w:w="649"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Donnéees sur les forêts de 8 provinces disponibles à travers les résultats de l’inventaire forestier</w:t>
            </w:r>
          </w:p>
        </w:tc>
        <w:tc>
          <w:tcPr>
            <w:tcW w:w="768"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r w:rsidRPr="00FA08F3">
              <w:rPr>
                <w:rFonts w:asciiTheme="minorHAnsi" w:eastAsia="PMingLiU" w:hAnsiTheme="minorHAnsi"/>
                <w:noProof/>
                <w:color w:val="000000" w:themeColor="text1"/>
                <w:sz w:val="16"/>
                <w:szCs w:val="16"/>
                <w:lang w:eastAsia="en-GB"/>
              </w:rPr>
              <w:t>Rapport final de l’inventaire forestier</w:t>
            </w:r>
            <w:r w:rsidRPr="00DA3CCD">
              <w:rPr>
                <w:rFonts w:asciiTheme="minorHAnsi" w:eastAsia="PMingLiU" w:hAnsiTheme="minorHAnsi"/>
                <w:noProof/>
                <w:color w:val="000000" w:themeColor="text1"/>
                <w:sz w:val="16"/>
                <w:szCs w:val="16"/>
                <w:lang w:eastAsia="en-GB"/>
              </w:rPr>
              <w:t xml:space="preserve">  </w:t>
            </w:r>
          </w:p>
        </w:tc>
        <w:tc>
          <w:tcPr>
            <w:tcW w:w="1156"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625F39" w:rsidRPr="00DA3CCD" w:rsidRDefault="00625F39"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2.1. la méthodologie de l’inventaire forestier national est adoptée et disponible </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Méthodologie de l’IFN disponibles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Plusieurs méthodologies utilisées mais pas unifiées </w:t>
            </w: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Méthodologie unique pour la RDC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2.2. Les manuels et les fiches de terrain sont disponibles </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Fiches de terrain et manuel de collecte de données disponibles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Chaque initiative et projet possède son propre manuel et fiche de collecte de données de terrain </w:t>
            </w: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Fiches et manuels uniformes utilisés pour toutes les provinces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2.3.Le personnel pour mettre en œuvre l’inventaire forestier national est recruté et formé </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Nombre de personnes disponibles et formées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10 équipes de terrain sont formés et prêts à collecter les données sur le terrain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2.4. Les équipes ont le matériel nécessaire pour faire la collecte des données de terrain </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Matériels acquis et disponibles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équipes de terrain sont dotés de matériels adéquats pour faire la collecte de données d’inventaire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2.5. Les équipes de collecte de données sont deployées et les données sont collectées </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Equipes de collecte de données déployés </w:t>
            </w:r>
          </w:p>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Données brutes des inventaires progressivement disponibles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Toutes les équipes de collecte de données sont déployées simultanément dans les provinces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2.6. Les équations allometriques adaptées aux différentes formations forestières de la RDC sont identifiées et établies.</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Equations allométriques nationales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La RDC possède des équations allometriques adaptées aux différents types de végétation qu’elle possède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2.7. Centralisation, traitement et analyse des données, et publication des résultats</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Fichier de données de l’invenataire forestier centralisées </w:t>
            </w:r>
          </w:p>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Rapport préliminaire de l’inventaire forestier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La RDC posséde des données rpovinciales d’ inventaire forestier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2.8.</w:t>
            </w:r>
            <w:r w:rsidRPr="00DA3CCD">
              <w:rPr>
                <w:rFonts w:asciiTheme="minorHAnsi" w:hAnsiTheme="minorHAnsi"/>
                <w:sz w:val="16"/>
                <w:szCs w:val="16"/>
              </w:rPr>
              <w:t xml:space="preserve"> </w:t>
            </w:r>
            <w:r w:rsidRPr="00DA3CCD">
              <w:rPr>
                <w:rFonts w:asciiTheme="minorHAnsi" w:eastAsia="PMingLiU" w:hAnsiTheme="minorHAnsi"/>
                <w:noProof/>
                <w:color w:val="000000" w:themeColor="text1"/>
                <w:sz w:val="16"/>
                <w:szCs w:val="16"/>
                <w:lang w:eastAsia="en-GB"/>
              </w:rPr>
              <w:t>Production et validation du rapport général de l'IFN</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Rapport national validé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résultats de l’inventaire forestier sont validés au niveau national </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EE46FA">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2.9. Communication et diffusion des résultats</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Publication </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Les résultats de l’inventaire forestier  sont largement diffusés</w:t>
            </w: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u w:val="single"/>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1717D4">
        <w:trPr>
          <w:trHeight w:val="290"/>
        </w:trPr>
        <w:tc>
          <w:tcPr>
            <w:tcW w:w="1418" w:type="dxa"/>
            <w:tcBorders>
              <w:top w:val="nil"/>
              <w:left w:val="single" w:sz="4" w:space="0" w:color="auto"/>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xml:space="preserve">Résultat n°3 : </w:t>
            </w:r>
          </w:p>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 xml:space="preserve">La RDC rapporte régulièrement ses émissions de GES et soumet ses BUR  </w:t>
            </w:r>
          </w:p>
        </w:tc>
        <w:tc>
          <w:tcPr>
            <w:tcW w:w="992"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Rapport BUR</w:t>
            </w:r>
          </w:p>
        </w:tc>
        <w:tc>
          <w:tcPr>
            <w:tcW w:w="597"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Pas encore de BUR soumis</w:t>
            </w:r>
          </w:p>
        </w:tc>
        <w:tc>
          <w:tcPr>
            <w:tcW w:w="679"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708"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688"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Soumission du 1</w:t>
            </w:r>
            <w:r w:rsidRPr="00DA3CCD">
              <w:rPr>
                <w:rFonts w:asciiTheme="minorHAnsi" w:eastAsia="PMingLiU" w:hAnsiTheme="minorHAnsi"/>
                <w:noProof/>
                <w:color w:val="000000" w:themeColor="text1"/>
                <w:sz w:val="16"/>
                <w:szCs w:val="16"/>
                <w:vertAlign w:val="superscript"/>
                <w:lang w:eastAsia="en-GB"/>
              </w:rPr>
              <w:t>er</w:t>
            </w:r>
            <w:r w:rsidRPr="00DA3CCD">
              <w:rPr>
                <w:rFonts w:asciiTheme="minorHAnsi" w:eastAsia="PMingLiU" w:hAnsiTheme="minorHAnsi"/>
                <w:noProof/>
                <w:color w:val="000000" w:themeColor="text1"/>
                <w:sz w:val="16"/>
                <w:szCs w:val="16"/>
                <w:lang w:eastAsia="en-GB"/>
              </w:rPr>
              <w:t xml:space="preserve"> BUR</w:t>
            </w:r>
          </w:p>
        </w:tc>
        <w:tc>
          <w:tcPr>
            <w:tcW w:w="649"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Pr="00DA3CCD">
              <w:rPr>
                <w:rFonts w:asciiTheme="minorHAnsi" w:eastAsia="PMingLiU" w:hAnsiTheme="minorHAnsi"/>
                <w:noProof/>
                <w:color w:val="000000" w:themeColor="text1"/>
                <w:sz w:val="16"/>
                <w:szCs w:val="16"/>
                <w:lang w:eastAsia="en-GB"/>
              </w:rPr>
              <w:t>Soumission du 2</w:t>
            </w:r>
            <w:r w:rsidRPr="00DA3CCD">
              <w:rPr>
                <w:rFonts w:asciiTheme="minorHAnsi" w:eastAsia="PMingLiU" w:hAnsiTheme="minorHAnsi"/>
                <w:noProof/>
                <w:color w:val="000000" w:themeColor="text1"/>
                <w:sz w:val="16"/>
                <w:szCs w:val="16"/>
                <w:vertAlign w:val="superscript"/>
                <w:lang w:eastAsia="en-GB"/>
              </w:rPr>
              <w:t>e</w:t>
            </w:r>
            <w:r w:rsidRPr="00DA3CCD">
              <w:rPr>
                <w:rFonts w:asciiTheme="minorHAnsi" w:eastAsia="PMingLiU" w:hAnsiTheme="minorHAnsi"/>
                <w:noProof/>
                <w:color w:val="000000" w:themeColor="text1"/>
                <w:sz w:val="16"/>
                <w:szCs w:val="16"/>
                <w:lang w:eastAsia="en-GB"/>
              </w:rPr>
              <w:t xml:space="preserve"> BUR</w:t>
            </w:r>
          </w:p>
        </w:tc>
        <w:tc>
          <w:tcPr>
            <w:tcW w:w="768"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FA08F3" w:rsidRPr="00FA08F3">
              <w:rPr>
                <w:rFonts w:asciiTheme="minorHAnsi" w:eastAsia="Times New Roman" w:hAnsiTheme="minorHAnsi" w:cstheme="minorHAnsi"/>
                <w:sz w:val="16"/>
                <w:szCs w:val="16"/>
                <w:lang w:val="fr-FR" w:eastAsia="fr-FR"/>
              </w:rPr>
              <w:t>BUR non soumis (en attente  de validation politique)</w:t>
            </w:r>
          </w:p>
        </w:tc>
        <w:tc>
          <w:tcPr>
            <w:tcW w:w="709"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r w:rsidR="00FA08F3" w:rsidRPr="00FA08F3">
              <w:rPr>
                <w:rFonts w:asciiTheme="minorHAnsi" w:eastAsia="Times New Roman" w:hAnsiTheme="minorHAnsi" w:cstheme="minorHAnsi"/>
                <w:sz w:val="16"/>
                <w:szCs w:val="16"/>
                <w:lang w:val="fr-FR" w:eastAsia="fr-FR"/>
              </w:rPr>
              <w:t xml:space="preserve">Enrichissement annexe technique MRV </w:t>
            </w:r>
          </w:p>
        </w:tc>
        <w:tc>
          <w:tcPr>
            <w:tcW w:w="1156"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c>
          <w:tcPr>
            <w:tcW w:w="1005" w:type="dxa"/>
            <w:tcBorders>
              <w:top w:val="nil"/>
              <w:left w:val="nil"/>
              <w:bottom w:val="nil"/>
              <w:right w:val="single" w:sz="4" w:space="0" w:color="auto"/>
            </w:tcBorders>
            <w:shd w:val="clear" w:color="000000" w:fill="FFF2CC"/>
            <w:noWrap/>
            <w:vAlign w:val="center"/>
            <w:hideMark/>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w:t>
            </w:r>
          </w:p>
        </w:tc>
      </w:tr>
      <w:tr w:rsidR="00AB5297" w:rsidRPr="00DA3CCD" w:rsidTr="00DB33E0">
        <w:trPr>
          <w:trHeight w:val="290"/>
        </w:trPr>
        <w:tc>
          <w:tcPr>
            <w:tcW w:w="1418" w:type="dxa"/>
            <w:tcBorders>
              <w:top w:val="nil"/>
              <w:left w:val="single" w:sz="4" w:space="0" w:color="auto"/>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992"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597"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79"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156"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000000" w:fill="FFF2CC"/>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AB5297" w:rsidRPr="00DA3CCD" w:rsidTr="00F63EA5">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jc w:val="center"/>
              <w:rPr>
                <w:rFonts w:asciiTheme="minorHAnsi" w:eastAsia="PMingLiU" w:hAnsiTheme="minorHAnsi" w:cs="Arial Narrow"/>
                <w:color w:val="000000" w:themeColor="text1"/>
                <w:sz w:val="16"/>
                <w:szCs w:val="16"/>
              </w:rPr>
            </w:pPr>
            <w:r w:rsidRPr="00DA3CCD">
              <w:rPr>
                <w:rFonts w:asciiTheme="minorHAnsi" w:eastAsia="PMingLiU" w:hAnsiTheme="minorHAnsi" w:cs="Arial Narrow"/>
                <w:color w:val="000000" w:themeColor="text1"/>
                <w:sz w:val="16"/>
                <w:szCs w:val="16"/>
              </w:rPr>
              <w:t>Résultat 3 :</w:t>
            </w:r>
          </w:p>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hAnsiTheme="minorHAnsi"/>
                <w:sz w:val="16"/>
                <w:szCs w:val="16"/>
              </w:rPr>
              <w:t>les IGES et rapports biennaux sont actualisés</w:t>
            </w:r>
          </w:p>
        </w:tc>
        <w:tc>
          <w:tcPr>
            <w:tcW w:w="992"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les BUR soumis par la RDC</w:t>
            </w:r>
          </w:p>
        </w:tc>
        <w:tc>
          <w:tcPr>
            <w:tcW w:w="597"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Aucun BUR n’a été soumis par la RDC jusqu’à présent</w:t>
            </w:r>
          </w:p>
        </w:tc>
        <w:tc>
          <w:tcPr>
            <w:tcW w:w="67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1</w:t>
            </w:r>
            <w:r w:rsidRPr="00DA3CCD">
              <w:rPr>
                <w:rFonts w:asciiTheme="minorHAnsi" w:eastAsia="PMingLiU" w:hAnsiTheme="minorHAnsi"/>
                <w:noProof/>
                <w:color w:val="000000" w:themeColor="text1"/>
                <w:sz w:val="16"/>
                <w:szCs w:val="16"/>
                <w:vertAlign w:val="superscript"/>
                <w:lang w:eastAsia="en-GB"/>
              </w:rPr>
              <w:t>er</w:t>
            </w:r>
            <w:r w:rsidRPr="00DA3CCD">
              <w:rPr>
                <w:rFonts w:asciiTheme="minorHAnsi" w:eastAsia="PMingLiU" w:hAnsiTheme="minorHAnsi"/>
                <w:noProof/>
                <w:color w:val="000000" w:themeColor="text1"/>
                <w:sz w:val="16"/>
                <w:szCs w:val="16"/>
                <w:lang w:eastAsia="en-GB"/>
              </w:rPr>
              <w:t xml:space="preserve"> BUR</w:t>
            </w:r>
          </w:p>
        </w:tc>
        <w:tc>
          <w:tcPr>
            <w:tcW w:w="64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2</w:t>
            </w:r>
            <w:r w:rsidRPr="00DA3CCD">
              <w:rPr>
                <w:rFonts w:asciiTheme="minorHAnsi" w:eastAsia="PMingLiU" w:hAnsiTheme="minorHAnsi"/>
                <w:noProof/>
                <w:color w:val="000000" w:themeColor="text1"/>
                <w:sz w:val="16"/>
                <w:szCs w:val="16"/>
                <w:vertAlign w:val="superscript"/>
                <w:lang w:eastAsia="en-GB"/>
              </w:rPr>
              <w:t>e</w:t>
            </w:r>
            <w:r w:rsidRPr="00DA3CCD">
              <w:rPr>
                <w:rFonts w:asciiTheme="minorHAnsi" w:eastAsia="PMingLiU" w:hAnsiTheme="minorHAnsi"/>
                <w:noProof/>
                <w:color w:val="000000" w:themeColor="text1"/>
                <w:sz w:val="16"/>
                <w:szCs w:val="16"/>
                <w:lang w:eastAsia="en-GB"/>
              </w:rPr>
              <w:t xml:space="preserve"> BUR</w:t>
            </w:r>
          </w:p>
        </w:tc>
        <w:tc>
          <w:tcPr>
            <w:tcW w:w="768"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156"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AB5297" w:rsidRPr="00DA3CCD" w:rsidRDefault="00AB5297" w:rsidP="00AB529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3.1. Renforcement et opérationnalisation du laboratoire IGES</w:t>
            </w:r>
          </w:p>
        </w:tc>
        <w:tc>
          <w:tcPr>
            <w:tcW w:w="992"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Laboratoire en place </w:t>
            </w:r>
          </w:p>
        </w:tc>
        <w:tc>
          <w:tcPr>
            <w:tcW w:w="597"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 laboratoire IGES n’est pas totalement opérationnel </w:t>
            </w:r>
          </w:p>
        </w:tc>
        <w:tc>
          <w:tcPr>
            <w:tcW w:w="67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 Laboratoire est opérationnel et possède les matériels nécessaires pour son fonctionnement </w:t>
            </w:r>
          </w:p>
        </w:tc>
        <w:tc>
          <w:tcPr>
            <w:tcW w:w="1156"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3.2. Mobilisation, renforcement du personnel technique et opérationnalisation de la cellule de coordination</w:t>
            </w:r>
          </w:p>
        </w:tc>
        <w:tc>
          <w:tcPr>
            <w:tcW w:w="992"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Nombre de techniciens formés </w:t>
            </w:r>
          </w:p>
        </w:tc>
        <w:tc>
          <w:tcPr>
            <w:tcW w:w="597"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techniciens n’ont pas les connaissances des methodologies actualisées  </w:t>
            </w:r>
          </w:p>
        </w:tc>
        <w:tc>
          <w:tcPr>
            <w:tcW w:w="67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techniciens sont capables de réaliser les travaux sur les IGES et la cellule de coordination est fonctionnelle. </w:t>
            </w:r>
          </w:p>
        </w:tc>
        <w:tc>
          <w:tcPr>
            <w:tcW w:w="1156"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3.3. Revue des IGES précédents, définition de la méthodologie d’inventaire GES et compilation des données</w:t>
            </w:r>
          </w:p>
        </w:tc>
        <w:tc>
          <w:tcPr>
            <w:tcW w:w="992"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Document de méthodologie et fichier de données </w:t>
            </w:r>
          </w:p>
        </w:tc>
        <w:tc>
          <w:tcPr>
            <w:tcW w:w="597"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données sont éparpillées  et la méthodologie n’est pas encore formellement adoptée. </w:t>
            </w:r>
          </w:p>
        </w:tc>
        <w:tc>
          <w:tcPr>
            <w:tcW w:w="67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données sont centralisées et la méthodologie est adoptée par la RDC </w:t>
            </w:r>
          </w:p>
        </w:tc>
        <w:tc>
          <w:tcPr>
            <w:tcW w:w="1156"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3.4. Appui à la revue de l’IGES qui sera soumis au plus tard en 2018 et production de l’IGES national actualisé du secteur UTCATF pour la période 2018-2020</w:t>
            </w:r>
          </w:p>
        </w:tc>
        <w:tc>
          <w:tcPr>
            <w:tcW w:w="992"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Document de revue de l’IGES </w:t>
            </w:r>
          </w:p>
        </w:tc>
        <w:tc>
          <w:tcPr>
            <w:tcW w:w="597"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3eme Communication nationale </w:t>
            </w:r>
          </w:p>
        </w:tc>
        <w:tc>
          <w:tcPr>
            <w:tcW w:w="67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Appui à IGES </w:t>
            </w:r>
          </w:p>
        </w:tc>
        <w:tc>
          <w:tcPr>
            <w:tcW w:w="1156"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3.5. Productions des rapports biennaux actualisés, incluant l’annexe technique REDD+, pour la période 2018-2020</w:t>
            </w:r>
          </w:p>
        </w:tc>
        <w:tc>
          <w:tcPr>
            <w:tcW w:w="992"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Rapport biennaux </w:t>
            </w:r>
          </w:p>
        </w:tc>
        <w:tc>
          <w:tcPr>
            <w:tcW w:w="597"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Pas de rapports biennaux </w:t>
            </w:r>
          </w:p>
        </w:tc>
        <w:tc>
          <w:tcPr>
            <w:tcW w:w="67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La RDC soumet périodiquement son rapport biennal. </w:t>
            </w:r>
          </w:p>
        </w:tc>
        <w:tc>
          <w:tcPr>
            <w:tcW w:w="1156"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3.6.</w:t>
            </w:r>
            <w:r w:rsidRPr="00DA3CCD">
              <w:rPr>
                <w:rFonts w:asciiTheme="minorHAnsi" w:hAnsiTheme="minorHAnsi"/>
                <w:sz w:val="16"/>
                <w:szCs w:val="16"/>
              </w:rPr>
              <w:t xml:space="preserve"> </w:t>
            </w:r>
            <w:r w:rsidRPr="00DA3CCD">
              <w:rPr>
                <w:rFonts w:asciiTheme="minorHAnsi" w:eastAsia="PMingLiU" w:hAnsiTheme="minorHAnsi"/>
                <w:noProof/>
                <w:color w:val="000000" w:themeColor="text1"/>
                <w:sz w:val="16"/>
                <w:szCs w:val="16"/>
                <w:lang w:eastAsia="en-GB"/>
              </w:rPr>
              <w:t>Communication et diffusion des résultats</w:t>
            </w:r>
          </w:p>
        </w:tc>
        <w:tc>
          <w:tcPr>
            <w:tcW w:w="992"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Publication de rapport </w:t>
            </w:r>
          </w:p>
        </w:tc>
        <w:tc>
          <w:tcPr>
            <w:tcW w:w="597"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Pas de rapport diffusé sur les IGES dans le secteur UTCATF </w:t>
            </w:r>
          </w:p>
        </w:tc>
        <w:tc>
          <w:tcPr>
            <w:tcW w:w="67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informations sur les IGES sont périodiquement diffusées. </w:t>
            </w:r>
          </w:p>
        </w:tc>
        <w:tc>
          <w:tcPr>
            <w:tcW w:w="1156"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nil"/>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862839">
        <w:trPr>
          <w:trHeight w:val="290"/>
        </w:trPr>
        <w:tc>
          <w:tcPr>
            <w:tcW w:w="1418" w:type="dxa"/>
            <w:tcBorders>
              <w:top w:val="nil"/>
              <w:left w:val="single" w:sz="4" w:space="0" w:color="auto"/>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xml:space="preserve">Résultat n°4 : </w:t>
            </w:r>
          </w:p>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La RDC possède un système de suivi des 3 évènements majeurs de déforestation</w:t>
            </w:r>
          </w:p>
        </w:tc>
        <w:tc>
          <w:tcPr>
            <w:tcW w:w="992"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Rapports sur les évènements majeurs de déforestation</w:t>
            </w:r>
          </w:p>
        </w:tc>
        <w:tc>
          <w:tcPr>
            <w:tcW w:w="597"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Pas de système de suivi en place</w:t>
            </w:r>
          </w:p>
        </w:tc>
        <w:tc>
          <w:tcPr>
            <w:tcW w:w="679"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Les évènements majeurs de déforestation sont suivis et une base de données sur ces évènements est disponible.</w:t>
            </w:r>
          </w:p>
        </w:tc>
        <w:tc>
          <w:tcPr>
            <w:tcW w:w="649"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La base de données est alimentées et les résultats disponibles</w:t>
            </w:r>
          </w:p>
        </w:tc>
        <w:tc>
          <w:tcPr>
            <w:tcW w:w="768"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 xml:space="preserve">Les évènements majeurs de déforestation de 2017 et 2018 sont disponibles </w:t>
            </w:r>
          </w:p>
        </w:tc>
        <w:tc>
          <w:tcPr>
            <w:tcW w:w="709"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156" w:type="dxa"/>
            <w:tcBorders>
              <w:top w:val="nil"/>
              <w:left w:val="nil"/>
              <w:bottom w:val="single" w:sz="4" w:space="0" w:color="auto"/>
              <w:right w:val="single" w:sz="4" w:space="0" w:color="auto"/>
            </w:tcBorders>
            <w:shd w:val="clear" w:color="000000" w:fill="FFF2CC"/>
            <w:noWrap/>
            <w:vAlign w:val="center"/>
          </w:tcPr>
          <w:p w:rsidR="00406BE7" w:rsidRPr="00DA3CCD" w:rsidRDefault="00FA08F3" w:rsidP="00406BE7">
            <w:pPr>
              <w:spacing w:after="0" w:line="240" w:lineRule="auto"/>
              <w:ind w:left="0" w:right="0" w:firstLine="0"/>
              <w:jc w:val="left"/>
              <w:rPr>
                <w:rFonts w:asciiTheme="minorHAnsi" w:eastAsia="Times New Roman" w:hAnsiTheme="minorHAnsi" w:cstheme="minorHAnsi"/>
                <w:sz w:val="16"/>
                <w:szCs w:val="16"/>
                <w:lang w:val="fr-FR" w:eastAsia="fr-FR"/>
              </w:rPr>
            </w:pPr>
            <w:r>
              <w:rPr>
                <w:rFonts w:asciiTheme="minorHAnsi" w:eastAsia="Times New Roman" w:hAnsiTheme="minorHAnsi" w:cstheme="minorHAnsi"/>
                <w:sz w:val="16"/>
                <w:szCs w:val="16"/>
                <w:lang w:val="fr-FR" w:eastAsia="fr-FR"/>
              </w:rPr>
              <w:t>Rappo</w:t>
            </w:r>
            <w:r w:rsidR="002A471B">
              <w:rPr>
                <w:rFonts w:asciiTheme="minorHAnsi" w:eastAsia="Times New Roman" w:hAnsiTheme="minorHAnsi" w:cstheme="minorHAnsi"/>
                <w:sz w:val="16"/>
                <w:szCs w:val="16"/>
                <w:lang w:val="fr-FR" w:eastAsia="fr-FR"/>
              </w:rPr>
              <w:t xml:space="preserve">rt des EMD en attente de validation </w:t>
            </w:r>
          </w:p>
        </w:tc>
        <w:tc>
          <w:tcPr>
            <w:tcW w:w="1005" w:type="dxa"/>
            <w:tcBorders>
              <w:top w:val="nil"/>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625F39" w:rsidRPr="00DA3CCD" w:rsidTr="00174E62">
        <w:trPr>
          <w:trHeight w:val="290"/>
        </w:trPr>
        <w:tc>
          <w:tcPr>
            <w:tcW w:w="1418" w:type="dxa"/>
            <w:vMerge w:val="restart"/>
            <w:tcBorders>
              <w:top w:val="single" w:sz="4" w:space="0" w:color="auto"/>
              <w:left w:val="single" w:sz="4" w:space="0" w:color="auto"/>
              <w:right w:val="single" w:sz="4" w:space="0" w:color="auto"/>
            </w:tcBorders>
            <w:shd w:val="clear" w:color="auto" w:fill="auto"/>
            <w:noWrap/>
            <w:vAlign w:val="center"/>
          </w:tcPr>
          <w:p w:rsidR="00625F39" w:rsidRPr="00DA3CCD" w:rsidRDefault="00625F39" w:rsidP="00406BE7">
            <w:pPr>
              <w:spacing w:after="0" w:line="240" w:lineRule="auto"/>
              <w:jc w:val="center"/>
              <w:rPr>
                <w:rFonts w:asciiTheme="minorHAnsi" w:hAnsiTheme="minorHAnsi"/>
                <w:sz w:val="16"/>
                <w:szCs w:val="16"/>
              </w:rPr>
            </w:pPr>
            <w:r w:rsidRPr="00DA3CCD">
              <w:rPr>
                <w:rFonts w:asciiTheme="minorHAnsi" w:eastAsia="PMingLiU" w:hAnsiTheme="minorHAnsi" w:cs="Arial Narrow"/>
                <w:color w:val="000000" w:themeColor="text1"/>
                <w:sz w:val="16"/>
                <w:szCs w:val="16"/>
              </w:rPr>
              <w:t>Résultat 4</w:t>
            </w:r>
            <w:r w:rsidRPr="00DA3CCD">
              <w:rPr>
                <w:rFonts w:asciiTheme="minorHAnsi" w:hAnsiTheme="minorHAnsi"/>
                <w:sz w:val="16"/>
                <w:szCs w:val="16"/>
              </w:rPr>
              <w:t xml:space="preserve"> : </w:t>
            </w:r>
          </w:p>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hAnsiTheme="minorHAnsi"/>
                <w:sz w:val="16"/>
                <w:szCs w:val="16"/>
              </w:rPr>
              <w:t>Un système national permettant de suivre les évènements majeurs de déforestation est en place et fonctionnel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Les grands évènements de la déforestation sont suivis</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Aucun sysème de suivi ne permet de suivre les grands évènements de la deforestation</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SSTS des grands évènements de la deforestation inclus dans Terra Congo fonctionnels </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SSTS des grands évènements de la deforestation inclus dans Terra Congo fonctionnels</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625F39" w:rsidRPr="00DA3CCD" w:rsidTr="00174E62">
        <w:trPr>
          <w:trHeight w:val="290"/>
        </w:trPr>
        <w:tc>
          <w:tcPr>
            <w:tcW w:w="1418" w:type="dxa"/>
            <w:vMerge/>
            <w:tcBorders>
              <w:left w:val="single" w:sz="4" w:space="0" w:color="auto"/>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La RDC publie des rapports de suivi des grands évènements de la deforestation</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Aucun rapport de suivi n’existe</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La RDC met à disposition, d’une manière transparente et régulière les informations sur les grands évènements de la deforestation </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La RDC met à disposition, d’une manière transparente et régulière les informations sur les grands évènements de la deforestation</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625F39" w:rsidRPr="002A471B"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2A471B">
              <w:rPr>
                <w:rFonts w:asciiTheme="minorHAnsi" w:eastAsia="PMingLiU" w:hAnsiTheme="minorHAnsi"/>
                <w:noProof/>
                <w:color w:val="000000" w:themeColor="text1"/>
                <w:sz w:val="16"/>
                <w:szCs w:val="16"/>
                <w:lang w:eastAsia="en-GB"/>
              </w:rPr>
              <w:t>Rapport d’évolution des grands évènements de deforestation</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2A471B" w:rsidP="00406BE7">
            <w:pPr>
              <w:spacing w:after="0" w:line="240" w:lineRule="auto"/>
              <w:ind w:left="0" w:right="0" w:firstLine="0"/>
              <w:jc w:val="left"/>
              <w:rPr>
                <w:rFonts w:asciiTheme="minorHAnsi" w:eastAsia="Times New Roman" w:hAnsiTheme="minorHAnsi" w:cstheme="minorHAnsi"/>
                <w:sz w:val="16"/>
                <w:szCs w:val="16"/>
                <w:lang w:val="fr-FR" w:eastAsia="fr-FR"/>
              </w:rPr>
            </w:pPr>
            <w:r>
              <w:rPr>
                <w:rFonts w:asciiTheme="minorHAnsi" w:eastAsia="Times New Roman" w:hAnsiTheme="minorHAnsi" w:cstheme="minorHAnsi"/>
                <w:sz w:val="16"/>
                <w:szCs w:val="16"/>
                <w:lang w:val="fr-FR" w:eastAsia="fr-FR"/>
              </w:rPr>
              <w:t xml:space="preserve">Validation de tous les rapports sur les EMD prévu au second semestre </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4.1. Mise en place d’un registre et système de suivi par satellite des plantations forestières de la RDC</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Registre des plantations forestiéres </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Pas de registre et de système de suivi par satellite en place </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 registre est alimenté par des informations à jour et le systéme de suivi des plantations forestière intégré dans Terra Congo est fonctionnel </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4.2.</w:t>
            </w:r>
            <w:r w:rsidRPr="00DA3CCD">
              <w:rPr>
                <w:rFonts w:asciiTheme="minorHAnsi" w:hAnsiTheme="minorHAnsi"/>
                <w:sz w:val="16"/>
                <w:szCs w:val="16"/>
              </w:rPr>
              <w:t xml:space="preserve"> </w:t>
            </w:r>
            <w:r w:rsidRPr="00DA3CCD">
              <w:rPr>
                <w:rFonts w:asciiTheme="minorHAnsi" w:eastAsia="PMingLiU" w:hAnsiTheme="minorHAnsi"/>
                <w:noProof/>
                <w:color w:val="000000" w:themeColor="text1"/>
                <w:sz w:val="16"/>
                <w:szCs w:val="16"/>
                <w:lang w:eastAsia="en-GB"/>
              </w:rPr>
              <w:t>Mise en place d’un registre et système de suivi par satellite des grands projets agricoles de la RDC</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Registre des grands projets agricoles </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Pas de registre et de système de suivi par satellite en place</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Le registre est alimenté par des informations à jour et le systéme de suivi des grands projets agricoles intégré dans Terra Congo est fonctionnel</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4.3.</w:t>
            </w:r>
            <w:r w:rsidRPr="00DA3CCD">
              <w:rPr>
                <w:rFonts w:asciiTheme="minorHAnsi" w:hAnsiTheme="minorHAnsi"/>
                <w:sz w:val="16"/>
                <w:szCs w:val="16"/>
              </w:rPr>
              <w:t xml:space="preserve"> </w:t>
            </w:r>
            <w:r w:rsidRPr="00DA3CCD">
              <w:rPr>
                <w:rFonts w:asciiTheme="minorHAnsi" w:eastAsia="PMingLiU" w:hAnsiTheme="minorHAnsi"/>
                <w:noProof/>
                <w:color w:val="000000" w:themeColor="text1"/>
                <w:sz w:val="16"/>
                <w:szCs w:val="16"/>
                <w:lang w:eastAsia="en-GB"/>
              </w:rPr>
              <w:t>Mise en place d’un registre et système de suivi par satellite des projets miniers de la RDC</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Registre des projets miniers </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Pas de registre et de système de suivi par satellite en place</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Le registre est alimenté par des informations à jour et le systéme de suivi des projets miniers intégré dans Terra Congo est fonctionnel</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4.4. Publication annuelle d’un rapport de surveillance des événements majeurs de déforestation</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Rapport annuel publié </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Pas de rapport sur léévolution des évènements majeurs de deforestation </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informations sur les évènements majeurs de la déforestation sont mises à disposition du publics. </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862839">
        <w:trPr>
          <w:trHeight w:val="290"/>
        </w:trPr>
        <w:tc>
          <w:tcPr>
            <w:tcW w:w="1418" w:type="dxa"/>
            <w:tcBorders>
              <w:top w:val="single" w:sz="4" w:space="0" w:color="auto"/>
              <w:left w:val="single" w:sz="4" w:space="0" w:color="auto"/>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xml:space="preserve">Résultat n°5 :  </w:t>
            </w:r>
          </w:p>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Les informations sur la REDD+ résultant du SNSF sont disponibles et accessibles par les parties prenantes à travers Terra Congo</w:t>
            </w:r>
          </w:p>
        </w:tc>
        <w:tc>
          <w:tcPr>
            <w:tcW w:w="992"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Terra Congo dynamique</w:t>
            </w:r>
          </w:p>
        </w:tc>
        <w:tc>
          <w:tcPr>
            <w:tcW w:w="597"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Pas d’information disponible sur la REDD+ provenant du SNSF</w:t>
            </w:r>
          </w:p>
        </w:tc>
        <w:tc>
          <w:tcPr>
            <w:tcW w:w="679"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Des rapports réguliers sur les résultats de la REDD+ sont disponibles. </w:t>
            </w:r>
          </w:p>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Terra Congo actualisé </w:t>
            </w:r>
          </w:p>
        </w:tc>
        <w:tc>
          <w:tcPr>
            <w:tcW w:w="649"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TerraCongo totalement fonctionnel</w:t>
            </w:r>
          </w:p>
        </w:tc>
        <w:tc>
          <w:tcPr>
            <w:tcW w:w="768"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2A471B">
              <w:rPr>
                <w:rFonts w:asciiTheme="minorHAnsi" w:eastAsia="Times New Roman" w:hAnsiTheme="minorHAnsi" w:cstheme="minorHAnsi"/>
                <w:sz w:val="16"/>
                <w:szCs w:val="16"/>
                <w:lang w:val="fr-FR" w:eastAsia="fr-FR"/>
              </w:rPr>
              <w:t>Un nouveau portail Web SNSF est disponible &amp; résultats REDD+ disponible</w:t>
            </w:r>
            <w:r w:rsidRPr="00DA3CCD">
              <w:rPr>
                <w:rFonts w:asciiTheme="minorHAnsi" w:eastAsia="Times New Roman" w:hAnsiTheme="minorHAnsi" w:cstheme="minorHAnsi"/>
                <w:sz w:val="16"/>
                <w:szCs w:val="16"/>
                <w:lang w:val="fr-FR" w:eastAsia="fr-FR"/>
              </w:rPr>
              <w:t xml:space="preserve"> </w:t>
            </w:r>
          </w:p>
        </w:tc>
        <w:tc>
          <w:tcPr>
            <w:tcW w:w="709"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156"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2A471B" w:rsidP="00406BE7">
            <w:pPr>
              <w:spacing w:after="0" w:line="240" w:lineRule="auto"/>
              <w:ind w:left="0" w:right="0" w:firstLine="0"/>
              <w:jc w:val="left"/>
              <w:rPr>
                <w:rFonts w:asciiTheme="minorHAnsi" w:eastAsia="Times New Roman" w:hAnsiTheme="minorHAnsi" w:cstheme="minorHAnsi"/>
                <w:sz w:val="16"/>
                <w:szCs w:val="16"/>
                <w:lang w:val="fr-FR" w:eastAsia="fr-FR"/>
              </w:rPr>
            </w:pPr>
            <w:r>
              <w:rPr>
                <w:rFonts w:asciiTheme="minorHAnsi" w:eastAsia="Times New Roman" w:hAnsiTheme="minorHAnsi" w:cstheme="minorHAnsi"/>
                <w:sz w:val="16"/>
                <w:szCs w:val="16"/>
                <w:lang w:val="fr-FR" w:eastAsia="fr-FR"/>
              </w:rPr>
              <w:t>Des améliorations sur le portail été effectuées</w:t>
            </w:r>
          </w:p>
        </w:tc>
        <w:tc>
          <w:tcPr>
            <w:tcW w:w="1005" w:type="dxa"/>
            <w:tcBorders>
              <w:top w:val="single" w:sz="4" w:space="0" w:color="auto"/>
              <w:left w:val="nil"/>
              <w:bottom w:val="single" w:sz="4" w:space="0" w:color="auto"/>
              <w:right w:val="single" w:sz="4" w:space="0" w:color="auto"/>
            </w:tcBorders>
            <w:shd w:val="clear" w:color="000000" w:fill="FFF2CC"/>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406BE7"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cs="Arial Narrow"/>
                <w:color w:val="000000" w:themeColor="text1"/>
                <w:sz w:val="16"/>
                <w:szCs w:val="16"/>
              </w:rPr>
              <w:t xml:space="preserve">Résultat 5 : </w:t>
            </w:r>
            <w:r w:rsidRPr="00DA3CCD">
              <w:rPr>
                <w:rFonts w:asciiTheme="minorHAnsi" w:hAnsiTheme="minorHAnsi"/>
                <w:sz w:val="16"/>
                <w:szCs w:val="16"/>
              </w:rPr>
              <w:t>Le processus MRV est connu de toutes les parties prenantes et les résultats de la REDD+ sont mis à la disposition des acteurs à travers la publication des informations issues du MRV</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PMingLiU" w:hAnsiTheme="minorHAnsi"/>
                <w:noProof/>
                <w:color w:val="000000" w:themeColor="text1"/>
                <w:sz w:val="16"/>
                <w:szCs w:val="16"/>
                <w:lang w:eastAsia="en-GB"/>
              </w:rPr>
            </w:pP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MRV non connue des parties prenantes non directement impliquée</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MRV connue </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MRV connue </w:t>
            </w:r>
          </w:p>
          <w:p w:rsidR="00406BE7" w:rsidRPr="00DA3CCD" w:rsidRDefault="00406BE7" w:rsidP="00406BE7">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Coordination régionale des activités MRV </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r w:rsidRPr="002A471B">
              <w:rPr>
                <w:rFonts w:asciiTheme="minorHAnsi" w:eastAsia="PMingLiU" w:hAnsiTheme="minorHAnsi"/>
                <w:noProof/>
                <w:color w:val="000000" w:themeColor="text1"/>
                <w:sz w:val="16"/>
                <w:szCs w:val="16"/>
                <w:lang w:eastAsia="en-GB"/>
              </w:rPr>
              <w:t>Rapports/documents de diffusion d’information et de résultats sur le MRV</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highlight w:val="yellow"/>
                <w:lang w:val="fr-FR" w:eastAsia="fr-FR"/>
              </w:rPr>
            </w:pP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2A471B" w:rsidP="00406BE7">
            <w:pPr>
              <w:spacing w:after="0" w:line="240" w:lineRule="auto"/>
              <w:ind w:left="0" w:right="0" w:firstLine="0"/>
              <w:jc w:val="left"/>
              <w:rPr>
                <w:rFonts w:asciiTheme="minorHAnsi" w:eastAsia="Times New Roman" w:hAnsiTheme="minorHAnsi" w:cstheme="minorHAnsi"/>
                <w:sz w:val="16"/>
                <w:szCs w:val="16"/>
                <w:lang w:val="fr-FR" w:eastAsia="fr-FR"/>
              </w:rPr>
            </w:pPr>
            <w:r>
              <w:rPr>
                <w:rFonts w:asciiTheme="minorHAnsi" w:eastAsia="Times New Roman" w:hAnsiTheme="minorHAnsi" w:cstheme="minorHAnsi"/>
                <w:sz w:val="16"/>
                <w:szCs w:val="16"/>
                <w:lang w:val="fr-FR" w:eastAsia="fr-FR"/>
              </w:rPr>
              <w:t xml:space="preserve">L’annexe technique sur le MRV est en cours de finalisation </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406BE7" w:rsidRPr="00DA3CCD" w:rsidRDefault="00406BE7" w:rsidP="00406BE7">
            <w:pPr>
              <w:spacing w:after="0" w:line="240" w:lineRule="auto"/>
              <w:ind w:left="0" w:right="0" w:firstLine="0"/>
              <w:jc w:val="left"/>
              <w:rPr>
                <w:rFonts w:asciiTheme="minorHAnsi" w:eastAsia="Times New Roman" w:hAnsiTheme="minorHAnsi" w:cstheme="minorHAnsi"/>
                <w:sz w:val="16"/>
                <w:szCs w:val="16"/>
                <w:lang w:val="fr-FR" w:eastAsia="fr-FR"/>
              </w:rPr>
            </w:pPr>
          </w:p>
        </w:tc>
      </w:tr>
      <w:tr w:rsidR="00DA3CCD"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5.1.</w:t>
            </w:r>
            <w:r w:rsidRPr="00DA3CCD">
              <w:rPr>
                <w:rFonts w:asciiTheme="minorHAnsi" w:hAnsiTheme="minorHAnsi"/>
                <w:sz w:val="16"/>
                <w:szCs w:val="16"/>
              </w:rPr>
              <w:t xml:space="preserve"> </w:t>
            </w:r>
            <w:r w:rsidRPr="00DA3CCD">
              <w:rPr>
                <w:rFonts w:asciiTheme="minorHAnsi" w:eastAsia="PMingLiU" w:hAnsiTheme="minorHAnsi"/>
                <w:noProof/>
                <w:color w:val="000000" w:themeColor="text1"/>
                <w:sz w:val="16"/>
                <w:szCs w:val="16"/>
                <w:lang w:eastAsia="en-GB"/>
              </w:rPr>
              <w:t>Sensibilisation des parties prenantes sur la fonction de surveillance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Nombre d’ateliers/de sessions de sensibilisation </w:t>
            </w:r>
          </w:p>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Nombre de personnes et institutions sensibilisées </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parties prenantes au processus REDD+ sont peu informées sur la fonction de surveillance </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Les parties prenantes connaissent les objectifs et la nécessité de la mise en place de la fonction de surveillance </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r>
      <w:tr w:rsidR="00DA3CCD"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5.2.</w:t>
            </w:r>
            <w:r w:rsidRPr="00DA3CCD">
              <w:rPr>
                <w:rFonts w:asciiTheme="minorHAnsi" w:hAnsiTheme="minorHAnsi"/>
                <w:sz w:val="16"/>
                <w:szCs w:val="16"/>
              </w:rPr>
              <w:t xml:space="preserve"> </w:t>
            </w:r>
            <w:r w:rsidRPr="00DA3CCD">
              <w:rPr>
                <w:rFonts w:asciiTheme="minorHAnsi" w:eastAsia="PMingLiU" w:hAnsiTheme="minorHAnsi"/>
                <w:noProof/>
                <w:color w:val="000000" w:themeColor="text1"/>
                <w:sz w:val="16"/>
                <w:szCs w:val="16"/>
                <w:lang w:eastAsia="en-GB"/>
              </w:rPr>
              <w:t>Communication des activités du SNSF</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Rapports et documentations </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Le SNSF n’est pas connu </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SNSF largement connu par les acteurs et surtout par les porteurs de projets REDD+ </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r>
      <w:tr w:rsidR="00DA3CCD" w:rsidRPr="00DA3CCD" w:rsidTr="00862839">
        <w:trPr>
          <w:trHeight w:val="290"/>
        </w:trPr>
        <w:tc>
          <w:tcPr>
            <w:tcW w:w="1418" w:type="dxa"/>
            <w:tcBorders>
              <w:top w:val="single" w:sz="4" w:space="0" w:color="auto"/>
              <w:left w:val="single" w:sz="4" w:space="0" w:color="auto"/>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Résultat n°6 :</w:t>
            </w:r>
          </w:p>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Le Programme est opérationnel et la coordination entre partenaires est effective</w:t>
            </w:r>
          </w:p>
        </w:tc>
        <w:tc>
          <w:tcPr>
            <w:tcW w:w="992"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Rapports des COPIL et Comité Technique MRV</w:t>
            </w:r>
          </w:p>
        </w:tc>
        <w:tc>
          <w:tcPr>
            <w:tcW w:w="597"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Coordination entre partenaires non systématique</w:t>
            </w:r>
          </w:p>
        </w:tc>
        <w:tc>
          <w:tcPr>
            <w:tcW w:w="679"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2 réunions du COPIL annuellement</w:t>
            </w:r>
          </w:p>
        </w:tc>
        <w:tc>
          <w:tcPr>
            <w:tcW w:w="649"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2 réunions du COPIL annuellement</w:t>
            </w:r>
          </w:p>
        </w:tc>
        <w:tc>
          <w:tcPr>
            <w:tcW w:w="768"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Times New Roman" w:hAnsiTheme="minorHAnsi" w:cstheme="minorHAnsi"/>
                <w:sz w:val="16"/>
                <w:szCs w:val="16"/>
                <w:lang w:val="fr-FR" w:eastAsia="fr-FR"/>
              </w:rPr>
              <w:t xml:space="preserve">4 réunions du COPIL réalisées au total </w:t>
            </w:r>
          </w:p>
        </w:tc>
        <w:tc>
          <w:tcPr>
            <w:tcW w:w="709"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highlight w:val="yellow"/>
                <w:lang w:val="fr-FR" w:eastAsia="fr-FR"/>
              </w:rPr>
            </w:pPr>
            <w:r w:rsidRPr="00DA3CCD">
              <w:rPr>
                <w:rFonts w:asciiTheme="minorHAnsi" w:eastAsia="Times New Roman" w:hAnsiTheme="minorHAnsi" w:cstheme="minorHAnsi"/>
                <w:sz w:val="16"/>
                <w:szCs w:val="16"/>
                <w:lang w:val="fr-FR" w:eastAsia="fr-FR"/>
              </w:rPr>
              <w:t xml:space="preserve">3 réunions du COPIL réalisées au total </w:t>
            </w:r>
          </w:p>
        </w:tc>
        <w:tc>
          <w:tcPr>
            <w:tcW w:w="1156"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000000" w:fill="FFF2CC"/>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r>
      <w:tr w:rsidR="00625F39" w:rsidRPr="00DA3CCD" w:rsidTr="00174E62">
        <w:trPr>
          <w:trHeight w:val="290"/>
        </w:trPr>
        <w:tc>
          <w:tcPr>
            <w:tcW w:w="1418" w:type="dxa"/>
            <w:vMerge w:val="restart"/>
            <w:tcBorders>
              <w:top w:val="single" w:sz="4" w:space="0" w:color="auto"/>
              <w:left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r w:rsidRPr="00DA3CCD">
              <w:rPr>
                <w:rFonts w:asciiTheme="minorHAnsi" w:eastAsia="PMingLiU" w:hAnsiTheme="minorHAnsi"/>
                <w:noProof/>
                <w:color w:val="000000" w:themeColor="text1"/>
                <w:sz w:val="16"/>
                <w:szCs w:val="16"/>
                <w:lang w:eastAsia="en-GB"/>
              </w:rPr>
              <w:t>Le Programme est évalué et la coordination entre partenaires est effective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Nombre de réunion du Comité de Pilotage</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4 réunions </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 xml:space="preserve">8 réunions </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r>
      <w:tr w:rsidR="00625F39" w:rsidRPr="00DA3CCD" w:rsidTr="00174E62">
        <w:trPr>
          <w:trHeight w:val="290"/>
        </w:trPr>
        <w:tc>
          <w:tcPr>
            <w:tcW w:w="1418" w:type="dxa"/>
            <w:vMerge/>
            <w:tcBorders>
              <w:left w:val="single" w:sz="4" w:space="0" w:color="auto"/>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Nombre de réunion du Comité Technique MNV</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625F39" w:rsidRPr="00DA3CCD" w:rsidRDefault="00625F39" w:rsidP="00DA3CCD">
            <w:pPr>
              <w:spacing w:after="0" w:line="240" w:lineRule="auto"/>
              <w:ind w:left="0" w:right="0" w:firstLine="0"/>
              <w:jc w:val="left"/>
              <w:rPr>
                <w:rFonts w:asciiTheme="minorHAnsi" w:eastAsia="Times New Roman" w:hAnsiTheme="minorHAnsi" w:cstheme="minorHAnsi"/>
                <w:sz w:val="16"/>
                <w:szCs w:val="16"/>
                <w:lang w:val="fr-FR" w:eastAsia="fr-FR"/>
              </w:rPr>
            </w:pPr>
          </w:p>
        </w:tc>
      </w:tr>
      <w:tr w:rsidR="00DA3CCD"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6.1. Opérationnaisation du Comité de Pilotage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 de réunions du Comité de Pilotage</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Aucune réunion</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8 réunions</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r>
      <w:tr w:rsidR="00DA3CCD" w:rsidRPr="00DA3CCD" w:rsidTr="00F63EA5">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jc w:val="center"/>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6.2. Opérationnaisation du Comité Technique MNV</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Rapports de réunions du Comité Technique MNV</w:t>
            </w:r>
          </w:p>
        </w:tc>
        <w:tc>
          <w:tcPr>
            <w:tcW w:w="597"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Aucune réunion</w:t>
            </w:r>
          </w:p>
        </w:tc>
        <w:tc>
          <w:tcPr>
            <w:tcW w:w="67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PMingLiU" w:hAnsiTheme="minorHAnsi"/>
                <w:noProof/>
                <w:color w:val="000000" w:themeColor="text1"/>
                <w:sz w:val="16"/>
                <w:szCs w:val="16"/>
                <w:lang w:eastAsia="en-GB"/>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rPr>
                <w:rFonts w:asciiTheme="minorHAnsi" w:eastAsia="PMingLiU" w:hAnsiTheme="minorHAnsi"/>
                <w:noProof/>
                <w:color w:val="000000" w:themeColor="text1"/>
                <w:sz w:val="16"/>
                <w:szCs w:val="16"/>
                <w:lang w:eastAsia="en-GB"/>
              </w:rPr>
            </w:pPr>
            <w:r w:rsidRPr="00DA3CCD">
              <w:rPr>
                <w:rFonts w:asciiTheme="minorHAnsi" w:eastAsia="PMingLiU" w:hAnsiTheme="minorHAnsi"/>
                <w:noProof/>
                <w:color w:val="000000" w:themeColor="text1"/>
                <w:sz w:val="16"/>
                <w:szCs w:val="16"/>
                <w:lang w:eastAsia="en-GB"/>
              </w:rPr>
              <w:t>16 réunions</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DA3CCD" w:rsidRPr="00DA3CCD" w:rsidRDefault="00DA3CCD" w:rsidP="00DA3CCD">
            <w:pPr>
              <w:spacing w:after="0" w:line="240" w:lineRule="auto"/>
              <w:ind w:left="0" w:right="0" w:firstLine="0"/>
              <w:jc w:val="left"/>
              <w:rPr>
                <w:rFonts w:asciiTheme="minorHAnsi" w:eastAsia="Times New Roman" w:hAnsiTheme="minorHAnsi" w:cstheme="minorHAnsi"/>
                <w:sz w:val="16"/>
                <w:szCs w:val="16"/>
                <w:lang w:val="fr-FR" w:eastAsia="fr-FR"/>
              </w:rPr>
            </w:pPr>
          </w:p>
        </w:tc>
      </w:tr>
    </w:tbl>
    <w:p w:rsidR="0053289C" w:rsidRPr="00DC743A" w:rsidRDefault="0053289C" w:rsidP="0053289C">
      <w:pPr>
        <w:spacing w:after="0" w:line="250" w:lineRule="auto"/>
        <w:ind w:left="-15" w:right="0" w:firstLine="0"/>
        <w:rPr>
          <w:rFonts w:asciiTheme="minorHAnsi" w:hAnsiTheme="minorHAnsi" w:cstheme="minorHAnsi"/>
          <w:i/>
          <w:iCs/>
          <w:sz w:val="20"/>
          <w:szCs w:val="20"/>
        </w:rPr>
      </w:pPr>
      <w:r w:rsidRPr="00DC743A">
        <w:rPr>
          <w:rFonts w:asciiTheme="minorHAnsi" w:hAnsiTheme="minorHAnsi" w:cstheme="minorHAnsi"/>
          <w:b/>
          <w:i/>
          <w:iCs/>
          <w:sz w:val="20"/>
          <w:szCs w:val="20"/>
          <w:u w:val="single"/>
        </w:rPr>
        <w:t>Note</w:t>
      </w:r>
      <w:r w:rsidRPr="00DC743A">
        <w:rPr>
          <w:rFonts w:asciiTheme="minorHAnsi" w:hAnsiTheme="minorHAnsi" w:cstheme="minorHAnsi"/>
          <w:b/>
          <w:i/>
          <w:iCs/>
          <w:sz w:val="20"/>
          <w:szCs w:val="20"/>
        </w:rPr>
        <w:t xml:space="preserve"> :</w:t>
      </w:r>
      <w:r w:rsidRPr="00DC743A">
        <w:rPr>
          <w:rFonts w:asciiTheme="minorHAnsi" w:hAnsiTheme="minorHAnsi" w:cstheme="minorHAnsi"/>
          <w:i/>
          <w:iCs/>
          <w:sz w:val="20"/>
          <w:szCs w:val="20"/>
        </w:rPr>
        <w:t xml:space="preserve"> Les effets, </w:t>
      </w:r>
      <w:r>
        <w:rPr>
          <w:rFonts w:asciiTheme="minorHAnsi" w:hAnsiTheme="minorHAnsi" w:cstheme="minorHAnsi"/>
          <w:i/>
          <w:iCs/>
          <w:sz w:val="20"/>
          <w:szCs w:val="20"/>
        </w:rPr>
        <w:t xml:space="preserve">les </w:t>
      </w:r>
      <w:r w:rsidRPr="00DC743A">
        <w:rPr>
          <w:rFonts w:asciiTheme="minorHAnsi" w:hAnsiTheme="minorHAnsi" w:cstheme="minorHAnsi"/>
          <w:i/>
          <w:iCs/>
          <w:sz w:val="20"/>
          <w:szCs w:val="20"/>
        </w:rPr>
        <w:t xml:space="preserve">résultats, les indicateurs et les cibles devront être présentés </w:t>
      </w:r>
      <w:r w:rsidRPr="00DC743A">
        <w:rPr>
          <w:rFonts w:asciiTheme="minorHAnsi" w:eastAsia="Times New Roman" w:hAnsiTheme="minorHAnsi" w:cstheme="minorHAnsi"/>
          <w:b/>
          <w:i/>
          <w:iCs/>
          <w:sz w:val="20"/>
          <w:szCs w:val="20"/>
        </w:rPr>
        <w:t xml:space="preserve">tels qu’ils apparaissent </w:t>
      </w:r>
      <w:r>
        <w:rPr>
          <w:rFonts w:asciiTheme="minorHAnsi" w:eastAsia="Times New Roman" w:hAnsiTheme="minorHAnsi" w:cstheme="minorHAnsi"/>
          <w:b/>
          <w:i/>
          <w:iCs/>
          <w:sz w:val="20"/>
          <w:szCs w:val="20"/>
        </w:rPr>
        <w:t>dans</w:t>
      </w:r>
      <w:r w:rsidRPr="00DC743A">
        <w:rPr>
          <w:rFonts w:asciiTheme="minorHAnsi" w:eastAsia="Times New Roman" w:hAnsiTheme="minorHAnsi" w:cstheme="minorHAnsi"/>
          <w:b/>
          <w:i/>
          <w:iCs/>
          <w:sz w:val="20"/>
          <w:szCs w:val="20"/>
        </w:rPr>
        <w:t xml:space="preserve"> le document du </w:t>
      </w:r>
      <w:r>
        <w:rPr>
          <w:rFonts w:asciiTheme="minorHAnsi" w:eastAsia="Times New Roman" w:hAnsiTheme="minorHAnsi" w:cstheme="minorHAnsi"/>
          <w:b/>
          <w:i/>
          <w:iCs/>
          <w:sz w:val="20"/>
          <w:szCs w:val="20"/>
        </w:rPr>
        <w:t>P</w:t>
      </w:r>
      <w:r w:rsidRPr="00DC743A">
        <w:rPr>
          <w:rFonts w:asciiTheme="minorHAnsi" w:eastAsia="Times New Roman" w:hAnsiTheme="minorHAnsi" w:cstheme="minorHAnsi"/>
          <w:b/>
          <w:i/>
          <w:iCs/>
          <w:sz w:val="20"/>
          <w:szCs w:val="20"/>
        </w:rPr>
        <w:t xml:space="preserve">rogramme REDD+ </w:t>
      </w:r>
      <w:r w:rsidRPr="00DC743A">
        <w:rPr>
          <w:rFonts w:asciiTheme="minorHAnsi" w:hAnsiTheme="minorHAnsi" w:cstheme="minorHAnsi"/>
          <w:i/>
          <w:iCs/>
          <w:sz w:val="20"/>
          <w:szCs w:val="20"/>
        </w:rPr>
        <w:t xml:space="preserve">de sorte </w:t>
      </w:r>
      <w:r>
        <w:rPr>
          <w:rFonts w:asciiTheme="minorHAnsi" w:hAnsiTheme="minorHAnsi" w:cstheme="minorHAnsi"/>
          <w:i/>
          <w:iCs/>
          <w:sz w:val="20"/>
          <w:szCs w:val="20"/>
        </w:rPr>
        <w:t>à</w:t>
      </w:r>
      <w:r w:rsidRPr="00DC743A">
        <w:rPr>
          <w:rFonts w:asciiTheme="minorHAnsi" w:hAnsiTheme="minorHAnsi" w:cstheme="minorHAnsi"/>
          <w:i/>
          <w:iCs/>
          <w:sz w:val="20"/>
          <w:szCs w:val="20"/>
        </w:rPr>
        <w:t xml:space="preserve"> rendre compte de</w:t>
      </w:r>
      <w:r>
        <w:rPr>
          <w:rFonts w:asciiTheme="minorHAnsi" w:hAnsiTheme="minorHAnsi" w:cstheme="minorHAnsi"/>
          <w:i/>
          <w:iCs/>
          <w:sz w:val="20"/>
          <w:szCs w:val="20"/>
        </w:rPr>
        <w:t>s</w:t>
      </w:r>
      <w:r w:rsidRPr="00DC743A">
        <w:rPr>
          <w:rFonts w:asciiTheme="minorHAnsi" w:hAnsiTheme="minorHAnsi" w:cstheme="minorHAnsi"/>
          <w:i/>
          <w:iCs/>
          <w:sz w:val="20"/>
          <w:szCs w:val="20"/>
        </w:rPr>
        <w:t xml:space="preserve"> accomplissements par rapport aux objectifs </w:t>
      </w:r>
      <w:r>
        <w:rPr>
          <w:rFonts w:asciiTheme="minorHAnsi" w:hAnsiTheme="minorHAnsi" w:cstheme="minorHAnsi"/>
          <w:i/>
          <w:iCs/>
          <w:sz w:val="20"/>
          <w:szCs w:val="20"/>
        </w:rPr>
        <w:t>du Programme</w:t>
      </w:r>
      <w:r w:rsidRPr="00DC743A">
        <w:rPr>
          <w:rFonts w:asciiTheme="minorHAnsi" w:hAnsiTheme="minorHAnsi" w:cstheme="minorHAnsi"/>
          <w:i/>
          <w:iCs/>
          <w:sz w:val="20"/>
          <w:szCs w:val="20"/>
        </w:rPr>
        <w:t xml:space="preserve">. Veuillez ajouter des lignes si nécessaires pour les résultats 2, 3, etc. et des colonnes supplémentaires pour les années. </w:t>
      </w:r>
      <w:r>
        <w:rPr>
          <w:rFonts w:asciiTheme="minorHAnsi" w:hAnsiTheme="minorHAnsi" w:cstheme="minorHAnsi"/>
          <w:i/>
          <w:iCs/>
          <w:sz w:val="20"/>
          <w:szCs w:val="20"/>
        </w:rPr>
        <w:t xml:space="preserve">Au cas où des ajustements ont été faits, joindre le compte rendu du comité de pilotage de programme ayant validé ces ajustements. </w:t>
      </w:r>
    </w:p>
    <w:p w:rsidR="0053289C" w:rsidRDefault="0053289C" w:rsidP="0053289C">
      <w:pPr>
        <w:spacing w:line="240" w:lineRule="auto"/>
        <w:rPr>
          <w:rFonts w:asciiTheme="minorHAnsi" w:hAnsiTheme="minorHAnsi" w:cstheme="minorHAnsi"/>
          <w:sz w:val="22"/>
        </w:rPr>
      </w:pPr>
    </w:p>
    <w:p w:rsidR="0053289C" w:rsidRPr="004A0DC5" w:rsidRDefault="0053289C" w:rsidP="00E11483">
      <w:pPr>
        <w:pStyle w:val="Heading1"/>
        <w:numPr>
          <w:ilvl w:val="0"/>
          <w:numId w:val="2"/>
        </w:numPr>
        <w:rPr>
          <w:rFonts w:asciiTheme="minorHAnsi" w:hAnsiTheme="minorHAnsi" w:cstheme="minorHAnsi"/>
          <w:sz w:val="22"/>
        </w:rPr>
      </w:pPr>
      <w:bookmarkStart w:id="10" w:name="_Toc44577887"/>
      <w:r>
        <w:rPr>
          <w:rFonts w:asciiTheme="minorHAnsi" w:hAnsiTheme="minorHAnsi" w:cstheme="minorHAnsi"/>
          <w:sz w:val="22"/>
        </w:rPr>
        <w:t xml:space="preserve">Contribution du programme à l’atteinte des </w:t>
      </w:r>
      <w:r w:rsidRPr="004A0DC5">
        <w:rPr>
          <w:rFonts w:asciiTheme="minorHAnsi" w:hAnsiTheme="minorHAnsi" w:cstheme="minorHAnsi"/>
          <w:sz w:val="22"/>
        </w:rPr>
        <w:t>Indicateurs harmonisés FONAREDD</w:t>
      </w:r>
      <w:r>
        <w:rPr>
          <w:rFonts w:asciiTheme="minorHAnsi" w:hAnsiTheme="minorHAnsi" w:cstheme="minorHAnsi"/>
          <w:sz w:val="22"/>
        </w:rPr>
        <w:t>-</w:t>
      </w:r>
      <w:r w:rsidRPr="004A0DC5">
        <w:rPr>
          <w:rFonts w:asciiTheme="minorHAnsi" w:hAnsiTheme="minorHAnsi" w:cstheme="minorHAnsi"/>
          <w:sz w:val="22"/>
        </w:rPr>
        <w:t>CAFI</w:t>
      </w:r>
      <w:bookmarkEnd w:id="10"/>
    </w:p>
    <w:p w:rsidR="00780780" w:rsidRDefault="0020375B" w:rsidP="0020375B">
      <w:pPr>
        <w:pStyle w:val="NoSpacing"/>
        <w:ind w:left="0" w:firstLine="0"/>
        <w:rPr>
          <w:sz w:val="20"/>
          <w:szCs w:val="20"/>
        </w:rPr>
      </w:pPr>
      <w:r>
        <w:rPr>
          <w:sz w:val="20"/>
          <w:szCs w:val="20"/>
        </w:rPr>
        <w:t>Le tableau 3 ci-après présente les contributions du Programme SNSF à l’atteinte des indicateurs harmonisées FONAREDD-CAFI.</w:t>
      </w:r>
    </w:p>
    <w:p w:rsidR="00780780" w:rsidRDefault="00780780" w:rsidP="0020375B">
      <w:pPr>
        <w:pStyle w:val="NoSpacing"/>
        <w:ind w:left="0" w:firstLine="0"/>
        <w:rPr>
          <w:sz w:val="20"/>
          <w:szCs w:val="20"/>
        </w:rPr>
      </w:pPr>
    </w:p>
    <w:p w:rsidR="0053289C" w:rsidRPr="004A0DC5" w:rsidRDefault="0053289C" w:rsidP="0053289C">
      <w:pPr>
        <w:spacing w:after="0" w:line="240" w:lineRule="auto"/>
        <w:ind w:left="0" w:right="0" w:firstLine="0"/>
        <w:jc w:val="left"/>
        <w:rPr>
          <w:rFonts w:asciiTheme="minorHAnsi" w:hAnsiTheme="minorHAnsi" w:cstheme="minorHAnsi"/>
          <w:color w:val="000000" w:themeColor="text1"/>
          <w:sz w:val="22"/>
        </w:rPr>
      </w:pPr>
    </w:p>
    <w:p w:rsidR="0053289C" w:rsidRDefault="0053289C" w:rsidP="0053289C">
      <w:pPr>
        <w:spacing w:after="0" w:line="259" w:lineRule="auto"/>
        <w:ind w:left="0" w:right="0" w:firstLine="0"/>
        <w:jc w:val="left"/>
        <w:rPr>
          <w:rFonts w:asciiTheme="minorHAnsi" w:hAnsiTheme="minorHAnsi" w:cstheme="minorHAnsi"/>
          <w:iCs/>
          <w:color w:val="FF0000"/>
          <w:sz w:val="22"/>
        </w:rPr>
      </w:pPr>
      <w:r w:rsidRPr="002A471B">
        <w:rPr>
          <w:rFonts w:asciiTheme="minorHAnsi" w:hAnsiTheme="minorHAnsi" w:cstheme="minorHAnsi"/>
          <w:bCs/>
          <w:iCs/>
          <w:color w:val="000000" w:themeColor="text1"/>
          <w:sz w:val="22"/>
        </w:rPr>
        <w:t>Tableau 3 -</w:t>
      </w:r>
      <w:r w:rsidRPr="002A471B">
        <w:rPr>
          <w:rFonts w:asciiTheme="minorHAnsi" w:hAnsiTheme="minorHAnsi" w:cstheme="minorHAnsi"/>
          <w:iCs/>
          <w:color w:val="000000" w:themeColor="text1"/>
          <w:sz w:val="22"/>
        </w:rPr>
        <w:t xml:space="preserve"> Progrès vers les indicateurs FONAREDD-CAFI couverts par le programme</w:t>
      </w:r>
      <w:r w:rsidRPr="002A471B">
        <w:rPr>
          <w:rFonts w:asciiTheme="minorHAnsi" w:hAnsiTheme="minorHAnsi" w:cstheme="minorHAnsi"/>
          <w:iCs/>
          <w:color w:val="FF0000"/>
          <w:sz w:val="22"/>
        </w:rPr>
        <w:t>.</w:t>
      </w:r>
      <w:r w:rsidR="00ED5958" w:rsidRPr="002A471B">
        <w:rPr>
          <w:rFonts w:asciiTheme="minorHAnsi" w:hAnsiTheme="minorHAnsi" w:cstheme="minorHAnsi"/>
          <w:iCs/>
          <w:color w:val="FF0000"/>
          <w:sz w:val="22"/>
        </w:rPr>
        <w:t xml:space="preserve"> </w:t>
      </w:r>
    </w:p>
    <w:p w:rsidR="00780780" w:rsidRDefault="00780780" w:rsidP="0053289C">
      <w:pPr>
        <w:spacing w:after="0" w:line="259" w:lineRule="auto"/>
        <w:ind w:left="0" w:right="0" w:firstLine="0"/>
        <w:jc w:val="left"/>
        <w:rPr>
          <w:rFonts w:asciiTheme="minorHAnsi" w:hAnsiTheme="minorHAnsi" w:cstheme="minorHAnsi"/>
          <w:iCs/>
          <w:color w:val="FF0000"/>
          <w:sz w:val="22"/>
        </w:rPr>
      </w:pPr>
    </w:p>
    <w:tbl>
      <w:tblPr>
        <w:tblStyle w:val="TableGrid0"/>
        <w:tblW w:w="0" w:type="auto"/>
        <w:tblLook w:val="04A0" w:firstRow="1" w:lastRow="0" w:firstColumn="1" w:lastColumn="0" w:noHBand="0" w:noVBand="1"/>
      </w:tblPr>
      <w:tblGrid>
        <w:gridCol w:w="4045"/>
        <w:gridCol w:w="2430"/>
        <w:gridCol w:w="2430"/>
        <w:gridCol w:w="2430"/>
      </w:tblGrid>
      <w:tr w:rsidR="00780780" w:rsidTr="00780780">
        <w:tc>
          <w:tcPr>
            <w:tcW w:w="4045" w:type="dxa"/>
          </w:tcPr>
          <w:p w:rsidR="00780780" w:rsidRPr="00780780" w:rsidRDefault="00780780" w:rsidP="0053289C">
            <w:pPr>
              <w:spacing w:after="0" w:line="259" w:lineRule="auto"/>
              <w:ind w:left="0" w:right="0" w:firstLine="0"/>
              <w:jc w:val="left"/>
              <w:rPr>
                <w:rFonts w:asciiTheme="minorHAnsi" w:hAnsiTheme="minorHAnsi" w:cstheme="minorHAnsi"/>
                <w:b/>
                <w:iCs/>
                <w:color w:val="auto"/>
                <w:sz w:val="22"/>
              </w:rPr>
            </w:pPr>
            <w:r w:rsidRPr="00780780">
              <w:rPr>
                <w:rFonts w:asciiTheme="minorHAnsi" w:hAnsiTheme="minorHAnsi" w:cstheme="minorHAnsi"/>
                <w:b/>
                <w:iCs/>
                <w:color w:val="auto"/>
                <w:sz w:val="22"/>
              </w:rPr>
              <w:t>Indicateurs de résultats harmonisés CAFI-FONAREDD</w:t>
            </w:r>
          </w:p>
        </w:tc>
        <w:tc>
          <w:tcPr>
            <w:tcW w:w="2430" w:type="dxa"/>
          </w:tcPr>
          <w:p w:rsidR="00780780" w:rsidRPr="00780780" w:rsidRDefault="00780780" w:rsidP="0053289C">
            <w:pPr>
              <w:spacing w:after="0" w:line="259" w:lineRule="auto"/>
              <w:ind w:left="0" w:right="0" w:firstLine="0"/>
              <w:jc w:val="left"/>
              <w:rPr>
                <w:rFonts w:asciiTheme="minorHAnsi" w:hAnsiTheme="minorHAnsi" w:cstheme="minorHAnsi"/>
                <w:b/>
                <w:iCs/>
                <w:color w:val="auto"/>
                <w:sz w:val="22"/>
              </w:rPr>
            </w:pPr>
            <w:r w:rsidRPr="00780780">
              <w:rPr>
                <w:rFonts w:asciiTheme="minorHAnsi" w:hAnsiTheme="minorHAnsi" w:cstheme="minorHAnsi"/>
                <w:b/>
                <w:iCs/>
                <w:color w:val="auto"/>
                <w:sz w:val="22"/>
              </w:rPr>
              <w:t>Cibles</w:t>
            </w:r>
          </w:p>
        </w:tc>
        <w:tc>
          <w:tcPr>
            <w:tcW w:w="2430" w:type="dxa"/>
          </w:tcPr>
          <w:p w:rsidR="00780780" w:rsidRPr="00780780" w:rsidRDefault="00780780" w:rsidP="0053289C">
            <w:pPr>
              <w:spacing w:after="0" w:line="259" w:lineRule="auto"/>
              <w:ind w:left="0" w:right="0" w:firstLine="0"/>
              <w:jc w:val="left"/>
              <w:rPr>
                <w:rFonts w:asciiTheme="minorHAnsi" w:hAnsiTheme="minorHAnsi" w:cstheme="minorHAnsi"/>
                <w:b/>
                <w:iCs/>
                <w:color w:val="auto"/>
                <w:sz w:val="22"/>
              </w:rPr>
            </w:pPr>
            <w:r w:rsidRPr="00780780">
              <w:rPr>
                <w:rFonts w:asciiTheme="minorHAnsi" w:hAnsiTheme="minorHAnsi" w:cstheme="minorHAnsi"/>
                <w:b/>
                <w:iCs/>
                <w:color w:val="auto"/>
                <w:sz w:val="22"/>
              </w:rPr>
              <w:t>Progrès pour 2020</w:t>
            </w:r>
          </w:p>
        </w:tc>
        <w:tc>
          <w:tcPr>
            <w:tcW w:w="2430" w:type="dxa"/>
          </w:tcPr>
          <w:p w:rsidR="00780780" w:rsidRPr="00780780" w:rsidRDefault="00780780" w:rsidP="0053289C">
            <w:pPr>
              <w:spacing w:after="0" w:line="259" w:lineRule="auto"/>
              <w:ind w:left="0" w:right="0" w:firstLine="0"/>
              <w:jc w:val="left"/>
              <w:rPr>
                <w:rFonts w:asciiTheme="minorHAnsi" w:hAnsiTheme="minorHAnsi" w:cstheme="minorHAnsi"/>
                <w:b/>
                <w:iCs/>
                <w:color w:val="auto"/>
                <w:sz w:val="22"/>
              </w:rPr>
            </w:pPr>
            <w:r w:rsidRPr="00780780">
              <w:rPr>
                <w:rFonts w:asciiTheme="minorHAnsi" w:hAnsiTheme="minorHAnsi" w:cstheme="minorHAnsi"/>
                <w:b/>
                <w:iCs/>
                <w:color w:val="auto"/>
                <w:sz w:val="22"/>
              </w:rPr>
              <w:t>Résultats pour 2020</w:t>
            </w:r>
          </w:p>
        </w:tc>
      </w:tr>
      <w:tr w:rsidR="00780780" w:rsidTr="009E2163">
        <w:tc>
          <w:tcPr>
            <w:tcW w:w="11335" w:type="dxa"/>
            <w:gridSpan w:val="4"/>
          </w:tcPr>
          <w:p w:rsidR="00780780" w:rsidRPr="00780780" w:rsidRDefault="00780780" w:rsidP="0053289C">
            <w:pPr>
              <w:spacing w:after="0" w:line="259" w:lineRule="auto"/>
              <w:ind w:left="0" w:right="0" w:firstLine="0"/>
              <w:jc w:val="left"/>
              <w:rPr>
                <w:rFonts w:asciiTheme="minorHAnsi" w:hAnsiTheme="minorHAnsi" w:cstheme="minorHAnsi"/>
                <w:b/>
                <w:iCs/>
                <w:color w:val="FF0000"/>
                <w:sz w:val="22"/>
              </w:rPr>
            </w:pPr>
            <w:r w:rsidRPr="00780780">
              <w:rPr>
                <w:rFonts w:asciiTheme="minorHAnsi" w:hAnsiTheme="minorHAnsi" w:cstheme="minorHAnsi"/>
                <w:b/>
                <w:iCs/>
                <w:color w:val="auto"/>
                <w:sz w:val="22"/>
              </w:rPr>
              <w:t>Foret</w:t>
            </w:r>
          </w:p>
        </w:tc>
      </w:tr>
      <w:tr w:rsidR="00780780" w:rsidTr="00780780">
        <w:tc>
          <w:tcPr>
            <w:tcW w:w="4045" w:type="dxa"/>
          </w:tcPr>
          <w:p w:rsidR="00780780" w:rsidRPr="00780780" w:rsidRDefault="00780780" w:rsidP="0053289C">
            <w:pPr>
              <w:spacing w:after="0" w:line="259" w:lineRule="auto"/>
              <w:ind w:left="0" w:right="0" w:firstLine="0"/>
              <w:jc w:val="left"/>
              <w:rPr>
                <w:rFonts w:asciiTheme="minorHAnsi" w:hAnsiTheme="minorHAnsi" w:cstheme="minorHAnsi"/>
                <w:iCs/>
                <w:color w:val="auto"/>
                <w:sz w:val="22"/>
              </w:rPr>
            </w:pPr>
            <w:r w:rsidRPr="00780780">
              <w:rPr>
                <w:rFonts w:asciiTheme="minorHAnsi" w:hAnsiTheme="minorHAnsi" w:cstheme="minorHAnsi"/>
                <w:iCs/>
                <w:color w:val="auto"/>
                <w:sz w:val="22"/>
              </w:rPr>
              <w:t>Terracongo opérationnel</w:t>
            </w:r>
          </w:p>
        </w:tc>
        <w:tc>
          <w:tcPr>
            <w:tcW w:w="2430" w:type="dxa"/>
          </w:tcPr>
          <w:p w:rsidR="00780780" w:rsidRPr="002A24CE" w:rsidRDefault="002A24CE" w:rsidP="0053289C">
            <w:pPr>
              <w:spacing w:after="0" w:line="259" w:lineRule="auto"/>
              <w:ind w:left="0" w:right="0" w:firstLine="0"/>
              <w:jc w:val="left"/>
              <w:rPr>
                <w:rFonts w:asciiTheme="minorHAnsi" w:hAnsiTheme="minorHAnsi" w:cstheme="minorHAnsi"/>
                <w:iCs/>
                <w:color w:val="auto"/>
                <w:sz w:val="22"/>
              </w:rPr>
            </w:pPr>
            <w:r w:rsidRPr="002A24CE">
              <w:rPr>
                <w:rFonts w:asciiTheme="minorHAnsi" w:hAnsiTheme="minorHAnsi" w:cstheme="minorHAnsi"/>
                <w:iCs/>
                <w:color w:val="auto"/>
                <w:sz w:val="22"/>
              </w:rPr>
              <w:t>Système national de surveillance des forets</w:t>
            </w:r>
          </w:p>
        </w:tc>
        <w:tc>
          <w:tcPr>
            <w:tcW w:w="2430" w:type="dxa"/>
          </w:tcPr>
          <w:p w:rsidR="00780780" w:rsidRPr="002A24CE" w:rsidRDefault="002A24CE" w:rsidP="0053289C">
            <w:pPr>
              <w:spacing w:after="0" w:line="259" w:lineRule="auto"/>
              <w:ind w:left="0" w:right="0" w:firstLine="0"/>
              <w:jc w:val="left"/>
              <w:rPr>
                <w:rFonts w:asciiTheme="minorHAnsi" w:hAnsiTheme="minorHAnsi" w:cstheme="minorHAnsi"/>
                <w:iCs/>
                <w:color w:val="auto"/>
                <w:sz w:val="22"/>
              </w:rPr>
            </w:pPr>
            <w:r w:rsidRPr="002A24CE">
              <w:rPr>
                <w:rFonts w:asciiTheme="minorHAnsi" w:hAnsiTheme="minorHAnsi" w:cstheme="minorHAnsi"/>
                <w:iCs/>
                <w:color w:val="auto"/>
                <w:sz w:val="22"/>
              </w:rPr>
              <w:t>Portail du SNSF opérationnel</w:t>
            </w:r>
          </w:p>
        </w:tc>
        <w:tc>
          <w:tcPr>
            <w:tcW w:w="2430" w:type="dxa"/>
          </w:tcPr>
          <w:p w:rsidR="00780780" w:rsidRPr="002A24CE" w:rsidRDefault="002A24CE" w:rsidP="0053289C">
            <w:pPr>
              <w:spacing w:after="0" w:line="259" w:lineRule="auto"/>
              <w:ind w:left="0" w:right="0" w:firstLine="0"/>
              <w:jc w:val="left"/>
              <w:rPr>
                <w:rFonts w:asciiTheme="minorHAnsi" w:hAnsiTheme="minorHAnsi" w:cstheme="minorHAnsi"/>
                <w:iCs/>
                <w:color w:val="auto"/>
                <w:sz w:val="22"/>
              </w:rPr>
            </w:pPr>
            <w:r w:rsidRPr="002A24CE">
              <w:rPr>
                <w:rFonts w:asciiTheme="minorHAnsi" w:hAnsiTheme="minorHAnsi" w:cstheme="minorHAnsi"/>
                <w:iCs/>
                <w:color w:val="auto"/>
                <w:sz w:val="22"/>
              </w:rPr>
              <w:t xml:space="preserve">Fonctionnement et capacités du portail améliorés </w:t>
            </w:r>
          </w:p>
        </w:tc>
      </w:tr>
      <w:tr w:rsidR="00780780" w:rsidTr="00691493">
        <w:tc>
          <w:tcPr>
            <w:tcW w:w="11335" w:type="dxa"/>
            <w:gridSpan w:val="4"/>
          </w:tcPr>
          <w:p w:rsidR="00780780" w:rsidRPr="002A24CE" w:rsidRDefault="00780780" w:rsidP="0053289C">
            <w:pPr>
              <w:spacing w:after="0" w:line="259" w:lineRule="auto"/>
              <w:ind w:left="0" w:right="0" w:firstLine="0"/>
              <w:jc w:val="left"/>
              <w:rPr>
                <w:rFonts w:asciiTheme="minorHAnsi" w:hAnsiTheme="minorHAnsi" w:cstheme="minorHAnsi"/>
                <w:b/>
                <w:iCs/>
                <w:color w:val="auto"/>
                <w:sz w:val="22"/>
              </w:rPr>
            </w:pPr>
            <w:r w:rsidRPr="002A24CE">
              <w:rPr>
                <w:rFonts w:asciiTheme="minorHAnsi" w:hAnsiTheme="minorHAnsi" w:cstheme="minorHAnsi"/>
                <w:b/>
                <w:iCs/>
                <w:color w:val="auto"/>
                <w:sz w:val="22"/>
              </w:rPr>
              <w:t>Gouvernance</w:t>
            </w:r>
          </w:p>
        </w:tc>
      </w:tr>
      <w:tr w:rsidR="00780780" w:rsidTr="00780780">
        <w:tc>
          <w:tcPr>
            <w:tcW w:w="4045" w:type="dxa"/>
          </w:tcPr>
          <w:p w:rsidR="00780780" w:rsidRPr="00780780" w:rsidRDefault="00780780" w:rsidP="0053289C">
            <w:pPr>
              <w:spacing w:after="0" w:line="259" w:lineRule="auto"/>
              <w:ind w:left="0" w:right="0" w:firstLine="0"/>
              <w:jc w:val="left"/>
              <w:rPr>
                <w:rFonts w:asciiTheme="minorHAnsi" w:hAnsiTheme="minorHAnsi" w:cstheme="minorHAnsi"/>
                <w:iCs/>
                <w:color w:val="auto"/>
                <w:sz w:val="22"/>
              </w:rPr>
            </w:pPr>
            <w:r w:rsidRPr="00780780">
              <w:rPr>
                <w:rFonts w:asciiTheme="minorHAnsi" w:hAnsiTheme="minorHAnsi" w:cstheme="minorHAnsi"/>
                <w:iCs/>
                <w:color w:val="auto"/>
                <w:sz w:val="22"/>
              </w:rPr>
              <w:t>Sites web opérationnels</w:t>
            </w:r>
          </w:p>
        </w:tc>
        <w:tc>
          <w:tcPr>
            <w:tcW w:w="2430" w:type="dxa"/>
          </w:tcPr>
          <w:p w:rsidR="00780780" w:rsidRPr="002A24CE" w:rsidRDefault="002A24CE" w:rsidP="0053289C">
            <w:pPr>
              <w:spacing w:after="0" w:line="259" w:lineRule="auto"/>
              <w:ind w:left="0" w:right="0" w:firstLine="0"/>
              <w:jc w:val="left"/>
              <w:rPr>
                <w:rFonts w:asciiTheme="minorHAnsi" w:hAnsiTheme="minorHAnsi" w:cstheme="minorHAnsi"/>
                <w:iCs/>
                <w:color w:val="auto"/>
                <w:sz w:val="22"/>
              </w:rPr>
            </w:pPr>
            <w:r>
              <w:rPr>
                <w:rFonts w:asciiTheme="minorHAnsi" w:hAnsiTheme="minorHAnsi" w:cstheme="minorHAnsi"/>
                <w:iCs/>
                <w:color w:val="auto"/>
                <w:sz w:val="22"/>
              </w:rPr>
              <w:t>Exist</w:t>
            </w:r>
            <w:r w:rsidRPr="002A24CE">
              <w:rPr>
                <w:rFonts w:asciiTheme="minorHAnsi" w:hAnsiTheme="minorHAnsi" w:cstheme="minorHAnsi"/>
                <w:iCs/>
                <w:color w:val="auto"/>
                <w:sz w:val="22"/>
              </w:rPr>
              <w:t>ence d’un site web du Projet</w:t>
            </w:r>
          </w:p>
        </w:tc>
        <w:tc>
          <w:tcPr>
            <w:tcW w:w="2430" w:type="dxa"/>
          </w:tcPr>
          <w:p w:rsidR="00780780" w:rsidRPr="002A24CE" w:rsidRDefault="002A24CE" w:rsidP="0053289C">
            <w:pPr>
              <w:spacing w:after="0" w:line="259" w:lineRule="auto"/>
              <w:ind w:left="0" w:right="0" w:firstLine="0"/>
              <w:jc w:val="left"/>
              <w:rPr>
                <w:rFonts w:asciiTheme="minorHAnsi" w:hAnsiTheme="minorHAnsi" w:cstheme="minorHAnsi"/>
                <w:iCs/>
                <w:color w:val="auto"/>
                <w:sz w:val="22"/>
              </w:rPr>
            </w:pPr>
            <w:r w:rsidRPr="002A24CE">
              <w:rPr>
                <w:rFonts w:asciiTheme="minorHAnsi" w:hAnsiTheme="minorHAnsi" w:cstheme="minorHAnsi"/>
                <w:iCs/>
                <w:color w:val="auto"/>
                <w:sz w:val="22"/>
              </w:rPr>
              <w:t xml:space="preserve">Site web du Projet sur le site web de la FAO </w:t>
            </w:r>
          </w:p>
        </w:tc>
        <w:tc>
          <w:tcPr>
            <w:tcW w:w="2430" w:type="dxa"/>
          </w:tcPr>
          <w:p w:rsidR="00780780" w:rsidRPr="002A24CE" w:rsidRDefault="002A24CE" w:rsidP="0053289C">
            <w:pPr>
              <w:spacing w:after="0" w:line="259" w:lineRule="auto"/>
              <w:ind w:left="0" w:right="0" w:firstLine="0"/>
              <w:jc w:val="left"/>
              <w:rPr>
                <w:rFonts w:asciiTheme="minorHAnsi" w:hAnsiTheme="minorHAnsi" w:cstheme="minorHAnsi"/>
                <w:iCs/>
                <w:color w:val="auto"/>
                <w:sz w:val="22"/>
              </w:rPr>
            </w:pPr>
            <w:r>
              <w:rPr>
                <w:rFonts w:asciiTheme="minorHAnsi" w:hAnsiTheme="minorHAnsi" w:cstheme="minorHAnsi"/>
                <w:iCs/>
                <w:color w:val="auto"/>
                <w:sz w:val="22"/>
              </w:rPr>
              <w:t xml:space="preserve">Informations du Projet régulièrement postées sur le site </w:t>
            </w:r>
          </w:p>
        </w:tc>
      </w:tr>
      <w:tr w:rsidR="00780780" w:rsidTr="00780780">
        <w:tc>
          <w:tcPr>
            <w:tcW w:w="4045" w:type="dxa"/>
          </w:tcPr>
          <w:p w:rsidR="00780780" w:rsidRPr="00780780" w:rsidRDefault="00780780" w:rsidP="0053289C">
            <w:pPr>
              <w:spacing w:after="0" w:line="259" w:lineRule="auto"/>
              <w:ind w:left="0" w:right="0" w:firstLine="0"/>
              <w:jc w:val="left"/>
              <w:rPr>
                <w:rFonts w:asciiTheme="minorHAnsi" w:hAnsiTheme="minorHAnsi" w:cstheme="minorHAnsi"/>
                <w:iCs/>
                <w:color w:val="auto"/>
                <w:sz w:val="22"/>
              </w:rPr>
            </w:pPr>
            <w:r w:rsidRPr="00780780">
              <w:rPr>
                <w:rFonts w:asciiTheme="minorHAnsi" w:hAnsiTheme="minorHAnsi" w:cstheme="minorHAnsi"/>
                <w:iCs/>
                <w:color w:val="auto"/>
                <w:sz w:val="22"/>
              </w:rPr>
              <w:t xml:space="preserve">Plateformes fonctionnelles </w:t>
            </w:r>
          </w:p>
        </w:tc>
        <w:tc>
          <w:tcPr>
            <w:tcW w:w="2430" w:type="dxa"/>
          </w:tcPr>
          <w:p w:rsidR="00780780" w:rsidRPr="002A24CE" w:rsidRDefault="00DF5CE9" w:rsidP="0053289C">
            <w:pPr>
              <w:spacing w:after="0" w:line="259" w:lineRule="auto"/>
              <w:ind w:left="0" w:right="0" w:firstLine="0"/>
              <w:jc w:val="left"/>
              <w:rPr>
                <w:rFonts w:asciiTheme="minorHAnsi" w:hAnsiTheme="minorHAnsi" w:cstheme="minorHAnsi"/>
                <w:iCs/>
                <w:color w:val="auto"/>
                <w:sz w:val="22"/>
              </w:rPr>
            </w:pPr>
            <w:r>
              <w:rPr>
                <w:rFonts w:asciiTheme="minorHAnsi" w:hAnsiTheme="minorHAnsi" w:cstheme="minorHAnsi"/>
                <w:iCs/>
                <w:color w:val="auto"/>
                <w:sz w:val="22"/>
              </w:rPr>
              <w:t>Plate-</w:t>
            </w:r>
            <w:r w:rsidR="002A24CE" w:rsidRPr="002A24CE">
              <w:rPr>
                <w:rFonts w:asciiTheme="minorHAnsi" w:hAnsiTheme="minorHAnsi" w:cstheme="minorHAnsi"/>
                <w:iCs/>
                <w:color w:val="auto"/>
                <w:sz w:val="22"/>
              </w:rPr>
              <w:t xml:space="preserve">forme de concertation (PTC) fonctionnelle </w:t>
            </w:r>
          </w:p>
        </w:tc>
        <w:tc>
          <w:tcPr>
            <w:tcW w:w="2430" w:type="dxa"/>
          </w:tcPr>
          <w:p w:rsidR="00780780" w:rsidRPr="002A24CE" w:rsidRDefault="002A24CE" w:rsidP="0053289C">
            <w:pPr>
              <w:spacing w:after="0" w:line="259" w:lineRule="auto"/>
              <w:ind w:left="0" w:right="0" w:firstLine="0"/>
              <w:jc w:val="left"/>
              <w:rPr>
                <w:rFonts w:asciiTheme="minorHAnsi" w:hAnsiTheme="minorHAnsi" w:cstheme="minorHAnsi"/>
                <w:iCs/>
                <w:color w:val="auto"/>
                <w:sz w:val="22"/>
              </w:rPr>
            </w:pPr>
            <w:r>
              <w:rPr>
                <w:rFonts w:asciiTheme="minorHAnsi" w:hAnsiTheme="minorHAnsi" w:cstheme="minorHAnsi"/>
                <w:iCs/>
                <w:color w:val="auto"/>
                <w:sz w:val="22"/>
              </w:rPr>
              <w:t>Fréquence des réunions des PTC améliorée</w:t>
            </w:r>
          </w:p>
        </w:tc>
        <w:tc>
          <w:tcPr>
            <w:tcW w:w="2430" w:type="dxa"/>
          </w:tcPr>
          <w:p w:rsidR="00780780" w:rsidRPr="002A24CE" w:rsidRDefault="002A24CE" w:rsidP="0053289C">
            <w:pPr>
              <w:spacing w:after="0" w:line="259" w:lineRule="auto"/>
              <w:ind w:left="0" w:right="0" w:firstLine="0"/>
              <w:jc w:val="left"/>
              <w:rPr>
                <w:rFonts w:asciiTheme="minorHAnsi" w:hAnsiTheme="minorHAnsi" w:cstheme="minorHAnsi"/>
                <w:iCs/>
                <w:color w:val="auto"/>
                <w:sz w:val="22"/>
              </w:rPr>
            </w:pPr>
            <w:r w:rsidRPr="002A24CE">
              <w:rPr>
                <w:rFonts w:asciiTheme="minorHAnsi" w:hAnsiTheme="minorHAnsi" w:cstheme="minorHAnsi"/>
                <w:iCs/>
                <w:color w:val="auto"/>
                <w:sz w:val="22"/>
              </w:rPr>
              <w:t>3 PTC organisés</w:t>
            </w:r>
          </w:p>
        </w:tc>
      </w:tr>
    </w:tbl>
    <w:p w:rsidR="00780780" w:rsidRDefault="00780780" w:rsidP="0053289C">
      <w:pPr>
        <w:spacing w:after="0" w:line="259" w:lineRule="auto"/>
        <w:ind w:left="0" w:right="0" w:firstLine="0"/>
        <w:jc w:val="left"/>
        <w:rPr>
          <w:rFonts w:asciiTheme="minorHAnsi" w:hAnsiTheme="minorHAnsi" w:cstheme="minorHAnsi"/>
          <w:iCs/>
          <w:color w:val="FF0000"/>
          <w:sz w:val="22"/>
        </w:rPr>
      </w:pPr>
    </w:p>
    <w:p w:rsidR="0053289C" w:rsidRDefault="0053289C" w:rsidP="0053289C">
      <w:pPr>
        <w:spacing w:after="0" w:line="240" w:lineRule="auto"/>
        <w:ind w:left="0" w:right="0" w:firstLine="0"/>
        <w:jc w:val="left"/>
        <w:rPr>
          <w:rFonts w:asciiTheme="minorHAnsi" w:hAnsiTheme="minorHAnsi" w:cstheme="minorHAnsi"/>
          <w:color w:val="000000" w:themeColor="text1"/>
          <w:sz w:val="22"/>
        </w:rPr>
      </w:pPr>
    </w:p>
    <w:p w:rsidR="0053289C" w:rsidRPr="004A0DC5" w:rsidRDefault="0053289C" w:rsidP="00FA340A">
      <w:pPr>
        <w:spacing w:after="0" w:line="240" w:lineRule="auto"/>
        <w:ind w:left="0" w:right="0" w:firstLine="0"/>
        <w:rPr>
          <w:rFonts w:asciiTheme="minorHAnsi" w:hAnsiTheme="minorHAnsi" w:cstheme="minorHAnsi"/>
          <w:color w:val="000000" w:themeColor="text1"/>
          <w:sz w:val="22"/>
        </w:rPr>
      </w:pPr>
    </w:p>
    <w:p w:rsidR="0053289C" w:rsidRPr="004A0DC5" w:rsidRDefault="0053289C" w:rsidP="00E11483">
      <w:pPr>
        <w:pStyle w:val="Heading1"/>
        <w:numPr>
          <w:ilvl w:val="0"/>
          <w:numId w:val="2"/>
        </w:numPr>
        <w:rPr>
          <w:rFonts w:asciiTheme="minorHAnsi" w:hAnsiTheme="minorHAnsi" w:cstheme="minorHAnsi"/>
          <w:sz w:val="22"/>
        </w:rPr>
      </w:pPr>
      <w:bookmarkStart w:id="11" w:name="_Toc44577888"/>
      <w:r w:rsidRPr="004A0DC5">
        <w:rPr>
          <w:rFonts w:asciiTheme="minorHAnsi" w:hAnsiTheme="minorHAnsi" w:cstheme="minorHAnsi"/>
          <w:sz w:val="22"/>
        </w:rPr>
        <w:t xml:space="preserve">Contribution du programme à l’atteinte des jalons de la </w:t>
      </w:r>
      <w:r>
        <w:rPr>
          <w:rFonts w:asciiTheme="minorHAnsi" w:hAnsiTheme="minorHAnsi" w:cstheme="minorHAnsi"/>
          <w:sz w:val="22"/>
        </w:rPr>
        <w:t>L</w:t>
      </w:r>
      <w:r w:rsidRPr="004A0DC5">
        <w:rPr>
          <w:rFonts w:asciiTheme="minorHAnsi" w:hAnsiTheme="minorHAnsi" w:cstheme="minorHAnsi"/>
          <w:sz w:val="22"/>
        </w:rPr>
        <w:t>ettre d’intention</w:t>
      </w:r>
      <w:bookmarkEnd w:id="11"/>
    </w:p>
    <w:p w:rsidR="004D585C" w:rsidRDefault="004D585C" w:rsidP="004D585C">
      <w:pPr>
        <w:pStyle w:val="NoSpacing"/>
        <w:rPr>
          <w:sz w:val="20"/>
          <w:szCs w:val="20"/>
        </w:rPr>
      </w:pPr>
      <w:r>
        <w:rPr>
          <w:sz w:val="20"/>
          <w:szCs w:val="20"/>
        </w:rPr>
        <w:t>Le tableau 4 ci-après reprend les contributions du Programme SNSF à l’atteinte des Jalons de la lettre d’intention entre la RDC et le CAFI.</w:t>
      </w:r>
    </w:p>
    <w:p w:rsidR="004D585C" w:rsidRPr="000A67EC" w:rsidRDefault="004D585C" w:rsidP="004D585C">
      <w:pPr>
        <w:pStyle w:val="NoSpacing"/>
        <w:rPr>
          <w:sz w:val="20"/>
          <w:szCs w:val="20"/>
        </w:rPr>
      </w:pPr>
    </w:p>
    <w:p w:rsidR="0053289C" w:rsidRPr="004A0DC5" w:rsidRDefault="0053289C" w:rsidP="0053289C">
      <w:pPr>
        <w:spacing w:after="0" w:line="240" w:lineRule="auto"/>
        <w:ind w:left="0" w:right="0" w:firstLine="0"/>
        <w:jc w:val="left"/>
        <w:rPr>
          <w:rFonts w:asciiTheme="minorHAnsi" w:eastAsia="Arial" w:hAnsiTheme="minorHAnsi" w:cstheme="minorHAnsi"/>
          <w:b/>
          <w:iCs/>
          <w:color w:val="70AD47" w:themeColor="accent6"/>
          <w:sz w:val="22"/>
        </w:rPr>
      </w:pPr>
      <w:r w:rsidRPr="004A0DC5">
        <w:rPr>
          <w:rFonts w:asciiTheme="minorHAnsi" w:hAnsiTheme="minorHAnsi" w:cstheme="minorHAnsi"/>
          <w:iCs/>
          <w:color w:val="000000" w:themeColor="text1"/>
          <w:sz w:val="22"/>
        </w:rPr>
        <w:t>Tableau 4 </w:t>
      </w:r>
      <w:r>
        <w:rPr>
          <w:rFonts w:asciiTheme="minorHAnsi" w:hAnsiTheme="minorHAnsi" w:cstheme="minorHAnsi"/>
          <w:iCs/>
          <w:color w:val="000000" w:themeColor="text1"/>
          <w:sz w:val="22"/>
        </w:rPr>
        <w:t>-</w:t>
      </w:r>
      <w:r w:rsidRPr="004A0DC5">
        <w:rPr>
          <w:rFonts w:asciiTheme="minorHAnsi" w:hAnsiTheme="minorHAnsi" w:cstheme="minorHAnsi"/>
          <w:iCs/>
          <w:color w:val="000000" w:themeColor="text1"/>
          <w:sz w:val="22"/>
        </w:rPr>
        <w:t xml:space="preserve"> Progrès vers les Jalons de la LOI </w:t>
      </w:r>
    </w:p>
    <w:tbl>
      <w:tblPr>
        <w:tblpPr w:leftFromText="141" w:rightFromText="141" w:vertAnchor="text" w:horzAnchor="margin" w:tblpY="239"/>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2160"/>
        <w:gridCol w:w="806"/>
        <w:gridCol w:w="2745"/>
        <w:gridCol w:w="1554"/>
        <w:gridCol w:w="1121"/>
      </w:tblGrid>
      <w:tr w:rsidR="0053289C" w:rsidRPr="004A0DC5" w:rsidTr="00DB33E0">
        <w:trPr>
          <w:trHeight w:val="354"/>
        </w:trPr>
        <w:tc>
          <w:tcPr>
            <w:tcW w:w="0" w:type="auto"/>
            <w:gridSpan w:val="6"/>
            <w:shd w:val="clear" w:color="auto" w:fill="DEEAF6" w:themeFill="accent1" w:themeFillTint="33"/>
            <w:vAlign w:val="center"/>
            <w:hideMark/>
          </w:tcPr>
          <w:p w:rsidR="0053289C" w:rsidRPr="004A0DC5" w:rsidRDefault="0053289C" w:rsidP="00DB33E0">
            <w:pPr>
              <w:spacing w:after="0" w:line="240" w:lineRule="auto"/>
              <w:ind w:left="0" w:right="0" w:firstLine="0"/>
              <w:jc w:val="center"/>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 xml:space="preserve">Période </w:t>
            </w:r>
            <w:r w:rsidRPr="002A24CE">
              <w:rPr>
                <w:rFonts w:asciiTheme="minorHAnsi" w:eastAsia="Times New Roman" w:hAnsiTheme="minorHAnsi" w:cstheme="minorHAnsi"/>
                <w:b/>
                <w:bCs/>
                <w:color w:val="auto"/>
                <w:sz w:val="18"/>
                <w:szCs w:val="18"/>
                <w:lang w:val="fr-FR" w:eastAsia="fr-FR"/>
              </w:rPr>
              <w:t>de Janvier 20</w:t>
            </w:r>
            <w:r w:rsidR="008A79F6" w:rsidRPr="002A24CE">
              <w:rPr>
                <w:rFonts w:asciiTheme="minorHAnsi" w:eastAsia="Times New Roman" w:hAnsiTheme="minorHAnsi" w:cstheme="minorHAnsi"/>
                <w:b/>
                <w:bCs/>
                <w:color w:val="auto"/>
                <w:sz w:val="18"/>
                <w:szCs w:val="18"/>
                <w:lang w:val="fr-FR" w:eastAsia="fr-FR"/>
              </w:rPr>
              <w:t>20</w:t>
            </w:r>
            <w:r w:rsidRPr="002A24CE">
              <w:rPr>
                <w:rFonts w:asciiTheme="minorHAnsi" w:eastAsia="Times New Roman" w:hAnsiTheme="minorHAnsi" w:cstheme="minorHAnsi"/>
                <w:b/>
                <w:bCs/>
                <w:color w:val="auto"/>
                <w:sz w:val="18"/>
                <w:szCs w:val="18"/>
                <w:lang w:val="fr-FR" w:eastAsia="fr-FR"/>
              </w:rPr>
              <w:t xml:space="preserve"> à Décembre 20</w:t>
            </w:r>
            <w:r w:rsidR="008A79F6" w:rsidRPr="002A24CE">
              <w:rPr>
                <w:rFonts w:asciiTheme="minorHAnsi" w:eastAsia="Times New Roman" w:hAnsiTheme="minorHAnsi" w:cstheme="minorHAnsi"/>
                <w:b/>
                <w:bCs/>
                <w:color w:val="auto"/>
                <w:sz w:val="18"/>
                <w:szCs w:val="18"/>
                <w:lang w:val="fr-FR" w:eastAsia="fr-FR"/>
              </w:rPr>
              <w:t>20</w:t>
            </w:r>
          </w:p>
        </w:tc>
      </w:tr>
      <w:tr w:rsidR="00E3725F" w:rsidRPr="004A0DC5" w:rsidTr="00DB33E0">
        <w:trPr>
          <w:trHeight w:val="614"/>
        </w:trPr>
        <w:tc>
          <w:tcPr>
            <w:tcW w:w="0" w:type="auto"/>
            <w:shd w:val="clear" w:color="auto" w:fill="DEEAF6" w:themeFill="accent1" w:themeFillTint="33"/>
            <w:vAlign w:val="center"/>
            <w:hideMark/>
          </w:tcPr>
          <w:p w:rsidR="0053289C" w:rsidRPr="004A0DC5" w:rsidRDefault="0053289C" w:rsidP="00DB33E0">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N°</w:t>
            </w:r>
          </w:p>
        </w:tc>
        <w:tc>
          <w:tcPr>
            <w:tcW w:w="0" w:type="auto"/>
            <w:shd w:val="clear" w:color="auto" w:fill="DEEAF6" w:themeFill="accent1" w:themeFillTint="33"/>
            <w:vAlign w:val="center"/>
            <w:hideMark/>
          </w:tcPr>
          <w:p w:rsidR="0053289C" w:rsidRPr="004A0DC5" w:rsidRDefault="0053289C" w:rsidP="00DB33E0">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Descriptif du Jalon</w:t>
            </w:r>
          </w:p>
        </w:tc>
        <w:tc>
          <w:tcPr>
            <w:tcW w:w="0" w:type="auto"/>
            <w:shd w:val="clear" w:color="auto" w:fill="DEEAF6" w:themeFill="accent1" w:themeFillTint="33"/>
            <w:vAlign w:val="center"/>
            <w:hideMark/>
          </w:tcPr>
          <w:p w:rsidR="0053289C" w:rsidRPr="004A0DC5" w:rsidRDefault="0053289C" w:rsidP="00DB33E0">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Objectifs</w:t>
            </w:r>
          </w:p>
        </w:tc>
        <w:tc>
          <w:tcPr>
            <w:tcW w:w="0" w:type="auto"/>
            <w:shd w:val="clear" w:color="auto" w:fill="DEEAF6" w:themeFill="accent1" w:themeFillTint="33"/>
            <w:vAlign w:val="center"/>
            <w:hideMark/>
          </w:tcPr>
          <w:p w:rsidR="0053289C" w:rsidRPr="004A0DC5" w:rsidRDefault="0053289C" w:rsidP="00DB33E0">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 xml:space="preserve">Progrès accomplis </w:t>
            </w:r>
          </w:p>
        </w:tc>
        <w:tc>
          <w:tcPr>
            <w:tcW w:w="0" w:type="auto"/>
            <w:shd w:val="clear" w:color="auto" w:fill="DEEAF6" w:themeFill="accent1" w:themeFillTint="33"/>
            <w:vAlign w:val="center"/>
            <w:hideMark/>
          </w:tcPr>
          <w:p w:rsidR="0053289C" w:rsidRPr="004A0DC5" w:rsidRDefault="0053289C" w:rsidP="00DB33E0">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Points d’attention particulière</w:t>
            </w:r>
          </w:p>
        </w:tc>
        <w:tc>
          <w:tcPr>
            <w:tcW w:w="0" w:type="auto"/>
            <w:shd w:val="clear" w:color="auto" w:fill="DEEAF6" w:themeFill="accent1" w:themeFillTint="33"/>
            <w:vAlign w:val="center"/>
            <w:hideMark/>
          </w:tcPr>
          <w:p w:rsidR="0053289C" w:rsidRPr="004A0DC5" w:rsidRDefault="0053289C" w:rsidP="00DB33E0">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Solutions proposées</w:t>
            </w:r>
          </w:p>
        </w:tc>
      </w:tr>
      <w:tr w:rsidR="008A79F6" w:rsidRPr="004A0DC5" w:rsidTr="00DB33E0">
        <w:trPr>
          <w:trHeight w:val="614"/>
        </w:trPr>
        <w:tc>
          <w:tcPr>
            <w:tcW w:w="0" w:type="auto"/>
            <w:shd w:val="clear" w:color="auto" w:fill="DEEAF6" w:themeFill="accent1" w:themeFillTint="33"/>
            <w:vAlign w:val="center"/>
          </w:tcPr>
          <w:p w:rsidR="008A79F6" w:rsidRPr="004A0DC5" w:rsidRDefault="008A79F6" w:rsidP="00DB33E0">
            <w:pPr>
              <w:spacing w:after="0" w:line="240" w:lineRule="auto"/>
              <w:ind w:left="0" w:right="0" w:firstLine="0"/>
              <w:jc w:val="left"/>
              <w:rPr>
                <w:rFonts w:asciiTheme="minorHAnsi" w:eastAsia="Times New Roman" w:hAnsiTheme="minorHAnsi" w:cstheme="minorHAnsi"/>
                <w:b/>
                <w:bCs/>
                <w:sz w:val="18"/>
                <w:szCs w:val="18"/>
                <w:lang w:val="fr-FR" w:eastAsia="fr-FR"/>
              </w:rPr>
            </w:pPr>
          </w:p>
        </w:tc>
        <w:tc>
          <w:tcPr>
            <w:tcW w:w="0" w:type="auto"/>
            <w:shd w:val="clear" w:color="auto" w:fill="DEEAF6" w:themeFill="accent1" w:themeFillTint="33"/>
            <w:vAlign w:val="center"/>
          </w:tcPr>
          <w:p w:rsidR="008A79F6" w:rsidRPr="004A0DC5" w:rsidRDefault="008A79F6" w:rsidP="00DB33E0">
            <w:pPr>
              <w:spacing w:after="0" w:line="240" w:lineRule="auto"/>
              <w:ind w:left="0" w:right="0" w:firstLine="0"/>
              <w:jc w:val="left"/>
              <w:rPr>
                <w:rFonts w:asciiTheme="minorHAnsi" w:eastAsia="Times New Roman" w:hAnsiTheme="minorHAnsi" w:cstheme="minorHAnsi"/>
                <w:b/>
                <w:bCs/>
                <w:sz w:val="18"/>
                <w:szCs w:val="18"/>
                <w:lang w:val="fr-FR" w:eastAsia="fr-FR"/>
              </w:rPr>
            </w:pPr>
          </w:p>
        </w:tc>
        <w:tc>
          <w:tcPr>
            <w:tcW w:w="0" w:type="auto"/>
            <w:shd w:val="clear" w:color="auto" w:fill="DEEAF6" w:themeFill="accent1" w:themeFillTint="33"/>
            <w:vAlign w:val="center"/>
          </w:tcPr>
          <w:p w:rsidR="008A79F6" w:rsidRPr="004A0DC5" w:rsidRDefault="008A79F6" w:rsidP="00DB33E0">
            <w:pPr>
              <w:spacing w:after="0" w:line="240" w:lineRule="auto"/>
              <w:ind w:left="0" w:right="0" w:firstLine="0"/>
              <w:jc w:val="left"/>
              <w:rPr>
                <w:rFonts w:asciiTheme="minorHAnsi" w:eastAsia="Times New Roman" w:hAnsiTheme="minorHAnsi" w:cstheme="minorHAnsi"/>
                <w:b/>
                <w:bCs/>
                <w:sz w:val="18"/>
                <w:szCs w:val="18"/>
                <w:lang w:val="fr-FR" w:eastAsia="fr-FR"/>
              </w:rPr>
            </w:pPr>
          </w:p>
        </w:tc>
        <w:tc>
          <w:tcPr>
            <w:tcW w:w="0" w:type="auto"/>
            <w:shd w:val="clear" w:color="auto" w:fill="DEEAF6" w:themeFill="accent1" w:themeFillTint="33"/>
            <w:vAlign w:val="center"/>
          </w:tcPr>
          <w:p w:rsidR="008A79F6" w:rsidRPr="004A0DC5" w:rsidRDefault="008A79F6" w:rsidP="00DB33E0">
            <w:pPr>
              <w:spacing w:after="0" w:line="240" w:lineRule="auto"/>
              <w:ind w:left="0" w:right="0" w:firstLine="0"/>
              <w:jc w:val="left"/>
              <w:rPr>
                <w:rFonts w:asciiTheme="minorHAnsi" w:eastAsia="Times New Roman" w:hAnsiTheme="minorHAnsi" w:cstheme="minorHAnsi"/>
                <w:b/>
                <w:bCs/>
                <w:sz w:val="18"/>
                <w:szCs w:val="18"/>
                <w:lang w:val="fr-FR" w:eastAsia="fr-FR"/>
              </w:rPr>
            </w:pPr>
          </w:p>
        </w:tc>
        <w:tc>
          <w:tcPr>
            <w:tcW w:w="0" w:type="auto"/>
            <w:shd w:val="clear" w:color="auto" w:fill="DEEAF6" w:themeFill="accent1" w:themeFillTint="33"/>
            <w:vAlign w:val="center"/>
          </w:tcPr>
          <w:p w:rsidR="008A79F6" w:rsidRPr="004A0DC5" w:rsidRDefault="008A79F6" w:rsidP="00DB33E0">
            <w:pPr>
              <w:spacing w:after="0" w:line="240" w:lineRule="auto"/>
              <w:ind w:left="0" w:right="0" w:firstLine="0"/>
              <w:jc w:val="left"/>
              <w:rPr>
                <w:rFonts w:asciiTheme="minorHAnsi" w:eastAsia="Times New Roman" w:hAnsiTheme="minorHAnsi" w:cstheme="minorHAnsi"/>
                <w:b/>
                <w:bCs/>
                <w:sz w:val="18"/>
                <w:szCs w:val="18"/>
                <w:lang w:val="fr-FR" w:eastAsia="fr-FR"/>
              </w:rPr>
            </w:pPr>
          </w:p>
        </w:tc>
        <w:tc>
          <w:tcPr>
            <w:tcW w:w="0" w:type="auto"/>
            <w:shd w:val="clear" w:color="auto" w:fill="DEEAF6" w:themeFill="accent1" w:themeFillTint="33"/>
            <w:vAlign w:val="center"/>
          </w:tcPr>
          <w:p w:rsidR="008A79F6" w:rsidRPr="004A0DC5" w:rsidRDefault="008A79F6" w:rsidP="00DB33E0">
            <w:pPr>
              <w:spacing w:after="0" w:line="240" w:lineRule="auto"/>
              <w:ind w:left="0" w:right="0" w:firstLine="0"/>
              <w:jc w:val="left"/>
              <w:rPr>
                <w:rFonts w:asciiTheme="minorHAnsi" w:eastAsia="Times New Roman" w:hAnsiTheme="minorHAnsi" w:cstheme="minorHAnsi"/>
                <w:b/>
                <w:bCs/>
                <w:sz w:val="18"/>
                <w:szCs w:val="18"/>
                <w:lang w:val="fr-FR" w:eastAsia="fr-FR"/>
              </w:rPr>
            </w:pPr>
          </w:p>
        </w:tc>
      </w:tr>
      <w:tr w:rsidR="00E3725F" w:rsidRPr="004A0DC5" w:rsidTr="005F7F14">
        <w:trPr>
          <w:trHeight w:val="1229"/>
        </w:trPr>
        <w:tc>
          <w:tcPr>
            <w:tcW w:w="0" w:type="auto"/>
            <w:shd w:val="clear" w:color="auto" w:fill="auto"/>
            <w:vAlign w:val="center"/>
            <w:hideMark/>
          </w:tcPr>
          <w:p w:rsidR="00854CFE" w:rsidRPr="004A0DC5" w:rsidRDefault="00854CFE" w:rsidP="00854CFE">
            <w:pPr>
              <w:spacing w:after="0" w:line="240" w:lineRule="auto"/>
              <w:ind w:left="0" w:right="0" w:firstLine="0"/>
              <w:jc w:val="left"/>
              <w:rPr>
                <w:rFonts w:asciiTheme="minorHAnsi" w:eastAsia="Times New Roman" w:hAnsiTheme="minorHAnsi" w:cstheme="minorHAnsi"/>
                <w:b/>
                <w:bCs/>
                <w:sz w:val="18"/>
                <w:szCs w:val="18"/>
                <w:lang w:val="fr-FR" w:eastAsia="fr-FR"/>
              </w:rPr>
            </w:pPr>
            <w:r w:rsidRPr="004A0DC5">
              <w:rPr>
                <w:rFonts w:asciiTheme="minorHAnsi" w:eastAsia="Times New Roman" w:hAnsiTheme="minorHAnsi" w:cstheme="minorHAnsi"/>
                <w:b/>
                <w:bCs/>
                <w:sz w:val="18"/>
                <w:szCs w:val="18"/>
                <w:lang w:val="fr-FR" w:eastAsia="fr-FR"/>
              </w:rPr>
              <w:t> </w:t>
            </w:r>
            <w:r>
              <w:rPr>
                <w:rFonts w:asciiTheme="minorHAnsi" w:eastAsia="Times New Roman" w:hAnsiTheme="minorHAnsi" w:cstheme="minorHAnsi"/>
                <w:b/>
                <w:bCs/>
                <w:sz w:val="18"/>
                <w:szCs w:val="18"/>
                <w:lang w:val="fr-FR" w:eastAsia="fr-FR"/>
              </w:rPr>
              <w:t>01</w:t>
            </w:r>
          </w:p>
        </w:tc>
        <w:tc>
          <w:tcPr>
            <w:tcW w:w="0" w:type="auto"/>
            <w:shd w:val="clear" w:color="auto" w:fill="auto"/>
            <w:vAlign w:val="center"/>
            <w:hideMark/>
          </w:tcPr>
          <w:p w:rsidR="00E3725F" w:rsidRDefault="00E3725F" w:rsidP="00854CFE">
            <w:pPr>
              <w:spacing w:after="0" w:line="240" w:lineRule="auto"/>
              <w:ind w:left="0" w:right="0" w:firstLine="0"/>
              <w:jc w:val="center"/>
              <w:rPr>
                <w:rFonts w:cstheme="minorHAnsi"/>
                <w:b/>
                <w:color w:val="000000" w:themeColor="text1"/>
                <w:sz w:val="18"/>
                <w:szCs w:val="18"/>
              </w:rPr>
            </w:pPr>
            <w:r w:rsidRPr="00E3725F">
              <w:rPr>
                <w:rFonts w:cstheme="minorHAnsi"/>
                <w:i/>
                <w:color w:val="000000" w:themeColor="text1"/>
                <w:sz w:val="18"/>
                <w:szCs w:val="18"/>
              </w:rPr>
              <w:t>Pilier Agriculture</w:t>
            </w:r>
            <w:r>
              <w:rPr>
                <w:rFonts w:cstheme="minorHAnsi"/>
                <w:b/>
                <w:color w:val="000000" w:themeColor="text1"/>
                <w:sz w:val="18"/>
                <w:szCs w:val="18"/>
              </w:rPr>
              <w:t> :</w:t>
            </w:r>
          </w:p>
          <w:p w:rsidR="00E3725F" w:rsidRDefault="00E3725F" w:rsidP="00854CFE">
            <w:pPr>
              <w:spacing w:after="0" w:line="240" w:lineRule="auto"/>
              <w:ind w:left="0" w:right="0" w:firstLine="0"/>
              <w:jc w:val="center"/>
              <w:rPr>
                <w:rFonts w:cstheme="minorHAnsi"/>
                <w:b/>
                <w:color w:val="000000" w:themeColor="text1"/>
                <w:sz w:val="18"/>
                <w:szCs w:val="18"/>
              </w:rPr>
            </w:pPr>
          </w:p>
          <w:p w:rsidR="00854CFE" w:rsidRPr="004A0DC5" w:rsidRDefault="00854CFE" w:rsidP="00854CFE">
            <w:pPr>
              <w:spacing w:after="0" w:line="240" w:lineRule="auto"/>
              <w:ind w:left="0" w:right="0" w:firstLine="0"/>
              <w:jc w:val="center"/>
              <w:rPr>
                <w:rFonts w:asciiTheme="minorHAnsi" w:eastAsia="Times New Roman" w:hAnsiTheme="minorHAnsi" w:cstheme="minorHAnsi"/>
                <w:b/>
                <w:bCs/>
                <w:sz w:val="18"/>
                <w:szCs w:val="18"/>
                <w:lang w:val="fr-FR" w:eastAsia="fr-FR"/>
              </w:rPr>
            </w:pPr>
            <w:r w:rsidRPr="007F139A">
              <w:rPr>
                <w:rFonts w:cstheme="minorHAnsi"/>
                <w:b/>
                <w:color w:val="000000" w:themeColor="text1"/>
                <w:sz w:val="18"/>
                <w:szCs w:val="18"/>
              </w:rPr>
              <w:t xml:space="preserve">Jalon 2018 </w:t>
            </w:r>
            <w:r>
              <w:rPr>
                <w:rFonts w:cstheme="minorHAnsi"/>
                <w:b/>
                <w:color w:val="000000" w:themeColor="text1"/>
                <w:sz w:val="18"/>
                <w:szCs w:val="18"/>
              </w:rPr>
              <w:t>b</w:t>
            </w:r>
            <w:r w:rsidRPr="007F139A">
              <w:rPr>
                <w:rFonts w:cstheme="minorHAnsi"/>
                <w:b/>
                <w:color w:val="000000" w:themeColor="text1"/>
                <w:sz w:val="18"/>
                <w:szCs w:val="18"/>
              </w:rPr>
              <w:t xml:space="preserve"> : </w:t>
            </w:r>
            <w:r w:rsidRPr="007F139A">
              <w:rPr>
                <w:rFonts w:eastAsia="Times New Roman" w:cstheme="minorHAnsi"/>
                <w:b/>
                <w:bCs/>
                <w:sz w:val="18"/>
                <w:szCs w:val="18"/>
                <w:lang w:eastAsia="fr-FR"/>
              </w:rPr>
              <w:t>Système de suivi satellitaire des Evénements majeurs de déforestation (EMD) : programmes GDA et SNSF</w:t>
            </w:r>
            <w:r>
              <w:rPr>
                <w:rFonts w:eastAsia="Times New Roman" w:cstheme="minorHAnsi"/>
                <w:b/>
                <w:bCs/>
                <w:sz w:val="18"/>
                <w:szCs w:val="18"/>
                <w:lang w:eastAsia="fr-FR"/>
              </w:rPr>
              <w:t xml:space="preserve"> avec la FAO</w:t>
            </w:r>
          </w:p>
        </w:tc>
        <w:tc>
          <w:tcPr>
            <w:tcW w:w="0" w:type="auto"/>
            <w:shd w:val="clear" w:color="auto" w:fill="auto"/>
            <w:vAlign w:val="center"/>
          </w:tcPr>
          <w:p w:rsidR="00854CFE" w:rsidRPr="004A0DC5" w:rsidRDefault="00854CFE" w:rsidP="00854CFE">
            <w:pPr>
              <w:spacing w:after="0" w:line="240"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Atteint </w:t>
            </w:r>
          </w:p>
        </w:tc>
        <w:tc>
          <w:tcPr>
            <w:tcW w:w="0" w:type="auto"/>
            <w:shd w:val="clear" w:color="auto" w:fill="auto"/>
          </w:tcPr>
          <w:p w:rsidR="00854CFE" w:rsidRPr="00854CFE" w:rsidRDefault="00854CFE" w:rsidP="00E11483">
            <w:pPr>
              <w:pStyle w:val="ListParagraph"/>
              <w:numPr>
                <w:ilvl w:val="0"/>
                <w:numId w:val="14"/>
              </w:numPr>
              <w:spacing w:after="0" w:line="240" w:lineRule="auto"/>
              <w:ind w:left="180" w:right="0" w:hanging="180"/>
              <w:contextualSpacing w:val="0"/>
              <w:jc w:val="left"/>
              <w:rPr>
                <w:rFonts w:cstheme="minorHAnsi"/>
                <w:sz w:val="18"/>
                <w:szCs w:val="20"/>
              </w:rPr>
            </w:pPr>
            <w:r w:rsidRPr="00854CFE">
              <w:rPr>
                <w:rFonts w:cstheme="minorHAnsi"/>
                <w:sz w:val="18"/>
                <w:szCs w:val="20"/>
              </w:rPr>
              <w:t>Un rapport produit pour les années 2017 et 2018. Réflexions engagées entre GDA et SNSF pour la surveillance rapprochée avec les ITAPEL (sentinelle).</w:t>
            </w:r>
          </w:p>
          <w:p w:rsidR="00854CFE" w:rsidRPr="00854CFE" w:rsidRDefault="00854CFE" w:rsidP="00E11483">
            <w:pPr>
              <w:pStyle w:val="ListParagraph"/>
              <w:numPr>
                <w:ilvl w:val="0"/>
                <w:numId w:val="14"/>
              </w:numPr>
              <w:spacing w:after="0" w:line="240" w:lineRule="auto"/>
              <w:ind w:left="180" w:right="0" w:hanging="180"/>
              <w:contextualSpacing w:val="0"/>
              <w:jc w:val="left"/>
              <w:rPr>
                <w:rFonts w:cstheme="minorHAnsi"/>
                <w:sz w:val="18"/>
                <w:szCs w:val="20"/>
              </w:rPr>
            </w:pPr>
            <w:r w:rsidRPr="00854CFE">
              <w:rPr>
                <w:rFonts w:cstheme="minorHAnsi"/>
                <w:sz w:val="18"/>
                <w:szCs w:val="20"/>
              </w:rPr>
              <w:t>Portail Web SNSF est Opérationnel</w:t>
            </w:r>
          </w:p>
          <w:p w:rsidR="00854CFE" w:rsidRPr="00946728" w:rsidRDefault="00854CFE" w:rsidP="00854CFE">
            <w:pPr>
              <w:ind w:left="180" w:hanging="180"/>
              <w:rPr>
                <w:rFonts w:cstheme="minorHAnsi"/>
                <w:b/>
                <w:color w:val="000000" w:themeColor="text1"/>
                <w:sz w:val="20"/>
                <w:szCs w:val="20"/>
              </w:rPr>
            </w:pPr>
          </w:p>
        </w:tc>
        <w:tc>
          <w:tcPr>
            <w:tcW w:w="0" w:type="auto"/>
            <w:shd w:val="clear" w:color="auto" w:fill="auto"/>
            <w:vAlign w:val="center"/>
          </w:tcPr>
          <w:p w:rsidR="00854CFE" w:rsidRPr="004A0DC5" w:rsidRDefault="00854CFE" w:rsidP="00854CFE">
            <w:pPr>
              <w:spacing w:after="0" w:line="240" w:lineRule="auto"/>
              <w:ind w:left="0" w:right="0" w:firstLine="0"/>
              <w:jc w:val="left"/>
              <w:rPr>
                <w:rFonts w:asciiTheme="minorHAnsi" w:eastAsia="Times New Roman" w:hAnsiTheme="minorHAnsi" w:cstheme="minorHAnsi"/>
                <w:sz w:val="18"/>
                <w:szCs w:val="18"/>
                <w:lang w:val="fr-FR" w:eastAsia="fr-FR"/>
              </w:rPr>
            </w:pPr>
            <w:r w:rsidRPr="00B16DAF">
              <w:rPr>
                <w:rFonts w:cstheme="minorHAnsi"/>
                <w:bCs/>
                <w:color w:val="000000" w:themeColor="text1"/>
                <w:sz w:val="18"/>
                <w:szCs w:val="18"/>
              </w:rPr>
              <w:t>Rien à signaler</w:t>
            </w:r>
          </w:p>
        </w:tc>
        <w:tc>
          <w:tcPr>
            <w:tcW w:w="0" w:type="auto"/>
            <w:shd w:val="clear" w:color="auto" w:fill="auto"/>
            <w:vAlign w:val="bottom"/>
          </w:tcPr>
          <w:p w:rsidR="00854CFE" w:rsidRPr="004A0DC5" w:rsidRDefault="00854CFE" w:rsidP="00854CFE">
            <w:pPr>
              <w:spacing w:after="0" w:line="240"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 </w:t>
            </w:r>
          </w:p>
        </w:tc>
      </w:tr>
      <w:tr w:rsidR="00E3725F" w:rsidRPr="004A0DC5" w:rsidTr="005F7F14">
        <w:trPr>
          <w:trHeight w:val="1229"/>
        </w:trPr>
        <w:tc>
          <w:tcPr>
            <w:tcW w:w="0" w:type="auto"/>
            <w:shd w:val="clear" w:color="auto" w:fill="auto"/>
            <w:vAlign w:val="center"/>
          </w:tcPr>
          <w:p w:rsidR="00854CFE" w:rsidRPr="004A0DC5" w:rsidRDefault="007A670D" w:rsidP="00854CFE">
            <w:pPr>
              <w:spacing w:after="0" w:line="240" w:lineRule="auto"/>
              <w:ind w:left="0" w:right="0" w:firstLine="0"/>
              <w:jc w:val="left"/>
              <w:rPr>
                <w:rFonts w:asciiTheme="minorHAnsi" w:eastAsia="Times New Roman" w:hAnsiTheme="minorHAnsi" w:cstheme="minorHAnsi"/>
                <w:b/>
                <w:bCs/>
                <w:sz w:val="18"/>
                <w:szCs w:val="18"/>
                <w:lang w:val="fr-FR" w:eastAsia="fr-FR"/>
              </w:rPr>
            </w:pPr>
            <w:r>
              <w:rPr>
                <w:rFonts w:asciiTheme="minorHAnsi" w:eastAsia="Times New Roman" w:hAnsiTheme="minorHAnsi" w:cstheme="minorHAnsi"/>
                <w:b/>
                <w:bCs/>
                <w:sz w:val="18"/>
                <w:szCs w:val="18"/>
                <w:lang w:val="fr-FR" w:eastAsia="fr-FR"/>
              </w:rPr>
              <w:t>02</w:t>
            </w:r>
          </w:p>
        </w:tc>
        <w:tc>
          <w:tcPr>
            <w:tcW w:w="0" w:type="auto"/>
            <w:shd w:val="clear" w:color="auto" w:fill="auto"/>
            <w:vAlign w:val="center"/>
          </w:tcPr>
          <w:p w:rsidR="00E3725F" w:rsidRPr="00E3725F" w:rsidRDefault="00E3725F" w:rsidP="00E3725F">
            <w:pPr>
              <w:spacing w:after="0" w:line="240" w:lineRule="auto"/>
              <w:ind w:left="0" w:right="0" w:firstLine="0"/>
              <w:jc w:val="center"/>
              <w:rPr>
                <w:rFonts w:cstheme="minorHAnsi"/>
                <w:i/>
                <w:color w:val="000000" w:themeColor="text1"/>
                <w:sz w:val="18"/>
                <w:szCs w:val="18"/>
              </w:rPr>
            </w:pPr>
            <w:r w:rsidRPr="00E3725F">
              <w:rPr>
                <w:rFonts w:cstheme="minorHAnsi"/>
                <w:i/>
                <w:color w:val="000000" w:themeColor="text1"/>
                <w:sz w:val="18"/>
                <w:szCs w:val="18"/>
              </w:rPr>
              <w:t xml:space="preserve">Pilier Forêt : </w:t>
            </w:r>
          </w:p>
          <w:p w:rsidR="00E3725F" w:rsidRDefault="00E3725F" w:rsidP="00854CFE">
            <w:pPr>
              <w:spacing w:after="0" w:line="240" w:lineRule="auto"/>
              <w:ind w:left="0" w:right="0" w:firstLine="0"/>
              <w:jc w:val="center"/>
              <w:rPr>
                <w:rFonts w:cstheme="minorHAnsi"/>
                <w:b/>
                <w:color w:val="000000" w:themeColor="text1"/>
                <w:sz w:val="18"/>
                <w:szCs w:val="18"/>
              </w:rPr>
            </w:pPr>
          </w:p>
          <w:p w:rsidR="00854CFE" w:rsidRPr="007F139A" w:rsidRDefault="00854CFE" w:rsidP="00854CFE">
            <w:pPr>
              <w:spacing w:after="0" w:line="240" w:lineRule="auto"/>
              <w:ind w:left="0" w:right="0" w:firstLine="0"/>
              <w:jc w:val="center"/>
              <w:rPr>
                <w:rFonts w:cstheme="minorHAnsi"/>
                <w:b/>
                <w:color w:val="000000" w:themeColor="text1"/>
                <w:sz w:val="18"/>
                <w:szCs w:val="18"/>
              </w:rPr>
            </w:pPr>
            <w:r w:rsidRPr="003F1891">
              <w:rPr>
                <w:rFonts w:cstheme="minorHAnsi"/>
                <w:b/>
                <w:color w:val="000000" w:themeColor="text1"/>
                <w:sz w:val="18"/>
                <w:szCs w:val="18"/>
              </w:rPr>
              <w:t>Jalon 2018 h : NERF communiqué à CNUCC</w:t>
            </w:r>
          </w:p>
        </w:tc>
        <w:tc>
          <w:tcPr>
            <w:tcW w:w="0" w:type="auto"/>
            <w:shd w:val="clear" w:color="auto" w:fill="auto"/>
            <w:vAlign w:val="center"/>
          </w:tcPr>
          <w:p w:rsidR="00854CFE" w:rsidRDefault="00854CFE" w:rsidP="00854CFE">
            <w:pPr>
              <w:spacing w:after="0" w:line="240"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Atteint</w:t>
            </w:r>
          </w:p>
        </w:tc>
        <w:tc>
          <w:tcPr>
            <w:tcW w:w="0" w:type="auto"/>
            <w:shd w:val="clear" w:color="auto" w:fill="auto"/>
          </w:tcPr>
          <w:p w:rsidR="00854CFE" w:rsidRPr="007A670D" w:rsidRDefault="00854CFE" w:rsidP="00E11483">
            <w:pPr>
              <w:pStyle w:val="ListParagraph"/>
              <w:numPr>
                <w:ilvl w:val="0"/>
                <w:numId w:val="15"/>
              </w:numPr>
              <w:spacing w:after="0" w:line="240" w:lineRule="auto"/>
              <w:ind w:left="264" w:right="0" w:hanging="264"/>
              <w:jc w:val="left"/>
              <w:rPr>
                <w:rFonts w:asciiTheme="minorHAnsi" w:eastAsia="Symbol" w:hAnsiTheme="minorHAnsi" w:cstheme="minorHAnsi"/>
                <w:sz w:val="18"/>
                <w:szCs w:val="18"/>
              </w:rPr>
            </w:pPr>
            <w:r w:rsidRPr="007A670D">
              <w:rPr>
                <w:rFonts w:asciiTheme="minorHAnsi" w:eastAsia="Symbol" w:hAnsiTheme="minorHAnsi" w:cstheme="minorHAnsi"/>
                <w:sz w:val="18"/>
                <w:szCs w:val="18"/>
              </w:rPr>
              <w:t>NERF finalisé (Toutes les provinces traitées)</w:t>
            </w:r>
          </w:p>
          <w:p w:rsidR="00854CFE" w:rsidRPr="007F139A" w:rsidRDefault="00854CFE" w:rsidP="00E11483">
            <w:pPr>
              <w:pStyle w:val="ListParagraph"/>
              <w:numPr>
                <w:ilvl w:val="0"/>
                <w:numId w:val="15"/>
              </w:numPr>
              <w:spacing w:after="0" w:line="240" w:lineRule="auto"/>
              <w:ind w:left="264" w:right="0" w:hanging="264"/>
              <w:jc w:val="left"/>
              <w:rPr>
                <w:rFonts w:asciiTheme="minorHAnsi" w:eastAsia="Symbol" w:hAnsiTheme="minorHAnsi" w:cstheme="minorHAnsi"/>
                <w:sz w:val="18"/>
                <w:szCs w:val="18"/>
              </w:rPr>
            </w:pPr>
            <w:r w:rsidRPr="007F139A">
              <w:rPr>
                <w:rFonts w:asciiTheme="minorHAnsi" w:eastAsia="Symbol" w:hAnsiTheme="minorHAnsi" w:cstheme="minorHAnsi"/>
                <w:sz w:val="18"/>
                <w:szCs w:val="18"/>
              </w:rPr>
              <w:t xml:space="preserve">Validation avec toutes les parties prenantes </w:t>
            </w:r>
          </w:p>
          <w:p w:rsidR="00854CFE" w:rsidRDefault="00854CFE" w:rsidP="00E11483">
            <w:pPr>
              <w:pStyle w:val="ListParagraph"/>
              <w:numPr>
                <w:ilvl w:val="0"/>
                <w:numId w:val="15"/>
              </w:numPr>
              <w:spacing w:after="0" w:line="240" w:lineRule="auto"/>
              <w:ind w:left="264" w:right="0" w:hanging="264"/>
              <w:jc w:val="left"/>
              <w:rPr>
                <w:rFonts w:asciiTheme="minorHAnsi" w:eastAsia="Symbol" w:hAnsiTheme="minorHAnsi" w:cstheme="minorHAnsi"/>
                <w:sz w:val="18"/>
                <w:szCs w:val="18"/>
              </w:rPr>
            </w:pPr>
            <w:r w:rsidRPr="007F139A">
              <w:rPr>
                <w:rFonts w:asciiTheme="minorHAnsi" w:eastAsia="Symbol" w:hAnsiTheme="minorHAnsi" w:cstheme="minorHAnsi"/>
                <w:sz w:val="18"/>
                <w:szCs w:val="18"/>
              </w:rPr>
              <w:t>NERF version finale soumise à la CNUCC au mois de mai 2018</w:t>
            </w:r>
          </w:p>
          <w:p w:rsidR="00854CFE" w:rsidRPr="00854CFE" w:rsidRDefault="00854CFE" w:rsidP="00E11483">
            <w:pPr>
              <w:pStyle w:val="ListParagraph"/>
              <w:numPr>
                <w:ilvl w:val="0"/>
                <w:numId w:val="15"/>
              </w:numPr>
              <w:spacing w:after="0" w:line="240" w:lineRule="auto"/>
              <w:ind w:left="264" w:right="0" w:hanging="264"/>
              <w:jc w:val="left"/>
              <w:rPr>
                <w:rFonts w:cstheme="minorHAnsi"/>
                <w:sz w:val="18"/>
                <w:szCs w:val="20"/>
              </w:rPr>
            </w:pPr>
            <w:r>
              <w:rPr>
                <w:rFonts w:asciiTheme="minorHAnsi" w:eastAsia="Symbol" w:hAnsiTheme="minorHAnsi" w:cstheme="minorHAnsi"/>
                <w:sz w:val="18"/>
                <w:szCs w:val="18"/>
              </w:rPr>
              <w:t>Estimations provinciales des 26 provinces disponibles</w:t>
            </w:r>
          </w:p>
        </w:tc>
        <w:tc>
          <w:tcPr>
            <w:tcW w:w="0" w:type="auto"/>
            <w:shd w:val="clear" w:color="auto" w:fill="auto"/>
            <w:vAlign w:val="center"/>
          </w:tcPr>
          <w:p w:rsidR="00854CFE" w:rsidRPr="00B16DAF" w:rsidRDefault="007A670D" w:rsidP="00854CFE">
            <w:pPr>
              <w:spacing w:after="0" w:line="240" w:lineRule="auto"/>
              <w:ind w:left="0" w:right="0" w:firstLine="0"/>
              <w:jc w:val="left"/>
              <w:rPr>
                <w:rFonts w:cstheme="minorHAnsi"/>
                <w:bCs/>
                <w:color w:val="000000" w:themeColor="text1"/>
                <w:sz w:val="18"/>
                <w:szCs w:val="18"/>
              </w:rPr>
            </w:pPr>
            <w:r w:rsidRPr="00B16DAF">
              <w:rPr>
                <w:rFonts w:cstheme="minorHAnsi"/>
                <w:bCs/>
                <w:color w:val="000000" w:themeColor="text1"/>
                <w:sz w:val="18"/>
                <w:szCs w:val="18"/>
              </w:rPr>
              <w:t>Rien à signaler</w:t>
            </w:r>
          </w:p>
        </w:tc>
        <w:tc>
          <w:tcPr>
            <w:tcW w:w="0" w:type="auto"/>
            <w:shd w:val="clear" w:color="auto" w:fill="auto"/>
            <w:vAlign w:val="bottom"/>
          </w:tcPr>
          <w:p w:rsidR="00854CFE" w:rsidRDefault="00854CFE" w:rsidP="00854CFE">
            <w:pPr>
              <w:spacing w:after="0" w:line="240" w:lineRule="auto"/>
              <w:ind w:left="0" w:right="0" w:firstLine="0"/>
              <w:jc w:val="left"/>
              <w:rPr>
                <w:rFonts w:asciiTheme="minorHAnsi" w:eastAsia="Times New Roman" w:hAnsiTheme="minorHAnsi" w:cstheme="minorHAnsi"/>
                <w:sz w:val="18"/>
                <w:szCs w:val="18"/>
                <w:lang w:val="fr-FR" w:eastAsia="fr-FR"/>
              </w:rPr>
            </w:pPr>
          </w:p>
        </w:tc>
      </w:tr>
      <w:tr w:rsidR="00E3725F" w:rsidRPr="004A0DC5" w:rsidTr="005F7F14">
        <w:trPr>
          <w:trHeight w:val="1229"/>
        </w:trPr>
        <w:tc>
          <w:tcPr>
            <w:tcW w:w="0" w:type="auto"/>
            <w:shd w:val="clear" w:color="auto" w:fill="auto"/>
            <w:vAlign w:val="center"/>
          </w:tcPr>
          <w:p w:rsidR="007A670D" w:rsidRDefault="007A670D" w:rsidP="00854CFE">
            <w:pPr>
              <w:spacing w:after="0" w:line="240" w:lineRule="auto"/>
              <w:ind w:left="0" w:right="0" w:firstLine="0"/>
              <w:jc w:val="left"/>
              <w:rPr>
                <w:rFonts w:asciiTheme="minorHAnsi" w:eastAsia="Times New Roman" w:hAnsiTheme="minorHAnsi" w:cstheme="minorHAnsi"/>
                <w:b/>
                <w:bCs/>
                <w:sz w:val="18"/>
                <w:szCs w:val="18"/>
                <w:lang w:val="fr-FR" w:eastAsia="fr-FR"/>
              </w:rPr>
            </w:pPr>
            <w:r>
              <w:rPr>
                <w:rFonts w:asciiTheme="minorHAnsi" w:eastAsia="Times New Roman" w:hAnsiTheme="minorHAnsi" w:cstheme="minorHAnsi"/>
                <w:b/>
                <w:bCs/>
                <w:sz w:val="18"/>
                <w:szCs w:val="18"/>
                <w:lang w:val="fr-FR" w:eastAsia="fr-FR"/>
              </w:rPr>
              <w:t>03</w:t>
            </w:r>
          </w:p>
        </w:tc>
        <w:tc>
          <w:tcPr>
            <w:tcW w:w="0" w:type="auto"/>
            <w:shd w:val="clear" w:color="auto" w:fill="auto"/>
            <w:vAlign w:val="center"/>
          </w:tcPr>
          <w:p w:rsidR="00E3725F" w:rsidRPr="00E3725F" w:rsidRDefault="00E3725F" w:rsidP="00E3725F">
            <w:pPr>
              <w:spacing w:after="0" w:line="240" w:lineRule="auto"/>
              <w:ind w:left="0" w:right="0" w:firstLine="0"/>
              <w:jc w:val="center"/>
              <w:rPr>
                <w:rFonts w:cstheme="minorHAnsi"/>
                <w:i/>
                <w:color w:val="000000" w:themeColor="text1"/>
                <w:sz w:val="18"/>
                <w:szCs w:val="18"/>
              </w:rPr>
            </w:pPr>
            <w:r w:rsidRPr="00E3725F">
              <w:rPr>
                <w:rFonts w:cstheme="minorHAnsi"/>
                <w:i/>
                <w:color w:val="000000" w:themeColor="text1"/>
                <w:sz w:val="18"/>
                <w:szCs w:val="18"/>
              </w:rPr>
              <w:t xml:space="preserve">Pilier Forêt : </w:t>
            </w:r>
          </w:p>
          <w:p w:rsidR="00E3725F" w:rsidRDefault="00E3725F" w:rsidP="007A670D">
            <w:pPr>
              <w:contextualSpacing/>
              <w:rPr>
                <w:rFonts w:cstheme="minorHAnsi"/>
                <w:b/>
                <w:color w:val="000000" w:themeColor="text1"/>
                <w:sz w:val="18"/>
                <w:szCs w:val="18"/>
              </w:rPr>
            </w:pPr>
          </w:p>
          <w:p w:rsidR="007A670D" w:rsidRPr="007A670D" w:rsidRDefault="007A670D" w:rsidP="007A670D">
            <w:pPr>
              <w:contextualSpacing/>
              <w:rPr>
                <w:rFonts w:cstheme="minorHAnsi"/>
                <w:b/>
                <w:color w:val="000000" w:themeColor="text1"/>
                <w:sz w:val="18"/>
                <w:szCs w:val="18"/>
              </w:rPr>
            </w:pPr>
            <w:r w:rsidRPr="007A670D">
              <w:rPr>
                <w:rFonts w:cstheme="minorHAnsi"/>
                <w:b/>
                <w:color w:val="000000" w:themeColor="text1"/>
                <w:sz w:val="18"/>
                <w:szCs w:val="18"/>
              </w:rPr>
              <w:t>Jalon 2018 i : Terra Congo opérationnel</w:t>
            </w:r>
            <w:r>
              <w:rPr>
                <w:rFonts w:cstheme="minorHAnsi"/>
                <w:b/>
                <w:color w:val="000000" w:themeColor="text1"/>
                <w:sz w:val="18"/>
                <w:szCs w:val="18"/>
              </w:rPr>
              <w:t xml:space="preserve"> (Portail web SNSF)</w:t>
            </w:r>
          </w:p>
          <w:p w:rsidR="007A670D" w:rsidRPr="003F1891" w:rsidRDefault="007A670D" w:rsidP="00854CFE">
            <w:pPr>
              <w:spacing w:after="0" w:line="240" w:lineRule="auto"/>
              <w:ind w:left="0" w:right="0" w:firstLine="0"/>
              <w:jc w:val="center"/>
              <w:rPr>
                <w:rFonts w:cstheme="minorHAnsi"/>
                <w:b/>
                <w:color w:val="000000" w:themeColor="text1"/>
                <w:sz w:val="18"/>
                <w:szCs w:val="18"/>
              </w:rPr>
            </w:pPr>
          </w:p>
        </w:tc>
        <w:tc>
          <w:tcPr>
            <w:tcW w:w="0" w:type="auto"/>
            <w:shd w:val="clear" w:color="auto" w:fill="auto"/>
            <w:vAlign w:val="center"/>
          </w:tcPr>
          <w:p w:rsidR="007A670D" w:rsidRPr="007A670D" w:rsidRDefault="007A670D" w:rsidP="00854CFE">
            <w:pPr>
              <w:spacing w:after="0" w:line="240" w:lineRule="auto"/>
              <w:ind w:left="0" w:right="0" w:firstLine="0"/>
              <w:jc w:val="left"/>
              <w:rPr>
                <w:rFonts w:asciiTheme="minorHAnsi" w:eastAsia="Times New Roman" w:hAnsiTheme="minorHAnsi" w:cstheme="minorHAnsi"/>
                <w:sz w:val="18"/>
                <w:szCs w:val="18"/>
                <w:lang w:eastAsia="fr-FR"/>
              </w:rPr>
            </w:pPr>
            <w:r>
              <w:rPr>
                <w:rFonts w:asciiTheme="minorHAnsi" w:eastAsia="Times New Roman" w:hAnsiTheme="minorHAnsi" w:cstheme="minorHAnsi"/>
                <w:sz w:val="18"/>
                <w:szCs w:val="18"/>
                <w:lang w:eastAsia="fr-FR"/>
              </w:rPr>
              <w:t xml:space="preserve">Partiel </w:t>
            </w:r>
          </w:p>
        </w:tc>
        <w:tc>
          <w:tcPr>
            <w:tcW w:w="0" w:type="auto"/>
            <w:shd w:val="clear" w:color="auto" w:fill="auto"/>
          </w:tcPr>
          <w:p w:rsidR="007A670D" w:rsidRPr="007A670D" w:rsidRDefault="007A670D" w:rsidP="00E11483">
            <w:pPr>
              <w:pStyle w:val="ListParagraph"/>
              <w:numPr>
                <w:ilvl w:val="0"/>
                <w:numId w:val="16"/>
              </w:numPr>
              <w:ind w:left="262" w:hanging="262"/>
              <w:rPr>
                <w:rStyle w:val="Hyperlink"/>
                <w:rFonts w:cstheme="minorHAnsi"/>
                <w:color w:val="auto"/>
                <w:sz w:val="18"/>
                <w:szCs w:val="18"/>
              </w:rPr>
            </w:pPr>
            <w:r w:rsidRPr="007A670D">
              <w:rPr>
                <w:rFonts w:cstheme="minorHAnsi"/>
                <w:sz w:val="18"/>
                <w:szCs w:val="18"/>
              </w:rPr>
              <w:t xml:space="preserve">Le portail web du SNSF, qui est en amélioration continue, est opérationnel et accessible via le lien </w:t>
            </w:r>
            <w:hyperlink r:id="rId7" w:history="1">
              <w:r w:rsidRPr="007A670D">
                <w:rPr>
                  <w:rStyle w:val="Hyperlink"/>
                  <w:rFonts w:cstheme="minorHAnsi"/>
                  <w:color w:val="auto"/>
                  <w:sz w:val="18"/>
                  <w:szCs w:val="18"/>
                </w:rPr>
                <w:t>http://www.rdc-snsf.org/portal/</w:t>
              </w:r>
            </w:hyperlink>
          </w:p>
          <w:p w:rsidR="007A670D" w:rsidRDefault="007A670D" w:rsidP="007A670D">
            <w:pPr>
              <w:contextualSpacing/>
              <w:rPr>
                <w:rStyle w:val="Hyperlink"/>
                <w:rFonts w:cstheme="minorHAnsi"/>
                <w:color w:val="auto"/>
                <w:sz w:val="18"/>
                <w:szCs w:val="18"/>
              </w:rPr>
            </w:pPr>
          </w:p>
          <w:p w:rsidR="007A670D" w:rsidRDefault="007A670D" w:rsidP="00E11483">
            <w:pPr>
              <w:pStyle w:val="ListParagraph"/>
              <w:numPr>
                <w:ilvl w:val="0"/>
                <w:numId w:val="16"/>
              </w:numPr>
              <w:ind w:left="262" w:hanging="262"/>
              <w:rPr>
                <w:rFonts w:eastAsia="Symbol" w:cstheme="minorHAnsi"/>
                <w:sz w:val="18"/>
                <w:szCs w:val="18"/>
              </w:rPr>
            </w:pPr>
            <w:r w:rsidRPr="007A670D">
              <w:rPr>
                <w:rFonts w:cstheme="minorHAnsi"/>
                <w:sz w:val="18"/>
                <w:szCs w:val="18"/>
              </w:rPr>
              <w:t>La</w:t>
            </w:r>
            <w:r>
              <w:rPr>
                <w:rFonts w:eastAsia="Symbol" w:cstheme="minorHAnsi"/>
                <w:sz w:val="18"/>
                <w:szCs w:val="18"/>
              </w:rPr>
              <w:t xml:space="preserve"> note sur les lignes directrices sur la diffusion des informations sur le portail web SNSF disponible ;</w:t>
            </w:r>
          </w:p>
          <w:p w:rsidR="007A670D" w:rsidRDefault="007A670D" w:rsidP="007A670D">
            <w:pPr>
              <w:pStyle w:val="ListParagraph"/>
              <w:ind w:left="797"/>
              <w:rPr>
                <w:rFonts w:eastAsia="Symbol" w:cstheme="minorHAnsi"/>
                <w:sz w:val="18"/>
                <w:szCs w:val="18"/>
              </w:rPr>
            </w:pPr>
          </w:p>
          <w:p w:rsidR="007A670D" w:rsidRDefault="007A670D" w:rsidP="00E11483">
            <w:pPr>
              <w:pStyle w:val="ListParagraph"/>
              <w:numPr>
                <w:ilvl w:val="0"/>
                <w:numId w:val="16"/>
              </w:numPr>
              <w:ind w:left="262" w:hanging="262"/>
              <w:rPr>
                <w:rFonts w:eastAsia="Symbol" w:cstheme="minorHAnsi"/>
                <w:sz w:val="18"/>
                <w:szCs w:val="18"/>
              </w:rPr>
            </w:pPr>
            <w:r w:rsidRPr="007A670D">
              <w:rPr>
                <w:rFonts w:cstheme="minorHAnsi"/>
                <w:sz w:val="18"/>
                <w:szCs w:val="18"/>
              </w:rPr>
              <w:t>Le</w:t>
            </w:r>
            <w:r>
              <w:rPr>
                <w:rFonts w:eastAsia="Symbol" w:cstheme="minorHAnsi"/>
                <w:sz w:val="18"/>
                <w:szCs w:val="18"/>
              </w:rPr>
              <w:t xml:space="preserve"> module de téléchargement des cartes de changements du couvert forestier (2000-2010 et 2010-2014) disponible sur le portail web SNSF </w:t>
            </w:r>
            <w:r w:rsidRPr="00E754BA">
              <w:rPr>
                <w:rFonts w:eastAsia="Symbol" w:cstheme="minorHAnsi"/>
                <w:sz w:val="18"/>
                <w:szCs w:val="18"/>
              </w:rPr>
              <w:t>;</w:t>
            </w:r>
          </w:p>
          <w:p w:rsidR="007A670D" w:rsidRPr="002146D7" w:rsidRDefault="007A670D" w:rsidP="007A670D">
            <w:pPr>
              <w:pStyle w:val="ListParagraph"/>
              <w:ind w:firstLine="0"/>
              <w:rPr>
                <w:rFonts w:eastAsia="Symbol" w:cstheme="minorHAnsi"/>
                <w:sz w:val="18"/>
                <w:szCs w:val="18"/>
              </w:rPr>
            </w:pPr>
          </w:p>
          <w:p w:rsidR="007A670D" w:rsidRDefault="007A670D" w:rsidP="00E11483">
            <w:pPr>
              <w:pStyle w:val="ListParagraph"/>
              <w:numPr>
                <w:ilvl w:val="0"/>
                <w:numId w:val="16"/>
              </w:numPr>
              <w:ind w:left="262" w:hanging="262"/>
              <w:rPr>
                <w:rFonts w:eastAsia="Symbol" w:cstheme="minorHAnsi"/>
                <w:sz w:val="18"/>
                <w:szCs w:val="18"/>
              </w:rPr>
            </w:pPr>
            <w:r w:rsidRPr="007A670D">
              <w:rPr>
                <w:rFonts w:cstheme="minorHAnsi"/>
                <w:sz w:val="18"/>
                <w:szCs w:val="18"/>
              </w:rPr>
              <w:t>Notes</w:t>
            </w:r>
            <w:r>
              <w:rPr>
                <w:rFonts w:eastAsia="Symbol" w:cstheme="minorHAnsi"/>
                <w:sz w:val="18"/>
                <w:szCs w:val="18"/>
              </w:rPr>
              <w:t xml:space="preserve"> techniques sur les principaux résultats des EMD 2017 et 2018 disponibles ;</w:t>
            </w:r>
          </w:p>
          <w:p w:rsidR="007A670D" w:rsidRDefault="007A670D" w:rsidP="00E11483">
            <w:pPr>
              <w:pStyle w:val="ListParagraph"/>
              <w:numPr>
                <w:ilvl w:val="0"/>
                <w:numId w:val="16"/>
              </w:numPr>
              <w:ind w:left="262" w:hanging="262"/>
              <w:rPr>
                <w:rFonts w:eastAsia="Symbol" w:cstheme="minorHAnsi"/>
                <w:sz w:val="18"/>
                <w:szCs w:val="18"/>
              </w:rPr>
            </w:pPr>
            <w:r w:rsidRPr="007A670D">
              <w:rPr>
                <w:rFonts w:cstheme="minorHAnsi"/>
                <w:sz w:val="18"/>
                <w:szCs w:val="18"/>
              </w:rPr>
              <w:t>Les</w:t>
            </w:r>
            <w:r>
              <w:rPr>
                <w:rFonts w:eastAsia="Symbol" w:cstheme="minorHAnsi"/>
                <w:sz w:val="18"/>
                <w:szCs w:val="18"/>
              </w:rPr>
              <w:t xml:space="preserve"> approbations technique et administrative ont été données pour publication des EMD 2017 et 2018 sur le portail web SNSF ;</w:t>
            </w:r>
          </w:p>
          <w:p w:rsidR="007A670D" w:rsidRDefault="007A670D" w:rsidP="007A670D">
            <w:pPr>
              <w:pStyle w:val="ListParagraph"/>
              <w:ind w:left="797"/>
              <w:rPr>
                <w:rFonts w:eastAsia="Symbol" w:cstheme="minorHAnsi"/>
                <w:sz w:val="18"/>
                <w:szCs w:val="18"/>
              </w:rPr>
            </w:pPr>
          </w:p>
          <w:p w:rsidR="007A670D" w:rsidRDefault="007A670D" w:rsidP="00E11483">
            <w:pPr>
              <w:pStyle w:val="ListParagraph"/>
              <w:numPr>
                <w:ilvl w:val="0"/>
                <w:numId w:val="16"/>
              </w:numPr>
              <w:ind w:left="262" w:hanging="262"/>
              <w:rPr>
                <w:rFonts w:eastAsia="Symbol" w:cstheme="minorHAnsi"/>
                <w:sz w:val="18"/>
                <w:szCs w:val="18"/>
              </w:rPr>
            </w:pPr>
            <w:r w:rsidRPr="007A670D">
              <w:rPr>
                <w:rFonts w:cstheme="minorHAnsi"/>
                <w:sz w:val="18"/>
                <w:szCs w:val="18"/>
              </w:rPr>
              <w:t>Les</w:t>
            </w:r>
            <w:r>
              <w:rPr>
                <w:rFonts w:eastAsia="Symbol" w:cstheme="minorHAnsi"/>
                <w:sz w:val="18"/>
                <w:szCs w:val="18"/>
              </w:rPr>
              <w:t xml:space="preserve"> couches des Évènements Majeur de Déforestation (EMD) 2017 et 2018 disponibles près à publier sur le portail web SNSF ;</w:t>
            </w:r>
          </w:p>
          <w:p w:rsidR="007A670D" w:rsidRPr="002146D7" w:rsidRDefault="007A670D" w:rsidP="007A670D">
            <w:pPr>
              <w:pStyle w:val="ListParagraph"/>
              <w:ind w:firstLine="0"/>
              <w:rPr>
                <w:rFonts w:eastAsia="Symbol" w:cstheme="minorHAnsi"/>
                <w:sz w:val="18"/>
                <w:szCs w:val="18"/>
              </w:rPr>
            </w:pPr>
          </w:p>
          <w:p w:rsidR="007A670D" w:rsidRPr="007A670D" w:rsidRDefault="007A670D" w:rsidP="00E11483">
            <w:pPr>
              <w:pStyle w:val="ListParagraph"/>
              <w:numPr>
                <w:ilvl w:val="0"/>
                <w:numId w:val="16"/>
              </w:numPr>
              <w:ind w:left="262" w:hanging="262"/>
              <w:rPr>
                <w:rFonts w:asciiTheme="minorHAnsi" w:eastAsia="Symbol" w:hAnsiTheme="minorHAnsi" w:cstheme="minorHAnsi"/>
                <w:sz w:val="18"/>
                <w:szCs w:val="18"/>
              </w:rPr>
            </w:pPr>
            <w:r w:rsidRPr="007A670D">
              <w:rPr>
                <w:rFonts w:cstheme="minorHAnsi"/>
                <w:sz w:val="18"/>
                <w:szCs w:val="18"/>
              </w:rPr>
              <w:t>Le</w:t>
            </w:r>
            <w:r>
              <w:rPr>
                <w:rFonts w:eastAsia="Symbol" w:cstheme="minorHAnsi"/>
                <w:sz w:val="18"/>
                <w:szCs w:val="18"/>
              </w:rPr>
              <w:t xml:space="preserve"> nouveau portail web SNSF est en cours de développement</w:t>
            </w:r>
          </w:p>
        </w:tc>
        <w:tc>
          <w:tcPr>
            <w:tcW w:w="0" w:type="auto"/>
            <w:shd w:val="clear" w:color="auto" w:fill="auto"/>
            <w:vAlign w:val="center"/>
          </w:tcPr>
          <w:p w:rsidR="007A670D" w:rsidRPr="00B16DAF" w:rsidRDefault="007A670D" w:rsidP="00854CFE">
            <w:pPr>
              <w:spacing w:after="0" w:line="240" w:lineRule="auto"/>
              <w:ind w:left="0" w:right="0" w:firstLine="0"/>
              <w:jc w:val="left"/>
              <w:rPr>
                <w:rFonts w:cstheme="minorHAnsi"/>
                <w:bCs/>
                <w:color w:val="000000" w:themeColor="text1"/>
                <w:sz w:val="18"/>
                <w:szCs w:val="18"/>
              </w:rPr>
            </w:pPr>
            <w:r w:rsidRPr="002A24CE">
              <w:rPr>
                <w:rFonts w:cstheme="minorHAnsi"/>
                <w:bCs/>
                <w:color w:val="000000" w:themeColor="text1"/>
                <w:sz w:val="18"/>
                <w:szCs w:val="18"/>
              </w:rPr>
              <w:t>Ralentissement des activités à cause du COVID 19</w:t>
            </w:r>
          </w:p>
        </w:tc>
        <w:tc>
          <w:tcPr>
            <w:tcW w:w="0" w:type="auto"/>
            <w:shd w:val="clear" w:color="auto" w:fill="auto"/>
            <w:vAlign w:val="bottom"/>
          </w:tcPr>
          <w:p w:rsidR="007A670D" w:rsidRDefault="007A670D" w:rsidP="00854CFE">
            <w:pPr>
              <w:spacing w:after="0" w:line="240" w:lineRule="auto"/>
              <w:ind w:left="0" w:right="0" w:firstLine="0"/>
              <w:jc w:val="left"/>
              <w:rPr>
                <w:rFonts w:asciiTheme="minorHAnsi" w:eastAsia="Times New Roman" w:hAnsiTheme="minorHAnsi" w:cstheme="minorHAnsi"/>
                <w:sz w:val="18"/>
                <w:szCs w:val="18"/>
                <w:lang w:eastAsia="fr-FR"/>
              </w:rPr>
            </w:pPr>
            <w:r w:rsidRPr="002A24CE">
              <w:rPr>
                <w:rFonts w:cstheme="minorHAnsi"/>
                <w:bCs/>
                <w:color w:val="000000" w:themeColor="text1"/>
                <w:sz w:val="18"/>
                <w:szCs w:val="18"/>
              </w:rPr>
              <w:t>Mesure alternative mise en place</w:t>
            </w:r>
            <w:r w:rsidR="002A24CE" w:rsidRPr="002A24CE">
              <w:rPr>
                <w:rFonts w:asciiTheme="minorHAnsi" w:eastAsia="Times New Roman" w:hAnsiTheme="minorHAnsi" w:cstheme="minorHAnsi"/>
                <w:sz w:val="18"/>
                <w:szCs w:val="18"/>
                <w:lang w:eastAsia="fr-FR"/>
              </w:rPr>
              <w:t> :</w:t>
            </w:r>
            <w:r w:rsidR="002A24CE">
              <w:rPr>
                <w:rFonts w:asciiTheme="minorHAnsi" w:eastAsia="Times New Roman" w:hAnsiTheme="minorHAnsi" w:cstheme="minorHAnsi"/>
                <w:sz w:val="18"/>
                <w:szCs w:val="18"/>
                <w:lang w:eastAsia="fr-FR"/>
              </w:rPr>
              <w:t xml:space="preserve"> Réorganisation et motivation des équipes</w:t>
            </w:r>
          </w:p>
          <w:p w:rsidR="00ED5958" w:rsidRPr="007A670D" w:rsidRDefault="00ED5958" w:rsidP="00854CFE">
            <w:pPr>
              <w:spacing w:after="0" w:line="240" w:lineRule="auto"/>
              <w:ind w:left="0" w:right="0" w:firstLine="0"/>
              <w:jc w:val="left"/>
              <w:rPr>
                <w:rFonts w:asciiTheme="minorHAnsi" w:eastAsia="Times New Roman" w:hAnsiTheme="minorHAnsi" w:cstheme="minorHAnsi"/>
                <w:sz w:val="18"/>
                <w:szCs w:val="18"/>
                <w:lang w:eastAsia="fr-FR"/>
              </w:rPr>
            </w:pPr>
          </w:p>
        </w:tc>
      </w:tr>
      <w:tr w:rsidR="00407E1E" w:rsidRPr="004A0DC5" w:rsidTr="005F7F14">
        <w:trPr>
          <w:trHeight w:val="1229"/>
        </w:trPr>
        <w:tc>
          <w:tcPr>
            <w:tcW w:w="0" w:type="auto"/>
            <w:shd w:val="clear" w:color="auto" w:fill="auto"/>
            <w:vAlign w:val="center"/>
          </w:tcPr>
          <w:p w:rsidR="00407E1E" w:rsidRDefault="00407E1E" w:rsidP="00854CFE">
            <w:pPr>
              <w:spacing w:after="0" w:line="240" w:lineRule="auto"/>
              <w:ind w:left="0" w:right="0" w:firstLine="0"/>
              <w:jc w:val="left"/>
              <w:rPr>
                <w:rFonts w:asciiTheme="minorHAnsi" w:eastAsia="Times New Roman" w:hAnsiTheme="minorHAnsi" w:cstheme="minorHAnsi"/>
                <w:b/>
                <w:bCs/>
                <w:sz w:val="18"/>
                <w:szCs w:val="18"/>
                <w:lang w:eastAsia="fr-FR"/>
              </w:rPr>
            </w:pPr>
            <w:r>
              <w:rPr>
                <w:rFonts w:asciiTheme="minorHAnsi" w:eastAsia="Times New Roman" w:hAnsiTheme="minorHAnsi" w:cstheme="minorHAnsi"/>
                <w:b/>
                <w:bCs/>
                <w:sz w:val="18"/>
                <w:szCs w:val="18"/>
                <w:lang w:eastAsia="fr-FR"/>
              </w:rPr>
              <w:t>04</w:t>
            </w:r>
          </w:p>
        </w:tc>
        <w:tc>
          <w:tcPr>
            <w:tcW w:w="0" w:type="auto"/>
            <w:shd w:val="clear" w:color="auto" w:fill="auto"/>
            <w:vAlign w:val="center"/>
          </w:tcPr>
          <w:p w:rsidR="00E3725F" w:rsidRPr="00E3725F" w:rsidRDefault="00E3725F" w:rsidP="00E3725F">
            <w:pPr>
              <w:spacing w:after="0" w:line="240" w:lineRule="auto"/>
              <w:ind w:left="0" w:right="0" w:firstLine="0"/>
              <w:jc w:val="center"/>
              <w:rPr>
                <w:rFonts w:cstheme="minorHAnsi"/>
                <w:i/>
                <w:color w:val="000000" w:themeColor="text1"/>
                <w:sz w:val="18"/>
                <w:szCs w:val="18"/>
              </w:rPr>
            </w:pPr>
            <w:r w:rsidRPr="00E3725F">
              <w:rPr>
                <w:rFonts w:cstheme="minorHAnsi"/>
                <w:i/>
                <w:color w:val="000000" w:themeColor="text1"/>
                <w:sz w:val="18"/>
                <w:szCs w:val="18"/>
              </w:rPr>
              <w:t xml:space="preserve">Pilier Forêt : </w:t>
            </w:r>
          </w:p>
          <w:p w:rsidR="00E3725F" w:rsidRDefault="00E3725F" w:rsidP="007A670D">
            <w:pPr>
              <w:contextualSpacing/>
              <w:rPr>
                <w:rFonts w:cstheme="minorHAnsi"/>
                <w:b/>
                <w:color w:val="000000" w:themeColor="text1"/>
                <w:sz w:val="18"/>
                <w:szCs w:val="18"/>
              </w:rPr>
            </w:pPr>
          </w:p>
          <w:p w:rsidR="00407E1E" w:rsidRPr="007A670D" w:rsidRDefault="00407E1E" w:rsidP="007A670D">
            <w:pPr>
              <w:contextualSpacing/>
              <w:rPr>
                <w:rFonts w:cstheme="minorHAnsi"/>
                <w:b/>
                <w:color w:val="000000" w:themeColor="text1"/>
                <w:sz w:val="18"/>
                <w:szCs w:val="18"/>
              </w:rPr>
            </w:pPr>
            <w:r w:rsidRPr="00BE7447">
              <w:rPr>
                <w:rFonts w:cstheme="minorHAnsi"/>
                <w:b/>
                <w:color w:val="000000" w:themeColor="text1"/>
                <w:sz w:val="18"/>
                <w:szCs w:val="18"/>
              </w:rPr>
              <w:t>Jalon 2020 </w:t>
            </w:r>
            <w:r>
              <w:rPr>
                <w:rFonts w:cstheme="minorHAnsi"/>
                <w:b/>
                <w:color w:val="000000" w:themeColor="text1"/>
                <w:sz w:val="18"/>
                <w:szCs w:val="18"/>
              </w:rPr>
              <w:t>c</w:t>
            </w:r>
            <w:r w:rsidRPr="00BE7447">
              <w:rPr>
                <w:rFonts w:cstheme="minorHAnsi"/>
                <w:b/>
                <w:color w:val="000000" w:themeColor="text1"/>
                <w:sz w:val="18"/>
                <w:szCs w:val="18"/>
              </w:rPr>
              <w:t>: NERF provinciaux soumis CNUCC (N/A)</w:t>
            </w:r>
          </w:p>
        </w:tc>
        <w:tc>
          <w:tcPr>
            <w:tcW w:w="0" w:type="auto"/>
            <w:shd w:val="clear" w:color="auto" w:fill="auto"/>
            <w:vAlign w:val="center"/>
          </w:tcPr>
          <w:p w:rsidR="00407E1E" w:rsidRDefault="00407E1E" w:rsidP="00854CFE">
            <w:pPr>
              <w:spacing w:after="0" w:line="240" w:lineRule="auto"/>
              <w:ind w:left="0" w:right="0" w:firstLine="0"/>
              <w:jc w:val="left"/>
              <w:rPr>
                <w:rFonts w:asciiTheme="minorHAnsi" w:eastAsia="Times New Roman" w:hAnsiTheme="minorHAnsi" w:cstheme="minorHAnsi"/>
                <w:sz w:val="18"/>
                <w:szCs w:val="18"/>
                <w:lang w:eastAsia="fr-FR"/>
              </w:rPr>
            </w:pPr>
            <w:r>
              <w:rPr>
                <w:rFonts w:asciiTheme="minorHAnsi" w:eastAsia="Times New Roman" w:hAnsiTheme="minorHAnsi" w:cstheme="minorHAnsi"/>
                <w:sz w:val="18"/>
                <w:szCs w:val="18"/>
                <w:lang w:eastAsia="fr-FR"/>
              </w:rPr>
              <w:t xml:space="preserve">Total </w:t>
            </w:r>
          </w:p>
        </w:tc>
        <w:tc>
          <w:tcPr>
            <w:tcW w:w="0" w:type="auto"/>
            <w:shd w:val="clear" w:color="auto" w:fill="auto"/>
          </w:tcPr>
          <w:p w:rsidR="00407E1E" w:rsidRPr="007A670D" w:rsidRDefault="00407E1E" w:rsidP="00E11483">
            <w:pPr>
              <w:pStyle w:val="ListParagraph"/>
              <w:numPr>
                <w:ilvl w:val="0"/>
                <w:numId w:val="17"/>
              </w:numPr>
              <w:ind w:left="281" w:hanging="271"/>
              <w:rPr>
                <w:rFonts w:eastAsia="Symbol" w:cstheme="minorHAnsi"/>
                <w:sz w:val="18"/>
                <w:szCs w:val="18"/>
              </w:rPr>
            </w:pPr>
            <w:r>
              <w:rPr>
                <w:rFonts w:eastAsia="Symbol" w:cstheme="minorHAnsi"/>
                <w:sz w:val="18"/>
                <w:szCs w:val="18"/>
              </w:rPr>
              <w:t>Estimations provinciales pour 26 provinces disponibles</w:t>
            </w:r>
          </w:p>
        </w:tc>
        <w:tc>
          <w:tcPr>
            <w:tcW w:w="0" w:type="auto"/>
            <w:shd w:val="clear" w:color="auto" w:fill="auto"/>
            <w:vAlign w:val="center"/>
          </w:tcPr>
          <w:p w:rsidR="00407E1E" w:rsidRPr="007A670D" w:rsidRDefault="00407E1E" w:rsidP="00854CFE">
            <w:pPr>
              <w:spacing w:after="0" w:line="240" w:lineRule="auto"/>
              <w:ind w:left="0" w:right="0" w:firstLine="0"/>
              <w:jc w:val="left"/>
              <w:rPr>
                <w:rFonts w:cstheme="minorHAnsi"/>
                <w:bCs/>
                <w:color w:val="000000" w:themeColor="text1"/>
                <w:sz w:val="18"/>
                <w:szCs w:val="18"/>
                <w:highlight w:val="cyan"/>
              </w:rPr>
            </w:pPr>
          </w:p>
        </w:tc>
        <w:tc>
          <w:tcPr>
            <w:tcW w:w="0" w:type="auto"/>
            <w:shd w:val="clear" w:color="auto" w:fill="auto"/>
            <w:vAlign w:val="bottom"/>
          </w:tcPr>
          <w:p w:rsidR="00407E1E" w:rsidRPr="007A670D" w:rsidRDefault="00407E1E" w:rsidP="00854CFE">
            <w:pPr>
              <w:spacing w:after="0" w:line="240" w:lineRule="auto"/>
              <w:ind w:left="0" w:right="0" w:firstLine="0"/>
              <w:jc w:val="left"/>
              <w:rPr>
                <w:rFonts w:cstheme="minorHAnsi"/>
                <w:bCs/>
                <w:color w:val="000000" w:themeColor="text1"/>
                <w:sz w:val="18"/>
                <w:szCs w:val="18"/>
                <w:highlight w:val="cyan"/>
              </w:rPr>
            </w:pPr>
          </w:p>
        </w:tc>
      </w:tr>
      <w:tr w:rsidR="007A670D" w:rsidRPr="004A0DC5" w:rsidTr="005F7F14">
        <w:trPr>
          <w:trHeight w:val="1229"/>
        </w:trPr>
        <w:tc>
          <w:tcPr>
            <w:tcW w:w="0" w:type="auto"/>
            <w:shd w:val="clear" w:color="auto" w:fill="auto"/>
            <w:vAlign w:val="center"/>
          </w:tcPr>
          <w:p w:rsidR="007A670D" w:rsidRPr="007A670D" w:rsidRDefault="007A670D" w:rsidP="00E3725F">
            <w:pPr>
              <w:spacing w:after="0" w:line="240" w:lineRule="auto"/>
              <w:ind w:left="0" w:right="0" w:firstLine="0"/>
              <w:jc w:val="left"/>
              <w:rPr>
                <w:rFonts w:asciiTheme="minorHAnsi" w:eastAsia="Times New Roman" w:hAnsiTheme="minorHAnsi" w:cstheme="minorHAnsi"/>
                <w:b/>
                <w:bCs/>
                <w:sz w:val="18"/>
                <w:szCs w:val="18"/>
                <w:lang w:eastAsia="fr-FR"/>
              </w:rPr>
            </w:pPr>
            <w:r>
              <w:rPr>
                <w:rFonts w:asciiTheme="minorHAnsi" w:eastAsia="Times New Roman" w:hAnsiTheme="minorHAnsi" w:cstheme="minorHAnsi"/>
                <w:b/>
                <w:bCs/>
                <w:sz w:val="18"/>
                <w:szCs w:val="18"/>
                <w:lang w:eastAsia="fr-FR"/>
              </w:rPr>
              <w:t>0</w:t>
            </w:r>
            <w:r w:rsidR="00E3725F">
              <w:rPr>
                <w:rFonts w:asciiTheme="minorHAnsi" w:eastAsia="Times New Roman" w:hAnsiTheme="minorHAnsi" w:cstheme="minorHAnsi"/>
                <w:b/>
                <w:bCs/>
                <w:sz w:val="18"/>
                <w:szCs w:val="18"/>
                <w:lang w:eastAsia="fr-FR"/>
              </w:rPr>
              <w:t>5</w:t>
            </w:r>
          </w:p>
        </w:tc>
        <w:tc>
          <w:tcPr>
            <w:tcW w:w="0" w:type="auto"/>
            <w:shd w:val="clear" w:color="auto" w:fill="auto"/>
            <w:vAlign w:val="center"/>
          </w:tcPr>
          <w:p w:rsidR="00E3725F" w:rsidRPr="00E3725F" w:rsidRDefault="00E3725F" w:rsidP="00E3725F">
            <w:pPr>
              <w:spacing w:after="0" w:line="240" w:lineRule="auto"/>
              <w:ind w:left="0" w:right="0" w:firstLine="0"/>
              <w:jc w:val="center"/>
              <w:rPr>
                <w:rFonts w:cstheme="minorHAnsi"/>
                <w:i/>
                <w:color w:val="000000" w:themeColor="text1"/>
                <w:sz w:val="18"/>
                <w:szCs w:val="18"/>
              </w:rPr>
            </w:pPr>
            <w:r w:rsidRPr="00E3725F">
              <w:rPr>
                <w:rFonts w:cstheme="minorHAnsi"/>
                <w:i/>
                <w:color w:val="000000" w:themeColor="text1"/>
                <w:sz w:val="18"/>
                <w:szCs w:val="18"/>
              </w:rPr>
              <w:t xml:space="preserve">Pilier Forêt : </w:t>
            </w:r>
          </w:p>
          <w:p w:rsidR="00E3725F" w:rsidRDefault="00E3725F" w:rsidP="007A670D">
            <w:pPr>
              <w:contextualSpacing/>
              <w:rPr>
                <w:rFonts w:cstheme="minorHAnsi"/>
                <w:b/>
                <w:color w:val="000000" w:themeColor="text1"/>
                <w:sz w:val="18"/>
                <w:szCs w:val="18"/>
              </w:rPr>
            </w:pPr>
          </w:p>
          <w:p w:rsidR="007A670D" w:rsidRPr="007A670D" w:rsidRDefault="007A670D" w:rsidP="007A670D">
            <w:pPr>
              <w:contextualSpacing/>
              <w:rPr>
                <w:rFonts w:cstheme="minorHAnsi"/>
                <w:b/>
                <w:color w:val="000000" w:themeColor="text1"/>
                <w:sz w:val="18"/>
                <w:szCs w:val="18"/>
              </w:rPr>
            </w:pPr>
            <w:r w:rsidRPr="007A670D">
              <w:rPr>
                <w:rFonts w:cstheme="minorHAnsi"/>
                <w:b/>
                <w:color w:val="000000" w:themeColor="text1"/>
                <w:sz w:val="18"/>
                <w:szCs w:val="18"/>
              </w:rPr>
              <w:t>Jalon 2020 d : BUR soumis à la CNUCC (N/A)</w:t>
            </w:r>
          </w:p>
        </w:tc>
        <w:tc>
          <w:tcPr>
            <w:tcW w:w="0" w:type="auto"/>
            <w:shd w:val="clear" w:color="auto" w:fill="auto"/>
            <w:vAlign w:val="center"/>
          </w:tcPr>
          <w:p w:rsidR="007A670D" w:rsidRDefault="007A670D" w:rsidP="00854CFE">
            <w:pPr>
              <w:spacing w:after="0" w:line="240" w:lineRule="auto"/>
              <w:ind w:left="0" w:right="0" w:firstLine="0"/>
              <w:jc w:val="left"/>
              <w:rPr>
                <w:rFonts w:asciiTheme="minorHAnsi" w:eastAsia="Times New Roman" w:hAnsiTheme="minorHAnsi" w:cstheme="minorHAnsi"/>
                <w:sz w:val="18"/>
                <w:szCs w:val="18"/>
                <w:lang w:eastAsia="fr-FR"/>
              </w:rPr>
            </w:pPr>
            <w:r>
              <w:rPr>
                <w:rFonts w:asciiTheme="minorHAnsi" w:eastAsia="Times New Roman" w:hAnsiTheme="minorHAnsi" w:cstheme="minorHAnsi"/>
                <w:sz w:val="18"/>
                <w:szCs w:val="18"/>
                <w:lang w:eastAsia="fr-FR"/>
              </w:rPr>
              <w:t xml:space="preserve">Partiel </w:t>
            </w:r>
          </w:p>
        </w:tc>
        <w:tc>
          <w:tcPr>
            <w:tcW w:w="0" w:type="auto"/>
            <w:shd w:val="clear" w:color="auto" w:fill="auto"/>
          </w:tcPr>
          <w:p w:rsidR="007A670D" w:rsidRPr="00E3725F" w:rsidRDefault="00E3725F" w:rsidP="00E3725F">
            <w:pPr>
              <w:ind w:left="10" w:firstLine="0"/>
              <w:rPr>
                <w:rFonts w:eastAsia="Symbol" w:cstheme="minorHAnsi"/>
                <w:sz w:val="18"/>
                <w:szCs w:val="18"/>
              </w:rPr>
            </w:pPr>
            <w:r>
              <w:rPr>
                <w:rFonts w:eastAsia="Symbol" w:cstheme="minorHAnsi"/>
                <w:sz w:val="18"/>
                <w:szCs w:val="18"/>
              </w:rPr>
              <w:t xml:space="preserve">1) </w:t>
            </w:r>
            <w:r w:rsidR="007A670D" w:rsidRPr="00E3725F">
              <w:rPr>
                <w:rFonts w:eastAsia="Symbol" w:cstheme="minorHAnsi"/>
                <w:sz w:val="18"/>
                <w:szCs w:val="18"/>
              </w:rPr>
              <w:t>Le rapport du BUR disponible d’ici  le troisième trimestre 2020</w:t>
            </w:r>
          </w:p>
          <w:p w:rsidR="007A670D" w:rsidRPr="007A670D" w:rsidRDefault="007A670D" w:rsidP="00E11483">
            <w:pPr>
              <w:pStyle w:val="ListParagraph"/>
              <w:numPr>
                <w:ilvl w:val="0"/>
                <w:numId w:val="17"/>
              </w:numPr>
              <w:spacing w:after="0" w:line="240" w:lineRule="auto"/>
              <w:ind w:left="281" w:right="0" w:hanging="271"/>
              <w:jc w:val="left"/>
              <w:rPr>
                <w:rFonts w:eastAsia="Symbol" w:cstheme="minorHAnsi"/>
                <w:sz w:val="18"/>
                <w:szCs w:val="18"/>
              </w:rPr>
            </w:pPr>
            <w:r w:rsidRPr="007A670D">
              <w:rPr>
                <w:rFonts w:eastAsia="Symbol" w:cstheme="minorHAnsi"/>
                <w:sz w:val="18"/>
                <w:szCs w:val="18"/>
              </w:rPr>
              <w:t>La méthodologie de construction des matrices de transitions des classes d’Inventaire de Gaz à Effet de Serre (I-GES) est disponible ;</w:t>
            </w:r>
          </w:p>
          <w:p w:rsidR="007A670D" w:rsidRPr="007A670D" w:rsidRDefault="007A670D" w:rsidP="007A670D">
            <w:pPr>
              <w:pStyle w:val="ListParagraph"/>
              <w:ind w:left="262" w:firstLine="0"/>
              <w:rPr>
                <w:rFonts w:cstheme="minorHAnsi"/>
                <w:sz w:val="18"/>
                <w:szCs w:val="18"/>
              </w:rPr>
            </w:pPr>
          </w:p>
        </w:tc>
        <w:tc>
          <w:tcPr>
            <w:tcW w:w="0" w:type="auto"/>
            <w:shd w:val="clear" w:color="auto" w:fill="auto"/>
            <w:vAlign w:val="center"/>
          </w:tcPr>
          <w:p w:rsidR="007A670D" w:rsidRPr="007A670D" w:rsidRDefault="007A670D" w:rsidP="00854CFE">
            <w:pPr>
              <w:spacing w:after="0" w:line="240" w:lineRule="auto"/>
              <w:ind w:left="0" w:right="0" w:firstLine="0"/>
              <w:jc w:val="left"/>
              <w:rPr>
                <w:rFonts w:cstheme="minorHAnsi"/>
                <w:bCs/>
                <w:color w:val="000000" w:themeColor="text1"/>
                <w:sz w:val="18"/>
                <w:szCs w:val="18"/>
                <w:highlight w:val="cyan"/>
              </w:rPr>
            </w:pPr>
          </w:p>
        </w:tc>
        <w:tc>
          <w:tcPr>
            <w:tcW w:w="0" w:type="auto"/>
            <w:shd w:val="clear" w:color="auto" w:fill="auto"/>
            <w:vAlign w:val="bottom"/>
          </w:tcPr>
          <w:p w:rsidR="007A670D" w:rsidRPr="007A670D" w:rsidRDefault="007A670D" w:rsidP="00854CFE">
            <w:pPr>
              <w:spacing w:after="0" w:line="240" w:lineRule="auto"/>
              <w:ind w:left="0" w:right="0" w:firstLine="0"/>
              <w:jc w:val="left"/>
              <w:rPr>
                <w:rFonts w:cstheme="minorHAnsi"/>
                <w:bCs/>
                <w:color w:val="000000" w:themeColor="text1"/>
                <w:sz w:val="18"/>
                <w:szCs w:val="18"/>
                <w:highlight w:val="cyan"/>
              </w:rPr>
            </w:pPr>
          </w:p>
        </w:tc>
      </w:tr>
    </w:tbl>
    <w:p w:rsidR="0053289C" w:rsidRPr="004A0DC5" w:rsidRDefault="0053289C" w:rsidP="0053289C">
      <w:pPr>
        <w:tabs>
          <w:tab w:val="center" w:pos="5024"/>
        </w:tabs>
        <w:spacing w:before="57" w:after="198" w:line="240" w:lineRule="auto"/>
        <w:ind w:left="-15" w:right="0" w:firstLine="0"/>
        <w:jc w:val="left"/>
        <w:rPr>
          <w:rFonts w:asciiTheme="minorHAnsi" w:eastAsia="Arial" w:hAnsiTheme="minorHAnsi" w:cstheme="minorHAnsi"/>
          <w:sz w:val="22"/>
        </w:rPr>
      </w:pPr>
      <w:r w:rsidRPr="004A0DC5">
        <w:rPr>
          <w:rFonts w:asciiTheme="minorHAnsi" w:eastAsia="Arial" w:hAnsiTheme="minorHAnsi" w:cstheme="minorHAnsi"/>
          <w:sz w:val="22"/>
        </w:rPr>
        <w:t xml:space="preserve"> </w:t>
      </w:r>
    </w:p>
    <w:p w:rsidR="0053289C" w:rsidRPr="004A0DC5" w:rsidRDefault="0053289C" w:rsidP="00E11483">
      <w:pPr>
        <w:pStyle w:val="Heading1"/>
        <w:numPr>
          <w:ilvl w:val="0"/>
          <w:numId w:val="2"/>
        </w:numPr>
        <w:rPr>
          <w:rFonts w:asciiTheme="minorHAnsi" w:hAnsiTheme="minorHAnsi" w:cstheme="minorHAnsi"/>
          <w:sz w:val="22"/>
        </w:rPr>
      </w:pPr>
      <w:bookmarkStart w:id="12" w:name="_Toc44577889"/>
      <w:r w:rsidRPr="004A0DC5">
        <w:rPr>
          <w:rFonts w:asciiTheme="minorHAnsi" w:hAnsiTheme="minorHAnsi" w:cstheme="minorHAnsi"/>
          <w:sz w:val="22"/>
        </w:rPr>
        <w:t>Exécution financière</w:t>
      </w:r>
      <w:bookmarkEnd w:id="12"/>
    </w:p>
    <w:p w:rsidR="002B3A90" w:rsidRDefault="002B3A90" w:rsidP="0053289C">
      <w:pPr>
        <w:spacing w:after="8" w:line="259" w:lineRule="auto"/>
        <w:ind w:left="10" w:right="0" w:firstLine="0"/>
        <w:jc w:val="left"/>
        <w:rPr>
          <w:rFonts w:asciiTheme="minorHAnsi" w:hAnsiTheme="minorHAnsi" w:cstheme="minorHAnsi"/>
          <w:color w:val="000000" w:themeColor="text1"/>
          <w:sz w:val="22"/>
        </w:rPr>
      </w:pPr>
    </w:p>
    <w:p w:rsidR="0053289C" w:rsidRDefault="0053289C" w:rsidP="0053289C">
      <w:pPr>
        <w:spacing w:after="8" w:line="259" w:lineRule="auto"/>
        <w:ind w:left="10" w:right="0" w:firstLine="0"/>
        <w:jc w:val="left"/>
        <w:rPr>
          <w:rFonts w:asciiTheme="minorHAnsi" w:hAnsiTheme="minorHAnsi" w:cstheme="minorHAnsi"/>
          <w:color w:val="000000" w:themeColor="text1"/>
          <w:sz w:val="22"/>
        </w:rPr>
      </w:pPr>
      <w:r w:rsidRPr="00C3424B">
        <w:rPr>
          <w:rFonts w:asciiTheme="minorHAnsi" w:hAnsiTheme="minorHAnsi" w:cstheme="minorHAnsi"/>
          <w:color w:val="000000" w:themeColor="text1"/>
          <w:sz w:val="22"/>
        </w:rPr>
        <w:t>Tableau 5 </w:t>
      </w:r>
      <w:r>
        <w:rPr>
          <w:rFonts w:asciiTheme="minorHAnsi" w:hAnsiTheme="minorHAnsi" w:cstheme="minorHAnsi"/>
          <w:color w:val="000000" w:themeColor="text1"/>
          <w:sz w:val="22"/>
        </w:rPr>
        <w:t>-</w:t>
      </w:r>
      <w:r w:rsidRPr="00C3424B">
        <w:rPr>
          <w:rFonts w:asciiTheme="minorHAnsi" w:hAnsiTheme="minorHAnsi" w:cstheme="minorHAnsi"/>
          <w:color w:val="000000" w:themeColor="text1"/>
          <w:sz w:val="22"/>
        </w:rPr>
        <w:t xml:space="preserve"> Taux de </w:t>
      </w:r>
      <w:r>
        <w:rPr>
          <w:rFonts w:asciiTheme="minorHAnsi" w:hAnsiTheme="minorHAnsi" w:cstheme="minorHAnsi"/>
          <w:color w:val="000000" w:themeColor="text1"/>
          <w:sz w:val="22"/>
        </w:rPr>
        <w:t>décaissement</w:t>
      </w:r>
      <w:r w:rsidRPr="00C3424B">
        <w:rPr>
          <w:rFonts w:asciiTheme="minorHAnsi" w:hAnsiTheme="minorHAnsi" w:cstheme="minorHAnsi"/>
          <w:color w:val="000000" w:themeColor="text1"/>
          <w:sz w:val="22"/>
        </w:rPr>
        <w:t xml:space="preserve"> du </w:t>
      </w:r>
      <w:r>
        <w:rPr>
          <w:rFonts w:asciiTheme="minorHAnsi" w:hAnsiTheme="minorHAnsi" w:cstheme="minorHAnsi"/>
          <w:color w:val="000000" w:themeColor="text1"/>
          <w:sz w:val="22"/>
        </w:rPr>
        <w:t>P</w:t>
      </w:r>
      <w:r w:rsidRPr="00C3424B">
        <w:rPr>
          <w:rFonts w:asciiTheme="minorHAnsi" w:hAnsiTheme="minorHAnsi" w:cstheme="minorHAnsi"/>
          <w:color w:val="000000" w:themeColor="text1"/>
          <w:sz w:val="22"/>
        </w:rPr>
        <w:t>rogramme</w:t>
      </w:r>
      <w:r w:rsidR="000D36ED">
        <w:rPr>
          <w:rFonts w:asciiTheme="minorHAnsi" w:hAnsiTheme="minorHAnsi" w:cstheme="minorHAnsi"/>
          <w:color w:val="000000" w:themeColor="text1"/>
          <w:sz w:val="22"/>
        </w:rPr>
        <w:t> :</w:t>
      </w:r>
    </w:p>
    <w:p w:rsidR="000D36ED" w:rsidRDefault="000D36ED" w:rsidP="00E11483">
      <w:pPr>
        <w:pStyle w:val="Caption"/>
        <w:numPr>
          <w:ilvl w:val="0"/>
          <w:numId w:val="9"/>
        </w:numPr>
        <w:rPr>
          <w:sz w:val="22"/>
          <w:lang w:val="fr-FR"/>
        </w:rPr>
      </w:pPr>
      <w:bookmarkStart w:id="13" w:name="_Toc13789351"/>
      <w:r w:rsidRPr="002A659C">
        <w:rPr>
          <w:sz w:val="22"/>
          <w:lang w:val="fr-FR"/>
        </w:rPr>
        <w:t>État de l’utilisation</w:t>
      </w:r>
      <w:r>
        <w:rPr>
          <w:sz w:val="22"/>
          <w:lang w:val="fr-FR"/>
        </w:rPr>
        <w:t xml:space="preserve"> (décaissements effectués)</w:t>
      </w:r>
      <w:r w:rsidRPr="002A659C">
        <w:rPr>
          <w:sz w:val="22"/>
          <w:lang w:val="fr-FR"/>
        </w:rPr>
        <w:t xml:space="preserve"> du budget </w:t>
      </w:r>
      <w:r>
        <w:rPr>
          <w:sz w:val="22"/>
          <w:lang w:val="fr-FR"/>
        </w:rPr>
        <w:t>pour l</w:t>
      </w:r>
      <w:bookmarkEnd w:id="13"/>
      <w:r>
        <w:rPr>
          <w:sz w:val="22"/>
          <w:lang w:val="fr-FR"/>
        </w:rPr>
        <w:t>e premier semestre 2020</w:t>
      </w:r>
    </w:p>
    <w:tbl>
      <w:tblPr>
        <w:tblW w:w="5000" w:type="pct"/>
        <w:tblLayout w:type="fixed"/>
        <w:tblCellMar>
          <w:left w:w="70" w:type="dxa"/>
          <w:right w:w="70" w:type="dxa"/>
        </w:tblCellMar>
        <w:tblLook w:val="04A0" w:firstRow="1" w:lastRow="0" w:firstColumn="1" w:lastColumn="0" w:noHBand="0" w:noVBand="1"/>
      </w:tblPr>
      <w:tblGrid>
        <w:gridCol w:w="3136"/>
        <w:gridCol w:w="970"/>
        <w:gridCol w:w="1066"/>
        <w:gridCol w:w="1194"/>
        <w:gridCol w:w="1327"/>
        <w:gridCol w:w="1061"/>
      </w:tblGrid>
      <w:tr w:rsidR="00E3725F" w:rsidRPr="002B3A90" w:rsidTr="00A12D10">
        <w:trPr>
          <w:trHeight w:val="300"/>
        </w:trPr>
        <w:tc>
          <w:tcPr>
            <w:tcW w:w="1791" w:type="pct"/>
            <w:vMerge w:val="restart"/>
            <w:tcBorders>
              <w:top w:val="single" w:sz="4" w:space="0" w:color="757171"/>
              <w:left w:val="single" w:sz="4" w:space="0" w:color="757171"/>
              <w:bottom w:val="single" w:sz="4" w:space="0" w:color="757171"/>
              <w:right w:val="single" w:sz="4" w:space="0" w:color="757171"/>
            </w:tcBorders>
            <w:shd w:val="clear" w:color="000000" w:fill="ACB9CA"/>
            <w:vAlign w:val="center"/>
            <w:hideMark/>
          </w:tcPr>
          <w:p w:rsidR="00E3725F" w:rsidRPr="002B3A90" w:rsidRDefault="00E3725F" w:rsidP="005F7F14">
            <w:pPr>
              <w:spacing w:after="0" w:line="240" w:lineRule="auto"/>
              <w:rPr>
                <w:rFonts w:eastAsia="Times New Roman" w:cs="Times New Roman"/>
                <w:b/>
                <w:bCs/>
                <w:sz w:val="16"/>
                <w:szCs w:val="18"/>
                <w:lang w:val="fr-FR" w:eastAsia="fr-FR"/>
              </w:rPr>
            </w:pPr>
            <w:r w:rsidRPr="002B3A90">
              <w:rPr>
                <w:rFonts w:eastAsia="Times New Roman" w:cs="Times New Roman"/>
                <w:b/>
                <w:bCs/>
                <w:sz w:val="16"/>
                <w:szCs w:val="18"/>
                <w:lang w:val="fr-FR" w:eastAsia="fr-FR"/>
              </w:rPr>
              <w:t xml:space="preserve">Produits / Activités </w:t>
            </w:r>
          </w:p>
        </w:tc>
        <w:tc>
          <w:tcPr>
            <w:tcW w:w="554" w:type="pct"/>
            <w:vMerge w:val="restart"/>
            <w:tcBorders>
              <w:top w:val="single" w:sz="4" w:space="0" w:color="757171"/>
              <w:left w:val="single" w:sz="4" w:space="0" w:color="757171"/>
              <w:right w:val="single" w:sz="4" w:space="0" w:color="757171"/>
            </w:tcBorders>
            <w:shd w:val="clear" w:color="000000" w:fill="ACB9CA"/>
          </w:tcPr>
          <w:p w:rsidR="00E3725F" w:rsidRDefault="00E3725F" w:rsidP="005F7F14">
            <w:pPr>
              <w:spacing w:after="0" w:line="240" w:lineRule="auto"/>
              <w:rPr>
                <w:rFonts w:eastAsia="Times New Roman" w:cs="Times New Roman"/>
                <w:b/>
                <w:bCs/>
                <w:sz w:val="16"/>
                <w:szCs w:val="18"/>
                <w:lang w:val="fr-FR" w:eastAsia="fr-FR"/>
              </w:rPr>
            </w:pPr>
          </w:p>
          <w:p w:rsidR="00E3725F" w:rsidRDefault="00E3725F" w:rsidP="005F7F14">
            <w:pPr>
              <w:spacing w:after="0" w:line="240" w:lineRule="auto"/>
              <w:rPr>
                <w:rFonts w:eastAsia="Times New Roman" w:cs="Times New Roman"/>
                <w:b/>
                <w:bCs/>
                <w:sz w:val="16"/>
                <w:szCs w:val="18"/>
                <w:lang w:val="fr-FR" w:eastAsia="fr-FR"/>
              </w:rPr>
            </w:pPr>
          </w:p>
          <w:p w:rsidR="00E3725F" w:rsidRDefault="00E3725F" w:rsidP="005F7F14">
            <w:pPr>
              <w:spacing w:after="0" w:line="240" w:lineRule="auto"/>
              <w:rPr>
                <w:rFonts w:eastAsia="Times New Roman" w:cs="Times New Roman"/>
                <w:b/>
                <w:bCs/>
                <w:sz w:val="16"/>
                <w:szCs w:val="18"/>
                <w:lang w:val="fr-FR" w:eastAsia="fr-FR"/>
              </w:rPr>
            </w:pPr>
          </w:p>
          <w:p w:rsidR="00E3725F" w:rsidRPr="002B3A90" w:rsidRDefault="00E3725F" w:rsidP="005F7F14">
            <w:pPr>
              <w:spacing w:after="0" w:line="240" w:lineRule="auto"/>
              <w:rPr>
                <w:rFonts w:eastAsia="Times New Roman" w:cs="Times New Roman"/>
                <w:b/>
                <w:bCs/>
                <w:sz w:val="16"/>
                <w:szCs w:val="18"/>
                <w:lang w:val="fr-FR" w:eastAsia="fr-FR"/>
              </w:rPr>
            </w:pPr>
            <w:r>
              <w:rPr>
                <w:rFonts w:eastAsia="Times New Roman" w:cs="Times New Roman"/>
                <w:b/>
                <w:bCs/>
                <w:sz w:val="16"/>
                <w:szCs w:val="18"/>
                <w:lang w:val="fr-FR" w:eastAsia="fr-FR"/>
              </w:rPr>
              <w:t>Budget Total</w:t>
            </w:r>
          </w:p>
        </w:tc>
        <w:tc>
          <w:tcPr>
            <w:tcW w:w="609" w:type="pct"/>
            <w:vMerge w:val="restart"/>
            <w:tcBorders>
              <w:top w:val="single" w:sz="4" w:space="0" w:color="757171"/>
              <w:left w:val="single" w:sz="4" w:space="0" w:color="757171"/>
              <w:bottom w:val="single" w:sz="4" w:space="0" w:color="757171"/>
              <w:right w:val="single" w:sz="4" w:space="0" w:color="757171"/>
            </w:tcBorders>
            <w:shd w:val="clear" w:color="000000" w:fill="ACB9CA"/>
            <w:vAlign w:val="center"/>
            <w:hideMark/>
          </w:tcPr>
          <w:p w:rsidR="00E3725F" w:rsidRPr="002B3A90" w:rsidRDefault="00E3725F" w:rsidP="005F7F14">
            <w:pPr>
              <w:spacing w:after="0" w:line="240" w:lineRule="auto"/>
              <w:jc w:val="center"/>
              <w:rPr>
                <w:rFonts w:eastAsia="Times New Roman" w:cs="Times New Roman"/>
                <w:b/>
                <w:bCs/>
                <w:sz w:val="16"/>
                <w:szCs w:val="18"/>
                <w:lang w:val="fr-FR" w:eastAsia="fr-FR"/>
              </w:rPr>
            </w:pPr>
            <w:r w:rsidRPr="002B3A90">
              <w:rPr>
                <w:rFonts w:eastAsia="Times New Roman" w:cs="Times New Roman"/>
                <w:b/>
                <w:bCs/>
                <w:sz w:val="16"/>
                <w:szCs w:val="18"/>
                <w:lang w:val="fr-FR" w:eastAsia="fr-FR"/>
              </w:rPr>
              <w:t>Budget 2020 (USD)</w:t>
            </w:r>
          </w:p>
        </w:tc>
        <w:tc>
          <w:tcPr>
            <w:tcW w:w="2046" w:type="pct"/>
            <w:gridSpan w:val="3"/>
            <w:tcBorders>
              <w:top w:val="single" w:sz="4" w:space="0" w:color="757171"/>
              <w:left w:val="nil"/>
              <w:bottom w:val="single" w:sz="4" w:space="0" w:color="757171"/>
              <w:right w:val="single" w:sz="4" w:space="0" w:color="757171"/>
            </w:tcBorders>
            <w:shd w:val="clear" w:color="000000" w:fill="ACB9CA"/>
            <w:noWrap/>
            <w:vAlign w:val="bottom"/>
            <w:hideMark/>
          </w:tcPr>
          <w:p w:rsidR="00E3725F" w:rsidRPr="002B3A90" w:rsidRDefault="00E3725F" w:rsidP="005F7F14">
            <w:pPr>
              <w:spacing w:after="0" w:line="240" w:lineRule="auto"/>
              <w:jc w:val="center"/>
              <w:rPr>
                <w:rFonts w:eastAsia="Times New Roman" w:cs="Times New Roman"/>
                <w:b/>
                <w:bCs/>
                <w:sz w:val="16"/>
                <w:szCs w:val="18"/>
                <w:lang w:val="fr-FR" w:eastAsia="fr-FR"/>
              </w:rPr>
            </w:pPr>
            <w:r w:rsidRPr="002B3A90">
              <w:rPr>
                <w:rFonts w:eastAsia="Times New Roman" w:cs="Times New Roman"/>
                <w:b/>
                <w:bCs/>
                <w:sz w:val="16"/>
                <w:szCs w:val="18"/>
                <w:lang w:val="fr-FR" w:eastAsia="fr-FR"/>
              </w:rPr>
              <w:t>Du 01 janvier au 26 juin 2020</w:t>
            </w:r>
          </w:p>
        </w:tc>
      </w:tr>
      <w:tr w:rsidR="00E3725F" w:rsidRPr="002B3A90" w:rsidTr="00A12D10">
        <w:trPr>
          <w:trHeight w:val="1200"/>
        </w:trPr>
        <w:tc>
          <w:tcPr>
            <w:tcW w:w="1791" w:type="pct"/>
            <w:vMerge/>
            <w:tcBorders>
              <w:top w:val="single" w:sz="4" w:space="0" w:color="757171"/>
              <w:left w:val="single" w:sz="4" w:space="0" w:color="757171"/>
              <w:bottom w:val="single" w:sz="4" w:space="0" w:color="757171"/>
              <w:right w:val="single" w:sz="4" w:space="0" w:color="757171"/>
            </w:tcBorders>
            <w:vAlign w:val="center"/>
            <w:hideMark/>
          </w:tcPr>
          <w:p w:rsidR="00E3725F" w:rsidRPr="002B3A90" w:rsidRDefault="00E3725F" w:rsidP="005F7F14">
            <w:pPr>
              <w:spacing w:after="0" w:line="240" w:lineRule="auto"/>
              <w:rPr>
                <w:rFonts w:eastAsia="Times New Roman" w:cs="Times New Roman"/>
                <w:b/>
                <w:bCs/>
                <w:sz w:val="16"/>
                <w:szCs w:val="18"/>
                <w:lang w:val="fr-FR" w:eastAsia="fr-FR"/>
              </w:rPr>
            </w:pPr>
          </w:p>
        </w:tc>
        <w:tc>
          <w:tcPr>
            <w:tcW w:w="554" w:type="pct"/>
            <w:vMerge/>
            <w:tcBorders>
              <w:left w:val="single" w:sz="4" w:space="0" w:color="757171"/>
              <w:bottom w:val="single" w:sz="4" w:space="0" w:color="757171"/>
              <w:right w:val="single" w:sz="4" w:space="0" w:color="757171"/>
            </w:tcBorders>
          </w:tcPr>
          <w:p w:rsidR="00E3725F" w:rsidRPr="002B3A90" w:rsidRDefault="00E3725F" w:rsidP="005F7F14">
            <w:pPr>
              <w:spacing w:after="0" w:line="240" w:lineRule="auto"/>
              <w:rPr>
                <w:rFonts w:eastAsia="Times New Roman" w:cs="Times New Roman"/>
                <w:b/>
                <w:bCs/>
                <w:sz w:val="16"/>
                <w:szCs w:val="18"/>
                <w:lang w:val="fr-FR" w:eastAsia="fr-FR"/>
              </w:rPr>
            </w:pPr>
          </w:p>
        </w:tc>
        <w:tc>
          <w:tcPr>
            <w:tcW w:w="609" w:type="pct"/>
            <w:vMerge/>
            <w:tcBorders>
              <w:top w:val="single" w:sz="4" w:space="0" w:color="757171"/>
              <w:left w:val="single" w:sz="4" w:space="0" w:color="757171"/>
              <w:bottom w:val="single" w:sz="4" w:space="0" w:color="757171"/>
              <w:right w:val="single" w:sz="4" w:space="0" w:color="757171"/>
            </w:tcBorders>
            <w:vAlign w:val="center"/>
            <w:hideMark/>
          </w:tcPr>
          <w:p w:rsidR="00E3725F" w:rsidRPr="002B3A90" w:rsidRDefault="00E3725F" w:rsidP="005F7F14">
            <w:pPr>
              <w:spacing w:after="0" w:line="240" w:lineRule="auto"/>
              <w:rPr>
                <w:rFonts w:eastAsia="Times New Roman" w:cs="Times New Roman"/>
                <w:b/>
                <w:bCs/>
                <w:sz w:val="16"/>
                <w:szCs w:val="18"/>
                <w:lang w:val="fr-FR" w:eastAsia="fr-FR"/>
              </w:rPr>
            </w:pPr>
          </w:p>
        </w:tc>
        <w:tc>
          <w:tcPr>
            <w:tcW w:w="682" w:type="pct"/>
            <w:tcBorders>
              <w:top w:val="nil"/>
              <w:left w:val="nil"/>
              <w:bottom w:val="nil"/>
              <w:right w:val="single" w:sz="4" w:space="0" w:color="757171"/>
            </w:tcBorders>
            <w:shd w:val="clear" w:color="000000" w:fill="ACB9CA"/>
            <w:hideMark/>
          </w:tcPr>
          <w:p w:rsidR="00E3725F" w:rsidRPr="002B3A90" w:rsidRDefault="00E3725F" w:rsidP="005F7F14">
            <w:pPr>
              <w:spacing w:after="0" w:line="240" w:lineRule="auto"/>
              <w:rPr>
                <w:rFonts w:eastAsia="Times New Roman" w:cs="Times New Roman"/>
                <w:b/>
                <w:bCs/>
                <w:sz w:val="16"/>
                <w:szCs w:val="18"/>
                <w:lang w:val="fr-FR" w:eastAsia="fr-FR"/>
              </w:rPr>
            </w:pPr>
            <w:r w:rsidRPr="002B3A90">
              <w:rPr>
                <w:rFonts w:eastAsia="Times New Roman" w:cs="Times New Roman"/>
                <w:b/>
                <w:bCs/>
                <w:sz w:val="16"/>
                <w:szCs w:val="18"/>
                <w:lang w:val="fr-FR" w:eastAsia="fr-FR"/>
              </w:rPr>
              <w:t xml:space="preserve">Décaissement </w:t>
            </w:r>
          </w:p>
          <w:p w:rsidR="00E3725F" w:rsidRPr="002B3A90" w:rsidRDefault="00E3725F" w:rsidP="005F7F14">
            <w:pPr>
              <w:spacing w:after="0" w:line="240" w:lineRule="auto"/>
              <w:rPr>
                <w:rFonts w:eastAsia="Times New Roman" w:cs="Times New Roman"/>
                <w:b/>
                <w:bCs/>
                <w:sz w:val="16"/>
                <w:szCs w:val="18"/>
                <w:lang w:val="fr-FR" w:eastAsia="fr-FR"/>
              </w:rPr>
            </w:pPr>
            <w:r w:rsidRPr="002B3A90">
              <w:rPr>
                <w:rFonts w:eastAsia="Times New Roman" w:cs="Times New Roman"/>
                <w:b/>
                <w:bCs/>
                <w:sz w:val="16"/>
                <w:szCs w:val="18"/>
                <w:lang w:val="fr-FR" w:eastAsia="fr-FR"/>
              </w:rPr>
              <w:t>1er semestre 2020 (USD)</w:t>
            </w:r>
          </w:p>
        </w:tc>
        <w:tc>
          <w:tcPr>
            <w:tcW w:w="758" w:type="pct"/>
            <w:tcBorders>
              <w:top w:val="nil"/>
              <w:left w:val="nil"/>
              <w:bottom w:val="nil"/>
              <w:right w:val="single" w:sz="4" w:space="0" w:color="757171"/>
            </w:tcBorders>
            <w:shd w:val="clear" w:color="000000" w:fill="ACB9CA"/>
            <w:hideMark/>
          </w:tcPr>
          <w:p w:rsidR="00E3725F" w:rsidRPr="002B3A90" w:rsidRDefault="00E3725F" w:rsidP="005F7F14">
            <w:pPr>
              <w:spacing w:after="0" w:line="240" w:lineRule="auto"/>
              <w:rPr>
                <w:rFonts w:eastAsia="Times New Roman" w:cs="Times New Roman"/>
                <w:b/>
                <w:bCs/>
                <w:sz w:val="16"/>
                <w:szCs w:val="18"/>
                <w:lang w:val="fr-FR" w:eastAsia="fr-FR"/>
              </w:rPr>
            </w:pPr>
            <w:r w:rsidRPr="002B3A90">
              <w:rPr>
                <w:rFonts w:eastAsia="Times New Roman" w:cs="Times New Roman"/>
                <w:b/>
                <w:bCs/>
                <w:sz w:val="16"/>
                <w:szCs w:val="18"/>
                <w:lang w:val="fr-FR" w:eastAsia="fr-FR"/>
              </w:rPr>
              <w:t xml:space="preserve">Solde sur budget 2020 (USD) </w:t>
            </w:r>
          </w:p>
        </w:tc>
        <w:tc>
          <w:tcPr>
            <w:tcW w:w="606" w:type="pct"/>
            <w:tcBorders>
              <w:top w:val="nil"/>
              <w:left w:val="nil"/>
              <w:bottom w:val="nil"/>
              <w:right w:val="single" w:sz="4" w:space="0" w:color="757171"/>
            </w:tcBorders>
            <w:shd w:val="clear" w:color="000000" w:fill="ACB9CA"/>
            <w:hideMark/>
          </w:tcPr>
          <w:p w:rsidR="00E3725F" w:rsidRPr="002B3A90" w:rsidRDefault="00E3725F" w:rsidP="005F7F14">
            <w:pPr>
              <w:spacing w:after="0" w:line="240" w:lineRule="auto"/>
              <w:rPr>
                <w:rFonts w:eastAsia="Times New Roman" w:cs="Times New Roman"/>
                <w:b/>
                <w:bCs/>
                <w:sz w:val="16"/>
                <w:szCs w:val="18"/>
                <w:lang w:val="fr-FR" w:eastAsia="fr-FR"/>
              </w:rPr>
            </w:pPr>
            <w:r w:rsidRPr="002B3A90">
              <w:rPr>
                <w:rFonts w:eastAsia="Times New Roman" w:cs="Times New Roman"/>
                <w:b/>
                <w:bCs/>
                <w:sz w:val="16"/>
                <w:szCs w:val="18"/>
                <w:lang w:val="fr-FR" w:eastAsia="fr-FR"/>
              </w:rPr>
              <w:t>Taux de décaissement sur budget 2020 (%)</w:t>
            </w:r>
          </w:p>
        </w:tc>
      </w:tr>
      <w:tr w:rsidR="00E3725F" w:rsidRPr="002B3A90" w:rsidTr="00A12D10">
        <w:trPr>
          <w:trHeight w:val="676"/>
        </w:trPr>
        <w:tc>
          <w:tcPr>
            <w:tcW w:w="1791" w:type="pct"/>
            <w:tcBorders>
              <w:top w:val="single" w:sz="4" w:space="0" w:color="757171"/>
              <w:left w:val="single" w:sz="4" w:space="0" w:color="757171"/>
              <w:bottom w:val="single" w:sz="4" w:space="0" w:color="757171"/>
              <w:right w:val="single" w:sz="4" w:space="0" w:color="757171"/>
            </w:tcBorders>
            <w:shd w:val="clear" w:color="auto" w:fill="auto"/>
            <w:hideMark/>
          </w:tcPr>
          <w:p w:rsidR="00E3725F" w:rsidRPr="002B3A90" w:rsidRDefault="00E3725F" w:rsidP="005F7F14">
            <w:pPr>
              <w:spacing w:after="0" w:line="240" w:lineRule="auto"/>
              <w:rPr>
                <w:rFonts w:eastAsia="Times New Roman" w:cs="Times New Roman"/>
                <w:sz w:val="16"/>
                <w:szCs w:val="18"/>
                <w:lang w:val="fr-FR" w:eastAsia="fr-FR"/>
              </w:rPr>
            </w:pPr>
            <w:r w:rsidRPr="002B3A90">
              <w:rPr>
                <w:rFonts w:eastAsia="Times New Roman" w:cs="Times New Roman"/>
                <w:b/>
                <w:bCs/>
                <w:sz w:val="16"/>
                <w:szCs w:val="18"/>
                <w:lang w:val="fr-FR" w:eastAsia="fr-FR"/>
              </w:rPr>
              <w:t>Résultat 1</w:t>
            </w:r>
            <w:r w:rsidRPr="002B3A90">
              <w:rPr>
                <w:rFonts w:eastAsia="Times New Roman" w:cs="Times New Roman"/>
                <w:sz w:val="16"/>
                <w:szCs w:val="18"/>
                <w:lang w:val="fr-FR" w:eastAsia="fr-FR"/>
              </w:rPr>
              <w:t xml:space="preserve"> : Les superficies de changement du couvert forestier sont disponibles, le système de surveillance des terres par satellite (Terra Congo) est fonctionnel et les NERF/NRF des provinces forestières sont disponibles</w:t>
            </w:r>
          </w:p>
        </w:tc>
        <w:tc>
          <w:tcPr>
            <w:tcW w:w="554" w:type="pct"/>
            <w:tcBorders>
              <w:top w:val="single" w:sz="4" w:space="0" w:color="757171"/>
              <w:left w:val="nil"/>
              <w:bottom w:val="single" w:sz="4" w:space="0" w:color="757171"/>
              <w:right w:val="single" w:sz="4" w:space="0" w:color="757171"/>
            </w:tcBorders>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20"/>
                <w:lang w:val="fr-FR" w:eastAsia="fr-FR"/>
              </w:rPr>
              <w:t>2 135 800</w:t>
            </w:r>
          </w:p>
        </w:tc>
        <w:tc>
          <w:tcPr>
            <w:tcW w:w="609" w:type="pct"/>
            <w:tcBorders>
              <w:top w:val="single" w:sz="4" w:space="0" w:color="757171"/>
              <w:left w:val="single" w:sz="4" w:space="0" w:color="757171"/>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382 450</w:t>
            </w:r>
          </w:p>
        </w:tc>
        <w:tc>
          <w:tcPr>
            <w:tcW w:w="682" w:type="pct"/>
            <w:tcBorders>
              <w:top w:val="single" w:sz="4" w:space="0" w:color="757171"/>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501 154</w:t>
            </w:r>
          </w:p>
        </w:tc>
        <w:tc>
          <w:tcPr>
            <w:tcW w:w="758" w:type="pct"/>
            <w:tcBorders>
              <w:top w:val="single" w:sz="4" w:space="0" w:color="757171"/>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           118 704</w:t>
            </w:r>
          </w:p>
        </w:tc>
        <w:tc>
          <w:tcPr>
            <w:tcW w:w="606" w:type="pct"/>
            <w:tcBorders>
              <w:top w:val="single" w:sz="4" w:space="0" w:color="757171"/>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131%</w:t>
            </w:r>
          </w:p>
        </w:tc>
      </w:tr>
      <w:tr w:rsidR="00E3725F" w:rsidRPr="002B3A90" w:rsidTr="00A12D10">
        <w:trPr>
          <w:trHeight w:val="600"/>
        </w:trPr>
        <w:tc>
          <w:tcPr>
            <w:tcW w:w="1791" w:type="pct"/>
            <w:tcBorders>
              <w:top w:val="nil"/>
              <w:left w:val="single" w:sz="4" w:space="0" w:color="757171"/>
              <w:bottom w:val="single" w:sz="4" w:space="0" w:color="757171"/>
              <w:right w:val="single" w:sz="4" w:space="0" w:color="757171"/>
            </w:tcBorders>
            <w:shd w:val="clear" w:color="auto" w:fill="auto"/>
            <w:hideMark/>
          </w:tcPr>
          <w:p w:rsidR="00E3725F" w:rsidRPr="002B3A90" w:rsidRDefault="00E3725F" w:rsidP="005F7F14">
            <w:pPr>
              <w:spacing w:after="0" w:line="240" w:lineRule="auto"/>
              <w:rPr>
                <w:rFonts w:eastAsia="Times New Roman" w:cs="Times New Roman"/>
                <w:sz w:val="16"/>
                <w:szCs w:val="18"/>
                <w:lang w:val="fr-FR" w:eastAsia="fr-FR"/>
              </w:rPr>
            </w:pPr>
            <w:r w:rsidRPr="002B3A90">
              <w:rPr>
                <w:rFonts w:eastAsia="Times New Roman" w:cs="Times New Roman"/>
                <w:b/>
                <w:bCs/>
                <w:sz w:val="16"/>
                <w:szCs w:val="18"/>
                <w:lang w:val="fr-FR" w:eastAsia="fr-FR"/>
              </w:rPr>
              <w:t>Résultat 2</w:t>
            </w:r>
            <w:r w:rsidRPr="002B3A90">
              <w:rPr>
                <w:rFonts w:eastAsia="Times New Roman" w:cs="Times New Roman"/>
                <w:sz w:val="16"/>
                <w:szCs w:val="18"/>
                <w:lang w:val="fr-FR" w:eastAsia="fr-FR"/>
              </w:rPr>
              <w:t>: Un inventaire forestier national est réalisé permettant d’améliorer les connaissances sur la forêt et le carbone</w:t>
            </w:r>
          </w:p>
        </w:tc>
        <w:tc>
          <w:tcPr>
            <w:tcW w:w="554" w:type="pct"/>
            <w:tcBorders>
              <w:top w:val="single" w:sz="4" w:space="0" w:color="757171"/>
              <w:left w:val="nil"/>
              <w:bottom w:val="single" w:sz="4" w:space="0" w:color="757171"/>
              <w:right w:val="single" w:sz="4" w:space="0" w:color="757171"/>
            </w:tcBorders>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20"/>
                <w:lang w:val="fr-FR" w:eastAsia="fr-FR"/>
              </w:rPr>
              <w:t>4 624 325</w:t>
            </w:r>
          </w:p>
        </w:tc>
        <w:tc>
          <w:tcPr>
            <w:tcW w:w="609" w:type="pct"/>
            <w:tcBorders>
              <w:top w:val="nil"/>
              <w:left w:val="single" w:sz="4" w:space="0" w:color="757171"/>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865 438</w:t>
            </w:r>
          </w:p>
        </w:tc>
        <w:tc>
          <w:tcPr>
            <w:tcW w:w="682"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969 147</w:t>
            </w:r>
          </w:p>
        </w:tc>
        <w:tc>
          <w:tcPr>
            <w:tcW w:w="758"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           103 709</w:t>
            </w:r>
          </w:p>
        </w:tc>
        <w:tc>
          <w:tcPr>
            <w:tcW w:w="606"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112%</w:t>
            </w:r>
          </w:p>
        </w:tc>
      </w:tr>
      <w:tr w:rsidR="00E3725F" w:rsidRPr="002B3A90" w:rsidTr="00A12D10">
        <w:trPr>
          <w:trHeight w:val="300"/>
        </w:trPr>
        <w:tc>
          <w:tcPr>
            <w:tcW w:w="1791" w:type="pct"/>
            <w:tcBorders>
              <w:top w:val="nil"/>
              <w:left w:val="single" w:sz="4" w:space="0" w:color="757171"/>
              <w:bottom w:val="single" w:sz="4" w:space="0" w:color="757171"/>
              <w:right w:val="single" w:sz="4" w:space="0" w:color="757171"/>
            </w:tcBorders>
            <w:shd w:val="clear" w:color="auto" w:fill="auto"/>
            <w:hideMark/>
          </w:tcPr>
          <w:p w:rsidR="00E3725F" w:rsidRPr="002B3A90" w:rsidRDefault="00E3725F" w:rsidP="005F7F14">
            <w:pPr>
              <w:spacing w:after="0" w:line="240" w:lineRule="auto"/>
              <w:rPr>
                <w:rFonts w:eastAsia="Times New Roman" w:cs="Times New Roman"/>
                <w:sz w:val="16"/>
                <w:szCs w:val="18"/>
                <w:lang w:val="fr-FR" w:eastAsia="fr-FR"/>
              </w:rPr>
            </w:pPr>
            <w:r w:rsidRPr="002B3A90">
              <w:rPr>
                <w:rFonts w:eastAsia="Times New Roman" w:cs="Times New Roman"/>
                <w:b/>
                <w:bCs/>
                <w:sz w:val="16"/>
                <w:szCs w:val="18"/>
                <w:lang w:val="fr-FR" w:eastAsia="fr-FR"/>
              </w:rPr>
              <w:t>Résultat 3</w:t>
            </w:r>
            <w:r w:rsidRPr="002B3A90">
              <w:rPr>
                <w:rFonts w:eastAsia="Times New Roman" w:cs="Times New Roman"/>
                <w:sz w:val="16"/>
                <w:szCs w:val="18"/>
                <w:lang w:val="fr-FR" w:eastAsia="fr-FR"/>
              </w:rPr>
              <w:t>: les IGES et rapports biennaux sont actualisés</w:t>
            </w:r>
          </w:p>
        </w:tc>
        <w:tc>
          <w:tcPr>
            <w:tcW w:w="554" w:type="pct"/>
            <w:tcBorders>
              <w:top w:val="single" w:sz="4" w:space="0" w:color="757171"/>
              <w:left w:val="nil"/>
              <w:bottom w:val="single" w:sz="4" w:space="0" w:color="757171"/>
              <w:right w:val="single" w:sz="4" w:space="0" w:color="757171"/>
            </w:tcBorders>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20"/>
                <w:lang w:val="fr-FR" w:eastAsia="fr-FR"/>
              </w:rPr>
              <w:t>468 900</w:t>
            </w:r>
          </w:p>
        </w:tc>
        <w:tc>
          <w:tcPr>
            <w:tcW w:w="609" w:type="pct"/>
            <w:tcBorders>
              <w:top w:val="nil"/>
              <w:left w:val="single" w:sz="4" w:space="0" w:color="757171"/>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132 100</w:t>
            </w:r>
          </w:p>
        </w:tc>
        <w:tc>
          <w:tcPr>
            <w:tcW w:w="682"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83 690</w:t>
            </w:r>
          </w:p>
        </w:tc>
        <w:tc>
          <w:tcPr>
            <w:tcW w:w="758"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48 410</w:t>
            </w:r>
          </w:p>
        </w:tc>
        <w:tc>
          <w:tcPr>
            <w:tcW w:w="606"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63%</w:t>
            </w:r>
          </w:p>
        </w:tc>
      </w:tr>
      <w:tr w:rsidR="00E3725F" w:rsidRPr="002B3A90" w:rsidTr="00A12D10">
        <w:trPr>
          <w:trHeight w:val="600"/>
        </w:trPr>
        <w:tc>
          <w:tcPr>
            <w:tcW w:w="1791" w:type="pct"/>
            <w:tcBorders>
              <w:top w:val="nil"/>
              <w:left w:val="single" w:sz="4" w:space="0" w:color="757171"/>
              <w:bottom w:val="single" w:sz="4" w:space="0" w:color="757171"/>
              <w:right w:val="single" w:sz="4" w:space="0" w:color="757171"/>
            </w:tcBorders>
            <w:shd w:val="clear" w:color="auto" w:fill="auto"/>
            <w:hideMark/>
          </w:tcPr>
          <w:p w:rsidR="00E3725F" w:rsidRPr="002B3A90" w:rsidRDefault="00E3725F" w:rsidP="005F7F14">
            <w:pPr>
              <w:spacing w:after="0" w:line="240" w:lineRule="auto"/>
              <w:rPr>
                <w:rFonts w:eastAsia="Times New Roman" w:cs="Times New Roman"/>
                <w:sz w:val="16"/>
                <w:szCs w:val="18"/>
                <w:lang w:val="fr-FR" w:eastAsia="fr-FR"/>
              </w:rPr>
            </w:pPr>
            <w:r w:rsidRPr="002B3A90">
              <w:rPr>
                <w:rFonts w:eastAsia="Times New Roman" w:cs="Times New Roman"/>
                <w:b/>
                <w:bCs/>
                <w:sz w:val="16"/>
                <w:szCs w:val="18"/>
                <w:lang w:val="fr-FR" w:eastAsia="fr-FR"/>
              </w:rPr>
              <w:t>Résultat 4</w:t>
            </w:r>
            <w:r w:rsidRPr="002B3A90">
              <w:rPr>
                <w:rFonts w:eastAsia="Times New Roman" w:cs="Times New Roman"/>
                <w:sz w:val="16"/>
                <w:szCs w:val="18"/>
                <w:lang w:val="fr-FR" w:eastAsia="fr-FR"/>
              </w:rPr>
              <w:t xml:space="preserve">: Un système national permettant de suivre les évènements majeurs de déforestation est en place et fonctionnel </w:t>
            </w:r>
          </w:p>
        </w:tc>
        <w:tc>
          <w:tcPr>
            <w:tcW w:w="554" w:type="pct"/>
            <w:tcBorders>
              <w:top w:val="single" w:sz="4" w:space="0" w:color="757171"/>
              <w:left w:val="nil"/>
              <w:bottom w:val="single" w:sz="4" w:space="0" w:color="757171"/>
              <w:right w:val="single" w:sz="4" w:space="0" w:color="757171"/>
            </w:tcBorders>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20"/>
                <w:lang w:val="fr-FR" w:eastAsia="fr-FR"/>
              </w:rPr>
              <w:t>558 800</w:t>
            </w:r>
          </w:p>
        </w:tc>
        <w:tc>
          <w:tcPr>
            <w:tcW w:w="609" w:type="pct"/>
            <w:tcBorders>
              <w:top w:val="nil"/>
              <w:left w:val="single" w:sz="4" w:space="0" w:color="757171"/>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102 200</w:t>
            </w:r>
          </w:p>
        </w:tc>
        <w:tc>
          <w:tcPr>
            <w:tcW w:w="682"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                            1</w:t>
            </w:r>
          </w:p>
        </w:tc>
        <w:tc>
          <w:tcPr>
            <w:tcW w:w="758"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102 201</w:t>
            </w:r>
          </w:p>
        </w:tc>
        <w:tc>
          <w:tcPr>
            <w:tcW w:w="606"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0%</w:t>
            </w:r>
          </w:p>
        </w:tc>
      </w:tr>
      <w:tr w:rsidR="00E3725F" w:rsidRPr="002B3A90" w:rsidTr="00A12D10">
        <w:trPr>
          <w:trHeight w:val="600"/>
        </w:trPr>
        <w:tc>
          <w:tcPr>
            <w:tcW w:w="1791" w:type="pct"/>
            <w:tcBorders>
              <w:top w:val="nil"/>
              <w:left w:val="single" w:sz="4" w:space="0" w:color="757171"/>
              <w:bottom w:val="single" w:sz="4" w:space="0" w:color="757171"/>
              <w:right w:val="single" w:sz="4" w:space="0" w:color="757171"/>
            </w:tcBorders>
            <w:shd w:val="clear" w:color="auto" w:fill="auto"/>
            <w:hideMark/>
          </w:tcPr>
          <w:p w:rsidR="00E3725F" w:rsidRPr="002B3A90" w:rsidRDefault="00E3725F" w:rsidP="005F7F14">
            <w:pPr>
              <w:spacing w:after="0" w:line="240" w:lineRule="auto"/>
              <w:rPr>
                <w:rFonts w:eastAsia="Times New Roman" w:cs="Times New Roman"/>
                <w:sz w:val="16"/>
                <w:szCs w:val="18"/>
                <w:lang w:val="fr-FR" w:eastAsia="fr-FR"/>
              </w:rPr>
            </w:pPr>
            <w:r w:rsidRPr="002B3A90">
              <w:rPr>
                <w:rFonts w:eastAsia="Times New Roman" w:cs="Times New Roman"/>
                <w:b/>
                <w:bCs/>
                <w:sz w:val="16"/>
                <w:szCs w:val="18"/>
                <w:lang w:val="fr-FR" w:eastAsia="fr-FR"/>
              </w:rPr>
              <w:t>Résultat 5</w:t>
            </w:r>
            <w:r w:rsidRPr="002B3A90">
              <w:rPr>
                <w:rFonts w:eastAsia="Times New Roman" w:cs="Times New Roman"/>
                <w:sz w:val="16"/>
                <w:szCs w:val="18"/>
                <w:lang w:val="fr-FR" w:eastAsia="fr-FR"/>
              </w:rPr>
              <w:t>: Le processus MRV est connu de toutes les parties prenantes et les résultats de la REDD+ sont publiés</w:t>
            </w:r>
          </w:p>
        </w:tc>
        <w:tc>
          <w:tcPr>
            <w:tcW w:w="554" w:type="pct"/>
            <w:tcBorders>
              <w:top w:val="single" w:sz="4" w:space="0" w:color="757171"/>
              <w:left w:val="nil"/>
              <w:bottom w:val="single" w:sz="4" w:space="0" w:color="757171"/>
              <w:right w:val="single" w:sz="4" w:space="0" w:color="757171"/>
            </w:tcBorders>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20"/>
                <w:lang w:val="fr-FR" w:eastAsia="fr-FR"/>
              </w:rPr>
              <w:t>80 000</w:t>
            </w:r>
          </w:p>
        </w:tc>
        <w:tc>
          <w:tcPr>
            <w:tcW w:w="609" w:type="pct"/>
            <w:tcBorders>
              <w:top w:val="nil"/>
              <w:left w:val="single" w:sz="4" w:space="0" w:color="757171"/>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14 000</w:t>
            </w:r>
          </w:p>
        </w:tc>
        <w:tc>
          <w:tcPr>
            <w:tcW w:w="682"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w:t>
            </w:r>
          </w:p>
        </w:tc>
        <w:tc>
          <w:tcPr>
            <w:tcW w:w="758"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14 000</w:t>
            </w:r>
          </w:p>
        </w:tc>
        <w:tc>
          <w:tcPr>
            <w:tcW w:w="606"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w:t>
            </w:r>
          </w:p>
        </w:tc>
      </w:tr>
      <w:tr w:rsidR="00E3725F" w:rsidRPr="002B3A90" w:rsidTr="00A12D10">
        <w:trPr>
          <w:trHeight w:val="600"/>
        </w:trPr>
        <w:tc>
          <w:tcPr>
            <w:tcW w:w="1791" w:type="pct"/>
            <w:tcBorders>
              <w:top w:val="nil"/>
              <w:left w:val="single" w:sz="4" w:space="0" w:color="757171"/>
              <w:bottom w:val="single" w:sz="4" w:space="0" w:color="757171"/>
              <w:right w:val="single" w:sz="4" w:space="0" w:color="757171"/>
            </w:tcBorders>
            <w:shd w:val="clear" w:color="auto" w:fill="auto"/>
            <w:hideMark/>
          </w:tcPr>
          <w:p w:rsidR="00E3725F" w:rsidRPr="002B3A90" w:rsidRDefault="00E3725F" w:rsidP="005F7F14">
            <w:pPr>
              <w:spacing w:after="0" w:line="240" w:lineRule="auto"/>
              <w:rPr>
                <w:rFonts w:eastAsia="Times New Roman" w:cs="Times New Roman"/>
                <w:sz w:val="16"/>
                <w:szCs w:val="18"/>
                <w:lang w:val="fr-FR" w:eastAsia="fr-FR"/>
              </w:rPr>
            </w:pPr>
            <w:r w:rsidRPr="002B3A90">
              <w:rPr>
                <w:rFonts w:eastAsia="Times New Roman" w:cs="Times New Roman"/>
                <w:b/>
                <w:bCs/>
                <w:sz w:val="16"/>
                <w:szCs w:val="18"/>
                <w:lang w:val="fr-FR" w:eastAsia="fr-FR"/>
              </w:rPr>
              <w:t>Résultat 6</w:t>
            </w:r>
            <w:r w:rsidRPr="002B3A90">
              <w:rPr>
                <w:rFonts w:eastAsia="Times New Roman" w:cs="Times New Roman"/>
                <w:sz w:val="16"/>
                <w:szCs w:val="18"/>
                <w:lang w:val="fr-FR" w:eastAsia="fr-FR"/>
              </w:rPr>
              <w:t>: Le Programme est opérationnel et la coordination entre partenaires est effective</w:t>
            </w:r>
          </w:p>
        </w:tc>
        <w:tc>
          <w:tcPr>
            <w:tcW w:w="554" w:type="pct"/>
            <w:tcBorders>
              <w:top w:val="single" w:sz="4" w:space="0" w:color="757171"/>
              <w:left w:val="nil"/>
              <w:bottom w:val="single" w:sz="4" w:space="0" w:color="757171"/>
              <w:right w:val="single" w:sz="4" w:space="0" w:color="757171"/>
            </w:tcBorders>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20"/>
                <w:lang w:val="fr-FR" w:eastAsia="fr-FR"/>
              </w:rPr>
              <w:t>1 477 972</w:t>
            </w:r>
          </w:p>
        </w:tc>
        <w:tc>
          <w:tcPr>
            <w:tcW w:w="609" w:type="pct"/>
            <w:tcBorders>
              <w:top w:val="nil"/>
              <w:left w:val="single" w:sz="4" w:space="0" w:color="757171"/>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449 393</w:t>
            </w:r>
          </w:p>
        </w:tc>
        <w:tc>
          <w:tcPr>
            <w:tcW w:w="682"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73 227</w:t>
            </w:r>
          </w:p>
        </w:tc>
        <w:tc>
          <w:tcPr>
            <w:tcW w:w="758"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376 166</w:t>
            </w:r>
          </w:p>
        </w:tc>
        <w:tc>
          <w:tcPr>
            <w:tcW w:w="606"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16%</w:t>
            </w:r>
          </w:p>
        </w:tc>
      </w:tr>
      <w:tr w:rsidR="00E3725F" w:rsidRPr="002B3A90" w:rsidTr="00A12D10">
        <w:trPr>
          <w:trHeight w:val="300"/>
        </w:trPr>
        <w:tc>
          <w:tcPr>
            <w:tcW w:w="1791" w:type="pct"/>
            <w:tcBorders>
              <w:top w:val="nil"/>
              <w:left w:val="single" w:sz="4" w:space="0" w:color="757171"/>
              <w:bottom w:val="single" w:sz="4" w:space="0" w:color="757171"/>
              <w:right w:val="single" w:sz="4" w:space="0" w:color="757171"/>
            </w:tcBorders>
            <w:shd w:val="clear" w:color="auto" w:fill="auto"/>
            <w:noWrap/>
            <w:hideMark/>
          </w:tcPr>
          <w:p w:rsidR="00E3725F" w:rsidRPr="002B3A90" w:rsidRDefault="00E3725F" w:rsidP="005F7F14">
            <w:pPr>
              <w:spacing w:after="0" w:line="240" w:lineRule="auto"/>
              <w:rPr>
                <w:rFonts w:eastAsia="Times New Roman" w:cs="Times New Roman"/>
                <w:b/>
                <w:bCs/>
                <w:sz w:val="16"/>
                <w:szCs w:val="18"/>
                <w:lang w:val="fr-FR" w:eastAsia="fr-FR"/>
              </w:rPr>
            </w:pPr>
            <w:r w:rsidRPr="002B3A90">
              <w:rPr>
                <w:rFonts w:eastAsia="Times New Roman" w:cs="Times New Roman"/>
                <w:b/>
                <w:bCs/>
                <w:sz w:val="16"/>
                <w:szCs w:val="18"/>
                <w:lang w:val="fr-FR" w:eastAsia="fr-FR"/>
              </w:rPr>
              <w:t>Project Support Cost (PSC)</w:t>
            </w:r>
          </w:p>
        </w:tc>
        <w:tc>
          <w:tcPr>
            <w:tcW w:w="554" w:type="pct"/>
            <w:tcBorders>
              <w:top w:val="single" w:sz="4" w:space="0" w:color="757171"/>
              <w:left w:val="nil"/>
              <w:bottom w:val="single" w:sz="4" w:space="0" w:color="757171"/>
              <w:right w:val="single" w:sz="4" w:space="0" w:color="757171"/>
            </w:tcBorders>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20"/>
                <w:lang w:val="fr-FR" w:eastAsia="fr-FR"/>
              </w:rPr>
              <w:t>654 206</w:t>
            </w:r>
          </w:p>
        </w:tc>
        <w:tc>
          <w:tcPr>
            <w:tcW w:w="609" w:type="pct"/>
            <w:tcBorders>
              <w:top w:val="nil"/>
              <w:left w:val="single" w:sz="4" w:space="0" w:color="757171"/>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136 205</w:t>
            </w:r>
          </w:p>
        </w:tc>
        <w:tc>
          <w:tcPr>
            <w:tcW w:w="682"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44 067</w:t>
            </w:r>
          </w:p>
        </w:tc>
        <w:tc>
          <w:tcPr>
            <w:tcW w:w="758"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92 138</w:t>
            </w:r>
          </w:p>
        </w:tc>
        <w:tc>
          <w:tcPr>
            <w:tcW w:w="606" w:type="pct"/>
            <w:tcBorders>
              <w:top w:val="nil"/>
              <w:left w:val="nil"/>
              <w:bottom w:val="single" w:sz="4" w:space="0" w:color="757171"/>
              <w:right w:val="single" w:sz="4" w:space="0" w:color="757171"/>
            </w:tcBorders>
            <w:shd w:val="clear" w:color="auto" w:fill="auto"/>
            <w:noWrap/>
            <w:hideMark/>
          </w:tcPr>
          <w:p w:rsidR="00E3725F" w:rsidRPr="002B3A90" w:rsidRDefault="00E3725F" w:rsidP="005F7F14">
            <w:pPr>
              <w:spacing w:after="0" w:line="240" w:lineRule="auto"/>
              <w:jc w:val="center"/>
              <w:rPr>
                <w:rFonts w:eastAsia="Times New Roman" w:cs="Times New Roman"/>
                <w:sz w:val="16"/>
                <w:szCs w:val="18"/>
                <w:lang w:val="fr-FR" w:eastAsia="fr-FR"/>
              </w:rPr>
            </w:pPr>
            <w:r w:rsidRPr="002B3A90">
              <w:rPr>
                <w:rFonts w:eastAsia="Times New Roman" w:cs="Times New Roman"/>
                <w:sz w:val="16"/>
                <w:szCs w:val="18"/>
                <w:lang w:val="fr-FR" w:eastAsia="fr-FR"/>
              </w:rPr>
              <w:t>32%</w:t>
            </w:r>
          </w:p>
        </w:tc>
      </w:tr>
      <w:tr w:rsidR="00E3725F" w:rsidRPr="002B3A90" w:rsidTr="00A12D10">
        <w:trPr>
          <w:trHeight w:val="300"/>
        </w:trPr>
        <w:tc>
          <w:tcPr>
            <w:tcW w:w="1791" w:type="pct"/>
            <w:tcBorders>
              <w:top w:val="nil"/>
              <w:left w:val="single" w:sz="4" w:space="0" w:color="757171"/>
              <w:bottom w:val="single" w:sz="4" w:space="0" w:color="757171"/>
              <w:right w:val="single" w:sz="4" w:space="0" w:color="757171"/>
            </w:tcBorders>
            <w:shd w:val="clear" w:color="000000" w:fill="ACB9CA"/>
            <w:noWrap/>
            <w:hideMark/>
          </w:tcPr>
          <w:p w:rsidR="00E3725F" w:rsidRPr="002B3A90" w:rsidRDefault="00E3725F" w:rsidP="005F7F14">
            <w:pPr>
              <w:spacing w:after="0" w:line="240" w:lineRule="auto"/>
              <w:rPr>
                <w:rFonts w:eastAsia="Times New Roman" w:cs="Times New Roman"/>
                <w:b/>
                <w:bCs/>
                <w:sz w:val="16"/>
                <w:szCs w:val="18"/>
                <w:lang w:val="fr-FR" w:eastAsia="fr-FR"/>
              </w:rPr>
            </w:pPr>
            <w:r w:rsidRPr="002B3A90">
              <w:rPr>
                <w:rFonts w:eastAsia="Times New Roman" w:cs="Times New Roman"/>
                <w:b/>
                <w:bCs/>
                <w:sz w:val="16"/>
                <w:szCs w:val="18"/>
                <w:lang w:val="fr-FR" w:eastAsia="fr-FR"/>
              </w:rPr>
              <w:t xml:space="preserve">Total </w:t>
            </w:r>
          </w:p>
        </w:tc>
        <w:tc>
          <w:tcPr>
            <w:tcW w:w="554" w:type="pct"/>
            <w:tcBorders>
              <w:top w:val="single" w:sz="4" w:space="0" w:color="757171"/>
              <w:left w:val="nil"/>
              <w:bottom w:val="single" w:sz="4" w:space="0" w:color="757171"/>
              <w:right w:val="single" w:sz="4" w:space="0" w:color="757171"/>
            </w:tcBorders>
            <w:shd w:val="clear" w:color="000000" w:fill="ACB9CA"/>
          </w:tcPr>
          <w:p w:rsidR="00E3725F" w:rsidRPr="002B3A90" w:rsidRDefault="00E3725F" w:rsidP="005F7F14">
            <w:pPr>
              <w:spacing w:after="0" w:line="240" w:lineRule="auto"/>
              <w:jc w:val="center"/>
              <w:rPr>
                <w:rFonts w:eastAsia="Times New Roman" w:cs="Times New Roman"/>
                <w:b/>
                <w:bCs/>
                <w:sz w:val="16"/>
                <w:szCs w:val="18"/>
                <w:lang w:val="fr-FR" w:eastAsia="fr-FR"/>
              </w:rPr>
            </w:pPr>
            <w:r w:rsidRPr="002B3A90">
              <w:rPr>
                <w:rFonts w:eastAsia="Times New Roman" w:cs="Times New Roman"/>
                <w:b/>
                <w:bCs/>
                <w:sz w:val="16"/>
                <w:szCs w:val="20"/>
                <w:lang w:val="fr-FR" w:eastAsia="fr-FR"/>
              </w:rPr>
              <w:t>10 000 003</w:t>
            </w:r>
          </w:p>
        </w:tc>
        <w:tc>
          <w:tcPr>
            <w:tcW w:w="609" w:type="pct"/>
            <w:tcBorders>
              <w:top w:val="nil"/>
              <w:left w:val="single" w:sz="4" w:space="0" w:color="757171"/>
              <w:bottom w:val="single" w:sz="4" w:space="0" w:color="757171"/>
              <w:right w:val="single" w:sz="4" w:space="0" w:color="757171"/>
            </w:tcBorders>
            <w:shd w:val="clear" w:color="000000" w:fill="ACB9CA"/>
            <w:noWrap/>
            <w:hideMark/>
          </w:tcPr>
          <w:p w:rsidR="00E3725F" w:rsidRPr="002B3A90" w:rsidRDefault="00E3725F" w:rsidP="005F7F14">
            <w:pPr>
              <w:spacing w:after="0" w:line="240" w:lineRule="auto"/>
              <w:jc w:val="center"/>
              <w:rPr>
                <w:rFonts w:eastAsia="Times New Roman" w:cs="Times New Roman"/>
                <w:b/>
                <w:bCs/>
                <w:sz w:val="16"/>
                <w:szCs w:val="18"/>
                <w:lang w:val="fr-FR" w:eastAsia="fr-FR"/>
              </w:rPr>
            </w:pPr>
            <w:r w:rsidRPr="002B3A90">
              <w:rPr>
                <w:rFonts w:eastAsia="Times New Roman" w:cs="Times New Roman"/>
                <w:b/>
                <w:bCs/>
                <w:sz w:val="16"/>
                <w:szCs w:val="18"/>
                <w:lang w:val="fr-FR" w:eastAsia="fr-FR"/>
              </w:rPr>
              <w:t>2 081 786</w:t>
            </w:r>
          </w:p>
        </w:tc>
        <w:tc>
          <w:tcPr>
            <w:tcW w:w="682" w:type="pct"/>
            <w:tcBorders>
              <w:top w:val="nil"/>
              <w:left w:val="nil"/>
              <w:bottom w:val="single" w:sz="4" w:space="0" w:color="757171"/>
              <w:right w:val="single" w:sz="4" w:space="0" w:color="757171"/>
            </w:tcBorders>
            <w:shd w:val="clear" w:color="000000" w:fill="ACB9CA"/>
            <w:noWrap/>
            <w:hideMark/>
          </w:tcPr>
          <w:p w:rsidR="00E3725F" w:rsidRPr="002B3A90" w:rsidRDefault="00E3725F" w:rsidP="005F7F14">
            <w:pPr>
              <w:spacing w:after="0" w:line="240" w:lineRule="auto"/>
              <w:jc w:val="center"/>
              <w:rPr>
                <w:rFonts w:eastAsia="Times New Roman" w:cs="Times New Roman"/>
                <w:b/>
                <w:bCs/>
                <w:sz w:val="16"/>
                <w:szCs w:val="18"/>
                <w:lang w:val="fr-FR" w:eastAsia="fr-FR"/>
              </w:rPr>
            </w:pPr>
            <w:r w:rsidRPr="002B3A90">
              <w:rPr>
                <w:rFonts w:eastAsia="Times New Roman" w:cs="Times New Roman"/>
                <w:b/>
                <w:bCs/>
                <w:sz w:val="16"/>
                <w:szCs w:val="18"/>
                <w:lang w:val="fr-FR" w:eastAsia="fr-FR"/>
              </w:rPr>
              <w:t>1 671 284</w:t>
            </w:r>
          </w:p>
        </w:tc>
        <w:tc>
          <w:tcPr>
            <w:tcW w:w="758" w:type="pct"/>
            <w:tcBorders>
              <w:top w:val="nil"/>
              <w:left w:val="nil"/>
              <w:bottom w:val="single" w:sz="4" w:space="0" w:color="757171"/>
              <w:right w:val="single" w:sz="4" w:space="0" w:color="757171"/>
            </w:tcBorders>
            <w:shd w:val="clear" w:color="000000" w:fill="ACB9CA"/>
            <w:noWrap/>
            <w:hideMark/>
          </w:tcPr>
          <w:p w:rsidR="00E3725F" w:rsidRPr="002B3A90" w:rsidRDefault="00E3725F" w:rsidP="005F7F14">
            <w:pPr>
              <w:spacing w:after="0" w:line="240" w:lineRule="auto"/>
              <w:jc w:val="center"/>
              <w:rPr>
                <w:rFonts w:eastAsia="Times New Roman" w:cs="Times New Roman"/>
                <w:b/>
                <w:bCs/>
                <w:sz w:val="16"/>
                <w:szCs w:val="18"/>
                <w:lang w:val="fr-FR" w:eastAsia="fr-FR"/>
              </w:rPr>
            </w:pPr>
            <w:r w:rsidRPr="002B3A90">
              <w:rPr>
                <w:rFonts w:eastAsia="Times New Roman" w:cs="Times New Roman"/>
                <w:b/>
                <w:bCs/>
                <w:sz w:val="16"/>
                <w:szCs w:val="18"/>
                <w:lang w:val="fr-FR" w:eastAsia="fr-FR"/>
              </w:rPr>
              <w:t>410 502</w:t>
            </w:r>
          </w:p>
        </w:tc>
        <w:tc>
          <w:tcPr>
            <w:tcW w:w="606" w:type="pct"/>
            <w:tcBorders>
              <w:top w:val="nil"/>
              <w:left w:val="nil"/>
              <w:bottom w:val="single" w:sz="4" w:space="0" w:color="757171"/>
              <w:right w:val="single" w:sz="4" w:space="0" w:color="757171"/>
            </w:tcBorders>
            <w:shd w:val="clear" w:color="000000" w:fill="ACB9CA"/>
            <w:noWrap/>
            <w:hideMark/>
          </w:tcPr>
          <w:p w:rsidR="00E3725F" w:rsidRPr="002B3A90" w:rsidRDefault="00E3725F" w:rsidP="005F7F14">
            <w:pPr>
              <w:spacing w:after="0" w:line="240" w:lineRule="auto"/>
              <w:jc w:val="center"/>
              <w:rPr>
                <w:rFonts w:eastAsia="Times New Roman" w:cs="Times New Roman"/>
                <w:b/>
                <w:bCs/>
                <w:sz w:val="16"/>
                <w:szCs w:val="18"/>
                <w:lang w:val="fr-FR" w:eastAsia="fr-FR"/>
              </w:rPr>
            </w:pPr>
            <w:r w:rsidRPr="002B3A90">
              <w:rPr>
                <w:rFonts w:eastAsia="Times New Roman" w:cs="Times New Roman"/>
                <w:b/>
                <w:bCs/>
                <w:sz w:val="16"/>
                <w:szCs w:val="18"/>
                <w:lang w:val="fr-FR" w:eastAsia="fr-FR"/>
              </w:rPr>
              <w:t>80%</w:t>
            </w:r>
          </w:p>
        </w:tc>
      </w:tr>
    </w:tbl>
    <w:p w:rsidR="000D36ED" w:rsidRDefault="000D36ED" w:rsidP="0053289C">
      <w:pPr>
        <w:spacing w:after="8" w:line="259" w:lineRule="auto"/>
        <w:ind w:left="10" w:right="0" w:firstLine="0"/>
        <w:jc w:val="left"/>
        <w:rPr>
          <w:rFonts w:asciiTheme="minorHAnsi" w:hAnsiTheme="minorHAnsi" w:cstheme="minorHAnsi"/>
          <w:color w:val="000000" w:themeColor="text1"/>
          <w:sz w:val="22"/>
        </w:rPr>
      </w:pPr>
    </w:p>
    <w:p w:rsidR="0053289C" w:rsidRDefault="000D36ED" w:rsidP="00E11483">
      <w:pPr>
        <w:pStyle w:val="Caption"/>
        <w:numPr>
          <w:ilvl w:val="0"/>
          <w:numId w:val="9"/>
        </w:numPr>
        <w:rPr>
          <w:sz w:val="22"/>
          <w:lang w:val="fr-FR"/>
        </w:rPr>
      </w:pPr>
      <w:r w:rsidRPr="00791A24">
        <w:rPr>
          <w:sz w:val="22"/>
          <w:lang w:val="fr-FR"/>
        </w:rPr>
        <w:t>État de l’utilisation du budget disponible du projet</w:t>
      </w:r>
    </w:p>
    <w:tbl>
      <w:tblPr>
        <w:tblW w:w="0" w:type="auto"/>
        <w:tblCellMar>
          <w:left w:w="70" w:type="dxa"/>
          <w:right w:w="70" w:type="dxa"/>
        </w:tblCellMar>
        <w:tblLook w:val="04A0" w:firstRow="1" w:lastRow="0" w:firstColumn="1" w:lastColumn="0" w:noHBand="0" w:noVBand="1"/>
      </w:tblPr>
      <w:tblGrid>
        <w:gridCol w:w="3292"/>
        <w:gridCol w:w="1371"/>
        <w:gridCol w:w="1473"/>
        <w:gridCol w:w="1269"/>
        <w:gridCol w:w="1349"/>
      </w:tblGrid>
      <w:tr w:rsidR="000D36ED" w:rsidRPr="002B3A90" w:rsidTr="001940B1">
        <w:trPr>
          <w:trHeight w:val="783"/>
        </w:trPr>
        <w:tc>
          <w:tcPr>
            <w:tcW w:w="0" w:type="auto"/>
            <w:tcBorders>
              <w:top w:val="single" w:sz="4" w:space="0" w:color="757171"/>
              <w:left w:val="single" w:sz="4" w:space="0" w:color="757171"/>
              <w:bottom w:val="single" w:sz="4" w:space="0" w:color="757171"/>
              <w:right w:val="single" w:sz="4" w:space="0" w:color="757171"/>
            </w:tcBorders>
            <w:shd w:val="clear" w:color="000000" w:fill="ACB9CA"/>
            <w:noWrap/>
            <w:vAlign w:val="center"/>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 xml:space="preserve">Produits/Acticités </w:t>
            </w:r>
          </w:p>
        </w:tc>
        <w:tc>
          <w:tcPr>
            <w:tcW w:w="0" w:type="auto"/>
            <w:tcBorders>
              <w:top w:val="single" w:sz="4" w:space="0" w:color="757171"/>
              <w:left w:val="nil"/>
              <w:bottom w:val="single" w:sz="4" w:space="0" w:color="757171"/>
              <w:right w:val="single" w:sz="4" w:space="0" w:color="757171"/>
            </w:tcBorders>
            <w:shd w:val="clear" w:color="000000" w:fill="ACB9CA"/>
            <w:vAlign w:val="center"/>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Budget disponible 2017-2020</w:t>
            </w:r>
            <w:r w:rsidRPr="002B3A90">
              <w:rPr>
                <w:rFonts w:eastAsia="Times New Roman" w:cs="Times New Roman"/>
                <w:b/>
                <w:bCs/>
                <w:sz w:val="16"/>
                <w:szCs w:val="20"/>
                <w:lang w:val="fr-FR" w:eastAsia="fr-FR"/>
              </w:rPr>
              <w:br/>
              <w:t xml:space="preserve">(USD) </w:t>
            </w:r>
          </w:p>
        </w:tc>
        <w:tc>
          <w:tcPr>
            <w:tcW w:w="0" w:type="auto"/>
            <w:tcBorders>
              <w:top w:val="single" w:sz="4" w:space="0" w:color="757171"/>
              <w:left w:val="nil"/>
              <w:bottom w:val="single" w:sz="4" w:space="0" w:color="757171"/>
              <w:right w:val="single" w:sz="4" w:space="0" w:color="757171"/>
            </w:tcBorders>
            <w:shd w:val="clear" w:color="000000" w:fill="ACB9CA"/>
            <w:vAlign w:val="center"/>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Dépenses et engagements totaux au 22 juin 2020 (USD)</w:t>
            </w:r>
          </w:p>
        </w:tc>
        <w:tc>
          <w:tcPr>
            <w:tcW w:w="0" w:type="auto"/>
            <w:tcBorders>
              <w:top w:val="single" w:sz="4" w:space="0" w:color="757171"/>
              <w:left w:val="nil"/>
              <w:bottom w:val="single" w:sz="4" w:space="0" w:color="757171"/>
              <w:right w:val="single" w:sz="4" w:space="0" w:color="757171"/>
            </w:tcBorders>
            <w:shd w:val="clear" w:color="000000" w:fill="ACB9CA"/>
            <w:vAlign w:val="center"/>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Solde total sur budget disponible (USD)</w:t>
            </w:r>
          </w:p>
        </w:tc>
        <w:tc>
          <w:tcPr>
            <w:tcW w:w="0" w:type="auto"/>
            <w:tcBorders>
              <w:top w:val="single" w:sz="4" w:space="0" w:color="757171"/>
              <w:left w:val="nil"/>
              <w:bottom w:val="single" w:sz="4" w:space="0" w:color="757171"/>
              <w:right w:val="single" w:sz="4" w:space="0" w:color="757171"/>
            </w:tcBorders>
            <w:shd w:val="clear" w:color="000000" w:fill="ACB9CA"/>
            <w:vAlign w:val="center"/>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Taux de décaissement sur budget disponible (%)</w:t>
            </w:r>
          </w:p>
        </w:tc>
      </w:tr>
      <w:tr w:rsidR="000D36ED" w:rsidRPr="002B3A90" w:rsidTr="001940B1">
        <w:trPr>
          <w:trHeight w:val="950"/>
        </w:trPr>
        <w:tc>
          <w:tcPr>
            <w:tcW w:w="0" w:type="auto"/>
            <w:tcBorders>
              <w:top w:val="nil"/>
              <w:left w:val="single" w:sz="4" w:space="0" w:color="757171"/>
              <w:bottom w:val="single" w:sz="4" w:space="0" w:color="757171"/>
              <w:right w:val="single" w:sz="4" w:space="0" w:color="757171"/>
            </w:tcBorders>
            <w:shd w:val="clear" w:color="auto" w:fill="auto"/>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b/>
                <w:bCs/>
                <w:sz w:val="16"/>
                <w:szCs w:val="20"/>
                <w:lang w:val="fr-FR" w:eastAsia="fr-FR"/>
              </w:rPr>
              <w:t>Résultat 1</w:t>
            </w:r>
            <w:r w:rsidRPr="002B3A90">
              <w:rPr>
                <w:rFonts w:eastAsia="Times New Roman" w:cs="Times New Roman"/>
                <w:sz w:val="16"/>
                <w:szCs w:val="20"/>
                <w:lang w:val="fr-FR" w:eastAsia="fr-FR"/>
              </w:rPr>
              <w:t xml:space="preserve"> : Les superficies de changement du couvert forestier sont disponibles, le système de surveillance des terres par satellite (Terra Congo) est fonctionnel et les NERF/NRF des provinces forestières sont disponibles</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2 135 800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2 245 481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109 681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jc w:val="right"/>
              <w:rPr>
                <w:rFonts w:eastAsia="Times New Roman" w:cs="Times New Roman"/>
                <w:sz w:val="16"/>
                <w:szCs w:val="20"/>
                <w:lang w:val="fr-FR" w:eastAsia="fr-FR"/>
              </w:rPr>
            </w:pPr>
            <w:r w:rsidRPr="002B3A90">
              <w:rPr>
                <w:rFonts w:eastAsia="Times New Roman" w:cs="Times New Roman"/>
                <w:sz w:val="16"/>
                <w:szCs w:val="20"/>
                <w:lang w:val="fr-FR" w:eastAsia="fr-FR"/>
              </w:rPr>
              <w:t>105%</w:t>
            </w:r>
          </w:p>
        </w:tc>
      </w:tr>
      <w:tr w:rsidR="000D36ED" w:rsidRPr="002B3A90" w:rsidTr="001940B1">
        <w:trPr>
          <w:trHeight w:val="538"/>
        </w:trPr>
        <w:tc>
          <w:tcPr>
            <w:tcW w:w="0" w:type="auto"/>
            <w:tcBorders>
              <w:top w:val="nil"/>
              <w:left w:val="single" w:sz="4" w:space="0" w:color="757171"/>
              <w:bottom w:val="single" w:sz="4" w:space="0" w:color="757171"/>
              <w:right w:val="single" w:sz="4" w:space="0" w:color="757171"/>
            </w:tcBorders>
            <w:shd w:val="clear" w:color="auto" w:fill="auto"/>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b/>
                <w:bCs/>
                <w:sz w:val="16"/>
                <w:szCs w:val="20"/>
                <w:lang w:val="fr-FR" w:eastAsia="fr-FR"/>
              </w:rPr>
              <w:t>Résultat 2</w:t>
            </w:r>
            <w:r w:rsidRPr="002B3A90">
              <w:rPr>
                <w:rFonts w:eastAsia="Times New Roman" w:cs="Times New Roman"/>
                <w:sz w:val="16"/>
                <w:szCs w:val="20"/>
                <w:lang w:val="fr-FR" w:eastAsia="fr-FR"/>
              </w:rPr>
              <w:t>: Un inventaire forestier national est réalisé permettant d’améliorer les connaissances sur la forêt et le carbone</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4 624 325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4 620 159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4 166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jc w:val="right"/>
              <w:rPr>
                <w:rFonts w:eastAsia="Times New Roman" w:cs="Times New Roman"/>
                <w:sz w:val="16"/>
                <w:szCs w:val="20"/>
                <w:lang w:val="fr-FR" w:eastAsia="fr-FR"/>
              </w:rPr>
            </w:pPr>
            <w:r w:rsidRPr="002B3A90">
              <w:rPr>
                <w:rFonts w:eastAsia="Times New Roman" w:cs="Times New Roman"/>
                <w:sz w:val="16"/>
                <w:szCs w:val="20"/>
                <w:lang w:val="fr-FR" w:eastAsia="fr-FR"/>
              </w:rPr>
              <w:t>100%</w:t>
            </w:r>
          </w:p>
        </w:tc>
      </w:tr>
      <w:tr w:rsidR="000D36ED" w:rsidRPr="002B3A90" w:rsidTr="001940B1">
        <w:trPr>
          <w:trHeight w:val="300"/>
        </w:trPr>
        <w:tc>
          <w:tcPr>
            <w:tcW w:w="0" w:type="auto"/>
            <w:tcBorders>
              <w:top w:val="nil"/>
              <w:left w:val="single" w:sz="4" w:space="0" w:color="757171"/>
              <w:bottom w:val="single" w:sz="4" w:space="0" w:color="757171"/>
              <w:right w:val="single" w:sz="4" w:space="0" w:color="757171"/>
            </w:tcBorders>
            <w:shd w:val="clear" w:color="auto" w:fill="auto"/>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b/>
                <w:bCs/>
                <w:sz w:val="16"/>
                <w:szCs w:val="20"/>
                <w:lang w:val="fr-FR" w:eastAsia="fr-FR"/>
              </w:rPr>
              <w:t>Résultat 3</w:t>
            </w:r>
            <w:r w:rsidRPr="002B3A90">
              <w:rPr>
                <w:rFonts w:eastAsia="Times New Roman" w:cs="Times New Roman"/>
                <w:sz w:val="16"/>
                <w:szCs w:val="20"/>
                <w:lang w:val="fr-FR" w:eastAsia="fr-FR"/>
              </w:rPr>
              <w:t>: les IGES et rapports biennaux sont actualisés</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468 900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439 783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29 117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jc w:val="right"/>
              <w:rPr>
                <w:rFonts w:eastAsia="Times New Roman" w:cs="Times New Roman"/>
                <w:sz w:val="16"/>
                <w:szCs w:val="20"/>
                <w:lang w:val="fr-FR" w:eastAsia="fr-FR"/>
              </w:rPr>
            </w:pPr>
            <w:r w:rsidRPr="002B3A90">
              <w:rPr>
                <w:rFonts w:eastAsia="Times New Roman" w:cs="Times New Roman"/>
                <w:sz w:val="16"/>
                <w:szCs w:val="20"/>
                <w:lang w:val="fr-FR" w:eastAsia="fr-FR"/>
              </w:rPr>
              <w:t>94%</w:t>
            </w:r>
          </w:p>
        </w:tc>
      </w:tr>
      <w:tr w:rsidR="000D36ED" w:rsidRPr="002B3A90" w:rsidTr="001940B1">
        <w:trPr>
          <w:trHeight w:val="522"/>
        </w:trPr>
        <w:tc>
          <w:tcPr>
            <w:tcW w:w="0" w:type="auto"/>
            <w:tcBorders>
              <w:top w:val="nil"/>
              <w:left w:val="single" w:sz="4" w:space="0" w:color="757171"/>
              <w:bottom w:val="single" w:sz="4" w:space="0" w:color="757171"/>
              <w:right w:val="single" w:sz="4" w:space="0" w:color="757171"/>
            </w:tcBorders>
            <w:shd w:val="clear" w:color="auto" w:fill="auto"/>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b/>
                <w:bCs/>
                <w:sz w:val="16"/>
                <w:szCs w:val="20"/>
                <w:lang w:val="fr-FR" w:eastAsia="fr-FR"/>
              </w:rPr>
              <w:t>Résultat 4</w:t>
            </w:r>
            <w:r w:rsidRPr="002B3A90">
              <w:rPr>
                <w:rFonts w:eastAsia="Times New Roman" w:cs="Times New Roman"/>
                <w:sz w:val="16"/>
                <w:szCs w:val="20"/>
                <w:lang w:val="fr-FR" w:eastAsia="fr-FR"/>
              </w:rPr>
              <w:t xml:space="preserve">: Un système national permettant de suivre les évènements majeurs de déforestation est en place et fonctionnel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558 800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299 999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258 801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jc w:val="right"/>
              <w:rPr>
                <w:rFonts w:eastAsia="Times New Roman" w:cs="Times New Roman"/>
                <w:sz w:val="16"/>
                <w:szCs w:val="20"/>
                <w:lang w:val="fr-FR" w:eastAsia="fr-FR"/>
              </w:rPr>
            </w:pPr>
            <w:r w:rsidRPr="002B3A90">
              <w:rPr>
                <w:rFonts w:eastAsia="Times New Roman" w:cs="Times New Roman"/>
                <w:sz w:val="16"/>
                <w:szCs w:val="20"/>
                <w:lang w:val="fr-FR" w:eastAsia="fr-FR"/>
              </w:rPr>
              <w:t>54%</w:t>
            </w:r>
          </w:p>
        </w:tc>
      </w:tr>
      <w:tr w:rsidR="000D36ED" w:rsidRPr="002B3A90" w:rsidTr="001940B1">
        <w:trPr>
          <w:trHeight w:val="417"/>
        </w:trPr>
        <w:tc>
          <w:tcPr>
            <w:tcW w:w="0" w:type="auto"/>
            <w:tcBorders>
              <w:top w:val="nil"/>
              <w:left w:val="single" w:sz="4" w:space="0" w:color="757171"/>
              <w:bottom w:val="single" w:sz="4" w:space="0" w:color="757171"/>
              <w:right w:val="single" w:sz="4" w:space="0" w:color="757171"/>
            </w:tcBorders>
            <w:shd w:val="clear" w:color="auto" w:fill="auto"/>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b/>
                <w:bCs/>
                <w:sz w:val="16"/>
                <w:szCs w:val="20"/>
                <w:lang w:val="fr-FR" w:eastAsia="fr-FR"/>
              </w:rPr>
              <w:t>Résultat 5</w:t>
            </w:r>
            <w:r w:rsidRPr="002B3A90">
              <w:rPr>
                <w:rFonts w:eastAsia="Times New Roman" w:cs="Times New Roman"/>
                <w:sz w:val="16"/>
                <w:szCs w:val="20"/>
                <w:lang w:val="fr-FR" w:eastAsia="fr-FR"/>
              </w:rPr>
              <w:t>: Le processus MRV est connu de toutes les parties prenantes et les résultats de la REDD+ sont publiés</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80 000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136 090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56 090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jc w:val="right"/>
              <w:rPr>
                <w:rFonts w:eastAsia="Times New Roman" w:cs="Times New Roman"/>
                <w:sz w:val="16"/>
                <w:szCs w:val="20"/>
                <w:lang w:val="fr-FR" w:eastAsia="fr-FR"/>
              </w:rPr>
            </w:pPr>
            <w:r w:rsidRPr="002B3A90">
              <w:rPr>
                <w:rFonts w:eastAsia="Times New Roman" w:cs="Times New Roman"/>
                <w:sz w:val="16"/>
                <w:szCs w:val="20"/>
                <w:lang w:val="fr-FR" w:eastAsia="fr-FR"/>
              </w:rPr>
              <w:t>170%</w:t>
            </w:r>
          </w:p>
        </w:tc>
      </w:tr>
      <w:tr w:rsidR="000D36ED" w:rsidRPr="002B3A90" w:rsidTr="001940B1">
        <w:trPr>
          <w:trHeight w:val="600"/>
        </w:trPr>
        <w:tc>
          <w:tcPr>
            <w:tcW w:w="0" w:type="auto"/>
            <w:tcBorders>
              <w:top w:val="nil"/>
              <w:left w:val="single" w:sz="4" w:space="0" w:color="757171"/>
              <w:bottom w:val="single" w:sz="4" w:space="0" w:color="757171"/>
              <w:right w:val="single" w:sz="4" w:space="0" w:color="757171"/>
            </w:tcBorders>
            <w:shd w:val="clear" w:color="auto" w:fill="auto"/>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b/>
                <w:bCs/>
                <w:sz w:val="16"/>
                <w:szCs w:val="20"/>
                <w:lang w:val="fr-FR" w:eastAsia="fr-FR"/>
              </w:rPr>
              <w:t>Résultat 6</w:t>
            </w:r>
            <w:r w:rsidRPr="002B3A90">
              <w:rPr>
                <w:rFonts w:eastAsia="Times New Roman" w:cs="Times New Roman"/>
                <w:sz w:val="16"/>
                <w:szCs w:val="20"/>
                <w:lang w:val="fr-FR" w:eastAsia="fr-FR"/>
              </w:rPr>
              <w:t>: Le Programme est opérationnel et la coordination entre partenaires est effective</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1 477 972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969 185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508 787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jc w:val="right"/>
              <w:rPr>
                <w:rFonts w:eastAsia="Times New Roman" w:cs="Times New Roman"/>
                <w:sz w:val="16"/>
                <w:szCs w:val="20"/>
                <w:lang w:val="fr-FR" w:eastAsia="fr-FR"/>
              </w:rPr>
            </w:pPr>
            <w:r w:rsidRPr="002B3A90">
              <w:rPr>
                <w:rFonts w:eastAsia="Times New Roman" w:cs="Times New Roman"/>
                <w:sz w:val="16"/>
                <w:szCs w:val="20"/>
                <w:lang w:val="fr-FR" w:eastAsia="fr-FR"/>
              </w:rPr>
              <w:t>66%</w:t>
            </w:r>
          </w:p>
        </w:tc>
      </w:tr>
      <w:tr w:rsidR="000D36ED" w:rsidRPr="002B3A90" w:rsidTr="001940B1">
        <w:trPr>
          <w:trHeight w:val="300"/>
        </w:trPr>
        <w:tc>
          <w:tcPr>
            <w:tcW w:w="0" w:type="auto"/>
            <w:tcBorders>
              <w:top w:val="nil"/>
              <w:left w:val="single" w:sz="4" w:space="0" w:color="757171"/>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Project Support Cost (PSC)</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654 206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501 735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rPr>
                <w:rFonts w:eastAsia="Times New Roman" w:cs="Times New Roman"/>
                <w:sz w:val="16"/>
                <w:szCs w:val="20"/>
                <w:lang w:val="fr-FR" w:eastAsia="fr-FR"/>
              </w:rPr>
            </w:pPr>
            <w:r w:rsidRPr="002B3A90">
              <w:rPr>
                <w:rFonts w:eastAsia="Times New Roman" w:cs="Times New Roman"/>
                <w:sz w:val="16"/>
                <w:szCs w:val="20"/>
                <w:lang w:val="fr-FR" w:eastAsia="fr-FR"/>
              </w:rPr>
              <w:t xml:space="preserve">          152 471   </w:t>
            </w:r>
          </w:p>
        </w:tc>
        <w:tc>
          <w:tcPr>
            <w:tcW w:w="0" w:type="auto"/>
            <w:tcBorders>
              <w:top w:val="nil"/>
              <w:left w:val="nil"/>
              <w:bottom w:val="single" w:sz="4" w:space="0" w:color="757171"/>
              <w:right w:val="single" w:sz="4" w:space="0" w:color="757171"/>
            </w:tcBorders>
            <w:shd w:val="clear" w:color="auto" w:fill="auto"/>
            <w:noWrap/>
            <w:hideMark/>
          </w:tcPr>
          <w:p w:rsidR="000D36ED" w:rsidRPr="002B3A90" w:rsidRDefault="000D36ED" w:rsidP="007351B4">
            <w:pPr>
              <w:spacing w:after="0" w:line="240" w:lineRule="auto"/>
              <w:jc w:val="right"/>
              <w:rPr>
                <w:rFonts w:eastAsia="Times New Roman" w:cs="Times New Roman"/>
                <w:sz w:val="16"/>
                <w:szCs w:val="20"/>
                <w:lang w:val="fr-FR" w:eastAsia="fr-FR"/>
              </w:rPr>
            </w:pPr>
            <w:r w:rsidRPr="002B3A90">
              <w:rPr>
                <w:rFonts w:eastAsia="Times New Roman" w:cs="Times New Roman"/>
                <w:sz w:val="16"/>
                <w:szCs w:val="20"/>
                <w:lang w:val="fr-FR" w:eastAsia="fr-FR"/>
              </w:rPr>
              <w:t>77%</w:t>
            </w:r>
          </w:p>
        </w:tc>
      </w:tr>
      <w:tr w:rsidR="000D36ED" w:rsidRPr="002B3A90" w:rsidTr="001940B1">
        <w:trPr>
          <w:trHeight w:val="300"/>
        </w:trPr>
        <w:tc>
          <w:tcPr>
            <w:tcW w:w="0" w:type="auto"/>
            <w:tcBorders>
              <w:top w:val="nil"/>
              <w:left w:val="single" w:sz="4" w:space="0" w:color="757171"/>
              <w:bottom w:val="single" w:sz="4" w:space="0" w:color="757171"/>
              <w:right w:val="single" w:sz="4" w:space="0" w:color="757171"/>
            </w:tcBorders>
            <w:shd w:val="clear" w:color="000000" w:fill="ACB9CA"/>
            <w:noWrap/>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Total</w:t>
            </w:r>
          </w:p>
        </w:tc>
        <w:tc>
          <w:tcPr>
            <w:tcW w:w="0" w:type="auto"/>
            <w:tcBorders>
              <w:top w:val="nil"/>
              <w:left w:val="nil"/>
              <w:bottom w:val="single" w:sz="4" w:space="0" w:color="757171"/>
              <w:right w:val="single" w:sz="4" w:space="0" w:color="757171"/>
            </w:tcBorders>
            <w:shd w:val="clear" w:color="000000" w:fill="ACB9CA"/>
            <w:noWrap/>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 xml:space="preserve">          10 000 003   </w:t>
            </w:r>
          </w:p>
        </w:tc>
        <w:tc>
          <w:tcPr>
            <w:tcW w:w="0" w:type="auto"/>
            <w:tcBorders>
              <w:top w:val="nil"/>
              <w:left w:val="nil"/>
              <w:bottom w:val="single" w:sz="4" w:space="0" w:color="757171"/>
              <w:right w:val="single" w:sz="4" w:space="0" w:color="757171"/>
            </w:tcBorders>
            <w:shd w:val="clear" w:color="000000" w:fill="ACB9CA"/>
            <w:noWrap/>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 xml:space="preserve">          9 212 431   </w:t>
            </w:r>
          </w:p>
        </w:tc>
        <w:tc>
          <w:tcPr>
            <w:tcW w:w="0" w:type="auto"/>
            <w:tcBorders>
              <w:top w:val="nil"/>
              <w:left w:val="nil"/>
              <w:bottom w:val="single" w:sz="4" w:space="0" w:color="757171"/>
              <w:right w:val="single" w:sz="4" w:space="0" w:color="757171"/>
            </w:tcBorders>
            <w:shd w:val="clear" w:color="000000" w:fill="ACB9CA"/>
            <w:noWrap/>
            <w:hideMark/>
          </w:tcPr>
          <w:p w:rsidR="000D36ED" w:rsidRPr="002B3A90" w:rsidRDefault="000D36ED" w:rsidP="007351B4">
            <w:pPr>
              <w:spacing w:after="0" w:line="240" w:lineRule="auto"/>
              <w:rPr>
                <w:rFonts w:eastAsia="Times New Roman" w:cs="Times New Roman"/>
                <w:b/>
                <w:bCs/>
                <w:sz w:val="16"/>
                <w:szCs w:val="20"/>
                <w:lang w:val="fr-FR" w:eastAsia="fr-FR"/>
              </w:rPr>
            </w:pPr>
            <w:r w:rsidRPr="002B3A90">
              <w:rPr>
                <w:rFonts w:eastAsia="Times New Roman" w:cs="Times New Roman"/>
                <w:b/>
                <w:bCs/>
                <w:sz w:val="16"/>
                <w:szCs w:val="20"/>
                <w:lang w:val="fr-FR" w:eastAsia="fr-FR"/>
              </w:rPr>
              <w:t xml:space="preserve">          787 572   </w:t>
            </w:r>
          </w:p>
        </w:tc>
        <w:tc>
          <w:tcPr>
            <w:tcW w:w="0" w:type="auto"/>
            <w:tcBorders>
              <w:top w:val="nil"/>
              <w:left w:val="nil"/>
              <w:bottom w:val="single" w:sz="4" w:space="0" w:color="757171"/>
              <w:right w:val="single" w:sz="4" w:space="0" w:color="757171"/>
            </w:tcBorders>
            <w:shd w:val="clear" w:color="000000" w:fill="ACB9CA"/>
            <w:noWrap/>
            <w:hideMark/>
          </w:tcPr>
          <w:p w:rsidR="000D36ED" w:rsidRPr="002B3A90" w:rsidRDefault="000D36ED" w:rsidP="007351B4">
            <w:pPr>
              <w:spacing w:after="0" w:line="240" w:lineRule="auto"/>
              <w:jc w:val="right"/>
              <w:rPr>
                <w:rFonts w:eastAsia="Times New Roman" w:cs="Times New Roman"/>
                <w:b/>
                <w:bCs/>
                <w:sz w:val="16"/>
                <w:szCs w:val="20"/>
                <w:lang w:val="fr-FR" w:eastAsia="fr-FR"/>
              </w:rPr>
            </w:pPr>
            <w:r w:rsidRPr="002B3A90">
              <w:rPr>
                <w:rFonts w:eastAsia="Times New Roman" w:cs="Times New Roman"/>
                <w:b/>
                <w:bCs/>
                <w:sz w:val="16"/>
                <w:szCs w:val="20"/>
                <w:lang w:val="fr-FR" w:eastAsia="fr-FR"/>
              </w:rPr>
              <w:t>92%</w:t>
            </w:r>
          </w:p>
        </w:tc>
      </w:tr>
    </w:tbl>
    <w:p w:rsidR="0053289C" w:rsidRPr="00C3424B" w:rsidRDefault="0053289C" w:rsidP="00E11483">
      <w:pPr>
        <w:pStyle w:val="ListParagraph"/>
        <w:numPr>
          <w:ilvl w:val="0"/>
          <w:numId w:val="3"/>
        </w:numPr>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Lister les ALE ou PLE avec lesquelles des contrats ont été signés, indiquer la thématique, la responsabilité et le budget assigné à chacune d’elle. Si les procédures de l’agence le permettent, joindre une copie du contrat. </w:t>
      </w:r>
    </w:p>
    <w:p w:rsidR="0053289C" w:rsidRDefault="0053289C" w:rsidP="0053289C">
      <w:pPr>
        <w:pStyle w:val="ListParagraph"/>
        <w:ind w:left="370" w:firstLine="0"/>
        <w:rPr>
          <w:rFonts w:asciiTheme="minorHAnsi" w:hAnsiTheme="minorHAnsi" w:cstheme="minorHAnsi"/>
          <w:color w:val="000000" w:themeColor="text1"/>
          <w:sz w:val="22"/>
        </w:rPr>
      </w:pPr>
    </w:p>
    <w:p w:rsidR="0053289C" w:rsidRDefault="0053289C" w:rsidP="0053289C">
      <w:pPr>
        <w:rPr>
          <w:rFonts w:asciiTheme="minorHAnsi" w:hAnsiTheme="minorHAnsi" w:cstheme="minorHAnsi"/>
          <w:color w:val="000000" w:themeColor="text1"/>
          <w:sz w:val="22"/>
        </w:rPr>
      </w:pPr>
      <w:r>
        <w:rPr>
          <w:rFonts w:asciiTheme="minorHAnsi" w:hAnsiTheme="minorHAnsi" w:cstheme="minorHAnsi"/>
          <w:color w:val="000000" w:themeColor="text1"/>
          <w:sz w:val="22"/>
        </w:rPr>
        <w:t>Tableau 6 - Suivi des contrats des ALE/PLE.</w:t>
      </w:r>
    </w:p>
    <w:p w:rsidR="0053289C" w:rsidRPr="00C3424B" w:rsidRDefault="0053289C" w:rsidP="0053289C">
      <w:pPr>
        <w:rPr>
          <w:rFonts w:asciiTheme="minorHAnsi" w:hAnsiTheme="minorHAnsi" w:cstheme="minorHAnsi"/>
          <w:color w:val="000000" w:themeColor="text1"/>
          <w:sz w:val="16"/>
          <w:szCs w:val="16"/>
        </w:rPr>
      </w:pPr>
    </w:p>
    <w:tbl>
      <w:tblPr>
        <w:tblW w:w="96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53289C" w:rsidRPr="00DD10F9" w:rsidTr="00DB33E0">
        <w:trPr>
          <w:trHeight w:val="420"/>
        </w:trPr>
        <w:tc>
          <w:tcPr>
            <w:tcW w:w="120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3289C" w:rsidRPr="00DD10F9" w:rsidRDefault="0053289C" w:rsidP="00DB33E0">
            <w:pPr>
              <w:spacing w:after="0" w:line="240" w:lineRule="auto"/>
              <w:ind w:left="0" w:right="0" w:firstLine="0"/>
              <w:jc w:val="center"/>
              <w:rPr>
                <w:rFonts w:ascii="Arial Narrow" w:eastAsia="Times New Roman" w:hAnsi="Arial Narrow"/>
                <w:b/>
                <w:bCs/>
                <w:color w:val="auto"/>
                <w:sz w:val="16"/>
                <w:szCs w:val="16"/>
                <w:lang w:val="fr-FR" w:eastAsia="fr-FR"/>
              </w:rPr>
            </w:pPr>
            <w:r w:rsidRPr="00DD10F9">
              <w:rPr>
                <w:rFonts w:ascii="Arial Narrow" w:eastAsia="Times New Roman" w:hAnsi="Arial Narrow"/>
                <w:b/>
                <w:bCs/>
                <w:color w:val="auto"/>
                <w:sz w:val="16"/>
                <w:szCs w:val="16"/>
                <w:lang w:val="fr-FR" w:eastAsia="fr-FR"/>
              </w:rPr>
              <w:t>N° du Contrat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53289C" w:rsidRPr="00DD10F9" w:rsidRDefault="0053289C" w:rsidP="00DB33E0">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Intitulé et thématique</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53289C" w:rsidRPr="00DD10F9" w:rsidRDefault="0053289C" w:rsidP="00DB33E0">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Montant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53289C" w:rsidRPr="00DD10F9" w:rsidRDefault="0053289C" w:rsidP="00DB33E0">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Date signature contrat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53289C" w:rsidRPr="00DD10F9" w:rsidRDefault="0053289C" w:rsidP="00DB33E0">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Date début des travaux</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53289C" w:rsidRPr="00DD10F9" w:rsidRDefault="0053289C" w:rsidP="00DB33E0">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Date fin Contrat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53289C" w:rsidRPr="00DD10F9" w:rsidRDefault="0053289C" w:rsidP="00DB33E0">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Délai Exécution Prévu</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rsidR="0053289C" w:rsidRPr="00DD10F9" w:rsidRDefault="0053289C" w:rsidP="00DB33E0">
            <w:pPr>
              <w:spacing w:after="0" w:line="240" w:lineRule="auto"/>
              <w:ind w:left="0" w:right="0" w:firstLine="0"/>
              <w:jc w:val="left"/>
              <w:rPr>
                <w:rFonts w:ascii="Arial Narrow" w:eastAsia="Times New Roman" w:hAnsi="Arial Narrow"/>
                <w:b/>
                <w:bCs/>
                <w:sz w:val="16"/>
                <w:szCs w:val="16"/>
                <w:lang w:val="fr-FR" w:eastAsia="fr-FR"/>
              </w:rPr>
            </w:pPr>
            <w:r w:rsidRPr="00DD10F9">
              <w:rPr>
                <w:rFonts w:ascii="Arial Narrow" w:eastAsia="Times New Roman" w:hAnsi="Arial Narrow"/>
                <w:b/>
                <w:bCs/>
                <w:sz w:val="16"/>
                <w:szCs w:val="16"/>
                <w:lang w:val="fr-FR" w:eastAsia="fr-FR"/>
              </w:rPr>
              <w:t>Commentaires</w:t>
            </w:r>
          </w:p>
        </w:tc>
      </w:tr>
      <w:tr w:rsidR="0053289C" w:rsidRPr="00DD10F9" w:rsidTr="00DB33E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r w:rsidR="002A24CE">
              <w:rPr>
                <w:rFonts w:eastAsia="Times New Roman"/>
                <w:sz w:val="22"/>
                <w:lang w:val="fr-FR" w:eastAsia="fr-FR"/>
              </w:rPr>
              <w:t>NA</w:t>
            </w:r>
          </w:p>
        </w:tc>
      </w:tr>
      <w:tr w:rsidR="0053289C" w:rsidRPr="00DD10F9" w:rsidTr="00DB33E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r w:rsidR="002A24CE">
              <w:rPr>
                <w:rFonts w:eastAsia="Times New Roman"/>
                <w:sz w:val="22"/>
                <w:lang w:val="fr-FR" w:eastAsia="fr-FR"/>
              </w:rPr>
              <w:t>NA</w:t>
            </w:r>
          </w:p>
        </w:tc>
      </w:tr>
      <w:tr w:rsidR="0053289C" w:rsidRPr="00DD10F9" w:rsidTr="00DB33E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r w:rsidR="002A24CE">
              <w:rPr>
                <w:rFonts w:eastAsia="Times New Roman"/>
                <w:sz w:val="22"/>
                <w:lang w:val="fr-FR" w:eastAsia="fr-FR"/>
              </w:rPr>
              <w:t>NA</w:t>
            </w:r>
          </w:p>
        </w:tc>
      </w:tr>
      <w:tr w:rsidR="0053289C" w:rsidRPr="00DD10F9" w:rsidTr="00DB33E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53289C" w:rsidRPr="00DD10F9" w:rsidRDefault="0053289C" w:rsidP="00DB33E0">
            <w:pPr>
              <w:spacing w:after="0" w:line="240" w:lineRule="auto"/>
              <w:ind w:left="0" w:right="0" w:firstLine="0"/>
              <w:jc w:val="left"/>
              <w:rPr>
                <w:rFonts w:eastAsia="Times New Roman"/>
                <w:sz w:val="22"/>
                <w:lang w:val="fr-FR" w:eastAsia="fr-FR"/>
              </w:rPr>
            </w:pPr>
            <w:r w:rsidRPr="00DD10F9">
              <w:rPr>
                <w:rFonts w:eastAsia="Times New Roman"/>
                <w:sz w:val="22"/>
                <w:lang w:val="fr-FR" w:eastAsia="fr-FR"/>
              </w:rPr>
              <w:t> </w:t>
            </w:r>
            <w:r w:rsidR="002A24CE">
              <w:rPr>
                <w:rFonts w:eastAsia="Times New Roman"/>
                <w:sz w:val="22"/>
                <w:lang w:val="fr-FR" w:eastAsia="fr-FR"/>
              </w:rPr>
              <w:t>NA</w:t>
            </w:r>
          </w:p>
        </w:tc>
      </w:tr>
    </w:tbl>
    <w:p w:rsidR="00764062" w:rsidRDefault="00764062" w:rsidP="0053289C">
      <w:pPr>
        <w:rPr>
          <w:rFonts w:asciiTheme="minorHAnsi" w:hAnsiTheme="minorHAnsi" w:cstheme="minorHAnsi"/>
          <w:color w:val="000000" w:themeColor="text1"/>
          <w:sz w:val="22"/>
        </w:rPr>
      </w:pPr>
    </w:p>
    <w:p w:rsidR="0053289C" w:rsidRDefault="00764062" w:rsidP="0053289C">
      <w:pPr>
        <w:rPr>
          <w:rFonts w:asciiTheme="minorHAnsi" w:hAnsiTheme="minorHAnsi" w:cstheme="minorHAnsi"/>
          <w:color w:val="000000" w:themeColor="text1"/>
          <w:sz w:val="22"/>
        </w:rPr>
      </w:pPr>
      <w:r>
        <w:rPr>
          <w:rFonts w:asciiTheme="minorHAnsi" w:hAnsiTheme="minorHAnsi" w:cstheme="minorHAnsi"/>
          <w:color w:val="000000" w:themeColor="text1"/>
          <w:sz w:val="22"/>
        </w:rPr>
        <w:t>NB L’équipe du Projet a contribué à formuler 2 nouveaux projets</w:t>
      </w:r>
    </w:p>
    <w:p w:rsidR="00764062" w:rsidRDefault="008A79F6" w:rsidP="00764062">
      <w:pPr>
        <w:pStyle w:val="ListParagraph"/>
        <w:numPr>
          <w:ilvl w:val="0"/>
          <w:numId w:val="26"/>
        </w:numPr>
        <w:rPr>
          <w:rFonts w:asciiTheme="minorHAnsi" w:hAnsiTheme="minorHAnsi" w:cstheme="minorHAnsi"/>
          <w:color w:val="000000" w:themeColor="text1"/>
          <w:sz w:val="22"/>
        </w:rPr>
      </w:pPr>
      <w:r>
        <w:rPr>
          <w:rFonts w:asciiTheme="minorHAnsi" w:hAnsiTheme="minorHAnsi" w:cstheme="minorHAnsi"/>
          <w:color w:val="000000" w:themeColor="text1"/>
          <w:sz w:val="22"/>
        </w:rPr>
        <w:t>Projet PNUE/FAO sur la</w:t>
      </w:r>
      <w:r w:rsidR="002A24CE">
        <w:rPr>
          <w:rFonts w:asciiTheme="minorHAnsi" w:hAnsiTheme="minorHAnsi" w:cstheme="minorHAnsi"/>
          <w:color w:val="000000" w:themeColor="text1"/>
          <w:sz w:val="22"/>
        </w:rPr>
        <w:t xml:space="preserve"> </w:t>
      </w:r>
      <w:r w:rsidR="00764062">
        <w:rPr>
          <w:rFonts w:asciiTheme="minorHAnsi" w:hAnsiTheme="minorHAnsi" w:cstheme="minorHAnsi"/>
          <w:color w:val="000000" w:themeColor="text1"/>
          <w:sz w:val="22"/>
        </w:rPr>
        <w:t>gestion  durable des tourbières dans la cuvette Centrale entre la RDC et le Congo pour un montant de 15 millions d’Euro pour 7</w:t>
      </w:r>
      <w:r>
        <w:rPr>
          <w:rFonts w:asciiTheme="minorHAnsi" w:hAnsiTheme="minorHAnsi" w:cstheme="minorHAnsi"/>
          <w:color w:val="000000" w:themeColor="text1"/>
          <w:sz w:val="22"/>
        </w:rPr>
        <w:t xml:space="preserve"> ans  (</w:t>
      </w:r>
      <w:r w:rsidR="00764062">
        <w:rPr>
          <w:rFonts w:asciiTheme="minorHAnsi" w:hAnsiTheme="minorHAnsi" w:cstheme="minorHAnsi"/>
          <w:color w:val="000000" w:themeColor="text1"/>
          <w:sz w:val="22"/>
        </w:rPr>
        <w:t xml:space="preserve"> 2021</w:t>
      </w:r>
      <w:r>
        <w:rPr>
          <w:rFonts w:asciiTheme="minorHAnsi" w:hAnsiTheme="minorHAnsi" w:cstheme="minorHAnsi"/>
          <w:color w:val="000000" w:themeColor="text1"/>
          <w:sz w:val="22"/>
        </w:rPr>
        <w:t>-2028)</w:t>
      </w:r>
      <w:r w:rsidR="00764062">
        <w:rPr>
          <w:rFonts w:asciiTheme="minorHAnsi" w:hAnsiTheme="minorHAnsi" w:cstheme="minorHAnsi"/>
          <w:color w:val="000000" w:themeColor="text1"/>
          <w:sz w:val="22"/>
        </w:rPr>
        <w:t xml:space="preserve">  à soumettre à l’initiative IKI sur la climat</w:t>
      </w:r>
    </w:p>
    <w:p w:rsidR="008A79F6" w:rsidRDefault="00764062" w:rsidP="00764062">
      <w:pPr>
        <w:pStyle w:val="ListParagraph"/>
        <w:numPr>
          <w:ilvl w:val="0"/>
          <w:numId w:val="26"/>
        </w:numPr>
        <w:rPr>
          <w:rFonts w:asciiTheme="minorHAnsi" w:hAnsiTheme="minorHAnsi" w:cstheme="minorHAnsi"/>
          <w:color w:val="000000" w:themeColor="text1"/>
          <w:sz w:val="22"/>
          <w:lang w:val="fr-FR"/>
        </w:rPr>
      </w:pPr>
      <w:r w:rsidRPr="00523A65">
        <w:rPr>
          <w:rFonts w:asciiTheme="minorHAnsi" w:hAnsiTheme="minorHAnsi" w:cstheme="minorHAnsi"/>
          <w:color w:val="000000" w:themeColor="text1"/>
          <w:sz w:val="22"/>
          <w:lang w:val="fr-FR"/>
        </w:rPr>
        <w:t xml:space="preserve">Projet </w:t>
      </w:r>
      <w:r w:rsidR="00523A65">
        <w:rPr>
          <w:rFonts w:asciiTheme="minorHAnsi" w:hAnsiTheme="minorHAnsi" w:cstheme="minorHAnsi"/>
          <w:color w:val="000000" w:themeColor="text1"/>
          <w:sz w:val="22"/>
          <w:lang w:val="fr-FR"/>
        </w:rPr>
        <w:t xml:space="preserve"> inti</w:t>
      </w:r>
      <w:r w:rsidR="00523A65" w:rsidRPr="00523A65">
        <w:rPr>
          <w:rFonts w:asciiTheme="minorHAnsi" w:hAnsiTheme="minorHAnsi" w:cstheme="minorHAnsi"/>
          <w:color w:val="000000" w:themeColor="text1"/>
          <w:sz w:val="22"/>
          <w:lang w:val="fr-FR"/>
        </w:rPr>
        <w:t xml:space="preserve">tulé </w:t>
      </w:r>
      <w:r w:rsidR="00523A65">
        <w:rPr>
          <w:rFonts w:asciiTheme="minorHAnsi" w:hAnsiTheme="minorHAnsi" w:cstheme="minorHAnsi"/>
          <w:color w:val="000000" w:themeColor="text1"/>
          <w:sz w:val="22"/>
          <w:lang w:val="fr-FR"/>
        </w:rPr>
        <w:t xml:space="preserve"> sur le « Renforcement des capacités</w:t>
      </w:r>
      <w:r w:rsidR="008A79F6">
        <w:rPr>
          <w:rFonts w:asciiTheme="minorHAnsi" w:hAnsiTheme="minorHAnsi" w:cstheme="minorHAnsi"/>
          <w:color w:val="000000" w:themeColor="text1"/>
          <w:sz w:val="22"/>
          <w:lang w:val="fr-FR"/>
        </w:rPr>
        <w:t xml:space="preserve">, amélioration de la transparence </w:t>
      </w:r>
      <w:r w:rsidR="00523A65">
        <w:rPr>
          <w:rFonts w:asciiTheme="minorHAnsi" w:hAnsiTheme="minorHAnsi" w:cstheme="minorHAnsi"/>
          <w:color w:val="000000" w:themeColor="text1"/>
          <w:sz w:val="22"/>
          <w:lang w:val="fr-FR"/>
        </w:rPr>
        <w:t xml:space="preserve"> pour amé</w:t>
      </w:r>
      <w:r w:rsidR="00523A65" w:rsidRPr="00523A65">
        <w:rPr>
          <w:rFonts w:asciiTheme="minorHAnsi" w:hAnsiTheme="minorHAnsi" w:cstheme="minorHAnsi"/>
          <w:color w:val="000000" w:themeColor="text1"/>
          <w:sz w:val="22"/>
          <w:lang w:val="fr-FR"/>
        </w:rPr>
        <w:t>liore</w:t>
      </w:r>
      <w:r w:rsidR="00523A65">
        <w:rPr>
          <w:rFonts w:asciiTheme="minorHAnsi" w:hAnsiTheme="minorHAnsi" w:cstheme="minorHAnsi"/>
          <w:color w:val="000000" w:themeColor="text1"/>
          <w:sz w:val="22"/>
          <w:lang w:val="fr-FR"/>
        </w:rPr>
        <w:t>r</w:t>
      </w:r>
      <w:r w:rsidR="00523A65" w:rsidRPr="00523A65">
        <w:rPr>
          <w:rFonts w:asciiTheme="minorHAnsi" w:hAnsiTheme="minorHAnsi" w:cstheme="minorHAnsi"/>
          <w:color w:val="000000" w:themeColor="text1"/>
          <w:sz w:val="22"/>
          <w:lang w:val="fr-FR"/>
        </w:rPr>
        <w:t xml:space="preserve"> le suivi </w:t>
      </w:r>
      <w:r w:rsidR="008A79F6">
        <w:rPr>
          <w:rFonts w:asciiTheme="minorHAnsi" w:hAnsiTheme="minorHAnsi" w:cstheme="minorHAnsi"/>
          <w:color w:val="000000" w:themeColor="text1"/>
          <w:sz w:val="22"/>
          <w:lang w:val="fr-FR"/>
        </w:rPr>
        <w:t xml:space="preserve"> et le reportage </w:t>
      </w:r>
      <w:r w:rsidR="00523A65" w:rsidRPr="00523A65">
        <w:rPr>
          <w:rFonts w:asciiTheme="minorHAnsi" w:hAnsiTheme="minorHAnsi" w:cstheme="minorHAnsi"/>
          <w:color w:val="000000" w:themeColor="text1"/>
          <w:sz w:val="22"/>
          <w:lang w:val="fr-FR"/>
        </w:rPr>
        <w:t>des act</w:t>
      </w:r>
      <w:r w:rsidR="00523A65">
        <w:rPr>
          <w:rFonts w:asciiTheme="minorHAnsi" w:hAnsiTheme="minorHAnsi" w:cstheme="minorHAnsi"/>
          <w:color w:val="000000" w:themeColor="text1"/>
          <w:sz w:val="22"/>
          <w:lang w:val="fr-FR"/>
        </w:rPr>
        <w:t xml:space="preserve">ions climatiques </w:t>
      </w:r>
      <w:r w:rsidR="008A79F6">
        <w:rPr>
          <w:rFonts w:asciiTheme="minorHAnsi" w:hAnsiTheme="minorHAnsi" w:cstheme="minorHAnsi"/>
          <w:color w:val="000000" w:themeColor="text1"/>
          <w:sz w:val="22"/>
          <w:lang w:val="fr-FR"/>
        </w:rPr>
        <w:t>dans le cadre des SDN sous l’accord de Paris  pour un montant de 2 millions de Dollars</w:t>
      </w:r>
    </w:p>
    <w:p w:rsidR="0053289C" w:rsidRPr="00274E4B" w:rsidRDefault="0053289C" w:rsidP="0053289C"/>
    <w:p w:rsidR="0053289C" w:rsidRPr="004A0DC5" w:rsidRDefault="0053289C" w:rsidP="00E11483">
      <w:pPr>
        <w:pStyle w:val="Heading1"/>
        <w:numPr>
          <w:ilvl w:val="0"/>
          <w:numId w:val="2"/>
        </w:numPr>
        <w:rPr>
          <w:rFonts w:asciiTheme="minorHAnsi" w:hAnsiTheme="minorHAnsi" w:cstheme="minorHAnsi"/>
          <w:sz w:val="22"/>
        </w:rPr>
      </w:pPr>
      <w:bookmarkStart w:id="14" w:name="_Toc44577890"/>
      <w:r w:rsidRPr="004A0DC5">
        <w:rPr>
          <w:rFonts w:asciiTheme="minorHAnsi" w:hAnsiTheme="minorHAnsi" w:cstheme="minorHAnsi"/>
          <w:sz w:val="22"/>
        </w:rPr>
        <w:t>Gestion participative</w:t>
      </w:r>
      <w:bookmarkEnd w:id="14"/>
    </w:p>
    <w:p w:rsidR="0053289C" w:rsidRDefault="001F3E3E" w:rsidP="0053289C">
      <w:r>
        <w:t>Les principes de transparence, de participation et de consultation multi</w:t>
      </w:r>
      <w:r w:rsidR="00AB3B17">
        <w:t>-</w:t>
      </w:r>
      <w:r>
        <w:t xml:space="preserve">acteurs sont  toujours respectés par le Projet. Ainsi, le Projet  a poursuivi </w:t>
      </w:r>
      <w:r w:rsidR="00AB3B17">
        <w:t xml:space="preserve">l’organisation </w:t>
      </w:r>
      <w:r>
        <w:t xml:space="preserve">dans la province du Kongo Central une Consultation multi-acteurs  </w:t>
      </w:r>
      <w:r w:rsidR="00AB3B17">
        <w:t xml:space="preserve">incluant les présentations sur les études socio-économiques </w:t>
      </w:r>
      <w:r>
        <w:t xml:space="preserve">avant de lancer les activités d’inventaire </w:t>
      </w:r>
      <w:r w:rsidR="00AB3B17">
        <w:t>proprement dits. Le contenu des consultations suit le guide méthodologique des inventaires de la FAO et adopté par le MEDD</w:t>
      </w:r>
      <w:r>
        <w:t xml:space="preserve"> </w:t>
      </w:r>
    </w:p>
    <w:p w:rsidR="00AB3B17" w:rsidRDefault="00AB3B17" w:rsidP="0053289C"/>
    <w:p w:rsidR="0053289C" w:rsidRPr="00AB3B17" w:rsidRDefault="00AB3B17" w:rsidP="00AB3B17">
      <w:pPr>
        <w:pStyle w:val="ListParagraph"/>
        <w:numPr>
          <w:ilvl w:val="0"/>
          <w:numId w:val="2"/>
        </w:numPr>
        <w:rPr>
          <w:rFonts w:asciiTheme="minorHAnsi" w:hAnsiTheme="minorHAnsi" w:cstheme="minorHAnsi"/>
          <w:sz w:val="22"/>
        </w:rPr>
      </w:pPr>
      <w:bookmarkStart w:id="15" w:name="_Toc44577891"/>
      <w:r w:rsidRPr="00AB3B17">
        <w:rPr>
          <w:rFonts w:asciiTheme="minorHAnsi" w:hAnsiTheme="minorHAnsi" w:cstheme="minorHAnsi"/>
          <w:sz w:val="22"/>
        </w:rPr>
        <w:t xml:space="preserve"> </w:t>
      </w:r>
      <w:r w:rsidR="0053289C" w:rsidRPr="00AB3B17">
        <w:rPr>
          <w:rFonts w:asciiTheme="minorHAnsi" w:hAnsiTheme="minorHAnsi" w:cstheme="minorHAnsi"/>
          <w:sz w:val="22"/>
        </w:rPr>
        <w:t>Termes transversaux</w:t>
      </w:r>
      <w:bookmarkEnd w:id="15"/>
    </w:p>
    <w:p w:rsidR="0053289C" w:rsidRDefault="0053289C" w:rsidP="00E11483">
      <w:pPr>
        <w:pStyle w:val="Heading2"/>
        <w:numPr>
          <w:ilvl w:val="1"/>
          <w:numId w:val="2"/>
        </w:numPr>
        <w:rPr>
          <w:rFonts w:asciiTheme="minorHAnsi" w:hAnsiTheme="minorHAnsi" w:cstheme="minorHAnsi"/>
          <w:sz w:val="22"/>
          <w:szCs w:val="22"/>
        </w:rPr>
      </w:pPr>
      <w:bookmarkStart w:id="16" w:name="_Toc44577892"/>
      <w:r>
        <w:rPr>
          <w:rFonts w:asciiTheme="minorHAnsi" w:hAnsiTheme="minorHAnsi" w:cstheme="minorHAnsi"/>
          <w:sz w:val="22"/>
          <w:szCs w:val="22"/>
        </w:rPr>
        <w:t>Gouvernance</w:t>
      </w:r>
      <w:bookmarkEnd w:id="16"/>
      <w:r>
        <w:rPr>
          <w:rFonts w:asciiTheme="minorHAnsi" w:hAnsiTheme="minorHAnsi" w:cstheme="minorHAnsi"/>
          <w:sz w:val="22"/>
          <w:szCs w:val="22"/>
        </w:rPr>
        <w:t> </w:t>
      </w:r>
    </w:p>
    <w:p w:rsidR="0053289C" w:rsidRPr="00BD5A30" w:rsidRDefault="0053289C" w:rsidP="0053289C">
      <w:pPr>
        <w:pStyle w:val="NoSpacing"/>
        <w:rPr>
          <w:sz w:val="10"/>
          <w:szCs w:val="10"/>
        </w:rPr>
      </w:pPr>
    </w:p>
    <w:p w:rsidR="0053289C" w:rsidRPr="00BD5A30" w:rsidRDefault="0053289C" w:rsidP="00FD4C19">
      <w:pPr>
        <w:ind w:left="0" w:firstLine="0"/>
        <w:rPr>
          <w:i/>
          <w:iCs/>
          <w:sz w:val="20"/>
          <w:szCs w:val="20"/>
        </w:rPr>
      </w:pPr>
    </w:p>
    <w:p w:rsidR="00FD4C19" w:rsidRPr="005F277F" w:rsidRDefault="00FD4C19" w:rsidP="00E11483">
      <w:pPr>
        <w:pStyle w:val="ListParagraph"/>
        <w:numPr>
          <w:ilvl w:val="0"/>
          <w:numId w:val="20"/>
        </w:numPr>
        <w:rPr>
          <w:color w:val="auto"/>
        </w:rPr>
      </w:pPr>
      <w:r w:rsidRPr="005F277F">
        <w:rPr>
          <w:color w:val="auto"/>
        </w:rPr>
        <w:t xml:space="preserve">Une réunion du COPIL a été organisée en janvier 2020 ; </w:t>
      </w:r>
    </w:p>
    <w:p w:rsidR="00FD4C19" w:rsidRPr="005F277F" w:rsidRDefault="00FD4C19" w:rsidP="00E11483">
      <w:pPr>
        <w:pStyle w:val="ListParagraph"/>
        <w:numPr>
          <w:ilvl w:val="0"/>
          <w:numId w:val="20"/>
        </w:numPr>
        <w:rPr>
          <w:color w:val="auto"/>
        </w:rPr>
      </w:pPr>
      <w:r w:rsidRPr="005F277F">
        <w:rPr>
          <w:color w:val="auto"/>
        </w:rPr>
        <w:t>3 réunions de la PTC ont été organisées  durant le semestre</w:t>
      </w:r>
    </w:p>
    <w:p w:rsidR="007270AD" w:rsidRPr="006515A1" w:rsidRDefault="007270AD" w:rsidP="0053289C"/>
    <w:p w:rsidR="0053289C" w:rsidRPr="004A0DC5" w:rsidRDefault="0053289C" w:rsidP="00E11483">
      <w:pPr>
        <w:pStyle w:val="Heading2"/>
        <w:numPr>
          <w:ilvl w:val="1"/>
          <w:numId w:val="2"/>
        </w:numPr>
        <w:rPr>
          <w:rFonts w:asciiTheme="minorHAnsi" w:hAnsiTheme="minorHAnsi" w:cstheme="minorHAnsi"/>
          <w:sz w:val="22"/>
          <w:szCs w:val="22"/>
        </w:rPr>
      </w:pPr>
      <w:bookmarkStart w:id="17" w:name="_Toc44577893"/>
      <w:r w:rsidRPr="004A0DC5">
        <w:rPr>
          <w:rFonts w:asciiTheme="minorHAnsi" w:hAnsiTheme="minorHAnsi" w:cstheme="minorHAnsi"/>
          <w:sz w:val="22"/>
          <w:szCs w:val="22"/>
        </w:rPr>
        <w:t>Genre</w:t>
      </w:r>
      <w:bookmarkEnd w:id="17"/>
    </w:p>
    <w:p w:rsidR="0053289C" w:rsidRPr="00BD5A30" w:rsidRDefault="0053289C" w:rsidP="0053289C">
      <w:pPr>
        <w:pStyle w:val="NoSpacing"/>
        <w:rPr>
          <w:rFonts w:asciiTheme="minorHAnsi" w:hAnsiTheme="minorHAnsi" w:cstheme="minorHAnsi"/>
          <w:sz w:val="16"/>
          <w:szCs w:val="16"/>
        </w:rPr>
      </w:pPr>
    </w:p>
    <w:p w:rsidR="007270AD" w:rsidRPr="002A24CE" w:rsidRDefault="002A24CE" w:rsidP="002A24CE">
      <w:pPr>
        <w:spacing w:after="200" w:line="276" w:lineRule="auto"/>
        <w:ind w:left="0" w:right="0" w:firstLine="0"/>
        <w:rPr>
          <w:rFonts w:ascii="Arial" w:hAnsi="Arial" w:cs="Arial"/>
          <w:lang w:val="fr-FR"/>
        </w:rPr>
      </w:pPr>
      <w:r>
        <w:rPr>
          <w:rFonts w:ascii="Arial" w:hAnsi="Arial" w:cs="Arial"/>
          <w:lang w:val="fr-FR"/>
        </w:rPr>
        <w:t xml:space="preserve">La mission d’évaluation a mi-parcours  du programme avait recommandé de faire  un effort particulier en vue de l’intégration le  genre notamment dans l’équilibre entre les femmes et les hommes. Des efforts ont été  faits pour mettre en œuvre cette recommandation. Pour le Volet IFN  qui compte 8 femmes sur 10 au niveau des encodeurs, un effort a été maintenu pur renforcer leur capacité même pendant la période de confinement   Pour le volet télédétection où les femmes représentent 20% des agents mis à disposition, leur implication dans le travail de suivi a été renforcé. Aussi, les </w:t>
      </w:r>
      <w:r w:rsidRPr="00E7268C">
        <w:rPr>
          <w:rFonts w:ascii="Arial" w:hAnsi="Arial" w:cs="Arial"/>
          <w:lang w:val="fr-FR"/>
        </w:rPr>
        <w:t xml:space="preserve"> femmes </w:t>
      </w:r>
      <w:r>
        <w:rPr>
          <w:rFonts w:ascii="Arial" w:hAnsi="Arial" w:cs="Arial"/>
          <w:lang w:val="fr-FR"/>
        </w:rPr>
        <w:t xml:space="preserve">ont été </w:t>
      </w:r>
      <w:r w:rsidRPr="00E7268C">
        <w:rPr>
          <w:rFonts w:ascii="Arial" w:hAnsi="Arial" w:cs="Arial"/>
          <w:lang w:val="fr-FR"/>
        </w:rPr>
        <w:t>impliquées dans le cadre de</w:t>
      </w:r>
      <w:r>
        <w:rPr>
          <w:rFonts w:ascii="Arial" w:hAnsi="Arial" w:cs="Arial"/>
          <w:lang w:val="fr-FR"/>
        </w:rPr>
        <w:t xml:space="preserve">s missions de sensibilisation et de lancement de l’IFN dans le Kongo Central </w:t>
      </w:r>
      <w:r w:rsidRPr="00E7268C">
        <w:rPr>
          <w:rFonts w:ascii="Arial" w:hAnsi="Arial" w:cs="Arial"/>
          <w:lang w:val="fr-FR"/>
        </w:rPr>
        <w:t xml:space="preserve"> </w:t>
      </w:r>
    </w:p>
    <w:p w:rsidR="007270AD" w:rsidRDefault="007270AD" w:rsidP="0053289C">
      <w:pPr>
        <w:tabs>
          <w:tab w:val="left" w:pos="5220"/>
        </w:tabs>
        <w:rPr>
          <w:rFonts w:asciiTheme="minorHAnsi" w:hAnsiTheme="minorHAnsi" w:cstheme="minorHAnsi"/>
          <w:i/>
          <w:iCs/>
          <w:color w:val="000000" w:themeColor="text1"/>
          <w:sz w:val="20"/>
          <w:szCs w:val="20"/>
        </w:rPr>
      </w:pPr>
    </w:p>
    <w:p w:rsidR="0053289C" w:rsidRDefault="0053289C" w:rsidP="0053289C">
      <w:pPr>
        <w:spacing w:line="240" w:lineRule="auto"/>
        <w:rPr>
          <w:rFonts w:asciiTheme="minorHAnsi" w:hAnsiTheme="minorHAnsi" w:cstheme="minorHAnsi"/>
          <w:sz w:val="22"/>
        </w:rPr>
      </w:pPr>
      <w:r>
        <w:rPr>
          <w:rFonts w:asciiTheme="minorHAnsi" w:hAnsiTheme="minorHAnsi" w:cstheme="minorHAnsi"/>
          <w:sz w:val="22"/>
        </w:rPr>
        <w:t>Tableau 8 - Suivi des aspects Genre.</w:t>
      </w:r>
    </w:p>
    <w:p w:rsidR="005E517F" w:rsidRPr="005E517F" w:rsidRDefault="005E517F" w:rsidP="0053289C">
      <w:pPr>
        <w:spacing w:line="240" w:lineRule="auto"/>
        <w:rPr>
          <w:rFonts w:asciiTheme="minorHAnsi" w:hAnsiTheme="minorHAnsi" w:cstheme="minorHAnsi"/>
          <w:sz w:val="22"/>
          <w:lang w:val="fr-FR"/>
        </w:rPr>
      </w:pPr>
    </w:p>
    <w:p w:rsidR="0053289C" w:rsidRPr="00677AA8" w:rsidRDefault="0053289C" w:rsidP="0053289C">
      <w:pPr>
        <w:spacing w:line="240" w:lineRule="auto"/>
        <w:rPr>
          <w:rFonts w:asciiTheme="minorHAnsi" w:hAnsiTheme="minorHAnsi" w:cstheme="minorHAnsi"/>
          <w:sz w:val="16"/>
          <w:szCs w:val="16"/>
        </w:rPr>
      </w:pPr>
    </w:p>
    <w:tbl>
      <w:tblPr>
        <w:tblStyle w:val="TableGrid0"/>
        <w:tblW w:w="9351" w:type="dxa"/>
        <w:tblLook w:val="04A0" w:firstRow="1" w:lastRow="0" w:firstColumn="1" w:lastColumn="0" w:noHBand="0" w:noVBand="1"/>
      </w:tblPr>
      <w:tblGrid>
        <w:gridCol w:w="2405"/>
        <w:gridCol w:w="2268"/>
        <w:gridCol w:w="1701"/>
        <w:gridCol w:w="1404"/>
        <w:gridCol w:w="1573"/>
      </w:tblGrid>
      <w:tr w:rsidR="0053289C" w:rsidRPr="00677AA8" w:rsidTr="00DB33E0">
        <w:tc>
          <w:tcPr>
            <w:tcW w:w="2405" w:type="dxa"/>
            <w:shd w:val="clear" w:color="auto" w:fill="BDD6EE" w:themeFill="accent1" w:themeFillTint="66"/>
          </w:tcPr>
          <w:p w:rsidR="0053289C" w:rsidRPr="00677AA8" w:rsidRDefault="0053289C" w:rsidP="00DB33E0">
            <w:pPr>
              <w:ind w:left="0" w:firstLine="0"/>
              <w:rPr>
                <w:b/>
                <w:bCs/>
                <w:sz w:val="20"/>
                <w:szCs w:val="20"/>
              </w:rPr>
            </w:pPr>
            <w:r w:rsidRPr="00677AA8">
              <w:rPr>
                <w:b/>
                <w:bCs/>
                <w:sz w:val="20"/>
                <w:szCs w:val="20"/>
              </w:rPr>
              <w:t>Critère</w:t>
            </w:r>
          </w:p>
        </w:tc>
        <w:tc>
          <w:tcPr>
            <w:tcW w:w="2268" w:type="dxa"/>
            <w:shd w:val="clear" w:color="auto" w:fill="BDD6EE" w:themeFill="accent1" w:themeFillTint="66"/>
          </w:tcPr>
          <w:p w:rsidR="0053289C" w:rsidRPr="00677AA8" w:rsidRDefault="0053289C" w:rsidP="00DB33E0">
            <w:pPr>
              <w:ind w:left="0" w:firstLine="0"/>
              <w:rPr>
                <w:b/>
                <w:bCs/>
                <w:sz w:val="20"/>
                <w:szCs w:val="20"/>
              </w:rPr>
            </w:pPr>
            <w:r w:rsidRPr="00677AA8">
              <w:rPr>
                <w:b/>
                <w:bCs/>
                <w:sz w:val="20"/>
                <w:szCs w:val="20"/>
              </w:rPr>
              <w:t>Actions prises pour intégrer l’aspect genre</w:t>
            </w:r>
          </w:p>
        </w:tc>
        <w:tc>
          <w:tcPr>
            <w:tcW w:w="1701" w:type="dxa"/>
            <w:shd w:val="clear" w:color="auto" w:fill="BDD6EE" w:themeFill="accent1" w:themeFillTint="66"/>
          </w:tcPr>
          <w:p w:rsidR="0053289C" w:rsidRPr="00677AA8" w:rsidRDefault="0053289C" w:rsidP="00DB33E0">
            <w:pPr>
              <w:ind w:left="0" w:firstLine="0"/>
              <w:rPr>
                <w:b/>
                <w:bCs/>
                <w:sz w:val="20"/>
                <w:szCs w:val="20"/>
              </w:rPr>
            </w:pPr>
            <w:r w:rsidRPr="00677AA8">
              <w:rPr>
                <w:b/>
                <w:bCs/>
                <w:sz w:val="20"/>
                <w:szCs w:val="20"/>
              </w:rPr>
              <w:t>Résultats</w:t>
            </w:r>
          </w:p>
        </w:tc>
        <w:tc>
          <w:tcPr>
            <w:tcW w:w="1404" w:type="dxa"/>
            <w:shd w:val="clear" w:color="auto" w:fill="BDD6EE" w:themeFill="accent1" w:themeFillTint="66"/>
          </w:tcPr>
          <w:p w:rsidR="0053289C" w:rsidRPr="00677AA8" w:rsidRDefault="0053289C" w:rsidP="00DB33E0">
            <w:pPr>
              <w:ind w:left="0" w:firstLine="0"/>
              <w:rPr>
                <w:b/>
                <w:bCs/>
                <w:sz w:val="20"/>
                <w:szCs w:val="20"/>
              </w:rPr>
            </w:pPr>
            <w:r w:rsidRPr="00677AA8">
              <w:rPr>
                <w:b/>
                <w:bCs/>
                <w:sz w:val="20"/>
                <w:szCs w:val="20"/>
              </w:rPr>
              <w:t>Coût en USD</w:t>
            </w:r>
          </w:p>
        </w:tc>
        <w:tc>
          <w:tcPr>
            <w:tcW w:w="1573" w:type="dxa"/>
            <w:shd w:val="clear" w:color="auto" w:fill="BDD6EE" w:themeFill="accent1" w:themeFillTint="66"/>
          </w:tcPr>
          <w:p w:rsidR="0053289C" w:rsidRPr="00677AA8" w:rsidRDefault="0053289C" w:rsidP="00DB33E0">
            <w:pPr>
              <w:ind w:left="0" w:firstLine="0"/>
              <w:rPr>
                <w:b/>
                <w:bCs/>
                <w:sz w:val="20"/>
                <w:szCs w:val="20"/>
              </w:rPr>
            </w:pPr>
            <w:r w:rsidRPr="00677AA8">
              <w:rPr>
                <w:b/>
                <w:bCs/>
                <w:sz w:val="20"/>
                <w:szCs w:val="20"/>
              </w:rPr>
              <w:t xml:space="preserve">Défis </w:t>
            </w:r>
          </w:p>
        </w:tc>
      </w:tr>
      <w:tr w:rsidR="0053289C" w:rsidRPr="00677AA8" w:rsidTr="00DB33E0">
        <w:tc>
          <w:tcPr>
            <w:tcW w:w="2405" w:type="dxa"/>
          </w:tcPr>
          <w:p w:rsidR="0053289C" w:rsidRPr="00677AA8" w:rsidRDefault="0053289C" w:rsidP="00DB33E0">
            <w:pPr>
              <w:ind w:left="0" w:firstLine="0"/>
              <w:rPr>
                <w:sz w:val="20"/>
                <w:szCs w:val="20"/>
              </w:rPr>
            </w:pPr>
            <w:r w:rsidRPr="00677AA8">
              <w:rPr>
                <w:sz w:val="20"/>
                <w:szCs w:val="20"/>
              </w:rPr>
              <w:t>Mise en œuvre/Activités</w:t>
            </w:r>
          </w:p>
        </w:tc>
        <w:tc>
          <w:tcPr>
            <w:tcW w:w="2268" w:type="dxa"/>
          </w:tcPr>
          <w:p w:rsidR="0053289C" w:rsidRPr="00677AA8" w:rsidRDefault="005E517F" w:rsidP="00DB33E0">
            <w:pPr>
              <w:ind w:left="0" w:firstLine="0"/>
              <w:rPr>
                <w:sz w:val="20"/>
                <w:szCs w:val="20"/>
              </w:rPr>
            </w:pPr>
            <w:r>
              <w:rPr>
                <w:sz w:val="20"/>
                <w:szCs w:val="20"/>
              </w:rPr>
              <w:t xml:space="preserve">Intégrer les femmes dans les activités IFN et SSTS </w:t>
            </w:r>
          </w:p>
        </w:tc>
        <w:tc>
          <w:tcPr>
            <w:tcW w:w="1701" w:type="dxa"/>
          </w:tcPr>
          <w:p w:rsidR="0035440A" w:rsidRDefault="0035440A" w:rsidP="00DB33E0">
            <w:pPr>
              <w:ind w:left="0" w:firstLine="0"/>
              <w:rPr>
                <w:sz w:val="20"/>
                <w:szCs w:val="20"/>
              </w:rPr>
            </w:pPr>
            <w:r>
              <w:rPr>
                <w:sz w:val="20"/>
                <w:szCs w:val="20"/>
              </w:rPr>
              <w:t>-20% des cadres mis à disposition  dans le cadre de la DIAF Géomatique sont des femmes</w:t>
            </w:r>
          </w:p>
          <w:p w:rsidR="0053289C" w:rsidRPr="00677AA8" w:rsidRDefault="0035440A" w:rsidP="00DB33E0">
            <w:pPr>
              <w:ind w:left="0" w:firstLine="0"/>
              <w:rPr>
                <w:sz w:val="20"/>
                <w:szCs w:val="20"/>
              </w:rPr>
            </w:pPr>
            <w:r>
              <w:rPr>
                <w:sz w:val="20"/>
                <w:szCs w:val="20"/>
              </w:rPr>
              <w:t xml:space="preserve">-Renforcement des capacités des encodeurs est en amélioration continu </w:t>
            </w:r>
          </w:p>
        </w:tc>
        <w:tc>
          <w:tcPr>
            <w:tcW w:w="1404" w:type="dxa"/>
          </w:tcPr>
          <w:p w:rsidR="0053289C" w:rsidRPr="00677AA8" w:rsidRDefault="0035440A" w:rsidP="00DB33E0">
            <w:pPr>
              <w:ind w:left="0" w:firstLine="0"/>
              <w:rPr>
                <w:sz w:val="20"/>
                <w:szCs w:val="20"/>
              </w:rPr>
            </w:pPr>
            <w:r>
              <w:rPr>
                <w:sz w:val="20"/>
                <w:szCs w:val="20"/>
              </w:rPr>
              <w:t xml:space="preserve">Pas de  cout spécifique lié à cette activité </w:t>
            </w:r>
          </w:p>
        </w:tc>
        <w:tc>
          <w:tcPr>
            <w:tcW w:w="1573" w:type="dxa"/>
          </w:tcPr>
          <w:p w:rsidR="0053289C" w:rsidRPr="00677AA8" w:rsidRDefault="005E517F" w:rsidP="00DB33E0">
            <w:pPr>
              <w:ind w:left="0" w:firstLine="0"/>
              <w:rPr>
                <w:sz w:val="20"/>
                <w:szCs w:val="20"/>
              </w:rPr>
            </w:pPr>
            <w:r>
              <w:rPr>
                <w:sz w:val="20"/>
                <w:szCs w:val="20"/>
              </w:rPr>
              <w:t xml:space="preserve">Les travaux d’inventaires sont toujours réalisés par les hommes  </w:t>
            </w:r>
          </w:p>
        </w:tc>
      </w:tr>
      <w:tr w:rsidR="0053289C" w:rsidRPr="00677AA8" w:rsidTr="00DB33E0">
        <w:tc>
          <w:tcPr>
            <w:tcW w:w="2405" w:type="dxa"/>
          </w:tcPr>
          <w:p w:rsidR="0053289C" w:rsidRPr="00677AA8" w:rsidRDefault="0053289C" w:rsidP="00DB33E0">
            <w:pPr>
              <w:ind w:left="0" w:firstLine="0"/>
              <w:rPr>
                <w:sz w:val="20"/>
                <w:szCs w:val="20"/>
              </w:rPr>
            </w:pPr>
            <w:r w:rsidRPr="00677AA8">
              <w:rPr>
                <w:sz w:val="20"/>
                <w:szCs w:val="20"/>
              </w:rPr>
              <w:t>Suivi-évaluation</w:t>
            </w:r>
          </w:p>
        </w:tc>
        <w:tc>
          <w:tcPr>
            <w:tcW w:w="2268" w:type="dxa"/>
          </w:tcPr>
          <w:p w:rsidR="0053289C" w:rsidRPr="00677AA8" w:rsidRDefault="0035440A" w:rsidP="00DB33E0">
            <w:pPr>
              <w:ind w:left="0" w:firstLine="0"/>
              <w:rPr>
                <w:sz w:val="20"/>
                <w:szCs w:val="20"/>
              </w:rPr>
            </w:pPr>
            <w:r>
              <w:rPr>
                <w:sz w:val="20"/>
                <w:szCs w:val="20"/>
              </w:rPr>
              <w:t>Renseigner sur le genre dans toutes les réunions organisées par le Projet</w:t>
            </w:r>
          </w:p>
        </w:tc>
        <w:tc>
          <w:tcPr>
            <w:tcW w:w="1701" w:type="dxa"/>
          </w:tcPr>
          <w:p w:rsidR="0053289C" w:rsidRPr="00677AA8" w:rsidRDefault="0035440A" w:rsidP="00DB33E0">
            <w:pPr>
              <w:ind w:left="0" w:firstLine="0"/>
              <w:rPr>
                <w:sz w:val="20"/>
                <w:szCs w:val="20"/>
              </w:rPr>
            </w:pPr>
            <w:r>
              <w:rPr>
                <w:sz w:val="20"/>
                <w:szCs w:val="20"/>
              </w:rPr>
              <w:t>Le pourcentage des femmes participants aux activités du Projet est toujours renseigné</w:t>
            </w:r>
          </w:p>
        </w:tc>
        <w:tc>
          <w:tcPr>
            <w:tcW w:w="1404" w:type="dxa"/>
          </w:tcPr>
          <w:p w:rsidR="0053289C" w:rsidRPr="00677AA8" w:rsidRDefault="0035440A" w:rsidP="00DB33E0">
            <w:pPr>
              <w:ind w:left="0" w:firstLine="0"/>
              <w:rPr>
                <w:sz w:val="20"/>
                <w:szCs w:val="20"/>
              </w:rPr>
            </w:pPr>
            <w:r>
              <w:rPr>
                <w:sz w:val="20"/>
                <w:szCs w:val="20"/>
              </w:rPr>
              <w:t>Pas de  cout spécifique lié à cette activité</w:t>
            </w:r>
          </w:p>
        </w:tc>
        <w:tc>
          <w:tcPr>
            <w:tcW w:w="1573" w:type="dxa"/>
          </w:tcPr>
          <w:p w:rsidR="0053289C" w:rsidRPr="00677AA8" w:rsidRDefault="0035440A" w:rsidP="006741C7">
            <w:pPr>
              <w:ind w:left="0" w:firstLine="0"/>
              <w:rPr>
                <w:sz w:val="20"/>
                <w:szCs w:val="20"/>
              </w:rPr>
            </w:pPr>
            <w:r>
              <w:rPr>
                <w:sz w:val="20"/>
                <w:szCs w:val="20"/>
              </w:rPr>
              <w:t xml:space="preserve">La prise </w:t>
            </w:r>
            <w:r w:rsidR="006741C7">
              <w:rPr>
                <w:sz w:val="20"/>
                <w:szCs w:val="20"/>
              </w:rPr>
              <w:t xml:space="preserve">en compte du genre par tous les partenaires n’est pas toujours systématique </w:t>
            </w:r>
          </w:p>
        </w:tc>
      </w:tr>
    </w:tbl>
    <w:p w:rsidR="0053289C" w:rsidRDefault="0053289C" w:rsidP="0053289C">
      <w:pPr>
        <w:spacing w:line="240" w:lineRule="auto"/>
        <w:rPr>
          <w:rFonts w:asciiTheme="minorHAnsi" w:hAnsiTheme="minorHAnsi" w:cstheme="minorHAnsi"/>
          <w:sz w:val="22"/>
        </w:rPr>
      </w:pPr>
    </w:p>
    <w:p w:rsidR="0053289C" w:rsidRPr="004A0DC5" w:rsidRDefault="0053289C" w:rsidP="0053289C">
      <w:pPr>
        <w:spacing w:line="240" w:lineRule="auto"/>
        <w:rPr>
          <w:rFonts w:asciiTheme="minorHAnsi" w:hAnsiTheme="minorHAnsi" w:cstheme="minorHAnsi"/>
          <w:sz w:val="22"/>
        </w:rPr>
      </w:pPr>
    </w:p>
    <w:p w:rsidR="0053289C" w:rsidRDefault="0053289C" w:rsidP="00E11483">
      <w:pPr>
        <w:pStyle w:val="Heading2"/>
        <w:numPr>
          <w:ilvl w:val="1"/>
          <w:numId w:val="2"/>
        </w:numPr>
        <w:rPr>
          <w:rFonts w:asciiTheme="minorHAnsi" w:hAnsiTheme="minorHAnsi" w:cstheme="minorHAnsi"/>
          <w:sz w:val="22"/>
          <w:szCs w:val="22"/>
        </w:rPr>
      </w:pPr>
      <w:bookmarkStart w:id="18" w:name="_Toc44577894"/>
      <w:r>
        <w:rPr>
          <w:rFonts w:asciiTheme="minorHAnsi" w:hAnsiTheme="minorHAnsi" w:cstheme="minorHAnsi"/>
          <w:sz w:val="22"/>
          <w:szCs w:val="22"/>
        </w:rPr>
        <w:t>Peuples Autochtones</w:t>
      </w:r>
      <w:bookmarkEnd w:id="18"/>
      <w:r>
        <w:rPr>
          <w:rFonts w:asciiTheme="minorHAnsi" w:hAnsiTheme="minorHAnsi" w:cstheme="minorHAnsi"/>
          <w:sz w:val="22"/>
          <w:szCs w:val="22"/>
        </w:rPr>
        <w:t xml:space="preserve"> </w:t>
      </w:r>
      <w:r w:rsidR="00F61E64">
        <w:rPr>
          <w:rFonts w:asciiTheme="minorHAnsi" w:hAnsiTheme="minorHAnsi" w:cstheme="minorHAnsi"/>
          <w:sz w:val="22"/>
          <w:szCs w:val="22"/>
        </w:rPr>
        <w:t xml:space="preserve"> Non applicable </w:t>
      </w:r>
    </w:p>
    <w:p w:rsidR="002A24CE" w:rsidRPr="002A24CE" w:rsidRDefault="002A24CE" w:rsidP="002A24CE"/>
    <w:p w:rsidR="0053289C" w:rsidRDefault="0053289C" w:rsidP="00E11483">
      <w:pPr>
        <w:pStyle w:val="Heading2"/>
        <w:numPr>
          <w:ilvl w:val="1"/>
          <w:numId w:val="2"/>
        </w:numPr>
        <w:rPr>
          <w:rFonts w:asciiTheme="minorHAnsi" w:hAnsiTheme="minorHAnsi" w:cstheme="minorHAnsi"/>
          <w:sz w:val="22"/>
          <w:szCs w:val="22"/>
        </w:rPr>
      </w:pPr>
      <w:bookmarkStart w:id="19" w:name="_Toc44577895"/>
      <w:r>
        <w:rPr>
          <w:rFonts w:asciiTheme="minorHAnsi" w:hAnsiTheme="minorHAnsi" w:cstheme="minorHAnsi"/>
          <w:sz w:val="22"/>
          <w:szCs w:val="22"/>
        </w:rPr>
        <w:t>Autres groupes sociaux (Jeunes, mineurs, etc.)</w:t>
      </w:r>
      <w:bookmarkEnd w:id="19"/>
      <w:r w:rsidR="00F61E64">
        <w:rPr>
          <w:rFonts w:asciiTheme="minorHAnsi" w:hAnsiTheme="minorHAnsi" w:cstheme="minorHAnsi"/>
          <w:sz w:val="22"/>
          <w:szCs w:val="22"/>
        </w:rPr>
        <w:t xml:space="preserve"> Non applicable </w:t>
      </w:r>
    </w:p>
    <w:p w:rsidR="00ED5958" w:rsidRPr="00ED5958" w:rsidRDefault="00ED5958" w:rsidP="00F61E64">
      <w:pPr>
        <w:ind w:left="0" w:firstLine="0"/>
        <w:rPr>
          <w:color w:val="FF0000"/>
        </w:rPr>
      </w:pPr>
    </w:p>
    <w:p w:rsidR="0053289C" w:rsidRPr="00677AA8" w:rsidRDefault="0053289C" w:rsidP="002A24CE">
      <w:pPr>
        <w:ind w:left="0" w:firstLine="0"/>
      </w:pPr>
    </w:p>
    <w:p w:rsidR="0053289C" w:rsidRPr="002A24CE" w:rsidRDefault="0053289C" w:rsidP="00E11483">
      <w:pPr>
        <w:pStyle w:val="Heading2"/>
        <w:numPr>
          <w:ilvl w:val="1"/>
          <w:numId w:val="2"/>
        </w:numPr>
        <w:rPr>
          <w:rFonts w:asciiTheme="minorHAnsi" w:hAnsiTheme="minorHAnsi" w:cstheme="minorHAnsi"/>
          <w:color w:val="auto"/>
          <w:sz w:val="22"/>
          <w:szCs w:val="22"/>
        </w:rPr>
      </w:pPr>
      <w:bookmarkStart w:id="20" w:name="_Toc44577896"/>
      <w:r w:rsidRPr="002A24CE">
        <w:rPr>
          <w:rFonts w:asciiTheme="minorHAnsi" w:hAnsiTheme="minorHAnsi" w:cstheme="minorHAnsi"/>
          <w:color w:val="auto"/>
          <w:sz w:val="22"/>
          <w:szCs w:val="22"/>
        </w:rPr>
        <w:t>Respect de normes environnementale et sociale</w:t>
      </w:r>
      <w:bookmarkEnd w:id="20"/>
    </w:p>
    <w:p w:rsidR="009D28B0" w:rsidRPr="00F61E64" w:rsidRDefault="009D28B0" w:rsidP="009D28B0">
      <w:pPr>
        <w:rPr>
          <w:color w:val="auto"/>
        </w:rPr>
      </w:pPr>
      <w:r w:rsidRPr="00F61E64">
        <w:rPr>
          <w:color w:val="auto"/>
        </w:rPr>
        <w:t>Dans le document du Projet, il a été question d’insister sur l’engagement des parties prenantes dans la mise en œuvre du programme avec l’implication directe d</w:t>
      </w:r>
      <w:r w:rsidRPr="00F61E64">
        <w:rPr>
          <w:rFonts w:asciiTheme="minorHAnsi" w:eastAsia="Times New Roman" w:hAnsiTheme="minorHAnsi" w:cstheme="minorBidi"/>
          <w:color w:val="auto"/>
          <w:sz w:val="22"/>
          <w:lang w:val="fr-FR" w:eastAsia="fr-FR"/>
        </w:rPr>
        <w:t xml:space="preserve">es services de l’Etat ayant pour mandat la mise en place du SNSF, à savoir la DDD et la DIAF du MEDD. </w:t>
      </w:r>
    </w:p>
    <w:p w:rsidR="009D28B0" w:rsidRPr="009D28B0" w:rsidRDefault="009D28B0" w:rsidP="009D28B0">
      <w:pPr>
        <w:spacing w:after="200" w:line="276" w:lineRule="auto"/>
        <w:ind w:left="0" w:right="0" w:firstLine="0"/>
        <w:rPr>
          <w:rFonts w:asciiTheme="minorHAnsi" w:eastAsia="Times New Roman" w:hAnsiTheme="minorHAnsi" w:cstheme="minorBidi"/>
          <w:color w:val="auto"/>
          <w:sz w:val="22"/>
          <w:lang w:val="fr-FR" w:eastAsia="fr-FR"/>
        </w:rPr>
      </w:pPr>
      <w:r w:rsidRPr="00F61E64">
        <w:rPr>
          <w:rFonts w:asciiTheme="minorHAnsi" w:eastAsia="Times New Roman" w:hAnsiTheme="minorHAnsi" w:cstheme="minorBidi"/>
          <w:color w:val="auto"/>
          <w:sz w:val="22"/>
          <w:lang w:val="fr-FR" w:eastAsia="fr-FR"/>
        </w:rPr>
        <w:t>Comme</w:t>
      </w:r>
      <w:r w:rsidR="001313F9" w:rsidRPr="00F61E64">
        <w:rPr>
          <w:rFonts w:asciiTheme="minorHAnsi" w:eastAsia="Times New Roman" w:hAnsiTheme="minorHAnsi" w:cstheme="minorBidi"/>
          <w:color w:val="auto"/>
          <w:sz w:val="22"/>
          <w:lang w:val="fr-FR" w:eastAsia="fr-FR"/>
        </w:rPr>
        <w:t xml:space="preserve"> mentionné dans le document du Projet, l</w:t>
      </w:r>
      <w:r w:rsidRPr="00F61E64">
        <w:rPr>
          <w:rFonts w:asciiTheme="minorHAnsi" w:eastAsia="Times New Roman" w:hAnsiTheme="minorHAnsi" w:cstheme="minorBidi"/>
          <w:color w:val="auto"/>
          <w:sz w:val="22"/>
          <w:lang w:val="fr-FR" w:eastAsia="fr-FR"/>
        </w:rPr>
        <w:t>es différentes parti</w:t>
      </w:r>
      <w:r w:rsidR="001313F9" w:rsidRPr="00F61E64">
        <w:rPr>
          <w:rFonts w:asciiTheme="minorHAnsi" w:eastAsia="Times New Roman" w:hAnsiTheme="minorHAnsi" w:cstheme="minorBidi"/>
          <w:color w:val="auto"/>
          <w:sz w:val="22"/>
          <w:lang w:val="fr-FR" w:eastAsia="fr-FR"/>
        </w:rPr>
        <w:t xml:space="preserve">es prenantes au processus ont été régulièrement </w:t>
      </w:r>
      <w:r w:rsidRPr="00F61E64">
        <w:rPr>
          <w:rFonts w:asciiTheme="minorHAnsi" w:eastAsia="Times New Roman" w:hAnsiTheme="minorHAnsi" w:cstheme="minorBidi"/>
          <w:color w:val="auto"/>
          <w:sz w:val="22"/>
          <w:lang w:val="fr-FR" w:eastAsia="fr-FR"/>
        </w:rPr>
        <w:t xml:space="preserve"> </w:t>
      </w:r>
      <w:r w:rsidR="001313F9" w:rsidRPr="00F61E64">
        <w:rPr>
          <w:rFonts w:asciiTheme="minorHAnsi" w:eastAsia="Times New Roman" w:hAnsiTheme="minorHAnsi" w:cstheme="minorBidi"/>
          <w:color w:val="auto"/>
          <w:sz w:val="22"/>
          <w:lang w:val="fr-FR" w:eastAsia="fr-FR"/>
        </w:rPr>
        <w:t xml:space="preserve">informées et </w:t>
      </w:r>
      <w:r w:rsidRPr="00F61E64">
        <w:rPr>
          <w:rFonts w:asciiTheme="minorHAnsi" w:eastAsia="Times New Roman" w:hAnsiTheme="minorHAnsi" w:cstheme="minorBidi"/>
          <w:color w:val="auto"/>
          <w:sz w:val="22"/>
          <w:lang w:val="fr-FR" w:eastAsia="fr-FR"/>
        </w:rPr>
        <w:t xml:space="preserve"> impliquées dans les différentes activités</w:t>
      </w:r>
      <w:r w:rsidR="001313F9" w:rsidRPr="00F61E64">
        <w:rPr>
          <w:rFonts w:asciiTheme="minorHAnsi" w:eastAsia="Times New Roman" w:hAnsiTheme="minorHAnsi" w:cstheme="minorBidi"/>
          <w:color w:val="auto"/>
          <w:sz w:val="22"/>
          <w:lang w:val="fr-FR" w:eastAsia="fr-FR"/>
        </w:rPr>
        <w:t xml:space="preserve"> </w:t>
      </w:r>
      <w:r w:rsidRPr="00F61E64">
        <w:rPr>
          <w:rFonts w:asciiTheme="minorHAnsi" w:eastAsia="Times New Roman" w:hAnsiTheme="minorHAnsi" w:cstheme="minorBidi"/>
          <w:color w:val="auto"/>
          <w:sz w:val="22"/>
          <w:lang w:val="fr-FR" w:eastAsia="fr-FR"/>
        </w:rPr>
        <w:t xml:space="preserve">au niveau central </w:t>
      </w:r>
      <w:r w:rsidR="001313F9" w:rsidRPr="00F61E64">
        <w:rPr>
          <w:rFonts w:asciiTheme="minorHAnsi" w:eastAsia="Times New Roman" w:hAnsiTheme="minorHAnsi" w:cstheme="minorBidi"/>
          <w:color w:val="auto"/>
          <w:sz w:val="22"/>
          <w:lang w:val="fr-FR" w:eastAsia="fr-FR"/>
        </w:rPr>
        <w:t xml:space="preserve">et </w:t>
      </w:r>
      <w:r w:rsidRPr="00F61E64">
        <w:rPr>
          <w:rFonts w:asciiTheme="minorHAnsi" w:eastAsia="Times New Roman" w:hAnsiTheme="minorHAnsi" w:cstheme="minorBidi"/>
          <w:color w:val="auto"/>
          <w:sz w:val="22"/>
          <w:lang w:val="fr-FR" w:eastAsia="fr-FR"/>
        </w:rPr>
        <w:t>provinc</w:t>
      </w:r>
      <w:r w:rsidR="001313F9" w:rsidRPr="00F61E64">
        <w:rPr>
          <w:rFonts w:asciiTheme="minorHAnsi" w:eastAsia="Times New Roman" w:hAnsiTheme="minorHAnsi" w:cstheme="minorBidi"/>
          <w:color w:val="auto"/>
          <w:sz w:val="22"/>
          <w:lang w:val="fr-FR" w:eastAsia="fr-FR"/>
        </w:rPr>
        <w:t>ial</w:t>
      </w:r>
      <w:r w:rsidRPr="009D28B0">
        <w:rPr>
          <w:rFonts w:asciiTheme="minorHAnsi" w:eastAsia="Times New Roman" w:hAnsiTheme="minorHAnsi" w:cstheme="minorBidi"/>
          <w:color w:val="auto"/>
          <w:sz w:val="22"/>
          <w:lang w:val="fr-FR" w:eastAsia="fr-FR"/>
        </w:rPr>
        <w:t xml:space="preserve">. </w:t>
      </w:r>
    </w:p>
    <w:p w:rsidR="0053289C" w:rsidRDefault="0053289C" w:rsidP="0053289C">
      <w:pPr>
        <w:rPr>
          <w:rFonts w:asciiTheme="minorHAnsi" w:eastAsia="Times New Roman" w:hAnsiTheme="minorHAnsi" w:cstheme="minorHAnsi"/>
          <w:color w:val="000000" w:themeColor="text1"/>
          <w:sz w:val="22"/>
          <w:lang w:val="fr-CH" w:eastAsia="fr-CH"/>
        </w:rPr>
      </w:pPr>
    </w:p>
    <w:p w:rsidR="0053289C" w:rsidRDefault="0053289C" w:rsidP="00E11483">
      <w:pPr>
        <w:pStyle w:val="Heading2"/>
        <w:numPr>
          <w:ilvl w:val="1"/>
          <w:numId w:val="4"/>
        </w:numPr>
        <w:rPr>
          <w:rFonts w:eastAsia="Times New Roman"/>
          <w:lang w:val="fr-CH" w:eastAsia="fr-CH"/>
        </w:rPr>
      </w:pPr>
      <w:bookmarkStart w:id="21" w:name="_Toc41476902"/>
      <w:bookmarkStart w:id="22" w:name="_Toc44577897"/>
      <w:r w:rsidRPr="00DF4C73">
        <w:t>Etude</w:t>
      </w:r>
      <w:r>
        <w:rPr>
          <w:rFonts w:eastAsia="Times New Roman"/>
          <w:lang w:val="fr-CH" w:eastAsia="fr-CH"/>
        </w:rPr>
        <w:t xml:space="preserve"> d’impact environnementale et sociale</w:t>
      </w:r>
      <w:bookmarkEnd w:id="21"/>
      <w:bookmarkEnd w:id="22"/>
    </w:p>
    <w:p w:rsidR="0053289C" w:rsidRDefault="0053289C" w:rsidP="0053289C">
      <w:pPr>
        <w:pStyle w:val="NoSpacing"/>
        <w:rPr>
          <w:sz w:val="16"/>
          <w:szCs w:val="16"/>
          <w:lang w:val="fr-CH" w:eastAsia="fr-CH"/>
        </w:rPr>
      </w:pPr>
    </w:p>
    <w:p w:rsidR="005007A3" w:rsidRPr="009D28B0" w:rsidRDefault="005007A3" w:rsidP="005007A3">
      <w:pPr>
        <w:spacing w:after="200" w:line="276" w:lineRule="auto"/>
        <w:ind w:left="0" w:right="0" w:firstLine="0"/>
        <w:jc w:val="left"/>
        <w:rPr>
          <w:rFonts w:asciiTheme="minorHAnsi" w:eastAsia="Times New Roman" w:hAnsiTheme="minorHAnsi" w:cstheme="minorBidi"/>
          <w:color w:val="auto"/>
          <w:sz w:val="22"/>
          <w:lang w:val="fr-FR" w:eastAsia="fr-FR"/>
        </w:rPr>
      </w:pPr>
      <w:r w:rsidRPr="009D28B0">
        <w:rPr>
          <w:rFonts w:asciiTheme="minorHAnsi" w:eastAsia="Times New Roman" w:hAnsiTheme="minorHAnsi" w:cstheme="minorBidi"/>
          <w:color w:val="auto"/>
          <w:sz w:val="22"/>
          <w:lang w:val="fr-FR" w:eastAsia="fr-FR"/>
        </w:rPr>
        <w:t>Au regard de la grille de caractérisation socio-environnementale du programme</w:t>
      </w:r>
      <w:r>
        <w:rPr>
          <w:rFonts w:asciiTheme="minorHAnsi" w:eastAsia="Times New Roman" w:hAnsiTheme="minorHAnsi" w:cstheme="minorBidi"/>
          <w:color w:val="auto"/>
          <w:sz w:val="22"/>
          <w:lang w:val="fr-FR" w:eastAsia="fr-FR"/>
        </w:rPr>
        <w:t xml:space="preserve"> définie lors de la formulation du programme ,</w:t>
      </w:r>
      <w:r w:rsidRPr="009D28B0">
        <w:rPr>
          <w:rFonts w:asciiTheme="minorHAnsi" w:eastAsia="Times New Roman" w:hAnsiTheme="minorHAnsi" w:cstheme="minorBidi"/>
          <w:color w:val="auto"/>
          <w:sz w:val="22"/>
          <w:lang w:val="fr-FR" w:eastAsia="fr-FR"/>
        </w:rPr>
        <w:t xml:space="preserve"> une étude d’impacts sociaux et environnementaux du programme ne s’avère pas être indispensable pour le présent programme. </w:t>
      </w:r>
    </w:p>
    <w:p w:rsidR="009D28B0" w:rsidRPr="005007A3" w:rsidRDefault="009D28B0" w:rsidP="005007A3">
      <w:pPr>
        <w:pStyle w:val="NoSpacing"/>
        <w:ind w:left="0" w:firstLine="0"/>
        <w:rPr>
          <w:color w:val="FF0000"/>
          <w:sz w:val="16"/>
          <w:szCs w:val="16"/>
          <w:lang w:val="fr-FR" w:eastAsia="fr-CH"/>
        </w:rPr>
      </w:pPr>
    </w:p>
    <w:p w:rsidR="0053289C" w:rsidRPr="00BC40B7" w:rsidRDefault="0053289C" w:rsidP="0053289C">
      <w:pPr>
        <w:rPr>
          <w:lang w:val="fr-CH" w:eastAsia="fr-CH"/>
        </w:rPr>
      </w:pPr>
    </w:p>
    <w:p w:rsidR="0053289C" w:rsidRDefault="0053289C" w:rsidP="00E11483">
      <w:pPr>
        <w:pStyle w:val="Heading2"/>
        <w:numPr>
          <w:ilvl w:val="1"/>
          <w:numId w:val="4"/>
        </w:numPr>
        <w:rPr>
          <w:rFonts w:eastAsia="Times New Roman"/>
          <w:lang w:val="fr-CH" w:eastAsia="fr-CH"/>
        </w:rPr>
      </w:pPr>
      <w:bookmarkStart w:id="23" w:name="_Toc41476903"/>
      <w:bookmarkStart w:id="24" w:name="_Toc44577898"/>
      <w:r w:rsidRPr="0082141A">
        <w:rPr>
          <w:rFonts w:eastAsia="Times New Roman"/>
          <w:lang w:val="fr-CH" w:eastAsia="fr-CH"/>
        </w:rPr>
        <w:t>Mesures prises afin d’assurer le respect de chacune des sauvegardes</w:t>
      </w:r>
      <w:bookmarkEnd w:id="23"/>
      <w:bookmarkEnd w:id="24"/>
    </w:p>
    <w:p w:rsidR="0053289C" w:rsidRPr="0035684A" w:rsidRDefault="0053289C" w:rsidP="0053289C">
      <w:pPr>
        <w:pStyle w:val="NoSpacing"/>
        <w:rPr>
          <w:sz w:val="16"/>
          <w:szCs w:val="16"/>
          <w:lang w:val="fr-CH" w:eastAsia="fr-CH"/>
        </w:rPr>
      </w:pPr>
    </w:p>
    <w:p w:rsidR="005007A3" w:rsidRDefault="005007A3" w:rsidP="0053289C">
      <w:pPr>
        <w:rPr>
          <w:rFonts w:asciiTheme="minorHAnsi" w:eastAsia="Times New Roman" w:hAnsiTheme="minorHAnsi" w:cstheme="minorHAnsi"/>
          <w:iCs/>
          <w:color w:val="000000" w:themeColor="text1"/>
          <w:sz w:val="20"/>
          <w:szCs w:val="20"/>
          <w:lang w:val="fr-CH" w:eastAsia="fr-CH"/>
        </w:rPr>
      </w:pPr>
      <w:r w:rsidRPr="005007A3">
        <w:rPr>
          <w:rFonts w:asciiTheme="minorHAnsi" w:eastAsia="Times New Roman" w:hAnsiTheme="minorHAnsi" w:cstheme="minorHAnsi"/>
          <w:iCs/>
          <w:color w:val="000000" w:themeColor="text1"/>
          <w:sz w:val="20"/>
          <w:szCs w:val="20"/>
          <w:lang w:val="fr-CH" w:eastAsia="fr-CH"/>
        </w:rPr>
        <w:t xml:space="preserve">Une attention particulière a été </w:t>
      </w:r>
      <w:r>
        <w:rPr>
          <w:rFonts w:asciiTheme="minorHAnsi" w:eastAsia="Times New Roman" w:hAnsiTheme="minorHAnsi" w:cstheme="minorHAnsi"/>
          <w:iCs/>
          <w:color w:val="000000" w:themeColor="text1"/>
          <w:sz w:val="20"/>
          <w:szCs w:val="20"/>
          <w:lang w:val="fr-CH" w:eastAsia="fr-CH"/>
        </w:rPr>
        <w:t xml:space="preserve">portée sur l’implication des parties prenantes , la communication, le feedback dans le cadre de la promotion de la redevabilité vis-à-vis des populations bénéficiaires </w:t>
      </w:r>
    </w:p>
    <w:p w:rsidR="005007A3" w:rsidRPr="005007A3" w:rsidRDefault="005007A3" w:rsidP="0053289C">
      <w:pPr>
        <w:rPr>
          <w:rFonts w:asciiTheme="minorHAnsi" w:eastAsia="Times New Roman" w:hAnsiTheme="minorHAnsi" w:cstheme="minorHAnsi"/>
          <w:iCs/>
          <w:color w:val="000000" w:themeColor="text1"/>
          <w:sz w:val="20"/>
          <w:szCs w:val="20"/>
          <w:lang w:val="fr-CH" w:eastAsia="fr-CH"/>
        </w:rPr>
      </w:pPr>
    </w:p>
    <w:p w:rsidR="0053289C" w:rsidRDefault="0053289C" w:rsidP="0053289C">
      <w:pPr>
        <w:rPr>
          <w:rFonts w:asciiTheme="minorHAnsi" w:eastAsia="Times New Roman" w:hAnsiTheme="minorHAnsi" w:cstheme="minorHAnsi"/>
          <w:color w:val="000000" w:themeColor="text1"/>
          <w:sz w:val="22"/>
          <w:lang w:val="fr-CH" w:eastAsia="fr-CH"/>
        </w:rPr>
      </w:pPr>
      <w:r>
        <w:rPr>
          <w:rFonts w:asciiTheme="minorHAnsi" w:eastAsia="Times New Roman" w:hAnsiTheme="minorHAnsi" w:cstheme="minorHAnsi"/>
          <w:color w:val="000000" w:themeColor="text1"/>
          <w:sz w:val="22"/>
          <w:lang w:val="fr-CH" w:eastAsia="fr-CH"/>
        </w:rPr>
        <w:t xml:space="preserve">Tableau </w:t>
      </w:r>
      <w:r w:rsidRPr="008240D1">
        <w:rPr>
          <w:rFonts w:asciiTheme="minorHAnsi" w:eastAsia="Times New Roman" w:hAnsiTheme="minorHAnsi" w:cstheme="minorHAnsi"/>
          <w:color w:val="auto"/>
          <w:sz w:val="22"/>
          <w:lang w:val="fr-CH" w:eastAsia="fr-CH"/>
        </w:rPr>
        <w:t>9 </w:t>
      </w:r>
      <w:r>
        <w:rPr>
          <w:rFonts w:asciiTheme="minorHAnsi" w:eastAsia="Times New Roman" w:hAnsiTheme="minorHAnsi" w:cstheme="minorHAnsi"/>
          <w:color w:val="000000" w:themeColor="text1"/>
          <w:sz w:val="22"/>
          <w:lang w:val="fr-CH" w:eastAsia="fr-CH"/>
        </w:rPr>
        <w:t>- Suivi des mesures/principes de sauvegardes.</w:t>
      </w:r>
      <w:r w:rsidR="005007A3">
        <w:rPr>
          <w:rFonts w:asciiTheme="minorHAnsi" w:eastAsia="Times New Roman" w:hAnsiTheme="minorHAnsi" w:cstheme="minorHAnsi"/>
          <w:color w:val="000000" w:themeColor="text1"/>
          <w:sz w:val="22"/>
          <w:lang w:val="fr-CH" w:eastAsia="fr-CH"/>
        </w:rPr>
        <w:t xml:space="preserve"> </w:t>
      </w:r>
    </w:p>
    <w:p w:rsidR="0053289C" w:rsidRPr="0035684A" w:rsidRDefault="0053289C" w:rsidP="0053289C">
      <w:pPr>
        <w:pStyle w:val="NoSpacing"/>
        <w:rPr>
          <w:sz w:val="16"/>
          <w:szCs w:val="16"/>
          <w:lang w:val="fr-CH" w:eastAsia="fr-CH"/>
        </w:rPr>
      </w:pPr>
    </w:p>
    <w:tbl>
      <w:tblPr>
        <w:tblStyle w:val="TableauGrille1Clair-Accentuation5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0"/>
        <w:gridCol w:w="1094"/>
        <w:gridCol w:w="738"/>
        <w:gridCol w:w="1137"/>
      </w:tblGrid>
      <w:tr w:rsidR="0053289C" w:rsidRPr="009265CB" w:rsidTr="00DB3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CC2E5" w:themeFill="accent1" w:themeFillTint="99"/>
          </w:tcPr>
          <w:p w:rsidR="0053289C" w:rsidRPr="009265CB" w:rsidRDefault="0053289C" w:rsidP="00DB33E0">
            <w:pPr>
              <w:jc w:val="center"/>
              <w:rPr>
                <w:rFonts w:asciiTheme="minorHAnsi" w:hAnsiTheme="minorHAnsi" w:cstheme="minorHAnsi"/>
                <w:sz w:val="16"/>
                <w:szCs w:val="16"/>
              </w:rPr>
            </w:pPr>
            <w:r w:rsidRPr="009265CB">
              <w:rPr>
                <w:rFonts w:asciiTheme="minorHAnsi" w:hAnsiTheme="minorHAnsi" w:cstheme="minorHAnsi"/>
                <w:sz w:val="16"/>
                <w:szCs w:val="16"/>
              </w:rPr>
              <w:t>FONAREDD (2016)</w:t>
            </w:r>
          </w:p>
        </w:tc>
        <w:tc>
          <w:tcPr>
            <w:tcW w:w="0" w:type="auto"/>
            <w:shd w:val="clear" w:color="auto" w:fill="9CC2E5" w:themeFill="accent1" w:themeFillTint="99"/>
          </w:tcPr>
          <w:p w:rsidR="0053289C" w:rsidRPr="009265CB" w:rsidRDefault="0053289C" w:rsidP="00DB33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265CB">
              <w:rPr>
                <w:rFonts w:asciiTheme="minorHAnsi" w:hAnsiTheme="minorHAnsi" w:cstheme="minorHAnsi"/>
                <w:sz w:val="16"/>
                <w:szCs w:val="16"/>
                <w:lang w:val="fr-FR"/>
              </w:rPr>
              <w:t>Les réalisations</w:t>
            </w:r>
          </w:p>
        </w:tc>
        <w:tc>
          <w:tcPr>
            <w:tcW w:w="0" w:type="auto"/>
            <w:shd w:val="clear" w:color="auto" w:fill="9CC2E5" w:themeFill="accent1" w:themeFillTint="99"/>
          </w:tcPr>
          <w:p w:rsidR="0053289C" w:rsidRPr="009265CB" w:rsidRDefault="0053289C" w:rsidP="00DB33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265CB">
              <w:rPr>
                <w:rFonts w:asciiTheme="minorHAnsi" w:hAnsiTheme="minorHAnsi" w:cstheme="minorHAnsi"/>
                <w:sz w:val="16"/>
                <w:szCs w:val="16"/>
                <w:lang w:val="fr-FR"/>
              </w:rPr>
              <w:t>Le coût en USD</w:t>
            </w:r>
          </w:p>
        </w:tc>
        <w:tc>
          <w:tcPr>
            <w:tcW w:w="0" w:type="auto"/>
            <w:shd w:val="clear" w:color="auto" w:fill="9CC2E5" w:themeFill="accent1" w:themeFillTint="99"/>
          </w:tcPr>
          <w:p w:rsidR="0053289C" w:rsidRPr="009265CB" w:rsidRDefault="0053289C" w:rsidP="00DB33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265CB">
              <w:rPr>
                <w:rFonts w:asciiTheme="minorHAnsi" w:hAnsiTheme="minorHAnsi" w:cstheme="minorHAnsi"/>
                <w:sz w:val="16"/>
                <w:szCs w:val="16"/>
                <w:lang w:val="fr-FR"/>
              </w:rPr>
              <w:t>Les défis rencontrés</w:t>
            </w:r>
          </w:p>
        </w:tc>
      </w:tr>
      <w:tr w:rsidR="0053289C" w:rsidRPr="009265CB" w:rsidTr="00DB33E0">
        <w:trPr>
          <w:trHeight w:val="856"/>
        </w:trPr>
        <w:tc>
          <w:tcPr>
            <w:cnfStyle w:val="001000000000" w:firstRow="0" w:lastRow="0" w:firstColumn="1" w:lastColumn="0" w:oddVBand="0" w:evenVBand="0" w:oddHBand="0" w:evenHBand="0" w:firstRowFirstColumn="0" w:firstRowLastColumn="0" w:lastRowFirstColumn="0" w:lastRowLastColumn="0"/>
            <w:tcW w:w="0" w:type="auto"/>
          </w:tcPr>
          <w:p w:rsidR="0053289C" w:rsidRPr="009265CB" w:rsidRDefault="0053289C" w:rsidP="00DB33E0">
            <w:pPr>
              <w:rPr>
                <w:rFonts w:asciiTheme="minorHAnsi" w:hAnsiTheme="minorHAnsi" w:cstheme="minorHAnsi"/>
                <w:b w:val="0"/>
                <w:sz w:val="16"/>
                <w:szCs w:val="16"/>
              </w:rPr>
            </w:pPr>
            <w:r w:rsidRPr="009265CB">
              <w:rPr>
                <w:rFonts w:asciiTheme="minorHAnsi" w:hAnsiTheme="minorHAnsi" w:cstheme="minorHAnsi"/>
                <w:b w:val="0"/>
                <w:sz w:val="16"/>
                <w:szCs w:val="16"/>
              </w:rPr>
              <w:t>Principe 1 : Les activités REDD+ doivent protéger les forêts naturelles, favoriser l’accroissement des services environnementaux et renforcer la préservation de la biodiversité.</w:t>
            </w:r>
          </w:p>
          <w:p w:rsidR="0053289C" w:rsidRPr="009265CB" w:rsidRDefault="0053289C" w:rsidP="00DB33E0">
            <w:pPr>
              <w:rPr>
                <w:rFonts w:asciiTheme="minorHAnsi" w:hAnsiTheme="minorHAnsi" w:cstheme="minorHAnsi"/>
                <w:b w:val="0"/>
                <w:sz w:val="16"/>
                <w:szCs w:val="16"/>
              </w:rPr>
            </w:pPr>
            <w:r w:rsidRPr="009265CB">
              <w:rPr>
                <w:rFonts w:asciiTheme="minorHAnsi" w:hAnsiTheme="minorHAnsi" w:cstheme="minorHAnsi"/>
                <w:b w:val="0"/>
                <w:sz w:val="16"/>
                <w:szCs w:val="16"/>
              </w:rPr>
              <w:t>(Cancun a ; IFC norme 6)</w:t>
            </w:r>
          </w:p>
          <w:p w:rsidR="0053289C" w:rsidRPr="009265CB" w:rsidRDefault="0053289C" w:rsidP="00DB33E0">
            <w:pPr>
              <w:rPr>
                <w:rFonts w:asciiTheme="minorHAnsi" w:hAnsiTheme="minorHAnsi" w:cstheme="minorHAnsi"/>
                <w:b w:val="0"/>
                <w:color w:val="ED7D31" w:themeColor="accent2"/>
                <w:sz w:val="16"/>
                <w:szCs w:val="16"/>
              </w:rPr>
            </w:pPr>
          </w:p>
        </w:tc>
        <w:tc>
          <w:tcPr>
            <w:tcW w:w="0" w:type="auto"/>
          </w:tcPr>
          <w:p w:rsidR="0053289C" w:rsidRPr="006C671A" w:rsidRDefault="006C671A"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6C671A">
              <w:rPr>
                <w:rFonts w:asciiTheme="minorHAnsi" w:hAnsiTheme="minorHAnsi" w:cstheme="minorHAnsi"/>
                <w:color w:val="auto"/>
                <w:sz w:val="16"/>
                <w:szCs w:val="16"/>
              </w:rPr>
              <w:t>Le Projet prend en compte les aspects liés à la biodiversité dans les inventaires multi-ressources dans le cadre l’IFN</w:t>
            </w:r>
          </w:p>
          <w:p w:rsidR="006C671A" w:rsidRPr="009265CB" w:rsidRDefault="006C671A"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6C671A">
              <w:rPr>
                <w:rFonts w:asciiTheme="minorHAnsi" w:hAnsiTheme="minorHAnsi" w:cstheme="minorHAnsi"/>
                <w:color w:val="auto"/>
                <w:sz w:val="16"/>
                <w:szCs w:val="16"/>
              </w:rPr>
              <w:t>Un effort a été fait pour valoriser les informations sur les sols</w:t>
            </w:r>
            <w:r>
              <w:rPr>
                <w:rFonts w:asciiTheme="minorHAnsi" w:hAnsiTheme="minorHAnsi" w:cstheme="minorHAnsi"/>
                <w:b/>
                <w:color w:val="auto"/>
                <w:sz w:val="16"/>
                <w:szCs w:val="16"/>
              </w:rPr>
              <w:t xml:space="preserve"> </w:t>
            </w: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c>
          <w:tcPr>
            <w:tcW w:w="0" w:type="auto"/>
          </w:tcPr>
          <w:p w:rsidR="0053289C" w:rsidRPr="006C671A" w:rsidRDefault="006C671A"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16"/>
                <w:szCs w:val="16"/>
              </w:rPr>
            </w:pPr>
            <w:r w:rsidRPr="006C671A">
              <w:rPr>
                <w:rFonts w:asciiTheme="minorHAnsi" w:hAnsiTheme="minorHAnsi" w:cstheme="minorHAnsi"/>
                <w:color w:val="auto"/>
                <w:sz w:val="16"/>
                <w:szCs w:val="16"/>
              </w:rPr>
              <w:t>Tous les aspects liés à la biodiversité ne sont pris en compte dans le manuel de l’IFN</w:t>
            </w: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6C671A" w:rsidRDefault="0053289C" w:rsidP="00DB33E0">
            <w:pPr>
              <w:rPr>
                <w:rFonts w:asciiTheme="minorHAnsi" w:hAnsiTheme="minorHAnsi" w:cstheme="minorHAnsi"/>
                <w:b w:val="0"/>
                <w:color w:val="auto"/>
                <w:sz w:val="16"/>
                <w:szCs w:val="16"/>
              </w:rPr>
            </w:pPr>
            <w:r w:rsidRPr="006C671A">
              <w:rPr>
                <w:rFonts w:asciiTheme="minorHAnsi" w:hAnsiTheme="minorHAnsi" w:cstheme="minorHAnsi"/>
                <w:b w:val="0"/>
                <w:color w:val="auto"/>
                <w:sz w:val="16"/>
                <w:szCs w:val="16"/>
              </w:rPr>
              <w:t>Principe 2 : Les activités REDD+ doivent favoriser la transparence et la bonne gouvernance. (Cancun b)</w:t>
            </w:r>
          </w:p>
        </w:tc>
        <w:tc>
          <w:tcPr>
            <w:tcW w:w="0" w:type="auto"/>
          </w:tcPr>
          <w:p w:rsidR="0053289C" w:rsidRDefault="006C671A"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6C671A">
              <w:rPr>
                <w:rFonts w:asciiTheme="minorHAnsi" w:hAnsiTheme="minorHAnsi" w:cstheme="minorHAnsi"/>
                <w:color w:val="auto"/>
                <w:sz w:val="16"/>
                <w:szCs w:val="16"/>
              </w:rPr>
              <w:t>La publication des informations sur le portail du SNSF vise à renforcer la transparence</w:t>
            </w:r>
            <w:r>
              <w:rPr>
                <w:rFonts w:asciiTheme="minorHAnsi" w:hAnsiTheme="minorHAnsi" w:cstheme="minorHAnsi"/>
                <w:color w:val="auto"/>
                <w:sz w:val="16"/>
                <w:szCs w:val="16"/>
              </w:rPr>
              <w:t>. L’objectif à long terme est de poster   toutes les activités liés à la REDD sur le site</w:t>
            </w:r>
          </w:p>
          <w:p w:rsidR="006C671A" w:rsidRPr="006C671A" w:rsidRDefault="006C671A"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c>
          <w:tcPr>
            <w:tcW w:w="0" w:type="auto"/>
          </w:tcPr>
          <w:p w:rsidR="0053289C" w:rsidRPr="006C671A" w:rsidRDefault="006C671A"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6C671A">
              <w:rPr>
                <w:rFonts w:asciiTheme="minorHAnsi" w:hAnsiTheme="minorHAnsi" w:cstheme="minorHAnsi"/>
                <w:color w:val="auto"/>
                <w:sz w:val="16"/>
                <w:szCs w:val="16"/>
              </w:rPr>
              <w:t xml:space="preserve">Des efforts doivent se poursuivre pour mettre en cohérence les données issues de certaines agences et institutions  impliquées dans la collecte des données satellitaires </w:t>
            </w: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9265CB" w:rsidRDefault="0053289C" w:rsidP="00DB33E0">
            <w:pPr>
              <w:rPr>
                <w:rFonts w:asciiTheme="minorHAnsi" w:hAnsiTheme="minorHAnsi" w:cstheme="minorHAnsi"/>
                <w:b w:val="0"/>
                <w:sz w:val="16"/>
                <w:szCs w:val="16"/>
              </w:rPr>
            </w:pPr>
            <w:r w:rsidRPr="009265CB">
              <w:rPr>
                <w:rFonts w:asciiTheme="minorHAnsi" w:hAnsiTheme="minorHAnsi" w:cstheme="minorHAnsi"/>
                <w:b w:val="0"/>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rsidR="0053289C" w:rsidRPr="009265CB" w:rsidRDefault="0053289C" w:rsidP="00DB33E0">
            <w:pPr>
              <w:rPr>
                <w:rFonts w:asciiTheme="minorHAnsi" w:hAnsiTheme="minorHAnsi" w:cstheme="minorHAnsi"/>
                <w:b w:val="0"/>
                <w:color w:val="ED7D31" w:themeColor="accent2"/>
                <w:sz w:val="16"/>
                <w:szCs w:val="16"/>
              </w:rPr>
            </w:pPr>
            <w:r w:rsidRPr="009265CB">
              <w:rPr>
                <w:rFonts w:asciiTheme="minorHAnsi" w:hAnsiTheme="minorHAnsi" w:cstheme="minorHAnsi"/>
                <w:b w:val="0"/>
                <w:sz w:val="16"/>
                <w:szCs w:val="16"/>
              </w:rPr>
              <w:t>(IFC norme 4)</w:t>
            </w:r>
          </w:p>
        </w:tc>
        <w:tc>
          <w:tcPr>
            <w:tcW w:w="0" w:type="auto"/>
          </w:tcPr>
          <w:p w:rsidR="0053289C" w:rsidRPr="00467E79" w:rsidRDefault="00467E79" w:rsidP="00467E7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16"/>
                <w:szCs w:val="16"/>
              </w:rPr>
            </w:pPr>
            <w:r w:rsidRPr="00467E79">
              <w:rPr>
                <w:rFonts w:asciiTheme="minorHAnsi" w:hAnsiTheme="minorHAnsi" w:cstheme="minorHAnsi"/>
                <w:color w:val="auto"/>
                <w:sz w:val="16"/>
                <w:szCs w:val="16"/>
              </w:rPr>
              <w:t xml:space="preserve">Le projet ne dispose d’un mécanisme de gestion des plaintes dédié. Toutefois , des consultations régulière au moins mensuelles) avec les acteurs clés du Projet permet d’enregistrer e  et de trouver des solutions aux plaintes  liées à la mise en œuvre du Projet émannt de l’administration ou des autres parties prenantes </w:t>
            </w: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9265CB" w:rsidRDefault="0053289C" w:rsidP="00DB33E0">
            <w:pPr>
              <w:rPr>
                <w:rFonts w:asciiTheme="minorHAnsi" w:hAnsiTheme="minorHAnsi" w:cstheme="minorHAnsi"/>
                <w:b w:val="0"/>
                <w:sz w:val="16"/>
                <w:szCs w:val="16"/>
              </w:rPr>
            </w:pPr>
            <w:r w:rsidRPr="009265CB">
              <w:rPr>
                <w:rFonts w:asciiTheme="minorHAnsi" w:hAnsiTheme="minorHAnsi" w:cstheme="minorHAnsi"/>
                <w:b w:val="0"/>
                <w:sz w:val="16"/>
                <w:szCs w:val="16"/>
              </w:rPr>
              <w:t>Principe 4 : Les bénéfices économiques et sociaux générés par les activités REDD+ doivent être partagés équitablement et proportionnellement par les parties prenantes intéressées</w:t>
            </w:r>
          </w:p>
          <w:p w:rsidR="0053289C" w:rsidRPr="009265CB" w:rsidRDefault="0053289C" w:rsidP="00DB33E0">
            <w:pPr>
              <w:rPr>
                <w:rFonts w:asciiTheme="minorHAnsi" w:hAnsiTheme="minorHAnsi" w:cstheme="minorHAnsi"/>
                <w:b w:val="0"/>
                <w:sz w:val="16"/>
                <w:szCs w:val="16"/>
              </w:rPr>
            </w:pPr>
            <w:r w:rsidRPr="009265CB">
              <w:rPr>
                <w:rFonts w:asciiTheme="minorHAnsi" w:hAnsiTheme="minorHAnsi" w:cstheme="minorHAnsi"/>
                <w:b w:val="0"/>
                <w:sz w:val="16"/>
                <w:szCs w:val="16"/>
              </w:rPr>
              <w:t>(Cancun f ; IFC norme 1)</w:t>
            </w:r>
          </w:p>
          <w:p w:rsidR="0053289C" w:rsidRPr="009265CB" w:rsidRDefault="0053289C" w:rsidP="00DB33E0">
            <w:pPr>
              <w:rPr>
                <w:rFonts w:asciiTheme="minorHAnsi" w:hAnsiTheme="minorHAnsi" w:cstheme="minorHAnsi"/>
                <w:b w:val="0"/>
                <w:color w:val="ED7D31" w:themeColor="accent2"/>
                <w:sz w:val="16"/>
                <w:szCs w:val="16"/>
              </w:rPr>
            </w:pPr>
          </w:p>
        </w:tc>
        <w:tc>
          <w:tcPr>
            <w:tcW w:w="0" w:type="auto"/>
          </w:tcPr>
          <w:p w:rsidR="0053289C" w:rsidRPr="009265CB" w:rsidRDefault="00467E79"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467E79">
              <w:rPr>
                <w:rFonts w:asciiTheme="minorHAnsi" w:hAnsiTheme="minorHAnsi" w:cstheme="minorHAnsi"/>
                <w:b/>
                <w:color w:val="auto"/>
                <w:sz w:val="16"/>
                <w:szCs w:val="16"/>
              </w:rPr>
              <w:t>RAS</w:t>
            </w: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9265CB" w:rsidRDefault="0053289C" w:rsidP="00DB33E0">
            <w:pPr>
              <w:rPr>
                <w:rFonts w:asciiTheme="minorHAnsi" w:hAnsiTheme="minorHAnsi" w:cstheme="minorHAnsi"/>
                <w:b w:val="0"/>
                <w:sz w:val="16"/>
                <w:szCs w:val="16"/>
              </w:rPr>
            </w:pPr>
            <w:r w:rsidRPr="009265CB">
              <w:rPr>
                <w:rFonts w:asciiTheme="minorHAnsi" w:hAnsiTheme="minorHAnsi" w:cstheme="minorHAnsi"/>
                <w:b w:val="0"/>
                <w:sz w:val="16"/>
                <w:szCs w:val="16"/>
              </w:rPr>
              <w:t>Principe 5 : Les activités REDD+ doivent favoriser l’émergence de nouvelles opportunités économiques pour contribuer au développement durable des communautés locales et des peuples autochtones</w:t>
            </w:r>
          </w:p>
          <w:p w:rsidR="0053289C" w:rsidRPr="009265CB" w:rsidRDefault="0053289C" w:rsidP="00DB33E0">
            <w:pPr>
              <w:rPr>
                <w:rFonts w:asciiTheme="minorHAnsi" w:hAnsiTheme="minorHAnsi" w:cstheme="minorHAnsi"/>
                <w:b w:val="0"/>
                <w:color w:val="ED7D31" w:themeColor="accent2"/>
                <w:sz w:val="16"/>
                <w:szCs w:val="16"/>
              </w:rPr>
            </w:pPr>
          </w:p>
        </w:tc>
        <w:tc>
          <w:tcPr>
            <w:tcW w:w="0" w:type="auto"/>
          </w:tcPr>
          <w:p w:rsidR="00243F5C" w:rsidRDefault="00243F5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243F5C">
              <w:rPr>
                <w:rFonts w:asciiTheme="minorHAnsi" w:hAnsiTheme="minorHAnsi" w:cstheme="minorHAnsi"/>
                <w:color w:val="auto"/>
                <w:sz w:val="16"/>
                <w:szCs w:val="16"/>
              </w:rPr>
              <w:t>A travers les EMD, le Projet donne les informations sur les agro-indus</w:t>
            </w:r>
            <w:r>
              <w:rPr>
                <w:rFonts w:asciiTheme="minorHAnsi" w:hAnsiTheme="minorHAnsi" w:cstheme="minorHAnsi"/>
                <w:color w:val="auto"/>
                <w:sz w:val="16"/>
                <w:szCs w:val="16"/>
              </w:rPr>
              <w:t>t</w:t>
            </w:r>
            <w:r w:rsidRPr="00243F5C">
              <w:rPr>
                <w:rFonts w:asciiTheme="minorHAnsi" w:hAnsiTheme="minorHAnsi" w:cstheme="minorHAnsi"/>
                <w:color w:val="auto"/>
                <w:sz w:val="16"/>
                <w:szCs w:val="16"/>
              </w:rPr>
              <w:t>ries et les mines</w:t>
            </w:r>
          </w:p>
          <w:p w:rsidR="0053289C" w:rsidRPr="00243F5C" w:rsidRDefault="00243F5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16"/>
                <w:szCs w:val="16"/>
              </w:rPr>
            </w:pPr>
            <w:r>
              <w:rPr>
                <w:rFonts w:asciiTheme="minorHAnsi" w:hAnsiTheme="minorHAnsi" w:cstheme="minorHAnsi"/>
                <w:color w:val="auto"/>
                <w:sz w:val="16"/>
                <w:szCs w:val="16"/>
              </w:rPr>
              <w:t xml:space="preserve">Le Projet contribue à donner des informations sur les estimations provinciales des émissions dont certains opérateurs économiques ont besoin </w:t>
            </w:r>
            <w:r w:rsidRPr="00243F5C">
              <w:rPr>
                <w:rFonts w:asciiTheme="minorHAnsi" w:hAnsiTheme="minorHAnsi" w:cstheme="minorHAnsi"/>
                <w:color w:val="auto"/>
                <w:sz w:val="16"/>
                <w:szCs w:val="16"/>
              </w:rPr>
              <w:t xml:space="preserve"> </w:t>
            </w:r>
            <w:r>
              <w:rPr>
                <w:rFonts w:asciiTheme="minorHAnsi" w:hAnsiTheme="minorHAnsi" w:cstheme="minorHAnsi"/>
                <w:color w:val="auto"/>
                <w:sz w:val="16"/>
                <w:szCs w:val="16"/>
              </w:rPr>
              <w:t>pour investir dans les provinces</w:t>
            </w:r>
          </w:p>
        </w:tc>
        <w:tc>
          <w:tcPr>
            <w:tcW w:w="0" w:type="auto"/>
          </w:tcPr>
          <w:p w:rsidR="0053289C" w:rsidRPr="00243F5C"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c>
          <w:tcPr>
            <w:tcW w:w="0" w:type="auto"/>
          </w:tcPr>
          <w:p w:rsidR="0053289C" w:rsidRPr="00243F5C"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243F5C" w:rsidRDefault="0053289C" w:rsidP="00DB33E0">
            <w:pPr>
              <w:rPr>
                <w:rFonts w:asciiTheme="minorHAnsi" w:hAnsiTheme="minorHAnsi" w:cstheme="minorHAnsi"/>
                <w:b w:val="0"/>
                <w:color w:val="auto"/>
                <w:sz w:val="16"/>
                <w:szCs w:val="16"/>
              </w:rPr>
            </w:pPr>
            <w:r w:rsidRPr="00243F5C">
              <w:rPr>
                <w:rFonts w:asciiTheme="minorHAnsi" w:hAnsiTheme="minorHAnsi" w:cstheme="minorHAnsi"/>
                <w:b w:val="0"/>
                <w:color w:val="auto"/>
                <w:sz w:val="16"/>
                <w:szCs w:val="16"/>
              </w:rPr>
              <w:t>Principe 6 : Les activités REDD+ doivent assurer la participation effective et efficiente de toutes les parties prenantes, notamment des communautés locales et autochtones dans leurs spécificités locales</w:t>
            </w:r>
          </w:p>
          <w:p w:rsidR="0053289C" w:rsidRPr="00243F5C" w:rsidRDefault="0053289C" w:rsidP="00DB33E0">
            <w:pPr>
              <w:rPr>
                <w:rFonts w:asciiTheme="minorHAnsi" w:hAnsiTheme="minorHAnsi" w:cstheme="minorHAnsi"/>
                <w:b w:val="0"/>
                <w:color w:val="auto"/>
                <w:sz w:val="16"/>
                <w:szCs w:val="16"/>
              </w:rPr>
            </w:pPr>
            <w:r w:rsidRPr="00243F5C">
              <w:rPr>
                <w:rFonts w:asciiTheme="minorHAnsi" w:hAnsiTheme="minorHAnsi" w:cstheme="minorHAnsi"/>
                <w:b w:val="0"/>
                <w:color w:val="auto"/>
                <w:sz w:val="16"/>
                <w:szCs w:val="16"/>
              </w:rPr>
              <w:t>(Cancun d)</w:t>
            </w:r>
          </w:p>
          <w:p w:rsidR="0053289C" w:rsidRPr="00243F5C" w:rsidRDefault="0053289C" w:rsidP="00DB33E0">
            <w:pPr>
              <w:rPr>
                <w:rFonts w:asciiTheme="minorHAnsi" w:hAnsiTheme="minorHAnsi" w:cstheme="minorHAnsi"/>
                <w:b w:val="0"/>
                <w:color w:val="auto"/>
                <w:sz w:val="16"/>
                <w:szCs w:val="16"/>
              </w:rPr>
            </w:pPr>
          </w:p>
        </w:tc>
        <w:tc>
          <w:tcPr>
            <w:tcW w:w="0" w:type="auto"/>
          </w:tcPr>
          <w:p w:rsidR="0053289C" w:rsidRPr="00243F5C" w:rsidRDefault="00243F5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243F5C">
              <w:rPr>
                <w:rFonts w:asciiTheme="minorHAnsi" w:hAnsiTheme="minorHAnsi" w:cstheme="minorHAnsi"/>
                <w:color w:val="auto"/>
                <w:sz w:val="16"/>
                <w:szCs w:val="16"/>
              </w:rPr>
              <w:t>Un effort a été fait pour impliquer toutes les parties prenantes (centre de recherche, administrations  ONG., bureau d’études) dans tous les piliers du SNSF</w:t>
            </w:r>
          </w:p>
        </w:tc>
        <w:tc>
          <w:tcPr>
            <w:tcW w:w="0" w:type="auto"/>
          </w:tcPr>
          <w:p w:rsidR="0053289C" w:rsidRPr="00243F5C"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c>
          <w:tcPr>
            <w:tcW w:w="0" w:type="auto"/>
          </w:tcPr>
          <w:p w:rsidR="0053289C" w:rsidRPr="00243F5C" w:rsidRDefault="00243F5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243F5C">
              <w:rPr>
                <w:rFonts w:asciiTheme="minorHAnsi" w:hAnsiTheme="minorHAnsi" w:cstheme="minorHAnsi"/>
                <w:color w:val="auto"/>
                <w:sz w:val="16"/>
                <w:szCs w:val="16"/>
              </w:rPr>
              <w:t xml:space="preserve">La prise en compte du genre dans toutes les activités du SNSF </w:t>
            </w:r>
            <w:r>
              <w:rPr>
                <w:rFonts w:asciiTheme="minorHAnsi" w:hAnsiTheme="minorHAnsi" w:cstheme="minorHAnsi"/>
                <w:color w:val="auto"/>
                <w:sz w:val="16"/>
                <w:szCs w:val="16"/>
              </w:rPr>
              <w:t xml:space="preserve">reste un défi à relever car la plupart des </w:t>
            </w:r>
            <w:r w:rsidRPr="00243F5C">
              <w:rPr>
                <w:rFonts w:asciiTheme="minorHAnsi" w:hAnsiTheme="minorHAnsi" w:cstheme="minorHAnsi"/>
                <w:color w:val="auto"/>
                <w:sz w:val="16"/>
                <w:szCs w:val="16"/>
              </w:rPr>
              <w:t>activités sont souvent dominés par les hommes.</w:t>
            </w:r>
          </w:p>
          <w:p w:rsidR="00243F5C" w:rsidRPr="00243F5C" w:rsidRDefault="00243F5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243F5C">
              <w:rPr>
                <w:rFonts w:asciiTheme="minorHAnsi" w:hAnsiTheme="minorHAnsi" w:cstheme="minorHAnsi"/>
                <w:color w:val="auto"/>
                <w:sz w:val="16"/>
                <w:szCs w:val="16"/>
              </w:rPr>
              <w:t xml:space="preserve">Depuis se semestre on a fait un effort pour augmenter le pourcentage de femmes impliquées dans les activités du Projet </w:t>
            </w: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9265CB" w:rsidRDefault="0053289C" w:rsidP="00DB33E0">
            <w:pPr>
              <w:rPr>
                <w:rFonts w:asciiTheme="minorHAnsi" w:hAnsiTheme="minorHAnsi" w:cstheme="minorHAnsi"/>
                <w:b w:val="0"/>
                <w:sz w:val="16"/>
                <w:szCs w:val="16"/>
              </w:rPr>
            </w:pPr>
            <w:r w:rsidRPr="009265CB">
              <w:rPr>
                <w:rFonts w:asciiTheme="minorHAnsi" w:hAnsiTheme="minorHAnsi" w:cstheme="minorHAnsi"/>
                <w:b w:val="0"/>
                <w:sz w:val="16"/>
                <w:szCs w:val="16"/>
              </w:rPr>
              <w:t>Principe 7 : Les activités REDD+ doivent respecter les droits humains, ceux des travailleurs qu’ils emploient et les droits aux terres et ressources naturelles des communautés riveraines concernées</w:t>
            </w:r>
          </w:p>
          <w:p w:rsidR="0053289C" w:rsidRPr="009265CB" w:rsidRDefault="0053289C" w:rsidP="00DB33E0">
            <w:pPr>
              <w:rPr>
                <w:rFonts w:asciiTheme="minorHAnsi" w:hAnsiTheme="minorHAnsi" w:cstheme="minorHAnsi"/>
                <w:b w:val="0"/>
                <w:sz w:val="16"/>
                <w:szCs w:val="16"/>
              </w:rPr>
            </w:pPr>
            <w:r w:rsidRPr="009265CB">
              <w:rPr>
                <w:rFonts w:asciiTheme="minorHAnsi" w:hAnsiTheme="minorHAnsi" w:cstheme="minorHAnsi"/>
                <w:b w:val="0"/>
                <w:sz w:val="16"/>
                <w:szCs w:val="16"/>
              </w:rPr>
              <w:t>(Cancun c ; IFC norme 3,5,7)</w:t>
            </w:r>
          </w:p>
          <w:p w:rsidR="0053289C" w:rsidRPr="009265CB" w:rsidRDefault="0053289C" w:rsidP="00DB33E0">
            <w:pPr>
              <w:rPr>
                <w:rFonts w:asciiTheme="minorHAnsi" w:hAnsiTheme="minorHAnsi" w:cstheme="minorHAnsi"/>
                <w:b w:val="0"/>
                <w:sz w:val="16"/>
                <w:szCs w:val="16"/>
              </w:rPr>
            </w:pPr>
          </w:p>
        </w:tc>
        <w:tc>
          <w:tcPr>
            <w:tcW w:w="0" w:type="auto"/>
          </w:tcPr>
          <w:p w:rsidR="0053289C" w:rsidRPr="00993DFB" w:rsidRDefault="00993DFB"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16"/>
                <w:szCs w:val="16"/>
              </w:rPr>
            </w:pPr>
            <w:r w:rsidRPr="00993DFB">
              <w:rPr>
                <w:rFonts w:asciiTheme="minorHAnsi" w:hAnsiTheme="minorHAnsi" w:cstheme="minorHAnsi"/>
                <w:color w:val="auto"/>
                <w:sz w:val="16"/>
                <w:szCs w:val="16"/>
              </w:rPr>
              <w:t>Dans le cadre des inventaires forestiers nationaux, l</w:t>
            </w:r>
            <w:r w:rsidR="006C671A" w:rsidRPr="00993DFB">
              <w:rPr>
                <w:rFonts w:asciiTheme="minorHAnsi" w:hAnsiTheme="minorHAnsi" w:cstheme="minorHAnsi"/>
                <w:color w:val="auto"/>
                <w:sz w:val="16"/>
                <w:szCs w:val="16"/>
              </w:rPr>
              <w:t>es consultations et les études socio-économiques  sont organisées avec les popula</w:t>
            </w:r>
            <w:r w:rsidRPr="00993DFB">
              <w:rPr>
                <w:rFonts w:asciiTheme="minorHAnsi" w:hAnsiTheme="minorHAnsi" w:cstheme="minorHAnsi"/>
                <w:color w:val="auto"/>
                <w:sz w:val="16"/>
                <w:szCs w:val="16"/>
              </w:rPr>
              <w:t>tions riveraines. Une priorité est donnée aux travailleurs riverains  des UE pour accompagner les équipes des ingénieurs</w:t>
            </w: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9265CB" w:rsidRDefault="0053289C" w:rsidP="00DB33E0">
            <w:pPr>
              <w:spacing w:after="0" w:line="240" w:lineRule="auto"/>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a) Que les actions complètent ou sont conformes aux objectifs des programmes forestiers nationaux et des conventions et accords internationaux pertinents ;</w:t>
            </w:r>
          </w:p>
          <w:p w:rsidR="0053289C" w:rsidRPr="009265CB" w:rsidRDefault="0053289C" w:rsidP="00DB33E0">
            <w:pPr>
              <w:rPr>
                <w:rFonts w:asciiTheme="minorHAnsi" w:hAnsiTheme="minorHAnsi" w:cstheme="minorHAnsi"/>
                <w:b w:val="0"/>
                <w:color w:val="000000" w:themeColor="text1"/>
                <w:sz w:val="16"/>
                <w:szCs w:val="16"/>
              </w:rPr>
            </w:pPr>
          </w:p>
        </w:tc>
        <w:tc>
          <w:tcPr>
            <w:tcW w:w="0" w:type="auto"/>
          </w:tcPr>
          <w:p w:rsidR="0053289C" w:rsidRPr="00993DFB" w:rsidRDefault="00993DFB"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16"/>
                <w:szCs w:val="16"/>
              </w:rPr>
            </w:pPr>
            <w:r w:rsidRPr="00993DFB">
              <w:rPr>
                <w:rFonts w:asciiTheme="minorHAnsi" w:hAnsiTheme="minorHAnsi" w:cstheme="minorHAnsi"/>
                <w:color w:val="auto"/>
                <w:sz w:val="16"/>
                <w:szCs w:val="16"/>
              </w:rPr>
              <w:t>Le manuel de l’</w:t>
            </w:r>
            <w:r>
              <w:rPr>
                <w:rFonts w:asciiTheme="minorHAnsi" w:hAnsiTheme="minorHAnsi" w:cstheme="minorHAnsi"/>
                <w:color w:val="auto"/>
                <w:sz w:val="16"/>
                <w:szCs w:val="16"/>
              </w:rPr>
              <w:t>IFN intè</w:t>
            </w:r>
            <w:r w:rsidRPr="00993DFB">
              <w:rPr>
                <w:rFonts w:asciiTheme="minorHAnsi" w:hAnsiTheme="minorHAnsi" w:cstheme="minorHAnsi"/>
                <w:color w:val="auto"/>
                <w:sz w:val="16"/>
                <w:szCs w:val="16"/>
              </w:rPr>
              <w:t>gre en même temps les directives de la FAO en matière de système de Surveillance et les  lois nationales  et la politique forestière nationale</w:t>
            </w: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9265CB" w:rsidRDefault="0053289C" w:rsidP="00DB33E0">
            <w:pPr>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b) Mesures visant à réduire les déplacements d’émissions.</w:t>
            </w:r>
          </w:p>
          <w:p w:rsidR="0053289C" w:rsidRPr="009265CB" w:rsidRDefault="0053289C" w:rsidP="00DB33E0">
            <w:pPr>
              <w:rPr>
                <w:rFonts w:asciiTheme="minorHAnsi" w:hAnsiTheme="minorHAnsi" w:cstheme="minorHAnsi"/>
                <w:b w:val="0"/>
                <w:color w:val="000000" w:themeColor="text1"/>
                <w:sz w:val="16"/>
                <w:szCs w:val="16"/>
              </w:rPr>
            </w:pPr>
          </w:p>
        </w:tc>
        <w:tc>
          <w:tcPr>
            <w:tcW w:w="0" w:type="auto"/>
          </w:tcPr>
          <w:p w:rsidR="0053289C" w:rsidRPr="00993DFB" w:rsidRDefault="00993DFB"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993DFB">
              <w:rPr>
                <w:rFonts w:asciiTheme="minorHAnsi" w:hAnsiTheme="minorHAnsi" w:cstheme="minorHAnsi"/>
                <w:color w:val="auto"/>
                <w:sz w:val="16"/>
                <w:szCs w:val="16"/>
              </w:rPr>
              <w:t xml:space="preserve">Les concertations entre les provinces et la communication régulière  avec les autres partenaires contribuent à réduire les effets de fuite qui occasionneraient le déplacements des émissions d’une localité à une autre </w:t>
            </w: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c>
          <w:tcPr>
            <w:tcW w:w="0" w:type="auto"/>
          </w:tcPr>
          <w:p w:rsidR="0053289C" w:rsidRPr="00243F5C" w:rsidRDefault="00993DFB"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sz w:val="16"/>
                <w:szCs w:val="16"/>
              </w:rPr>
            </w:pPr>
            <w:r w:rsidRPr="00243F5C">
              <w:rPr>
                <w:rFonts w:asciiTheme="minorHAnsi" w:hAnsiTheme="minorHAnsi" w:cstheme="minorHAnsi"/>
                <w:color w:val="auto"/>
                <w:sz w:val="16"/>
                <w:szCs w:val="16"/>
              </w:rPr>
              <w:t>Les moyens limités ne permettent pas de toujours mener à bien les consultations au niveau provincial</w:t>
            </w:r>
          </w:p>
        </w:tc>
      </w:tr>
      <w:tr w:rsidR="0053289C" w:rsidRPr="009265CB" w:rsidTr="00DB33E0">
        <w:tc>
          <w:tcPr>
            <w:cnfStyle w:val="001000000000" w:firstRow="0" w:lastRow="0" w:firstColumn="1" w:lastColumn="0" w:oddVBand="0" w:evenVBand="0" w:oddHBand="0" w:evenHBand="0" w:firstRowFirstColumn="0" w:firstRowLastColumn="0" w:lastRowFirstColumn="0" w:lastRowLastColumn="0"/>
            <w:tcW w:w="0" w:type="auto"/>
          </w:tcPr>
          <w:p w:rsidR="0053289C" w:rsidRPr="009265CB" w:rsidRDefault="0053289C" w:rsidP="00DB33E0">
            <w:pPr>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C)</w:t>
            </w:r>
            <w:r>
              <w:rPr>
                <w:rFonts w:asciiTheme="minorHAnsi" w:hAnsiTheme="minorHAnsi" w:cstheme="minorHAnsi"/>
                <w:b w:val="0"/>
                <w:color w:val="000000" w:themeColor="text1"/>
                <w:sz w:val="16"/>
                <w:szCs w:val="16"/>
              </w:rPr>
              <w:t xml:space="preserve"> </w:t>
            </w:r>
            <w:r w:rsidRPr="009265CB">
              <w:rPr>
                <w:rFonts w:asciiTheme="minorHAnsi" w:hAnsiTheme="minorHAnsi" w:cstheme="minorHAnsi"/>
                <w:b w:val="0"/>
                <w:color w:val="000000" w:themeColor="text1"/>
                <w:sz w:val="16"/>
                <w:szCs w:val="16"/>
              </w:rPr>
              <w:t>Norme de performance 2 : Main-d’œuvre et conditions de travail</w:t>
            </w:r>
          </w:p>
          <w:p w:rsidR="0053289C" w:rsidRPr="009265CB" w:rsidRDefault="0053289C" w:rsidP="00DB33E0">
            <w:pPr>
              <w:rPr>
                <w:rFonts w:asciiTheme="minorHAnsi" w:hAnsiTheme="minorHAnsi" w:cstheme="minorHAnsi"/>
                <w:b w:val="0"/>
                <w:color w:val="000000" w:themeColor="text1"/>
                <w:sz w:val="16"/>
                <w:szCs w:val="16"/>
              </w:rPr>
            </w:pPr>
          </w:p>
        </w:tc>
        <w:tc>
          <w:tcPr>
            <w:tcW w:w="0" w:type="auto"/>
          </w:tcPr>
          <w:p w:rsidR="0053289C" w:rsidRPr="00993DFB" w:rsidRDefault="00993DFB"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993DFB">
              <w:rPr>
                <w:rFonts w:asciiTheme="minorHAnsi" w:hAnsiTheme="minorHAnsi" w:cstheme="minorHAnsi"/>
                <w:color w:val="auto"/>
                <w:sz w:val="16"/>
                <w:szCs w:val="16"/>
              </w:rPr>
              <w:t xml:space="preserve">La FAO respecte les réglementation nationale et international en matière d’utilisation des travailleurs </w:t>
            </w: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c>
          <w:tcPr>
            <w:tcW w:w="0" w:type="auto"/>
          </w:tcPr>
          <w:p w:rsidR="0053289C" w:rsidRPr="009265CB" w:rsidRDefault="0053289C" w:rsidP="00DB3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bl>
    <w:p w:rsidR="0053289C" w:rsidRPr="009265CB" w:rsidRDefault="0053289C" w:rsidP="0053289C">
      <w:pPr>
        <w:rPr>
          <w:rFonts w:asciiTheme="minorHAnsi" w:eastAsia="Times New Roman" w:hAnsiTheme="minorHAnsi" w:cstheme="minorHAnsi"/>
          <w:color w:val="000000" w:themeColor="text1"/>
          <w:sz w:val="22"/>
          <w:lang w:eastAsia="fr-CH"/>
        </w:rPr>
      </w:pPr>
    </w:p>
    <w:p w:rsidR="0053289C" w:rsidRPr="008240D1" w:rsidRDefault="0053289C" w:rsidP="0053289C">
      <w:pPr>
        <w:pStyle w:val="Heading2"/>
        <w:rPr>
          <w:rFonts w:asciiTheme="minorHAnsi" w:eastAsia="Times New Roman" w:hAnsiTheme="minorHAnsi" w:cstheme="minorHAnsi"/>
          <w:color w:val="000000" w:themeColor="text1"/>
          <w:sz w:val="16"/>
          <w:szCs w:val="16"/>
          <w:lang w:val="fr-CH" w:eastAsia="fr-CH"/>
        </w:rPr>
      </w:pPr>
    </w:p>
    <w:p w:rsidR="0053289C" w:rsidRPr="004A0DC5" w:rsidRDefault="0053289C" w:rsidP="00E11483">
      <w:pPr>
        <w:pStyle w:val="Heading1"/>
        <w:numPr>
          <w:ilvl w:val="0"/>
          <w:numId w:val="2"/>
        </w:numPr>
        <w:rPr>
          <w:rFonts w:asciiTheme="minorHAnsi" w:hAnsiTheme="minorHAnsi" w:cstheme="minorHAnsi"/>
          <w:sz w:val="22"/>
          <w:lang w:val="fr-CH" w:eastAsia="fr-CH"/>
        </w:rPr>
      </w:pPr>
      <w:bookmarkStart w:id="25" w:name="_Toc44577899"/>
      <w:r w:rsidRPr="004A0DC5">
        <w:rPr>
          <w:rFonts w:asciiTheme="minorHAnsi" w:hAnsiTheme="minorHAnsi" w:cstheme="minorHAnsi"/>
          <w:sz w:val="22"/>
          <w:lang w:val="fr-CH" w:eastAsia="fr-CH"/>
        </w:rPr>
        <w:t>Gestion des risques</w:t>
      </w:r>
      <w:bookmarkEnd w:id="25"/>
    </w:p>
    <w:p w:rsidR="0053289C" w:rsidRPr="0035684A" w:rsidRDefault="0053289C" w:rsidP="0053289C">
      <w:pPr>
        <w:pStyle w:val="NoSpacing"/>
        <w:rPr>
          <w:sz w:val="16"/>
          <w:szCs w:val="16"/>
        </w:rPr>
      </w:pPr>
    </w:p>
    <w:p w:rsidR="0053289C" w:rsidRPr="00647708" w:rsidRDefault="00647708" w:rsidP="0053289C">
      <w:pPr>
        <w:spacing w:line="240" w:lineRule="auto"/>
        <w:rPr>
          <w:rFonts w:asciiTheme="minorHAnsi" w:hAnsiTheme="minorHAnsi" w:cstheme="minorHAnsi"/>
          <w:szCs w:val="21"/>
          <w:lang w:val="fr-FR"/>
        </w:rPr>
      </w:pPr>
      <w:r w:rsidRPr="00647708">
        <w:rPr>
          <w:rFonts w:asciiTheme="minorHAnsi" w:hAnsiTheme="minorHAnsi" w:cstheme="minorHAnsi"/>
          <w:szCs w:val="21"/>
          <w:lang w:val="fr-FR"/>
        </w:rPr>
        <w:t xml:space="preserve">La matrice des risques du Programme SNSF est présentée dans le tableau 10 ci-dessous. </w:t>
      </w:r>
    </w:p>
    <w:p w:rsidR="00647708" w:rsidRDefault="00647708" w:rsidP="0053289C">
      <w:pPr>
        <w:spacing w:line="240" w:lineRule="auto"/>
        <w:rPr>
          <w:rFonts w:asciiTheme="minorHAnsi" w:hAnsiTheme="minorHAnsi" w:cstheme="minorHAnsi"/>
          <w:sz w:val="22"/>
          <w:lang w:val="fr-FR"/>
        </w:rPr>
      </w:pPr>
    </w:p>
    <w:p w:rsidR="0053289C" w:rsidRDefault="0053289C" w:rsidP="0053289C">
      <w:pPr>
        <w:spacing w:line="240" w:lineRule="auto"/>
        <w:rPr>
          <w:rFonts w:asciiTheme="minorHAnsi" w:hAnsiTheme="minorHAnsi" w:cstheme="minorHAnsi"/>
          <w:sz w:val="22"/>
          <w:lang w:val="fr-FR"/>
        </w:rPr>
      </w:pPr>
      <w:r w:rsidRPr="004A0DC5">
        <w:rPr>
          <w:rFonts w:asciiTheme="minorHAnsi" w:hAnsiTheme="minorHAnsi" w:cstheme="minorHAnsi"/>
          <w:sz w:val="22"/>
          <w:lang w:val="fr-FR"/>
        </w:rPr>
        <w:t xml:space="preserve">Tableau </w:t>
      </w:r>
      <w:r w:rsidRPr="008240D1">
        <w:rPr>
          <w:rFonts w:asciiTheme="minorHAnsi" w:hAnsiTheme="minorHAnsi" w:cstheme="minorHAnsi"/>
          <w:color w:val="auto"/>
          <w:sz w:val="22"/>
          <w:lang w:val="fr-FR"/>
        </w:rPr>
        <w:t>10 </w:t>
      </w:r>
      <w:r>
        <w:rPr>
          <w:rFonts w:asciiTheme="minorHAnsi" w:hAnsiTheme="minorHAnsi" w:cstheme="minorHAnsi"/>
          <w:sz w:val="22"/>
          <w:lang w:val="fr-FR"/>
        </w:rPr>
        <w:t>-</w:t>
      </w:r>
      <w:r w:rsidRPr="004A0DC5">
        <w:rPr>
          <w:rFonts w:asciiTheme="minorHAnsi" w:hAnsiTheme="minorHAnsi" w:cstheme="minorHAnsi"/>
          <w:sz w:val="22"/>
          <w:lang w:val="fr-FR"/>
        </w:rPr>
        <w:t xml:space="preserve"> Gestion des risques</w:t>
      </w:r>
      <w:r>
        <w:rPr>
          <w:rFonts w:asciiTheme="minorHAnsi" w:hAnsiTheme="minorHAnsi" w:cstheme="minorHAnsi"/>
          <w:sz w:val="22"/>
          <w:lang w:val="fr-FR"/>
        </w:rPr>
        <w:t>.</w:t>
      </w:r>
    </w:p>
    <w:p w:rsidR="0053289C" w:rsidRPr="004A0DC5" w:rsidRDefault="0053289C" w:rsidP="0053289C">
      <w:pPr>
        <w:spacing w:line="240" w:lineRule="auto"/>
        <w:rPr>
          <w:rFonts w:asciiTheme="minorHAnsi" w:hAnsiTheme="minorHAnsi" w:cstheme="minorHAnsi"/>
          <w:sz w:val="22"/>
          <w:lang w:val="fr-FR"/>
        </w:rPr>
      </w:pPr>
    </w:p>
    <w:tbl>
      <w:tblPr>
        <w:tblW w:w="0" w:type="auto"/>
        <w:tblInd w:w="-5" w:type="dxa"/>
        <w:tblLook w:val="04A0" w:firstRow="1" w:lastRow="0" w:firstColumn="1" w:lastColumn="0" w:noHBand="0" w:noVBand="1"/>
      </w:tblPr>
      <w:tblGrid>
        <w:gridCol w:w="5243"/>
        <w:gridCol w:w="1419"/>
        <w:gridCol w:w="1089"/>
        <w:gridCol w:w="6541"/>
        <w:gridCol w:w="1675"/>
        <w:gridCol w:w="744"/>
      </w:tblGrid>
      <w:tr w:rsidR="0053289C" w:rsidRPr="002374EC" w:rsidTr="00467E79">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89C" w:rsidRPr="002374EC" w:rsidRDefault="0053289C" w:rsidP="00DB33E0">
            <w:pPr>
              <w:rPr>
                <w:rFonts w:asciiTheme="minorHAnsi" w:hAnsiTheme="minorHAnsi" w:cstheme="minorHAnsi"/>
                <w:b/>
                <w:bCs/>
                <w:color w:val="000000" w:themeColor="text1"/>
                <w:sz w:val="16"/>
                <w:szCs w:val="16"/>
              </w:rPr>
            </w:pPr>
            <w:r w:rsidRPr="002374EC">
              <w:rPr>
                <w:rFonts w:asciiTheme="minorHAnsi" w:hAnsiTheme="minorHAnsi" w:cstheme="minorHAnsi"/>
                <w:b/>
                <w:color w:val="000000" w:themeColor="text1"/>
                <w:sz w:val="16"/>
                <w:szCs w:val="16"/>
              </w:rPr>
              <w:t>Identification des risques</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3289C" w:rsidRPr="002374EC" w:rsidRDefault="0053289C" w:rsidP="00DB33E0">
            <w:pPr>
              <w:jc w:val="center"/>
              <w:rPr>
                <w:rFonts w:asciiTheme="minorHAnsi" w:hAnsiTheme="minorHAnsi" w:cstheme="minorHAnsi"/>
                <w:b/>
                <w:bCs/>
                <w:color w:val="000000" w:themeColor="text1"/>
                <w:sz w:val="16"/>
                <w:szCs w:val="16"/>
              </w:rPr>
            </w:pPr>
            <w:r w:rsidRPr="002374EC">
              <w:rPr>
                <w:rFonts w:asciiTheme="minorHAnsi" w:hAnsiTheme="minorHAnsi" w:cstheme="minorHAnsi"/>
                <w:b/>
                <w:color w:val="000000" w:themeColor="text1"/>
                <w:sz w:val="16"/>
                <w:szCs w:val="16"/>
              </w:rPr>
              <w:t>Traitement du risque</w:t>
            </w:r>
          </w:p>
        </w:tc>
      </w:tr>
      <w:tr w:rsidR="0053289C" w:rsidRPr="002374EC" w:rsidTr="00467E79">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289C" w:rsidRPr="002374EC" w:rsidRDefault="0053289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Description du risque</w:t>
            </w:r>
          </w:p>
        </w:tc>
        <w:tc>
          <w:tcPr>
            <w:tcW w:w="0" w:type="auto"/>
            <w:tcBorders>
              <w:top w:val="nil"/>
              <w:left w:val="nil"/>
              <w:bottom w:val="single" w:sz="4" w:space="0" w:color="auto"/>
              <w:right w:val="single" w:sz="4" w:space="0" w:color="auto"/>
            </w:tcBorders>
            <w:shd w:val="clear" w:color="auto" w:fill="auto"/>
            <w:vAlign w:val="center"/>
            <w:hideMark/>
          </w:tcPr>
          <w:p w:rsidR="0053289C" w:rsidRPr="002374EC" w:rsidRDefault="0053289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Période d'identification</w:t>
            </w:r>
          </w:p>
        </w:tc>
        <w:tc>
          <w:tcPr>
            <w:tcW w:w="0" w:type="auto"/>
            <w:tcBorders>
              <w:top w:val="nil"/>
              <w:left w:val="nil"/>
              <w:bottom w:val="single" w:sz="4" w:space="0" w:color="auto"/>
              <w:right w:val="single" w:sz="4" w:space="0" w:color="auto"/>
            </w:tcBorders>
            <w:shd w:val="clear" w:color="auto" w:fill="auto"/>
            <w:vAlign w:val="center"/>
            <w:hideMark/>
          </w:tcPr>
          <w:p w:rsidR="0053289C" w:rsidRPr="002374EC" w:rsidRDefault="0053289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Catégorie de risque</w:t>
            </w:r>
          </w:p>
        </w:tc>
        <w:tc>
          <w:tcPr>
            <w:tcW w:w="0" w:type="auto"/>
            <w:tcBorders>
              <w:top w:val="nil"/>
              <w:left w:val="nil"/>
              <w:bottom w:val="single" w:sz="4" w:space="0" w:color="auto"/>
              <w:right w:val="single" w:sz="4" w:space="0" w:color="auto"/>
            </w:tcBorders>
            <w:shd w:val="clear" w:color="auto" w:fill="auto"/>
            <w:vAlign w:val="center"/>
            <w:hideMark/>
          </w:tcPr>
          <w:p w:rsidR="0053289C" w:rsidRPr="002374EC" w:rsidRDefault="0053289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Action(s)</w:t>
            </w:r>
            <w:r w:rsidR="005007A3">
              <w:rPr>
                <w:rFonts w:asciiTheme="minorHAnsi" w:hAnsiTheme="minorHAnsi" w:cstheme="minorHAnsi"/>
                <w:color w:val="000000" w:themeColor="text1"/>
                <w:sz w:val="16"/>
                <w:szCs w:val="16"/>
              </w:rPr>
              <w:t xml:space="preserve">prévues et mesures d’atténuation des risques </w:t>
            </w:r>
            <w:r w:rsidR="00467E79">
              <w:rPr>
                <w:rFonts w:asciiTheme="minorHAnsi" w:hAnsiTheme="minorHAnsi" w:cstheme="minorHAnsi"/>
                <w:color w:val="000000" w:themeColor="text1"/>
                <w:sz w:val="16"/>
                <w:szCs w:val="16"/>
              </w:rPr>
              <w:t xml:space="preserve"> et actions prises par le Projet</w:t>
            </w:r>
          </w:p>
        </w:tc>
        <w:tc>
          <w:tcPr>
            <w:tcW w:w="0" w:type="auto"/>
            <w:tcBorders>
              <w:top w:val="nil"/>
              <w:left w:val="nil"/>
              <w:bottom w:val="single" w:sz="4" w:space="0" w:color="auto"/>
              <w:right w:val="single" w:sz="4" w:space="0" w:color="auto"/>
            </w:tcBorders>
            <w:shd w:val="clear" w:color="auto" w:fill="auto"/>
            <w:vAlign w:val="center"/>
            <w:hideMark/>
          </w:tcPr>
          <w:p w:rsidR="0053289C" w:rsidRPr="002374EC" w:rsidRDefault="0053289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Responsabilité</w:t>
            </w:r>
          </w:p>
        </w:tc>
        <w:tc>
          <w:tcPr>
            <w:tcW w:w="0" w:type="auto"/>
            <w:tcBorders>
              <w:top w:val="nil"/>
              <w:left w:val="nil"/>
              <w:bottom w:val="single" w:sz="4" w:space="0" w:color="auto"/>
              <w:right w:val="single" w:sz="4" w:space="0" w:color="auto"/>
            </w:tcBorders>
            <w:shd w:val="clear" w:color="auto" w:fill="auto"/>
            <w:vAlign w:val="center"/>
            <w:hideMark/>
          </w:tcPr>
          <w:p w:rsidR="0053289C" w:rsidRPr="002374EC" w:rsidRDefault="0053289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Date limite</w:t>
            </w:r>
          </w:p>
        </w:tc>
      </w:tr>
      <w:tr w:rsidR="002374EC" w:rsidRPr="002374EC" w:rsidTr="00467E79">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374EC" w:rsidRPr="002374EC" w:rsidRDefault="002374EC" w:rsidP="00DB33E0">
            <w:pPr>
              <w:rPr>
                <w:rFonts w:asciiTheme="minorHAnsi" w:hAnsiTheme="minorHAnsi" w:cstheme="minorHAnsi"/>
                <w:color w:val="000000" w:themeColor="text1"/>
                <w:sz w:val="16"/>
                <w:szCs w:val="16"/>
              </w:rPr>
            </w:pPr>
            <w:r w:rsidRPr="002374EC">
              <w:rPr>
                <w:rFonts w:cs="Arial Narrow"/>
                <w:sz w:val="16"/>
                <w:szCs w:val="16"/>
              </w:rPr>
              <w:t>Conflits politiques et armés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MH </w:t>
            </w:r>
          </w:p>
        </w:tc>
        <w:tc>
          <w:tcPr>
            <w:tcW w:w="0" w:type="auto"/>
            <w:vMerge w:val="restart"/>
            <w:tcBorders>
              <w:top w:val="nil"/>
              <w:left w:val="nil"/>
              <w:right w:val="single" w:sz="4" w:space="0" w:color="auto"/>
            </w:tcBorders>
            <w:shd w:val="clear" w:color="auto" w:fill="auto"/>
            <w:vAlign w:val="center"/>
            <w:hideMark/>
          </w:tcPr>
          <w:p w:rsidR="005007A3" w:rsidRDefault="002374EC" w:rsidP="002374EC">
            <w:pPr>
              <w:jc w:val="center"/>
              <w:rPr>
                <w:rFonts w:cs="Arial Narrow"/>
                <w:sz w:val="16"/>
                <w:szCs w:val="16"/>
              </w:rPr>
            </w:pPr>
            <w:r w:rsidRPr="002374EC">
              <w:rPr>
                <w:rFonts w:cs="Arial Narrow"/>
                <w:sz w:val="16"/>
                <w:szCs w:val="16"/>
              </w:rPr>
              <w:t>Contribuer au dialogue à l’intérieur du pays à travers notamment la déconcentration de la DIAF</w:t>
            </w:r>
            <w:r w:rsidR="005007A3">
              <w:rPr>
                <w:rFonts w:cs="Arial Narrow"/>
                <w:sz w:val="16"/>
                <w:szCs w:val="16"/>
              </w:rPr>
              <w:t xml:space="preserve">. </w:t>
            </w:r>
          </w:p>
          <w:p w:rsidR="002374EC" w:rsidRPr="002374EC" w:rsidRDefault="005007A3" w:rsidP="002374EC">
            <w:pPr>
              <w:jc w:val="center"/>
              <w:rPr>
                <w:rFonts w:asciiTheme="minorHAnsi" w:hAnsiTheme="minorHAnsi" w:cstheme="minorHAnsi"/>
                <w:color w:val="000000" w:themeColor="text1"/>
                <w:sz w:val="16"/>
                <w:szCs w:val="16"/>
              </w:rPr>
            </w:pPr>
            <w:r>
              <w:rPr>
                <w:rFonts w:cs="Arial Narrow"/>
                <w:sz w:val="16"/>
                <w:szCs w:val="16"/>
              </w:rPr>
              <w:t xml:space="preserve">Le Projet a du relocaliser les Unités </w:t>
            </w:r>
            <w:r w:rsidR="002374EC" w:rsidRPr="002374EC">
              <w:rPr>
                <w:rFonts w:asciiTheme="minorHAnsi" w:hAnsiTheme="minorHAnsi" w:cstheme="minorHAnsi"/>
                <w:color w:val="000000" w:themeColor="text1"/>
                <w:sz w:val="16"/>
                <w:szCs w:val="16"/>
              </w:rPr>
              <w:t> </w:t>
            </w:r>
            <w:r>
              <w:rPr>
                <w:rFonts w:asciiTheme="minorHAnsi" w:hAnsiTheme="minorHAnsi" w:cstheme="minorHAnsi"/>
                <w:color w:val="000000" w:themeColor="text1"/>
                <w:sz w:val="16"/>
                <w:szCs w:val="16"/>
              </w:rPr>
              <w:t xml:space="preserve">d’écnantillonnage se trouvant dans les zones où prédominent les conflits armés </w:t>
            </w:r>
          </w:p>
        </w:tc>
        <w:tc>
          <w:tcPr>
            <w:tcW w:w="0" w:type="auto"/>
            <w:vMerge w:val="restart"/>
            <w:tcBorders>
              <w:top w:val="nil"/>
              <w:left w:val="nil"/>
              <w:right w:val="single" w:sz="4" w:space="0" w:color="auto"/>
            </w:tcBorders>
            <w:shd w:val="clear" w:color="auto" w:fill="auto"/>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MEDD </w:t>
            </w:r>
          </w:p>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c>
          <w:tcPr>
            <w:tcW w:w="0" w:type="auto"/>
            <w:tcBorders>
              <w:top w:val="nil"/>
              <w:left w:val="nil"/>
              <w:right w:val="single" w:sz="4" w:space="0" w:color="auto"/>
            </w:tcBorders>
            <w:shd w:val="clear" w:color="auto" w:fill="auto"/>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r>
      <w:tr w:rsidR="002374EC" w:rsidRPr="002374EC" w:rsidTr="00467E7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2374EC" w:rsidRPr="002374EC" w:rsidRDefault="002374EC" w:rsidP="00DB33E0">
            <w:pPr>
              <w:rPr>
                <w:rFonts w:asciiTheme="minorHAnsi" w:hAnsiTheme="minorHAnsi" w:cstheme="minorHAnsi"/>
                <w:color w:val="000000" w:themeColor="text1"/>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2374EC" w:rsidRPr="002374EC" w:rsidRDefault="002374EC" w:rsidP="00DB33E0">
            <w:pPr>
              <w:rPr>
                <w:rFonts w:asciiTheme="minorHAnsi" w:hAnsiTheme="minorHAnsi" w:cstheme="minorHAnsi"/>
                <w:color w:val="000000" w:themeColor="text1"/>
                <w:sz w:val="16"/>
                <w:szCs w:val="16"/>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2374EC" w:rsidRPr="002374EC" w:rsidRDefault="002374EC" w:rsidP="00DB33E0">
            <w:pPr>
              <w:rPr>
                <w:rFonts w:asciiTheme="minorHAnsi" w:hAnsiTheme="minorHAnsi" w:cstheme="minorHAnsi"/>
                <w:color w:val="000000" w:themeColor="text1"/>
                <w:sz w:val="16"/>
                <w:szCs w:val="16"/>
              </w:rPr>
            </w:pPr>
          </w:p>
        </w:tc>
        <w:tc>
          <w:tcPr>
            <w:tcW w:w="0" w:type="auto"/>
            <w:vMerge/>
            <w:tcBorders>
              <w:left w:val="nil"/>
              <w:bottom w:val="single" w:sz="4" w:space="0" w:color="auto"/>
              <w:right w:val="single" w:sz="4" w:space="0" w:color="auto"/>
            </w:tcBorders>
            <w:shd w:val="clear" w:color="auto" w:fill="auto"/>
            <w:noWrap/>
            <w:vAlign w:val="bottom"/>
            <w:hideMark/>
          </w:tcPr>
          <w:p w:rsidR="002374EC" w:rsidRPr="002374EC" w:rsidRDefault="002374EC" w:rsidP="00DB33E0">
            <w:pPr>
              <w:rPr>
                <w:rFonts w:asciiTheme="minorHAnsi" w:hAnsiTheme="minorHAnsi" w:cstheme="minorHAnsi"/>
                <w:color w:val="000000" w:themeColor="text1"/>
                <w:sz w:val="16"/>
                <w:szCs w:val="16"/>
              </w:rPr>
            </w:pPr>
          </w:p>
        </w:tc>
        <w:tc>
          <w:tcPr>
            <w:tcW w:w="0" w:type="auto"/>
            <w:vMerge/>
            <w:tcBorders>
              <w:left w:val="nil"/>
              <w:bottom w:val="single" w:sz="4" w:space="0" w:color="auto"/>
              <w:right w:val="single" w:sz="4" w:space="0" w:color="auto"/>
            </w:tcBorders>
            <w:shd w:val="clear" w:color="auto" w:fill="auto"/>
            <w:noWrap/>
            <w:vAlign w:val="bottom"/>
            <w:hideMark/>
          </w:tcPr>
          <w:p w:rsidR="002374EC" w:rsidRPr="002374EC" w:rsidRDefault="002374EC" w:rsidP="00DB33E0">
            <w:pP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r>
      <w:tr w:rsidR="002374EC" w:rsidRPr="002374EC" w:rsidTr="00467E79">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r w:rsidRPr="002374EC">
              <w:rPr>
                <w:rFonts w:cs="Arial Narrow"/>
                <w:color w:val="000000" w:themeColor="text1"/>
                <w:sz w:val="16"/>
                <w:szCs w:val="16"/>
              </w:rPr>
              <w:t>Incertitude politique liée à la situation politique (période électorale de 2016 pour la RDC) et possibilité de changement au niveau du Gouvernement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H </w:t>
            </w:r>
          </w:p>
        </w:tc>
        <w:tc>
          <w:tcPr>
            <w:tcW w:w="0" w:type="auto"/>
            <w:vMerge w:val="restart"/>
            <w:tcBorders>
              <w:top w:val="nil"/>
              <w:left w:val="nil"/>
              <w:right w:val="single" w:sz="4" w:space="0" w:color="auto"/>
            </w:tcBorders>
            <w:shd w:val="clear" w:color="auto" w:fill="auto"/>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cs="Arial Narrow"/>
                <w:sz w:val="16"/>
                <w:szCs w:val="16"/>
              </w:rPr>
              <w:t>Mise à disposition de techniciens dédiés à la mise en œuvre du programme à la DIAF et à la DDD</w:t>
            </w:r>
            <w:r w:rsidRPr="002374EC">
              <w:rPr>
                <w:rFonts w:asciiTheme="minorHAnsi" w:hAnsiTheme="minorHAnsi" w:cstheme="minorHAnsi"/>
                <w:color w:val="000000" w:themeColor="text1"/>
                <w:sz w:val="16"/>
                <w:szCs w:val="16"/>
              </w:rPr>
              <w:t> </w:t>
            </w:r>
          </w:p>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c>
          <w:tcPr>
            <w:tcW w:w="0" w:type="auto"/>
            <w:vMerge w:val="restart"/>
            <w:tcBorders>
              <w:top w:val="nil"/>
              <w:left w:val="nil"/>
              <w:right w:val="single" w:sz="4" w:space="0" w:color="auto"/>
            </w:tcBorders>
            <w:shd w:val="clear" w:color="auto" w:fill="auto"/>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MEDD </w:t>
            </w:r>
          </w:p>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c>
          <w:tcPr>
            <w:tcW w:w="0" w:type="auto"/>
            <w:tcBorders>
              <w:top w:val="nil"/>
              <w:left w:val="nil"/>
              <w:right w:val="single" w:sz="4" w:space="0" w:color="auto"/>
            </w:tcBorders>
            <w:shd w:val="clear" w:color="auto" w:fill="auto"/>
            <w:vAlign w:val="center"/>
            <w:hideMark/>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r>
      <w:tr w:rsidR="002374EC" w:rsidRPr="002374EC" w:rsidTr="00467E7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2374EC" w:rsidRPr="002374EC" w:rsidRDefault="002374EC" w:rsidP="00DB33E0">
            <w:pPr>
              <w:rPr>
                <w:rFonts w:asciiTheme="minorHAnsi" w:hAnsiTheme="minorHAnsi" w:cstheme="minorHAnsi"/>
                <w:color w:val="000000" w:themeColor="text1"/>
                <w:sz w:val="16"/>
                <w:szCs w:val="16"/>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2374EC" w:rsidRPr="002374EC" w:rsidRDefault="002374EC" w:rsidP="00DB33E0">
            <w:pPr>
              <w:rPr>
                <w:rFonts w:asciiTheme="minorHAnsi" w:hAnsiTheme="minorHAnsi" w:cstheme="minorHAnsi"/>
                <w:color w:val="000000" w:themeColor="text1"/>
                <w:sz w:val="16"/>
                <w:szCs w:val="16"/>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2374EC" w:rsidRPr="002374EC" w:rsidRDefault="002374EC" w:rsidP="00DB33E0">
            <w:pPr>
              <w:rPr>
                <w:rFonts w:asciiTheme="minorHAnsi" w:hAnsiTheme="minorHAnsi" w:cstheme="minorHAnsi"/>
                <w:color w:val="000000" w:themeColor="text1"/>
                <w:sz w:val="16"/>
                <w:szCs w:val="16"/>
              </w:rPr>
            </w:pPr>
          </w:p>
        </w:tc>
        <w:tc>
          <w:tcPr>
            <w:tcW w:w="0" w:type="auto"/>
            <w:vMerge/>
            <w:tcBorders>
              <w:left w:val="nil"/>
              <w:bottom w:val="single" w:sz="4" w:space="0" w:color="auto"/>
              <w:right w:val="single" w:sz="4" w:space="0" w:color="auto"/>
            </w:tcBorders>
            <w:shd w:val="clear" w:color="auto" w:fill="auto"/>
            <w:noWrap/>
            <w:vAlign w:val="bottom"/>
            <w:hideMark/>
          </w:tcPr>
          <w:p w:rsidR="002374EC" w:rsidRPr="002374EC" w:rsidRDefault="002374EC" w:rsidP="00DB33E0">
            <w:pPr>
              <w:rPr>
                <w:rFonts w:asciiTheme="minorHAnsi" w:hAnsiTheme="minorHAnsi" w:cstheme="minorHAnsi"/>
                <w:color w:val="000000" w:themeColor="text1"/>
                <w:sz w:val="16"/>
                <w:szCs w:val="16"/>
              </w:rPr>
            </w:pPr>
          </w:p>
        </w:tc>
        <w:tc>
          <w:tcPr>
            <w:tcW w:w="0" w:type="auto"/>
            <w:vMerge/>
            <w:tcBorders>
              <w:left w:val="nil"/>
              <w:bottom w:val="single" w:sz="4" w:space="0" w:color="auto"/>
              <w:right w:val="single" w:sz="4" w:space="0" w:color="auto"/>
            </w:tcBorders>
            <w:shd w:val="clear" w:color="auto" w:fill="auto"/>
            <w:noWrap/>
            <w:vAlign w:val="bottom"/>
            <w:hideMark/>
          </w:tcPr>
          <w:p w:rsidR="002374EC" w:rsidRPr="002374EC" w:rsidRDefault="002374EC" w:rsidP="00DB33E0">
            <w:pP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2374EC" w:rsidRPr="002374EC" w:rsidRDefault="002374E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r>
      <w:tr w:rsidR="0053289C" w:rsidRPr="002374EC" w:rsidTr="00467E79">
        <w:trPr>
          <w:trHeight w:val="255"/>
        </w:trPr>
        <w:tc>
          <w:tcPr>
            <w:tcW w:w="0" w:type="auto"/>
            <w:tcBorders>
              <w:top w:val="nil"/>
              <w:left w:val="single" w:sz="4" w:space="0" w:color="auto"/>
              <w:bottom w:val="nil"/>
              <w:right w:val="single" w:sz="4" w:space="0" w:color="auto"/>
            </w:tcBorders>
            <w:shd w:val="clear" w:color="auto" w:fill="auto"/>
            <w:vAlign w:val="center"/>
            <w:hideMark/>
          </w:tcPr>
          <w:p w:rsidR="002374EC" w:rsidRPr="002374EC" w:rsidRDefault="0053289C" w:rsidP="002374EC">
            <w:pPr>
              <w:rPr>
                <w:rFonts w:cs="Arial"/>
                <w:sz w:val="16"/>
                <w:szCs w:val="16"/>
              </w:rPr>
            </w:pPr>
            <w:r w:rsidRPr="002374EC">
              <w:rPr>
                <w:rFonts w:asciiTheme="minorHAnsi" w:hAnsiTheme="minorHAnsi" w:cstheme="minorHAnsi"/>
                <w:color w:val="000000" w:themeColor="text1"/>
                <w:sz w:val="16"/>
                <w:szCs w:val="16"/>
              </w:rPr>
              <w:t> </w:t>
            </w:r>
            <w:r w:rsidR="002374EC" w:rsidRPr="002374EC">
              <w:rPr>
                <w:rFonts w:cs="Arial"/>
                <w:sz w:val="16"/>
                <w:szCs w:val="16"/>
              </w:rPr>
              <w:t>Le déploiement pour la mise en œuvre du programme  est retardé ou n’est pas effectué dans les délais nécessaires.</w:t>
            </w:r>
          </w:p>
          <w:p w:rsidR="002374EC" w:rsidRPr="002374EC" w:rsidRDefault="002374EC" w:rsidP="002374EC">
            <w:pPr>
              <w:rPr>
                <w:rFonts w:cs="Arial"/>
                <w:sz w:val="16"/>
                <w:szCs w:val="16"/>
              </w:rPr>
            </w:pPr>
          </w:p>
          <w:p w:rsidR="002374EC" w:rsidRPr="002374EC" w:rsidRDefault="002374EC" w:rsidP="002374EC">
            <w:pPr>
              <w:rPr>
                <w:rFonts w:cs="Arial"/>
                <w:sz w:val="16"/>
                <w:szCs w:val="16"/>
              </w:rPr>
            </w:pPr>
          </w:p>
          <w:p w:rsidR="002374EC" w:rsidRPr="002374EC" w:rsidRDefault="002374EC" w:rsidP="002374EC">
            <w:pPr>
              <w:rPr>
                <w:rFonts w:cs="Arial"/>
                <w:sz w:val="16"/>
                <w:szCs w:val="16"/>
              </w:rPr>
            </w:pPr>
          </w:p>
          <w:p w:rsidR="002374EC" w:rsidRPr="002374EC" w:rsidRDefault="002374EC" w:rsidP="002374EC">
            <w:pPr>
              <w:rPr>
                <w:rFonts w:cs="Arial"/>
                <w:sz w:val="16"/>
                <w:szCs w:val="16"/>
              </w:rPr>
            </w:pPr>
          </w:p>
          <w:p w:rsidR="002374EC" w:rsidRPr="002374EC" w:rsidRDefault="002374EC" w:rsidP="002374EC">
            <w:pPr>
              <w:rPr>
                <w:rFonts w:cs="Arial"/>
                <w:sz w:val="16"/>
                <w:szCs w:val="16"/>
              </w:rPr>
            </w:pPr>
          </w:p>
          <w:p w:rsidR="002374EC" w:rsidRPr="002374EC" w:rsidRDefault="002374EC" w:rsidP="002374EC">
            <w:pPr>
              <w:rPr>
                <w:rFonts w:cs="Arial"/>
                <w:sz w:val="16"/>
                <w:szCs w:val="16"/>
              </w:rPr>
            </w:pPr>
          </w:p>
          <w:p w:rsidR="002374EC" w:rsidRPr="002374EC" w:rsidRDefault="002374EC" w:rsidP="002374EC">
            <w:pPr>
              <w:rPr>
                <w:rFonts w:cs="Arial"/>
                <w:sz w:val="16"/>
                <w:szCs w:val="16"/>
              </w:rPr>
            </w:pPr>
          </w:p>
          <w:p w:rsidR="002374EC" w:rsidRPr="002374EC" w:rsidRDefault="002374EC" w:rsidP="002374EC">
            <w:pPr>
              <w:rPr>
                <w:rFonts w:cs="Arial"/>
                <w:sz w:val="16"/>
                <w:szCs w:val="16"/>
              </w:rPr>
            </w:pPr>
            <w:r w:rsidRPr="002374EC">
              <w:rPr>
                <w:rFonts w:cs="Arial"/>
                <w:sz w:val="16"/>
                <w:szCs w:val="16"/>
              </w:rPr>
              <w:t xml:space="preserve">Procédures d’achat et d’acquisition de matériels impactant et regardant la mise en œuvre du programme.  </w:t>
            </w:r>
          </w:p>
          <w:p w:rsidR="0053289C" w:rsidRPr="002374EC" w:rsidRDefault="0053289C" w:rsidP="00DB33E0">
            <w:pPr>
              <w:rPr>
                <w:rFonts w:asciiTheme="minorHAnsi" w:hAnsiTheme="minorHAnsi" w:cstheme="minorHAnsi"/>
                <w:color w:val="000000" w:themeColor="text1"/>
                <w:sz w:val="16"/>
                <w:szCs w:val="16"/>
              </w:rPr>
            </w:pPr>
          </w:p>
        </w:tc>
        <w:tc>
          <w:tcPr>
            <w:tcW w:w="0" w:type="auto"/>
            <w:tcBorders>
              <w:top w:val="nil"/>
              <w:left w:val="single" w:sz="4" w:space="0" w:color="auto"/>
              <w:bottom w:val="nil"/>
              <w:right w:val="single" w:sz="4" w:space="0" w:color="auto"/>
            </w:tcBorders>
            <w:shd w:val="clear" w:color="auto" w:fill="auto"/>
            <w:vAlign w:val="center"/>
            <w:hideMark/>
          </w:tcPr>
          <w:p w:rsidR="0053289C" w:rsidRPr="002374EC" w:rsidRDefault="0053289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xml:space="preserve"> </w:t>
            </w:r>
          </w:p>
        </w:tc>
        <w:tc>
          <w:tcPr>
            <w:tcW w:w="0" w:type="auto"/>
            <w:tcBorders>
              <w:top w:val="nil"/>
              <w:left w:val="single" w:sz="4" w:space="0" w:color="auto"/>
              <w:bottom w:val="nil"/>
              <w:right w:val="single" w:sz="4" w:space="0" w:color="auto"/>
            </w:tcBorders>
            <w:shd w:val="clear" w:color="auto" w:fill="auto"/>
            <w:noWrap/>
            <w:vAlign w:val="center"/>
            <w:hideMark/>
          </w:tcPr>
          <w:p w:rsidR="0053289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MH</w:t>
            </w:r>
            <w:r w:rsidR="0053289C" w:rsidRPr="002374EC">
              <w:rPr>
                <w:rFonts w:asciiTheme="minorHAnsi" w:hAnsiTheme="minorHAnsi" w:cstheme="minorHAnsi"/>
                <w:color w:val="000000" w:themeColor="text1"/>
                <w:sz w:val="16"/>
                <w:szCs w:val="16"/>
              </w:rPr>
              <w:t> </w:t>
            </w:r>
          </w:p>
        </w:tc>
        <w:tc>
          <w:tcPr>
            <w:tcW w:w="0" w:type="auto"/>
            <w:tcBorders>
              <w:top w:val="nil"/>
              <w:left w:val="nil"/>
              <w:bottom w:val="nil"/>
              <w:right w:val="single" w:sz="4" w:space="0" w:color="auto"/>
            </w:tcBorders>
            <w:shd w:val="clear" w:color="auto" w:fill="auto"/>
            <w:vAlign w:val="center"/>
            <w:hideMark/>
          </w:tcPr>
          <w:p w:rsidR="002374EC" w:rsidRPr="002374EC" w:rsidRDefault="002374EC" w:rsidP="002374EC">
            <w:pPr>
              <w:ind w:left="10" w:firstLine="0"/>
              <w:rPr>
                <w:sz w:val="16"/>
                <w:szCs w:val="16"/>
                <w:lang w:eastAsia="en-US"/>
              </w:rPr>
            </w:pPr>
          </w:p>
          <w:p w:rsidR="002374EC" w:rsidRPr="002374EC" w:rsidRDefault="002374EC" w:rsidP="002374EC">
            <w:pPr>
              <w:ind w:left="10" w:firstLine="0"/>
              <w:rPr>
                <w:sz w:val="16"/>
                <w:szCs w:val="16"/>
                <w:lang w:eastAsia="en-US"/>
              </w:rPr>
            </w:pPr>
          </w:p>
          <w:p w:rsidR="002374EC" w:rsidRPr="002374EC" w:rsidRDefault="002374EC" w:rsidP="002374EC">
            <w:pPr>
              <w:ind w:left="10" w:firstLine="0"/>
              <w:rPr>
                <w:sz w:val="16"/>
                <w:szCs w:val="16"/>
                <w:lang w:eastAsia="en-US"/>
              </w:rPr>
            </w:pPr>
          </w:p>
          <w:p w:rsidR="002374EC" w:rsidRPr="002374EC" w:rsidRDefault="002374EC" w:rsidP="002374EC">
            <w:pPr>
              <w:ind w:left="10" w:firstLine="0"/>
              <w:rPr>
                <w:sz w:val="16"/>
                <w:szCs w:val="16"/>
                <w:lang w:eastAsia="en-US"/>
              </w:rPr>
            </w:pPr>
          </w:p>
          <w:p w:rsidR="002374EC" w:rsidRDefault="002374EC" w:rsidP="002374EC">
            <w:pPr>
              <w:ind w:left="10" w:firstLine="0"/>
              <w:rPr>
                <w:sz w:val="16"/>
                <w:szCs w:val="16"/>
                <w:lang w:eastAsia="en-US"/>
              </w:rPr>
            </w:pPr>
            <w:r w:rsidRPr="002374EC">
              <w:rPr>
                <w:sz w:val="16"/>
                <w:szCs w:val="16"/>
                <w:lang w:eastAsia="en-US"/>
              </w:rPr>
              <w:t>Une identification de tous les matériels à acquérir et un plan d’achat sera réalisé dès le début du programme. Les procédures d’achat seront lancées par anticipation.</w:t>
            </w:r>
          </w:p>
          <w:p w:rsidR="00467E79" w:rsidRDefault="00467E79" w:rsidP="00467E79">
            <w:pPr>
              <w:ind w:left="10" w:firstLine="0"/>
              <w:rPr>
                <w:sz w:val="16"/>
                <w:szCs w:val="16"/>
                <w:lang w:eastAsia="en-US"/>
              </w:rPr>
            </w:pPr>
            <w:r w:rsidRPr="002374EC">
              <w:rPr>
                <w:sz w:val="16"/>
                <w:szCs w:val="16"/>
                <w:lang w:eastAsia="en-US"/>
              </w:rPr>
              <w:t>Le processus de  recrutement de tous les techniciens et personnels du programme sera lancé dès réception de la réponse du Fond National REDD+, n’attendant pas ainsi la disponibilité des fonds</w:t>
            </w:r>
            <w:r>
              <w:rPr>
                <w:sz w:val="16"/>
                <w:szCs w:val="16"/>
                <w:lang w:eastAsia="en-US"/>
              </w:rPr>
              <w:t>.</w:t>
            </w:r>
          </w:p>
          <w:p w:rsidR="00467E79" w:rsidRPr="002374EC" w:rsidRDefault="00467E79" w:rsidP="00467E79">
            <w:pPr>
              <w:ind w:left="10" w:firstLine="0"/>
              <w:rPr>
                <w:sz w:val="16"/>
                <w:szCs w:val="16"/>
                <w:lang w:eastAsia="en-US"/>
              </w:rPr>
            </w:pPr>
            <w:r>
              <w:rPr>
                <w:sz w:val="16"/>
                <w:szCs w:val="16"/>
                <w:lang w:eastAsia="en-US"/>
              </w:rPr>
              <w:t xml:space="preserve">La FAO a mis à contribution les staff des différents bureaux </w:t>
            </w:r>
            <w:r w:rsidRPr="002374EC">
              <w:rPr>
                <w:sz w:val="16"/>
                <w:szCs w:val="16"/>
                <w:lang w:eastAsia="en-US"/>
              </w:rPr>
              <w:t xml:space="preserve"> </w:t>
            </w:r>
            <w:r>
              <w:rPr>
                <w:sz w:val="16"/>
                <w:szCs w:val="16"/>
                <w:lang w:eastAsia="en-US"/>
              </w:rPr>
              <w:t>décentralisés de la FAO  dans les activités des IFN</w:t>
            </w:r>
          </w:p>
          <w:p w:rsidR="00467E79" w:rsidRPr="002374EC" w:rsidRDefault="00467E79" w:rsidP="002374EC">
            <w:pPr>
              <w:ind w:left="10" w:firstLine="0"/>
              <w:rPr>
                <w:rFonts w:asciiTheme="minorHAnsi" w:hAnsiTheme="minorHAnsi" w:cstheme="minorHAnsi"/>
                <w:color w:val="000000" w:themeColor="text1"/>
                <w:sz w:val="16"/>
                <w:szCs w:val="16"/>
              </w:rPr>
            </w:pPr>
          </w:p>
        </w:tc>
        <w:tc>
          <w:tcPr>
            <w:tcW w:w="0" w:type="auto"/>
            <w:tcBorders>
              <w:top w:val="nil"/>
              <w:left w:val="nil"/>
              <w:bottom w:val="nil"/>
              <w:right w:val="single" w:sz="4" w:space="0" w:color="auto"/>
            </w:tcBorders>
            <w:shd w:val="clear" w:color="auto" w:fill="auto"/>
            <w:vAlign w:val="center"/>
            <w:hideMark/>
          </w:tcPr>
          <w:p w:rsidR="0053289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FAO</w:t>
            </w:r>
            <w:r w:rsidR="0053289C" w:rsidRPr="002374EC">
              <w:rPr>
                <w:rFonts w:asciiTheme="minorHAnsi" w:hAnsiTheme="minorHAnsi" w:cstheme="minorHAnsi"/>
                <w:color w:val="000000" w:themeColor="text1"/>
                <w:sz w:val="16"/>
                <w:szCs w:val="16"/>
              </w:rPr>
              <w:t> </w:t>
            </w:r>
          </w:p>
        </w:tc>
        <w:tc>
          <w:tcPr>
            <w:tcW w:w="0" w:type="auto"/>
            <w:tcBorders>
              <w:top w:val="nil"/>
              <w:left w:val="nil"/>
              <w:bottom w:val="nil"/>
              <w:right w:val="single" w:sz="4" w:space="0" w:color="auto"/>
            </w:tcBorders>
            <w:shd w:val="clear" w:color="auto" w:fill="auto"/>
            <w:noWrap/>
            <w:vAlign w:val="bottom"/>
            <w:hideMark/>
          </w:tcPr>
          <w:p w:rsidR="0053289C" w:rsidRPr="002374EC" w:rsidRDefault="0053289C" w:rsidP="00DB33E0">
            <w:pP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 </w:t>
            </w:r>
          </w:p>
        </w:tc>
      </w:tr>
      <w:tr w:rsidR="002374EC" w:rsidRPr="002374EC" w:rsidTr="00467E79">
        <w:trPr>
          <w:trHeight w:val="80"/>
        </w:trPr>
        <w:tc>
          <w:tcPr>
            <w:tcW w:w="0" w:type="auto"/>
            <w:tcBorders>
              <w:top w:val="nil"/>
              <w:left w:val="single" w:sz="4" w:space="0" w:color="auto"/>
              <w:bottom w:val="single" w:sz="4" w:space="0" w:color="000000"/>
              <w:right w:val="single" w:sz="4" w:space="0" w:color="auto"/>
            </w:tcBorders>
            <w:shd w:val="clear" w:color="auto" w:fill="auto"/>
            <w:vAlign w:val="center"/>
          </w:tcPr>
          <w:p w:rsidR="002374EC" w:rsidRPr="002374EC" w:rsidRDefault="002374EC" w:rsidP="002374EC">
            <w:pPr>
              <w:rPr>
                <w:rFonts w:asciiTheme="minorHAnsi" w:hAnsiTheme="minorHAnsi" w:cstheme="minorHAnsi"/>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single" w:sz="4" w:space="0" w:color="auto"/>
              <w:bottom w:val="single" w:sz="4" w:space="0" w:color="000000"/>
              <w:right w:val="single" w:sz="4" w:space="0" w:color="auto"/>
            </w:tcBorders>
            <w:shd w:val="clear" w:color="auto" w:fill="auto"/>
            <w:noWrap/>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2374EC">
            <w:pPr>
              <w:ind w:left="10" w:firstLine="0"/>
              <w:rPr>
                <w:sz w:val="16"/>
                <w:szCs w:val="16"/>
                <w:lang w:eastAsia="en-US"/>
              </w:rPr>
            </w:pP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2374EC" w:rsidRPr="002374EC" w:rsidRDefault="002374EC" w:rsidP="00DB33E0">
            <w:pPr>
              <w:rPr>
                <w:rFonts w:asciiTheme="minorHAnsi" w:hAnsiTheme="minorHAnsi" w:cstheme="minorHAnsi"/>
                <w:color w:val="000000" w:themeColor="text1"/>
                <w:sz w:val="16"/>
                <w:szCs w:val="16"/>
              </w:rPr>
            </w:pPr>
          </w:p>
        </w:tc>
      </w:tr>
      <w:tr w:rsidR="002374EC" w:rsidRPr="002374EC" w:rsidTr="00467E79">
        <w:trPr>
          <w:trHeight w:val="255"/>
        </w:trPr>
        <w:tc>
          <w:tcPr>
            <w:tcW w:w="0" w:type="auto"/>
            <w:tcBorders>
              <w:top w:val="nil"/>
              <w:left w:val="single" w:sz="4" w:space="0" w:color="auto"/>
              <w:bottom w:val="nil"/>
              <w:right w:val="single" w:sz="4" w:space="0" w:color="auto"/>
            </w:tcBorders>
            <w:shd w:val="clear" w:color="auto" w:fill="auto"/>
            <w:vAlign w:val="center"/>
          </w:tcPr>
          <w:p w:rsidR="002374EC" w:rsidRPr="002374EC" w:rsidRDefault="002374EC" w:rsidP="002374EC">
            <w:pPr>
              <w:rPr>
                <w:rFonts w:asciiTheme="minorHAnsi" w:hAnsiTheme="minorHAnsi" w:cstheme="minorHAnsi"/>
                <w:color w:val="000000" w:themeColor="text1"/>
                <w:sz w:val="16"/>
                <w:szCs w:val="16"/>
              </w:rPr>
            </w:pPr>
            <w:r w:rsidRPr="002374EC">
              <w:rPr>
                <w:sz w:val="16"/>
                <w:szCs w:val="16"/>
                <w:lang w:eastAsia="en-US"/>
              </w:rPr>
              <w:t>Les ressources humaines disponibles ne sont pas techniquement adéquates pour une mise en œuvre effective et efficace du programme</w:t>
            </w:r>
          </w:p>
        </w:tc>
        <w:tc>
          <w:tcPr>
            <w:tcW w:w="0" w:type="auto"/>
            <w:tcBorders>
              <w:top w:val="nil"/>
              <w:left w:val="single" w:sz="4" w:space="0" w:color="auto"/>
              <w:bottom w:val="nil"/>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single" w:sz="4" w:space="0" w:color="auto"/>
              <w:bottom w:val="nil"/>
              <w:right w:val="single" w:sz="4" w:space="0" w:color="auto"/>
            </w:tcBorders>
            <w:shd w:val="clear" w:color="auto" w:fill="auto"/>
            <w:noWrap/>
            <w:vAlign w:val="center"/>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ML</w:t>
            </w:r>
          </w:p>
        </w:tc>
        <w:tc>
          <w:tcPr>
            <w:tcW w:w="0" w:type="auto"/>
            <w:tcBorders>
              <w:top w:val="nil"/>
              <w:left w:val="nil"/>
              <w:bottom w:val="nil"/>
              <w:right w:val="single" w:sz="4" w:space="0" w:color="auto"/>
            </w:tcBorders>
            <w:shd w:val="clear" w:color="auto" w:fill="auto"/>
            <w:vAlign w:val="center"/>
          </w:tcPr>
          <w:p w:rsidR="002374EC" w:rsidRDefault="002374EC" w:rsidP="002374EC">
            <w:pPr>
              <w:ind w:left="10" w:firstLine="0"/>
              <w:rPr>
                <w:sz w:val="16"/>
                <w:szCs w:val="16"/>
                <w:lang w:eastAsia="en-US"/>
              </w:rPr>
            </w:pPr>
            <w:r w:rsidRPr="002374EC">
              <w:rPr>
                <w:sz w:val="16"/>
                <w:szCs w:val="16"/>
                <w:lang w:eastAsia="en-US"/>
              </w:rPr>
              <w:t>La FAO mettra a contribution ses compétences techniques afin de pouvoir mettre en place le personnel du programme (renforcement de capacité accru au début de la mise en œuvre du programme)</w:t>
            </w:r>
            <w:r w:rsidR="006404E6">
              <w:rPr>
                <w:sz w:val="16"/>
                <w:szCs w:val="16"/>
                <w:lang w:eastAsia="en-US"/>
              </w:rPr>
              <w:t>.</w:t>
            </w:r>
          </w:p>
          <w:p w:rsidR="006404E6" w:rsidRDefault="006404E6" w:rsidP="002374EC">
            <w:pPr>
              <w:ind w:left="10" w:firstLine="0"/>
              <w:rPr>
                <w:sz w:val="16"/>
                <w:szCs w:val="16"/>
                <w:lang w:eastAsia="en-US"/>
              </w:rPr>
            </w:pPr>
            <w:r>
              <w:rPr>
                <w:sz w:val="16"/>
                <w:szCs w:val="16"/>
                <w:lang w:eastAsia="en-US"/>
              </w:rPr>
              <w:t>La FAO a renforcé l’équipe de la FAO à  Kinshasa et a mis à contribution les collègues de la FAO du bureau Sous-régional pour l’Afrique Central basé à Libreville et du siège de la FAO à Rome pour apporter des appuis dans le cadre du SSTS et de IFN</w:t>
            </w:r>
          </w:p>
          <w:p w:rsidR="000E7810" w:rsidRPr="002374EC" w:rsidRDefault="000E7810" w:rsidP="002374EC">
            <w:pPr>
              <w:ind w:left="10" w:firstLine="0"/>
              <w:rPr>
                <w:sz w:val="16"/>
                <w:szCs w:val="16"/>
                <w:lang w:eastAsia="en-US"/>
              </w:rPr>
            </w:pPr>
            <w:r>
              <w:rPr>
                <w:sz w:val="16"/>
                <w:szCs w:val="16"/>
                <w:lang w:eastAsia="en-US"/>
              </w:rPr>
              <w:t xml:space="preserve">La FAO a aussi renforcé les partenariats avec les Universités et les Instituts de Recherche pour mener à bien les actions prévues  </w:t>
            </w:r>
          </w:p>
        </w:tc>
        <w:tc>
          <w:tcPr>
            <w:tcW w:w="0" w:type="auto"/>
            <w:tcBorders>
              <w:top w:val="nil"/>
              <w:left w:val="nil"/>
              <w:bottom w:val="nil"/>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FAO</w:t>
            </w:r>
          </w:p>
        </w:tc>
        <w:tc>
          <w:tcPr>
            <w:tcW w:w="0" w:type="auto"/>
            <w:tcBorders>
              <w:top w:val="nil"/>
              <w:left w:val="nil"/>
              <w:bottom w:val="nil"/>
              <w:right w:val="single" w:sz="4" w:space="0" w:color="auto"/>
            </w:tcBorders>
            <w:shd w:val="clear" w:color="auto" w:fill="auto"/>
            <w:noWrap/>
            <w:vAlign w:val="bottom"/>
          </w:tcPr>
          <w:p w:rsidR="002374EC" w:rsidRPr="002374EC" w:rsidRDefault="002374EC" w:rsidP="00DB33E0">
            <w:pPr>
              <w:rPr>
                <w:rFonts w:asciiTheme="minorHAnsi" w:hAnsiTheme="minorHAnsi" w:cstheme="minorHAnsi"/>
                <w:color w:val="000000" w:themeColor="text1"/>
                <w:sz w:val="16"/>
                <w:szCs w:val="16"/>
              </w:rPr>
            </w:pPr>
          </w:p>
        </w:tc>
      </w:tr>
      <w:tr w:rsidR="002374EC" w:rsidRPr="002374EC" w:rsidTr="00467E79">
        <w:trPr>
          <w:trHeight w:val="255"/>
        </w:trPr>
        <w:tc>
          <w:tcPr>
            <w:tcW w:w="0" w:type="auto"/>
            <w:tcBorders>
              <w:top w:val="nil"/>
              <w:left w:val="single" w:sz="4" w:space="0" w:color="auto"/>
              <w:bottom w:val="single" w:sz="4" w:space="0" w:color="000000"/>
              <w:right w:val="single" w:sz="4" w:space="0" w:color="auto"/>
            </w:tcBorders>
            <w:shd w:val="clear" w:color="auto" w:fill="auto"/>
            <w:vAlign w:val="center"/>
          </w:tcPr>
          <w:p w:rsidR="002374EC" w:rsidRPr="002374EC" w:rsidRDefault="002374EC" w:rsidP="002374EC">
            <w:pPr>
              <w:rPr>
                <w:sz w:val="16"/>
                <w:szCs w:val="16"/>
                <w:lang w:eastAsia="en-US"/>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single" w:sz="4" w:space="0" w:color="auto"/>
              <w:bottom w:val="single" w:sz="4" w:space="0" w:color="000000"/>
              <w:right w:val="single" w:sz="4" w:space="0" w:color="auto"/>
            </w:tcBorders>
            <w:shd w:val="clear" w:color="auto" w:fill="auto"/>
            <w:noWrap/>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2374EC">
            <w:pPr>
              <w:ind w:left="10" w:firstLine="0"/>
              <w:rPr>
                <w:sz w:val="16"/>
                <w:szCs w:val="16"/>
                <w:lang w:eastAsia="en-US"/>
              </w:rPr>
            </w:pP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2374EC" w:rsidRPr="002374EC" w:rsidRDefault="002374EC" w:rsidP="00DB33E0">
            <w:pPr>
              <w:rPr>
                <w:rFonts w:asciiTheme="minorHAnsi" w:hAnsiTheme="minorHAnsi" w:cstheme="minorHAnsi"/>
                <w:color w:val="000000" w:themeColor="text1"/>
                <w:sz w:val="16"/>
                <w:szCs w:val="16"/>
              </w:rPr>
            </w:pPr>
          </w:p>
        </w:tc>
      </w:tr>
      <w:tr w:rsidR="002374EC" w:rsidRPr="002374EC" w:rsidTr="00467E79">
        <w:trPr>
          <w:trHeight w:val="255"/>
        </w:trPr>
        <w:tc>
          <w:tcPr>
            <w:tcW w:w="0" w:type="auto"/>
            <w:tcBorders>
              <w:top w:val="nil"/>
              <w:left w:val="single" w:sz="4" w:space="0" w:color="auto"/>
              <w:bottom w:val="nil"/>
              <w:right w:val="single" w:sz="4" w:space="0" w:color="auto"/>
            </w:tcBorders>
            <w:shd w:val="clear" w:color="auto" w:fill="auto"/>
            <w:vAlign w:val="center"/>
          </w:tcPr>
          <w:p w:rsidR="002374EC" w:rsidRPr="002374EC" w:rsidRDefault="002374EC" w:rsidP="002374EC">
            <w:pPr>
              <w:rPr>
                <w:sz w:val="16"/>
                <w:szCs w:val="16"/>
                <w:lang w:eastAsia="en-US"/>
              </w:rPr>
            </w:pPr>
            <w:r w:rsidRPr="002374EC">
              <w:rPr>
                <w:rFonts w:cs="Arial Narrow"/>
                <w:color w:val="000000" w:themeColor="text1"/>
                <w:sz w:val="16"/>
                <w:szCs w:val="16"/>
              </w:rPr>
              <w:t>Difficile accessibilité des sites de collecte de données particulièrement pour l’inventaire forestier national</w:t>
            </w:r>
          </w:p>
        </w:tc>
        <w:tc>
          <w:tcPr>
            <w:tcW w:w="0" w:type="auto"/>
            <w:tcBorders>
              <w:top w:val="nil"/>
              <w:left w:val="single" w:sz="4" w:space="0" w:color="auto"/>
              <w:bottom w:val="nil"/>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single" w:sz="4" w:space="0" w:color="auto"/>
              <w:bottom w:val="nil"/>
              <w:right w:val="single" w:sz="4" w:space="0" w:color="auto"/>
            </w:tcBorders>
            <w:shd w:val="clear" w:color="auto" w:fill="auto"/>
            <w:noWrap/>
            <w:vAlign w:val="center"/>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H</w:t>
            </w:r>
          </w:p>
        </w:tc>
        <w:tc>
          <w:tcPr>
            <w:tcW w:w="0" w:type="auto"/>
            <w:tcBorders>
              <w:top w:val="nil"/>
              <w:left w:val="nil"/>
              <w:bottom w:val="nil"/>
              <w:right w:val="single" w:sz="4" w:space="0" w:color="auto"/>
            </w:tcBorders>
            <w:shd w:val="clear" w:color="auto" w:fill="auto"/>
            <w:vAlign w:val="center"/>
          </w:tcPr>
          <w:p w:rsidR="002374EC" w:rsidRPr="002374EC" w:rsidRDefault="002374EC" w:rsidP="002374EC">
            <w:pPr>
              <w:spacing w:after="0" w:line="240" w:lineRule="auto"/>
              <w:rPr>
                <w:rFonts w:cs="Arial Narrow"/>
                <w:sz w:val="16"/>
                <w:szCs w:val="16"/>
              </w:rPr>
            </w:pPr>
            <w:r w:rsidRPr="002374EC">
              <w:rPr>
                <w:rFonts w:cs="Arial Narrow"/>
                <w:sz w:val="16"/>
                <w:szCs w:val="16"/>
              </w:rPr>
              <w:t xml:space="preserve">Mise à disposition de matériels adéquats pour atteindre les zones difficilement accessibles </w:t>
            </w:r>
          </w:p>
          <w:p w:rsidR="002374EC" w:rsidRPr="002374EC" w:rsidRDefault="002374EC" w:rsidP="002374EC">
            <w:pPr>
              <w:spacing w:after="0" w:line="240" w:lineRule="auto"/>
              <w:rPr>
                <w:rFonts w:cs="Arial Narrow"/>
                <w:sz w:val="16"/>
                <w:szCs w:val="16"/>
              </w:rPr>
            </w:pPr>
            <w:r w:rsidRPr="002374EC">
              <w:rPr>
                <w:sz w:val="16"/>
                <w:szCs w:val="16"/>
              </w:rPr>
              <w:t>Réduction de la densité d’échantillonnage dans les zones moins accessibles</w:t>
            </w:r>
          </w:p>
          <w:p w:rsidR="002374EC" w:rsidRDefault="002374EC" w:rsidP="002374EC">
            <w:pPr>
              <w:ind w:left="10" w:firstLine="0"/>
              <w:rPr>
                <w:rFonts w:cs="Arial Narrow"/>
                <w:sz w:val="16"/>
                <w:szCs w:val="16"/>
              </w:rPr>
            </w:pPr>
            <w:r w:rsidRPr="002374EC">
              <w:rPr>
                <w:rFonts w:cs="Arial Narrow"/>
                <w:sz w:val="16"/>
                <w:szCs w:val="16"/>
              </w:rPr>
              <w:t>Intégration de la communauté locale dans les équipes de collecte de données pour l’inventaire forestier</w:t>
            </w:r>
          </w:p>
          <w:p w:rsidR="000E7810" w:rsidRPr="002374EC" w:rsidRDefault="000E7810" w:rsidP="002374EC">
            <w:pPr>
              <w:ind w:left="10" w:firstLine="0"/>
              <w:rPr>
                <w:sz w:val="16"/>
                <w:szCs w:val="16"/>
                <w:lang w:eastAsia="en-US"/>
              </w:rPr>
            </w:pPr>
            <w:r>
              <w:rPr>
                <w:rFonts w:cs="Arial Narrow"/>
                <w:sz w:val="16"/>
                <w:szCs w:val="16"/>
              </w:rPr>
              <w:t>La FAO et le DIAF ont garanti la mise à disposition des équipes du matériel (roulant et autres)</w:t>
            </w:r>
          </w:p>
        </w:tc>
        <w:tc>
          <w:tcPr>
            <w:tcW w:w="0" w:type="auto"/>
            <w:tcBorders>
              <w:top w:val="nil"/>
              <w:left w:val="nil"/>
              <w:bottom w:val="nil"/>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DIAF et FAO</w:t>
            </w:r>
          </w:p>
        </w:tc>
        <w:tc>
          <w:tcPr>
            <w:tcW w:w="0" w:type="auto"/>
            <w:tcBorders>
              <w:top w:val="nil"/>
              <w:left w:val="nil"/>
              <w:bottom w:val="nil"/>
              <w:right w:val="single" w:sz="4" w:space="0" w:color="auto"/>
            </w:tcBorders>
            <w:shd w:val="clear" w:color="auto" w:fill="auto"/>
            <w:noWrap/>
            <w:vAlign w:val="bottom"/>
          </w:tcPr>
          <w:p w:rsidR="002374EC" w:rsidRPr="002374EC" w:rsidRDefault="002374EC" w:rsidP="00DB33E0">
            <w:pPr>
              <w:rPr>
                <w:rFonts w:asciiTheme="minorHAnsi" w:hAnsiTheme="minorHAnsi" w:cstheme="minorHAnsi"/>
                <w:color w:val="000000" w:themeColor="text1"/>
                <w:sz w:val="16"/>
                <w:szCs w:val="16"/>
              </w:rPr>
            </w:pPr>
          </w:p>
        </w:tc>
      </w:tr>
      <w:tr w:rsidR="002374EC" w:rsidRPr="002374EC" w:rsidTr="00467E79">
        <w:trPr>
          <w:trHeight w:val="255"/>
        </w:trPr>
        <w:tc>
          <w:tcPr>
            <w:tcW w:w="0" w:type="auto"/>
            <w:tcBorders>
              <w:top w:val="nil"/>
              <w:left w:val="single" w:sz="4" w:space="0" w:color="auto"/>
              <w:bottom w:val="single" w:sz="4" w:space="0" w:color="000000"/>
              <w:right w:val="single" w:sz="4" w:space="0" w:color="auto"/>
            </w:tcBorders>
            <w:shd w:val="clear" w:color="auto" w:fill="auto"/>
            <w:vAlign w:val="center"/>
          </w:tcPr>
          <w:p w:rsidR="002374EC" w:rsidRPr="002374EC" w:rsidRDefault="002374EC" w:rsidP="002374EC">
            <w:pPr>
              <w:rPr>
                <w:rFonts w:cs="Arial Narrow"/>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single" w:sz="4" w:space="0" w:color="auto"/>
              <w:bottom w:val="single" w:sz="4" w:space="0" w:color="000000"/>
              <w:right w:val="single" w:sz="4" w:space="0" w:color="auto"/>
            </w:tcBorders>
            <w:shd w:val="clear" w:color="auto" w:fill="auto"/>
            <w:noWrap/>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2374EC">
            <w:pPr>
              <w:spacing w:after="0" w:line="240" w:lineRule="auto"/>
              <w:rPr>
                <w:rFonts w:cs="Arial Narrow"/>
                <w:sz w:val="16"/>
                <w:szCs w:val="16"/>
              </w:rPr>
            </w:pP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2374EC" w:rsidRPr="002374EC" w:rsidRDefault="002374EC" w:rsidP="00DB33E0">
            <w:pPr>
              <w:rPr>
                <w:rFonts w:asciiTheme="minorHAnsi" w:hAnsiTheme="minorHAnsi" w:cstheme="minorHAnsi"/>
                <w:color w:val="000000" w:themeColor="text1"/>
                <w:sz w:val="16"/>
                <w:szCs w:val="16"/>
              </w:rPr>
            </w:pPr>
          </w:p>
        </w:tc>
      </w:tr>
      <w:tr w:rsidR="002374EC" w:rsidRPr="002374EC" w:rsidTr="00467E79">
        <w:trPr>
          <w:trHeight w:val="255"/>
        </w:trPr>
        <w:tc>
          <w:tcPr>
            <w:tcW w:w="0" w:type="auto"/>
            <w:tcBorders>
              <w:top w:val="nil"/>
              <w:left w:val="single" w:sz="4" w:space="0" w:color="auto"/>
              <w:bottom w:val="nil"/>
              <w:right w:val="single" w:sz="4" w:space="0" w:color="auto"/>
            </w:tcBorders>
            <w:shd w:val="clear" w:color="auto" w:fill="auto"/>
            <w:vAlign w:val="center"/>
          </w:tcPr>
          <w:p w:rsidR="002374EC" w:rsidRPr="002374EC" w:rsidRDefault="002374EC" w:rsidP="002374EC">
            <w:pPr>
              <w:rPr>
                <w:rFonts w:cs="Arial Narrow"/>
                <w:color w:val="000000" w:themeColor="text1"/>
                <w:sz w:val="16"/>
                <w:szCs w:val="16"/>
              </w:rPr>
            </w:pPr>
            <w:r w:rsidRPr="002374EC">
              <w:rPr>
                <w:rFonts w:cs="Arial Narrow"/>
                <w:color w:val="000000" w:themeColor="text1"/>
                <w:sz w:val="16"/>
                <w:szCs w:val="16"/>
              </w:rPr>
              <w:t>L’atteinte des objectifs fixés par le CAFI ne dépend pas seulement de l’atteinte de l’objectif du présent programme mais également de l’objectif des autres programmes qui seront lancés en même temps</w:t>
            </w:r>
          </w:p>
        </w:tc>
        <w:tc>
          <w:tcPr>
            <w:tcW w:w="0" w:type="auto"/>
            <w:tcBorders>
              <w:top w:val="nil"/>
              <w:left w:val="single" w:sz="4" w:space="0" w:color="auto"/>
              <w:bottom w:val="nil"/>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single" w:sz="4" w:space="0" w:color="auto"/>
              <w:bottom w:val="nil"/>
              <w:right w:val="single" w:sz="4" w:space="0" w:color="auto"/>
            </w:tcBorders>
            <w:shd w:val="clear" w:color="auto" w:fill="auto"/>
            <w:noWrap/>
            <w:vAlign w:val="center"/>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MH</w:t>
            </w:r>
          </w:p>
        </w:tc>
        <w:tc>
          <w:tcPr>
            <w:tcW w:w="0" w:type="auto"/>
            <w:tcBorders>
              <w:top w:val="nil"/>
              <w:left w:val="nil"/>
              <w:bottom w:val="nil"/>
              <w:right w:val="single" w:sz="4" w:space="0" w:color="auto"/>
            </w:tcBorders>
            <w:shd w:val="clear" w:color="auto" w:fill="auto"/>
            <w:vAlign w:val="center"/>
          </w:tcPr>
          <w:p w:rsidR="002374EC" w:rsidRPr="002374EC" w:rsidRDefault="002374EC" w:rsidP="002374EC">
            <w:pPr>
              <w:spacing w:after="0" w:line="240" w:lineRule="auto"/>
              <w:rPr>
                <w:rFonts w:cs="Arial Narrow"/>
                <w:sz w:val="16"/>
                <w:szCs w:val="16"/>
              </w:rPr>
            </w:pPr>
            <w:r w:rsidRPr="002374EC">
              <w:rPr>
                <w:rFonts w:cs="Arial Narrow"/>
                <w:sz w:val="16"/>
                <w:szCs w:val="16"/>
              </w:rPr>
              <w:t xml:space="preserve">Coordination efficace du Secrétariat du Fonds National REDD+ </w:t>
            </w:r>
          </w:p>
          <w:p w:rsidR="002374EC" w:rsidRPr="002374EC" w:rsidRDefault="002374EC" w:rsidP="002374EC">
            <w:pPr>
              <w:spacing w:after="0" w:line="240" w:lineRule="auto"/>
              <w:rPr>
                <w:rFonts w:cs="Arial Narrow"/>
                <w:sz w:val="16"/>
                <w:szCs w:val="16"/>
              </w:rPr>
            </w:pPr>
            <w:r w:rsidRPr="002374EC">
              <w:rPr>
                <w:rFonts w:cs="Arial Narrow"/>
                <w:sz w:val="16"/>
                <w:szCs w:val="16"/>
              </w:rPr>
              <w:t>Prise de conscience sur les enjeux des porteurs de programme</w:t>
            </w:r>
          </w:p>
        </w:tc>
        <w:tc>
          <w:tcPr>
            <w:tcW w:w="0" w:type="auto"/>
            <w:tcBorders>
              <w:top w:val="nil"/>
              <w:left w:val="nil"/>
              <w:bottom w:val="nil"/>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r w:rsidRPr="002374EC">
              <w:rPr>
                <w:rFonts w:eastAsia="PMingLiU"/>
                <w:color w:val="000000" w:themeColor="text1"/>
                <w:sz w:val="16"/>
                <w:szCs w:val="16"/>
              </w:rPr>
              <w:t>Secrétariat du Fonds National REDD+</w:t>
            </w:r>
          </w:p>
        </w:tc>
        <w:tc>
          <w:tcPr>
            <w:tcW w:w="0" w:type="auto"/>
            <w:tcBorders>
              <w:top w:val="nil"/>
              <w:left w:val="nil"/>
              <w:bottom w:val="nil"/>
              <w:right w:val="single" w:sz="4" w:space="0" w:color="auto"/>
            </w:tcBorders>
            <w:shd w:val="clear" w:color="auto" w:fill="auto"/>
            <w:noWrap/>
            <w:vAlign w:val="bottom"/>
          </w:tcPr>
          <w:p w:rsidR="002374EC" w:rsidRPr="002374EC" w:rsidRDefault="002374EC" w:rsidP="00DB33E0">
            <w:pPr>
              <w:rPr>
                <w:rFonts w:asciiTheme="minorHAnsi" w:hAnsiTheme="minorHAnsi" w:cstheme="minorHAnsi"/>
                <w:color w:val="000000" w:themeColor="text1"/>
                <w:sz w:val="16"/>
                <w:szCs w:val="16"/>
              </w:rPr>
            </w:pPr>
          </w:p>
        </w:tc>
      </w:tr>
      <w:tr w:rsidR="002374EC" w:rsidRPr="002374EC" w:rsidTr="00467E79">
        <w:trPr>
          <w:trHeight w:val="255"/>
        </w:trPr>
        <w:tc>
          <w:tcPr>
            <w:tcW w:w="0" w:type="auto"/>
            <w:tcBorders>
              <w:top w:val="nil"/>
              <w:left w:val="single" w:sz="4" w:space="0" w:color="auto"/>
              <w:bottom w:val="single" w:sz="4" w:space="0" w:color="000000"/>
              <w:right w:val="single" w:sz="4" w:space="0" w:color="auto"/>
            </w:tcBorders>
            <w:shd w:val="clear" w:color="auto" w:fill="auto"/>
            <w:vAlign w:val="center"/>
          </w:tcPr>
          <w:p w:rsidR="002374EC" w:rsidRPr="002374EC" w:rsidRDefault="002374EC" w:rsidP="002374EC">
            <w:pPr>
              <w:rPr>
                <w:rFonts w:cs="Arial Narrow"/>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single" w:sz="4" w:space="0" w:color="auto"/>
              <w:bottom w:val="single" w:sz="4" w:space="0" w:color="000000"/>
              <w:right w:val="single" w:sz="4" w:space="0" w:color="auto"/>
            </w:tcBorders>
            <w:shd w:val="clear" w:color="auto" w:fill="auto"/>
            <w:noWrap/>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2374EC">
            <w:pPr>
              <w:spacing w:after="0" w:line="240" w:lineRule="auto"/>
              <w:rPr>
                <w:rFonts w:cs="Arial Narrow"/>
                <w:sz w:val="16"/>
                <w:szCs w:val="16"/>
              </w:rPr>
            </w:pP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DB33E0">
            <w:pPr>
              <w:jc w:val="center"/>
              <w:rPr>
                <w:rFonts w:eastAsia="PMingLiU"/>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2374EC" w:rsidRPr="002374EC" w:rsidRDefault="002374EC" w:rsidP="00DB33E0">
            <w:pPr>
              <w:rPr>
                <w:rFonts w:asciiTheme="minorHAnsi" w:hAnsiTheme="minorHAnsi" w:cstheme="minorHAnsi"/>
                <w:color w:val="000000" w:themeColor="text1"/>
                <w:sz w:val="16"/>
                <w:szCs w:val="16"/>
              </w:rPr>
            </w:pPr>
          </w:p>
        </w:tc>
      </w:tr>
      <w:tr w:rsidR="002374EC" w:rsidRPr="002374EC" w:rsidTr="00467E79">
        <w:trPr>
          <w:trHeight w:val="255"/>
        </w:trPr>
        <w:tc>
          <w:tcPr>
            <w:tcW w:w="0" w:type="auto"/>
            <w:tcBorders>
              <w:top w:val="nil"/>
              <w:left w:val="single" w:sz="4" w:space="0" w:color="auto"/>
              <w:bottom w:val="single" w:sz="4" w:space="0" w:color="000000"/>
              <w:right w:val="single" w:sz="4" w:space="0" w:color="auto"/>
            </w:tcBorders>
            <w:shd w:val="clear" w:color="auto" w:fill="auto"/>
            <w:vAlign w:val="center"/>
          </w:tcPr>
          <w:p w:rsidR="002374EC" w:rsidRPr="002374EC" w:rsidRDefault="002374EC" w:rsidP="002374EC">
            <w:pPr>
              <w:rPr>
                <w:rFonts w:cs="Arial Narrow"/>
                <w:color w:val="000000" w:themeColor="text1"/>
                <w:sz w:val="16"/>
                <w:szCs w:val="16"/>
              </w:rPr>
            </w:pPr>
            <w:r w:rsidRPr="002374EC">
              <w:rPr>
                <w:rFonts w:cs="Arial Narrow"/>
                <w:sz w:val="16"/>
                <w:szCs w:val="16"/>
              </w:rPr>
              <w:t>Absence de centres de formation en RDC pour former des experts nationaux</w:t>
            </w:r>
          </w:p>
        </w:tc>
        <w:tc>
          <w:tcPr>
            <w:tcW w:w="0" w:type="auto"/>
            <w:tcBorders>
              <w:top w:val="nil"/>
              <w:left w:val="single" w:sz="4" w:space="0" w:color="auto"/>
              <w:bottom w:val="single" w:sz="4" w:space="0" w:color="auto"/>
              <w:right w:val="single" w:sz="4" w:space="0" w:color="auto"/>
            </w:tcBorders>
            <w:shd w:val="clear" w:color="auto" w:fill="auto"/>
            <w:vAlign w:val="center"/>
          </w:tcPr>
          <w:p w:rsidR="002374EC" w:rsidRPr="002374EC" w:rsidRDefault="002374EC" w:rsidP="00DB33E0">
            <w:pPr>
              <w:jc w:val="center"/>
              <w:rPr>
                <w:rFonts w:asciiTheme="minorHAnsi" w:hAnsiTheme="minorHAnsi" w:cstheme="minorHAnsi"/>
                <w:color w:val="000000" w:themeColor="text1"/>
                <w:sz w:val="16"/>
                <w:szCs w:val="16"/>
              </w:rPr>
            </w:pPr>
          </w:p>
        </w:tc>
        <w:tc>
          <w:tcPr>
            <w:tcW w:w="0" w:type="auto"/>
            <w:tcBorders>
              <w:top w:val="nil"/>
              <w:left w:val="single" w:sz="4" w:space="0" w:color="auto"/>
              <w:bottom w:val="single" w:sz="4" w:space="0" w:color="000000"/>
              <w:right w:val="single" w:sz="4" w:space="0" w:color="auto"/>
            </w:tcBorders>
            <w:shd w:val="clear" w:color="auto" w:fill="auto"/>
            <w:noWrap/>
            <w:vAlign w:val="center"/>
          </w:tcPr>
          <w:p w:rsidR="002374EC" w:rsidRPr="002374EC" w:rsidRDefault="002374EC" w:rsidP="00DB33E0">
            <w:pPr>
              <w:jc w:val="center"/>
              <w:rPr>
                <w:rFonts w:asciiTheme="minorHAnsi" w:hAnsiTheme="minorHAnsi" w:cstheme="minorHAnsi"/>
                <w:color w:val="000000" w:themeColor="text1"/>
                <w:sz w:val="16"/>
                <w:szCs w:val="16"/>
              </w:rPr>
            </w:pPr>
            <w:r w:rsidRPr="002374EC">
              <w:rPr>
                <w:rFonts w:asciiTheme="minorHAnsi" w:hAnsiTheme="minorHAnsi" w:cstheme="minorHAnsi"/>
                <w:color w:val="000000" w:themeColor="text1"/>
                <w:sz w:val="16"/>
                <w:szCs w:val="16"/>
              </w:rPr>
              <w:t>MH</w:t>
            </w:r>
          </w:p>
        </w:tc>
        <w:tc>
          <w:tcPr>
            <w:tcW w:w="0" w:type="auto"/>
            <w:tcBorders>
              <w:top w:val="nil"/>
              <w:left w:val="nil"/>
              <w:bottom w:val="single" w:sz="4" w:space="0" w:color="auto"/>
              <w:right w:val="single" w:sz="4" w:space="0" w:color="auto"/>
            </w:tcBorders>
            <w:shd w:val="clear" w:color="auto" w:fill="auto"/>
            <w:vAlign w:val="center"/>
          </w:tcPr>
          <w:p w:rsidR="002374EC" w:rsidRDefault="002374EC" w:rsidP="002374EC">
            <w:pPr>
              <w:spacing w:after="0" w:line="240" w:lineRule="auto"/>
              <w:rPr>
                <w:rFonts w:cs="Arial Narrow"/>
                <w:sz w:val="16"/>
                <w:szCs w:val="16"/>
              </w:rPr>
            </w:pPr>
            <w:r w:rsidRPr="002374EC">
              <w:rPr>
                <w:rFonts w:cs="Arial Narrow"/>
                <w:sz w:val="16"/>
                <w:szCs w:val="16"/>
              </w:rPr>
              <w:t>Mobilisation des experts du programme et de la FAO HQ pour le renforcement de capacité et former des formateurs</w:t>
            </w:r>
          </w:p>
          <w:p w:rsidR="008F4895" w:rsidRDefault="008F4895" w:rsidP="002374EC">
            <w:pPr>
              <w:spacing w:after="0" w:line="240" w:lineRule="auto"/>
              <w:rPr>
                <w:rFonts w:cs="Arial Narrow"/>
                <w:sz w:val="16"/>
                <w:szCs w:val="16"/>
              </w:rPr>
            </w:pPr>
            <w:r>
              <w:rPr>
                <w:rFonts w:cs="Arial Narrow"/>
                <w:sz w:val="16"/>
                <w:szCs w:val="16"/>
              </w:rPr>
              <w:t>Le siège de la FAO a été mis  à contribution pour former le gestionnaire du portail Web du SNSF.</w:t>
            </w:r>
          </w:p>
          <w:p w:rsidR="008F4895" w:rsidRPr="002374EC" w:rsidRDefault="008F4895" w:rsidP="002374EC">
            <w:pPr>
              <w:spacing w:after="0" w:line="240" w:lineRule="auto"/>
              <w:rPr>
                <w:rFonts w:cs="Arial Narrow"/>
                <w:sz w:val="16"/>
                <w:szCs w:val="16"/>
              </w:rPr>
            </w:pPr>
            <w:r>
              <w:rPr>
                <w:rFonts w:cs="Arial Narrow"/>
                <w:sz w:val="16"/>
                <w:szCs w:val="16"/>
              </w:rPr>
              <w:t>Les cadres du Projet ont contribue à organiser les ateliers FRA  en Afrique Centrale et en Europe</w:t>
            </w:r>
          </w:p>
        </w:tc>
        <w:tc>
          <w:tcPr>
            <w:tcW w:w="0" w:type="auto"/>
            <w:tcBorders>
              <w:top w:val="nil"/>
              <w:left w:val="nil"/>
              <w:bottom w:val="single" w:sz="4" w:space="0" w:color="auto"/>
              <w:right w:val="single" w:sz="4" w:space="0" w:color="auto"/>
            </w:tcBorders>
            <w:shd w:val="clear" w:color="auto" w:fill="auto"/>
            <w:vAlign w:val="center"/>
          </w:tcPr>
          <w:p w:rsidR="002374EC" w:rsidRPr="002374EC" w:rsidRDefault="002374EC" w:rsidP="00DB33E0">
            <w:pPr>
              <w:jc w:val="center"/>
              <w:rPr>
                <w:rFonts w:eastAsia="PMingLiU"/>
                <w:color w:val="000000" w:themeColor="text1"/>
                <w:sz w:val="16"/>
                <w:szCs w:val="16"/>
              </w:rPr>
            </w:pPr>
            <w:r w:rsidRPr="002374EC">
              <w:rPr>
                <w:rFonts w:eastAsia="PMingLiU"/>
                <w:color w:val="000000" w:themeColor="text1"/>
                <w:sz w:val="16"/>
                <w:szCs w:val="16"/>
              </w:rPr>
              <w:t>FAO</w:t>
            </w:r>
          </w:p>
        </w:tc>
        <w:tc>
          <w:tcPr>
            <w:tcW w:w="0" w:type="auto"/>
            <w:tcBorders>
              <w:top w:val="nil"/>
              <w:left w:val="nil"/>
              <w:bottom w:val="single" w:sz="4" w:space="0" w:color="auto"/>
              <w:right w:val="single" w:sz="4" w:space="0" w:color="auto"/>
            </w:tcBorders>
            <w:shd w:val="clear" w:color="auto" w:fill="auto"/>
            <w:noWrap/>
            <w:vAlign w:val="bottom"/>
          </w:tcPr>
          <w:p w:rsidR="002374EC" w:rsidRPr="002374EC" w:rsidRDefault="002374EC" w:rsidP="00DB33E0">
            <w:pPr>
              <w:rPr>
                <w:rFonts w:asciiTheme="minorHAnsi" w:hAnsiTheme="minorHAnsi" w:cstheme="minorHAnsi"/>
                <w:color w:val="000000" w:themeColor="text1"/>
                <w:sz w:val="16"/>
                <w:szCs w:val="16"/>
              </w:rPr>
            </w:pPr>
          </w:p>
        </w:tc>
      </w:tr>
    </w:tbl>
    <w:p w:rsidR="0053289C" w:rsidRDefault="0053289C" w:rsidP="0053289C"/>
    <w:p w:rsidR="005F277F" w:rsidRPr="005F277F" w:rsidRDefault="0053289C" w:rsidP="005F277F">
      <w:pPr>
        <w:pStyle w:val="Heading1"/>
        <w:numPr>
          <w:ilvl w:val="0"/>
          <w:numId w:val="2"/>
        </w:numPr>
        <w:rPr>
          <w:rFonts w:asciiTheme="minorHAnsi" w:hAnsiTheme="minorHAnsi" w:cstheme="minorHAnsi"/>
          <w:sz w:val="22"/>
        </w:rPr>
      </w:pPr>
      <w:bookmarkStart w:id="26" w:name="_Toc44577900"/>
      <w:r w:rsidRPr="004A0DC5">
        <w:rPr>
          <w:rFonts w:asciiTheme="minorHAnsi" w:hAnsiTheme="minorHAnsi" w:cstheme="minorHAnsi"/>
          <w:sz w:val="22"/>
        </w:rPr>
        <w:t>Illustration narrative spécifique</w:t>
      </w:r>
      <w:bookmarkEnd w:id="26"/>
    </w:p>
    <w:p w:rsidR="005F277F" w:rsidRPr="00467E79" w:rsidRDefault="00467E79" w:rsidP="005F277F">
      <w:pPr>
        <w:rPr>
          <w:rFonts w:cstheme="minorHAnsi"/>
          <w:b/>
          <w:color w:val="auto"/>
          <w:sz w:val="22"/>
          <w:lang w:val="fr-FR"/>
        </w:rPr>
      </w:pPr>
      <w:r w:rsidRPr="00467E79">
        <w:rPr>
          <w:b/>
          <w:color w:val="auto"/>
          <w:sz w:val="22"/>
        </w:rPr>
        <w:t>La r</w:t>
      </w:r>
      <w:r w:rsidR="005F277F" w:rsidRPr="00467E79">
        <w:rPr>
          <w:b/>
          <w:color w:val="auto"/>
          <w:sz w:val="22"/>
        </w:rPr>
        <w:t xml:space="preserve">éalisation d’un </w:t>
      </w:r>
      <w:r w:rsidR="005F277F" w:rsidRPr="00467E79">
        <w:rPr>
          <w:rFonts w:cstheme="minorHAnsi"/>
          <w:b/>
          <w:color w:val="auto"/>
          <w:sz w:val="22"/>
          <w:lang w:val="fr-FR"/>
        </w:rPr>
        <w:t xml:space="preserve">Vidéo documentaire de SNSF en RDC </w:t>
      </w:r>
      <w:r w:rsidRPr="00467E79">
        <w:rPr>
          <w:rFonts w:cstheme="minorHAnsi"/>
          <w:b/>
          <w:color w:val="auto"/>
          <w:sz w:val="22"/>
          <w:lang w:val="fr-FR"/>
        </w:rPr>
        <w:t xml:space="preserve"> est une illustration spécifique sur l’importance de la communication dans le SNSF.</w:t>
      </w:r>
    </w:p>
    <w:p w:rsidR="005F277F" w:rsidRPr="006868FF" w:rsidRDefault="005F277F" w:rsidP="005F277F">
      <w:pPr>
        <w:rPr>
          <w:rFonts w:cstheme="minorHAnsi"/>
          <w:b/>
          <w:i/>
          <w:color w:val="0070C0"/>
          <w:sz w:val="24"/>
          <w:szCs w:val="24"/>
          <w:lang w:val="fr-FR"/>
        </w:rPr>
      </w:pPr>
      <w:r w:rsidRPr="006868FF">
        <w:rPr>
          <w:rFonts w:cstheme="minorHAnsi"/>
          <w:b/>
          <w:i/>
          <w:color w:val="0070C0"/>
          <w:sz w:val="24"/>
          <w:szCs w:val="24"/>
          <w:lang w:val="fr-FR"/>
        </w:rPr>
        <w:t>Contexte</w:t>
      </w:r>
      <w:r>
        <w:rPr>
          <w:rFonts w:cstheme="minorHAnsi"/>
          <w:b/>
          <w:i/>
          <w:color w:val="0070C0"/>
          <w:sz w:val="24"/>
          <w:szCs w:val="24"/>
          <w:lang w:val="fr-FR"/>
        </w:rPr>
        <w:t xml:space="preserve"> et objectifs</w:t>
      </w:r>
      <w:r w:rsidR="00467E79">
        <w:rPr>
          <w:rFonts w:cstheme="minorHAnsi"/>
          <w:b/>
          <w:i/>
          <w:color w:val="0070C0"/>
          <w:sz w:val="24"/>
          <w:szCs w:val="24"/>
          <w:lang w:val="fr-FR"/>
        </w:rPr>
        <w:t xml:space="preserve"> </w:t>
      </w:r>
      <w:r>
        <w:rPr>
          <w:rFonts w:cstheme="minorHAnsi"/>
          <w:b/>
          <w:i/>
          <w:color w:val="0070C0"/>
          <w:sz w:val="24"/>
          <w:szCs w:val="24"/>
          <w:lang w:val="fr-FR"/>
        </w:rPr>
        <w:t xml:space="preserve"> </w:t>
      </w:r>
    </w:p>
    <w:p w:rsidR="005F277F" w:rsidRPr="00185202" w:rsidRDefault="005F277F" w:rsidP="005F277F">
      <w:pPr>
        <w:rPr>
          <w:rFonts w:cstheme="minorHAnsi"/>
          <w:sz w:val="24"/>
          <w:szCs w:val="24"/>
          <w:lang w:val="fr-FR"/>
        </w:rPr>
      </w:pPr>
      <w:r w:rsidRPr="00185202">
        <w:rPr>
          <w:rFonts w:cstheme="minorHAnsi"/>
          <w:sz w:val="24"/>
          <w:szCs w:val="24"/>
          <w:lang w:val="fr-FR"/>
        </w:rPr>
        <w:t>Afin d’assurer la visibilité de la réalisation des activités du SNSF de la RDC en général et de l’IFN en particulier, il était important de produire un court documentaire vidéo montrant la mise en œuvre des act</w:t>
      </w:r>
      <w:r>
        <w:rPr>
          <w:rFonts w:cstheme="minorHAnsi"/>
          <w:sz w:val="24"/>
          <w:szCs w:val="24"/>
          <w:lang w:val="fr-FR"/>
        </w:rPr>
        <w:t xml:space="preserve">ivités sur le terrain, faisant le lien entre les 3 piliers du SNSF et mettant en exergue la contribution du SNSF à la politique nationale sur la lutte contre les changements climatiques et l’engagement de la FAO à accompagner le pays dans ce processus </w:t>
      </w:r>
    </w:p>
    <w:p w:rsidR="005F277F" w:rsidRDefault="005F277F" w:rsidP="005F277F">
      <w:pPr>
        <w:rPr>
          <w:rFonts w:cstheme="minorHAnsi"/>
          <w:b/>
          <w:i/>
          <w:color w:val="0070C0"/>
          <w:sz w:val="24"/>
          <w:szCs w:val="24"/>
          <w:lang w:val="fr-FR"/>
        </w:rPr>
      </w:pPr>
    </w:p>
    <w:p w:rsidR="005F277F" w:rsidRPr="006868FF" w:rsidRDefault="005F277F" w:rsidP="005F277F">
      <w:pPr>
        <w:rPr>
          <w:rFonts w:cstheme="minorHAnsi"/>
          <w:b/>
          <w:i/>
          <w:color w:val="0070C0"/>
          <w:sz w:val="24"/>
          <w:szCs w:val="24"/>
          <w:lang w:val="fr-FR"/>
        </w:rPr>
      </w:pPr>
      <w:r>
        <w:rPr>
          <w:rFonts w:cstheme="minorHAnsi"/>
          <w:b/>
          <w:i/>
          <w:color w:val="0070C0"/>
          <w:sz w:val="24"/>
          <w:szCs w:val="24"/>
          <w:lang w:val="fr-FR"/>
        </w:rPr>
        <w:t xml:space="preserve">Impact de ce documentaire </w:t>
      </w:r>
    </w:p>
    <w:p w:rsidR="005F277F" w:rsidRPr="00185202" w:rsidRDefault="005F277F" w:rsidP="005F277F">
      <w:pPr>
        <w:spacing w:after="240"/>
        <w:rPr>
          <w:rFonts w:eastAsia="SimSun" w:cstheme="minorHAnsi"/>
          <w:color w:val="000000" w:themeColor="text1"/>
          <w:sz w:val="24"/>
          <w:szCs w:val="24"/>
          <w:lang w:val="fr-FR"/>
        </w:rPr>
      </w:pPr>
      <w:r>
        <w:rPr>
          <w:rFonts w:eastAsia="SimSun" w:cstheme="minorHAnsi"/>
          <w:color w:val="000000" w:themeColor="text1"/>
          <w:sz w:val="24"/>
          <w:szCs w:val="24"/>
          <w:lang w:val="fr-FR"/>
        </w:rPr>
        <w:t xml:space="preserve">La réalisation </w:t>
      </w:r>
      <w:r w:rsidRPr="00185202">
        <w:rPr>
          <w:rFonts w:eastAsia="SimSun" w:cstheme="minorHAnsi"/>
          <w:color w:val="000000" w:themeColor="text1"/>
          <w:sz w:val="24"/>
          <w:szCs w:val="24"/>
          <w:lang w:val="fr-FR"/>
        </w:rPr>
        <w:t xml:space="preserve"> d</w:t>
      </w:r>
      <w:r>
        <w:rPr>
          <w:rFonts w:eastAsia="SimSun" w:cstheme="minorHAnsi"/>
          <w:color w:val="000000" w:themeColor="text1"/>
          <w:sz w:val="24"/>
          <w:szCs w:val="24"/>
          <w:lang w:val="fr-FR"/>
        </w:rPr>
        <w:t>e ce</w:t>
      </w:r>
      <w:r w:rsidRPr="00185202">
        <w:rPr>
          <w:rFonts w:eastAsia="SimSun" w:cstheme="minorHAnsi"/>
          <w:color w:val="000000" w:themeColor="text1"/>
          <w:sz w:val="24"/>
          <w:szCs w:val="24"/>
          <w:lang w:val="fr-FR"/>
        </w:rPr>
        <w:t xml:space="preserve"> reportage vidéo a permis de capturer, présenter, et rapporter sur les réalisations de l’ensemble des piliers du SNSF. Le reportage a permis de mettre en évidence la collaboration entre la FAO et le MEDD</w:t>
      </w:r>
      <w:r>
        <w:rPr>
          <w:rFonts w:eastAsia="SimSun" w:cstheme="minorHAnsi"/>
          <w:color w:val="000000" w:themeColor="text1"/>
          <w:sz w:val="24"/>
          <w:szCs w:val="24"/>
          <w:lang w:val="fr-FR"/>
        </w:rPr>
        <w:t xml:space="preserve"> (national et provincial)</w:t>
      </w:r>
      <w:r w:rsidRPr="00185202">
        <w:rPr>
          <w:rFonts w:eastAsia="SimSun" w:cstheme="minorHAnsi"/>
          <w:color w:val="000000" w:themeColor="text1"/>
          <w:sz w:val="24"/>
          <w:szCs w:val="24"/>
          <w:lang w:val="fr-FR"/>
        </w:rPr>
        <w:t>, et recueillir les points de vue des principaux acteurs impliqués dans la mise en œuvre du SNSF ainsi que les bénéficiaires.</w:t>
      </w:r>
    </w:p>
    <w:p w:rsidR="005F277F" w:rsidRPr="006868FF" w:rsidRDefault="005F277F" w:rsidP="005F277F">
      <w:pPr>
        <w:rPr>
          <w:rFonts w:cstheme="minorHAnsi"/>
          <w:b/>
          <w:i/>
          <w:color w:val="0070C0"/>
          <w:sz w:val="24"/>
          <w:szCs w:val="24"/>
          <w:lang w:val="fr-FR"/>
        </w:rPr>
      </w:pPr>
      <w:r>
        <w:rPr>
          <w:rFonts w:cstheme="minorHAnsi"/>
          <w:b/>
          <w:i/>
          <w:color w:val="0070C0"/>
          <w:sz w:val="24"/>
          <w:szCs w:val="24"/>
          <w:lang w:val="fr-FR"/>
        </w:rPr>
        <w:t>Forte implication des parties prenantes</w:t>
      </w:r>
    </w:p>
    <w:p w:rsidR="005F277F" w:rsidRPr="00185202" w:rsidRDefault="005F277F" w:rsidP="005F277F">
      <w:pPr>
        <w:pStyle w:val="ListParagraph"/>
        <w:widowControl w:val="0"/>
        <w:numPr>
          <w:ilvl w:val="0"/>
          <w:numId w:val="34"/>
        </w:numPr>
        <w:autoSpaceDE w:val="0"/>
        <w:autoSpaceDN w:val="0"/>
        <w:adjustRightInd w:val="0"/>
        <w:spacing w:after="0" w:line="360" w:lineRule="auto"/>
        <w:ind w:right="0"/>
        <w:rPr>
          <w:rFonts w:asciiTheme="minorHAnsi" w:hAnsiTheme="minorHAnsi" w:cstheme="minorHAnsi"/>
          <w:lang w:val="fr-FR"/>
        </w:rPr>
      </w:pPr>
      <w:r w:rsidRPr="00185202">
        <w:rPr>
          <w:rFonts w:asciiTheme="minorHAnsi" w:hAnsiTheme="minorHAnsi" w:cstheme="minorHAnsi"/>
          <w:lang w:val="fr-FR"/>
        </w:rPr>
        <w:t xml:space="preserve">Interview du </w:t>
      </w:r>
      <w:r>
        <w:rPr>
          <w:rFonts w:asciiTheme="minorHAnsi" w:hAnsiTheme="minorHAnsi" w:cstheme="minorHAnsi"/>
          <w:lang w:val="fr-FR"/>
        </w:rPr>
        <w:t>Secrétaire Général du Ministère de l’Environnement ;</w:t>
      </w:r>
    </w:p>
    <w:p w:rsidR="005F277F" w:rsidRPr="00185202" w:rsidRDefault="005F277F" w:rsidP="005F277F">
      <w:pPr>
        <w:pStyle w:val="ListParagraph"/>
        <w:widowControl w:val="0"/>
        <w:numPr>
          <w:ilvl w:val="0"/>
          <w:numId w:val="34"/>
        </w:numPr>
        <w:autoSpaceDE w:val="0"/>
        <w:autoSpaceDN w:val="0"/>
        <w:adjustRightInd w:val="0"/>
        <w:spacing w:after="0" w:line="360" w:lineRule="auto"/>
        <w:ind w:right="0"/>
        <w:rPr>
          <w:rFonts w:asciiTheme="minorHAnsi" w:hAnsiTheme="minorHAnsi" w:cstheme="minorHAnsi"/>
          <w:lang w:val="fr-FR"/>
        </w:rPr>
      </w:pPr>
      <w:r w:rsidRPr="00185202">
        <w:rPr>
          <w:rFonts w:asciiTheme="minorHAnsi" w:hAnsiTheme="minorHAnsi" w:cstheme="minorHAnsi"/>
          <w:lang w:val="fr-FR"/>
        </w:rPr>
        <w:t xml:space="preserve">Interview du </w:t>
      </w:r>
      <w:r>
        <w:rPr>
          <w:rFonts w:asciiTheme="minorHAnsi" w:hAnsiTheme="minorHAnsi" w:cstheme="minorHAnsi"/>
          <w:lang w:val="fr-FR"/>
        </w:rPr>
        <w:t>Représentant de la FAO/RDC</w:t>
      </w:r>
      <w:r w:rsidRPr="00185202">
        <w:rPr>
          <w:rFonts w:asciiTheme="minorHAnsi" w:hAnsiTheme="minorHAnsi" w:cstheme="minorHAnsi"/>
          <w:lang w:val="fr-FR"/>
        </w:rPr>
        <w:t> ;</w:t>
      </w:r>
    </w:p>
    <w:p w:rsidR="005F277F" w:rsidRPr="00185202" w:rsidRDefault="005F277F" w:rsidP="005F277F">
      <w:pPr>
        <w:pStyle w:val="ListParagraph"/>
        <w:widowControl w:val="0"/>
        <w:numPr>
          <w:ilvl w:val="0"/>
          <w:numId w:val="34"/>
        </w:numPr>
        <w:autoSpaceDE w:val="0"/>
        <w:autoSpaceDN w:val="0"/>
        <w:adjustRightInd w:val="0"/>
        <w:spacing w:after="0" w:line="360" w:lineRule="auto"/>
        <w:ind w:right="0"/>
        <w:rPr>
          <w:rFonts w:asciiTheme="minorHAnsi" w:hAnsiTheme="minorHAnsi" w:cstheme="minorHAnsi"/>
          <w:lang w:val="fr-FR"/>
        </w:rPr>
      </w:pPr>
      <w:r w:rsidRPr="00185202">
        <w:rPr>
          <w:rFonts w:asciiTheme="minorHAnsi" w:hAnsiTheme="minorHAnsi" w:cstheme="minorHAnsi"/>
          <w:lang w:val="fr-FR"/>
        </w:rPr>
        <w:t>Interview du</w:t>
      </w:r>
      <w:r>
        <w:rPr>
          <w:rFonts w:asciiTheme="minorHAnsi" w:hAnsiTheme="minorHAnsi" w:cstheme="minorHAnsi"/>
          <w:lang w:val="fr-FR"/>
        </w:rPr>
        <w:t xml:space="preserve"> Coordonnateur </w:t>
      </w:r>
      <w:r w:rsidRPr="00185202">
        <w:rPr>
          <w:rFonts w:asciiTheme="minorHAnsi" w:hAnsiTheme="minorHAnsi" w:cstheme="minorHAnsi"/>
          <w:lang w:val="fr-FR"/>
        </w:rPr>
        <w:t xml:space="preserve"> </w:t>
      </w:r>
      <w:r>
        <w:rPr>
          <w:rFonts w:asciiTheme="minorHAnsi" w:hAnsiTheme="minorHAnsi" w:cstheme="minorHAnsi"/>
          <w:lang w:val="fr-FR"/>
        </w:rPr>
        <w:t>adjoint du  FONAREDD</w:t>
      </w:r>
      <w:r w:rsidRPr="00185202">
        <w:rPr>
          <w:rFonts w:asciiTheme="minorHAnsi" w:hAnsiTheme="minorHAnsi" w:cstheme="minorHAnsi"/>
          <w:lang w:val="fr-FR"/>
        </w:rPr>
        <w:t> ;</w:t>
      </w:r>
    </w:p>
    <w:p w:rsidR="005F277F" w:rsidRPr="00185202" w:rsidRDefault="005F277F" w:rsidP="005F277F">
      <w:pPr>
        <w:pStyle w:val="ListParagraph"/>
        <w:widowControl w:val="0"/>
        <w:numPr>
          <w:ilvl w:val="0"/>
          <w:numId w:val="34"/>
        </w:numPr>
        <w:autoSpaceDE w:val="0"/>
        <w:autoSpaceDN w:val="0"/>
        <w:adjustRightInd w:val="0"/>
        <w:spacing w:after="0" w:line="360" w:lineRule="auto"/>
        <w:ind w:right="0"/>
        <w:rPr>
          <w:rFonts w:asciiTheme="minorHAnsi" w:hAnsiTheme="minorHAnsi" w:cstheme="minorHAnsi"/>
          <w:lang w:val="fr-FR"/>
        </w:rPr>
      </w:pPr>
      <w:r w:rsidRPr="00185202">
        <w:rPr>
          <w:rFonts w:asciiTheme="minorHAnsi" w:hAnsiTheme="minorHAnsi" w:cstheme="minorHAnsi"/>
          <w:lang w:val="fr-FR"/>
        </w:rPr>
        <w:t xml:space="preserve">Interview </w:t>
      </w:r>
      <w:r>
        <w:rPr>
          <w:rFonts w:asciiTheme="minorHAnsi" w:hAnsiTheme="minorHAnsi" w:cstheme="minorHAnsi"/>
          <w:lang w:val="fr-FR"/>
        </w:rPr>
        <w:t>des coordonnateurs des piliers techniques au sein de MEDD (DDD et DIAF)</w:t>
      </w:r>
      <w:r w:rsidRPr="00185202">
        <w:rPr>
          <w:rFonts w:asciiTheme="minorHAnsi" w:hAnsiTheme="minorHAnsi" w:cstheme="minorHAnsi"/>
          <w:lang w:val="fr-FR"/>
        </w:rPr>
        <w:t> ;</w:t>
      </w:r>
    </w:p>
    <w:p w:rsidR="005F277F" w:rsidRPr="00185202" w:rsidRDefault="005F277F" w:rsidP="005F277F">
      <w:pPr>
        <w:pStyle w:val="ListParagraph"/>
        <w:widowControl w:val="0"/>
        <w:numPr>
          <w:ilvl w:val="0"/>
          <w:numId w:val="34"/>
        </w:numPr>
        <w:autoSpaceDE w:val="0"/>
        <w:autoSpaceDN w:val="0"/>
        <w:adjustRightInd w:val="0"/>
        <w:spacing w:after="0" w:line="360" w:lineRule="auto"/>
        <w:ind w:right="0"/>
        <w:rPr>
          <w:rFonts w:asciiTheme="minorHAnsi" w:hAnsiTheme="minorHAnsi" w:cstheme="minorHAnsi"/>
          <w:lang w:val="fr-FR"/>
        </w:rPr>
      </w:pPr>
      <w:r w:rsidRPr="00185202">
        <w:rPr>
          <w:rFonts w:asciiTheme="minorHAnsi" w:hAnsiTheme="minorHAnsi" w:cstheme="minorHAnsi"/>
          <w:lang w:val="fr-FR"/>
        </w:rPr>
        <w:t>Interview du Ministre Provincial de l’Environnement/Lualaba ;</w:t>
      </w:r>
    </w:p>
    <w:p w:rsidR="005F277F" w:rsidRPr="00185202" w:rsidRDefault="005F277F" w:rsidP="005F277F">
      <w:pPr>
        <w:pStyle w:val="ListParagraph"/>
        <w:widowControl w:val="0"/>
        <w:numPr>
          <w:ilvl w:val="0"/>
          <w:numId w:val="34"/>
        </w:numPr>
        <w:autoSpaceDE w:val="0"/>
        <w:autoSpaceDN w:val="0"/>
        <w:adjustRightInd w:val="0"/>
        <w:spacing w:after="0" w:line="360" w:lineRule="auto"/>
        <w:ind w:right="0"/>
        <w:rPr>
          <w:rFonts w:asciiTheme="minorHAnsi" w:hAnsiTheme="minorHAnsi" w:cstheme="minorHAnsi"/>
          <w:lang w:val="fr-FR"/>
        </w:rPr>
      </w:pPr>
      <w:r w:rsidRPr="00185202">
        <w:rPr>
          <w:rFonts w:asciiTheme="minorHAnsi" w:hAnsiTheme="minorHAnsi" w:cstheme="minorHAnsi"/>
          <w:lang w:val="fr-FR"/>
        </w:rPr>
        <w:t>Interview de l’un des professeurs de la Fac. Agro de l’UNILU (l’un des partenaires de mise en œuvre du Programme SNSF) ;</w:t>
      </w:r>
    </w:p>
    <w:p w:rsidR="005F277F" w:rsidRPr="00185202" w:rsidRDefault="005F277F" w:rsidP="005F277F">
      <w:pPr>
        <w:pStyle w:val="ListParagraph"/>
        <w:widowControl w:val="0"/>
        <w:numPr>
          <w:ilvl w:val="0"/>
          <w:numId w:val="34"/>
        </w:numPr>
        <w:autoSpaceDE w:val="0"/>
        <w:autoSpaceDN w:val="0"/>
        <w:adjustRightInd w:val="0"/>
        <w:spacing w:after="0" w:line="360" w:lineRule="auto"/>
        <w:ind w:right="0"/>
        <w:rPr>
          <w:rFonts w:asciiTheme="minorHAnsi" w:hAnsiTheme="minorHAnsi" w:cstheme="minorHAnsi"/>
          <w:lang w:val="fr-FR"/>
        </w:rPr>
      </w:pPr>
      <w:r w:rsidRPr="00185202">
        <w:rPr>
          <w:rFonts w:asciiTheme="minorHAnsi" w:hAnsiTheme="minorHAnsi" w:cstheme="minorHAnsi"/>
          <w:lang w:val="fr-FR"/>
        </w:rPr>
        <w:t>Interview de Chef de village Kateka 2 et de quelques membres de la communauté ;</w:t>
      </w:r>
    </w:p>
    <w:p w:rsidR="005F277F" w:rsidRPr="00185202" w:rsidRDefault="005F277F" w:rsidP="005F277F">
      <w:pPr>
        <w:pStyle w:val="ListParagraph"/>
        <w:widowControl w:val="0"/>
        <w:numPr>
          <w:ilvl w:val="0"/>
          <w:numId w:val="34"/>
        </w:numPr>
        <w:autoSpaceDE w:val="0"/>
        <w:autoSpaceDN w:val="0"/>
        <w:adjustRightInd w:val="0"/>
        <w:spacing w:after="0" w:line="360" w:lineRule="auto"/>
        <w:ind w:right="0"/>
        <w:rPr>
          <w:rFonts w:asciiTheme="minorHAnsi" w:hAnsiTheme="minorHAnsi" w:cstheme="minorHAnsi"/>
          <w:lang w:val="fr-FR"/>
        </w:rPr>
      </w:pPr>
      <w:r w:rsidRPr="00185202">
        <w:rPr>
          <w:rFonts w:asciiTheme="minorHAnsi" w:hAnsiTheme="minorHAnsi" w:cstheme="minorHAnsi"/>
          <w:lang w:val="fr-FR"/>
        </w:rPr>
        <w:t xml:space="preserve">Interview </w:t>
      </w:r>
      <w:r>
        <w:rPr>
          <w:rFonts w:asciiTheme="minorHAnsi" w:hAnsiTheme="minorHAnsi" w:cstheme="minorHAnsi"/>
          <w:lang w:val="fr-FR"/>
        </w:rPr>
        <w:t xml:space="preserve">du Chef de Division de DIAF IFN et </w:t>
      </w:r>
      <w:r w:rsidRPr="00185202">
        <w:rPr>
          <w:rFonts w:asciiTheme="minorHAnsi" w:hAnsiTheme="minorHAnsi" w:cstheme="minorHAnsi"/>
          <w:lang w:val="fr-FR"/>
        </w:rPr>
        <w:t>des membres de l’équipe technique IFN (DIAF et FAO) ;</w:t>
      </w:r>
    </w:p>
    <w:p w:rsidR="005F277F" w:rsidRPr="005F277F" w:rsidRDefault="005F277F" w:rsidP="005F277F">
      <w:pPr>
        <w:pStyle w:val="ListParagraph"/>
        <w:numPr>
          <w:ilvl w:val="0"/>
          <w:numId w:val="34"/>
        </w:numPr>
        <w:spacing w:after="240" w:line="240" w:lineRule="auto"/>
        <w:ind w:right="0"/>
        <w:rPr>
          <w:rFonts w:asciiTheme="minorHAnsi" w:hAnsiTheme="minorHAnsi" w:cstheme="minorHAnsi"/>
          <w:lang w:val="fr-FR"/>
        </w:rPr>
      </w:pPr>
      <w:r w:rsidRPr="00185202">
        <w:rPr>
          <w:rFonts w:asciiTheme="minorHAnsi" w:hAnsiTheme="minorHAnsi" w:cstheme="minorHAnsi"/>
          <w:lang w:val="fr-FR"/>
        </w:rPr>
        <w:t>Prise des images (photos et vidéos) nécessaires pour la réalisation du documentaire de programme SNSF.</w:t>
      </w:r>
    </w:p>
    <w:p w:rsidR="005F277F" w:rsidRDefault="005F277F" w:rsidP="005F277F">
      <w:pPr>
        <w:rPr>
          <w:rFonts w:cstheme="minorHAnsi"/>
          <w:b/>
          <w:i/>
          <w:sz w:val="24"/>
          <w:szCs w:val="24"/>
          <w:lang w:val="fr-FR"/>
        </w:rPr>
      </w:pPr>
    </w:p>
    <w:p w:rsidR="005F277F" w:rsidRDefault="005F277F" w:rsidP="005F277F">
      <w:pPr>
        <w:rPr>
          <w:rFonts w:cstheme="minorHAnsi"/>
          <w:b/>
          <w:i/>
          <w:sz w:val="24"/>
          <w:szCs w:val="24"/>
          <w:lang w:val="fr-FR"/>
        </w:rPr>
      </w:pPr>
    </w:p>
    <w:p w:rsidR="005F277F" w:rsidRDefault="005F277F" w:rsidP="005F277F">
      <w:pPr>
        <w:rPr>
          <w:rFonts w:cstheme="minorHAnsi"/>
          <w:b/>
          <w:i/>
          <w:sz w:val="24"/>
          <w:szCs w:val="24"/>
          <w:lang w:val="fr-FR"/>
        </w:rPr>
      </w:pPr>
    </w:p>
    <w:p w:rsidR="005F277F" w:rsidRDefault="005F277F" w:rsidP="005F277F">
      <w:pPr>
        <w:rPr>
          <w:rFonts w:cstheme="minorHAnsi"/>
          <w:b/>
          <w:i/>
          <w:sz w:val="24"/>
          <w:szCs w:val="24"/>
          <w:lang w:val="fr-FR"/>
        </w:rPr>
      </w:pPr>
    </w:p>
    <w:p w:rsidR="005F277F" w:rsidRDefault="005F277F" w:rsidP="005F277F">
      <w:pPr>
        <w:rPr>
          <w:rFonts w:cstheme="minorHAnsi"/>
          <w:b/>
          <w:i/>
          <w:sz w:val="24"/>
          <w:szCs w:val="24"/>
          <w:lang w:val="fr-FR"/>
        </w:rPr>
      </w:pPr>
    </w:p>
    <w:p w:rsidR="005F277F" w:rsidRPr="006868FF" w:rsidRDefault="005F277F" w:rsidP="005F277F">
      <w:pPr>
        <w:rPr>
          <w:rFonts w:cstheme="minorHAnsi"/>
          <w:b/>
          <w:i/>
          <w:color w:val="0070C0"/>
          <w:sz w:val="24"/>
          <w:szCs w:val="24"/>
          <w:lang w:val="fr-FR"/>
        </w:rPr>
      </w:pPr>
      <w:r w:rsidRPr="006868FF">
        <w:rPr>
          <w:rFonts w:cstheme="minorHAnsi"/>
          <w:b/>
          <w:i/>
          <w:color w:val="0070C0"/>
          <w:sz w:val="24"/>
          <w:szCs w:val="24"/>
          <w:lang w:val="fr-FR"/>
        </w:rPr>
        <w:t>Photos</w:t>
      </w:r>
    </w:p>
    <w:tbl>
      <w:tblPr>
        <w:tblStyle w:val="TableGrid0"/>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5F277F" w:rsidTr="00940140">
        <w:trPr>
          <w:trHeight w:val="3969"/>
        </w:trPr>
        <w:tc>
          <w:tcPr>
            <w:tcW w:w="5102" w:type="dxa"/>
            <w:vAlign w:val="center"/>
          </w:tcPr>
          <w:p w:rsidR="005F277F" w:rsidRDefault="005F277F" w:rsidP="00940140">
            <w:pPr>
              <w:jc w:val="center"/>
              <w:rPr>
                <w:rFonts w:cstheme="minorHAnsi"/>
                <w:sz w:val="24"/>
                <w:szCs w:val="24"/>
                <w:lang w:val="fr-FR"/>
              </w:rPr>
            </w:pPr>
            <w:r w:rsidRPr="00036DD9">
              <w:rPr>
                <w:rFonts w:cstheme="minorHAnsi"/>
                <w:noProof/>
                <w:sz w:val="24"/>
                <w:szCs w:val="24"/>
                <w:lang w:val="fr-FR" w:eastAsia="fr-FR"/>
              </w:rPr>
              <w:drawing>
                <wp:inline distT="0" distB="0" distL="0" distR="0" wp14:anchorId="3AD435AC" wp14:editId="7A1BCD17">
                  <wp:extent cx="2934000" cy="1955418"/>
                  <wp:effectExtent l="0" t="0" r="0" b="6985"/>
                  <wp:docPr id="7" name="Image 1" descr="C:\Users\LAMULAMU\Pictures\Saved Pictures\Vidéos\FAO NICOLON 2020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ULAMU\Pictures\Saved Pictures\Vidéos\FAO NICOLON 2020012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000" cy="1955418"/>
                          </a:xfrm>
                          <a:prstGeom prst="rect">
                            <a:avLst/>
                          </a:prstGeom>
                          <a:noFill/>
                          <a:ln>
                            <a:noFill/>
                          </a:ln>
                        </pic:spPr>
                      </pic:pic>
                    </a:graphicData>
                  </a:graphic>
                </wp:inline>
              </w:drawing>
            </w:r>
          </w:p>
          <w:p w:rsidR="005F277F" w:rsidRPr="0066220E" w:rsidRDefault="005F277F" w:rsidP="00940140">
            <w:pPr>
              <w:jc w:val="center"/>
              <w:rPr>
                <w:rFonts w:cstheme="minorHAnsi"/>
                <w:b/>
                <w:i/>
                <w:sz w:val="20"/>
                <w:szCs w:val="24"/>
                <w:lang w:val="fr-FR"/>
              </w:rPr>
            </w:pPr>
            <w:r w:rsidRPr="0066220E">
              <w:rPr>
                <w:rFonts w:cstheme="minorHAnsi"/>
                <w:b/>
                <w:i/>
                <w:sz w:val="20"/>
                <w:szCs w:val="24"/>
                <w:lang w:val="fr-FR"/>
              </w:rPr>
              <w:t>Ministre de l’</w:t>
            </w:r>
            <w:r>
              <w:rPr>
                <w:rFonts w:cstheme="minorHAnsi"/>
                <w:b/>
                <w:i/>
                <w:sz w:val="20"/>
                <w:szCs w:val="24"/>
                <w:lang w:val="fr-FR"/>
              </w:rPr>
              <w:t>Environnement (</w:t>
            </w:r>
            <w:r w:rsidRPr="0066220E">
              <w:rPr>
                <w:rFonts w:cstheme="minorHAnsi"/>
                <w:b/>
                <w:i/>
                <w:sz w:val="20"/>
                <w:szCs w:val="24"/>
                <w:lang w:val="fr-FR"/>
              </w:rPr>
              <w:t>Province de Lualaba</w:t>
            </w:r>
            <w:r>
              <w:rPr>
                <w:rFonts w:cstheme="minorHAnsi"/>
                <w:b/>
                <w:i/>
                <w:sz w:val="20"/>
                <w:szCs w:val="24"/>
                <w:lang w:val="fr-FR"/>
              </w:rPr>
              <w:t>)</w:t>
            </w:r>
          </w:p>
        </w:tc>
        <w:tc>
          <w:tcPr>
            <w:tcW w:w="5102" w:type="dxa"/>
            <w:vAlign w:val="center"/>
          </w:tcPr>
          <w:p w:rsidR="005F277F" w:rsidRDefault="005F277F" w:rsidP="00940140">
            <w:pPr>
              <w:jc w:val="center"/>
              <w:rPr>
                <w:rFonts w:cstheme="minorHAnsi"/>
                <w:sz w:val="24"/>
                <w:szCs w:val="24"/>
                <w:lang w:val="fr-FR"/>
              </w:rPr>
            </w:pPr>
            <w:r w:rsidRPr="00DC28B4">
              <w:rPr>
                <w:noProof/>
                <w:lang w:val="fr-FR" w:eastAsia="fr-FR"/>
              </w:rPr>
              <w:drawing>
                <wp:inline distT="0" distB="0" distL="0" distR="0" wp14:anchorId="1797E1BF" wp14:editId="38BC0F90">
                  <wp:extent cx="2934577" cy="1956021"/>
                  <wp:effectExtent l="0" t="0" r="0" b="6350"/>
                  <wp:docPr id="4" name="Image 4" descr="C:\Users\LAMULAMU\Pictures\Saved Pictures\Vidéos\FAO NICOLON 2020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ULAMU\Pictures\Saved Pictures\Vidéos\FAO NICOLON 2020013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428" cy="1956588"/>
                          </a:xfrm>
                          <a:prstGeom prst="rect">
                            <a:avLst/>
                          </a:prstGeom>
                          <a:noFill/>
                          <a:ln>
                            <a:noFill/>
                          </a:ln>
                        </pic:spPr>
                      </pic:pic>
                    </a:graphicData>
                  </a:graphic>
                </wp:inline>
              </w:drawing>
            </w:r>
          </w:p>
          <w:p w:rsidR="005F277F" w:rsidRDefault="005F277F" w:rsidP="00940140">
            <w:pPr>
              <w:jc w:val="center"/>
              <w:rPr>
                <w:rFonts w:cstheme="minorHAnsi"/>
                <w:sz w:val="24"/>
                <w:szCs w:val="24"/>
                <w:lang w:val="fr-FR"/>
              </w:rPr>
            </w:pPr>
            <w:r w:rsidRPr="0066220E">
              <w:rPr>
                <w:rFonts w:cstheme="minorHAnsi"/>
                <w:b/>
                <w:i/>
                <w:sz w:val="20"/>
                <w:szCs w:val="24"/>
                <w:lang w:val="fr-FR"/>
              </w:rPr>
              <w:t>Représentant de la FAO/RDC</w:t>
            </w:r>
          </w:p>
        </w:tc>
      </w:tr>
      <w:tr w:rsidR="005F277F" w:rsidTr="00940140">
        <w:trPr>
          <w:trHeight w:val="3685"/>
        </w:trPr>
        <w:tc>
          <w:tcPr>
            <w:tcW w:w="5102" w:type="dxa"/>
            <w:vAlign w:val="center"/>
          </w:tcPr>
          <w:p w:rsidR="005F277F" w:rsidRDefault="005F277F" w:rsidP="00940140">
            <w:pPr>
              <w:jc w:val="center"/>
              <w:rPr>
                <w:rFonts w:cstheme="minorHAnsi"/>
                <w:sz w:val="24"/>
                <w:szCs w:val="24"/>
                <w:lang w:val="fr-FR"/>
              </w:rPr>
            </w:pPr>
            <w:r w:rsidRPr="00036DD9">
              <w:rPr>
                <w:rFonts w:cstheme="minorHAnsi"/>
                <w:noProof/>
                <w:sz w:val="24"/>
                <w:szCs w:val="24"/>
                <w:lang w:val="fr-FR" w:eastAsia="fr-FR"/>
              </w:rPr>
              <w:drawing>
                <wp:inline distT="0" distB="0" distL="0" distR="0" wp14:anchorId="21ADE37A" wp14:editId="26FC82D5">
                  <wp:extent cx="2934000" cy="1955636"/>
                  <wp:effectExtent l="0" t="0" r="0" b="6985"/>
                  <wp:docPr id="5" name="Image 5" descr="C:\Users\LAMULAMU\Pictures\Saved Pictures\Vidéos\FAO NICOLON 20200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ULAMU\Pictures\Saved Pictures\Vidéos\FAO NICOLON 2020012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000" cy="1955636"/>
                          </a:xfrm>
                          <a:prstGeom prst="rect">
                            <a:avLst/>
                          </a:prstGeom>
                          <a:noFill/>
                          <a:ln>
                            <a:noFill/>
                          </a:ln>
                        </pic:spPr>
                      </pic:pic>
                    </a:graphicData>
                  </a:graphic>
                </wp:inline>
              </w:drawing>
            </w:r>
          </w:p>
          <w:p w:rsidR="005F277F" w:rsidRDefault="005F277F" w:rsidP="00940140">
            <w:pPr>
              <w:jc w:val="center"/>
              <w:rPr>
                <w:rFonts w:cstheme="minorHAnsi"/>
                <w:sz w:val="24"/>
                <w:szCs w:val="24"/>
                <w:lang w:val="fr-FR"/>
              </w:rPr>
            </w:pPr>
            <w:r w:rsidRPr="0066220E">
              <w:rPr>
                <w:rFonts w:cstheme="minorHAnsi"/>
                <w:b/>
                <w:i/>
                <w:sz w:val="20"/>
                <w:szCs w:val="24"/>
                <w:lang w:val="fr-FR"/>
              </w:rPr>
              <w:t>Sensibilisation et acquisition des points de vu</w:t>
            </w:r>
            <w:r>
              <w:rPr>
                <w:rFonts w:cstheme="minorHAnsi"/>
                <w:b/>
                <w:i/>
                <w:sz w:val="20"/>
                <w:szCs w:val="24"/>
                <w:lang w:val="fr-FR"/>
              </w:rPr>
              <w:t>e</w:t>
            </w:r>
            <w:r w:rsidRPr="0066220E">
              <w:rPr>
                <w:rFonts w:cstheme="minorHAnsi"/>
                <w:b/>
                <w:i/>
                <w:sz w:val="20"/>
                <w:szCs w:val="24"/>
                <w:lang w:val="fr-FR"/>
              </w:rPr>
              <w:t xml:space="preserve"> des communautés</w:t>
            </w:r>
          </w:p>
        </w:tc>
        <w:tc>
          <w:tcPr>
            <w:tcW w:w="5102" w:type="dxa"/>
            <w:vAlign w:val="center"/>
          </w:tcPr>
          <w:p w:rsidR="005F277F" w:rsidRDefault="005F277F" w:rsidP="00940140">
            <w:pPr>
              <w:jc w:val="center"/>
              <w:rPr>
                <w:rFonts w:cstheme="minorHAnsi"/>
                <w:sz w:val="24"/>
                <w:szCs w:val="24"/>
                <w:lang w:val="fr-FR"/>
              </w:rPr>
            </w:pPr>
            <w:r w:rsidRPr="00DC28B4">
              <w:rPr>
                <w:noProof/>
                <w:lang w:val="fr-FR" w:eastAsia="fr-FR"/>
              </w:rPr>
              <w:drawing>
                <wp:inline distT="0" distB="0" distL="0" distR="0" wp14:anchorId="4033F21B" wp14:editId="23DBCFA6">
                  <wp:extent cx="2934000" cy="1955636"/>
                  <wp:effectExtent l="0" t="0" r="0" b="6985"/>
                  <wp:docPr id="9" name="Image 2" descr="C:\Users\LAMULAMU\Pictures\Saved Pictures\Vidéos\FAO NICOLON 20200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MULAMU\Pictures\Saved Pictures\Vidéos\FAO NICOLON 2020012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000" cy="1955636"/>
                          </a:xfrm>
                          <a:prstGeom prst="rect">
                            <a:avLst/>
                          </a:prstGeom>
                          <a:noFill/>
                          <a:ln>
                            <a:noFill/>
                          </a:ln>
                        </pic:spPr>
                      </pic:pic>
                    </a:graphicData>
                  </a:graphic>
                </wp:inline>
              </w:drawing>
            </w:r>
          </w:p>
          <w:p w:rsidR="005F277F" w:rsidRDefault="005F277F" w:rsidP="00940140">
            <w:pPr>
              <w:jc w:val="center"/>
              <w:rPr>
                <w:rFonts w:cstheme="minorHAnsi"/>
                <w:sz w:val="24"/>
                <w:szCs w:val="24"/>
                <w:lang w:val="fr-FR"/>
              </w:rPr>
            </w:pPr>
            <w:r w:rsidRPr="0066220E">
              <w:rPr>
                <w:rFonts w:cstheme="minorHAnsi"/>
                <w:b/>
                <w:i/>
                <w:sz w:val="20"/>
                <w:szCs w:val="24"/>
                <w:lang w:val="fr-FR"/>
              </w:rPr>
              <w:t>Sensibilisation et acquisition des points de vu</w:t>
            </w:r>
            <w:r>
              <w:rPr>
                <w:rFonts w:cstheme="minorHAnsi"/>
                <w:b/>
                <w:i/>
                <w:sz w:val="20"/>
                <w:szCs w:val="24"/>
                <w:lang w:val="fr-FR"/>
              </w:rPr>
              <w:t>e</w:t>
            </w:r>
            <w:r w:rsidRPr="0066220E">
              <w:rPr>
                <w:rFonts w:cstheme="minorHAnsi"/>
                <w:b/>
                <w:i/>
                <w:sz w:val="20"/>
                <w:szCs w:val="24"/>
                <w:lang w:val="fr-FR"/>
              </w:rPr>
              <w:t xml:space="preserve"> des communautés</w:t>
            </w:r>
            <w:r>
              <w:rPr>
                <w:rFonts w:cstheme="minorHAnsi"/>
                <w:b/>
                <w:i/>
                <w:sz w:val="20"/>
                <w:szCs w:val="24"/>
                <w:lang w:val="fr-FR"/>
              </w:rPr>
              <w:t xml:space="preserve"> (suite)</w:t>
            </w:r>
          </w:p>
        </w:tc>
      </w:tr>
      <w:tr w:rsidR="005F277F" w:rsidTr="00940140">
        <w:trPr>
          <w:trHeight w:val="3685"/>
        </w:trPr>
        <w:tc>
          <w:tcPr>
            <w:tcW w:w="5102" w:type="dxa"/>
            <w:vAlign w:val="center"/>
          </w:tcPr>
          <w:p w:rsidR="005F277F" w:rsidRDefault="005F277F" w:rsidP="00940140">
            <w:pPr>
              <w:jc w:val="center"/>
              <w:rPr>
                <w:rFonts w:cstheme="minorHAnsi"/>
                <w:sz w:val="24"/>
                <w:szCs w:val="24"/>
                <w:lang w:val="fr-FR"/>
              </w:rPr>
            </w:pPr>
            <w:r w:rsidRPr="00DC28B4">
              <w:rPr>
                <w:noProof/>
                <w:lang w:val="fr-FR" w:eastAsia="fr-FR"/>
              </w:rPr>
              <w:drawing>
                <wp:inline distT="0" distB="0" distL="0" distR="0" wp14:anchorId="42B9E4FA" wp14:editId="70922435">
                  <wp:extent cx="2937600" cy="1958036"/>
                  <wp:effectExtent l="0" t="0" r="0" b="4445"/>
                  <wp:docPr id="6" name="Image 6" descr="C:\Users\LAMULAMU\Pictures\Saved Pictures\Vidéos\FAO NICOLON 202001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ULAMU\Pictures\Saved Pictures\Vidéos\FAO NICOLON 20200123-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600" cy="1958036"/>
                          </a:xfrm>
                          <a:prstGeom prst="rect">
                            <a:avLst/>
                          </a:prstGeom>
                          <a:noFill/>
                          <a:ln>
                            <a:noFill/>
                          </a:ln>
                        </pic:spPr>
                      </pic:pic>
                    </a:graphicData>
                  </a:graphic>
                </wp:inline>
              </w:drawing>
            </w:r>
          </w:p>
          <w:p w:rsidR="005F277F" w:rsidRDefault="005F277F" w:rsidP="00940140">
            <w:pPr>
              <w:jc w:val="center"/>
              <w:rPr>
                <w:rFonts w:cstheme="minorHAnsi"/>
                <w:sz w:val="24"/>
                <w:szCs w:val="24"/>
                <w:lang w:val="fr-FR"/>
              </w:rPr>
            </w:pPr>
            <w:r w:rsidRPr="0066220E">
              <w:rPr>
                <w:rFonts w:cstheme="minorHAnsi"/>
                <w:b/>
                <w:i/>
                <w:sz w:val="20"/>
                <w:szCs w:val="24"/>
                <w:lang w:val="fr-FR"/>
              </w:rPr>
              <w:t>Chef du village Katala 2</w:t>
            </w:r>
          </w:p>
        </w:tc>
        <w:tc>
          <w:tcPr>
            <w:tcW w:w="5102" w:type="dxa"/>
            <w:vAlign w:val="center"/>
          </w:tcPr>
          <w:p w:rsidR="005F277F" w:rsidRDefault="005F277F" w:rsidP="00940140">
            <w:pPr>
              <w:jc w:val="center"/>
              <w:rPr>
                <w:rFonts w:cstheme="minorHAnsi"/>
                <w:sz w:val="24"/>
                <w:szCs w:val="24"/>
                <w:lang w:val="fr-FR"/>
              </w:rPr>
            </w:pPr>
          </w:p>
          <w:p w:rsidR="005F277F" w:rsidRDefault="005F277F" w:rsidP="00940140">
            <w:pPr>
              <w:jc w:val="center"/>
              <w:rPr>
                <w:rFonts w:cstheme="minorHAnsi"/>
                <w:sz w:val="24"/>
                <w:szCs w:val="24"/>
                <w:lang w:val="fr-FR"/>
              </w:rPr>
            </w:pPr>
            <w:r w:rsidRPr="00DC28B4">
              <w:rPr>
                <w:noProof/>
                <w:lang w:val="fr-FR" w:eastAsia="fr-FR"/>
              </w:rPr>
              <w:drawing>
                <wp:inline distT="0" distB="0" distL="0" distR="0" wp14:anchorId="3183F9D8" wp14:editId="2F149F39">
                  <wp:extent cx="2934000" cy="1955636"/>
                  <wp:effectExtent l="0" t="0" r="0" b="6985"/>
                  <wp:docPr id="8" name="Image 8" descr="C:\Users\LAMULAMU\Pictures\Saved Pictures\Vidéos\FAO NICOLON 20200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MULAMU\Pictures\Saved Pictures\Vidéos\FAO NICOLON 2020012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000" cy="1955636"/>
                          </a:xfrm>
                          <a:prstGeom prst="rect">
                            <a:avLst/>
                          </a:prstGeom>
                          <a:noFill/>
                          <a:ln>
                            <a:noFill/>
                          </a:ln>
                        </pic:spPr>
                      </pic:pic>
                    </a:graphicData>
                  </a:graphic>
                </wp:inline>
              </w:drawing>
            </w:r>
          </w:p>
          <w:p w:rsidR="005F277F" w:rsidRDefault="005F277F" w:rsidP="00940140">
            <w:pPr>
              <w:jc w:val="center"/>
              <w:rPr>
                <w:rFonts w:cstheme="minorHAnsi"/>
                <w:sz w:val="24"/>
                <w:szCs w:val="24"/>
                <w:lang w:val="fr-FR"/>
              </w:rPr>
            </w:pPr>
            <w:r w:rsidRPr="006868FF">
              <w:rPr>
                <w:rFonts w:cstheme="minorHAnsi"/>
                <w:b/>
                <w:i/>
                <w:sz w:val="20"/>
                <w:szCs w:val="24"/>
                <w:lang w:val="fr-FR"/>
              </w:rPr>
              <w:t>Accès à l’UE de l’inventaire avec les membres de la communauté</w:t>
            </w:r>
          </w:p>
        </w:tc>
      </w:tr>
    </w:tbl>
    <w:p w:rsidR="0053289C" w:rsidRPr="004A0DC5" w:rsidRDefault="0053289C" w:rsidP="0076540E">
      <w:pPr>
        <w:spacing w:line="240" w:lineRule="auto"/>
        <w:ind w:left="0" w:firstLine="0"/>
        <w:rPr>
          <w:rFonts w:asciiTheme="minorHAnsi" w:hAnsiTheme="minorHAnsi" w:cstheme="minorHAnsi"/>
          <w:sz w:val="22"/>
        </w:rPr>
      </w:pPr>
    </w:p>
    <w:p w:rsidR="0053289C" w:rsidRDefault="0053289C" w:rsidP="00E11483">
      <w:pPr>
        <w:pStyle w:val="Heading1"/>
        <w:numPr>
          <w:ilvl w:val="0"/>
          <w:numId w:val="2"/>
        </w:numPr>
        <w:rPr>
          <w:rFonts w:asciiTheme="minorHAnsi" w:hAnsiTheme="minorHAnsi" w:cstheme="minorHAnsi"/>
          <w:sz w:val="22"/>
        </w:rPr>
      </w:pPr>
      <w:bookmarkStart w:id="27" w:name="_Toc44577901"/>
      <w:r w:rsidRPr="004A0DC5">
        <w:rPr>
          <w:rFonts w:asciiTheme="minorHAnsi" w:hAnsiTheme="minorHAnsi" w:cstheme="minorHAnsi"/>
          <w:sz w:val="22"/>
        </w:rPr>
        <w:t>Modalités de suivi</w:t>
      </w:r>
      <w:bookmarkEnd w:id="27"/>
    </w:p>
    <w:p w:rsidR="008F4895" w:rsidRDefault="008F4895" w:rsidP="008F4895">
      <w:r>
        <w:t>Au cours de ce semestre, le suivi a été facilité grâce aux différentes matrices du F0NAREDD sur l’autoévaluation de la performance du Programme permet</w:t>
      </w:r>
      <w:r w:rsidR="00B93698">
        <w:t>tent</w:t>
      </w:r>
      <w:r>
        <w:t xml:space="preserve"> de suivre le niveau de mise en œuvre physique et les taux de décaissement</w:t>
      </w:r>
    </w:p>
    <w:p w:rsidR="008F4895" w:rsidRDefault="008F4895" w:rsidP="008F4895">
      <w:r>
        <w:t>La FAO dispose d’un suivi me</w:t>
      </w:r>
      <w:r w:rsidR="0076540E">
        <w:t xml:space="preserve">nsuel des livrables techniques </w:t>
      </w:r>
      <w:r w:rsidR="00B93698">
        <w:t>et financiers.</w:t>
      </w:r>
    </w:p>
    <w:p w:rsidR="00B93698" w:rsidRDefault="00B93698" w:rsidP="008F4895">
      <w:r>
        <w:t>Le Projet participé à toutes les réunions du Comité techniques et du forum du FONAREDD.</w:t>
      </w:r>
    </w:p>
    <w:p w:rsidR="00B93698" w:rsidRDefault="00B93698" w:rsidP="008F4895">
      <w:r>
        <w:t>2 Réunions de la PTC ont été organisées et la 6</w:t>
      </w:r>
      <w:r w:rsidRPr="00B93698">
        <w:rPr>
          <w:vertAlign w:val="superscript"/>
        </w:rPr>
        <w:t>ème</w:t>
      </w:r>
      <w:r>
        <w:t xml:space="preserve"> réunion du COPIL a été organisée et les préparatifs de la  7</w:t>
      </w:r>
      <w:r w:rsidRPr="00B93698">
        <w:rPr>
          <w:vertAlign w:val="superscript"/>
        </w:rPr>
        <w:t>ème</w:t>
      </w:r>
      <w:r>
        <w:t xml:space="preserve"> réunion du COPILont été lancés et  les résultats seront présentés dans le prochaine rapport semestriel </w:t>
      </w:r>
    </w:p>
    <w:p w:rsidR="0053289C" w:rsidRPr="007351B4" w:rsidRDefault="0053289C" w:rsidP="00B93698">
      <w:pPr>
        <w:ind w:right="35"/>
        <w:rPr>
          <w:rFonts w:asciiTheme="minorHAnsi" w:hAnsiTheme="minorHAnsi" w:cstheme="minorHAnsi"/>
          <w:i/>
          <w:iCs/>
          <w:color w:val="000000" w:themeColor="text1"/>
          <w:sz w:val="20"/>
          <w:szCs w:val="20"/>
          <w:highlight w:val="yellow"/>
        </w:rPr>
      </w:pPr>
    </w:p>
    <w:p w:rsidR="0053289C" w:rsidRPr="0035684A" w:rsidRDefault="0053289C" w:rsidP="0053289C">
      <w:pPr>
        <w:ind w:right="35"/>
        <w:rPr>
          <w:rFonts w:asciiTheme="minorHAnsi" w:hAnsiTheme="minorHAnsi" w:cstheme="minorHAnsi"/>
          <w:color w:val="000000" w:themeColor="text1"/>
          <w:sz w:val="16"/>
          <w:szCs w:val="16"/>
        </w:rPr>
      </w:pPr>
    </w:p>
    <w:p w:rsidR="007351B4" w:rsidRDefault="0053289C" w:rsidP="0053289C">
      <w:pPr>
        <w:ind w:right="35"/>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Tableau </w:t>
      </w:r>
      <w:r w:rsidRPr="008240D1">
        <w:rPr>
          <w:rFonts w:asciiTheme="minorHAnsi" w:hAnsiTheme="minorHAnsi" w:cstheme="minorHAnsi"/>
          <w:color w:val="auto"/>
          <w:sz w:val="22"/>
        </w:rPr>
        <w:t>11 </w:t>
      </w:r>
      <w:r>
        <w:rPr>
          <w:rFonts w:asciiTheme="minorHAnsi" w:hAnsiTheme="minorHAnsi" w:cstheme="minorHAnsi"/>
          <w:color w:val="000000" w:themeColor="text1"/>
          <w:sz w:val="22"/>
        </w:rPr>
        <w:t>- Etat d’avancement du plan de suivi du programme.</w:t>
      </w:r>
    </w:p>
    <w:p w:rsidR="0053289C" w:rsidRPr="0035684A" w:rsidRDefault="0053289C" w:rsidP="0053289C">
      <w:pPr>
        <w:ind w:right="35"/>
        <w:rPr>
          <w:rFonts w:asciiTheme="minorHAnsi" w:hAnsiTheme="minorHAnsi" w:cstheme="minorHAnsi"/>
          <w:color w:val="000000" w:themeColor="text1"/>
          <w:sz w:val="16"/>
          <w:szCs w:val="16"/>
        </w:rPr>
      </w:pPr>
    </w:p>
    <w:tbl>
      <w:tblPr>
        <w:tblStyle w:val="TableGrid0"/>
        <w:tblW w:w="0" w:type="auto"/>
        <w:tblInd w:w="362" w:type="dxa"/>
        <w:tblLook w:val="04A0" w:firstRow="1" w:lastRow="0" w:firstColumn="1" w:lastColumn="0" w:noHBand="0" w:noVBand="1"/>
      </w:tblPr>
      <w:tblGrid>
        <w:gridCol w:w="1568"/>
        <w:gridCol w:w="1384"/>
        <w:gridCol w:w="1384"/>
        <w:gridCol w:w="1504"/>
        <w:gridCol w:w="1180"/>
        <w:gridCol w:w="1372"/>
      </w:tblGrid>
      <w:tr w:rsidR="0053289C" w:rsidRPr="0032371A" w:rsidTr="00DB33E0">
        <w:tc>
          <w:tcPr>
            <w:tcW w:w="1568" w:type="dxa"/>
            <w:shd w:val="clear" w:color="auto" w:fill="BDD6EE" w:themeFill="accent1" w:themeFillTint="66"/>
          </w:tcPr>
          <w:p w:rsidR="0053289C" w:rsidRPr="0032371A" w:rsidRDefault="0053289C" w:rsidP="00DB33E0">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Activité de suivi et évaluation</w:t>
            </w:r>
          </w:p>
        </w:tc>
        <w:tc>
          <w:tcPr>
            <w:tcW w:w="1384" w:type="dxa"/>
            <w:shd w:val="clear" w:color="auto" w:fill="BDD6EE" w:themeFill="accent1" w:themeFillTint="66"/>
          </w:tcPr>
          <w:p w:rsidR="0053289C" w:rsidRPr="0032371A" w:rsidRDefault="0053289C" w:rsidP="00DB33E0">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Nombre prévu</w:t>
            </w:r>
          </w:p>
        </w:tc>
        <w:tc>
          <w:tcPr>
            <w:tcW w:w="1384" w:type="dxa"/>
            <w:shd w:val="clear" w:color="auto" w:fill="BDD6EE" w:themeFill="accent1" w:themeFillTint="66"/>
          </w:tcPr>
          <w:p w:rsidR="0053289C" w:rsidRPr="0032371A" w:rsidRDefault="0053289C" w:rsidP="00DB33E0">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Nombre réalisé</w:t>
            </w:r>
          </w:p>
        </w:tc>
        <w:tc>
          <w:tcPr>
            <w:tcW w:w="1504" w:type="dxa"/>
            <w:shd w:val="clear" w:color="auto" w:fill="BDD6EE" w:themeFill="accent1" w:themeFillTint="66"/>
          </w:tcPr>
          <w:p w:rsidR="0053289C" w:rsidRPr="0032371A" w:rsidRDefault="0053289C" w:rsidP="00DB33E0">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Taux de réalisation</w:t>
            </w:r>
          </w:p>
        </w:tc>
        <w:tc>
          <w:tcPr>
            <w:tcW w:w="1180" w:type="dxa"/>
            <w:shd w:val="clear" w:color="auto" w:fill="BDD6EE" w:themeFill="accent1" w:themeFillTint="66"/>
          </w:tcPr>
          <w:p w:rsidR="0053289C" w:rsidRPr="0032371A" w:rsidRDefault="0053289C" w:rsidP="00DB33E0">
            <w:pPr>
              <w:ind w:left="0" w:right="35" w:firstLine="0"/>
              <w:rPr>
                <w:rFonts w:asciiTheme="minorHAnsi" w:hAnsiTheme="minorHAnsi" w:cstheme="minorHAnsi"/>
                <w:b/>
                <w:bCs/>
                <w:color w:val="000000" w:themeColor="text1"/>
                <w:sz w:val="16"/>
                <w:szCs w:val="16"/>
              </w:rPr>
            </w:pPr>
            <w:r>
              <w:rPr>
                <w:rFonts w:asciiTheme="minorHAnsi" w:hAnsiTheme="minorHAnsi" w:cstheme="minorHAnsi"/>
                <w:b/>
                <w:bCs/>
                <w:color w:val="000000" w:themeColor="text1"/>
                <w:sz w:val="16"/>
                <w:szCs w:val="16"/>
              </w:rPr>
              <w:t>Coûts en USD/Budget</w:t>
            </w:r>
          </w:p>
        </w:tc>
        <w:tc>
          <w:tcPr>
            <w:tcW w:w="1372" w:type="dxa"/>
            <w:shd w:val="clear" w:color="auto" w:fill="BDD6EE" w:themeFill="accent1" w:themeFillTint="66"/>
          </w:tcPr>
          <w:p w:rsidR="0053289C" w:rsidRPr="0032371A" w:rsidRDefault="0053289C" w:rsidP="00DB33E0">
            <w:pPr>
              <w:ind w:left="0" w:right="35" w:firstLine="0"/>
              <w:rPr>
                <w:rFonts w:asciiTheme="minorHAnsi" w:hAnsiTheme="minorHAnsi" w:cstheme="minorHAnsi"/>
                <w:b/>
                <w:bCs/>
                <w:color w:val="000000" w:themeColor="text1"/>
                <w:sz w:val="16"/>
                <w:szCs w:val="16"/>
              </w:rPr>
            </w:pPr>
            <w:r w:rsidRPr="0032371A">
              <w:rPr>
                <w:rFonts w:asciiTheme="minorHAnsi" w:hAnsiTheme="minorHAnsi" w:cstheme="minorHAnsi"/>
                <w:b/>
                <w:bCs/>
                <w:color w:val="000000" w:themeColor="text1"/>
                <w:sz w:val="16"/>
                <w:szCs w:val="16"/>
              </w:rPr>
              <w:t xml:space="preserve">Résultats et leçons tirées </w:t>
            </w:r>
          </w:p>
        </w:tc>
      </w:tr>
      <w:tr w:rsidR="0053289C" w:rsidRPr="0032371A" w:rsidTr="00DB33E0">
        <w:tc>
          <w:tcPr>
            <w:tcW w:w="1568" w:type="dxa"/>
          </w:tcPr>
          <w:p w:rsidR="0053289C" w:rsidRPr="0032371A" w:rsidRDefault="0053289C" w:rsidP="00DB33E0">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Missions de suivi terrain</w:t>
            </w:r>
          </w:p>
        </w:tc>
        <w:tc>
          <w:tcPr>
            <w:tcW w:w="1384" w:type="dxa"/>
          </w:tcPr>
          <w:p w:rsidR="0053289C" w:rsidRPr="0032371A" w:rsidRDefault="00B93698"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w:t>
            </w:r>
          </w:p>
        </w:tc>
        <w:tc>
          <w:tcPr>
            <w:tcW w:w="1384" w:type="dxa"/>
          </w:tcPr>
          <w:p w:rsidR="0053289C" w:rsidRPr="0032371A" w:rsidRDefault="00B93698"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4</w:t>
            </w:r>
          </w:p>
        </w:tc>
        <w:tc>
          <w:tcPr>
            <w:tcW w:w="1504" w:type="dxa"/>
          </w:tcPr>
          <w:p w:rsidR="0053289C" w:rsidRPr="0032371A" w:rsidRDefault="00B93698"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50%</w:t>
            </w: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B93698"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A cause de la pandémie de COVID 19, les missions prévues dans le cadre de IFN et de SSTS ont été suspendues </w:t>
            </w:r>
          </w:p>
        </w:tc>
      </w:tr>
      <w:tr w:rsidR="0053289C" w:rsidRPr="0032371A" w:rsidTr="00DB33E0">
        <w:tc>
          <w:tcPr>
            <w:tcW w:w="1568" w:type="dxa"/>
          </w:tcPr>
          <w:p w:rsidR="0053289C" w:rsidRPr="0032371A" w:rsidRDefault="0053289C" w:rsidP="00DB33E0">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Réunions</w:t>
            </w:r>
          </w:p>
        </w:tc>
        <w:tc>
          <w:tcPr>
            <w:tcW w:w="1384" w:type="dxa"/>
          </w:tcPr>
          <w:p w:rsidR="0053289C" w:rsidRPr="0032371A" w:rsidRDefault="00B93698"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12</w:t>
            </w:r>
          </w:p>
        </w:tc>
        <w:tc>
          <w:tcPr>
            <w:tcW w:w="1384" w:type="dxa"/>
          </w:tcPr>
          <w:p w:rsidR="0053289C" w:rsidRPr="0032371A" w:rsidRDefault="00B93698"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24</w:t>
            </w:r>
          </w:p>
        </w:tc>
        <w:tc>
          <w:tcPr>
            <w:tcW w:w="1504" w:type="dxa"/>
          </w:tcPr>
          <w:p w:rsidR="0053289C" w:rsidRPr="0032371A" w:rsidRDefault="00B93698"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200%</w:t>
            </w: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B93698"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A cause du confinement, beaucoup de réunions ont été organisées pour faciliter le suivi  avec la DIAF la DDD et les autres partenaires </w:t>
            </w:r>
          </w:p>
        </w:tc>
      </w:tr>
      <w:tr w:rsidR="0053289C" w:rsidRPr="0032371A" w:rsidTr="00DB33E0">
        <w:tc>
          <w:tcPr>
            <w:tcW w:w="1568" w:type="dxa"/>
          </w:tcPr>
          <w:p w:rsidR="0053289C" w:rsidRPr="0032371A" w:rsidRDefault="0053289C" w:rsidP="00DB33E0">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Rapports</w:t>
            </w:r>
          </w:p>
        </w:tc>
        <w:tc>
          <w:tcPr>
            <w:tcW w:w="138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w:t>
            </w:r>
          </w:p>
        </w:tc>
        <w:tc>
          <w:tcPr>
            <w:tcW w:w="138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w:t>
            </w:r>
          </w:p>
        </w:tc>
        <w:tc>
          <w:tcPr>
            <w:tcW w:w="1504" w:type="dxa"/>
          </w:tcPr>
          <w:p w:rsidR="0053289C" w:rsidRPr="0032371A" w:rsidRDefault="007351B4" w:rsidP="007351B4">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100  %</w:t>
            </w: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r>
      <w:tr w:rsidR="0053289C" w:rsidRPr="0032371A" w:rsidTr="00DB33E0">
        <w:tc>
          <w:tcPr>
            <w:tcW w:w="1568" w:type="dxa"/>
          </w:tcPr>
          <w:p w:rsidR="0053289C" w:rsidRPr="0032371A" w:rsidRDefault="0053289C" w:rsidP="00DB33E0">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Revu</w:t>
            </w:r>
            <w:r>
              <w:rPr>
                <w:rFonts w:asciiTheme="minorHAnsi" w:hAnsiTheme="minorHAnsi" w:cstheme="minorHAnsi"/>
                <w:color w:val="000000" w:themeColor="text1"/>
                <w:sz w:val="16"/>
                <w:szCs w:val="16"/>
              </w:rPr>
              <w:t>e</w:t>
            </w:r>
            <w:r w:rsidRPr="0032371A">
              <w:rPr>
                <w:rFonts w:asciiTheme="minorHAnsi" w:hAnsiTheme="minorHAnsi" w:cstheme="minorHAnsi"/>
                <w:color w:val="000000" w:themeColor="text1"/>
                <w:sz w:val="16"/>
                <w:szCs w:val="16"/>
              </w:rPr>
              <w:t>s techniques</w:t>
            </w:r>
          </w:p>
        </w:tc>
        <w:tc>
          <w:tcPr>
            <w:tcW w:w="1384"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84"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504"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r>
      <w:tr w:rsidR="0053289C" w:rsidRPr="0032371A" w:rsidTr="00DB33E0">
        <w:tc>
          <w:tcPr>
            <w:tcW w:w="1568" w:type="dxa"/>
          </w:tcPr>
          <w:p w:rsidR="0053289C" w:rsidRPr="0032371A" w:rsidRDefault="0053289C" w:rsidP="00DB33E0">
            <w:pPr>
              <w:ind w:left="0" w:right="35" w:firstLine="0"/>
              <w:rPr>
                <w:rFonts w:asciiTheme="minorHAnsi" w:hAnsiTheme="minorHAnsi" w:cstheme="minorHAnsi"/>
                <w:color w:val="000000" w:themeColor="text1"/>
                <w:sz w:val="16"/>
                <w:szCs w:val="16"/>
              </w:rPr>
            </w:pPr>
            <w:r w:rsidRPr="0032371A">
              <w:rPr>
                <w:rFonts w:asciiTheme="minorHAnsi" w:hAnsiTheme="minorHAnsi" w:cstheme="minorHAnsi"/>
                <w:color w:val="000000" w:themeColor="text1"/>
                <w:sz w:val="16"/>
                <w:szCs w:val="16"/>
              </w:rPr>
              <w:t>Evaluations externes</w:t>
            </w:r>
          </w:p>
        </w:tc>
        <w:tc>
          <w:tcPr>
            <w:tcW w:w="138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2</w:t>
            </w:r>
          </w:p>
        </w:tc>
        <w:tc>
          <w:tcPr>
            <w:tcW w:w="138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w:t>
            </w:r>
          </w:p>
        </w:tc>
        <w:tc>
          <w:tcPr>
            <w:tcW w:w="150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50 %</w:t>
            </w: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r>
      <w:tr w:rsidR="0053289C" w:rsidRPr="0032371A" w:rsidTr="00DB33E0">
        <w:tc>
          <w:tcPr>
            <w:tcW w:w="1568" w:type="dxa"/>
          </w:tcPr>
          <w:p w:rsidR="0053289C" w:rsidRPr="0032371A" w:rsidRDefault="0053289C"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Collecte des données</w:t>
            </w:r>
          </w:p>
        </w:tc>
        <w:tc>
          <w:tcPr>
            <w:tcW w:w="1384"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84"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504"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r>
      <w:tr w:rsidR="0053289C" w:rsidRPr="0032371A" w:rsidTr="00DB33E0">
        <w:tc>
          <w:tcPr>
            <w:tcW w:w="1568" w:type="dxa"/>
            <w:vAlign w:val="bottom"/>
          </w:tcPr>
          <w:p w:rsidR="0053289C" w:rsidRDefault="0053289C" w:rsidP="00DB33E0">
            <w:pPr>
              <w:ind w:left="0" w:right="35" w:firstLine="0"/>
              <w:rPr>
                <w:rFonts w:asciiTheme="minorHAnsi" w:hAnsiTheme="minorHAnsi" w:cstheme="minorHAnsi"/>
                <w:color w:val="000000" w:themeColor="text1"/>
                <w:sz w:val="16"/>
                <w:szCs w:val="16"/>
              </w:rPr>
            </w:pPr>
            <w:r w:rsidRPr="00E97210">
              <w:rPr>
                <w:rFonts w:eastAsia="Times New Roman"/>
                <w:sz w:val="16"/>
                <w:szCs w:val="16"/>
                <w:lang w:val="fr-FR" w:eastAsia="fr-FR"/>
              </w:rPr>
              <w:t>Tenue du COPIL</w:t>
            </w:r>
          </w:p>
        </w:tc>
        <w:tc>
          <w:tcPr>
            <w:tcW w:w="1384" w:type="dxa"/>
          </w:tcPr>
          <w:p w:rsidR="0053289C" w:rsidRPr="0032371A" w:rsidRDefault="00AD5486"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w:t>
            </w:r>
          </w:p>
        </w:tc>
        <w:tc>
          <w:tcPr>
            <w:tcW w:w="138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w:t>
            </w:r>
          </w:p>
        </w:tc>
        <w:tc>
          <w:tcPr>
            <w:tcW w:w="1504" w:type="dxa"/>
          </w:tcPr>
          <w:p w:rsidR="0053289C" w:rsidRPr="0032371A" w:rsidRDefault="00AD5486"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w:t>
            </w:r>
            <w:r w:rsidR="007351B4">
              <w:rPr>
                <w:rFonts w:asciiTheme="minorHAnsi" w:hAnsiTheme="minorHAnsi" w:cstheme="minorHAnsi"/>
                <w:color w:val="000000" w:themeColor="text1"/>
                <w:sz w:val="16"/>
                <w:szCs w:val="16"/>
              </w:rPr>
              <w:t>0 %</w:t>
            </w: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AD5486"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Les préparatifs pour la 7</w:t>
            </w:r>
            <w:r w:rsidRPr="00AD5486">
              <w:rPr>
                <w:rFonts w:asciiTheme="minorHAnsi" w:hAnsiTheme="minorHAnsi" w:cstheme="minorHAnsi"/>
                <w:color w:val="000000" w:themeColor="text1"/>
                <w:sz w:val="16"/>
                <w:szCs w:val="16"/>
                <w:vertAlign w:val="superscript"/>
              </w:rPr>
              <w:t>ème</w:t>
            </w:r>
            <w:r>
              <w:rPr>
                <w:rFonts w:asciiTheme="minorHAnsi" w:hAnsiTheme="minorHAnsi" w:cstheme="minorHAnsi"/>
                <w:color w:val="000000" w:themeColor="text1"/>
                <w:sz w:val="16"/>
                <w:szCs w:val="16"/>
              </w:rPr>
              <w:t xml:space="preserve"> réunion du COPIL prévue pour le mois de juillet 2020 ont été lancés </w:t>
            </w:r>
          </w:p>
        </w:tc>
      </w:tr>
      <w:tr w:rsidR="0053289C" w:rsidRPr="0032371A" w:rsidTr="00DB33E0">
        <w:tc>
          <w:tcPr>
            <w:tcW w:w="1568" w:type="dxa"/>
            <w:vAlign w:val="bottom"/>
          </w:tcPr>
          <w:p w:rsidR="0053289C" w:rsidRPr="00E97210" w:rsidRDefault="0053289C" w:rsidP="00DB33E0">
            <w:pPr>
              <w:ind w:left="0" w:right="35" w:firstLine="0"/>
              <w:rPr>
                <w:rFonts w:eastAsia="Times New Roman"/>
                <w:sz w:val="16"/>
                <w:szCs w:val="16"/>
                <w:lang w:val="fr-FR" w:eastAsia="fr-FR"/>
              </w:rPr>
            </w:pPr>
            <w:r w:rsidRPr="00E97210">
              <w:rPr>
                <w:rFonts w:eastAsia="Times New Roman"/>
                <w:sz w:val="16"/>
                <w:szCs w:val="16"/>
                <w:lang w:val="fr-FR" w:eastAsia="fr-FR"/>
              </w:rPr>
              <w:t>Prise en compte des recommandations du COPIL</w:t>
            </w:r>
          </w:p>
        </w:tc>
        <w:tc>
          <w:tcPr>
            <w:tcW w:w="138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7</w:t>
            </w:r>
          </w:p>
        </w:tc>
        <w:tc>
          <w:tcPr>
            <w:tcW w:w="1384" w:type="dxa"/>
          </w:tcPr>
          <w:p w:rsidR="0053289C" w:rsidRPr="0032371A" w:rsidRDefault="00AD5486"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w:t>
            </w:r>
          </w:p>
        </w:tc>
        <w:tc>
          <w:tcPr>
            <w:tcW w:w="1504" w:type="dxa"/>
          </w:tcPr>
          <w:p w:rsidR="0053289C" w:rsidRPr="0032371A" w:rsidRDefault="00AD5486"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90%</w:t>
            </w: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AD5486"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La quasi-totalité des recommandations de la 6</w:t>
            </w:r>
            <w:r w:rsidRPr="00AD5486">
              <w:rPr>
                <w:rFonts w:asciiTheme="minorHAnsi" w:hAnsiTheme="minorHAnsi" w:cstheme="minorHAnsi"/>
                <w:color w:val="000000" w:themeColor="text1"/>
                <w:sz w:val="16"/>
                <w:szCs w:val="16"/>
                <w:vertAlign w:val="superscript"/>
              </w:rPr>
              <w:t>ème</w:t>
            </w:r>
            <w:r>
              <w:rPr>
                <w:rFonts w:asciiTheme="minorHAnsi" w:hAnsiTheme="minorHAnsi" w:cstheme="minorHAnsi"/>
                <w:color w:val="000000" w:themeColor="text1"/>
                <w:sz w:val="16"/>
                <w:szCs w:val="16"/>
              </w:rPr>
              <w:t xml:space="preserve"> réunion du COPIL ont été mis en œuvre </w:t>
            </w:r>
          </w:p>
        </w:tc>
      </w:tr>
      <w:tr w:rsidR="0053289C" w:rsidRPr="0032371A" w:rsidTr="00DB33E0">
        <w:tc>
          <w:tcPr>
            <w:tcW w:w="1568" w:type="dxa"/>
            <w:vAlign w:val="bottom"/>
          </w:tcPr>
          <w:p w:rsidR="0053289C" w:rsidRPr="00E97210" w:rsidRDefault="0053289C" w:rsidP="00DB33E0">
            <w:pPr>
              <w:ind w:left="0" w:right="35" w:firstLine="0"/>
              <w:rPr>
                <w:rFonts w:eastAsia="Times New Roman"/>
                <w:sz w:val="16"/>
                <w:szCs w:val="16"/>
                <w:lang w:val="fr-FR" w:eastAsia="fr-FR"/>
              </w:rPr>
            </w:pPr>
            <w:r w:rsidRPr="00E97210">
              <w:rPr>
                <w:rFonts w:eastAsia="Times New Roman"/>
                <w:sz w:val="16"/>
                <w:szCs w:val="16"/>
                <w:lang w:val="fr-FR" w:eastAsia="fr-FR"/>
              </w:rPr>
              <w:t>Réunion</w:t>
            </w:r>
            <w:r>
              <w:rPr>
                <w:rFonts w:eastAsia="Times New Roman"/>
                <w:sz w:val="16"/>
                <w:szCs w:val="16"/>
                <w:lang w:val="fr-FR" w:eastAsia="fr-FR"/>
              </w:rPr>
              <w:t>s</w:t>
            </w:r>
            <w:r w:rsidRPr="00E97210">
              <w:rPr>
                <w:rFonts w:eastAsia="Times New Roman"/>
                <w:sz w:val="16"/>
                <w:szCs w:val="16"/>
                <w:lang w:val="fr-FR" w:eastAsia="fr-FR"/>
              </w:rPr>
              <w:t xml:space="preserve"> de différentes plateformes</w:t>
            </w:r>
          </w:p>
        </w:tc>
        <w:tc>
          <w:tcPr>
            <w:tcW w:w="138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w:t>
            </w:r>
          </w:p>
        </w:tc>
        <w:tc>
          <w:tcPr>
            <w:tcW w:w="138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4</w:t>
            </w:r>
          </w:p>
        </w:tc>
        <w:tc>
          <w:tcPr>
            <w:tcW w:w="1504" w:type="dxa"/>
          </w:tcPr>
          <w:p w:rsidR="0053289C" w:rsidRPr="0032371A" w:rsidRDefault="007351B4" w:rsidP="00DB33E0">
            <w:pPr>
              <w:ind w:left="0" w:right="35" w:firstLine="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66 %</w:t>
            </w:r>
          </w:p>
        </w:tc>
        <w:tc>
          <w:tcPr>
            <w:tcW w:w="1180"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c>
          <w:tcPr>
            <w:tcW w:w="1372" w:type="dxa"/>
          </w:tcPr>
          <w:p w:rsidR="0053289C" w:rsidRPr="0032371A" w:rsidRDefault="0053289C" w:rsidP="00DB33E0">
            <w:pPr>
              <w:ind w:left="0" w:right="35" w:firstLine="0"/>
              <w:rPr>
                <w:rFonts w:asciiTheme="minorHAnsi" w:hAnsiTheme="minorHAnsi" w:cstheme="minorHAnsi"/>
                <w:color w:val="000000" w:themeColor="text1"/>
                <w:sz w:val="16"/>
                <w:szCs w:val="16"/>
              </w:rPr>
            </w:pPr>
          </w:p>
        </w:tc>
      </w:tr>
    </w:tbl>
    <w:p w:rsidR="0053289C" w:rsidRPr="00C920AB" w:rsidRDefault="0053289C" w:rsidP="0053289C">
      <w:pPr>
        <w:rPr>
          <w:sz w:val="16"/>
          <w:szCs w:val="16"/>
          <w:lang w:val="fr-FR"/>
        </w:rPr>
      </w:pPr>
    </w:p>
    <w:p w:rsidR="0053289C" w:rsidRPr="00C920AB" w:rsidRDefault="0053289C" w:rsidP="0053289C">
      <w:pPr>
        <w:rPr>
          <w:rFonts w:asciiTheme="minorHAnsi" w:hAnsiTheme="minorHAnsi" w:cstheme="minorHAnsi"/>
          <w:i/>
          <w:iCs/>
          <w:color w:val="000000" w:themeColor="text1"/>
          <w:sz w:val="20"/>
          <w:szCs w:val="20"/>
        </w:rPr>
      </w:pPr>
      <w:r w:rsidRPr="00C920AB">
        <w:rPr>
          <w:i/>
          <w:iCs/>
          <w:sz w:val="20"/>
          <w:szCs w:val="20"/>
          <w:lang w:val="fr-FR"/>
        </w:rPr>
        <w:t>N</w:t>
      </w:r>
      <w:r w:rsidRPr="00C920AB">
        <w:rPr>
          <w:rFonts w:asciiTheme="minorHAnsi" w:hAnsiTheme="minorHAnsi" w:cstheme="minorHAnsi"/>
          <w:i/>
          <w:iCs/>
          <w:color w:val="000000" w:themeColor="text1"/>
          <w:sz w:val="20"/>
          <w:szCs w:val="20"/>
        </w:rPr>
        <w:t>.B.</w:t>
      </w:r>
      <w:r>
        <w:rPr>
          <w:rFonts w:asciiTheme="minorHAnsi" w:hAnsiTheme="minorHAnsi" w:cstheme="minorHAnsi"/>
          <w:i/>
          <w:iCs/>
          <w:color w:val="000000" w:themeColor="text1"/>
          <w:sz w:val="20"/>
          <w:szCs w:val="20"/>
        </w:rPr>
        <w:t xml:space="preserve"> : </w:t>
      </w:r>
      <w:r w:rsidRPr="00C920AB">
        <w:rPr>
          <w:rFonts w:asciiTheme="minorHAnsi" w:hAnsiTheme="minorHAnsi" w:cstheme="minorHAnsi"/>
          <w:i/>
          <w:iCs/>
          <w:color w:val="000000" w:themeColor="text1"/>
          <w:sz w:val="20"/>
          <w:szCs w:val="20"/>
        </w:rPr>
        <w:t>Veuillez fournir vos éventuelles remarques sur la gouvernance du programme, y compris des défis et leçons apprises.</w:t>
      </w:r>
    </w:p>
    <w:p w:rsidR="0053289C" w:rsidRPr="004A0DC5" w:rsidRDefault="00B93698" w:rsidP="0053289C">
      <w:pPr>
        <w:spacing w:line="240" w:lineRule="auto"/>
        <w:rPr>
          <w:rFonts w:asciiTheme="minorHAnsi" w:hAnsiTheme="minorHAnsi" w:cstheme="minorHAnsi"/>
          <w:sz w:val="22"/>
        </w:rPr>
      </w:pPr>
      <w:r>
        <w:rPr>
          <w:rFonts w:asciiTheme="minorHAnsi" w:hAnsiTheme="minorHAnsi" w:cstheme="minorHAnsi"/>
          <w:sz w:val="22"/>
        </w:rPr>
        <w:t>Lors de la 6</w:t>
      </w:r>
      <w:r w:rsidRPr="00B93698">
        <w:rPr>
          <w:rFonts w:asciiTheme="minorHAnsi" w:hAnsiTheme="minorHAnsi" w:cstheme="minorHAnsi"/>
          <w:sz w:val="22"/>
          <w:vertAlign w:val="superscript"/>
        </w:rPr>
        <w:t>ème</w:t>
      </w:r>
      <w:r>
        <w:rPr>
          <w:rFonts w:asciiTheme="minorHAnsi" w:hAnsiTheme="minorHAnsi" w:cstheme="minorHAnsi"/>
          <w:sz w:val="22"/>
        </w:rPr>
        <w:t xml:space="preserve"> Réunion du COPIL, il a été </w:t>
      </w:r>
      <w:r w:rsidR="005E517F">
        <w:rPr>
          <w:rFonts w:asciiTheme="minorHAnsi" w:hAnsiTheme="minorHAnsi" w:cstheme="minorHAnsi"/>
          <w:sz w:val="22"/>
        </w:rPr>
        <w:t>recommandé que le Programme tienne compte des interventions des autres partenaires dans leur PTBA, ce qui a été systématiquement pris en compte.</w:t>
      </w:r>
    </w:p>
    <w:p w:rsidR="0053289C" w:rsidRPr="004A0DC5" w:rsidRDefault="0053289C" w:rsidP="0053289C">
      <w:pPr>
        <w:spacing w:line="240" w:lineRule="auto"/>
        <w:rPr>
          <w:rFonts w:asciiTheme="minorHAnsi" w:hAnsiTheme="minorHAnsi" w:cstheme="minorHAnsi"/>
          <w:sz w:val="22"/>
        </w:rPr>
      </w:pPr>
    </w:p>
    <w:p w:rsidR="0053289C" w:rsidRPr="004A0DC5" w:rsidRDefault="0053289C" w:rsidP="00E11483">
      <w:pPr>
        <w:pStyle w:val="Heading1"/>
        <w:numPr>
          <w:ilvl w:val="0"/>
          <w:numId w:val="2"/>
        </w:numPr>
        <w:rPr>
          <w:rFonts w:asciiTheme="minorHAnsi" w:hAnsiTheme="minorHAnsi" w:cstheme="minorHAnsi"/>
          <w:sz w:val="22"/>
        </w:rPr>
      </w:pPr>
      <w:bookmarkStart w:id="28" w:name="_Toc44577902"/>
      <w:r>
        <w:rPr>
          <w:rFonts w:asciiTheme="minorHAnsi" w:hAnsiTheme="minorHAnsi" w:cstheme="minorHAnsi"/>
          <w:sz w:val="22"/>
        </w:rPr>
        <w:t>Révisions programmatiques (</w:t>
      </w:r>
      <w:r w:rsidRPr="004A0DC5">
        <w:rPr>
          <w:rFonts w:asciiTheme="minorHAnsi" w:hAnsiTheme="minorHAnsi" w:cstheme="minorHAnsi"/>
          <w:sz w:val="22"/>
        </w:rPr>
        <w:t>le cas échéant)</w:t>
      </w:r>
      <w:bookmarkEnd w:id="28"/>
    </w:p>
    <w:p w:rsidR="00AD5486" w:rsidRDefault="0053289C" w:rsidP="0053289C">
      <w:pPr>
        <w:spacing w:after="0" w:line="240" w:lineRule="auto"/>
        <w:ind w:left="0" w:right="0" w:firstLine="0"/>
        <w:jc w:val="left"/>
        <w:rPr>
          <w:rFonts w:asciiTheme="minorHAnsi" w:hAnsiTheme="minorHAnsi" w:cstheme="minorHAnsi"/>
          <w:sz w:val="22"/>
        </w:rPr>
      </w:pPr>
      <w:r w:rsidRPr="004A0DC5">
        <w:rPr>
          <w:rFonts w:asciiTheme="minorHAnsi" w:hAnsiTheme="minorHAnsi" w:cstheme="minorHAnsi"/>
          <w:sz w:val="22"/>
        </w:rPr>
        <w:t xml:space="preserve"> </w:t>
      </w:r>
      <w:r w:rsidR="00AD5486">
        <w:rPr>
          <w:rFonts w:asciiTheme="minorHAnsi" w:hAnsiTheme="minorHAnsi" w:cstheme="minorHAnsi"/>
          <w:sz w:val="22"/>
        </w:rPr>
        <w:t xml:space="preserve">Aucune modification majeure sur le plan programmatique n’a été opérée. Toutefois, compte tenu du contexte caractérisé  par la réduction de la mobilité due à la pandémie  de la COVID  19, l’équipe du Projet a suspendu les activités de redéploiement des équipes sur le terrain mais a renforcé les activités d’analyse des données et de rédaction des rapports. </w:t>
      </w:r>
    </w:p>
    <w:p w:rsidR="00AD5486" w:rsidRDefault="00AD5486" w:rsidP="0053289C">
      <w:pPr>
        <w:spacing w:after="0" w:line="240" w:lineRule="auto"/>
        <w:ind w:left="0" w:right="0" w:firstLine="0"/>
        <w:jc w:val="left"/>
        <w:rPr>
          <w:rFonts w:asciiTheme="minorHAnsi" w:hAnsiTheme="minorHAnsi" w:cstheme="minorHAnsi"/>
          <w:sz w:val="22"/>
        </w:rPr>
      </w:pPr>
      <w:r>
        <w:rPr>
          <w:rFonts w:asciiTheme="minorHAnsi" w:hAnsiTheme="minorHAnsi" w:cstheme="minorHAnsi"/>
          <w:sz w:val="22"/>
        </w:rPr>
        <w:t xml:space="preserve">En plus de ce qui est prévu dans le document du Projet, une attention particulière été portée  </w:t>
      </w:r>
      <w:r w:rsidR="006725C2">
        <w:rPr>
          <w:rFonts w:asciiTheme="minorHAnsi" w:hAnsiTheme="minorHAnsi" w:cstheme="minorHAnsi"/>
          <w:sz w:val="22"/>
        </w:rPr>
        <w:t>sur l’appui à la DD et à la DIAF dans la formulation de la phase 2 du Projet SNSF.</w:t>
      </w:r>
    </w:p>
    <w:p w:rsidR="00AD5486" w:rsidRPr="007351B4" w:rsidRDefault="00AD5486" w:rsidP="00AD5486">
      <w:pPr>
        <w:spacing w:after="0" w:line="240" w:lineRule="auto"/>
        <w:ind w:left="0" w:right="0" w:firstLine="0"/>
        <w:jc w:val="left"/>
        <w:rPr>
          <w:rFonts w:asciiTheme="minorHAnsi" w:hAnsiTheme="minorHAnsi" w:cstheme="minorHAnsi"/>
          <w:i/>
          <w:iCs/>
          <w:sz w:val="20"/>
          <w:szCs w:val="20"/>
        </w:rPr>
      </w:pPr>
    </w:p>
    <w:p w:rsidR="0053289C" w:rsidRPr="0035684A" w:rsidRDefault="0053289C" w:rsidP="00AD5486">
      <w:pPr>
        <w:spacing w:after="0" w:line="240" w:lineRule="auto"/>
        <w:ind w:left="0" w:right="0" w:firstLine="0"/>
        <w:rPr>
          <w:rFonts w:asciiTheme="minorHAnsi" w:hAnsiTheme="minorHAnsi" w:cstheme="minorHAnsi"/>
          <w:i/>
          <w:iCs/>
          <w:sz w:val="20"/>
          <w:szCs w:val="20"/>
        </w:rPr>
      </w:pPr>
    </w:p>
    <w:p w:rsidR="0053289C" w:rsidRPr="004A0DC5" w:rsidRDefault="0053289C" w:rsidP="0053289C">
      <w:pPr>
        <w:pStyle w:val="ListParagraph"/>
        <w:spacing w:line="240" w:lineRule="auto"/>
        <w:ind w:left="730" w:firstLine="0"/>
        <w:rPr>
          <w:rFonts w:asciiTheme="minorHAnsi" w:hAnsiTheme="minorHAnsi" w:cstheme="minorHAnsi"/>
          <w:sz w:val="22"/>
        </w:rPr>
      </w:pPr>
    </w:p>
    <w:p w:rsidR="0053289C" w:rsidRPr="004A0DC5" w:rsidRDefault="0053289C" w:rsidP="00E11483">
      <w:pPr>
        <w:pStyle w:val="Heading1"/>
        <w:numPr>
          <w:ilvl w:val="0"/>
          <w:numId w:val="2"/>
        </w:numPr>
        <w:rPr>
          <w:rFonts w:asciiTheme="minorHAnsi" w:hAnsiTheme="minorHAnsi" w:cstheme="minorHAnsi"/>
          <w:sz w:val="22"/>
        </w:rPr>
      </w:pPr>
      <w:bookmarkStart w:id="29" w:name="_Toc44577903"/>
      <w:r w:rsidRPr="004A0DC5">
        <w:rPr>
          <w:rFonts w:asciiTheme="minorHAnsi" w:hAnsiTheme="minorHAnsi" w:cstheme="minorHAnsi"/>
          <w:sz w:val="22"/>
        </w:rPr>
        <w:t>Auto-évaluation du programme</w:t>
      </w:r>
      <w:bookmarkEnd w:id="29"/>
    </w:p>
    <w:p w:rsidR="0053289C" w:rsidRPr="00C920AB" w:rsidRDefault="0053289C" w:rsidP="0053289C">
      <w:pPr>
        <w:spacing w:line="240" w:lineRule="auto"/>
        <w:ind w:left="10" w:firstLine="0"/>
        <w:rPr>
          <w:rFonts w:asciiTheme="minorHAnsi" w:hAnsiTheme="minorHAnsi" w:cstheme="minorHAnsi"/>
          <w:sz w:val="16"/>
          <w:szCs w:val="16"/>
        </w:rPr>
      </w:pPr>
    </w:p>
    <w:p w:rsidR="000D36ED" w:rsidRPr="002D096C" w:rsidRDefault="000D36ED" w:rsidP="000D36ED">
      <w:pPr>
        <w:spacing w:after="240"/>
        <w:rPr>
          <w:szCs w:val="21"/>
          <w:lang w:val="fr-FR"/>
        </w:rPr>
      </w:pPr>
      <w:r w:rsidRPr="002D096C">
        <w:rPr>
          <w:szCs w:val="21"/>
          <w:lang w:val="fr-FR"/>
        </w:rPr>
        <w:t xml:space="preserve">En dépit de la pandémie actuelle, les activités du programme SNSF progressent globalement assez bien à la suite du basculement de tous les staffs sur le Télétravail. </w:t>
      </w:r>
      <w:r w:rsidR="006725C2">
        <w:rPr>
          <w:szCs w:val="21"/>
          <w:lang w:val="fr-FR"/>
        </w:rPr>
        <w:t>Grace à l’appui technique de la FAO, les équipes de la DIAF Géomatique et IGES ont réussi à performer toutes les  taches qui leur ont été assigné pendant la  période de confinement</w:t>
      </w:r>
      <w:r w:rsidRPr="002D096C">
        <w:rPr>
          <w:szCs w:val="21"/>
          <w:lang w:val="fr-FR"/>
        </w:rPr>
        <w:t xml:space="preserve">. Par ailleurs, grâce au suivi rapproché via télétravail, certains des livrables ont été finalisés (ex. détection des tuiles 2016-2018, établissement de matrice de transition des classes IGES à partir des jeux de données de points de références et finalisation des UEs de l’IFN dans les provinces visées, etc). </w:t>
      </w:r>
      <w:r w:rsidR="006725C2" w:rsidRPr="002D096C">
        <w:rPr>
          <w:szCs w:val="21"/>
          <w:lang w:val="fr-FR"/>
        </w:rPr>
        <w:t xml:space="preserve">Toutefois, les activités de terrain ont été toutes </w:t>
      </w:r>
      <w:r w:rsidR="006725C2">
        <w:rPr>
          <w:szCs w:val="21"/>
          <w:lang w:val="fr-FR"/>
        </w:rPr>
        <w:t xml:space="preserve">suspendues et </w:t>
      </w:r>
      <w:r w:rsidR="006725C2" w:rsidRPr="002D096C">
        <w:rPr>
          <w:szCs w:val="21"/>
          <w:lang w:val="fr-FR"/>
        </w:rPr>
        <w:t>reportées du fait de l’état d’urgence qui limite les déplacements entre la ville de Kinshasa et les autres parties du pays</w:t>
      </w:r>
    </w:p>
    <w:p w:rsidR="0053289C" w:rsidRPr="001940B1" w:rsidRDefault="0053289C" w:rsidP="0053289C">
      <w:pPr>
        <w:spacing w:line="240" w:lineRule="auto"/>
        <w:ind w:left="10" w:firstLine="0"/>
        <w:rPr>
          <w:rFonts w:asciiTheme="minorHAnsi" w:hAnsiTheme="minorHAnsi" w:cstheme="minorHAnsi"/>
          <w:sz w:val="22"/>
          <w:lang w:val="fr-FR"/>
        </w:rPr>
      </w:pPr>
    </w:p>
    <w:p w:rsidR="0053289C" w:rsidRDefault="0053289C" w:rsidP="00E11483">
      <w:pPr>
        <w:pStyle w:val="Heading1"/>
        <w:numPr>
          <w:ilvl w:val="0"/>
          <w:numId w:val="2"/>
        </w:numPr>
        <w:rPr>
          <w:rFonts w:asciiTheme="minorHAnsi" w:hAnsiTheme="minorHAnsi" w:cstheme="minorHAnsi"/>
          <w:sz w:val="22"/>
        </w:rPr>
      </w:pPr>
      <w:bookmarkStart w:id="30" w:name="_Toc44577904"/>
      <w:r w:rsidRPr="00692712">
        <w:rPr>
          <w:rFonts w:asciiTheme="minorHAnsi" w:hAnsiTheme="minorHAnsi" w:cstheme="minorHAnsi"/>
          <w:sz w:val="22"/>
        </w:rPr>
        <w:t>Difficultés rencontrées et mesures prises</w:t>
      </w:r>
      <w:bookmarkEnd w:id="30"/>
    </w:p>
    <w:p w:rsidR="000D36ED" w:rsidRPr="00FA340A" w:rsidRDefault="000D36ED" w:rsidP="001940B1">
      <w:pPr>
        <w:spacing w:after="240"/>
        <w:ind w:left="0" w:firstLine="0"/>
        <w:rPr>
          <w:b/>
          <w:sz w:val="22"/>
          <w:lang w:val="fr-FR"/>
        </w:rPr>
      </w:pPr>
      <w:r w:rsidRPr="00FA340A">
        <w:rPr>
          <w:b/>
          <w:sz w:val="22"/>
          <w:lang w:val="fr-FR"/>
        </w:rPr>
        <w:t xml:space="preserve">Composante SSTS et portail web SNSF </w:t>
      </w:r>
    </w:p>
    <w:p w:rsidR="000D36ED" w:rsidRPr="00F61E64" w:rsidRDefault="000D36ED" w:rsidP="001940B1">
      <w:pPr>
        <w:spacing w:after="240"/>
        <w:rPr>
          <w:color w:val="auto"/>
          <w:sz w:val="22"/>
          <w:lang w:val="fr-FR"/>
        </w:rPr>
      </w:pPr>
      <w:r w:rsidRPr="001940B1">
        <w:rPr>
          <w:sz w:val="22"/>
          <w:lang w:val="fr-FR"/>
        </w:rPr>
        <w:t xml:space="preserve">La détection des changements BFAST 2016-2018 s’opérant normalement à la DIAF, ce processus a été décalé de quelques semaines à cause des difficultés opérationnelles liées au télétravail (ordinateurs, courant électrique…). </w:t>
      </w:r>
      <w:r w:rsidR="00F137BD" w:rsidRPr="00F61E64">
        <w:rPr>
          <w:color w:val="auto"/>
          <w:sz w:val="22"/>
          <w:lang w:val="fr-FR"/>
        </w:rPr>
        <w:t xml:space="preserve">Pour trouver une solution à ce problème, </w:t>
      </w:r>
      <w:r w:rsidR="006725C2" w:rsidRPr="00F61E64">
        <w:rPr>
          <w:color w:val="auto"/>
          <w:sz w:val="22"/>
          <w:lang w:val="fr-FR"/>
        </w:rPr>
        <w:t>u</w:t>
      </w:r>
      <w:r w:rsidRPr="00F61E64">
        <w:rPr>
          <w:color w:val="auto"/>
          <w:sz w:val="22"/>
          <w:lang w:val="fr-FR"/>
        </w:rPr>
        <w:t xml:space="preserve">ne nouvelle répartition des tâches entre les experts disponibles a été réalisée. </w:t>
      </w:r>
    </w:p>
    <w:p w:rsidR="000D36ED" w:rsidRPr="001940B1" w:rsidRDefault="000D36ED" w:rsidP="001940B1">
      <w:pPr>
        <w:spacing w:after="240"/>
        <w:rPr>
          <w:sz w:val="22"/>
          <w:lang w:val="fr-FR"/>
        </w:rPr>
      </w:pPr>
      <w:r w:rsidRPr="001940B1">
        <w:rPr>
          <w:sz w:val="22"/>
          <w:lang w:val="fr-FR"/>
        </w:rPr>
        <w:t>Concernant, le portail web SNSF, la sélection du prestataire a été retardée mais ce retard a été vite rattrapé. Les couches géoréférencées des EMD 2017 et 2018 sont en cours de publication sur le portail.</w:t>
      </w:r>
      <w:r w:rsidR="006725C2">
        <w:rPr>
          <w:sz w:val="22"/>
          <w:lang w:val="fr-FR"/>
        </w:rPr>
        <w:t xml:space="preserve"> Une mission d’évaluation indépendante envoyée par la Norvège a constaté les avancées déjà réalisées par rapport à la dernière évaluation</w:t>
      </w:r>
    </w:p>
    <w:p w:rsidR="000D36ED" w:rsidRPr="00FA340A" w:rsidRDefault="000D36ED" w:rsidP="001940B1">
      <w:pPr>
        <w:spacing w:after="240"/>
        <w:ind w:left="0" w:firstLine="0"/>
        <w:rPr>
          <w:b/>
          <w:sz w:val="22"/>
          <w:lang w:val="fr-FR"/>
        </w:rPr>
      </w:pPr>
      <w:r w:rsidRPr="00FA340A">
        <w:rPr>
          <w:b/>
          <w:sz w:val="22"/>
          <w:lang w:val="fr-FR"/>
        </w:rPr>
        <w:t xml:space="preserve">Composante IFN </w:t>
      </w:r>
    </w:p>
    <w:p w:rsidR="000D36ED" w:rsidRPr="002D096C" w:rsidRDefault="000D36ED" w:rsidP="001940B1">
      <w:pPr>
        <w:spacing w:after="240"/>
        <w:rPr>
          <w:szCs w:val="21"/>
          <w:lang w:val="fr-FR"/>
        </w:rPr>
      </w:pPr>
      <w:r w:rsidRPr="002D096C">
        <w:rPr>
          <w:szCs w:val="21"/>
          <w:lang w:val="fr-FR"/>
        </w:rPr>
        <w:t>Le lancement de travaux de collectes de données de l’IFN dans les U</w:t>
      </w:r>
      <w:r w:rsidR="006725C2">
        <w:rPr>
          <w:szCs w:val="21"/>
          <w:lang w:val="fr-FR"/>
        </w:rPr>
        <w:t>Es de Kongo Central et</w:t>
      </w:r>
      <w:r w:rsidRPr="002D096C">
        <w:rPr>
          <w:szCs w:val="21"/>
          <w:lang w:val="fr-FR"/>
        </w:rPr>
        <w:t xml:space="preserve"> les sites de remplacement</w:t>
      </w:r>
      <w:r w:rsidR="006725C2">
        <w:rPr>
          <w:szCs w:val="21"/>
          <w:lang w:val="fr-FR"/>
        </w:rPr>
        <w:t xml:space="preserve"> des UE non inventoriées à cause des différentes raisons (difficulté d’accès, insécurité) </w:t>
      </w:r>
      <w:r w:rsidRPr="002D096C">
        <w:rPr>
          <w:szCs w:val="21"/>
          <w:lang w:val="fr-FR"/>
        </w:rPr>
        <w:t xml:space="preserve"> a été reporté. Il en est de même pour la seconde mission de scan Lidar terrestre dans les forêts Miombo. Toutefois, l’équipe a concentré ses effort</w:t>
      </w:r>
      <w:r w:rsidR="00A94D7C">
        <w:rPr>
          <w:szCs w:val="21"/>
          <w:lang w:val="fr-FR"/>
        </w:rPr>
        <w:t xml:space="preserve">s sur l’analyse des données et </w:t>
      </w:r>
      <w:r w:rsidRPr="002D096C">
        <w:rPr>
          <w:szCs w:val="21"/>
          <w:lang w:val="fr-FR"/>
        </w:rPr>
        <w:t>la finalisation des rapports du contrôle  qualité de la première phase</w:t>
      </w:r>
      <w:r w:rsidR="006725C2">
        <w:rPr>
          <w:szCs w:val="21"/>
          <w:lang w:val="fr-FR"/>
        </w:rPr>
        <w:t>. Le protocole d’accord entre la FAO et IRD a été revu pour aju</w:t>
      </w:r>
      <w:r w:rsidR="00A94D7C">
        <w:rPr>
          <w:szCs w:val="21"/>
          <w:lang w:val="fr-FR"/>
        </w:rPr>
        <w:t>ster les liv</w:t>
      </w:r>
      <w:r w:rsidR="006725C2">
        <w:rPr>
          <w:szCs w:val="21"/>
          <w:lang w:val="fr-FR"/>
        </w:rPr>
        <w:t>r</w:t>
      </w:r>
      <w:r w:rsidR="00A94D7C">
        <w:rPr>
          <w:szCs w:val="21"/>
          <w:lang w:val="fr-FR"/>
        </w:rPr>
        <w:t>a</w:t>
      </w:r>
      <w:r w:rsidR="006725C2">
        <w:rPr>
          <w:szCs w:val="21"/>
          <w:lang w:val="fr-FR"/>
        </w:rPr>
        <w:t>bles et étendre la p</w:t>
      </w:r>
      <w:r w:rsidR="00A94D7C">
        <w:rPr>
          <w:szCs w:val="21"/>
          <w:lang w:val="fr-FR"/>
        </w:rPr>
        <w:t>ériode du contrat jusqu’en décembre 2020 au lieu du 30 septembre 2020</w:t>
      </w:r>
    </w:p>
    <w:p w:rsidR="000D36ED" w:rsidRPr="00FA340A" w:rsidRDefault="000D36ED" w:rsidP="001940B1">
      <w:pPr>
        <w:spacing w:after="240"/>
        <w:ind w:left="0" w:firstLine="0"/>
        <w:rPr>
          <w:b/>
          <w:sz w:val="22"/>
          <w:lang w:val="fr-FR"/>
        </w:rPr>
      </w:pPr>
      <w:r w:rsidRPr="00FA340A">
        <w:rPr>
          <w:b/>
          <w:sz w:val="22"/>
          <w:lang w:val="fr-FR"/>
        </w:rPr>
        <w:t>Composante IGES </w:t>
      </w:r>
    </w:p>
    <w:p w:rsidR="000D36ED" w:rsidRPr="002D096C" w:rsidRDefault="000D36ED" w:rsidP="001940B1">
      <w:pPr>
        <w:spacing w:after="240"/>
        <w:rPr>
          <w:szCs w:val="21"/>
          <w:lang w:val="fr-FR"/>
        </w:rPr>
      </w:pPr>
      <w:r w:rsidRPr="002D096C">
        <w:rPr>
          <w:szCs w:val="21"/>
          <w:lang w:val="fr-FR"/>
        </w:rPr>
        <w:t xml:space="preserve">La validation politique du </w:t>
      </w:r>
      <w:r w:rsidR="00A94D7C">
        <w:rPr>
          <w:szCs w:val="21"/>
          <w:lang w:val="fr-FR"/>
        </w:rPr>
        <w:t>Rapport Biannuel (</w:t>
      </w:r>
      <w:r w:rsidRPr="002D096C">
        <w:rPr>
          <w:szCs w:val="21"/>
          <w:lang w:val="fr-FR"/>
        </w:rPr>
        <w:t>RBA</w:t>
      </w:r>
      <w:r w:rsidR="00A94D7C">
        <w:rPr>
          <w:szCs w:val="21"/>
          <w:lang w:val="fr-FR"/>
        </w:rPr>
        <w:t xml:space="preserve">) </w:t>
      </w:r>
      <w:r w:rsidRPr="002D096C">
        <w:rPr>
          <w:szCs w:val="21"/>
          <w:lang w:val="fr-FR"/>
        </w:rPr>
        <w:t xml:space="preserve">  a pris du retard du fait que les efforts des responsables politiques impliqués dans cette activité sont déployés à stopper la progression de la pandémie dans le pays.  Toutefois, l’équipe du Projet a été mise à contribution entretemps dans la finali</w:t>
      </w:r>
      <w:r w:rsidR="00A94D7C">
        <w:rPr>
          <w:szCs w:val="21"/>
          <w:lang w:val="fr-FR"/>
        </w:rPr>
        <w:t xml:space="preserve">sation de l’annexe REDD+ du Rapport </w:t>
      </w:r>
    </w:p>
    <w:p w:rsidR="000D36ED" w:rsidRPr="00FA340A" w:rsidRDefault="000D36ED" w:rsidP="001940B1">
      <w:pPr>
        <w:spacing w:after="240"/>
        <w:ind w:left="0" w:firstLine="0"/>
        <w:rPr>
          <w:b/>
          <w:sz w:val="22"/>
          <w:lang w:val="fr-FR"/>
        </w:rPr>
      </w:pPr>
      <w:r w:rsidRPr="00FA340A">
        <w:rPr>
          <w:b/>
          <w:sz w:val="22"/>
          <w:lang w:val="fr-FR"/>
        </w:rPr>
        <w:t xml:space="preserve">Suivi des évènements majeurs de la déforestation </w:t>
      </w:r>
    </w:p>
    <w:p w:rsidR="000D36ED" w:rsidRPr="002D096C" w:rsidRDefault="000D36ED" w:rsidP="001940B1">
      <w:pPr>
        <w:spacing w:after="240"/>
        <w:rPr>
          <w:szCs w:val="21"/>
          <w:lang w:val="fr-FR"/>
        </w:rPr>
      </w:pPr>
      <w:r w:rsidRPr="002D096C">
        <w:rPr>
          <w:szCs w:val="21"/>
          <w:lang w:val="fr-FR"/>
        </w:rPr>
        <w:t xml:space="preserve">La signature du Protocole d’Accord de mise en œuvre de suivi des EMD pour les périodes 2019 et 2020 a pris un léger retard suite  au retrait de notre  partenaire WRI </w:t>
      </w:r>
      <w:r w:rsidR="00A94D7C">
        <w:rPr>
          <w:szCs w:val="21"/>
          <w:lang w:val="fr-FR"/>
        </w:rPr>
        <w:t xml:space="preserve">dû au changement au sein de son staff </w:t>
      </w:r>
      <w:r w:rsidRPr="002D096C">
        <w:rPr>
          <w:szCs w:val="21"/>
          <w:lang w:val="fr-FR"/>
        </w:rPr>
        <w:t xml:space="preserve">et aux discussions techniques sur la définition d’une nouvelle approche impliquant directement la DIAF, le Projet SNSF et le Projet </w:t>
      </w:r>
      <w:r w:rsidR="00A94D7C">
        <w:rPr>
          <w:szCs w:val="21"/>
          <w:lang w:val="fr-FR"/>
        </w:rPr>
        <w:t>Gestion Durable de l’Agriculture (</w:t>
      </w:r>
      <w:r w:rsidRPr="002D096C">
        <w:rPr>
          <w:szCs w:val="21"/>
          <w:lang w:val="fr-FR"/>
        </w:rPr>
        <w:t>G</w:t>
      </w:r>
      <w:r w:rsidR="00A94D7C">
        <w:rPr>
          <w:szCs w:val="21"/>
          <w:lang w:val="fr-FR"/>
        </w:rPr>
        <w:t>D</w:t>
      </w:r>
      <w:r w:rsidRPr="002D096C">
        <w:rPr>
          <w:szCs w:val="21"/>
          <w:lang w:val="fr-FR"/>
        </w:rPr>
        <w:t>A</w:t>
      </w:r>
      <w:r w:rsidR="00A94D7C">
        <w:rPr>
          <w:szCs w:val="21"/>
          <w:lang w:val="fr-FR"/>
        </w:rPr>
        <w:t>)</w:t>
      </w:r>
      <w:r w:rsidRPr="002D096C">
        <w:rPr>
          <w:szCs w:val="21"/>
          <w:lang w:val="fr-FR"/>
        </w:rPr>
        <w:t xml:space="preserve">.     Pour la mise en œuvre de l’accord signé </w:t>
      </w:r>
      <w:r w:rsidR="00A94D7C">
        <w:rPr>
          <w:szCs w:val="21"/>
          <w:lang w:val="fr-FR"/>
        </w:rPr>
        <w:t>d</w:t>
      </w:r>
      <w:r w:rsidRPr="002D096C">
        <w:rPr>
          <w:szCs w:val="21"/>
          <w:lang w:val="fr-FR"/>
        </w:rPr>
        <w:t>ans le contexte actuel, on a opté pour l</w:t>
      </w:r>
      <w:r w:rsidR="00A94D7C">
        <w:rPr>
          <w:szCs w:val="21"/>
          <w:lang w:val="fr-FR"/>
        </w:rPr>
        <w:t>’implication des collègues basé</w:t>
      </w:r>
      <w:r w:rsidRPr="002D096C">
        <w:rPr>
          <w:szCs w:val="21"/>
          <w:lang w:val="fr-FR"/>
        </w:rPr>
        <w:t>s dans les provinces pour mettre en œuvre les activités de validation</w:t>
      </w:r>
      <w:r w:rsidR="00A94D7C">
        <w:rPr>
          <w:szCs w:val="21"/>
          <w:lang w:val="fr-FR"/>
        </w:rPr>
        <w:t xml:space="preserve"> des alertes sur la déforestation </w:t>
      </w:r>
      <w:r w:rsidRPr="002D096C">
        <w:rPr>
          <w:szCs w:val="21"/>
          <w:lang w:val="fr-FR"/>
        </w:rPr>
        <w:t xml:space="preserve"> sur </w:t>
      </w:r>
      <w:r w:rsidR="00A94D7C">
        <w:rPr>
          <w:szCs w:val="21"/>
          <w:lang w:val="fr-FR"/>
        </w:rPr>
        <w:t xml:space="preserve">le </w:t>
      </w:r>
      <w:r w:rsidRPr="002D096C">
        <w:rPr>
          <w:szCs w:val="21"/>
          <w:lang w:val="fr-FR"/>
        </w:rPr>
        <w:t>terrain, notamment la collaboration avec les IPAPEL et les ITAPEL</w:t>
      </w:r>
    </w:p>
    <w:p w:rsidR="0053289C" w:rsidRPr="001940B1" w:rsidRDefault="0053289C" w:rsidP="0053289C">
      <w:pPr>
        <w:rPr>
          <w:lang w:val="fr-FR"/>
        </w:rPr>
      </w:pPr>
    </w:p>
    <w:p w:rsidR="0053289C" w:rsidRDefault="0053289C" w:rsidP="00E11483">
      <w:pPr>
        <w:pStyle w:val="Heading1"/>
        <w:numPr>
          <w:ilvl w:val="0"/>
          <w:numId w:val="2"/>
        </w:numPr>
        <w:rPr>
          <w:rFonts w:asciiTheme="minorHAnsi" w:hAnsiTheme="minorHAnsi" w:cstheme="minorHAnsi"/>
          <w:sz w:val="22"/>
        </w:rPr>
      </w:pPr>
      <w:bookmarkStart w:id="31" w:name="_Toc44577905"/>
      <w:r w:rsidRPr="00692712">
        <w:rPr>
          <w:rFonts w:asciiTheme="minorHAnsi" w:hAnsiTheme="minorHAnsi" w:cstheme="minorHAnsi"/>
          <w:sz w:val="22"/>
        </w:rPr>
        <w:t>Défis</w:t>
      </w:r>
      <w:r>
        <w:rPr>
          <w:rFonts w:asciiTheme="minorHAnsi" w:hAnsiTheme="minorHAnsi" w:cstheme="minorHAnsi"/>
          <w:sz w:val="22"/>
        </w:rPr>
        <w:t xml:space="preserve"> et leçons apprises</w:t>
      </w:r>
      <w:r w:rsidRPr="00692712">
        <w:rPr>
          <w:rFonts w:asciiTheme="minorHAnsi" w:hAnsiTheme="minorHAnsi" w:cstheme="minorHAnsi"/>
          <w:sz w:val="22"/>
        </w:rPr>
        <w:t xml:space="preserve"> </w:t>
      </w:r>
      <w:r>
        <w:rPr>
          <w:rFonts w:asciiTheme="minorHAnsi" w:hAnsiTheme="minorHAnsi" w:cstheme="minorHAnsi"/>
          <w:sz w:val="22"/>
        </w:rPr>
        <w:t>dans la mise en œuvre du programme</w:t>
      </w:r>
      <w:bookmarkEnd w:id="31"/>
    </w:p>
    <w:p w:rsidR="0053289C" w:rsidRPr="001940B1" w:rsidRDefault="00FA340A" w:rsidP="0053289C">
      <w:pPr>
        <w:rPr>
          <w:sz w:val="22"/>
        </w:rPr>
      </w:pPr>
      <w:r>
        <w:rPr>
          <w:sz w:val="22"/>
        </w:rPr>
        <w:sym w:font="Symbol" w:char="F0AE"/>
      </w:r>
      <w:r>
        <w:rPr>
          <w:sz w:val="22"/>
        </w:rPr>
        <w:t xml:space="preserve"> </w:t>
      </w:r>
      <w:r w:rsidR="001940B1" w:rsidRPr="001940B1">
        <w:rPr>
          <w:sz w:val="22"/>
        </w:rPr>
        <w:t>Les défis ont été alignés par composantes et se présentent comme suivent :</w:t>
      </w:r>
    </w:p>
    <w:p w:rsidR="001940B1" w:rsidRPr="001940B1" w:rsidRDefault="001940B1" w:rsidP="001940B1">
      <w:pPr>
        <w:jc w:val="left"/>
        <w:rPr>
          <w:b/>
          <w:bCs/>
          <w:sz w:val="22"/>
          <w:u w:val="single"/>
          <w:lang w:val="fr-FR"/>
        </w:rPr>
      </w:pPr>
    </w:p>
    <w:p w:rsidR="001940B1" w:rsidRPr="00FA340A" w:rsidRDefault="001940B1" w:rsidP="00E11483">
      <w:pPr>
        <w:pStyle w:val="ListParagraph"/>
        <w:numPr>
          <w:ilvl w:val="0"/>
          <w:numId w:val="18"/>
        </w:numPr>
        <w:spacing w:after="240"/>
        <w:rPr>
          <w:sz w:val="22"/>
          <w:lang w:val="fr-FR"/>
        </w:rPr>
      </w:pPr>
      <w:r w:rsidRPr="00FA340A">
        <w:rPr>
          <w:sz w:val="22"/>
          <w:lang w:val="fr-FR"/>
        </w:rPr>
        <w:t xml:space="preserve">Composante SSTS et portail web SNSF y compris Suivi EMD </w:t>
      </w:r>
    </w:p>
    <w:p w:rsidR="001940B1" w:rsidRPr="002D096C" w:rsidRDefault="001940B1" w:rsidP="00E11483">
      <w:pPr>
        <w:pStyle w:val="ListParagraph"/>
        <w:numPr>
          <w:ilvl w:val="0"/>
          <w:numId w:val="19"/>
        </w:numPr>
        <w:spacing w:after="0" w:line="240" w:lineRule="auto"/>
        <w:ind w:left="1276" w:hanging="283"/>
        <w:rPr>
          <w:szCs w:val="21"/>
          <w:lang w:val="fr-FR"/>
        </w:rPr>
      </w:pPr>
      <w:r w:rsidRPr="002D096C">
        <w:rPr>
          <w:iCs/>
          <w:szCs w:val="21"/>
          <w:lang w:val="fr-FR"/>
        </w:rPr>
        <w:t>Routine de travail plus courte pour la période 2016-2018</w:t>
      </w:r>
    </w:p>
    <w:p w:rsidR="001940B1" w:rsidRPr="002D096C" w:rsidRDefault="001940B1" w:rsidP="00E11483">
      <w:pPr>
        <w:pStyle w:val="ListParagraph"/>
        <w:numPr>
          <w:ilvl w:val="0"/>
          <w:numId w:val="19"/>
        </w:numPr>
        <w:spacing w:after="0" w:line="240" w:lineRule="auto"/>
        <w:ind w:left="1276" w:hanging="283"/>
        <w:rPr>
          <w:szCs w:val="21"/>
          <w:lang w:val="fr-FR"/>
        </w:rPr>
      </w:pPr>
      <w:r w:rsidRPr="002D096C">
        <w:rPr>
          <w:iCs/>
          <w:szCs w:val="21"/>
          <w:lang w:val="fr-FR"/>
        </w:rPr>
        <w:t>Maitrise complète de la méthode BFAST (détection + script</w:t>
      </w:r>
    </w:p>
    <w:p w:rsidR="001940B1" w:rsidRPr="002D096C" w:rsidRDefault="001940B1" w:rsidP="00E11483">
      <w:pPr>
        <w:pStyle w:val="ListParagraph"/>
        <w:numPr>
          <w:ilvl w:val="0"/>
          <w:numId w:val="19"/>
        </w:numPr>
        <w:spacing w:after="0" w:line="240" w:lineRule="auto"/>
        <w:ind w:left="1276" w:hanging="283"/>
        <w:rPr>
          <w:szCs w:val="21"/>
          <w:lang w:val="fr-FR"/>
        </w:rPr>
      </w:pPr>
      <w:r w:rsidRPr="002D096C">
        <w:rPr>
          <w:iCs/>
          <w:szCs w:val="21"/>
          <w:lang w:val="fr-FR"/>
        </w:rPr>
        <w:t>Organiser la formation des IPAPEL/ITATEL (suivi et la validation d’EMD)</w:t>
      </w:r>
    </w:p>
    <w:p w:rsidR="001940B1" w:rsidRPr="001940B1" w:rsidRDefault="001940B1" w:rsidP="00FA340A">
      <w:pPr>
        <w:pStyle w:val="ListParagraph"/>
        <w:ind w:left="730" w:firstLine="0"/>
        <w:rPr>
          <w:sz w:val="22"/>
          <w:lang w:val="fr-FR"/>
        </w:rPr>
      </w:pPr>
    </w:p>
    <w:p w:rsidR="001940B1" w:rsidRPr="00FA340A" w:rsidRDefault="001940B1" w:rsidP="00E11483">
      <w:pPr>
        <w:pStyle w:val="ListParagraph"/>
        <w:numPr>
          <w:ilvl w:val="0"/>
          <w:numId w:val="18"/>
        </w:numPr>
        <w:spacing w:after="240"/>
        <w:rPr>
          <w:sz w:val="22"/>
          <w:lang w:val="fr-FR"/>
        </w:rPr>
      </w:pPr>
      <w:r w:rsidRPr="00FA340A">
        <w:rPr>
          <w:sz w:val="22"/>
          <w:lang w:val="fr-FR"/>
        </w:rPr>
        <w:t xml:space="preserve">Composante IFN </w:t>
      </w:r>
    </w:p>
    <w:p w:rsidR="001940B1" w:rsidRPr="002D096C" w:rsidRDefault="001940B1" w:rsidP="00E11483">
      <w:pPr>
        <w:pStyle w:val="ListParagraph"/>
        <w:numPr>
          <w:ilvl w:val="0"/>
          <w:numId w:val="19"/>
        </w:numPr>
        <w:spacing w:after="0" w:line="240" w:lineRule="auto"/>
        <w:ind w:left="1276" w:hanging="283"/>
        <w:rPr>
          <w:iCs/>
          <w:szCs w:val="21"/>
          <w:lang w:val="fr-FR"/>
        </w:rPr>
      </w:pPr>
      <w:r w:rsidRPr="002D096C">
        <w:rPr>
          <w:iCs/>
          <w:szCs w:val="21"/>
          <w:lang w:val="fr-FR"/>
        </w:rPr>
        <w:t>Report des travaux de collecte des données IFN dans le Kongo Central, le Sankuru et Haut Katanga;</w:t>
      </w:r>
    </w:p>
    <w:p w:rsidR="001940B1" w:rsidRPr="002D096C" w:rsidRDefault="001940B1" w:rsidP="00E11483">
      <w:pPr>
        <w:pStyle w:val="ListParagraph"/>
        <w:numPr>
          <w:ilvl w:val="0"/>
          <w:numId w:val="19"/>
        </w:numPr>
        <w:spacing w:after="0" w:line="240" w:lineRule="auto"/>
        <w:ind w:left="1276" w:hanging="283"/>
        <w:rPr>
          <w:iCs/>
          <w:szCs w:val="21"/>
          <w:lang w:val="fr-FR"/>
        </w:rPr>
      </w:pPr>
      <w:r w:rsidRPr="002D096C">
        <w:rPr>
          <w:iCs/>
          <w:szCs w:val="21"/>
          <w:lang w:val="fr-FR"/>
        </w:rPr>
        <w:t>Report de la deuxième mission de collecte des données du scan Lidar terrestre dans le Katanga</w:t>
      </w:r>
    </w:p>
    <w:p w:rsidR="00090F7C" w:rsidRPr="002D096C" w:rsidRDefault="00FC2931" w:rsidP="00E11483">
      <w:pPr>
        <w:pStyle w:val="ListParagraph"/>
        <w:numPr>
          <w:ilvl w:val="0"/>
          <w:numId w:val="19"/>
        </w:numPr>
        <w:spacing w:after="0" w:line="240" w:lineRule="auto"/>
        <w:ind w:left="1276" w:hanging="283"/>
        <w:rPr>
          <w:iCs/>
          <w:szCs w:val="21"/>
          <w:lang w:val="fr-FR"/>
        </w:rPr>
      </w:pPr>
      <w:r w:rsidRPr="002D096C">
        <w:rPr>
          <w:iCs/>
          <w:szCs w:val="21"/>
          <w:lang w:val="fr-FR"/>
        </w:rPr>
        <w:t>Prolongation de la période d’encodage des données IFN dans la base des données.</w:t>
      </w:r>
    </w:p>
    <w:p w:rsidR="001940B1" w:rsidRPr="001940B1" w:rsidRDefault="001940B1" w:rsidP="00FA340A">
      <w:pPr>
        <w:pStyle w:val="ListParagraph"/>
        <w:ind w:left="730" w:firstLine="0"/>
        <w:rPr>
          <w:iCs/>
          <w:sz w:val="22"/>
          <w:lang w:val="fr-FR"/>
        </w:rPr>
      </w:pPr>
    </w:p>
    <w:p w:rsidR="001940B1" w:rsidRPr="00FA340A" w:rsidRDefault="001940B1" w:rsidP="00E11483">
      <w:pPr>
        <w:pStyle w:val="ListParagraph"/>
        <w:numPr>
          <w:ilvl w:val="0"/>
          <w:numId w:val="18"/>
        </w:numPr>
        <w:spacing w:after="240"/>
        <w:rPr>
          <w:sz w:val="22"/>
          <w:lang w:val="fr-FR"/>
        </w:rPr>
      </w:pPr>
      <w:r w:rsidRPr="00FA340A">
        <w:rPr>
          <w:sz w:val="22"/>
          <w:lang w:val="fr-FR"/>
        </w:rPr>
        <w:t>Composante IGES </w:t>
      </w:r>
    </w:p>
    <w:p w:rsidR="00090F7C" w:rsidRPr="002D096C" w:rsidRDefault="00FC2931" w:rsidP="00E11483">
      <w:pPr>
        <w:pStyle w:val="ListParagraph"/>
        <w:numPr>
          <w:ilvl w:val="0"/>
          <w:numId w:val="19"/>
        </w:numPr>
        <w:spacing w:after="0" w:line="240" w:lineRule="auto"/>
        <w:ind w:left="1276" w:hanging="283"/>
        <w:rPr>
          <w:iCs/>
          <w:szCs w:val="21"/>
          <w:lang w:val="fr-FR"/>
        </w:rPr>
      </w:pPr>
      <w:r w:rsidRPr="002D096C">
        <w:rPr>
          <w:iCs/>
          <w:szCs w:val="21"/>
          <w:lang w:val="fr-FR"/>
        </w:rPr>
        <w:t>Produire les données annuelles des changements d’utilisation des terres;</w:t>
      </w:r>
    </w:p>
    <w:p w:rsidR="00090F7C" w:rsidRPr="002D096C" w:rsidRDefault="00FC2931" w:rsidP="00E11483">
      <w:pPr>
        <w:pStyle w:val="ListParagraph"/>
        <w:numPr>
          <w:ilvl w:val="0"/>
          <w:numId w:val="19"/>
        </w:numPr>
        <w:spacing w:after="0" w:line="240" w:lineRule="auto"/>
        <w:ind w:left="1276" w:hanging="283"/>
        <w:rPr>
          <w:iCs/>
          <w:szCs w:val="21"/>
          <w:lang w:val="fr-FR"/>
        </w:rPr>
      </w:pPr>
      <w:r w:rsidRPr="002D096C">
        <w:rPr>
          <w:iCs/>
          <w:szCs w:val="21"/>
          <w:lang w:val="fr-FR"/>
        </w:rPr>
        <w:t>Arrangements institutionnels pour faciliter l’accès aux données</w:t>
      </w:r>
    </w:p>
    <w:p w:rsidR="001940B1" w:rsidRDefault="001940B1" w:rsidP="0053289C">
      <w:pPr>
        <w:rPr>
          <w:sz w:val="22"/>
          <w:lang w:val="fr-FR"/>
        </w:rPr>
      </w:pPr>
    </w:p>
    <w:p w:rsidR="001940B1" w:rsidRDefault="00FA340A" w:rsidP="0053289C">
      <w:pPr>
        <w:rPr>
          <w:sz w:val="22"/>
          <w:lang w:val="fr-FR"/>
        </w:rPr>
      </w:pPr>
      <w:r>
        <w:rPr>
          <w:sz w:val="22"/>
        </w:rPr>
        <w:sym w:font="Symbol" w:char="F0AE"/>
      </w:r>
      <w:r>
        <w:rPr>
          <w:sz w:val="22"/>
        </w:rPr>
        <w:t xml:space="preserve"> </w:t>
      </w:r>
      <w:r w:rsidR="001940B1" w:rsidRPr="00FA340A">
        <w:rPr>
          <w:sz w:val="22"/>
        </w:rPr>
        <w:t>Les</w:t>
      </w:r>
      <w:r w:rsidR="001940B1">
        <w:rPr>
          <w:sz w:val="22"/>
          <w:lang w:val="fr-FR"/>
        </w:rPr>
        <w:t xml:space="preserve"> leçons apprises :</w:t>
      </w:r>
    </w:p>
    <w:p w:rsidR="00A94D7C" w:rsidRDefault="00E862A6" w:rsidP="00E11483">
      <w:pPr>
        <w:pStyle w:val="ListParagraph"/>
        <w:numPr>
          <w:ilvl w:val="0"/>
          <w:numId w:val="23"/>
        </w:numPr>
        <w:rPr>
          <w:sz w:val="22"/>
          <w:lang w:val="fr-FR"/>
        </w:rPr>
      </w:pPr>
      <w:r>
        <w:rPr>
          <w:sz w:val="22"/>
          <w:lang w:val="fr-FR"/>
        </w:rPr>
        <w:t>Nécessité de poursuivre le renforcement des</w:t>
      </w:r>
      <w:r w:rsidR="00A94D7C">
        <w:rPr>
          <w:sz w:val="22"/>
          <w:lang w:val="fr-FR"/>
        </w:rPr>
        <w:t xml:space="preserve"> capacités</w:t>
      </w:r>
      <w:r w:rsidR="00467E79">
        <w:rPr>
          <w:sz w:val="22"/>
          <w:lang w:val="fr-FR"/>
        </w:rPr>
        <w:t xml:space="preserve"> </w:t>
      </w:r>
      <w:r>
        <w:rPr>
          <w:sz w:val="22"/>
          <w:lang w:val="fr-FR"/>
        </w:rPr>
        <w:t xml:space="preserve">des cadres de la DDD et de la DIAF pour une meilleure maitrise et appropriation des outils du SNSF </w:t>
      </w:r>
    </w:p>
    <w:p w:rsidR="00F61E64" w:rsidRDefault="00F61E64" w:rsidP="00940140">
      <w:pPr>
        <w:pStyle w:val="ListParagraph"/>
        <w:numPr>
          <w:ilvl w:val="0"/>
          <w:numId w:val="23"/>
        </w:numPr>
        <w:rPr>
          <w:sz w:val="22"/>
          <w:lang w:val="fr-FR"/>
        </w:rPr>
      </w:pPr>
      <w:r w:rsidRPr="00F61E64">
        <w:rPr>
          <w:sz w:val="22"/>
          <w:lang w:val="fr-FR"/>
        </w:rPr>
        <w:t>Avec l’expérience a</w:t>
      </w:r>
      <w:r w:rsidR="00467E79">
        <w:rPr>
          <w:sz w:val="22"/>
          <w:lang w:val="fr-FR"/>
        </w:rPr>
        <w:t>cquise pendant le  confinement,</w:t>
      </w:r>
      <w:r w:rsidRPr="00F61E64">
        <w:rPr>
          <w:sz w:val="22"/>
          <w:lang w:val="fr-FR"/>
        </w:rPr>
        <w:t xml:space="preserve"> nous devons trouver une meilleure combinaison entre les appuis à distance et les missions physiques sur le terrain  poursuivre les appuis à distance de nos partenaires </w:t>
      </w:r>
    </w:p>
    <w:p w:rsidR="00F61E64" w:rsidRPr="00647708" w:rsidRDefault="00F61E64" w:rsidP="00F61E64">
      <w:pPr>
        <w:pStyle w:val="ListParagraph"/>
        <w:numPr>
          <w:ilvl w:val="0"/>
          <w:numId w:val="23"/>
        </w:numPr>
        <w:rPr>
          <w:szCs w:val="21"/>
        </w:rPr>
      </w:pPr>
      <w:r>
        <w:rPr>
          <w:sz w:val="22"/>
          <w:lang w:val="fr-FR"/>
        </w:rPr>
        <w:t>Etant donné croissante des outils SNSF par les différents PIREDD, le Projet devra intégrer cette composante dans les priorités de la phase 2 du SNSF</w:t>
      </w:r>
    </w:p>
    <w:p w:rsidR="001940B1" w:rsidRPr="00647708" w:rsidRDefault="001940B1" w:rsidP="0076540E">
      <w:pPr>
        <w:ind w:left="0" w:firstLine="0"/>
        <w:rPr>
          <w:szCs w:val="21"/>
        </w:rPr>
      </w:pPr>
    </w:p>
    <w:p w:rsidR="0053289C" w:rsidRDefault="0053289C" w:rsidP="00E11483">
      <w:pPr>
        <w:pStyle w:val="Heading1"/>
        <w:numPr>
          <w:ilvl w:val="0"/>
          <w:numId w:val="2"/>
        </w:numPr>
        <w:rPr>
          <w:rFonts w:asciiTheme="minorHAnsi" w:hAnsiTheme="minorHAnsi" w:cstheme="minorHAnsi"/>
          <w:sz w:val="22"/>
        </w:rPr>
      </w:pPr>
      <w:bookmarkStart w:id="32" w:name="_Toc44577906"/>
      <w:r w:rsidRPr="004A0DC5">
        <w:rPr>
          <w:rFonts w:asciiTheme="minorHAnsi" w:hAnsiTheme="minorHAnsi" w:cstheme="minorHAnsi"/>
          <w:sz w:val="22"/>
        </w:rPr>
        <w:t>Conclusion et recommandations</w:t>
      </w:r>
      <w:bookmarkEnd w:id="32"/>
    </w:p>
    <w:p w:rsidR="002356E3" w:rsidRDefault="002356E3" w:rsidP="00E862A6">
      <w:pPr>
        <w:pStyle w:val="ListParagraph"/>
        <w:numPr>
          <w:ilvl w:val="0"/>
          <w:numId w:val="24"/>
        </w:numPr>
      </w:pPr>
      <w:r>
        <w:t>Les activités du Programme ont été mise</w:t>
      </w:r>
      <w:r w:rsidR="00467E79">
        <w:t>s</w:t>
      </w:r>
      <w:r>
        <w:t xml:space="preserve"> en œuvre à plus de</w:t>
      </w:r>
      <w:r w:rsidR="00467E79">
        <w:t xml:space="preserve"> 80% malgré le confinement qui </w:t>
      </w:r>
      <w:r>
        <w:t xml:space="preserve">nous a obligé de </w:t>
      </w:r>
      <w:r w:rsidR="0076540E">
        <w:t>changer</w:t>
      </w:r>
      <w:r>
        <w:t xml:space="preserve"> d’approche d’intervention. En effet, selon les orientations données par le management de la FAO et en collaboration avec les partenaires clés de la DIAF et de la DDD, les équipes ont fait montre d’une agilité et d’une adaptation continues pour mieux délivrer</w:t>
      </w:r>
    </w:p>
    <w:p w:rsidR="002356E3" w:rsidRPr="002356E3" w:rsidRDefault="002356E3" w:rsidP="002356E3">
      <w:pPr>
        <w:pStyle w:val="ListParagraph"/>
        <w:numPr>
          <w:ilvl w:val="0"/>
          <w:numId w:val="24"/>
        </w:numPr>
        <w:spacing w:line="276" w:lineRule="auto"/>
        <w:rPr>
          <w:rFonts w:asciiTheme="minorHAnsi" w:hAnsiTheme="minorHAnsi" w:cstheme="minorHAnsi"/>
          <w:sz w:val="22"/>
          <w:lang w:val="fr-FR"/>
        </w:rPr>
      </w:pPr>
      <w:r>
        <w:t xml:space="preserve">Pour tenir compte des retards dus à la pandémie de COVID 19, l’équipe prévoit de soumettre au prochain COPIL la demande d’une extension sans cout additionnel </w:t>
      </w:r>
      <w:r w:rsidR="00E862A6">
        <w:rPr>
          <w:rFonts w:asciiTheme="minorHAnsi" w:hAnsiTheme="minorHAnsi" w:cstheme="minorHAnsi"/>
          <w:sz w:val="22"/>
          <w:lang w:val="fr-FR"/>
        </w:rPr>
        <w:t>jusqu’en juin 2021 ;</w:t>
      </w:r>
    </w:p>
    <w:p w:rsidR="002356E3" w:rsidRDefault="002356E3" w:rsidP="002356E3">
      <w:pPr>
        <w:pStyle w:val="ListParagraph"/>
        <w:numPr>
          <w:ilvl w:val="0"/>
          <w:numId w:val="24"/>
        </w:numPr>
        <w:spacing w:line="276" w:lineRule="auto"/>
        <w:rPr>
          <w:rFonts w:asciiTheme="minorHAnsi" w:hAnsiTheme="minorHAnsi" w:cstheme="minorHAnsi"/>
          <w:sz w:val="22"/>
          <w:lang w:val="fr-FR"/>
        </w:rPr>
      </w:pPr>
      <w:r>
        <w:rPr>
          <w:rFonts w:asciiTheme="minorHAnsi" w:hAnsiTheme="minorHAnsi" w:cstheme="minorHAnsi"/>
          <w:sz w:val="22"/>
          <w:lang w:val="fr-FR"/>
        </w:rPr>
        <w:t>Au cours du prochain semest</w:t>
      </w:r>
      <w:r w:rsidR="00E862A6">
        <w:rPr>
          <w:rFonts w:asciiTheme="minorHAnsi" w:hAnsiTheme="minorHAnsi" w:cstheme="minorHAnsi"/>
          <w:sz w:val="22"/>
          <w:lang w:val="fr-FR"/>
        </w:rPr>
        <w:t xml:space="preserve">re, le Projet devra poursuivre </w:t>
      </w:r>
      <w:r>
        <w:rPr>
          <w:rFonts w:asciiTheme="minorHAnsi" w:hAnsiTheme="minorHAnsi" w:cstheme="minorHAnsi"/>
          <w:sz w:val="22"/>
          <w:lang w:val="fr-FR"/>
        </w:rPr>
        <w:t xml:space="preserve">le renforcement des capacités de </w:t>
      </w:r>
      <w:r w:rsidRPr="002356E3">
        <w:rPr>
          <w:rFonts w:asciiTheme="minorHAnsi" w:hAnsiTheme="minorHAnsi" w:cstheme="minorHAnsi"/>
          <w:sz w:val="22"/>
          <w:lang w:val="fr-FR"/>
        </w:rPr>
        <w:t xml:space="preserve">l’administration </w:t>
      </w:r>
      <w:r>
        <w:rPr>
          <w:rFonts w:asciiTheme="minorHAnsi" w:hAnsiTheme="minorHAnsi" w:cstheme="minorHAnsi"/>
          <w:sz w:val="22"/>
          <w:lang w:val="fr-FR"/>
        </w:rPr>
        <w:t xml:space="preserve">et </w:t>
      </w:r>
      <w:r w:rsidRPr="002356E3">
        <w:rPr>
          <w:rFonts w:asciiTheme="minorHAnsi" w:hAnsiTheme="minorHAnsi" w:cstheme="minorHAnsi"/>
          <w:sz w:val="22"/>
          <w:lang w:val="fr-FR"/>
        </w:rPr>
        <w:t>garantir une bonne appropriation d</w:t>
      </w:r>
      <w:r>
        <w:rPr>
          <w:rFonts w:asciiTheme="minorHAnsi" w:hAnsiTheme="minorHAnsi" w:cstheme="minorHAnsi"/>
          <w:sz w:val="22"/>
          <w:lang w:val="fr-FR"/>
        </w:rPr>
        <w:t xml:space="preserve">es outils du SNSF par </w:t>
      </w:r>
      <w:r w:rsidR="00E862A6">
        <w:rPr>
          <w:rFonts w:asciiTheme="minorHAnsi" w:hAnsiTheme="minorHAnsi" w:cstheme="minorHAnsi"/>
          <w:sz w:val="22"/>
          <w:lang w:val="fr-FR"/>
        </w:rPr>
        <w:t>l’ensemble des partenaires ;</w:t>
      </w:r>
    </w:p>
    <w:p w:rsidR="00E862A6" w:rsidRDefault="00E862A6" w:rsidP="00940140">
      <w:pPr>
        <w:pStyle w:val="ListParagraph"/>
        <w:numPr>
          <w:ilvl w:val="0"/>
          <w:numId w:val="24"/>
        </w:numPr>
        <w:spacing w:line="276" w:lineRule="auto"/>
        <w:rPr>
          <w:rFonts w:asciiTheme="minorHAnsi" w:hAnsiTheme="minorHAnsi" w:cstheme="minorHAnsi"/>
          <w:sz w:val="22"/>
          <w:lang w:val="fr-FR"/>
        </w:rPr>
      </w:pPr>
      <w:r w:rsidRPr="00E862A6">
        <w:rPr>
          <w:rFonts w:asciiTheme="minorHAnsi" w:hAnsiTheme="minorHAnsi" w:cstheme="minorHAnsi"/>
          <w:sz w:val="22"/>
          <w:lang w:val="fr-FR"/>
        </w:rPr>
        <w:t>Aussi, les rapports clés et les outils produits dans le cadre du plan</w:t>
      </w:r>
      <w:r w:rsidR="00467E79">
        <w:rPr>
          <w:rFonts w:asciiTheme="minorHAnsi" w:hAnsiTheme="minorHAnsi" w:cstheme="minorHAnsi"/>
          <w:sz w:val="22"/>
          <w:lang w:val="fr-FR"/>
        </w:rPr>
        <w:t xml:space="preserve"> de communication devront être </w:t>
      </w:r>
      <w:r w:rsidRPr="00E862A6">
        <w:rPr>
          <w:rFonts w:asciiTheme="minorHAnsi" w:hAnsiTheme="minorHAnsi" w:cstheme="minorHAnsi"/>
          <w:sz w:val="22"/>
          <w:lang w:val="fr-FR"/>
        </w:rPr>
        <w:t>largement diffusés auprès des partenaires</w:t>
      </w:r>
      <w:r>
        <w:rPr>
          <w:rFonts w:asciiTheme="minorHAnsi" w:hAnsiTheme="minorHAnsi" w:cstheme="minorHAnsi"/>
          <w:sz w:val="22"/>
          <w:lang w:val="fr-FR"/>
        </w:rPr>
        <w:t> ;</w:t>
      </w:r>
    </w:p>
    <w:p w:rsidR="00E862A6" w:rsidRPr="00E862A6" w:rsidRDefault="00E862A6" w:rsidP="00E862A6">
      <w:pPr>
        <w:pStyle w:val="ListParagraph"/>
        <w:numPr>
          <w:ilvl w:val="0"/>
          <w:numId w:val="24"/>
        </w:numPr>
        <w:spacing w:line="276" w:lineRule="auto"/>
        <w:rPr>
          <w:rFonts w:asciiTheme="minorHAnsi" w:hAnsiTheme="minorHAnsi" w:cstheme="minorHAnsi"/>
          <w:sz w:val="22"/>
          <w:lang w:val="fr-FR"/>
        </w:rPr>
      </w:pPr>
      <w:r w:rsidRPr="00E862A6">
        <w:rPr>
          <w:rFonts w:asciiTheme="minorHAnsi" w:hAnsiTheme="minorHAnsi" w:cstheme="minorHAnsi"/>
          <w:sz w:val="22"/>
          <w:lang w:val="fr-FR"/>
        </w:rPr>
        <w:t xml:space="preserve">Enfin, </w:t>
      </w:r>
      <w:r>
        <w:rPr>
          <w:rFonts w:asciiTheme="minorHAnsi" w:hAnsiTheme="minorHAnsi" w:cstheme="minorHAnsi"/>
          <w:sz w:val="22"/>
          <w:lang w:val="fr-FR"/>
        </w:rPr>
        <w:t xml:space="preserve">l’équipe du Projet devrait porter </w:t>
      </w:r>
      <w:r w:rsidRPr="00E862A6">
        <w:rPr>
          <w:rFonts w:asciiTheme="minorHAnsi" w:hAnsiTheme="minorHAnsi" w:cstheme="minorHAnsi"/>
          <w:sz w:val="22"/>
          <w:lang w:val="fr-FR"/>
        </w:rPr>
        <w:t xml:space="preserve">une attention particulière </w:t>
      </w:r>
      <w:r w:rsidR="00467E79">
        <w:rPr>
          <w:rFonts w:asciiTheme="minorHAnsi" w:hAnsiTheme="minorHAnsi" w:cstheme="minorHAnsi"/>
          <w:sz w:val="22"/>
          <w:lang w:val="fr-FR"/>
        </w:rPr>
        <w:t xml:space="preserve">sur l’appui technique au MEDD </w:t>
      </w:r>
      <w:r>
        <w:rPr>
          <w:rFonts w:asciiTheme="minorHAnsi" w:hAnsiTheme="minorHAnsi" w:cstheme="minorHAnsi"/>
          <w:sz w:val="22"/>
          <w:lang w:val="fr-FR"/>
        </w:rPr>
        <w:t xml:space="preserve">pour préparer et soumettre l’appel à manifestation </w:t>
      </w:r>
      <w:r w:rsidRPr="00E862A6">
        <w:rPr>
          <w:rFonts w:asciiTheme="minorHAnsi" w:hAnsiTheme="minorHAnsi" w:cstheme="minorHAnsi"/>
          <w:sz w:val="22"/>
          <w:lang w:val="fr-FR"/>
        </w:rPr>
        <w:t xml:space="preserve">d’intérêt </w:t>
      </w:r>
      <w:r>
        <w:rPr>
          <w:rFonts w:asciiTheme="minorHAnsi" w:hAnsiTheme="minorHAnsi" w:cstheme="minorHAnsi"/>
          <w:sz w:val="22"/>
          <w:lang w:val="fr-FR"/>
        </w:rPr>
        <w:t xml:space="preserve">pour la phase 2 du SNSF dans le cadre </w:t>
      </w:r>
      <w:r w:rsidRPr="00E862A6">
        <w:rPr>
          <w:rFonts w:asciiTheme="minorHAnsi" w:hAnsiTheme="minorHAnsi" w:cstheme="minorHAnsi"/>
          <w:sz w:val="22"/>
          <w:lang w:val="fr-FR"/>
        </w:rPr>
        <w:t xml:space="preserve">de la </w:t>
      </w:r>
      <w:r>
        <w:rPr>
          <w:rFonts w:asciiTheme="minorHAnsi" w:hAnsiTheme="minorHAnsi" w:cstheme="minorHAnsi"/>
          <w:sz w:val="22"/>
          <w:lang w:val="fr-FR"/>
        </w:rPr>
        <w:t xml:space="preserve">prochaine </w:t>
      </w:r>
      <w:r w:rsidRPr="00E862A6">
        <w:rPr>
          <w:rFonts w:asciiTheme="minorHAnsi" w:hAnsiTheme="minorHAnsi" w:cstheme="minorHAnsi"/>
          <w:sz w:val="22"/>
          <w:lang w:val="fr-FR"/>
        </w:rPr>
        <w:t>lettre d’intention CAFI-RDC</w:t>
      </w:r>
    </w:p>
    <w:p w:rsidR="00E862A6" w:rsidRPr="002356E3" w:rsidRDefault="00E862A6" w:rsidP="00E862A6">
      <w:pPr>
        <w:pStyle w:val="ListParagraph"/>
        <w:spacing w:line="276" w:lineRule="auto"/>
        <w:ind w:left="730" w:firstLine="0"/>
        <w:rPr>
          <w:rFonts w:asciiTheme="minorHAnsi" w:hAnsiTheme="minorHAnsi" w:cstheme="minorHAnsi"/>
          <w:sz w:val="22"/>
          <w:lang w:val="fr-FR"/>
        </w:rPr>
      </w:pPr>
    </w:p>
    <w:p w:rsidR="002356E3" w:rsidRPr="00E862A6" w:rsidRDefault="002356E3" w:rsidP="00E862A6">
      <w:pPr>
        <w:spacing w:line="276" w:lineRule="auto"/>
        <w:rPr>
          <w:rFonts w:asciiTheme="minorHAnsi" w:hAnsiTheme="minorHAnsi" w:cstheme="minorHAnsi"/>
          <w:sz w:val="22"/>
          <w:lang w:val="fr-FR"/>
        </w:rPr>
      </w:pPr>
    </w:p>
    <w:p w:rsidR="00F1127B" w:rsidRDefault="002356E3" w:rsidP="005E517F">
      <w:pPr>
        <w:spacing w:line="276" w:lineRule="auto"/>
      </w:pPr>
      <w:r w:rsidRPr="005E517F">
        <w:rPr>
          <w:rFonts w:asciiTheme="minorHAnsi" w:hAnsiTheme="minorHAnsi" w:cstheme="minorHAnsi"/>
          <w:sz w:val="22"/>
          <w:lang w:val="fr-FR"/>
        </w:rPr>
        <w:t xml:space="preserve"> </w:t>
      </w:r>
    </w:p>
    <w:sectPr w:rsidR="00F1127B" w:rsidSect="00DB33E0">
      <w:headerReference w:type="default" r:id="rId14"/>
      <w:footerReference w:type="default" r:id="rId15"/>
      <w:headerReference w:type="first" r:id="rId16"/>
      <w:pgSz w:w="11900" w:h="16840"/>
      <w:pgMar w:top="1961" w:right="1557" w:bottom="1493" w:left="1579" w:header="1020" w:footer="1115"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736" w:rsidRDefault="00200736" w:rsidP="0053289C">
      <w:pPr>
        <w:spacing w:after="0" w:line="240" w:lineRule="auto"/>
      </w:pPr>
      <w:r>
        <w:separator/>
      </w:r>
    </w:p>
  </w:endnote>
  <w:endnote w:type="continuationSeparator" w:id="0">
    <w:p w:rsidR="00200736" w:rsidRDefault="00200736" w:rsidP="00532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8617"/>
      <w:docPartObj>
        <w:docPartGallery w:val="Page Numbers (Bottom of Page)"/>
        <w:docPartUnique/>
      </w:docPartObj>
    </w:sdtPr>
    <w:sdtContent>
      <w:p w:rsidR="00940140" w:rsidRDefault="00940140">
        <w:pPr>
          <w:pStyle w:val="Footer"/>
          <w:jc w:val="right"/>
        </w:pPr>
        <w:r>
          <w:fldChar w:fldCharType="begin"/>
        </w:r>
        <w:r>
          <w:instrText>PAGE   \* MERGEFORMAT</w:instrText>
        </w:r>
        <w:r>
          <w:fldChar w:fldCharType="separate"/>
        </w:r>
        <w:r w:rsidRPr="00480A98">
          <w:rPr>
            <w:noProof/>
            <w:lang w:val="fr-FR"/>
          </w:rPr>
          <w:t>8</w:t>
        </w:r>
        <w:r>
          <w:fldChar w:fldCharType="end"/>
        </w:r>
      </w:p>
    </w:sdtContent>
  </w:sdt>
  <w:p w:rsidR="00940140" w:rsidRDefault="00940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736" w:rsidRDefault="00200736" w:rsidP="0053289C">
      <w:pPr>
        <w:spacing w:after="0" w:line="240" w:lineRule="auto"/>
      </w:pPr>
      <w:r>
        <w:separator/>
      </w:r>
    </w:p>
  </w:footnote>
  <w:footnote w:type="continuationSeparator" w:id="0">
    <w:p w:rsidR="00200736" w:rsidRDefault="00200736" w:rsidP="0053289C">
      <w:pPr>
        <w:spacing w:after="0" w:line="240" w:lineRule="auto"/>
      </w:pPr>
      <w:r>
        <w:continuationSeparator/>
      </w:r>
    </w:p>
  </w:footnote>
  <w:footnote w:id="1">
    <w:p w:rsidR="00940140" w:rsidRPr="00105009" w:rsidRDefault="00940140" w:rsidP="0053289C">
      <w:pPr>
        <w:pStyle w:val="FootnoteText"/>
        <w:rPr>
          <w:lang w:val="fr-FR"/>
        </w:rPr>
      </w:pPr>
      <w:r>
        <w:rPr>
          <w:rStyle w:val="FootnoteReference"/>
        </w:rPr>
        <w:footnoteRef/>
      </w:r>
      <w:r>
        <w:t xml:space="preserve"> </w:t>
      </w:r>
      <w:r>
        <w:rPr>
          <w:lang w:val="fr-FR"/>
        </w:rPr>
        <w:t>Contexte lié à la période sous-examen (semestre/année).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140" w:rsidRPr="002C5DD5" w:rsidRDefault="00940140" w:rsidP="00DB33E0">
    <w:pPr>
      <w:pStyle w:val="Header"/>
      <w:jc w:val="right"/>
      <w:rPr>
        <w:i/>
        <w:iCs/>
        <w:lang w:val="fr-FR"/>
      </w:rPr>
    </w:pPr>
    <w:r>
      <w:rPr>
        <w:i/>
        <w:iCs/>
        <w:lang w:val="fr-FR"/>
      </w:rPr>
      <w:t>Rapport Semestriel – Programme SNSF – Premier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140" w:rsidRPr="008E3CDE" w:rsidRDefault="00940140" w:rsidP="00DB33E0">
    <w:pPr>
      <w:spacing w:after="0" w:line="240" w:lineRule="auto"/>
      <w:jc w:val="center"/>
      <w:rPr>
        <w:rFonts w:ascii="Arial" w:eastAsia="Cambria" w:hAnsi="Arial" w:cs="Arial"/>
        <w:b/>
        <w:color w:val="19486A"/>
        <w:sz w:val="24"/>
        <w:szCs w:val="24"/>
      </w:rPr>
    </w:pPr>
    <w:r w:rsidRPr="00D1794A">
      <w:rPr>
        <w:rFonts w:ascii="Times New Roman" w:eastAsia="Times New Roman" w:hAnsi="Times New Roman" w:cs="Times New Roman"/>
        <w:noProof/>
        <w:sz w:val="24"/>
        <w:szCs w:val="24"/>
        <w:lang w:val="fr-FR" w:eastAsia="fr-FR"/>
      </w:rPr>
      <mc:AlternateContent>
        <mc:Choice Requires="wps">
          <w:drawing>
            <wp:anchor distT="0" distB="0" distL="114299" distR="114299" simplePos="0" relativeHeight="251660288" behindDoc="0" locked="0" layoutInCell="1" allowOverlap="1" wp14:anchorId="42EA6B59" wp14:editId="362516AA">
              <wp:simplePos x="0" y="0"/>
              <wp:positionH relativeFrom="column">
                <wp:posOffset>1407794</wp:posOffset>
              </wp:positionH>
              <wp:positionV relativeFrom="paragraph">
                <wp:posOffset>-187960</wp:posOffset>
              </wp:positionV>
              <wp:extent cx="0" cy="1054100"/>
              <wp:effectExtent l="0" t="0" r="38100" b="317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C4180A" id="Connecteur droit 2"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85pt,-14.8pt" to="110.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" strokecolor="#70ad47" strokeweight="1pt">
              <v:stroke joinstyle="miter"/>
              <o:lock v:ext="edit" shapetype="f"/>
            </v:line>
          </w:pict>
        </mc:Fallback>
      </mc:AlternateContent>
    </w:r>
    <w:r w:rsidRPr="00D1794A">
      <w:rPr>
        <w:rFonts w:ascii="Times New Roman" w:eastAsia="Times New Roman" w:hAnsi="Times New Roman" w:cs="Times New Roman"/>
        <w:noProof/>
        <w:sz w:val="24"/>
        <w:szCs w:val="24"/>
        <w:lang w:val="fr-FR" w:eastAsia="fr-FR"/>
      </w:rPr>
      <w:drawing>
        <wp:anchor distT="0" distB="0" distL="114300" distR="114300" simplePos="0" relativeHeight="251659264" behindDoc="1" locked="0" layoutInCell="1" allowOverlap="1" wp14:anchorId="47E34FB9" wp14:editId="76764F7C">
          <wp:simplePos x="0" y="0"/>
          <wp:positionH relativeFrom="margin">
            <wp:align>left</wp:align>
          </wp:positionH>
          <wp:positionV relativeFrom="paragraph">
            <wp:posOffset>-339725</wp:posOffset>
          </wp:positionV>
          <wp:extent cx="1225550" cy="12439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bwMode="auto">
                  <a:xfrm>
                    <a:off x="0" y="0"/>
                    <a:ext cx="12255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19486A"/>
        <w:sz w:val="24"/>
        <w:szCs w:val="24"/>
      </w:rPr>
      <w:t>République Démocratique du Congo</w:t>
    </w:r>
  </w:p>
  <w:p w:rsidR="00940140" w:rsidRPr="008E3CDE" w:rsidRDefault="00940140" w:rsidP="00DB33E0">
    <w:pPr>
      <w:spacing w:after="0" w:line="240" w:lineRule="auto"/>
      <w:jc w:val="center"/>
      <w:rPr>
        <w:rFonts w:ascii="Arial" w:eastAsia="Cambria" w:hAnsi="Arial" w:cs="Arial"/>
        <w:b/>
        <w:color w:val="19486A"/>
        <w:sz w:val="24"/>
        <w:szCs w:val="24"/>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t>MINISTERE DES FINANCES</w:t>
    </w:r>
  </w:p>
  <w:p w:rsidR="00940140" w:rsidRPr="008E3CDE" w:rsidRDefault="00940140" w:rsidP="00DB33E0">
    <w:pPr>
      <w:spacing w:after="0" w:line="240" w:lineRule="auto"/>
      <w:ind w:right="-125"/>
      <w:jc w:val="center"/>
      <w:rPr>
        <w:rFonts w:ascii="Arial" w:eastAsia="Cambria" w:hAnsi="Arial" w:cs="Arial"/>
        <w:color w:val="19486A"/>
        <w:sz w:val="24"/>
        <w:szCs w:val="24"/>
      </w:rPr>
    </w:pPr>
    <w:r w:rsidRPr="008E3CDE">
      <w:rPr>
        <w:rFonts w:ascii="Arial" w:eastAsia="Cambria" w:hAnsi="Arial" w:cs="Arial"/>
        <w:color w:val="19486A"/>
        <w:sz w:val="24"/>
        <w:szCs w:val="24"/>
      </w:rPr>
      <w:tab/>
    </w:r>
    <w:r w:rsidRPr="008E3CDE">
      <w:rPr>
        <w:rFonts w:ascii="Arial" w:eastAsia="Cambria" w:hAnsi="Arial" w:cs="Arial"/>
        <w:color w:val="19486A"/>
        <w:sz w:val="24"/>
        <w:szCs w:val="24"/>
      </w:rPr>
      <w:tab/>
    </w:r>
    <w:r w:rsidRPr="008E3CDE">
      <w:rPr>
        <w:rFonts w:ascii="Arial" w:eastAsia="Cambria" w:hAnsi="Arial" w:cs="Arial"/>
        <w:color w:val="19486A"/>
        <w:sz w:val="24"/>
        <w:szCs w:val="24"/>
      </w:rPr>
      <w:tab/>
      <w:t>Comité Technique de Suivi et d’évaluation des Réformes</w:t>
    </w:r>
  </w:p>
  <w:p w:rsidR="00940140" w:rsidRPr="00084591" w:rsidRDefault="00940140" w:rsidP="00DB33E0">
    <w:pPr>
      <w:spacing w:after="0" w:line="240" w:lineRule="auto"/>
      <w:ind w:right="-125"/>
      <w:jc w:val="center"/>
      <w:rPr>
        <w:rFonts w:ascii="Arial" w:eastAsia="Cambria" w:hAnsi="Arial" w:cs="Arial"/>
        <w:b/>
        <w:color w:val="19486A"/>
        <w:sz w:val="24"/>
        <w:szCs w:val="24"/>
        <w:lang w:val="en-US"/>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084591">
      <w:rPr>
        <w:rFonts w:ascii="Arial" w:eastAsia="Cambria" w:hAnsi="Arial" w:cs="Arial"/>
        <w:b/>
        <w:color w:val="19486A"/>
        <w:sz w:val="24"/>
        <w:szCs w:val="24"/>
        <w:lang w:val="en-US"/>
      </w:rPr>
      <w:t>CTR</w:t>
    </w:r>
  </w:p>
  <w:p w:rsidR="00940140" w:rsidRPr="00D1794A" w:rsidRDefault="00940140" w:rsidP="00DB33E0">
    <w:pPr>
      <w:spacing w:after="0" w:line="240" w:lineRule="auto"/>
      <w:ind w:right="-125"/>
      <w:jc w:val="center"/>
      <w:rPr>
        <w:rFonts w:ascii="Arial" w:eastAsia="Cambria" w:hAnsi="Arial" w:cs="Arial"/>
        <w:b/>
        <w:color w:val="385623"/>
        <w:sz w:val="24"/>
        <w:szCs w:val="24"/>
        <w:lang w:val="en-US"/>
      </w:rPr>
    </w:pPr>
  </w:p>
  <w:p w:rsidR="00940140" w:rsidRDefault="00940140" w:rsidP="00DB33E0">
    <w:pPr>
      <w:keepNext/>
      <w:spacing w:after="0" w:line="240" w:lineRule="auto"/>
      <w:outlineLvl w:val="0"/>
    </w:pPr>
    <w:r>
      <w:rPr>
        <w:rFonts w:ascii="Times New Roman" w:eastAsia="Times New Roman" w:hAnsi="Times New Roman" w:cs="Times New Roman"/>
        <w:b/>
        <w:bCs/>
        <w:noProof/>
        <w:color w:val="FFFFFF"/>
        <w:sz w:val="24"/>
        <w:szCs w:val="24"/>
        <w:lang w:val="fr-FR" w:eastAsia="fr-FR"/>
      </w:rPr>
      <mc:AlternateContent>
        <mc:Choice Requires="wps">
          <w:drawing>
            <wp:anchor distT="0" distB="0" distL="114300" distR="114300" simplePos="0" relativeHeight="251661312" behindDoc="0" locked="0" layoutInCell="1" allowOverlap="1" wp14:anchorId="33D43BBD" wp14:editId="70048684">
              <wp:simplePos x="0" y="0"/>
              <wp:positionH relativeFrom="column">
                <wp:posOffset>116205</wp:posOffset>
              </wp:positionH>
              <wp:positionV relativeFrom="paragraph">
                <wp:posOffset>50800</wp:posOffset>
              </wp:positionV>
              <wp:extent cx="5403850" cy="6350"/>
              <wp:effectExtent l="0" t="0" r="25400" b="31750"/>
              <wp:wrapNone/>
              <wp:docPr id="3" name="Connecteur droit 3"/>
              <wp:cNvGraphicFramePr/>
              <a:graphic xmlns:a="http://schemas.openxmlformats.org/drawingml/2006/main">
                <a:graphicData uri="http://schemas.microsoft.com/office/word/2010/wordprocessingShape">
                  <wps:wsp>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5D1BB78" id="Connecteur droit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15pt,4pt" to="43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" strokecolor="#70ad47 [3209]"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2E106318"/>
    <w:name w:val="WWNum15"/>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1791EE3"/>
    <w:multiLevelType w:val="hybridMultilevel"/>
    <w:tmpl w:val="2E920A2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81574E"/>
    <w:multiLevelType w:val="hybridMultilevel"/>
    <w:tmpl w:val="3ECC9346"/>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 w15:restartNumberingAfterBreak="0">
    <w:nsid w:val="039C1A11"/>
    <w:multiLevelType w:val="hybridMultilevel"/>
    <w:tmpl w:val="5CFA7B8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B362BA"/>
    <w:multiLevelType w:val="hybridMultilevel"/>
    <w:tmpl w:val="6FB2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71C6C"/>
    <w:multiLevelType w:val="hybridMultilevel"/>
    <w:tmpl w:val="00E22DA8"/>
    <w:lvl w:ilvl="0" w:tplc="A03A6EE0">
      <w:start w:val="7"/>
      <w:numFmt w:val="bullet"/>
      <w:lvlText w:val="-"/>
      <w:lvlJc w:val="left"/>
      <w:pPr>
        <w:ind w:left="730" w:hanging="360"/>
      </w:pPr>
      <w:rPr>
        <w:rFonts w:ascii="Calibri" w:eastAsia="Calibri" w:hAnsi="Calibri" w:cs="Calibri"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6" w15:restartNumberingAfterBreak="0">
    <w:nsid w:val="1511610B"/>
    <w:multiLevelType w:val="hybridMultilevel"/>
    <w:tmpl w:val="954AD880"/>
    <w:lvl w:ilvl="0" w:tplc="1994C218">
      <w:start w:val="1"/>
      <w:numFmt w:val="decimal"/>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7" w15:restartNumberingAfterBreak="0">
    <w:nsid w:val="19CA1E65"/>
    <w:multiLevelType w:val="hybridMultilevel"/>
    <w:tmpl w:val="5B40165E"/>
    <w:lvl w:ilvl="0" w:tplc="9A005E00">
      <w:start w:val="1"/>
      <w:numFmt w:val="bullet"/>
      <w:lvlText w:val="•"/>
      <w:lvlJc w:val="left"/>
      <w:pPr>
        <w:tabs>
          <w:tab w:val="num" w:pos="720"/>
        </w:tabs>
        <w:ind w:left="720" w:hanging="360"/>
      </w:pPr>
      <w:rPr>
        <w:rFonts w:ascii="Arial" w:hAnsi="Arial" w:hint="default"/>
      </w:rPr>
    </w:lvl>
    <w:lvl w:ilvl="1" w:tplc="910CE1B6" w:tentative="1">
      <w:start w:val="1"/>
      <w:numFmt w:val="bullet"/>
      <w:lvlText w:val="•"/>
      <w:lvlJc w:val="left"/>
      <w:pPr>
        <w:tabs>
          <w:tab w:val="num" w:pos="1440"/>
        </w:tabs>
        <w:ind w:left="1440" w:hanging="360"/>
      </w:pPr>
      <w:rPr>
        <w:rFonts w:ascii="Arial" w:hAnsi="Arial" w:hint="default"/>
      </w:rPr>
    </w:lvl>
    <w:lvl w:ilvl="2" w:tplc="A58C7DF2" w:tentative="1">
      <w:start w:val="1"/>
      <w:numFmt w:val="bullet"/>
      <w:lvlText w:val="•"/>
      <w:lvlJc w:val="left"/>
      <w:pPr>
        <w:tabs>
          <w:tab w:val="num" w:pos="2160"/>
        </w:tabs>
        <w:ind w:left="2160" w:hanging="360"/>
      </w:pPr>
      <w:rPr>
        <w:rFonts w:ascii="Arial" w:hAnsi="Arial" w:hint="default"/>
      </w:rPr>
    </w:lvl>
    <w:lvl w:ilvl="3" w:tplc="1454547C" w:tentative="1">
      <w:start w:val="1"/>
      <w:numFmt w:val="bullet"/>
      <w:lvlText w:val="•"/>
      <w:lvlJc w:val="left"/>
      <w:pPr>
        <w:tabs>
          <w:tab w:val="num" w:pos="2880"/>
        </w:tabs>
        <w:ind w:left="2880" w:hanging="360"/>
      </w:pPr>
      <w:rPr>
        <w:rFonts w:ascii="Arial" w:hAnsi="Arial" w:hint="default"/>
      </w:rPr>
    </w:lvl>
    <w:lvl w:ilvl="4" w:tplc="73DE937C" w:tentative="1">
      <w:start w:val="1"/>
      <w:numFmt w:val="bullet"/>
      <w:lvlText w:val="•"/>
      <w:lvlJc w:val="left"/>
      <w:pPr>
        <w:tabs>
          <w:tab w:val="num" w:pos="3600"/>
        </w:tabs>
        <w:ind w:left="3600" w:hanging="360"/>
      </w:pPr>
      <w:rPr>
        <w:rFonts w:ascii="Arial" w:hAnsi="Arial" w:hint="default"/>
      </w:rPr>
    </w:lvl>
    <w:lvl w:ilvl="5" w:tplc="8FD43294" w:tentative="1">
      <w:start w:val="1"/>
      <w:numFmt w:val="bullet"/>
      <w:lvlText w:val="•"/>
      <w:lvlJc w:val="left"/>
      <w:pPr>
        <w:tabs>
          <w:tab w:val="num" w:pos="4320"/>
        </w:tabs>
        <w:ind w:left="4320" w:hanging="360"/>
      </w:pPr>
      <w:rPr>
        <w:rFonts w:ascii="Arial" w:hAnsi="Arial" w:hint="default"/>
      </w:rPr>
    </w:lvl>
    <w:lvl w:ilvl="6" w:tplc="DD7C8174" w:tentative="1">
      <w:start w:val="1"/>
      <w:numFmt w:val="bullet"/>
      <w:lvlText w:val="•"/>
      <w:lvlJc w:val="left"/>
      <w:pPr>
        <w:tabs>
          <w:tab w:val="num" w:pos="5040"/>
        </w:tabs>
        <w:ind w:left="5040" w:hanging="360"/>
      </w:pPr>
      <w:rPr>
        <w:rFonts w:ascii="Arial" w:hAnsi="Arial" w:hint="default"/>
      </w:rPr>
    </w:lvl>
    <w:lvl w:ilvl="7" w:tplc="A7ECA44A" w:tentative="1">
      <w:start w:val="1"/>
      <w:numFmt w:val="bullet"/>
      <w:lvlText w:val="•"/>
      <w:lvlJc w:val="left"/>
      <w:pPr>
        <w:tabs>
          <w:tab w:val="num" w:pos="5760"/>
        </w:tabs>
        <w:ind w:left="5760" w:hanging="360"/>
      </w:pPr>
      <w:rPr>
        <w:rFonts w:ascii="Arial" w:hAnsi="Arial" w:hint="default"/>
      </w:rPr>
    </w:lvl>
    <w:lvl w:ilvl="8" w:tplc="57D0260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162CC1"/>
    <w:multiLevelType w:val="hybridMultilevel"/>
    <w:tmpl w:val="5E320A6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681467"/>
    <w:multiLevelType w:val="hybridMultilevel"/>
    <w:tmpl w:val="3B6ACE5A"/>
    <w:lvl w:ilvl="0" w:tplc="DC289B60">
      <w:start w:val="1"/>
      <w:numFmt w:val="decimal"/>
      <w:lvlText w:val="%1)"/>
      <w:lvlJc w:val="left"/>
      <w:pPr>
        <w:ind w:left="797" w:hanging="360"/>
      </w:pPr>
      <w:rPr>
        <w:rFonts w:asciiTheme="minorHAnsi" w:eastAsia="Symbol" w:hAnsiTheme="minorHAnsi" w:cstheme="minorHAnsi"/>
      </w:rPr>
    </w:lvl>
    <w:lvl w:ilvl="1" w:tplc="040C0003" w:tentative="1">
      <w:start w:val="1"/>
      <w:numFmt w:val="bullet"/>
      <w:lvlText w:val="o"/>
      <w:lvlJc w:val="left"/>
      <w:pPr>
        <w:ind w:left="1517" w:hanging="360"/>
      </w:pPr>
      <w:rPr>
        <w:rFonts w:ascii="Courier New" w:hAnsi="Courier New" w:cs="Courier New" w:hint="default"/>
      </w:rPr>
    </w:lvl>
    <w:lvl w:ilvl="2" w:tplc="040C0005" w:tentative="1">
      <w:start w:val="1"/>
      <w:numFmt w:val="bullet"/>
      <w:lvlText w:val=""/>
      <w:lvlJc w:val="left"/>
      <w:pPr>
        <w:ind w:left="2237" w:hanging="360"/>
      </w:pPr>
      <w:rPr>
        <w:rFonts w:ascii="Wingdings" w:hAnsi="Wingdings" w:hint="default"/>
      </w:rPr>
    </w:lvl>
    <w:lvl w:ilvl="3" w:tplc="040C0001" w:tentative="1">
      <w:start w:val="1"/>
      <w:numFmt w:val="bullet"/>
      <w:lvlText w:val=""/>
      <w:lvlJc w:val="left"/>
      <w:pPr>
        <w:ind w:left="2957" w:hanging="360"/>
      </w:pPr>
      <w:rPr>
        <w:rFonts w:ascii="Symbol" w:hAnsi="Symbol" w:hint="default"/>
      </w:rPr>
    </w:lvl>
    <w:lvl w:ilvl="4" w:tplc="040C0003" w:tentative="1">
      <w:start w:val="1"/>
      <w:numFmt w:val="bullet"/>
      <w:lvlText w:val="o"/>
      <w:lvlJc w:val="left"/>
      <w:pPr>
        <w:ind w:left="3677" w:hanging="360"/>
      </w:pPr>
      <w:rPr>
        <w:rFonts w:ascii="Courier New" w:hAnsi="Courier New" w:cs="Courier New" w:hint="default"/>
      </w:rPr>
    </w:lvl>
    <w:lvl w:ilvl="5" w:tplc="040C0005" w:tentative="1">
      <w:start w:val="1"/>
      <w:numFmt w:val="bullet"/>
      <w:lvlText w:val=""/>
      <w:lvlJc w:val="left"/>
      <w:pPr>
        <w:ind w:left="4397" w:hanging="360"/>
      </w:pPr>
      <w:rPr>
        <w:rFonts w:ascii="Wingdings" w:hAnsi="Wingdings" w:hint="default"/>
      </w:rPr>
    </w:lvl>
    <w:lvl w:ilvl="6" w:tplc="040C0001" w:tentative="1">
      <w:start w:val="1"/>
      <w:numFmt w:val="bullet"/>
      <w:lvlText w:val=""/>
      <w:lvlJc w:val="left"/>
      <w:pPr>
        <w:ind w:left="5117" w:hanging="360"/>
      </w:pPr>
      <w:rPr>
        <w:rFonts w:ascii="Symbol" w:hAnsi="Symbol" w:hint="default"/>
      </w:rPr>
    </w:lvl>
    <w:lvl w:ilvl="7" w:tplc="040C0003" w:tentative="1">
      <w:start w:val="1"/>
      <w:numFmt w:val="bullet"/>
      <w:lvlText w:val="o"/>
      <w:lvlJc w:val="left"/>
      <w:pPr>
        <w:ind w:left="5837" w:hanging="360"/>
      </w:pPr>
      <w:rPr>
        <w:rFonts w:ascii="Courier New" w:hAnsi="Courier New" w:cs="Courier New" w:hint="default"/>
      </w:rPr>
    </w:lvl>
    <w:lvl w:ilvl="8" w:tplc="040C0005" w:tentative="1">
      <w:start w:val="1"/>
      <w:numFmt w:val="bullet"/>
      <w:lvlText w:val=""/>
      <w:lvlJc w:val="left"/>
      <w:pPr>
        <w:ind w:left="6557" w:hanging="360"/>
      </w:pPr>
      <w:rPr>
        <w:rFonts w:ascii="Wingdings" w:hAnsi="Wingdings" w:hint="default"/>
      </w:rPr>
    </w:lvl>
  </w:abstractNum>
  <w:abstractNum w:abstractNumId="10" w15:restartNumberingAfterBreak="0">
    <w:nsid w:val="2C7B237C"/>
    <w:multiLevelType w:val="hybridMultilevel"/>
    <w:tmpl w:val="ED4061C6"/>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1" w15:restartNumberingAfterBreak="0">
    <w:nsid w:val="30F27523"/>
    <w:multiLevelType w:val="hybridMultilevel"/>
    <w:tmpl w:val="2672465C"/>
    <w:lvl w:ilvl="0" w:tplc="1FCE804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7E094A"/>
    <w:multiLevelType w:val="hybridMultilevel"/>
    <w:tmpl w:val="3B6ACE5A"/>
    <w:lvl w:ilvl="0" w:tplc="DC289B60">
      <w:start w:val="1"/>
      <w:numFmt w:val="decimal"/>
      <w:lvlText w:val="%1)"/>
      <w:lvlJc w:val="left"/>
      <w:pPr>
        <w:ind w:left="797" w:hanging="360"/>
      </w:pPr>
      <w:rPr>
        <w:rFonts w:asciiTheme="minorHAnsi" w:eastAsia="Symbol" w:hAnsiTheme="minorHAnsi" w:cstheme="minorHAnsi"/>
      </w:rPr>
    </w:lvl>
    <w:lvl w:ilvl="1" w:tplc="040C0003" w:tentative="1">
      <w:start w:val="1"/>
      <w:numFmt w:val="bullet"/>
      <w:lvlText w:val="o"/>
      <w:lvlJc w:val="left"/>
      <w:pPr>
        <w:ind w:left="1517" w:hanging="360"/>
      </w:pPr>
      <w:rPr>
        <w:rFonts w:ascii="Courier New" w:hAnsi="Courier New" w:cs="Courier New" w:hint="default"/>
      </w:rPr>
    </w:lvl>
    <w:lvl w:ilvl="2" w:tplc="040C0005" w:tentative="1">
      <w:start w:val="1"/>
      <w:numFmt w:val="bullet"/>
      <w:lvlText w:val=""/>
      <w:lvlJc w:val="left"/>
      <w:pPr>
        <w:ind w:left="2237" w:hanging="360"/>
      </w:pPr>
      <w:rPr>
        <w:rFonts w:ascii="Wingdings" w:hAnsi="Wingdings" w:hint="default"/>
      </w:rPr>
    </w:lvl>
    <w:lvl w:ilvl="3" w:tplc="040C0001" w:tentative="1">
      <w:start w:val="1"/>
      <w:numFmt w:val="bullet"/>
      <w:lvlText w:val=""/>
      <w:lvlJc w:val="left"/>
      <w:pPr>
        <w:ind w:left="2957" w:hanging="360"/>
      </w:pPr>
      <w:rPr>
        <w:rFonts w:ascii="Symbol" w:hAnsi="Symbol" w:hint="default"/>
      </w:rPr>
    </w:lvl>
    <w:lvl w:ilvl="4" w:tplc="040C0003" w:tentative="1">
      <w:start w:val="1"/>
      <w:numFmt w:val="bullet"/>
      <w:lvlText w:val="o"/>
      <w:lvlJc w:val="left"/>
      <w:pPr>
        <w:ind w:left="3677" w:hanging="360"/>
      </w:pPr>
      <w:rPr>
        <w:rFonts w:ascii="Courier New" w:hAnsi="Courier New" w:cs="Courier New" w:hint="default"/>
      </w:rPr>
    </w:lvl>
    <w:lvl w:ilvl="5" w:tplc="040C0005" w:tentative="1">
      <w:start w:val="1"/>
      <w:numFmt w:val="bullet"/>
      <w:lvlText w:val=""/>
      <w:lvlJc w:val="left"/>
      <w:pPr>
        <w:ind w:left="4397" w:hanging="360"/>
      </w:pPr>
      <w:rPr>
        <w:rFonts w:ascii="Wingdings" w:hAnsi="Wingdings" w:hint="default"/>
      </w:rPr>
    </w:lvl>
    <w:lvl w:ilvl="6" w:tplc="040C0001" w:tentative="1">
      <w:start w:val="1"/>
      <w:numFmt w:val="bullet"/>
      <w:lvlText w:val=""/>
      <w:lvlJc w:val="left"/>
      <w:pPr>
        <w:ind w:left="5117" w:hanging="360"/>
      </w:pPr>
      <w:rPr>
        <w:rFonts w:ascii="Symbol" w:hAnsi="Symbol" w:hint="default"/>
      </w:rPr>
    </w:lvl>
    <w:lvl w:ilvl="7" w:tplc="040C0003" w:tentative="1">
      <w:start w:val="1"/>
      <w:numFmt w:val="bullet"/>
      <w:lvlText w:val="o"/>
      <w:lvlJc w:val="left"/>
      <w:pPr>
        <w:ind w:left="5837" w:hanging="360"/>
      </w:pPr>
      <w:rPr>
        <w:rFonts w:ascii="Courier New" w:hAnsi="Courier New" w:cs="Courier New" w:hint="default"/>
      </w:rPr>
    </w:lvl>
    <w:lvl w:ilvl="8" w:tplc="040C0005" w:tentative="1">
      <w:start w:val="1"/>
      <w:numFmt w:val="bullet"/>
      <w:lvlText w:val=""/>
      <w:lvlJc w:val="left"/>
      <w:pPr>
        <w:ind w:left="6557" w:hanging="360"/>
      </w:pPr>
      <w:rPr>
        <w:rFonts w:ascii="Wingdings" w:hAnsi="Wingdings" w:hint="default"/>
      </w:rPr>
    </w:lvl>
  </w:abstractNum>
  <w:abstractNum w:abstractNumId="13" w15:restartNumberingAfterBreak="0">
    <w:nsid w:val="384B4E51"/>
    <w:multiLevelType w:val="hybridMultilevel"/>
    <w:tmpl w:val="9F3AF160"/>
    <w:lvl w:ilvl="0" w:tplc="75FCCE64">
      <w:start w:val="1"/>
      <w:numFmt w:val="bullet"/>
      <w:lvlText w:val="•"/>
      <w:lvlJc w:val="left"/>
      <w:pPr>
        <w:tabs>
          <w:tab w:val="num" w:pos="720"/>
        </w:tabs>
        <w:ind w:left="720" w:hanging="360"/>
      </w:pPr>
      <w:rPr>
        <w:rFonts w:ascii="Arial" w:hAnsi="Arial" w:hint="default"/>
      </w:rPr>
    </w:lvl>
    <w:lvl w:ilvl="1" w:tplc="76A28FE2" w:tentative="1">
      <w:start w:val="1"/>
      <w:numFmt w:val="bullet"/>
      <w:lvlText w:val="•"/>
      <w:lvlJc w:val="left"/>
      <w:pPr>
        <w:tabs>
          <w:tab w:val="num" w:pos="1440"/>
        </w:tabs>
        <w:ind w:left="1440" w:hanging="360"/>
      </w:pPr>
      <w:rPr>
        <w:rFonts w:ascii="Arial" w:hAnsi="Arial" w:hint="default"/>
      </w:rPr>
    </w:lvl>
    <w:lvl w:ilvl="2" w:tplc="399EEDAE" w:tentative="1">
      <w:start w:val="1"/>
      <w:numFmt w:val="bullet"/>
      <w:lvlText w:val="•"/>
      <w:lvlJc w:val="left"/>
      <w:pPr>
        <w:tabs>
          <w:tab w:val="num" w:pos="2160"/>
        </w:tabs>
        <w:ind w:left="2160" w:hanging="360"/>
      </w:pPr>
      <w:rPr>
        <w:rFonts w:ascii="Arial" w:hAnsi="Arial" w:hint="default"/>
      </w:rPr>
    </w:lvl>
    <w:lvl w:ilvl="3" w:tplc="E68E60EC" w:tentative="1">
      <w:start w:val="1"/>
      <w:numFmt w:val="bullet"/>
      <w:lvlText w:val="•"/>
      <w:lvlJc w:val="left"/>
      <w:pPr>
        <w:tabs>
          <w:tab w:val="num" w:pos="2880"/>
        </w:tabs>
        <w:ind w:left="2880" w:hanging="360"/>
      </w:pPr>
      <w:rPr>
        <w:rFonts w:ascii="Arial" w:hAnsi="Arial" w:hint="default"/>
      </w:rPr>
    </w:lvl>
    <w:lvl w:ilvl="4" w:tplc="92647B18" w:tentative="1">
      <w:start w:val="1"/>
      <w:numFmt w:val="bullet"/>
      <w:lvlText w:val="•"/>
      <w:lvlJc w:val="left"/>
      <w:pPr>
        <w:tabs>
          <w:tab w:val="num" w:pos="3600"/>
        </w:tabs>
        <w:ind w:left="3600" w:hanging="360"/>
      </w:pPr>
      <w:rPr>
        <w:rFonts w:ascii="Arial" w:hAnsi="Arial" w:hint="default"/>
      </w:rPr>
    </w:lvl>
    <w:lvl w:ilvl="5" w:tplc="BDE81D30" w:tentative="1">
      <w:start w:val="1"/>
      <w:numFmt w:val="bullet"/>
      <w:lvlText w:val="•"/>
      <w:lvlJc w:val="left"/>
      <w:pPr>
        <w:tabs>
          <w:tab w:val="num" w:pos="4320"/>
        </w:tabs>
        <w:ind w:left="4320" w:hanging="360"/>
      </w:pPr>
      <w:rPr>
        <w:rFonts w:ascii="Arial" w:hAnsi="Arial" w:hint="default"/>
      </w:rPr>
    </w:lvl>
    <w:lvl w:ilvl="6" w:tplc="0644BBA0" w:tentative="1">
      <w:start w:val="1"/>
      <w:numFmt w:val="bullet"/>
      <w:lvlText w:val="•"/>
      <w:lvlJc w:val="left"/>
      <w:pPr>
        <w:tabs>
          <w:tab w:val="num" w:pos="5040"/>
        </w:tabs>
        <w:ind w:left="5040" w:hanging="360"/>
      </w:pPr>
      <w:rPr>
        <w:rFonts w:ascii="Arial" w:hAnsi="Arial" w:hint="default"/>
      </w:rPr>
    </w:lvl>
    <w:lvl w:ilvl="7" w:tplc="7EDAFCE6" w:tentative="1">
      <w:start w:val="1"/>
      <w:numFmt w:val="bullet"/>
      <w:lvlText w:val="•"/>
      <w:lvlJc w:val="left"/>
      <w:pPr>
        <w:tabs>
          <w:tab w:val="num" w:pos="5760"/>
        </w:tabs>
        <w:ind w:left="5760" w:hanging="360"/>
      </w:pPr>
      <w:rPr>
        <w:rFonts w:ascii="Arial" w:hAnsi="Arial" w:hint="default"/>
      </w:rPr>
    </w:lvl>
    <w:lvl w:ilvl="8" w:tplc="C72442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607632"/>
    <w:multiLevelType w:val="hybridMultilevel"/>
    <w:tmpl w:val="80002110"/>
    <w:lvl w:ilvl="0" w:tplc="02DC29B6">
      <w:start w:val="1"/>
      <w:numFmt w:val="lowerLetter"/>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15" w15:restartNumberingAfterBreak="0">
    <w:nsid w:val="412D1737"/>
    <w:multiLevelType w:val="hybridMultilevel"/>
    <w:tmpl w:val="ABA6B28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4108AC"/>
    <w:multiLevelType w:val="hybridMultilevel"/>
    <w:tmpl w:val="AD8A223C"/>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7" w15:restartNumberingAfterBreak="0">
    <w:nsid w:val="47E02CBA"/>
    <w:multiLevelType w:val="hybridMultilevel"/>
    <w:tmpl w:val="37A07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937C76"/>
    <w:multiLevelType w:val="hybridMultilevel"/>
    <w:tmpl w:val="F4E21872"/>
    <w:lvl w:ilvl="0" w:tplc="A03A6EE0">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C063BD8"/>
    <w:multiLevelType w:val="hybridMultilevel"/>
    <w:tmpl w:val="2BA4A7EC"/>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20" w15:restartNumberingAfterBreak="0">
    <w:nsid w:val="4F5111E7"/>
    <w:multiLevelType w:val="multilevel"/>
    <w:tmpl w:val="4F5111E7"/>
    <w:lvl w:ilvl="0">
      <w:start w:val="1"/>
      <w:numFmt w:val="decimal"/>
      <w:lvlText w:val="%1."/>
      <w:lvlJc w:val="left"/>
      <w:pPr>
        <w:ind w:left="360" w:hanging="360"/>
      </w:pPr>
      <w:rPr>
        <w:rFonts w:ascii="Arial" w:hAnsi="Arial" w:hint="default"/>
        <w:b w:val="0"/>
        <w:i w:val="0"/>
        <w:color w:val="000000"/>
        <w:sz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1" w15:restartNumberingAfterBreak="0">
    <w:nsid w:val="58561B47"/>
    <w:multiLevelType w:val="multilevel"/>
    <w:tmpl w:val="397467AC"/>
    <w:lvl w:ilvl="0">
      <w:start w:val="1"/>
      <w:numFmt w:val="decimal"/>
      <w:lvlText w:val="%1."/>
      <w:lvlJc w:val="left"/>
      <w:pPr>
        <w:ind w:left="362" w:hanging="360"/>
      </w:pPr>
      <w:rPr>
        <w:rFonts w:hint="default"/>
      </w:rPr>
    </w:lvl>
    <w:lvl w:ilvl="1">
      <w:start w:val="1"/>
      <w:numFmt w:val="lowerLetter"/>
      <w:lvlText w:val="%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22" w15:restartNumberingAfterBreak="0">
    <w:nsid w:val="593F2090"/>
    <w:multiLevelType w:val="hybridMultilevel"/>
    <w:tmpl w:val="F43C5896"/>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B7726BC"/>
    <w:multiLevelType w:val="hybridMultilevel"/>
    <w:tmpl w:val="45DEB7C6"/>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24" w15:restartNumberingAfterBreak="0">
    <w:nsid w:val="5FF20939"/>
    <w:multiLevelType w:val="hybridMultilevel"/>
    <w:tmpl w:val="0A8A930E"/>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25" w15:restartNumberingAfterBreak="0">
    <w:nsid w:val="6769005C"/>
    <w:multiLevelType w:val="hybridMultilevel"/>
    <w:tmpl w:val="049AF9FC"/>
    <w:lvl w:ilvl="0" w:tplc="C9E041E8">
      <w:start w:val="1"/>
      <w:numFmt w:val="bullet"/>
      <w:lvlText w:val="•"/>
      <w:lvlJc w:val="left"/>
      <w:pPr>
        <w:tabs>
          <w:tab w:val="num" w:pos="720"/>
        </w:tabs>
        <w:ind w:left="720" w:hanging="360"/>
      </w:pPr>
      <w:rPr>
        <w:rFonts w:ascii="Arial" w:hAnsi="Arial" w:hint="default"/>
      </w:rPr>
    </w:lvl>
    <w:lvl w:ilvl="1" w:tplc="B9E2C7DC" w:tentative="1">
      <w:start w:val="1"/>
      <w:numFmt w:val="bullet"/>
      <w:lvlText w:val="•"/>
      <w:lvlJc w:val="left"/>
      <w:pPr>
        <w:tabs>
          <w:tab w:val="num" w:pos="1440"/>
        </w:tabs>
        <w:ind w:left="1440" w:hanging="360"/>
      </w:pPr>
      <w:rPr>
        <w:rFonts w:ascii="Arial" w:hAnsi="Arial" w:hint="default"/>
      </w:rPr>
    </w:lvl>
    <w:lvl w:ilvl="2" w:tplc="F7148546" w:tentative="1">
      <w:start w:val="1"/>
      <w:numFmt w:val="bullet"/>
      <w:lvlText w:val="•"/>
      <w:lvlJc w:val="left"/>
      <w:pPr>
        <w:tabs>
          <w:tab w:val="num" w:pos="2160"/>
        </w:tabs>
        <w:ind w:left="2160" w:hanging="360"/>
      </w:pPr>
      <w:rPr>
        <w:rFonts w:ascii="Arial" w:hAnsi="Arial" w:hint="default"/>
      </w:rPr>
    </w:lvl>
    <w:lvl w:ilvl="3" w:tplc="4DB0EEAC" w:tentative="1">
      <w:start w:val="1"/>
      <w:numFmt w:val="bullet"/>
      <w:lvlText w:val="•"/>
      <w:lvlJc w:val="left"/>
      <w:pPr>
        <w:tabs>
          <w:tab w:val="num" w:pos="2880"/>
        </w:tabs>
        <w:ind w:left="2880" w:hanging="360"/>
      </w:pPr>
      <w:rPr>
        <w:rFonts w:ascii="Arial" w:hAnsi="Arial" w:hint="default"/>
      </w:rPr>
    </w:lvl>
    <w:lvl w:ilvl="4" w:tplc="E4FE6782" w:tentative="1">
      <w:start w:val="1"/>
      <w:numFmt w:val="bullet"/>
      <w:lvlText w:val="•"/>
      <w:lvlJc w:val="left"/>
      <w:pPr>
        <w:tabs>
          <w:tab w:val="num" w:pos="3600"/>
        </w:tabs>
        <w:ind w:left="3600" w:hanging="360"/>
      </w:pPr>
      <w:rPr>
        <w:rFonts w:ascii="Arial" w:hAnsi="Arial" w:hint="default"/>
      </w:rPr>
    </w:lvl>
    <w:lvl w:ilvl="5" w:tplc="87ECE704" w:tentative="1">
      <w:start w:val="1"/>
      <w:numFmt w:val="bullet"/>
      <w:lvlText w:val="•"/>
      <w:lvlJc w:val="left"/>
      <w:pPr>
        <w:tabs>
          <w:tab w:val="num" w:pos="4320"/>
        </w:tabs>
        <w:ind w:left="4320" w:hanging="360"/>
      </w:pPr>
      <w:rPr>
        <w:rFonts w:ascii="Arial" w:hAnsi="Arial" w:hint="default"/>
      </w:rPr>
    </w:lvl>
    <w:lvl w:ilvl="6" w:tplc="33E2EACE" w:tentative="1">
      <w:start w:val="1"/>
      <w:numFmt w:val="bullet"/>
      <w:lvlText w:val="•"/>
      <w:lvlJc w:val="left"/>
      <w:pPr>
        <w:tabs>
          <w:tab w:val="num" w:pos="5040"/>
        </w:tabs>
        <w:ind w:left="5040" w:hanging="360"/>
      </w:pPr>
      <w:rPr>
        <w:rFonts w:ascii="Arial" w:hAnsi="Arial" w:hint="default"/>
      </w:rPr>
    </w:lvl>
    <w:lvl w:ilvl="7" w:tplc="A6048EEE" w:tentative="1">
      <w:start w:val="1"/>
      <w:numFmt w:val="bullet"/>
      <w:lvlText w:val="•"/>
      <w:lvlJc w:val="left"/>
      <w:pPr>
        <w:tabs>
          <w:tab w:val="num" w:pos="5760"/>
        </w:tabs>
        <w:ind w:left="5760" w:hanging="360"/>
      </w:pPr>
      <w:rPr>
        <w:rFonts w:ascii="Arial" w:hAnsi="Arial" w:hint="default"/>
      </w:rPr>
    </w:lvl>
    <w:lvl w:ilvl="8" w:tplc="C7D004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AD07F8A"/>
    <w:multiLevelType w:val="multilevel"/>
    <w:tmpl w:val="AFF83042"/>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27" w15:restartNumberingAfterBreak="0">
    <w:nsid w:val="6E2B3A17"/>
    <w:multiLevelType w:val="hybridMultilevel"/>
    <w:tmpl w:val="A874F9B8"/>
    <w:lvl w:ilvl="0" w:tplc="080C001B">
      <w:start w:val="1"/>
      <w:numFmt w:val="lowerRoman"/>
      <w:lvlText w:val="%1."/>
      <w:lvlJc w:val="right"/>
      <w:pPr>
        <w:ind w:left="415" w:hanging="360"/>
      </w:pPr>
      <w:rPr>
        <w:rFonts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abstractNum w:abstractNumId="28" w15:restartNumberingAfterBreak="0">
    <w:nsid w:val="6FBB2DD6"/>
    <w:multiLevelType w:val="hybridMultilevel"/>
    <w:tmpl w:val="40406878"/>
    <w:lvl w:ilvl="0" w:tplc="3D1A7956">
      <w:start w:val="1"/>
      <w:numFmt w:val="bullet"/>
      <w:lvlText w:val="•"/>
      <w:lvlJc w:val="left"/>
      <w:pPr>
        <w:tabs>
          <w:tab w:val="num" w:pos="720"/>
        </w:tabs>
        <w:ind w:left="720" w:hanging="360"/>
      </w:pPr>
      <w:rPr>
        <w:rFonts w:ascii="Arial" w:hAnsi="Arial" w:hint="default"/>
      </w:rPr>
    </w:lvl>
    <w:lvl w:ilvl="1" w:tplc="37983296" w:tentative="1">
      <w:start w:val="1"/>
      <w:numFmt w:val="bullet"/>
      <w:lvlText w:val="•"/>
      <w:lvlJc w:val="left"/>
      <w:pPr>
        <w:tabs>
          <w:tab w:val="num" w:pos="1440"/>
        </w:tabs>
        <w:ind w:left="1440" w:hanging="360"/>
      </w:pPr>
      <w:rPr>
        <w:rFonts w:ascii="Arial" w:hAnsi="Arial" w:hint="default"/>
      </w:rPr>
    </w:lvl>
    <w:lvl w:ilvl="2" w:tplc="17BA7B60" w:tentative="1">
      <w:start w:val="1"/>
      <w:numFmt w:val="bullet"/>
      <w:lvlText w:val="•"/>
      <w:lvlJc w:val="left"/>
      <w:pPr>
        <w:tabs>
          <w:tab w:val="num" w:pos="2160"/>
        </w:tabs>
        <w:ind w:left="2160" w:hanging="360"/>
      </w:pPr>
      <w:rPr>
        <w:rFonts w:ascii="Arial" w:hAnsi="Arial" w:hint="default"/>
      </w:rPr>
    </w:lvl>
    <w:lvl w:ilvl="3" w:tplc="91841BD2" w:tentative="1">
      <w:start w:val="1"/>
      <w:numFmt w:val="bullet"/>
      <w:lvlText w:val="•"/>
      <w:lvlJc w:val="left"/>
      <w:pPr>
        <w:tabs>
          <w:tab w:val="num" w:pos="2880"/>
        </w:tabs>
        <w:ind w:left="2880" w:hanging="360"/>
      </w:pPr>
      <w:rPr>
        <w:rFonts w:ascii="Arial" w:hAnsi="Arial" w:hint="default"/>
      </w:rPr>
    </w:lvl>
    <w:lvl w:ilvl="4" w:tplc="A63612DE" w:tentative="1">
      <w:start w:val="1"/>
      <w:numFmt w:val="bullet"/>
      <w:lvlText w:val="•"/>
      <w:lvlJc w:val="left"/>
      <w:pPr>
        <w:tabs>
          <w:tab w:val="num" w:pos="3600"/>
        </w:tabs>
        <w:ind w:left="3600" w:hanging="360"/>
      </w:pPr>
      <w:rPr>
        <w:rFonts w:ascii="Arial" w:hAnsi="Arial" w:hint="default"/>
      </w:rPr>
    </w:lvl>
    <w:lvl w:ilvl="5" w:tplc="335009A0" w:tentative="1">
      <w:start w:val="1"/>
      <w:numFmt w:val="bullet"/>
      <w:lvlText w:val="•"/>
      <w:lvlJc w:val="left"/>
      <w:pPr>
        <w:tabs>
          <w:tab w:val="num" w:pos="4320"/>
        </w:tabs>
        <w:ind w:left="4320" w:hanging="360"/>
      </w:pPr>
      <w:rPr>
        <w:rFonts w:ascii="Arial" w:hAnsi="Arial" w:hint="default"/>
      </w:rPr>
    </w:lvl>
    <w:lvl w:ilvl="6" w:tplc="A692A0EE" w:tentative="1">
      <w:start w:val="1"/>
      <w:numFmt w:val="bullet"/>
      <w:lvlText w:val="•"/>
      <w:lvlJc w:val="left"/>
      <w:pPr>
        <w:tabs>
          <w:tab w:val="num" w:pos="5040"/>
        </w:tabs>
        <w:ind w:left="5040" w:hanging="360"/>
      </w:pPr>
      <w:rPr>
        <w:rFonts w:ascii="Arial" w:hAnsi="Arial" w:hint="default"/>
      </w:rPr>
    </w:lvl>
    <w:lvl w:ilvl="7" w:tplc="6A887E24" w:tentative="1">
      <w:start w:val="1"/>
      <w:numFmt w:val="bullet"/>
      <w:lvlText w:val="•"/>
      <w:lvlJc w:val="left"/>
      <w:pPr>
        <w:tabs>
          <w:tab w:val="num" w:pos="5760"/>
        </w:tabs>
        <w:ind w:left="5760" w:hanging="360"/>
      </w:pPr>
      <w:rPr>
        <w:rFonts w:ascii="Arial" w:hAnsi="Arial" w:hint="default"/>
      </w:rPr>
    </w:lvl>
    <w:lvl w:ilvl="8" w:tplc="BD20EDC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42607F"/>
    <w:multiLevelType w:val="hybridMultilevel"/>
    <w:tmpl w:val="5F28201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AE5B11"/>
    <w:multiLevelType w:val="hybridMultilevel"/>
    <w:tmpl w:val="BD0E4AE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744825"/>
    <w:multiLevelType w:val="hybridMultilevel"/>
    <w:tmpl w:val="E8465532"/>
    <w:lvl w:ilvl="0" w:tplc="EFB44BD0">
      <w:start w:val="1"/>
      <w:numFmt w:val="bullet"/>
      <w:lvlText w:val="•"/>
      <w:lvlJc w:val="left"/>
      <w:pPr>
        <w:tabs>
          <w:tab w:val="num" w:pos="720"/>
        </w:tabs>
        <w:ind w:left="720" w:hanging="360"/>
      </w:pPr>
      <w:rPr>
        <w:rFonts w:ascii="Arial" w:hAnsi="Arial" w:hint="default"/>
      </w:rPr>
    </w:lvl>
    <w:lvl w:ilvl="1" w:tplc="BADE8DDA" w:tentative="1">
      <w:start w:val="1"/>
      <w:numFmt w:val="bullet"/>
      <w:lvlText w:val="•"/>
      <w:lvlJc w:val="left"/>
      <w:pPr>
        <w:tabs>
          <w:tab w:val="num" w:pos="1440"/>
        </w:tabs>
        <w:ind w:left="1440" w:hanging="360"/>
      </w:pPr>
      <w:rPr>
        <w:rFonts w:ascii="Arial" w:hAnsi="Arial" w:hint="default"/>
      </w:rPr>
    </w:lvl>
    <w:lvl w:ilvl="2" w:tplc="518E316E" w:tentative="1">
      <w:start w:val="1"/>
      <w:numFmt w:val="bullet"/>
      <w:lvlText w:val="•"/>
      <w:lvlJc w:val="left"/>
      <w:pPr>
        <w:tabs>
          <w:tab w:val="num" w:pos="2160"/>
        </w:tabs>
        <w:ind w:left="2160" w:hanging="360"/>
      </w:pPr>
      <w:rPr>
        <w:rFonts w:ascii="Arial" w:hAnsi="Arial" w:hint="default"/>
      </w:rPr>
    </w:lvl>
    <w:lvl w:ilvl="3" w:tplc="BCEEAFA0" w:tentative="1">
      <w:start w:val="1"/>
      <w:numFmt w:val="bullet"/>
      <w:lvlText w:val="•"/>
      <w:lvlJc w:val="left"/>
      <w:pPr>
        <w:tabs>
          <w:tab w:val="num" w:pos="2880"/>
        </w:tabs>
        <w:ind w:left="2880" w:hanging="360"/>
      </w:pPr>
      <w:rPr>
        <w:rFonts w:ascii="Arial" w:hAnsi="Arial" w:hint="default"/>
      </w:rPr>
    </w:lvl>
    <w:lvl w:ilvl="4" w:tplc="1086509A" w:tentative="1">
      <w:start w:val="1"/>
      <w:numFmt w:val="bullet"/>
      <w:lvlText w:val="•"/>
      <w:lvlJc w:val="left"/>
      <w:pPr>
        <w:tabs>
          <w:tab w:val="num" w:pos="3600"/>
        </w:tabs>
        <w:ind w:left="3600" w:hanging="360"/>
      </w:pPr>
      <w:rPr>
        <w:rFonts w:ascii="Arial" w:hAnsi="Arial" w:hint="default"/>
      </w:rPr>
    </w:lvl>
    <w:lvl w:ilvl="5" w:tplc="8C40F446" w:tentative="1">
      <w:start w:val="1"/>
      <w:numFmt w:val="bullet"/>
      <w:lvlText w:val="•"/>
      <w:lvlJc w:val="left"/>
      <w:pPr>
        <w:tabs>
          <w:tab w:val="num" w:pos="4320"/>
        </w:tabs>
        <w:ind w:left="4320" w:hanging="360"/>
      </w:pPr>
      <w:rPr>
        <w:rFonts w:ascii="Arial" w:hAnsi="Arial" w:hint="default"/>
      </w:rPr>
    </w:lvl>
    <w:lvl w:ilvl="6" w:tplc="D88612A4" w:tentative="1">
      <w:start w:val="1"/>
      <w:numFmt w:val="bullet"/>
      <w:lvlText w:val="•"/>
      <w:lvlJc w:val="left"/>
      <w:pPr>
        <w:tabs>
          <w:tab w:val="num" w:pos="5040"/>
        </w:tabs>
        <w:ind w:left="5040" w:hanging="360"/>
      </w:pPr>
      <w:rPr>
        <w:rFonts w:ascii="Arial" w:hAnsi="Arial" w:hint="default"/>
      </w:rPr>
    </w:lvl>
    <w:lvl w:ilvl="7" w:tplc="862810EE" w:tentative="1">
      <w:start w:val="1"/>
      <w:numFmt w:val="bullet"/>
      <w:lvlText w:val="•"/>
      <w:lvlJc w:val="left"/>
      <w:pPr>
        <w:tabs>
          <w:tab w:val="num" w:pos="5760"/>
        </w:tabs>
        <w:ind w:left="5760" w:hanging="360"/>
      </w:pPr>
      <w:rPr>
        <w:rFonts w:ascii="Arial" w:hAnsi="Arial" w:hint="default"/>
      </w:rPr>
    </w:lvl>
    <w:lvl w:ilvl="8" w:tplc="E39ED48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6F65D1"/>
    <w:multiLevelType w:val="hybridMultilevel"/>
    <w:tmpl w:val="AEE4D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F6716E"/>
    <w:multiLevelType w:val="hybridMultilevel"/>
    <w:tmpl w:val="97F40E70"/>
    <w:lvl w:ilvl="0" w:tplc="62420842">
      <w:start w:val="1"/>
      <w:numFmt w:val="bullet"/>
      <w:lvlText w:val="•"/>
      <w:lvlJc w:val="left"/>
      <w:pPr>
        <w:tabs>
          <w:tab w:val="num" w:pos="720"/>
        </w:tabs>
        <w:ind w:left="720" w:hanging="360"/>
      </w:pPr>
      <w:rPr>
        <w:rFonts w:ascii="Arial" w:hAnsi="Arial" w:hint="default"/>
      </w:rPr>
    </w:lvl>
    <w:lvl w:ilvl="1" w:tplc="1ED09D58" w:tentative="1">
      <w:start w:val="1"/>
      <w:numFmt w:val="bullet"/>
      <w:lvlText w:val="•"/>
      <w:lvlJc w:val="left"/>
      <w:pPr>
        <w:tabs>
          <w:tab w:val="num" w:pos="1440"/>
        </w:tabs>
        <w:ind w:left="1440" w:hanging="360"/>
      </w:pPr>
      <w:rPr>
        <w:rFonts w:ascii="Arial" w:hAnsi="Arial" w:hint="default"/>
      </w:rPr>
    </w:lvl>
    <w:lvl w:ilvl="2" w:tplc="B03EEFAA" w:tentative="1">
      <w:start w:val="1"/>
      <w:numFmt w:val="bullet"/>
      <w:lvlText w:val="•"/>
      <w:lvlJc w:val="left"/>
      <w:pPr>
        <w:tabs>
          <w:tab w:val="num" w:pos="2160"/>
        </w:tabs>
        <w:ind w:left="2160" w:hanging="360"/>
      </w:pPr>
      <w:rPr>
        <w:rFonts w:ascii="Arial" w:hAnsi="Arial" w:hint="default"/>
      </w:rPr>
    </w:lvl>
    <w:lvl w:ilvl="3" w:tplc="FFAC1DCE" w:tentative="1">
      <w:start w:val="1"/>
      <w:numFmt w:val="bullet"/>
      <w:lvlText w:val="•"/>
      <w:lvlJc w:val="left"/>
      <w:pPr>
        <w:tabs>
          <w:tab w:val="num" w:pos="2880"/>
        </w:tabs>
        <w:ind w:left="2880" w:hanging="360"/>
      </w:pPr>
      <w:rPr>
        <w:rFonts w:ascii="Arial" w:hAnsi="Arial" w:hint="default"/>
      </w:rPr>
    </w:lvl>
    <w:lvl w:ilvl="4" w:tplc="A93CF350" w:tentative="1">
      <w:start w:val="1"/>
      <w:numFmt w:val="bullet"/>
      <w:lvlText w:val="•"/>
      <w:lvlJc w:val="left"/>
      <w:pPr>
        <w:tabs>
          <w:tab w:val="num" w:pos="3600"/>
        </w:tabs>
        <w:ind w:left="3600" w:hanging="360"/>
      </w:pPr>
      <w:rPr>
        <w:rFonts w:ascii="Arial" w:hAnsi="Arial" w:hint="default"/>
      </w:rPr>
    </w:lvl>
    <w:lvl w:ilvl="5" w:tplc="DD189026" w:tentative="1">
      <w:start w:val="1"/>
      <w:numFmt w:val="bullet"/>
      <w:lvlText w:val="•"/>
      <w:lvlJc w:val="left"/>
      <w:pPr>
        <w:tabs>
          <w:tab w:val="num" w:pos="4320"/>
        </w:tabs>
        <w:ind w:left="4320" w:hanging="360"/>
      </w:pPr>
      <w:rPr>
        <w:rFonts w:ascii="Arial" w:hAnsi="Arial" w:hint="default"/>
      </w:rPr>
    </w:lvl>
    <w:lvl w:ilvl="6" w:tplc="7B3AE82A" w:tentative="1">
      <w:start w:val="1"/>
      <w:numFmt w:val="bullet"/>
      <w:lvlText w:val="•"/>
      <w:lvlJc w:val="left"/>
      <w:pPr>
        <w:tabs>
          <w:tab w:val="num" w:pos="5040"/>
        </w:tabs>
        <w:ind w:left="5040" w:hanging="360"/>
      </w:pPr>
      <w:rPr>
        <w:rFonts w:ascii="Arial" w:hAnsi="Arial" w:hint="default"/>
      </w:rPr>
    </w:lvl>
    <w:lvl w:ilvl="7" w:tplc="1F08BE66" w:tentative="1">
      <w:start w:val="1"/>
      <w:numFmt w:val="bullet"/>
      <w:lvlText w:val="•"/>
      <w:lvlJc w:val="left"/>
      <w:pPr>
        <w:tabs>
          <w:tab w:val="num" w:pos="5760"/>
        </w:tabs>
        <w:ind w:left="5760" w:hanging="360"/>
      </w:pPr>
      <w:rPr>
        <w:rFonts w:ascii="Arial" w:hAnsi="Arial" w:hint="default"/>
      </w:rPr>
    </w:lvl>
    <w:lvl w:ilvl="8" w:tplc="CCDCBD9E"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6"/>
  </w:num>
  <w:num w:numId="3">
    <w:abstractNumId w:val="14"/>
  </w:num>
  <w:num w:numId="4">
    <w:abstractNumId w:val="21"/>
  </w:num>
  <w:num w:numId="5">
    <w:abstractNumId w:val="27"/>
  </w:num>
  <w:num w:numId="6">
    <w:abstractNumId w:val="32"/>
  </w:num>
  <w:num w:numId="7">
    <w:abstractNumId w:val="0"/>
  </w:num>
  <w:num w:numId="8">
    <w:abstractNumId w:val="15"/>
  </w:num>
  <w:num w:numId="9">
    <w:abstractNumId w:val="11"/>
  </w:num>
  <w:num w:numId="10">
    <w:abstractNumId w:val="3"/>
  </w:num>
  <w:num w:numId="11">
    <w:abstractNumId w:val="30"/>
  </w:num>
  <w:num w:numId="12">
    <w:abstractNumId w:val="8"/>
  </w:num>
  <w:num w:numId="13">
    <w:abstractNumId w:val="29"/>
  </w:num>
  <w:num w:numId="14">
    <w:abstractNumId w:val="1"/>
  </w:num>
  <w:num w:numId="15">
    <w:abstractNumId w:val="12"/>
  </w:num>
  <w:num w:numId="16">
    <w:abstractNumId w:val="9"/>
  </w:num>
  <w:num w:numId="17">
    <w:abstractNumId w:val="6"/>
  </w:num>
  <w:num w:numId="18">
    <w:abstractNumId w:val="22"/>
  </w:num>
  <w:num w:numId="19">
    <w:abstractNumId w:val="5"/>
  </w:num>
  <w:num w:numId="20">
    <w:abstractNumId w:val="19"/>
  </w:num>
  <w:num w:numId="21">
    <w:abstractNumId w:val="2"/>
  </w:num>
  <w:num w:numId="22">
    <w:abstractNumId w:val="24"/>
  </w:num>
  <w:num w:numId="23">
    <w:abstractNumId w:val="23"/>
  </w:num>
  <w:num w:numId="24">
    <w:abstractNumId w:val="16"/>
  </w:num>
  <w:num w:numId="25">
    <w:abstractNumId w:val="20"/>
  </w:num>
  <w:num w:numId="26">
    <w:abstractNumId w:val="10"/>
  </w:num>
  <w:num w:numId="27">
    <w:abstractNumId w:val="31"/>
  </w:num>
  <w:num w:numId="28">
    <w:abstractNumId w:val="13"/>
  </w:num>
  <w:num w:numId="29">
    <w:abstractNumId w:val="33"/>
  </w:num>
  <w:num w:numId="30">
    <w:abstractNumId w:val="25"/>
  </w:num>
  <w:num w:numId="31">
    <w:abstractNumId w:val="7"/>
  </w:num>
  <w:num w:numId="32">
    <w:abstractNumId w:val="28"/>
  </w:num>
  <w:num w:numId="33">
    <w:abstractNumId w:val="17"/>
  </w:num>
  <w:num w:numId="3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2"/>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89C"/>
    <w:rsid w:val="00080726"/>
    <w:rsid w:val="00090F7C"/>
    <w:rsid w:val="000A20D4"/>
    <w:rsid w:val="000D36ED"/>
    <w:rsid w:val="000D7FFD"/>
    <w:rsid w:val="000E7810"/>
    <w:rsid w:val="000F2EBB"/>
    <w:rsid w:val="000F3067"/>
    <w:rsid w:val="00100833"/>
    <w:rsid w:val="001313F9"/>
    <w:rsid w:val="0016021D"/>
    <w:rsid w:val="00170403"/>
    <w:rsid w:val="001717D4"/>
    <w:rsid w:val="001746CA"/>
    <w:rsid w:val="00174E62"/>
    <w:rsid w:val="001940B1"/>
    <w:rsid w:val="001B36E7"/>
    <w:rsid w:val="001F3E3E"/>
    <w:rsid w:val="00200736"/>
    <w:rsid w:val="0020375B"/>
    <w:rsid w:val="002203A6"/>
    <w:rsid w:val="002356E3"/>
    <w:rsid w:val="002374EC"/>
    <w:rsid w:val="00243F5C"/>
    <w:rsid w:val="00245504"/>
    <w:rsid w:val="0025146C"/>
    <w:rsid w:val="002A24CE"/>
    <w:rsid w:val="002A471B"/>
    <w:rsid w:val="002B3A90"/>
    <w:rsid w:val="002C5BA9"/>
    <w:rsid w:val="002D096C"/>
    <w:rsid w:val="00303A17"/>
    <w:rsid w:val="00331099"/>
    <w:rsid w:val="00331309"/>
    <w:rsid w:val="003543CC"/>
    <w:rsid w:val="0035440A"/>
    <w:rsid w:val="00367566"/>
    <w:rsid w:val="00386AAE"/>
    <w:rsid w:val="003879C2"/>
    <w:rsid w:val="003D0C96"/>
    <w:rsid w:val="00401F0E"/>
    <w:rsid w:val="00406BE7"/>
    <w:rsid w:val="00407E1E"/>
    <w:rsid w:val="00413CFF"/>
    <w:rsid w:val="00450F5B"/>
    <w:rsid w:val="00467E79"/>
    <w:rsid w:val="00480A98"/>
    <w:rsid w:val="004B7571"/>
    <w:rsid w:val="004D585C"/>
    <w:rsid w:val="005007A3"/>
    <w:rsid w:val="005068ED"/>
    <w:rsid w:val="00523A65"/>
    <w:rsid w:val="0053289C"/>
    <w:rsid w:val="005E517F"/>
    <w:rsid w:val="005F277F"/>
    <w:rsid w:val="005F7F14"/>
    <w:rsid w:val="00625F39"/>
    <w:rsid w:val="006404E6"/>
    <w:rsid w:val="00647708"/>
    <w:rsid w:val="006725C2"/>
    <w:rsid w:val="006741C7"/>
    <w:rsid w:val="00674665"/>
    <w:rsid w:val="006A3EB9"/>
    <w:rsid w:val="006C500E"/>
    <w:rsid w:val="006C671A"/>
    <w:rsid w:val="006F310F"/>
    <w:rsid w:val="007270AD"/>
    <w:rsid w:val="007351B4"/>
    <w:rsid w:val="00764062"/>
    <w:rsid w:val="0076540E"/>
    <w:rsid w:val="00780780"/>
    <w:rsid w:val="007A670D"/>
    <w:rsid w:val="00801296"/>
    <w:rsid w:val="00854CFE"/>
    <w:rsid w:val="00862839"/>
    <w:rsid w:val="008A79F6"/>
    <w:rsid w:val="008B0DD7"/>
    <w:rsid w:val="008B4E7B"/>
    <w:rsid w:val="008F4895"/>
    <w:rsid w:val="00940140"/>
    <w:rsid w:val="0095284D"/>
    <w:rsid w:val="00970F2A"/>
    <w:rsid w:val="00993DFB"/>
    <w:rsid w:val="009A33EA"/>
    <w:rsid w:val="009A5087"/>
    <w:rsid w:val="009D28B0"/>
    <w:rsid w:val="00A12D10"/>
    <w:rsid w:val="00A20FC0"/>
    <w:rsid w:val="00A27549"/>
    <w:rsid w:val="00A94D7C"/>
    <w:rsid w:val="00AB2A56"/>
    <w:rsid w:val="00AB3B17"/>
    <w:rsid w:val="00AB5297"/>
    <w:rsid w:val="00AC347C"/>
    <w:rsid w:val="00AD5486"/>
    <w:rsid w:val="00AF0774"/>
    <w:rsid w:val="00AF2DEB"/>
    <w:rsid w:val="00B54B0D"/>
    <w:rsid w:val="00B576A2"/>
    <w:rsid w:val="00B900A8"/>
    <w:rsid w:val="00B93698"/>
    <w:rsid w:val="00BE0EF4"/>
    <w:rsid w:val="00C36F8A"/>
    <w:rsid w:val="00C710E6"/>
    <w:rsid w:val="00C81ACA"/>
    <w:rsid w:val="00CB71E5"/>
    <w:rsid w:val="00CD3EE3"/>
    <w:rsid w:val="00CE7B52"/>
    <w:rsid w:val="00D01F30"/>
    <w:rsid w:val="00D201F8"/>
    <w:rsid w:val="00D40D14"/>
    <w:rsid w:val="00D913D3"/>
    <w:rsid w:val="00DA3CCD"/>
    <w:rsid w:val="00DB1111"/>
    <w:rsid w:val="00DB33E0"/>
    <w:rsid w:val="00DF5CE9"/>
    <w:rsid w:val="00E11483"/>
    <w:rsid w:val="00E3725F"/>
    <w:rsid w:val="00E5478C"/>
    <w:rsid w:val="00E862A6"/>
    <w:rsid w:val="00E96D17"/>
    <w:rsid w:val="00ED5958"/>
    <w:rsid w:val="00EE46FA"/>
    <w:rsid w:val="00EE7D54"/>
    <w:rsid w:val="00F1127B"/>
    <w:rsid w:val="00F137BD"/>
    <w:rsid w:val="00F30D35"/>
    <w:rsid w:val="00F61E64"/>
    <w:rsid w:val="00F63EA5"/>
    <w:rsid w:val="00F80E2D"/>
    <w:rsid w:val="00FA08F3"/>
    <w:rsid w:val="00FA340A"/>
    <w:rsid w:val="00FC2931"/>
    <w:rsid w:val="00FD4C19"/>
    <w:rsid w:val="00FF6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E029"/>
  <w15:chartTrackingRefBased/>
  <w15:docId w15:val="{F7551304-0AC1-430C-A3E4-5AA5CFC2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89C"/>
    <w:pPr>
      <w:spacing w:after="5" w:line="271" w:lineRule="auto"/>
      <w:ind w:left="20" w:right="28" w:hanging="10"/>
      <w:jc w:val="both"/>
    </w:pPr>
    <w:rPr>
      <w:rFonts w:ascii="Calibri" w:eastAsia="Calibri" w:hAnsi="Calibri" w:cs="Calibri"/>
      <w:color w:val="000000"/>
      <w:sz w:val="21"/>
      <w:lang w:val="fr-CD" w:eastAsia="fr-CD"/>
    </w:rPr>
  </w:style>
  <w:style w:type="paragraph" w:styleId="Heading1">
    <w:name w:val="heading 1"/>
    <w:next w:val="Normal"/>
    <w:link w:val="Heading1Char"/>
    <w:uiPriority w:val="9"/>
    <w:unhideWhenUsed/>
    <w:qFormat/>
    <w:rsid w:val="0053289C"/>
    <w:pPr>
      <w:keepNext/>
      <w:keepLines/>
      <w:spacing w:before="120" w:after="125" w:line="268" w:lineRule="auto"/>
      <w:ind w:left="12" w:hanging="10"/>
      <w:outlineLvl w:val="0"/>
    </w:pPr>
    <w:rPr>
      <w:rFonts w:asciiTheme="majorHAnsi" w:eastAsia="Cambria" w:hAnsiTheme="majorHAnsi" w:cs="Cambria"/>
      <w:b/>
      <w:color w:val="0070C0"/>
      <w:sz w:val="25"/>
      <w:lang w:val="fr-CD" w:eastAsia="fr-CD"/>
    </w:rPr>
  </w:style>
  <w:style w:type="paragraph" w:styleId="Heading2">
    <w:name w:val="heading 2"/>
    <w:basedOn w:val="Normal"/>
    <w:next w:val="Normal"/>
    <w:link w:val="Heading2Char"/>
    <w:uiPriority w:val="9"/>
    <w:unhideWhenUsed/>
    <w:qFormat/>
    <w:rsid w:val="005328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28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uiPriority w:val="9"/>
    <w:unhideWhenUsed/>
    <w:qFormat/>
    <w:rsid w:val="0053289C"/>
    <w:pPr>
      <w:keepNext/>
      <w:keepLines/>
      <w:spacing w:after="10" w:line="268" w:lineRule="auto"/>
      <w:ind w:left="10" w:hanging="10"/>
      <w:outlineLvl w:val="3"/>
    </w:pPr>
    <w:rPr>
      <w:rFonts w:ascii="Calibri" w:eastAsia="Calibri" w:hAnsi="Calibri" w:cs="Calibri"/>
      <w:b/>
      <w:color w:val="000000"/>
      <w:sz w:val="21"/>
      <w:lang w:val="fr-CD" w:eastAsia="fr-CD"/>
    </w:rPr>
  </w:style>
  <w:style w:type="paragraph" w:styleId="Heading5">
    <w:name w:val="heading 5"/>
    <w:next w:val="Normal"/>
    <w:link w:val="Heading5Char"/>
    <w:uiPriority w:val="9"/>
    <w:unhideWhenUsed/>
    <w:qFormat/>
    <w:rsid w:val="0053289C"/>
    <w:pPr>
      <w:keepNext/>
      <w:keepLines/>
      <w:spacing w:after="10" w:line="268" w:lineRule="auto"/>
      <w:ind w:left="10" w:hanging="10"/>
      <w:outlineLvl w:val="4"/>
    </w:pPr>
    <w:rPr>
      <w:rFonts w:ascii="Calibri" w:eastAsia="Calibri" w:hAnsi="Calibri" w:cs="Calibri"/>
      <w:b/>
      <w:color w:val="000000"/>
      <w:sz w:val="21"/>
      <w:lang w:val="fr-CD" w:eastAsia="fr-CD"/>
    </w:rPr>
  </w:style>
  <w:style w:type="paragraph" w:styleId="Heading6">
    <w:name w:val="heading 6"/>
    <w:basedOn w:val="Normal"/>
    <w:next w:val="Normal"/>
    <w:link w:val="Heading6Char"/>
    <w:uiPriority w:val="9"/>
    <w:semiHidden/>
    <w:unhideWhenUsed/>
    <w:qFormat/>
    <w:rsid w:val="0053289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89C"/>
    <w:rPr>
      <w:rFonts w:asciiTheme="majorHAnsi" w:eastAsia="Cambria" w:hAnsiTheme="majorHAnsi" w:cs="Cambria"/>
      <w:b/>
      <w:color w:val="0070C0"/>
      <w:sz w:val="25"/>
      <w:lang w:val="fr-CD" w:eastAsia="fr-CD"/>
    </w:rPr>
  </w:style>
  <w:style w:type="character" w:customStyle="1" w:styleId="Heading2Char">
    <w:name w:val="Heading 2 Char"/>
    <w:basedOn w:val="DefaultParagraphFont"/>
    <w:link w:val="Heading2"/>
    <w:uiPriority w:val="9"/>
    <w:rsid w:val="0053289C"/>
    <w:rPr>
      <w:rFonts w:asciiTheme="majorHAnsi" w:eastAsiaTheme="majorEastAsia" w:hAnsiTheme="majorHAnsi" w:cstheme="majorBidi"/>
      <w:color w:val="2E74B5" w:themeColor="accent1" w:themeShade="BF"/>
      <w:sz w:val="26"/>
      <w:szCs w:val="26"/>
      <w:lang w:val="fr-CD" w:eastAsia="fr-CD"/>
    </w:rPr>
  </w:style>
  <w:style w:type="character" w:customStyle="1" w:styleId="Heading3Char">
    <w:name w:val="Heading 3 Char"/>
    <w:basedOn w:val="DefaultParagraphFont"/>
    <w:link w:val="Heading3"/>
    <w:uiPriority w:val="9"/>
    <w:rsid w:val="0053289C"/>
    <w:rPr>
      <w:rFonts w:asciiTheme="majorHAnsi" w:eastAsiaTheme="majorEastAsia" w:hAnsiTheme="majorHAnsi" w:cstheme="majorBidi"/>
      <w:color w:val="1F4D78" w:themeColor="accent1" w:themeShade="7F"/>
      <w:sz w:val="24"/>
      <w:szCs w:val="24"/>
      <w:lang w:val="fr-CD" w:eastAsia="fr-CD"/>
    </w:rPr>
  </w:style>
  <w:style w:type="character" w:customStyle="1" w:styleId="Heading4Char">
    <w:name w:val="Heading 4 Char"/>
    <w:basedOn w:val="DefaultParagraphFont"/>
    <w:link w:val="Heading4"/>
    <w:uiPriority w:val="9"/>
    <w:rsid w:val="0053289C"/>
    <w:rPr>
      <w:rFonts w:ascii="Calibri" w:eastAsia="Calibri" w:hAnsi="Calibri" w:cs="Calibri"/>
      <w:b/>
      <w:color w:val="000000"/>
      <w:sz w:val="21"/>
      <w:lang w:val="fr-CD" w:eastAsia="fr-CD"/>
    </w:rPr>
  </w:style>
  <w:style w:type="character" w:customStyle="1" w:styleId="Heading5Char">
    <w:name w:val="Heading 5 Char"/>
    <w:basedOn w:val="DefaultParagraphFont"/>
    <w:link w:val="Heading5"/>
    <w:uiPriority w:val="9"/>
    <w:rsid w:val="0053289C"/>
    <w:rPr>
      <w:rFonts w:ascii="Calibri" w:eastAsia="Calibri" w:hAnsi="Calibri" w:cs="Calibri"/>
      <w:b/>
      <w:color w:val="000000"/>
      <w:sz w:val="21"/>
      <w:lang w:val="fr-CD" w:eastAsia="fr-CD"/>
    </w:rPr>
  </w:style>
  <w:style w:type="character" w:customStyle="1" w:styleId="Heading6Char">
    <w:name w:val="Heading 6 Char"/>
    <w:basedOn w:val="DefaultParagraphFont"/>
    <w:link w:val="Heading6"/>
    <w:uiPriority w:val="9"/>
    <w:semiHidden/>
    <w:rsid w:val="0053289C"/>
    <w:rPr>
      <w:rFonts w:asciiTheme="majorHAnsi" w:eastAsiaTheme="majorEastAsia" w:hAnsiTheme="majorHAnsi" w:cstheme="majorBidi"/>
      <w:color w:val="1F4D78" w:themeColor="accent1" w:themeShade="7F"/>
      <w:sz w:val="21"/>
      <w:lang w:val="fr-CD" w:eastAsia="fr-CD"/>
    </w:rPr>
  </w:style>
  <w:style w:type="table" w:customStyle="1" w:styleId="TableGrid">
    <w:name w:val="TableGrid"/>
    <w:rsid w:val="0053289C"/>
    <w:pPr>
      <w:spacing w:after="0" w:line="240" w:lineRule="auto"/>
    </w:pPr>
    <w:rPr>
      <w:rFonts w:eastAsiaTheme="minorEastAsia"/>
      <w:lang w:val="fr-CD" w:eastAsia="fr-CD"/>
    </w:rPr>
    <w:tblPr>
      <w:tblCellMar>
        <w:top w:w="0" w:type="dxa"/>
        <w:left w:w="0" w:type="dxa"/>
        <w:bottom w:w="0" w:type="dxa"/>
        <w:right w:w="0" w:type="dxa"/>
      </w:tblCellMar>
    </w:tblPr>
  </w:style>
  <w:style w:type="paragraph" w:styleId="ListParagraph">
    <w:name w:val="List Paragraph"/>
    <w:aliases w:val="No Spacing,References,Bullets,Paragraphe à Puce,List Paragraph1,Liste couleur - Accent 11,Liste couleur - Accent 111,Paragraphe  revu,List Paragraph (numbered (a)),Numbered List Paragraph,Liste 1,List Bullet Mary,Dot pt,Bullet Points,L_4"/>
    <w:basedOn w:val="Normal"/>
    <w:link w:val="ListParagraphChar"/>
    <w:uiPriority w:val="34"/>
    <w:qFormat/>
    <w:rsid w:val="0053289C"/>
    <w:pPr>
      <w:ind w:left="720"/>
      <w:contextualSpacing/>
    </w:pPr>
  </w:style>
  <w:style w:type="paragraph" w:styleId="Footer">
    <w:name w:val="footer"/>
    <w:basedOn w:val="Normal"/>
    <w:link w:val="FooterChar"/>
    <w:uiPriority w:val="99"/>
    <w:unhideWhenUsed/>
    <w:rsid w:val="005328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289C"/>
    <w:rPr>
      <w:rFonts w:ascii="Calibri" w:eastAsia="Calibri" w:hAnsi="Calibri" w:cs="Calibri"/>
      <w:color w:val="000000"/>
      <w:sz w:val="21"/>
      <w:lang w:val="fr-CD" w:eastAsia="fr-CD"/>
    </w:rPr>
  </w:style>
  <w:style w:type="table" w:styleId="GridTable1Light-Accent5">
    <w:name w:val="Grid Table 1 Light Accent 5"/>
    <w:basedOn w:val="TableNormal"/>
    <w:uiPriority w:val="46"/>
    <w:rsid w:val="0053289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3289C"/>
    <w:rPr>
      <w:color w:val="0563C1" w:themeColor="hyperlink"/>
      <w:u w:val="single"/>
    </w:rPr>
  </w:style>
  <w:style w:type="character" w:customStyle="1" w:styleId="Mentionnonrsolue1">
    <w:name w:val="Mention non résolue1"/>
    <w:basedOn w:val="DefaultParagraphFont"/>
    <w:uiPriority w:val="99"/>
    <w:semiHidden/>
    <w:unhideWhenUsed/>
    <w:rsid w:val="0053289C"/>
    <w:rPr>
      <w:color w:val="808080"/>
      <w:shd w:val="clear" w:color="auto" w:fill="E6E6E6"/>
    </w:rPr>
  </w:style>
  <w:style w:type="paragraph" w:styleId="BalloonText">
    <w:name w:val="Balloon Text"/>
    <w:basedOn w:val="Normal"/>
    <w:link w:val="BalloonTextChar"/>
    <w:uiPriority w:val="99"/>
    <w:semiHidden/>
    <w:unhideWhenUsed/>
    <w:rsid w:val="00532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89C"/>
    <w:rPr>
      <w:rFonts w:ascii="Segoe UI" w:eastAsia="Calibri" w:hAnsi="Segoe UI" w:cs="Segoe UI"/>
      <w:color w:val="000000"/>
      <w:sz w:val="18"/>
      <w:szCs w:val="18"/>
      <w:lang w:val="fr-CD" w:eastAsia="fr-CD"/>
    </w:rPr>
  </w:style>
  <w:style w:type="paragraph" w:styleId="FootnoteText">
    <w:name w:val="footnote text"/>
    <w:basedOn w:val="Normal"/>
    <w:link w:val="FootnoteTextChar"/>
    <w:uiPriority w:val="99"/>
    <w:semiHidden/>
    <w:unhideWhenUsed/>
    <w:rsid w:val="005328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289C"/>
    <w:rPr>
      <w:rFonts w:ascii="Calibri" w:eastAsia="Calibri" w:hAnsi="Calibri" w:cs="Calibri"/>
      <w:color w:val="000000"/>
      <w:sz w:val="20"/>
      <w:szCs w:val="20"/>
      <w:lang w:val="fr-CD" w:eastAsia="fr-CD"/>
    </w:rPr>
  </w:style>
  <w:style w:type="character" w:styleId="FootnoteReference">
    <w:name w:val="footnote reference"/>
    <w:semiHidden/>
    <w:rsid w:val="0053289C"/>
    <w:rPr>
      <w:i/>
      <w:iCs/>
      <w:sz w:val="20"/>
      <w:vertAlign w:val="superscript"/>
      <w:lang w:val="fr-FR" w:eastAsia="fr-FR"/>
    </w:rPr>
  </w:style>
  <w:style w:type="paragraph" w:styleId="BlockText">
    <w:name w:val="Block Text"/>
    <w:basedOn w:val="Normal"/>
    <w:semiHidden/>
    <w:rsid w:val="0053289C"/>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character" w:styleId="PlaceholderText">
    <w:name w:val="Placeholder Text"/>
    <w:basedOn w:val="DefaultParagraphFont"/>
    <w:uiPriority w:val="99"/>
    <w:semiHidden/>
    <w:rsid w:val="0053289C"/>
    <w:rPr>
      <w:color w:val="808080"/>
    </w:rPr>
  </w:style>
  <w:style w:type="paragraph" w:styleId="Caption">
    <w:name w:val="caption"/>
    <w:basedOn w:val="Normal"/>
    <w:next w:val="Normal"/>
    <w:uiPriority w:val="35"/>
    <w:unhideWhenUsed/>
    <w:qFormat/>
    <w:rsid w:val="0053289C"/>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53289C"/>
    <w:rPr>
      <w:color w:val="954F72" w:themeColor="followedHyperlink"/>
      <w:u w:val="single"/>
    </w:rPr>
  </w:style>
  <w:style w:type="table" w:styleId="TableGrid0">
    <w:name w:val="Table Grid"/>
    <w:basedOn w:val="TableNormal"/>
    <w:uiPriority w:val="39"/>
    <w:rsid w:val="0053289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28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289C"/>
    <w:rPr>
      <w:rFonts w:ascii="Calibri" w:eastAsia="Calibri" w:hAnsi="Calibri" w:cs="Calibri"/>
      <w:color w:val="000000"/>
      <w:sz w:val="21"/>
      <w:lang w:val="fr-CD" w:eastAsia="fr-CD"/>
    </w:rPr>
  </w:style>
  <w:style w:type="paragraph" w:styleId="TOCHeading">
    <w:name w:val="TOC Heading"/>
    <w:basedOn w:val="Heading1"/>
    <w:next w:val="Normal"/>
    <w:uiPriority w:val="39"/>
    <w:unhideWhenUsed/>
    <w:qFormat/>
    <w:rsid w:val="0053289C"/>
    <w:pPr>
      <w:spacing w:before="240" w:after="0" w:line="259" w:lineRule="auto"/>
      <w:ind w:left="0" w:firstLine="0"/>
      <w:outlineLvl w:val="9"/>
    </w:pPr>
    <w:rPr>
      <w:rFonts w:eastAsiaTheme="majorEastAsia" w:cstheme="majorBidi"/>
      <w:b w:val="0"/>
      <w:color w:val="2E74B5" w:themeColor="accent1" w:themeShade="BF"/>
      <w:sz w:val="32"/>
      <w:szCs w:val="32"/>
      <w:lang w:val="fr-FR" w:eastAsia="fr-FR"/>
    </w:rPr>
  </w:style>
  <w:style w:type="paragraph" w:styleId="TOC2">
    <w:name w:val="toc 2"/>
    <w:basedOn w:val="Normal"/>
    <w:next w:val="Normal"/>
    <w:autoRedefine/>
    <w:uiPriority w:val="39"/>
    <w:unhideWhenUsed/>
    <w:rsid w:val="0053289C"/>
    <w:pPr>
      <w:spacing w:after="100" w:line="259" w:lineRule="auto"/>
      <w:ind w:left="220" w:right="0" w:firstLine="0"/>
      <w:jc w:val="left"/>
    </w:pPr>
    <w:rPr>
      <w:rFonts w:asciiTheme="minorHAnsi" w:eastAsiaTheme="minorEastAsia" w:hAnsiTheme="minorHAnsi" w:cs="Times New Roman"/>
      <w:color w:val="auto"/>
      <w:sz w:val="22"/>
      <w:lang w:val="fr-FR" w:eastAsia="fr-FR"/>
    </w:rPr>
  </w:style>
  <w:style w:type="paragraph" w:styleId="TOC1">
    <w:name w:val="toc 1"/>
    <w:basedOn w:val="Normal"/>
    <w:next w:val="Normal"/>
    <w:autoRedefine/>
    <w:uiPriority w:val="39"/>
    <w:unhideWhenUsed/>
    <w:rsid w:val="0053289C"/>
    <w:pPr>
      <w:tabs>
        <w:tab w:val="left" w:pos="660"/>
        <w:tab w:val="right" w:leader="dot" w:pos="8754"/>
      </w:tabs>
      <w:spacing w:after="100" w:line="259" w:lineRule="auto"/>
      <w:ind w:left="0" w:right="0" w:firstLine="0"/>
      <w:jc w:val="left"/>
    </w:pPr>
    <w:rPr>
      <w:rFonts w:asciiTheme="minorHAnsi" w:eastAsiaTheme="minorEastAsia" w:hAnsiTheme="minorHAnsi" w:cs="Times New Roman"/>
      <w:color w:val="auto"/>
      <w:sz w:val="22"/>
      <w:lang w:val="fr-FR" w:eastAsia="fr-FR"/>
    </w:rPr>
  </w:style>
  <w:style w:type="paragraph" w:styleId="TOC3">
    <w:name w:val="toc 3"/>
    <w:basedOn w:val="Normal"/>
    <w:next w:val="Normal"/>
    <w:autoRedefine/>
    <w:uiPriority w:val="39"/>
    <w:unhideWhenUsed/>
    <w:rsid w:val="0053289C"/>
    <w:pPr>
      <w:spacing w:after="100" w:line="259" w:lineRule="auto"/>
      <w:ind w:left="440" w:right="0" w:firstLine="0"/>
      <w:jc w:val="left"/>
    </w:pPr>
    <w:rPr>
      <w:rFonts w:asciiTheme="minorHAnsi" w:eastAsiaTheme="minorEastAsia" w:hAnsiTheme="minorHAnsi" w:cs="Times New Roman"/>
      <w:color w:val="auto"/>
      <w:sz w:val="22"/>
      <w:lang w:val="fr-FR" w:eastAsia="fr-FR"/>
    </w:rPr>
  </w:style>
  <w:style w:type="character" w:styleId="CommentReference">
    <w:name w:val="annotation reference"/>
    <w:basedOn w:val="DefaultParagraphFont"/>
    <w:uiPriority w:val="99"/>
    <w:semiHidden/>
    <w:unhideWhenUsed/>
    <w:rsid w:val="0053289C"/>
    <w:rPr>
      <w:sz w:val="16"/>
      <w:szCs w:val="16"/>
    </w:rPr>
  </w:style>
  <w:style w:type="paragraph" w:styleId="CommentText">
    <w:name w:val="annotation text"/>
    <w:basedOn w:val="Normal"/>
    <w:link w:val="CommentTextChar"/>
    <w:uiPriority w:val="99"/>
    <w:unhideWhenUsed/>
    <w:rsid w:val="0053289C"/>
    <w:pPr>
      <w:spacing w:line="240" w:lineRule="auto"/>
    </w:pPr>
    <w:rPr>
      <w:sz w:val="20"/>
      <w:szCs w:val="20"/>
    </w:rPr>
  </w:style>
  <w:style w:type="character" w:customStyle="1" w:styleId="CommentTextChar">
    <w:name w:val="Comment Text Char"/>
    <w:basedOn w:val="DefaultParagraphFont"/>
    <w:link w:val="CommentText"/>
    <w:uiPriority w:val="99"/>
    <w:rsid w:val="0053289C"/>
    <w:rPr>
      <w:rFonts w:ascii="Calibri" w:eastAsia="Calibri" w:hAnsi="Calibri" w:cs="Calibri"/>
      <w:color w:val="000000"/>
      <w:sz w:val="20"/>
      <w:szCs w:val="20"/>
      <w:lang w:val="fr-CD" w:eastAsia="fr-CD"/>
    </w:rPr>
  </w:style>
  <w:style w:type="paragraph" w:styleId="CommentSubject">
    <w:name w:val="annotation subject"/>
    <w:basedOn w:val="CommentText"/>
    <w:next w:val="CommentText"/>
    <w:link w:val="CommentSubjectChar"/>
    <w:uiPriority w:val="99"/>
    <w:semiHidden/>
    <w:unhideWhenUsed/>
    <w:rsid w:val="0053289C"/>
    <w:rPr>
      <w:b/>
      <w:bCs/>
    </w:rPr>
  </w:style>
  <w:style w:type="character" w:customStyle="1" w:styleId="CommentSubjectChar">
    <w:name w:val="Comment Subject Char"/>
    <w:basedOn w:val="CommentTextChar"/>
    <w:link w:val="CommentSubject"/>
    <w:uiPriority w:val="99"/>
    <w:semiHidden/>
    <w:rsid w:val="0053289C"/>
    <w:rPr>
      <w:rFonts w:ascii="Calibri" w:eastAsia="Calibri" w:hAnsi="Calibri" w:cs="Calibri"/>
      <w:b/>
      <w:bCs/>
      <w:color w:val="000000"/>
      <w:sz w:val="20"/>
      <w:szCs w:val="20"/>
      <w:lang w:val="fr-CD" w:eastAsia="fr-CD"/>
    </w:rPr>
  </w:style>
  <w:style w:type="table" w:customStyle="1" w:styleId="TableauGrille1Clair-Accentuation51">
    <w:name w:val="Tableau Grille 1 Clair - Accentuation 51"/>
    <w:basedOn w:val="TableNormal"/>
    <w:next w:val="GridTable1Light-Accent5"/>
    <w:uiPriority w:val="46"/>
    <w:rsid w:val="0053289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Spacing">
    <w:name w:val="No Spacing"/>
    <w:uiPriority w:val="1"/>
    <w:qFormat/>
    <w:rsid w:val="0053289C"/>
    <w:pPr>
      <w:spacing w:after="0" w:line="240" w:lineRule="auto"/>
      <w:ind w:left="20" w:right="28" w:hanging="10"/>
      <w:jc w:val="both"/>
    </w:pPr>
    <w:rPr>
      <w:rFonts w:ascii="Calibri" w:eastAsia="Calibri" w:hAnsi="Calibri" w:cs="Calibri"/>
      <w:color w:val="000000"/>
      <w:sz w:val="21"/>
      <w:lang w:val="fr-CD" w:eastAsia="fr-CD"/>
    </w:rPr>
  </w:style>
  <w:style w:type="paragraph" w:styleId="Revision">
    <w:name w:val="Revision"/>
    <w:hidden/>
    <w:uiPriority w:val="99"/>
    <w:semiHidden/>
    <w:rsid w:val="0053289C"/>
    <w:pPr>
      <w:spacing w:after="0" w:line="240" w:lineRule="auto"/>
    </w:pPr>
    <w:rPr>
      <w:rFonts w:ascii="Calibri" w:eastAsia="Calibri" w:hAnsi="Calibri" w:cs="Calibri"/>
      <w:color w:val="000000"/>
      <w:sz w:val="21"/>
      <w:lang w:val="fr-CD" w:eastAsia="fr-CD"/>
    </w:rPr>
  </w:style>
  <w:style w:type="character" w:customStyle="1" w:styleId="ListParagraphChar">
    <w:name w:val="List Paragraph Char"/>
    <w:aliases w:val="No Spacing Char,References Char,Bullets Char,Paragraphe à Puce Char,List Paragraph1 Char,Liste couleur - Accent 11 Char,Liste couleur - Accent 111 Char,Paragraphe  revu Char,List Paragraph (numbered (a)) Char,Liste 1 Char,Dot pt Char"/>
    <w:basedOn w:val="DefaultParagraphFont"/>
    <w:link w:val="ListParagraph"/>
    <w:uiPriority w:val="34"/>
    <w:qFormat/>
    <w:locked/>
    <w:rsid w:val="000A20D4"/>
    <w:rPr>
      <w:rFonts w:ascii="Calibri" w:eastAsia="Calibri" w:hAnsi="Calibri" w:cs="Calibri"/>
      <w:color w:val="000000"/>
      <w:sz w:val="21"/>
      <w:lang w:val="fr-CD" w:eastAsia="fr-CD"/>
    </w:rPr>
  </w:style>
  <w:style w:type="paragraph" w:styleId="NormalWeb">
    <w:name w:val="Normal (Web)"/>
    <w:basedOn w:val="Normal"/>
    <w:uiPriority w:val="99"/>
    <w:semiHidden/>
    <w:unhideWhenUsed/>
    <w:rsid w:val="00F30D35"/>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9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dc-snsf.org/portal/"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12189</Words>
  <Characters>67040</Characters>
  <Application>Microsoft Office Word</Application>
  <DocSecurity>0</DocSecurity>
  <Lines>558</Lines>
  <Paragraphs>158</Paragraphs>
  <ScaleCrop>false</ScaleCrop>
  <HeadingPairs>
    <vt:vector size="6" baseType="variant">
      <vt:variant>
        <vt:lpstr>Title</vt:lpstr>
      </vt:variant>
      <vt:variant>
        <vt:i4>1</vt:i4>
      </vt:variant>
      <vt:variant>
        <vt:lpstr>Headings</vt:lpstr>
      </vt:variant>
      <vt:variant>
        <vt:i4>30</vt:i4>
      </vt:variant>
      <vt:variant>
        <vt:lpstr>Titre</vt:lpstr>
      </vt:variant>
      <vt:variant>
        <vt:i4>1</vt:i4>
      </vt:variant>
    </vt:vector>
  </HeadingPairs>
  <TitlesOfParts>
    <vt:vector size="32" baseType="lpstr">
      <vt:lpstr/>
      <vt:lpstr>Données clés du programme REDD+</vt:lpstr>
      <vt:lpstr>Résumé exécutif (maximum 1 page)</vt:lpstr>
      <vt:lpstr>Brève présentation du programme </vt:lpstr>
      <vt:lpstr>    Objectif Général</vt:lpstr>
      <vt:lpstr>    Objectifs spécifiques</vt:lpstr>
      <vt:lpstr>    Résultats attendus du programme</vt:lpstr>
      <vt:lpstr>    Contexte  du rapport</vt:lpstr>
      <vt:lpstr>Etat d’avancement des activités prévues dans le PTBA 2020</vt:lpstr>
      <vt:lpstr/>
      <vt:lpstr>Etat d’avancement des résultats du Programme</vt:lpstr>
      <vt:lpstr>Contribution du programme à l’atteinte des Indicateurs harmonisés FONAREDD-CAFI</vt:lpstr>
      <vt:lpstr>Contribution du programme à l’atteinte des jalons de la Lettre d’intention</vt:lpstr>
      <vt:lpstr>Exécution financière</vt:lpstr>
      <vt:lpstr>Gestion participative</vt:lpstr>
      <vt:lpstr>    Gouvernance </vt:lpstr>
      <vt:lpstr>    Genre</vt:lpstr>
      <vt:lpstr>    Peuples Autochtones  Non applicable </vt:lpstr>
      <vt:lpstr>    Autres groupes sociaux (Jeunes, mineurs, etc.) Non applicable </vt:lpstr>
      <vt:lpstr>    Respect de normes environnementale et sociale</vt:lpstr>
      <vt:lpstr>    Etude d’impact environnementale et sociale</vt:lpstr>
      <vt:lpstr>    Mesures prises afin d’assurer le respect de chacune des sauvegardes</vt:lpstr>
      <vt:lpstr>    </vt:lpstr>
      <vt:lpstr>Gestion des risques</vt:lpstr>
      <vt:lpstr>Illustration narrative spécifique</vt:lpstr>
      <vt:lpstr>Modalités de suivi</vt:lpstr>
      <vt:lpstr>Révisions programmatiques (le cas échéant)</vt:lpstr>
      <vt:lpstr>Auto-évaluation du programme</vt:lpstr>
      <vt:lpstr>Difficultés rencontrées et mesures prises</vt:lpstr>
      <vt:lpstr>Défis et leçons apprises dans la mise en œuvre du programme</vt:lpstr>
      <vt:lpstr>Conclusion et recommandations</vt:lpstr>
      <vt:lpstr/>
    </vt:vector>
  </TitlesOfParts>
  <Company/>
  <LinksUpToDate>false</LinksUpToDate>
  <CharactersWithSpaces>79071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Kombe, Ibey Wilfred (FAOCD)</dc:creator>
  <cp:keywords/>
  <dc:description/>
  <cp:lastModifiedBy>Ndikumagenge, Cleto (FAOCD)</cp:lastModifiedBy>
  <cp:revision>2</cp:revision>
  <dcterms:created xsi:type="dcterms:W3CDTF">2020-08-02T16:42:00Z</dcterms:created>
  <dcterms:modified xsi:type="dcterms:W3CDTF">2020-08-02T16:42:00Z</dcterms:modified>
</cp:coreProperties>
</file>