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15858" w14:textId="179100A3" w:rsidR="008F50A2" w:rsidRDefault="00810BEE" w:rsidP="005B3F42">
      <w:pPr>
        <w:spacing w:line="240" w:lineRule="auto"/>
        <w:jc w:val="center"/>
        <w:rPr>
          <w:rFonts w:eastAsia="Verdana" w:cs="Verdana"/>
          <w:b/>
          <w:smallCaps/>
          <w:color w:val="0070C0"/>
        </w:rPr>
      </w:pPr>
      <w:r>
        <w:rPr>
          <w:rFonts w:eastAsia="Verdana" w:cs="Verdana"/>
          <w:b/>
          <w:smallCaps/>
          <w:color w:val="0070C0"/>
        </w:rPr>
        <w:t xml:space="preserve">Component 1 </w:t>
      </w:r>
      <w:r w:rsidR="001046E0">
        <w:rPr>
          <w:rFonts w:eastAsia="Verdana" w:cs="Verdana"/>
          <w:b/>
          <w:smallCaps/>
          <w:color w:val="0070C0"/>
        </w:rPr>
        <w:t xml:space="preserve"> </w:t>
      </w:r>
    </w:p>
    <w:p w14:paraId="5EF6EDE0" w14:textId="77777777" w:rsidR="008F50A2" w:rsidRDefault="008F50A2" w:rsidP="005B3F42">
      <w:pPr>
        <w:spacing w:line="240" w:lineRule="auto"/>
        <w:jc w:val="center"/>
        <w:rPr>
          <w:rFonts w:eastAsia="Verdana" w:cs="Verdana"/>
          <w:b/>
          <w:smallCaps/>
          <w:color w:val="0070C0"/>
        </w:rPr>
      </w:pPr>
    </w:p>
    <w:p w14:paraId="42109646" w14:textId="77777777" w:rsidR="008F50A2" w:rsidRPr="005F42AE" w:rsidRDefault="00810BEE" w:rsidP="005B3F42">
      <w:pPr>
        <w:pStyle w:val="Heading1"/>
      </w:pPr>
      <w:r w:rsidRPr="005F42AE">
        <w:t>A. COVER PAGE</w:t>
      </w:r>
    </w:p>
    <w:p w14:paraId="1161C47D" w14:textId="77777777" w:rsidR="008F50A2" w:rsidRDefault="008F50A2" w:rsidP="005B3F42">
      <w:pPr>
        <w:spacing w:line="240" w:lineRule="auto"/>
        <w:rPr>
          <w:rFonts w:eastAsia="Verdana" w:cs="Verdana"/>
          <w:i/>
          <w:color w:val="000000"/>
          <w:szCs w:val="20"/>
        </w:rPr>
      </w:pPr>
    </w:p>
    <w:p w14:paraId="6EBBA6B4" w14:textId="77777777" w:rsidR="008F50A2" w:rsidRDefault="008F50A2" w:rsidP="005B3F42">
      <w:pPr>
        <w:spacing w:line="240" w:lineRule="auto"/>
        <w:rPr>
          <w:rFonts w:eastAsia="Verdana" w:cs="Verdana"/>
          <w:i/>
          <w:color w:val="000000"/>
          <w:szCs w:val="20"/>
        </w:rPr>
      </w:pPr>
    </w:p>
    <w:p w14:paraId="2FF7498B" w14:textId="77777777" w:rsidR="008F50A2" w:rsidRDefault="00810BEE" w:rsidP="005B3F42">
      <w:pPr>
        <w:spacing w:line="240" w:lineRule="auto"/>
        <w:rPr>
          <w:rFonts w:eastAsia="Verdana" w:cs="Verdana"/>
          <w:color w:val="000000"/>
          <w:szCs w:val="20"/>
        </w:rPr>
      </w:pPr>
      <w:r>
        <w:rPr>
          <w:rFonts w:eastAsia="Verdana" w:cs="Verdana"/>
          <w:b/>
          <w:color w:val="000000"/>
          <w:szCs w:val="20"/>
        </w:rPr>
        <w:t>1. Fund Name</w:t>
      </w:r>
      <w:r>
        <w:rPr>
          <w:rFonts w:eastAsia="Verdana" w:cs="Verdana"/>
          <w:color w:val="000000"/>
          <w:szCs w:val="20"/>
        </w:rPr>
        <w:t>: Joint SDG Fund</w:t>
      </w:r>
    </w:p>
    <w:p w14:paraId="3CCD209B" w14:textId="24B5C278" w:rsidR="008F50A2" w:rsidRDefault="00570A8E" w:rsidP="455289ED">
      <w:pPr>
        <w:tabs>
          <w:tab w:val="left" w:pos="5341"/>
        </w:tabs>
        <w:spacing w:line="240" w:lineRule="auto"/>
        <w:rPr>
          <w:rFonts w:eastAsia="Verdana" w:cs="Verdana"/>
          <w:i/>
          <w:iCs/>
          <w:color w:val="000000"/>
        </w:rPr>
      </w:pPr>
      <w:r>
        <w:rPr>
          <w:rFonts w:eastAsia="Verdana" w:cs="Verdana"/>
          <w:i/>
          <w:color w:val="000000"/>
          <w:szCs w:val="20"/>
        </w:rPr>
        <w:tab/>
      </w:r>
    </w:p>
    <w:p w14:paraId="5C3EF0BB" w14:textId="5DB37DB7" w:rsidR="008F50A2" w:rsidRDefault="00810BEE" w:rsidP="455289ED">
      <w:pPr>
        <w:spacing w:line="240" w:lineRule="auto"/>
        <w:rPr>
          <w:rFonts w:eastAsia="Verdana" w:cs="Verdana"/>
          <w:i/>
          <w:iCs/>
          <w:color w:val="C55911"/>
        </w:rPr>
      </w:pPr>
      <w:r w:rsidRPr="455289ED">
        <w:rPr>
          <w:rFonts w:eastAsia="Verdana" w:cs="Verdana"/>
          <w:b/>
          <w:bCs/>
          <w:color w:val="000000" w:themeColor="text1"/>
        </w:rPr>
        <w:t>2. MPTFO Project Reference Number</w:t>
      </w:r>
      <w:r w:rsidRPr="455289ED">
        <w:rPr>
          <w:rFonts w:eastAsia="Verdana" w:cs="Verdana"/>
          <w:color w:val="000000" w:themeColor="text1"/>
        </w:rPr>
        <w:t xml:space="preserve"> </w:t>
      </w:r>
      <w:r w:rsidR="3B03162E" w:rsidRPr="455289ED">
        <w:rPr>
          <w:rFonts w:eastAsia="Verdana" w:cs="Verdana"/>
          <w:color w:val="000000" w:themeColor="text1"/>
        </w:rPr>
        <w:t xml:space="preserve">FC1 2020 BRB </w:t>
      </w:r>
    </w:p>
    <w:p w14:paraId="75A61996" w14:textId="1360A6FC" w:rsidR="008F50A2" w:rsidRPr="008530E0" w:rsidRDefault="00810BEE" w:rsidP="005B3F42">
      <w:pPr>
        <w:spacing w:line="240" w:lineRule="auto"/>
        <w:rPr>
          <w:rFonts w:eastAsia="Verdana" w:cs="Verdana"/>
          <w:iCs/>
          <w:color w:val="C55911"/>
          <w:szCs w:val="20"/>
        </w:rPr>
      </w:pPr>
      <w:r>
        <w:rPr>
          <w:rFonts w:eastAsia="Verdana" w:cs="Verdana"/>
          <w:b/>
          <w:color w:val="000000"/>
          <w:szCs w:val="20"/>
        </w:rPr>
        <w:t xml:space="preserve">3. </w:t>
      </w:r>
      <w:r w:rsidR="008A18CF">
        <w:rPr>
          <w:rFonts w:eastAsia="Verdana" w:cs="Verdana"/>
          <w:b/>
          <w:color w:val="000000"/>
          <w:szCs w:val="20"/>
        </w:rPr>
        <w:t>Joint Programme</w:t>
      </w:r>
      <w:r>
        <w:rPr>
          <w:rFonts w:eastAsia="Verdana" w:cs="Verdana"/>
          <w:b/>
          <w:color w:val="000000"/>
          <w:szCs w:val="20"/>
        </w:rPr>
        <w:t xml:space="preserve"> title</w:t>
      </w:r>
      <w:r w:rsidR="005A3389">
        <w:rPr>
          <w:rFonts w:eastAsia="Verdana" w:cs="Verdana"/>
          <w:b/>
          <w:color w:val="000000"/>
          <w:szCs w:val="20"/>
        </w:rPr>
        <w:t>:</w:t>
      </w:r>
      <w:r>
        <w:rPr>
          <w:rFonts w:eastAsia="Verdana" w:cs="Verdana"/>
          <w:i/>
          <w:color w:val="000000"/>
          <w:szCs w:val="20"/>
        </w:rPr>
        <w:t xml:space="preserve"> </w:t>
      </w:r>
      <w:bookmarkStart w:id="0" w:name="_Hlk42872307"/>
      <w:r w:rsidR="00170F41">
        <w:rPr>
          <w:rFonts w:eastAsia="Verdana" w:cs="Verdana"/>
          <w:iCs/>
          <w:szCs w:val="20"/>
        </w:rPr>
        <w:t>Harnessing B</w:t>
      </w:r>
      <w:r w:rsidR="008A18CF" w:rsidRPr="008530E0">
        <w:rPr>
          <w:rFonts w:eastAsia="Verdana" w:cs="Verdana"/>
          <w:iCs/>
          <w:szCs w:val="20"/>
        </w:rPr>
        <w:t>lue Economy</w:t>
      </w:r>
      <w:r w:rsidRPr="008530E0">
        <w:rPr>
          <w:rFonts w:eastAsia="Verdana" w:cs="Verdana"/>
          <w:iCs/>
          <w:szCs w:val="20"/>
        </w:rPr>
        <w:t xml:space="preserve"> </w:t>
      </w:r>
      <w:r w:rsidR="00170F41">
        <w:rPr>
          <w:rFonts w:eastAsia="Verdana" w:cs="Verdana"/>
          <w:iCs/>
          <w:szCs w:val="20"/>
        </w:rPr>
        <w:t>Finance</w:t>
      </w:r>
      <w:r w:rsidR="008E3FAE">
        <w:rPr>
          <w:rFonts w:eastAsia="Verdana" w:cs="Verdana"/>
          <w:iCs/>
          <w:szCs w:val="20"/>
        </w:rPr>
        <w:t xml:space="preserve"> for SIDS </w:t>
      </w:r>
      <w:r w:rsidR="00170F41">
        <w:rPr>
          <w:rFonts w:eastAsia="Verdana" w:cs="Verdana"/>
          <w:iCs/>
          <w:szCs w:val="20"/>
        </w:rPr>
        <w:t>R</w:t>
      </w:r>
      <w:r w:rsidR="008E3FAE">
        <w:rPr>
          <w:rFonts w:eastAsia="Verdana" w:cs="Verdana"/>
          <w:iCs/>
          <w:szCs w:val="20"/>
        </w:rPr>
        <w:t xml:space="preserve">ecovery and </w:t>
      </w:r>
      <w:r w:rsidR="00170F41">
        <w:rPr>
          <w:rFonts w:eastAsia="Verdana" w:cs="Verdana"/>
          <w:iCs/>
          <w:szCs w:val="20"/>
        </w:rPr>
        <w:t>S</w:t>
      </w:r>
      <w:r w:rsidR="00AF7100">
        <w:rPr>
          <w:rFonts w:eastAsia="Verdana" w:cs="Verdana"/>
          <w:iCs/>
          <w:szCs w:val="20"/>
        </w:rPr>
        <w:t xml:space="preserve">ustainable </w:t>
      </w:r>
      <w:r w:rsidR="00170F41">
        <w:rPr>
          <w:rFonts w:eastAsia="Verdana" w:cs="Verdana"/>
          <w:iCs/>
          <w:szCs w:val="20"/>
        </w:rPr>
        <w:t>D</w:t>
      </w:r>
      <w:r w:rsidR="00AF7100">
        <w:rPr>
          <w:rFonts w:eastAsia="Verdana" w:cs="Verdana"/>
          <w:iCs/>
          <w:szCs w:val="20"/>
        </w:rPr>
        <w:t>evelopment</w:t>
      </w:r>
      <w:bookmarkEnd w:id="0"/>
    </w:p>
    <w:p w14:paraId="00307FAA" w14:textId="77777777" w:rsidR="008F50A2" w:rsidRDefault="008F50A2" w:rsidP="005B3F42">
      <w:pPr>
        <w:spacing w:line="240" w:lineRule="auto"/>
        <w:rPr>
          <w:rFonts w:eastAsia="Verdana" w:cs="Verdana"/>
          <w:i/>
          <w:color w:val="000000"/>
          <w:szCs w:val="20"/>
        </w:rPr>
      </w:pPr>
    </w:p>
    <w:p w14:paraId="5F9E4D16" w14:textId="69BE3994" w:rsidR="008F50A2" w:rsidRDefault="00810BEE" w:rsidP="005B3F42">
      <w:pPr>
        <w:spacing w:line="240" w:lineRule="auto"/>
        <w:rPr>
          <w:rFonts w:eastAsia="Verdana" w:cs="Verdana"/>
          <w:color w:val="C55911"/>
          <w:szCs w:val="20"/>
        </w:rPr>
      </w:pPr>
      <w:r>
        <w:rPr>
          <w:rFonts w:eastAsia="Verdana" w:cs="Verdana"/>
          <w:b/>
          <w:color w:val="000000"/>
          <w:szCs w:val="20"/>
        </w:rPr>
        <w:t>4. Short title</w:t>
      </w:r>
      <w:r w:rsidR="005A3389">
        <w:rPr>
          <w:rFonts w:eastAsia="Verdana" w:cs="Verdana"/>
          <w:b/>
          <w:color w:val="000000"/>
          <w:szCs w:val="20"/>
        </w:rPr>
        <w:t xml:space="preserve">: </w:t>
      </w:r>
      <w:r w:rsidR="0029528B" w:rsidRPr="7C3535A2">
        <w:rPr>
          <w:rFonts w:eastAsia="Verdana" w:cs="Verdana"/>
          <w:color w:val="000000" w:themeColor="text1"/>
          <w:szCs w:val="20"/>
        </w:rPr>
        <w:t>Blue Financ</w:t>
      </w:r>
      <w:r w:rsidR="00170F41">
        <w:rPr>
          <w:rFonts w:eastAsia="Verdana" w:cs="Verdana"/>
          <w:color w:val="000000" w:themeColor="text1"/>
          <w:szCs w:val="20"/>
        </w:rPr>
        <w:t xml:space="preserve">e </w:t>
      </w:r>
      <w:r w:rsidR="0029528B" w:rsidRPr="7C3535A2">
        <w:rPr>
          <w:rFonts w:eastAsia="Verdana" w:cs="Verdana"/>
          <w:color w:val="000000" w:themeColor="text1"/>
          <w:szCs w:val="20"/>
        </w:rPr>
        <w:t xml:space="preserve">for </w:t>
      </w:r>
      <w:r w:rsidR="00170F41">
        <w:rPr>
          <w:rFonts w:eastAsia="Verdana" w:cs="Verdana"/>
          <w:color w:val="000000" w:themeColor="text1"/>
          <w:szCs w:val="20"/>
        </w:rPr>
        <w:t xml:space="preserve">the </w:t>
      </w:r>
      <w:r w:rsidR="0029528B" w:rsidRPr="7C3535A2">
        <w:rPr>
          <w:rFonts w:eastAsia="Verdana" w:cs="Verdana"/>
          <w:color w:val="000000" w:themeColor="text1"/>
          <w:szCs w:val="20"/>
        </w:rPr>
        <w:t>Eastern Caribbean</w:t>
      </w:r>
    </w:p>
    <w:p w14:paraId="570024E7" w14:textId="77777777" w:rsidR="008F50A2" w:rsidRDefault="008F50A2" w:rsidP="005B3F42">
      <w:pPr>
        <w:spacing w:line="240" w:lineRule="auto"/>
        <w:rPr>
          <w:rFonts w:eastAsia="Verdana" w:cs="Verdana"/>
          <w:i/>
          <w:color w:val="000000"/>
          <w:szCs w:val="20"/>
        </w:rPr>
      </w:pPr>
    </w:p>
    <w:p w14:paraId="3B9486F6" w14:textId="3B67971E" w:rsidR="008F50A2" w:rsidRPr="004E27EA" w:rsidRDefault="00810BEE" w:rsidP="005B3F42">
      <w:pPr>
        <w:spacing w:line="240" w:lineRule="auto"/>
        <w:rPr>
          <w:rFonts w:eastAsia="Verdana" w:cs="Verdana"/>
          <w:szCs w:val="20"/>
        </w:rPr>
      </w:pPr>
      <w:r>
        <w:rPr>
          <w:rFonts w:eastAsia="Verdana" w:cs="Verdana"/>
          <w:b/>
          <w:color w:val="000000"/>
          <w:szCs w:val="20"/>
        </w:rPr>
        <w:t>5. Country and region</w:t>
      </w:r>
      <w:r w:rsidR="005A3389">
        <w:rPr>
          <w:rFonts w:eastAsia="Verdana" w:cs="Verdana"/>
          <w:b/>
          <w:color w:val="000000"/>
          <w:szCs w:val="20"/>
        </w:rPr>
        <w:t>:</w:t>
      </w:r>
      <w:r>
        <w:rPr>
          <w:rFonts w:eastAsia="Verdana" w:cs="Verdana"/>
          <w:b/>
          <w:color w:val="000000"/>
          <w:szCs w:val="20"/>
        </w:rPr>
        <w:t xml:space="preserve"> </w:t>
      </w:r>
      <w:r w:rsidRPr="004E27EA">
        <w:rPr>
          <w:rFonts w:eastAsia="Verdana" w:cs="Verdana"/>
          <w:szCs w:val="20"/>
        </w:rPr>
        <w:t xml:space="preserve">Barbados, </w:t>
      </w:r>
      <w:r w:rsidR="00C255BD" w:rsidRPr="004E27EA">
        <w:rPr>
          <w:rFonts w:eastAsia="Verdana" w:cs="Verdana"/>
          <w:szCs w:val="20"/>
        </w:rPr>
        <w:t xml:space="preserve">Grenada </w:t>
      </w:r>
      <w:r w:rsidR="00522A04" w:rsidRPr="004E27EA">
        <w:rPr>
          <w:rFonts w:eastAsia="Verdana" w:cs="Verdana"/>
          <w:szCs w:val="20"/>
        </w:rPr>
        <w:t xml:space="preserve">and </w:t>
      </w:r>
      <w:r w:rsidRPr="004E27EA">
        <w:rPr>
          <w:rFonts w:eastAsia="Verdana" w:cs="Verdana"/>
          <w:szCs w:val="20"/>
        </w:rPr>
        <w:t>S</w:t>
      </w:r>
      <w:r w:rsidR="00C852C6">
        <w:rPr>
          <w:rFonts w:eastAsia="Verdana" w:cs="Verdana"/>
          <w:szCs w:val="20"/>
        </w:rPr>
        <w:t>ain</w:t>
      </w:r>
      <w:r w:rsidRPr="004E27EA">
        <w:rPr>
          <w:rFonts w:eastAsia="Verdana" w:cs="Verdana"/>
          <w:szCs w:val="20"/>
        </w:rPr>
        <w:t>t Vincent and The Grenadines</w:t>
      </w:r>
      <w:r w:rsidR="00522A04">
        <w:rPr>
          <w:rFonts w:eastAsia="Verdana" w:cs="Verdana"/>
          <w:szCs w:val="20"/>
        </w:rPr>
        <w:t>.</w:t>
      </w:r>
      <w:r w:rsidRPr="004E27EA">
        <w:rPr>
          <w:rFonts w:eastAsia="Verdana" w:cs="Verdana"/>
          <w:szCs w:val="20"/>
        </w:rPr>
        <w:t xml:space="preserve"> </w:t>
      </w:r>
    </w:p>
    <w:p w14:paraId="4C0A6B6D" w14:textId="77777777" w:rsidR="008F50A2" w:rsidRDefault="008F50A2" w:rsidP="005B3F42">
      <w:pPr>
        <w:spacing w:line="240" w:lineRule="auto"/>
        <w:rPr>
          <w:rFonts w:eastAsia="Verdana" w:cs="Verdana"/>
          <w:color w:val="4472C4"/>
          <w:szCs w:val="20"/>
        </w:rPr>
      </w:pPr>
    </w:p>
    <w:p w14:paraId="46C80931" w14:textId="1B489719" w:rsidR="008F50A2" w:rsidRDefault="00810BEE" w:rsidP="005B3F42">
      <w:pPr>
        <w:spacing w:line="240" w:lineRule="auto"/>
        <w:rPr>
          <w:rFonts w:eastAsia="Verdana" w:cs="Verdana"/>
          <w:i/>
          <w:color w:val="C55911"/>
          <w:szCs w:val="20"/>
        </w:rPr>
      </w:pPr>
      <w:r>
        <w:rPr>
          <w:rFonts w:eastAsia="Verdana" w:cs="Verdana"/>
          <w:b/>
          <w:color w:val="000000"/>
          <w:szCs w:val="20"/>
        </w:rPr>
        <w:t>6. Resident Coordinator</w:t>
      </w:r>
      <w:r w:rsidR="005A3389">
        <w:rPr>
          <w:rFonts w:eastAsia="Verdana" w:cs="Verdana"/>
          <w:b/>
          <w:color w:val="000000"/>
          <w:szCs w:val="20"/>
        </w:rPr>
        <w:t>:</w:t>
      </w:r>
      <w:r>
        <w:rPr>
          <w:rFonts w:eastAsia="Verdana" w:cs="Verdana"/>
          <w:b/>
          <w:color w:val="000000"/>
          <w:szCs w:val="20"/>
        </w:rPr>
        <w:t xml:space="preserve"> </w:t>
      </w:r>
    </w:p>
    <w:p w14:paraId="4AD9489D" w14:textId="0CC38129" w:rsidR="0029528B" w:rsidRPr="0029528B" w:rsidRDefault="0029528B" w:rsidP="00337495">
      <w:pPr>
        <w:numPr>
          <w:ilvl w:val="0"/>
          <w:numId w:val="2"/>
        </w:numPr>
        <w:spacing w:line="240" w:lineRule="auto"/>
        <w:rPr>
          <w:rFonts w:eastAsia="Verdana" w:cs="Verdana"/>
          <w:szCs w:val="20"/>
        </w:rPr>
      </w:pPr>
      <w:r w:rsidRPr="0029528B">
        <w:rPr>
          <w:rFonts w:eastAsia="Verdana" w:cs="Verdana"/>
          <w:szCs w:val="20"/>
        </w:rPr>
        <w:t xml:space="preserve">Didier Trebucq, UN Resident Coordinator for Barbados and the OECS, </w:t>
      </w:r>
      <w:hyperlink r:id="rId11" w:history="1">
        <w:r w:rsidRPr="0029528B">
          <w:rPr>
            <w:rFonts w:eastAsia="Verdana" w:cs="Verdana"/>
            <w:szCs w:val="20"/>
          </w:rPr>
          <w:t>didier.trebucq@un.org</w:t>
        </w:r>
      </w:hyperlink>
      <w:r w:rsidRPr="0029528B">
        <w:rPr>
          <w:rFonts w:eastAsia="Verdana" w:cs="Verdana"/>
          <w:szCs w:val="20"/>
        </w:rPr>
        <w:t xml:space="preserve">  </w:t>
      </w:r>
    </w:p>
    <w:p w14:paraId="0315796B" w14:textId="77777777" w:rsidR="008F50A2" w:rsidRDefault="008F50A2" w:rsidP="005B3F42">
      <w:pPr>
        <w:spacing w:line="240" w:lineRule="auto"/>
        <w:rPr>
          <w:rFonts w:eastAsia="Verdana" w:cs="Verdana"/>
          <w:color w:val="000000"/>
          <w:szCs w:val="20"/>
        </w:rPr>
      </w:pPr>
    </w:p>
    <w:p w14:paraId="42CF1599" w14:textId="7EE69A28" w:rsidR="008F50A2" w:rsidRPr="008A18CF" w:rsidRDefault="00810BEE" w:rsidP="005B3F42">
      <w:pPr>
        <w:spacing w:line="240" w:lineRule="auto"/>
        <w:jc w:val="left"/>
        <w:rPr>
          <w:rFonts w:eastAsia="Verdana" w:cs="Verdana"/>
          <w:szCs w:val="20"/>
          <w:lang w:val="fr-FR"/>
        </w:rPr>
      </w:pPr>
      <w:r w:rsidRPr="008A18CF">
        <w:rPr>
          <w:rFonts w:eastAsia="Verdana" w:cs="Verdana"/>
          <w:b/>
          <w:color w:val="000000"/>
          <w:szCs w:val="20"/>
          <w:lang w:val="fr-FR"/>
        </w:rPr>
        <w:t xml:space="preserve">7. UN </w:t>
      </w:r>
      <w:r w:rsidR="008A18CF" w:rsidRPr="008A18CF">
        <w:rPr>
          <w:rFonts w:eastAsia="Verdana" w:cs="Verdana"/>
          <w:b/>
          <w:color w:val="000000"/>
          <w:szCs w:val="20"/>
          <w:lang w:val="fr-FR"/>
        </w:rPr>
        <w:t>Joint Programme</w:t>
      </w:r>
      <w:r w:rsidRPr="008A18CF">
        <w:rPr>
          <w:rFonts w:eastAsia="Verdana" w:cs="Verdana"/>
          <w:b/>
          <w:color w:val="000000"/>
          <w:szCs w:val="20"/>
          <w:lang w:val="fr-FR"/>
        </w:rPr>
        <w:t xml:space="preserve"> focal point</w:t>
      </w:r>
      <w:r w:rsidR="005A3389" w:rsidRPr="008A18CF">
        <w:rPr>
          <w:rFonts w:eastAsia="Verdana" w:cs="Verdana"/>
          <w:b/>
          <w:color w:val="000000"/>
          <w:szCs w:val="20"/>
          <w:lang w:val="fr-FR"/>
        </w:rPr>
        <w:t xml:space="preserve">: </w:t>
      </w:r>
    </w:p>
    <w:p w14:paraId="7B07B654" w14:textId="34081889" w:rsidR="0029528B" w:rsidRPr="0029528B" w:rsidRDefault="0029528B" w:rsidP="00337495">
      <w:pPr>
        <w:numPr>
          <w:ilvl w:val="0"/>
          <w:numId w:val="2"/>
        </w:numPr>
        <w:spacing w:line="240" w:lineRule="auto"/>
        <w:rPr>
          <w:rFonts w:eastAsia="Verdana" w:cs="Verdana"/>
          <w:szCs w:val="20"/>
        </w:rPr>
      </w:pPr>
      <w:r w:rsidRPr="0029528B">
        <w:rPr>
          <w:rFonts w:eastAsia="Verdana" w:cs="Verdana"/>
          <w:szCs w:val="20"/>
        </w:rPr>
        <w:t>Resident Coordinator Office:</w:t>
      </w:r>
      <w:r w:rsidR="00F41D80">
        <w:rPr>
          <w:rFonts w:eastAsia="Verdana" w:cs="Verdana"/>
          <w:szCs w:val="20"/>
        </w:rPr>
        <w:t xml:space="preserve"> </w:t>
      </w:r>
      <w:r w:rsidR="00E23110">
        <w:rPr>
          <w:rFonts w:eastAsia="Verdana" w:cs="Verdana"/>
          <w:szCs w:val="20"/>
        </w:rPr>
        <w:t>Kenroy Roach, Senior Development Coordination Officer</w:t>
      </w:r>
      <w:r w:rsidR="00DD042D">
        <w:rPr>
          <w:rFonts w:eastAsia="Verdana" w:cs="Verdana"/>
          <w:szCs w:val="20"/>
        </w:rPr>
        <w:t xml:space="preserve">, Strategic Planner and Team Leader </w:t>
      </w:r>
      <w:r w:rsidRPr="0029528B">
        <w:rPr>
          <w:rFonts w:eastAsia="Verdana" w:cs="Verdana"/>
          <w:szCs w:val="20"/>
        </w:rPr>
        <w:t>(</w:t>
      </w:r>
      <w:hyperlink r:id="rId12" w:history="1">
        <w:r w:rsidR="00303625" w:rsidRPr="00E84FCF">
          <w:rPr>
            <w:rStyle w:val="Hyperlink"/>
            <w:rFonts w:eastAsia="Verdana" w:cs="Verdana"/>
            <w:szCs w:val="20"/>
          </w:rPr>
          <w:t>Kenroy.roach@un.org</w:t>
        </w:r>
      </w:hyperlink>
      <w:r w:rsidR="00303625">
        <w:rPr>
          <w:rFonts w:eastAsia="Verdana" w:cs="Verdana"/>
          <w:szCs w:val="20"/>
        </w:rPr>
        <w:t xml:space="preserve">) </w:t>
      </w:r>
    </w:p>
    <w:p w14:paraId="1D7C5B50" w14:textId="77777777" w:rsidR="008F50A2" w:rsidRDefault="008F50A2" w:rsidP="005B3F42">
      <w:pPr>
        <w:spacing w:line="240" w:lineRule="auto"/>
        <w:rPr>
          <w:rFonts w:eastAsia="Verdana" w:cs="Verdana"/>
          <w:color w:val="000000"/>
          <w:szCs w:val="20"/>
          <w:u w:val="single"/>
        </w:rPr>
      </w:pPr>
    </w:p>
    <w:p w14:paraId="46C7BF8A" w14:textId="30CBCD24" w:rsidR="008F50A2" w:rsidRDefault="00810BEE" w:rsidP="455289ED">
      <w:pPr>
        <w:spacing w:line="240" w:lineRule="auto"/>
        <w:rPr>
          <w:rFonts w:eastAsia="Verdana" w:cs="Verdana"/>
          <w:i/>
          <w:iCs/>
          <w:color w:val="C55911"/>
        </w:rPr>
      </w:pPr>
      <w:r w:rsidRPr="455289ED">
        <w:rPr>
          <w:rFonts w:eastAsia="Verdana" w:cs="Verdana"/>
          <w:b/>
          <w:bCs/>
          <w:color w:val="000000" w:themeColor="text1"/>
        </w:rPr>
        <w:t xml:space="preserve">8. Government </w:t>
      </w:r>
      <w:r w:rsidR="008A18CF" w:rsidRPr="455289ED">
        <w:rPr>
          <w:rFonts w:eastAsia="Verdana" w:cs="Verdana"/>
          <w:b/>
          <w:bCs/>
          <w:color w:val="000000" w:themeColor="text1"/>
        </w:rPr>
        <w:t>Joint Programme</w:t>
      </w:r>
      <w:r w:rsidRPr="455289ED">
        <w:rPr>
          <w:rFonts w:eastAsia="Verdana" w:cs="Verdana"/>
          <w:b/>
          <w:bCs/>
          <w:color w:val="000000" w:themeColor="text1"/>
        </w:rPr>
        <w:t xml:space="preserve"> focal point</w:t>
      </w:r>
      <w:r w:rsidRPr="455289ED">
        <w:rPr>
          <w:rFonts w:eastAsia="Verdana" w:cs="Verdana"/>
          <w:color w:val="000000" w:themeColor="text1"/>
        </w:rPr>
        <w:t xml:space="preserve"> </w:t>
      </w:r>
    </w:p>
    <w:p w14:paraId="4BC59569" w14:textId="0B804A82" w:rsidR="0029528B" w:rsidRPr="00170F41" w:rsidRDefault="0029528B" w:rsidP="00337495">
      <w:pPr>
        <w:pStyle w:val="ListParagraph"/>
        <w:numPr>
          <w:ilvl w:val="0"/>
          <w:numId w:val="2"/>
        </w:numPr>
        <w:spacing w:line="240" w:lineRule="auto"/>
        <w:rPr>
          <w:rFonts w:eastAsia="Verdana" w:cs="Verdana"/>
          <w:szCs w:val="20"/>
        </w:rPr>
      </w:pPr>
      <w:r w:rsidRPr="00170F41">
        <w:rPr>
          <w:rFonts w:eastAsia="Verdana" w:cs="Verdana"/>
          <w:szCs w:val="20"/>
        </w:rPr>
        <w:t>Barbados: P</w:t>
      </w:r>
      <w:r w:rsidR="008163FC" w:rsidRPr="00170F41">
        <w:rPr>
          <w:rFonts w:eastAsia="Verdana" w:cs="Verdana"/>
          <w:szCs w:val="20"/>
        </w:rPr>
        <w:t xml:space="preserve">ermanent Secretary, </w:t>
      </w:r>
      <w:r w:rsidRPr="00170F41">
        <w:rPr>
          <w:rFonts w:eastAsia="Verdana" w:cs="Verdana"/>
          <w:szCs w:val="20"/>
        </w:rPr>
        <w:t xml:space="preserve">Mr. Alyson Forte, Ministry of Economic Affairs in the Ministry of Finance, Economic Affairs and Investment: </w:t>
      </w:r>
      <w:hyperlink r:id="rId13" w:history="1">
        <w:r w:rsidRPr="00170F41">
          <w:rPr>
            <w:rStyle w:val="Hyperlink"/>
            <w:rFonts w:eastAsia="Verdana" w:cs="Verdana"/>
            <w:szCs w:val="20"/>
          </w:rPr>
          <w:t>alyson.forte@barbados.gov.bb</w:t>
        </w:r>
      </w:hyperlink>
      <w:r w:rsidRPr="00170F41">
        <w:rPr>
          <w:rFonts w:eastAsia="Verdana" w:cs="Verdana"/>
          <w:szCs w:val="20"/>
        </w:rPr>
        <w:t xml:space="preserve"> </w:t>
      </w:r>
    </w:p>
    <w:p w14:paraId="7601AC31" w14:textId="4B3778BD" w:rsidR="0029528B" w:rsidRPr="00170F41" w:rsidRDefault="0029528B" w:rsidP="00337495">
      <w:pPr>
        <w:pStyle w:val="ListParagraph"/>
        <w:numPr>
          <w:ilvl w:val="0"/>
          <w:numId w:val="2"/>
        </w:numPr>
        <w:spacing w:line="240" w:lineRule="auto"/>
        <w:rPr>
          <w:rFonts w:eastAsia="Verdana" w:cs="Verdana"/>
          <w:szCs w:val="20"/>
        </w:rPr>
      </w:pPr>
      <w:r w:rsidRPr="00170F41">
        <w:rPr>
          <w:rFonts w:eastAsia="Verdana" w:cs="Verdana"/>
          <w:szCs w:val="20"/>
        </w:rPr>
        <w:t xml:space="preserve">St Vincent and The Grenadines: </w:t>
      </w:r>
      <w:r w:rsidR="00063CBA">
        <w:rPr>
          <w:rFonts w:eastAsia="Verdana" w:cs="Verdana"/>
          <w:szCs w:val="20"/>
        </w:rPr>
        <w:t xml:space="preserve">Mr. </w:t>
      </w:r>
      <w:r w:rsidRPr="00170F41">
        <w:rPr>
          <w:rFonts w:eastAsia="Verdana" w:cs="Verdana"/>
          <w:szCs w:val="20"/>
        </w:rPr>
        <w:t xml:space="preserve">Recardo Frederick, Director of Economic Planning and Sustainable Development Division : </w:t>
      </w:r>
      <w:hyperlink r:id="rId14" w:history="1">
        <w:r w:rsidRPr="00170F41">
          <w:rPr>
            <w:rStyle w:val="Hyperlink"/>
            <w:rFonts w:eastAsia="Verdana" w:cs="Verdana"/>
            <w:szCs w:val="20"/>
          </w:rPr>
          <w:t>rfrederick@svgcpd.com</w:t>
        </w:r>
      </w:hyperlink>
      <w:r w:rsidRPr="00170F41">
        <w:rPr>
          <w:rStyle w:val="Hyperlink"/>
          <w:rFonts w:eastAsia="Verdana" w:cs="Verdana"/>
          <w:color w:val="auto"/>
          <w:szCs w:val="20"/>
        </w:rPr>
        <w:t xml:space="preserve"> </w:t>
      </w:r>
      <w:r w:rsidRPr="00170F41">
        <w:rPr>
          <w:rFonts w:eastAsia="Verdana" w:cs="Verdana"/>
          <w:szCs w:val="20"/>
        </w:rPr>
        <w:t xml:space="preserve">; </w:t>
      </w:r>
      <w:hyperlink r:id="rId15" w:history="1">
        <w:r w:rsidRPr="00170F41">
          <w:rPr>
            <w:rStyle w:val="Hyperlink"/>
            <w:rFonts w:eastAsia="Verdana" w:cs="Verdana"/>
            <w:szCs w:val="20"/>
          </w:rPr>
          <w:t>recardof@yahoo.com</w:t>
        </w:r>
      </w:hyperlink>
      <w:r w:rsidRPr="00170F41">
        <w:rPr>
          <w:rStyle w:val="Hyperlink"/>
          <w:rFonts w:eastAsia="Verdana" w:cs="Verdana"/>
          <w:color w:val="auto"/>
          <w:szCs w:val="20"/>
        </w:rPr>
        <w:t xml:space="preserve"> </w:t>
      </w:r>
      <w:r w:rsidRPr="00170F41">
        <w:rPr>
          <w:rFonts w:eastAsia="Verdana" w:cs="Verdana"/>
          <w:szCs w:val="20"/>
        </w:rPr>
        <w:t xml:space="preserve">. </w:t>
      </w:r>
    </w:p>
    <w:p w14:paraId="3937C5D8" w14:textId="0A9C1FD3" w:rsidR="0029528B" w:rsidRPr="00170F41" w:rsidRDefault="0029528B" w:rsidP="00337495">
      <w:pPr>
        <w:pStyle w:val="ListParagraph"/>
        <w:numPr>
          <w:ilvl w:val="0"/>
          <w:numId w:val="2"/>
        </w:numPr>
        <w:spacing w:line="240" w:lineRule="auto"/>
        <w:rPr>
          <w:rFonts w:eastAsia="Verdana" w:cs="Verdana"/>
          <w:szCs w:val="20"/>
        </w:rPr>
      </w:pPr>
      <w:r w:rsidRPr="00170F41">
        <w:rPr>
          <w:rFonts w:eastAsia="Verdana" w:cs="Verdana"/>
          <w:szCs w:val="20"/>
        </w:rPr>
        <w:t xml:space="preserve">Grenada: </w:t>
      </w:r>
      <w:r w:rsidR="00063CBA">
        <w:rPr>
          <w:rFonts w:eastAsia="Verdana" w:cs="Verdana"/>
          <w:szCs w:val="20"/>
        </w:rPr>
        <w:t xml:space="preserve">Mr. </w:t>
      </w:r>
      <w:r w:rsidRPr="00170F41">
        <w:rPr>
          <w:rFonts w:eastAsia="Verdana" w:cs="Verdana"/>
          <w:szCs w:val="20"/>
        </w:rPr>
        <w:t xml:space="preserve">Titus Antoine, Director of the Department of Economic and Technical Cooperation </w:t>
      </w:r>
      <w:hyperlink r:id="rId16" w:history="1">
        <w:r w:rsidRPr="00170F41">
          <w:rPr>
            <w:rStyle w:val="Hyperlink"/>
            <w:rFonts w:eastAsia="Verdana" w:cs="Verdana"/>
            <w:szCs w:val="20"/>
          </w:rPr>
          <w:t>titusantoine@detc.gov.gd</w:t>
        </w:r>
      </w:hyperlink>
      <w:r w:rsidRPr="00170F41">
        <w:rPr>
          <w:rFonts w:eastAsia="Verdana" w:cs="Verdana"/>
          <w:szCs w:val="20"/>
        </w:rPr>
        <w:t xml:space="preserve"> </w:t>
      </w:r>
    </w:p>
    <w:p w14:paraId="6DBB144E" w14:textId="77777777" w:rsidR="008F50A2" w:rsidRDefault="008F50A2" w:rsidP="005B3F42">
      <w:pPr>
        <w:spacing w:line="240" w:lineRule="auto"/>
        <w:rPr>
          <w:rFonts w:eastAsia="Verdana" w:cs="Verdana"/>
          <w:color w:val="000000"/>
          <w:szCs w:val="20"/>
          <w:u w:val="single"/>
        </w:rPr>
      </w:pPr>
    </w:p>
    <w:p w14:paraId="3D06E986" w14:textId="4AD26C1B" w:rsidR="008F50A2" w:rsidRDefault="00810BEE" w:rsidP="455289ED">
      <w:pPr>
        <w:spacing w:line="240" w:lineRule="auto"/>
        <w:rPr>
          <w:rFonts w:eastAsia="Verdana" w:cs="Verdana"/>
          <w:i/>
          <w:iCs/>
          <w:color w:val="C55911"/>
        </w:rPr>
      </w:pPr>
      <w:r w:rsidRPr="455289ED">
        <w:rPr>
          <w:rFonts w:eastAsia="Verdana" w:cs="Verdana"/>
          <w:b/>
          <w:bCs/>
          <w:color w:val="000000" w:themeColor="text1"/>
        </w:rPr>
        <w:t>9. Short description</w:t>
      </w:r>
      <w:r w:rsidRPr="455289ED">
        <w:rPr>
          <w:rFonts w:eastAsia="Verdana" w:cs="Verdana"/>
          <w:color w:val="000000" w:themeColor="text1"/>
        </w:rPr>
        <w:t>:</w:t>
      </w:r>
      <w:r w:rsidRPr="455289ED">
        <w:rPr>
          <w:rFonts w:eastAsia="Verdana" w:cs="Verdana"/>
          <w:i/>
          <w:iCs/>
          <w:color w:val="000000" w:themeColor="text1"/>
        </w:rPr>
        <w:t xml:space="preserve"> </w:t>
      </w:r>
    </w:p>
    <w:p w14:paraId="0B712CBA" w14:textId="77777777" w:rsidR="005C6B62" w:rsidRDefault="005C6B62" w:rsidP="005B3F42">
      <w:pPr>
        <w:spacing w:line="240" w:lineRule="auto"/>
        <w:rPr>
          <w:rFonts w:eastAsia="Verdana" w:cs="Verdana"/>
          <w:i/>
          <w:color w:val="C55911"/>
          <w:szCs w:val="20"/>
        </w:rPr>
      </w:pPr>
    </w:p>
    <w:p w14:paraId="3194A378" w14:textId="5F271969" w:rsidR="00A54B3B" w:rsidRDefault="7CC04EED" w:rsidP="005B3F42">
      <w:pPr>
        <w:spacing w:line="240" w:lineRule="auto"/>
        <w:rPr>
          <w:rFonts w:eastAsia="Verdana" w:cs="Verdana"/>
          <w:color w:val="000000"/>
        </w:rPr>
      </w:pPr>
      <w:r w:rsidRPr="2AAD6ADF">
        <w:rPr>
          <w:rFonts w:eastAsia="Verdana" w:cs="Verdana"/>
          <w:color w:val="000000" w:themeColor="text1"/>
        </w:rPr>
        <w:t xml:space="preserve">The </w:t>
      </w:r>
      <w:r w:rsidR="027A1D28" w:rsidRPr="2AAD6ADF">
        <w:rPr>
          <w:rFonts w:eastAsia="Verdana" w:cs="Verdana"/>
          <w:color w:val="000000" w:themeColor="text1"/>
        </w:rPr>
        <w:t>Coronavirus disease 2019 (</w:t>
      </w:r>
      <w:r w:rsidR="1070F780" w:rsidRPr="2AAD6ADF">
        <w:rPr>
          <w:rFonts w:eastAsia="Verdana" w:cs="Verdana"/>
          <w:color w:val="000000" w:themeColor="text1"/>
        </w:rPr>
        <w:t>COVID-19</w:t>
      </w:r>
      <w:r w:rsidR="027A1D28" w:rsidRPr="2AAD6ADF">
        <w:rPr>
          <w:rFonts w:eastAsia="Verdana" w:cs="Verdana"/>
          <w:color w:val="000000" w:themeColor="text1"/>
        </w:rPr>
        <w:t>)</w:t>
      </w:r>
      <w:r w:rsidR="1070F780" w:rsidRPr="2AAD6ADF">
        <w:rPr>
          <w:rFonts w:eastAsia="Verdana" w:cs="Verdana"/>
          <w:color w:val="000000" w:themeColor="text1"/>
        </w:rPr>
        <w:t xml:space="preserve"> </w:t>
      </w:r>
      <w:r w:rsidR="400EA1BE" w:rsidRPr="2AAD6ADF">
        <w:rPr>
          <w:rFonts w:eastAsia="Verdana" w:cs="Verdana"/>
          <w:color w:val="000000" w:themeColor="text1"/>
        </w:rPr>
        <w:t>pandemic has exacerbated the vulnerabilities of</w:t>
      </w:r>
      <w:r w:rsidR="027A1D28" w:rsidRPr="2AAD6ADF">
        <w:rPr>
          <w:rFonts w:eastAsia="Verdana" w:cs="Verdana"/>
          <w:color w:val="000000" w:themeColor="text1"/>
        </w:rPr>
        <w:t xml:space="preserve"> Small Island Developing States</w:t>
      </w:r>
      <w:r w:rsidR="400EA1BE" w:rsidRPr="2AAD6ADF">
        <w:rPr>
          <w:rFonts w:eastAsia="Verdana" w:cs="Verdana"/>
          <w:color w:val="000000" w:themeColor="text1"/>
        </w:rPr>
        <w:t xml:space="preserve"> </w:t>
      </w:r>
      <w:r w:rsidR="027A1D28" w:rsidRPr="2AAD6ADF">
        <w:rPr>
          <w:rFonts w:eastAsia="Verdana" w:cs="Verdana"/>
          <w:color w:val="000000" w:themeColor="text1"/>
        </w:rPr>
        <w:t>(</w:t>
      </w:r>
      <w:r w:rsidR="400EA1BE" w:rsidRPr="2AAD6ADF">
        <w:rPr>
          <w:rFonts w:eastAsia="Verdana" w:cs="Verdana"/>
          <w:color w:val="000000" w:themeColor="text1"/>
        </w:rPr>
        <w:t>SIDS</w:t>
      </w:r>
      <w:r w:rsidR="027A1D28" w:rsidRPr="2AAD6ADF">
        <w:rPr>
          <w:rFonts w:eastAsia="Verdana" w:cs="Verdana"/>
          <w:color w:val="000000" w:themeColor="text1"/>
        </w:rPr>
        <w:t>)</w:t>
      </w:r>
      <w:r w:rsidR="400EA1BE" w:rsidRPr="2AAD6ADF">
        <w:rPr>
          <w:rFonts w:eastAsia="Verdana" w:cs="Verdana"/>
          <w:color w:val="000000" w:themeColor="text1"/>
        </w:rPr>
        <w:t xml:space="preserve">. The global </w:t>
      </w:r>
      <w:r w:rsidR="04D9B08E" w:rsidRPr="2AAD6ADF">
        <w:rPr>
          <w:rFonts w:eastAsia="Verdana" w:cs="Verdana"/>
          <w:color w:val="000000" w:themeColor="text1"/>
        </w:rPr>
        <w:t xml:space="preserve">health </w:t>
      </w:r>
      <w:r w:rsidR="400EA1BE" w:rsidRPr="2AAD6ADF">
        <w:rPr>
          <w:rFonts w:eastAsia="Verdana" w:cs="Verdana"/>
          <w:color w:val="000000" w:themeColor="text1"/>
        </w:rPr>
        <w:t>crisis has</w:t>
      </w:r>
      <w:r w:rsidR="0371585F" w:rsidRPr="2AAD6ADF">
        <w:rPr>
          <w:rFonts w:eastAsia="Verdana" w:cs="Verdana"/>
          <w:color w:val="000000" w:themeColor="text1"/>
        </w:rPr>
        <w:t xml:space="preserve"> </w:t>
      </w:r>
      <w:r w:rsidR="03FD28AE" w:rsidRPr="2AAD6ADF">
        <w:rPr>
          <w:rFonts w:eastAsia="Verdana" w:cs="Verdana"/>
          <w:color w:val="000000" w:themeColor="text1"/>
        </w:rPr>
        <w:t xml:space="preserve">impacted </w:t>
      </w:r>
      <w:r w:rsidR="04D9B08E" w:rsidRPr="2AAD6ADF">
        <w:rPr>
          <w:rFonts w:eastAsia="Verdana" w:cs="Verdana"/>
          <w:color w:val="000000" w:themeColor="text1"/>
        </w:rPr>
        <w:t>the socio</w:t>
      </w:r>
      <w:r w:rsidR="1F6CCBF4" w:rsidRPr="2AAD6ADF">
        <w:rPr>
          <w:rFonts w:eastAsia="Verdana" w:cs="Verdana"/>
          <w:color w:val="000000" w:themeColor="text1"/>
        </w:rPr>
        <w:t>-</w:t>
      </w:r>
      <w:r w:rsidR="04D9B08E" w:rsidRPr="2AAD6ADF">
        <w:rPr>
          <w:rFonts w:eastAsia="Verdana" w:cs="Verdana"/>
          <w:color w:val="000000" w:themeColor="text1"/>
        </w:rPr>
        <w:t>economic pillars of very dependent</w:t>
      </w:r>
      <w:r w:rsidR="347F666A" w:rsidRPr="2AAD6ADF">
        <w:rPr>
          <w:rFonts w:eastAsia="Verdana" w:cs="Verdana"/>
          <w:color w:val="000000" w:themeColor="text1"/>
        </w:rPr>
        <w:t xml:space="preserve"> </w:t>
      </w:r>
      <w:r w:rsidR="52C8131B" w:rsidRPr="2AAD6ADF">
        <w:rPr>
          <w:rFonts w:eastAsia="Verdana" w:cs="Verdana"/>
          <w:color w:val="000000" w:themeColor="text1"/>
        </w:rPr>
        <w:t>societies.</w:t>
      </w:r>
      <w:r w:rsidR="04D9B08E" w:rsidRPr="2AAD6ADF">
        <w:rPr>
          <w:rFonts w:eastAsia="Verdana" w:cs="Verdana"/>
          <w:color w:val="000000" w:themeColor="text1"/>
        </w:rPr>
        <w:t xml:space="preserve"> </w:t>
      </w:r>
      <w:r w:rsidR="0D5749B9" w:rsidRPr="2AAD6ADF">
        <w:rPr>
          <w:rFonts w:eastAsia="Verdana" w:cs="Verdana"/>
          <w:color w:val="000000" w:themeColor="text1"/>
        </w:rPr>
        <w:t>Gross Domestic Product (</w:t>
      </w:r>
      <w:r w:rsidR="400EA1BE" w:rsidRPr="2AAD6ADF">
        <w:rPr>
          <w:rFonts w:eastAsia="Verdana" w:cs="Verdana"/>
          <w:color w:val="000000" w:themeColor="text1"/>
        </w:rPr>
        <w:t>GDP</w:t>
      </w:r>
      <w:r w:rsidR="0D5749B9" w:rsidRPr="2AAD6ADF">
        <w:rPr>
          <w:rFonts w:eastAsia="Verdana" w:cs="Verdana"/>
          <w:color w:val="000000" w:themeColor="text1"/>
        </w:rPr>
        <w:t>)</w:t>
      </w:r>
      <w:r w:rsidR="400EA1BE" w:rsidRPr="2AAD6ADF">
        <w:rPr>
          <w:rFonts w:eastAsia="Verdana" w:cs="Verdana"/>
          <w:color w:val="000000" w:themeColor="text1"/>
        </w:rPr>
        <w:t xml:space="preserve"> lo</w:t>
      </w:r>
      <w:r w:rsidRPr="2AAD6ADF">
        <w:rPr>
          <w:rFonts w:eastAsia="Verdana" w:cs="Verdana"/>
          <w:color w:val="000000" w:themeColor="text1"/>
        </w:rPr>
        <w:t>s</w:t>
      </w:r>
      <w:r w:rsidR="400EA1BE" w:rsidRPr="2AAD6ADF">
        <w:rPr>
          <w:rFonts w:eastAsia="Verdana" w:cs="Verdana"/>
          <w:color w:val="000000" w:themeColor="text1"/>
        </w:rPr>
        <w:t>ses in the Eastern Caribbean</w:t>
      </w:r>
      <w:r w:rsidR="52C8131B" w:rsidRPr="2AAD6ADF">
        <w:rPr>
          <w:rFonts w:eastAsia="Verdana" w:cs="Verdana"/>
          <w:color w:val="000000" w:themeColor="text1"/>
        </w:rPr>
        <w:t xml:space="preserve"> will surpass two digits in almost all countries.</w:t>
      </w:r>
      <w:r w:rsidR="659F82E5" w:rsidRPr="2AAD6ADF">
        <w:rPr>
          <w:rFonts w:eastAsia="Verdana" w:cs="Verdana"/>
          <w:color w:val="000000" w:themeColor="text1"/>
        </w:rPr>
        <w:t xml:space="preserve"> </w:t>
      </w:r>
      <w:r w:rsidRPr="2AAD6ADF">
        <w:rPr>
          <w:rFonts w:eastAsia="Verdana" w:cs="Verdana"/>
          <w:color w:val="000000" w:themeColor="text1"/>
        </w:rPr>
        <w:t xml:space="preserve">The rise of extreme poverty and unemployment and the damage to </w:t>
      </w:r>
      <w:r w:rsidR="5BF95975" w:rsidRPr="2AAD6ADF">
        <w:rPr>
          <w:rFonts w:eastAsia="Verdana" w:cs="Verdana"/>
          <w:color w:val="000000" w:themeColor="text1"/>
        </w:rPr>
        <w:t xml:space="preserve">Micro, </w:t>
      </w:r>
      <w:r w:rsidR="0D5749B9" w:rsidRPr="2AAD6ADF">
        <w:rPr>
          <w:rFonts w:eastAsia="Verdana" w:cs="Verdana"/>
          <w:color w:val="000000" w:themeColor="text1"/>
        </w:rPr>
        <w:t xml:space="preserve">Small and </w:t>
      </w:r>
      <w:r w:rsidR="52E85608" w:rsidRPr="2AAD6ADF">
        <w:rPr>
          <w:rFonts w:eastAsia="Verdana" w:cs="Verdana"/>
          <w:color w:val="000000" w:themeColor="text1"/>
        </w:rPr>
        <w:t>Medium</w:t>
      </w:r>
      <w:r w:rsidR="0D5749B9" w:rsidRPr="2AAD6ADF">
        <w:rPr>
          <w:rFonts w:eastAsia="Verdana" w:cs="Verdana"/>
          <w:color w:val="000000" w:themeColor="text1"/>
        </w:rPr>
        <w:t xml:space="preserve"> Enterprises (</w:t>
      </w:r>
      <w:r w:rsidR="5C9C396F" w:rsidRPr="2AAD6ADF">
        <w:rPr>
          <w:rFonts w:eastAsia="Verdana" w:cs="Verdana"/>
          <w:color w:val="000000" w:themeColor="text1"/>
        </w:rPr>
        <w:t>M</w:t>
      </w:r>
      <w:r w:rsidRPr="2AAD6ADF">
        <w:rPr>
          <w:rFonts w:eastAsia="Verdana" w:cs="Verdana"/>
          <w:color w:val="000000" w:themeColor="text1"/>
        </w:rPr>
        <w:t>SMEs</w:t>
      </w:r>
      <w:r w:rsidR="0D5749B9" w:rsidRPr="2AAD6ADF">
        <w:rPr>
          <w:rFonts w:eastAsia="Verdana" w:cs="Verdana"/>
          <w:color w:val="000000" w:themeColor="text1"/>
        </w:rPr>
        <w:t>)</w:t>
      </w:r>
      <w:r w:rsidRPr="2AAD6ADF">
        <w:rPr>
          <w:rFonts w:eastAsia="Verdana" w:cs="Verdana"/>
          <w:color w:val="000000" w:themeColor="text1"/>
        </w:rPr>
        <w:t xml:space="preserve"> will be significant, especially in the t</w:t>
      </w:r>
      <w:r w:rsidR="4E9A5C8D" w:rsidRPr="2AAD6ADF">
        <w:rPr>
          <w:rFonts w:eastAsia="Verdana" w:cs="Verdana"/>
          <w:color w:val="000000" w:themeColor="text1"/>
        </w:rPr>
        <w:t>ourism</w:t>
      </w:r>
      <w:r w:rsidR="659F82E5" w:rsidRPr="2AAD6ADF">
        <w:rPr>
          <w:rFonts w:eastAsia="Verdana" w:cs="Verdana"/>
          <w:color w:val="000000" w:themeColor="text1"/>
        </w:rPr>
        <w:t xml:space="preserve"> </w:t>
      </w:r>
      <w:r w:rsidRPr="2AAD6ADF">
        <w:rPr>
          <w:rFonts w:eastAsia="Verdana" w:cs="Verdana"/>
          <w:color w:val="000000" w:themeColor="text1"/>
        </w:rPr>
        <w:t xml:space="preserve">and ancillary </w:t>
      </w:r>
      <w:r w:rsidR="659F82E5" w:rsidRPr="2AAD6ADF">
        <w:rPr>
          <w:rFonts w:eastAsia="Verdana" w:cs="Verdana"/>
          <w:color w:val="000000" w:themeColor="text1"/>
        </w:rPr>
        <w:t>sector</w:t>
      </w:r>
      <w:r w:rsidRPr="2AAD6ADF">
        <w:rPr>
          <w:rFonts w:eastAsia="Verdana" w:cs="Verdana"/>
          <w:color w:val="000000" w:themeColor="text1"/>
        </w:rPr>
        <w:t>s:</w:t>
      </w:r>
      <w:r w:rsidR="7EDCF668" w:rsidRPr="2AAD6ADF">
        <w:rPr>
          <w:rFonts w:eastAsia="Verdana" w:cs="Verdana"/>
          <w:color w:val="000000" w:themeColor="text1"/>
        </w:rPr>
        <w:t xml:space="preserve"> </w:t>
      </w:r>
      <w:r w:rsidRPr="2AAD6ADF">
        <w:rPr>
          <w:rFonts w:eastAsia="Verdana" w:cs="Verdana"/>
          <w:color w:val="000000" w:themeColor="text1"/>
        </w:rPr>
        <w:t xml:space="preserve">empty piers with no </w:t>
      </w:r>
      <w:r w:rsidR="4E9A5C8D" w:rsidRPr="2AAD6ADF">
        <w:rPr>
          <w:rFonts w:eastAsia="Verdana" w:cs="Verdana"/>
          <w:color w:val="000000" w:themeColor="text1"/>
        </w:rPr>
        <w:t>cruise ships</w:t>
      </w:r>
      <w:r w:rsidRPr="2AAD6ADF">
        <w:rPr>
          <w:rFonts w:eastAsia="Verdana" w:cs="Verdana"/>
          <w:color w:val="000000" w:themeColor="text1"/>
        </w:rPr>
        <w:t>,</w:t>
      </w:r>
      <w:r w:rsidR="7EDCF668" w:rsidRPr="2AAD6ADF">
        <w:rPr>
          <w:rFonts w:eastAsia="Verdana" w:cs="Verdana"/>
          <w:color w:val="000000" w:themeColor="text1"/>
        </w:rPr>
        <w:t xml:space="preserve"> </w:t>
      </w:r>
      <w:r w:rsidR="7CF15355" w:rsidRPr="2AAD6ADF">
        <w:rPr>
          <w:rFonts w:eastAsia="Verdana" w:cs="Verdana"/>
          <w:color w:val="000000" w:themeColor="text1"/>
        </w:rPr>
        <w:t xml:space="preserve">flights </w:t>
      </w:r>
      <w:r w:rsidR="0D5749B9" w:rsidRPr="2AAD6ADF">
        <w:rPr>
          <w:rFonts w:eastAsia="Verdana" w:cs="Verdana"/>
          <w:color w:val="000000" w:themeColor="text1"/>
        </w:rPr>
        <w:t>cancellations</w:t>
      </w:r>
      <w:r w:rsidR="36C2BFE8" w:rsidRPr="2AAD6ADF">
        <w:rPr>
          <w:rFonts w:eastAsia="Verdana" w:cs="Verdana"/>
          <w:color w:val="000000" w:themeColor="text1"/>
        </w:rPr>
        <w:t>,</w:t>
      </w:r>
      <w:r w:rsidR="7CF15355" w:rsidRPr="2AAD6ADF">
        <w:rPr>
          <w:rFonts w:eastAsia="Verdana" w:cs="Verdana"/>
          <w:color w:val="000000" w:themeColor="text1"/>
        </w:rPr>
        <w:t xml:space="preserve"> hotels clos</w:t>
      </w:r>
      <w:r w:rsidR="0D5749B9" w:rsidRPr="2AAD6ADF">
        <w:rPr>
          <w:rFonts w:eastAsia="Verdana" w:cs="Verdana"/>
          <w:color w:val="000000" w:themeColor="text1"/>
        </w:rPr>
        <w:t>ures</w:t>
      </w:r>
      <w:r w:rsidRPr="2AAD6ADF">
        <w:rPr>
          <w:rFonts w:eastAsia="Verdana" w:cs="Verdana"/>
          <w:color w:val="000000" w:themeColor="text1"/>
        </w:rPr>
        <w:t xml:space="preserve"> and empty restaurants leave</w:t>
      </w:r>
      <w:r w:rsidR="7CF15355" w:rsidRPr="2AAD6ADF">
        <w:rPr>
          <w:rFonts w:eastAsia="Verdana" w:cs="Verdana"/>
          <w:color w:val="000000" w:themeColor="text1"/>
        </w:rPr>
        <w:t xml:space="preserve"> </w:t>
      </w:r>
      <w:r w:rsidR="4E9A5C8D" w:rsidRPr="2AAD6ADF">
        <w:rPr>
          <w:rFonts w:eastAsia="Verdana" w:cs="Verdana"/>
          <w:color w:val="000000" w:themeColor="text1"/>
        </w:rPr>
        <w:t xml:space="preserve">fishermen, farmers, </w:t>
      </w:r>
      <w:r w:rsidRPr="2AAD6ADF">
        <w:rPr>
          <w:rFonts w:eastAsia="Verdana" w:cs="Verdana"/>
          <w:color w:val="000000" w:themeColor="text1"/>
        </w:rPr>
        <w:t xml:space="preserve">cleaning personnel, </w:t>
      </w:r>
      <w:r w:rsidR="13274691" w:rsidRPr="2AAD6ADF">
        <w:rPr>
          <w:rFonts w:eastAsia="Verdana" w:cs="Verdana"/>
          <w:color w:val="000000" w:themeColor="text1"/>
        </w:rPr>
        <w:t xml:space="preserve">cooks and taxi drivers -and </w:t>
      </w:r>
      <w:r w:rsidRPr="2AAD6ADF">
        <w:rPr>
          <w:rFonts w:eastAsia="Verdana" w:cs="Verdana"/>
          <w:color w:val="000000" w:themeColor="text1"/>
        </w:rPr>
        <w:t>many other trade</w:t>
      </w:r>
      <w:r w:rsidR="0D5749B9" w:rsidRPr="2AAD6ADF">
        <w:rPr>
          <w:rFonts w:eastAsia="Verdana" w:cs="Verdana"/>
          <w:color w:val="000000" w:themeColor="text1"/>
        </w:rPr>
        <w:t>r</w:t>
      </w:r>
      <w:r w:rsidRPr="2AAD6ADF">
        <w:rPr>
          <w:rFonts w:eastAsia="Verdana" w:cs="Verdana"/>
          <w:color w:val="000000" w:themeColor="text1"/>
        </w:rPr>
        <w:t>s</w:t>
      </w:r>
      <w:r w:rsidR="13274691" w:rsidRPr="2AAD6ADF">
        <w:rPr>
          <w:rFonts w:eastAsia="Verdana" w:cs="Verdana"/>
          <w:color w:val="000000" w:themeColor="text1"/>
        </w:rPr>
        <w:t xml:space="preserve">- </w:t>
      </w:r>
      <w:r w:rsidRPr="2AAD6ADF">
        <w:rPr>
          <w:rFonts w:eastAsia="Verdana" w:cs="Verdana"/>
          <w:color w:val="000000" w:themeColor="text1"/>
        </w:rPr>
        <w:t>without income other than government cash transfers, where they exist and while they last.</w:t>
      </w:r>
      <w:r w:rsidR="13274691" w:rsidRPr="2AAD6ADF">
        <w:rPr>
          <w:rFonts w:eastAsia="Verdana" w:cs="Verdana"/>
          <w:color w:val="000000" w:themeColor="text1"/>
        </w:rPr>
        <w:t xml:space="preserve"> </w:t>
      </w:r>
      <w:r w:rsidRPr="2AAD6ADF">
        <w:rPr>
          <w:rFonts w:eastAsia="Verdana" w:cs="Verdana"/>
          <w:color w:val="000000" w:themeColor="text1"/>
        </w:rPr>
        <w:t xml:space="preserve">The </w:t>
      </w:r>
      <w:r w:rsidR="3CD6B9CE" w:rsidRPr="2AAD6ADF">
        <w:rPr>
          <w:rFonts w:eastAsia="Verdana" w:cs="Verdana"/>
          <w:color w:val="000000" w:themeColor="text1"/>
        </w:rPr>
        <w:t xml:space="preserve">Blue Economy </w:t>
      </w:r>
      <w:r w:rsidRPr="2AAD6ADF">
        <w:rPr>
          <w:rFonts w:eastAsia="Verdana" w:cs="Verdana"/>
          <w:color w:val="000000" w:themeColor="text1"/>
        </w:rPr>
        <w:t>Strategies are</w:t>
      </w:r>
      <w:r w:rsidR="7AAC2374" w:rsidRPr="2AAD6ADF">
        <w:rPr>
          <w:rFonts w:eastAsia="Verdana" w:cs="Verdana"/>
          <w:color w:val="000000" w:themeColor="text1"/>
        </w:rPr>
        <w:t xml:space="preserve"> </w:t>
      </w:r>
      <w:r w:rsidRPr="2AAD6ADF">
        <w:rPr>
          <w:rFonts w:eastAsia="Verdana" w:cs="Verdana"/>
          <w:color w:val="000000" w:themeColor="text1"/>
        </w:rPr>
        <w:t xml:space="preserve">amongst the most promising </w:t>
      </w:r>
      <w:r w:rsidR="7AAC2374" w:rsidRPr="2AAD6ADF">
        <w:rPr>
          <w:rFonts w:eastAsia="Verdana" w:cs="Verdana"/>
          <w:color w:val="000000" w:themeColor="text1"/>
        </w:rPr>
        <w:t>approach</w:t>
      </w:r>
      <w:r w:rsidRPr="2AAD6ADF">
        <w:rPr>
          <w:rFonts w:eastAsia="Verdana" w:cs="Verdana"/>
          <w:color w:val="000000" w:themeColor="text1"/>
        </w:rPr>
        <w:t>es</w:t>
      </w:r>
      <w:r w:rsidR="7AAC2374" w:rsidRPr="2AAD6ADF">
        <w:rPr>
          <w:rFonts w:eastAsia="Verdana" w:cs="Verdana"/>
          <w:color w:val="000000" w:themeColor="text1"/>
        </w:rPr>
        <w:t xml:space="preserve"> t</w:t>
      </w:r>
      <w:r w:rsidRPr="2AAD6ADF">
        <w:rPr>
          <w:rFonts w:eastAsia="Verdana" w:cs="Verdana"/>
          <w:color w:val="000000" w:themeColor="text1"/>
        </w:rPr>
        <w:t>o</w:t>
      </w:r>
      <w:r w:rsidR="7AAC2374" w:rsidRPr="2AAD6ADF">
        <w:rPr>
          <w:rFonts w:eastAsia="Verdana" w:cs="Verdana"/>
          <w:color w:val="000000" w:themeColor="text1"/>
        </w:rPr>
        <w:t xml:space="preserve"> support SIDS </w:t>
      </w:r>
      <w:r w:rsidR="0D5749B9" w:rsidRPr="2AAD6ADF">
        <w:rPr>
          <w:rFonts w:eastAsia="Verdana" w:cs="Verdana"/>
          <w:color w:val="000000" w:themeColor="text1"/>
        </w:rPr>
        <w:t>economic structuring transformation to build resiliency to exogenous</w:t>
      </w:r>
      <w:r w:rsidR="7AAC2374" w:rsidRPr="2AAD6ADF">
        <w:rPr>
          <w:rFonts w:eastAsia="Verdana" w:cs="Verdana"/>
          <w:color w:val="000000" w:themeColor="text1"/>
        </w:rPr>
        <w:t xml:space="preserve"> shocks, including natural disasters, manmade or financial cris</w:t>
      </w:r>
      <w:r w:rsidRPr="2AAD6ADF">
        <w:rPr>
          <w:rFonts w:eastAsia="Verdana" w:cs="Verdana"/>
          <w:color w:val="000000" w:themeColor="text1"/>
        </w:rPr>
        <w:t>e</w:t>
      </w:r>
      <w:r w:rsidR="7AAC2374" w:rsidRPr="2AAD6ADF">
        <w:rPr>
          <w:rFonts w:eastAsia="Verdana" w:cs="Verdana"/>
          <w:color w:val="000000" w:themeColor="text1"/>
        </w:rPr>
        <w:t>s</w:t>
      </w:r>
      <w:r w:rsidR="0D5749B9" w:rsidRPr="2AAD6ADF">
        <w:rPr>
          <w:rFonts w:eastAsia="Verdana" w:cs="Verdana"/>
          <w:color w:val="000000" w:themeColor="text1"/>
        </w:rPr>
        <w:t>, global viral pandemics</w:t>
      </w:r>
      <w:r w:rsidRPr="2AAD6ADF">
        <w:rPr>
          <w:rFonts w:eastAsia="Verdana" w:cs="Verdana"/>
          <w:color w:val="000000" w:themeColor="text1"/>
        </w:rPr>
        <w:t>, while preserving their natural heritage</w:t>
      </w:r>
      <w:r w:rsidR="0D5749B9" w:rsidRPr="2AAD6ADF">
        <w:rPr>
          <w:rFonts w:eastAsia="Verdana" w:cs="Verdana"/>
          <w:color w:val="000000" w:themeColor="text1"/>
        </w:rPr>
        <w:t xml:space="preserve">. </w:t>
      </w:r>
    </w:p>
    <w:p w14:paraId="4FE2D108" w14:textId="77777777" w:rsidR="00A54B3B" w:rsidRDefault="00A54B3B" w:rsidP="005B3F42">
      <w:pPr>
        <w:spacing w:line="240" w:lineRule="auto"/>
        <w:rPr>
          <w:rFonts w:eastAsia="Verdana" w:cs="Verdana"/>
          <w:color w:val="000000"/>
          <w:szCs w:val="20"/>
        </w:rPr>
      </w:pPr>
    </w:p>
    <w:p w14:paraId="0649658C" w14:textId="5012C94D" w:rsidR="00951243" w:rsidRDefault="005C6B62" w:rsidP="005B3F42">
      <w:pPr>
        <w:spacing w:line="240" w:lineRule="auto"/>
        <w:rPr>
          <w:rFonts w:eastAsia="Verdana" w:cs="Verdana"/>
          <w:color w:val="000000"/>
          <w:szCs w:val="20"/>
        </w:rPr>
      </w:pPr>
      <w:r w:rsidRPr="005C6B62">
        <w:rPr>
          <w:rFonts w:eastAsia="Verdana" w:cs="Verdana"/>
          <w:color w:val="000000"/>
          <w:szCs w:val="20"/>
        </w:rPr>
        <w:t xml:space="preserve">The </w:t>
      </w:r>
      <w:r w:rsidR="008A18CF">
        <w:rPr>
          <w:rFonts w:eastAsia="Verdana" w:cs="Verdana"/>
          <w:color w:val="000000"/>
          <w:szCs w:val="20"/>
        </w:rPr>
        <w:t>Joint Programme</w:t>
      </w:r>
      <w:r w:rsidR="00522A04">
        <w:rPr>
          <w:rFonts w:eastAsia="Verdana" w:cs="Verdana"/>
          <w:color w:val="000000"/>
          <w:szCs w:val="20"/>
        </w:rPr>
        <w:t xml:space="preserve"> (JP)</w:t>
      </w:r>
      <w:r w:rsidRPr="005C6B62">
        <w:rPr>
          <w:rFonts w:eastAsia="Verdana" w:cs="Verdana"/>
          <w:color w:val="000000"/>
          <w:szCs w:val="20"/>
        </w:rPr>
        <w:t xml:space="preserve"> will support three governments in the Eastern Caribbean: Barbados, Grenada and Saint Vincent and the Grenadines</w:t>
      </w:r>
      <w:r w:rsidR="0090645A">
        <w:rPr>
          <w:rFonts w:eastAsia="Verdana" w:cs="Verdana"/>
          <w:color w:val="000000"/>
          <w:szCs w:val="20"/>
        </w:rPr>
        <w:t>, in</w:t>
      </w:r>
      <w:r w:rsidRPr="005C6B62">
        <w:rPr>
          <w:rFonts w:eastAsia="Verdana" w:cs="Verdana"/>
          <w:color w:val="000000"/>
          <w:szCs w:val="20"/>
        </w:rPr>
        <w:t xml:space="preserve"> their efforts to develop financing strategies in the </w:t>
      </w:r>
      <w:r w:rsidR="008A18CF">
        <w:rPr>
          <w:rFonts w:eastAsia="Verdana" w:cs="Verdana"/>
          <w:color w:val="000000"/>
          <w:szCs w:val="20"/>
        </w:rPr>
        <w:t>Blue Economy</w:t>
      </w:r>
      <w:r w:rsidRPr="005C6B62">
        <w:rPr>
          <w:rFonts w:eastAsia="Verdana" w:cs="Verdana"/>
          <w:color w:val="000000"/>
          <w:szCs w:val="20"/>
        </w:rPr>
        <w:t xml:space="preserve"> and creating an enabling framework for </w:t>
      </w:r>
      <w:r w:rsidR="00522A04">
        <w:rPr>
          <w:rFonts w:eastAsia="Verdana" w:cs="Verdana"/>
          <w:color w:val="000000"/>
          <w:szCs w:val="20"/>
        </w:rPr>
        <w:t>Sustainable Development Goal (</w:t>
      </w:r>
      <w:r w:rsidRPr="005C6B62">
        <w:rPr>
          <w:rFonts w:eastAsia="Verdana" w:cs="Verdana"/>
          <w:color w:val="000000"/>
          <w:szCs w:val="20"/>
        </w:rPr>
        <w:t>SDG</w:t>
      </w:r>
      <w:r w:rsidR="00522A04">
        <w:rPr>
          <w:rFonts w:eastAsia="Verdana" w:cs="Verdana"/>
          <w:color w:val="000000"/>
          <w:szCs w:val="20"/>
        </w:rPr>
        <w:t>)</w:t>
      </w:r>
      <w:r w:rsidRPr="005C6B62">
        <w:rPr>
          <w:rFonts w:eastAsia="Verdana" w:cs="Verdana"/>
          <w:color w:val="000000"/>
          <w:szCs w:val="20"/>
        </w:rPr>
        <w:t xml:space="preserve"> investment. </w:t>
      </w:r>
      <w:r w:rsidR="0040343F">
        <w:rPr>
          <w:rFonts w:eastAsia="Verdana" w:cs="Verdana"/>
          <w:color w:val="000000"/>
          <w:szCs w:val="20"/>
        </w:rPr>
        <w:t>Using</w:t>
      </w:r>
      <w:r w:rsidRPr="005C6B62">
        <w:rPr>
          <w:rFonts w:eastAsia="Verdana" w:cs="Verdana"/>
          <w:color w:val="000000"/>
          <w:szCs w:val="20"/>
        </w:rPr>
        <w:t xml:space="preserve"> the </w:t>
      </w:r>
      <w:r w:rsidR="008A18CF">
        <w:rPr>
          <w:rFonts w:eastAsia="Verdana" w:cs="Verdana"/>
          <w:color w:val="000000"/>
          <w:szCs w:val="20"/>
        </w:rPr>
        <w:t>Blue Economy</w:t>
      </w:r>
      <w:r w:rsidRPr="005C6B62">
        <w:rPr>
          <w:rFonts w:eastAsia="Verdana" w:cs="Verdana"/>
          <w:color w:val="000000"/>
          <w:szCs w:val="20"/>
        </w:rPr>
        <w:t xml:space="preserve"> </w:t>
      </w:r>
      <w:r w:rsidR="0040343F">
        <w:rPr>
          <w:rFonts w:eastAsia="Verdana" w:cs="Verdana"/>
          <w:color w:val="000000"/>
          <w:szCs w:val="20"/>
        </w:rPr>
        <w:t>as</w:t>
      </w:r>
      <w:r w:rsidRPr="005C6B62">
        <w:rPr>
          <w:rFonts w:eastAsia="Verdana" w:cs="Verdana"/>
          <w:color w:val="000000"/>
          <w:szCs w:val="20"/>
        </w:rPr>
        <w:t xml:space="preserve"> an integral driver for</w:t>
      </w:r>
      <w:r w:rsidR="00E506A8">
        <w:rPr>
          <w:rFonts w:eastAsia="Verdana" w:cs="Verdana"/>
          <w:color w:val="000000"/>
          <w:szCs w:val="20"/>
        </w:rPr>
        <w:t xml:space="preserve"> resilient economic recovery and</w:t>
      </w:r>
      <w:r w:rsidRPr="005C6B62">
        <w:rPr>
          <w:rFonts w:eastAsia="Verdana" w:cs="Verdana"/>
          <w:color w:val="000000"/>
          <w:szCs w:val="20"/>
        </w:rPr>
        <w:t xml:space="preserve"> growth in the Eastern Caribbean, the </w:t>
      </w:r>
      <w:r w:rsidR="008A18CF">
        <w:rPr>
          <w:rFonts w:eastAsia="Verdana" w:cs="Verdana"/>
          <w:color w:val="000000"/>
          <w:szCs w:val="20"/>
        </w:rPr>
        <w:t>Joint Programme</w:t>
      </w:r>
      <w:r w:rsidR="0090645A">
        <w:rPr>
          <w:rFonts w:eastAsia="Verdana" w:cs="Verdana"/>
          <w:color w:val="000000"/>
          <w:szCs w:val="20"/>
        </w:rPr>
        <w:t>’s</w:t>
      </w:r>
      <w:r w:rsidRPr="005C6B62">
        <w:rPr>
          <w:rFonts w:eastAsia="Verdana" w:cs="Verdana"/>
          <w:color w:val="000000"/>
          <w:szCs w:val="20"/>
        </w:rPr>
        <w:t xml:space="preserve"> emphasis will be on </w:t>
      </w:r>
      <w:r w:rsidR="00951243">
        <w:rPr>
          <w:rFonts w:eastAsia="Verdana" w:cs="Verdana"/>
          <w:color w:val="000000"/>
          <w:szCs w:val="20"/>
        </w:rPr>
        <w:t xml:space="preserve">the development of an </w:t>
      </w:r>
      <w:r w:rsidR="00951243" w:rsidRPr="004768FD">
        <w:rPr>
          <w:rFonts w:eastAsia="Verdana" w:cs="Verdana"/>
          <w:szCs w:val="20"/>
        </w:rPr>
        <w:t xml:space="preserve">enabling and supporting environment for financing the </w:t>
      </w:r>
      <w:r w:rsidR="008A18CF">
        <w:rPr>
          <w:rFonts w:eastAsia="Verdana" w:cs="Verdana"/>
          <w:szCs w:val="20"/>
        </w:rPr>
        <w:t>Blue Economy</w:t>
      </w:r>
      <w:r w:rsidR="00951243">
        <w:rPr>
          <w:rFonts w:eastAsia="Verdana" w:cs="Verdana"/>
          <w:szCs w:val="20"/>
        </w:rPr>
        <w:t xml:space="preserve">, </w:t>
      </w:r>
      <w:r w:rsidR="00951243">
        <w:rPr>
          <w:rFonts w:eastAsia="Verdana" w:cs="Verdana"/>
          <w:szCs w:val="20"/>
        </w:rPr>
        <w:lastRenderedPageBreak/>
        <w:t xml:space="preserve">through different </w:t>
      </w:r>
      <w:r w:rsidR="00951243" w:rsidRPr="00951243">
        <w:rPr>
          <w:rFonts w:eastAsia="Verdana" w:cs="Verdana"/>
          <w:szCs w:val="20"/>
        </w:rPr>
        <w:t>me</w:t>
      </w:r>
      <w:r w:rsidR="0090645A">
        <w:rPr>
          <w:rFonts w:eastAsia="Verdana" w:cs="Verdana"/>
          <w:szCs w:val="20"/>
        </w:rPr>
        <w:t xml:space="preserve">asures: the </w:t>
      </w:r>
      <w:r w:rsidR="00951243">
        <w:rPr>
          <w:rFonts w:eastAsia="Verdana" w:cs="Verdana"/>
          <w:szCs w:val="20"/>
        </w:rPr>
        <w:t>Identification of p</w:t>
      </w:r>
      <w:r w:rsidR="00951243" w:rsidRPr="00485CA4">
        <w:rPr>
          <w:rFonts w:eastAsia="Verdana" w:cs="Verdana"/>
          <w:szCs w:val="20"/>
        </w:rPr>
        <w:t>olicy and regulation gaps</w:t>
      </w:r>
      <w:r w:rsidR="00951243">
        <w:rPr>
          <w:rFonts w:eastAsia="Verdana" w:cs="Verdana"/>
          <w:szCs w:val="20"/>
        </w:rPr>
        <w:t>,</w:t>
      </w:r>
      <w:r w:rsidR="00951243" w:rsidRPr="00485CA4">
        <w:rPr>
          <w:rFonts w:eastAsia="Verdana" w:cs="Verdana"/>
          <w:color w:val="000000"/>
          <w:szCs w:val="20"/>
        </w:rPr>
        <w:t xml:space="preserve"> </w:t>
      </w:r>
      <w:r w:rsidR="0090645A">
        <w:rPr>
          <w:rFonts w:eastAsia="Verdana" w:cs="Verdana"/>
          <w:color w:val="000000"/>
          <w:szCs w:val="20"/>
        </w:rPr>
        <w:t xml:space="preserve">a </w:t>
      </w:r>
      <w:r w:rsidR="00951243" w:rsidRPr="00485CA4">
        <w:rPr>
          <w:rFonts w:eastAsia="Verdana" w:cs="Verdana"/>
          <w:color w:val="000000"/>
          <w:szCs w:val="20"/>
        </w:rPr>
        <w:t xml:space="preserve">methodology to identify key </w:t>
      </w:r>
      <w:r w:rsidR="008A18CF">
        <w:rPr>
          <w:rFonts w:eastAsia="Verdana" w:cs="Verdana"/>
          <w:color w:val="000000"/>
          <w:szCs w:val="20"/>
        </w:rPr>
        <w:t>Blue Economy</w:t>
      </w:r>
      <w:r w:rsidR="00951243" w:rsidRPr="00485CA4">
        <w:rPr>
          <w:rFonts w:eastAsia="Verdana" w:cs="Verdana"/>
          <w:color w:val="000000"/>
          <w:szCs w:val="20"/>
        </w:rPr>
        <w:t xml:space="preserve"> opportunities</w:t>
      </w:r>
      <w:r w:rsidR="00951243">
        <w:rPr>
          <w:rFonts w:eastAsia="Verdana" w:cs="Verdana"/>
          <w:color w:val="000000"/>
          <w:szCs w:val="20"/>
        </w:rPr>
        <w:t xml:space="preserve">, </w:t>
      </w:r>
      <w:r w:rsidR="0090645A">
        <w:rPr>
          <w:rFonts w:eastAsia="Verdana" w:cs="Verdana"/>
          <w:color w:val="000000"/>
          <w:szCs w:val="20"/>
        </w:rPr>
        <w:t xml:space="preserve">and the definition of </w:t>
      </w:r>
      <w:r w:rsidR="00951243">
        <w:rPr>
          <w:rFonts w:eastAsia="Verdana" w:cs="Verdana"/>
          <w:color w:val="000000"/>
          <w:szCs w:val="20"/>
        </w:rPr>
        <w:t>s</w:t>
      </w:r>
      <w:r w:rsidR="00951243">
        <w:rPr>
          <w:color w:val="000000"/>
          <w:szCs w:val="20"/>
        </w:rPr>
        <w:t xml:space="preserve">pecific financing mechanisms for </w:t>
      </w:r>
      <w:r w:rsidR="008A18CF">
        <w:rPr>
          <w:color w:val="000000"/>
          <w:szCs w:val="20"/>
        </w:rPr>
        <w:t>Blue Economy</w:t>
      </w:r>
      <w:r w:rsidR="00951243">
        <w:rPr>
          <w:color w:val="000000"/>
          <w:szCs w:val="20"/>
        </w:rPr>
        <w:t xml:space="preserve"> initiatives</w:t>
      </w:r>
      <w:r w:rsidR="00DD1404">
        <w:rPr>
          <w:color w:val="000000"/>
          <w:szCs w:val="20"/>
        </w:rPr>
        <w:t xml:space="preserve"> to achieve </w:t>
      </w:r>
      <w:r w:rsidR="00D74153">
        <w:rPr>
          <w:color w:val="000000"/>
          <w:szCs w:val="20"/>
        </w:rPr>
        <w:t xml:space="preserve">resilient </w:t>
      </w:r>
      <w:r w:rsidR="00DD1404">
        <w:rPr>
          <w:color w:val="000000"/>
          <w:szCs w:val="20"/>
        </w:rPr>
        <w:t>growth</w:t>
      </w:r>
      <w:r w:rsidR="00951243">
        <w:rPr>
          <w:color w:val="000000"/>
          <w:szCs w:val="20"/>
        </w:rPr>
        <w:t>.</w:t>
      </w:r>
      <w:r w:rsidR="00951243">
        <w:rPr>
          <w:rFonts w:eastAsia="Verdana" w:cs="Verdana"/>
          <w:szCs w:val="20"/>
        </w:rPr>
        <w:t xml:space="preserve"> </w:t>
      </w:r>
      <w:r w:rsidR="0090645A">
        <w:rPr>
          <w:rFonts w:eastAsia="Verdana" w:cs="Verdana"/>
          <w:szCs w:val="20"/>
        </w:rPr>
        <w:t xml:space="preserve">The three </w:t>
      </w:r>
      <w:r w:rsidRPr="005C6B62">
        <w:rPr>
          <w:rFonts w:eastAsia="Verdana" w:cs="Verdana"/>
          <w:color w:val="000000"/>
          <w:szCs w:val="20"/>
        </w:rPr>
        <w:t xml:space="preserve">countries are at the vanguard </w:t>
      </w:r>
      <w:r w:rsidR="0090645A">
        <w:rPr>
          <w:rFonts w:eastAsia="Verdana" w:cs="Verdana"/>
          <w:color w:val="000000"/>
          <w:szCs w:val="20"/>
        </w:rPr>
        <w:t xml:space="preserve">of the </w:t>
      </w:r>
      <w:r w:rsidR="008A18CF">
        <w:rPr>
          <w:rFonts w:eastAsia="Verdana" w:cs="Verdana"/>
          <w:color w:val="000000"/>
          <w:szCs w:val="20"/>
        </w:rPr>
        <w:t>Blue Economy</w:t>
      </w:r>
      <w:r w:rsidRPr="005C6B62">
        <w:rPr>
          <w:rFonts w:eastAsia="Verdana" w:cs="Verdana"/>
          <w:color w:val="000000"/>
          <w:szCs w:val="20"/>
        </w:rPr>
        <w:t xml:space="preserve"> </w:t>
      </w:r>
      <w:r w:rsidR="0090645A">
        <w:rPr>
          <w:rFonts w:eastAsia="Verdana" w:cs="Verdana"/>
          <w:color w:val="000000"/>
          <w:szCs w:val="20"/>
        </w:rPr>
        <w:t>“wave” and offer therefore a conducive environment to the success of the Blue Finance proposal. I</w:t>
      </w:r>
      <w:r w:rsidRPr="005C6B62">
        <w:rPr>
          <w:rFonts w:eastAsia="Verdana" w:cs="Verdana"/>
          <w:color w:val="000000"/>
          <w:szCs w:val="20"/>
        </w:rPr>
        <w:t xml:space="preserve">ntegral SDG support from the </w:t>
      </w:r>
      <w:r w:rsidR="00522A04">
        <w:rPr>
          <w:rFonts w:eastAsia="Verdana" w:cs="Verdana"/>
          <w:color w:val="000000"/>
          <w:szCs w:val="20"/>
        </w:rPr>
        <w:t>United Nations (</w:t>
      </w:r>
      <w:r w:rsidRPr="005C6B62">
        <w:rPr>
          <w:rFonts w:eastAsia="Verdana" w:cs="Verdana"/>
          <w:color w:val="000000"/>
          <w:szCs w:val="20"/>
        </w:rPr>
        <w:t>UN</w:t>
      </w:r>
      <w:r w:rsidR="00522A04">
        <w:rPr>
          <w:rFonts w:eastAsia="Verdana" w:cs="Verdana"/>
          <w:color w:val="000000"/>
          <w:szCs w:val="20"/>
        </w:rPr>
        <w:t>)</w:t>
      </w:r>
      <w:r w:rsidR="0090645A">
        <w:rPr>
          <w:rFonts w:eastAsia="Verdana" w:cs="Verdana"/>
          <w:color w:val="000000"/>
          <w:szCs w:val="20"/>
        </w:rPr>
        <w:t xml:space="preserve"> provides the policy and planning background to this initiative</w:t>
      </w:r>
      <w:r w:rsidRPr="005C6B62">
        <w:rPr>
          <w:rFonts w:eastAsia="Verdana" w:cs="Verdana"/>
          <w:color w:val="000000"/>
          <w:szCs w:val="20"/>
        </w:rPr>
        <w:t xml:space="preserve">.  </w:t>
      </w:r>
    </w:p>
    <w:p w14:paraId="41B192AC" w14:textId="77777777" w:rsidR="00D63AE7" w:rsidRDefault="00D63AE7" w:rsidP="005B3F42">
      <w:pPr>
        <w:spacing w:line="240" w:lineRule="auto"/>
        <w:rPr>
          <w:rFonts w:eastAsia="Verdana" w:cs="Verdana"/>
          <w:color w:val="000000"/>
          <w:szCs w:val="20"/>
        </w:rPr>
      </w:pPr>
    </w:p>
    <w:p w14:paraId="5C72F7E5" w14:textId="220E62AE" w:rsidR="005C6B62" w:rsidRDefault="0B8DE02F" w:rsidP="5AEB23B8">
      <w:pPr>
        <w:spacing w:line="240" w:lineRule="auto"/>
        <w:rPr>
          <w:rFonts w:eastAsia="Verdana" w:cs="Verdana"/>
          <w:color w:val="000000"/>
        </w:rPr>
      </w:pPr>
      <w:r w:rsidRPr="5AEB23B8">
        <w:rPr>
          <w:rFonts w:eastAsia="Verdana" w:cs="Verdana"/>
          <w:color w:val="000000"/>
        </w:rPr>
        <w:t xml:space="preserve">The JP will </w:t>
      </w:r>
      <w:r w:rsidR="00808817" w:rsidRPr="5AEB23B8">
        <w:rPr>
          <w:rFonts w:eastAsia="Verdana" w:cs="Verdana"/>
          <w:color w:val="000000"/>
        </w:rPr>
        <w:t xml:space="preserve">address </w:t>
      </w:r>
      <w:r w:rsidR="3B33C3A1" w:rsidRPr="5AEB23B8">
        <w:rPr>
          <w:rFonts w:eastAsia="Verdana" w:cs="Verdana"/>
          <w:color w:val="000000"/>
        </w:rPr>
        <w:t xml:space="preserve">the </w:t>
      </w:r>
      <w:r w:rsidR="00808817" w:rsidRPr="5AEB23B8">
        <w:rPr>
          <w:rFonts w:eastAsia="Verdana" w:cs="Verdana"/>
          <w:color w:val="000000"/>
        </w:rPr>
        <w:t xml:space="preserve">current financial </w:t>
      </w:r>
      <w:r w:rsidR="0E5BE253" w:rsidRPr="5AEB23B8">
        <w:rPr>
          <w:rFonts w:eastAsia="Verdana" w:cs="Verdana"/>
          <w:color w:val="000000"/>
        </w:rPr>
        <w:t>challenges of the beneficiary countries including the additional financial burden</w:t>
      </w:r>
      <w:r w:rsidR="27562334" w:rsidRPr="5AEB23B8">
        <w:rPr>
          <w:rFonts w:eastAsia="Verdana" w:cs="Verdana"/>
          <w:color w:val="000000"/>
        </w:rPr>
        <w:t xml:space="preserve"> </w:t>
      </w:r>
      <w:r w:rsidR="3B33C3A1" w:rsidRPr="5AEB23B8">
        <w:rPr>
          <w:rFonts w:eastAsia="Verdana" w:cs="Verdana"/>
          <w:color w:val="000000"/>
        </w:rPr>
        <w:t xml:space="preserve">arising from the </w:t>
      </w:r>
      <w:r w:rsidR="22B2267F" w:rsidRPr="5AEB23B8">
        <w:rPr>
          <w:rFonts w:eastAsia="Verdana" w:cs="Verdana"/>
          <w:color w:val="000000"/>
        </w:rPr>
        <w:t>COVID</w:t>
      </w:r>
      <w:r w:rsidR="3B33C3A1" w:rsidRPr="5AEB23B8">
        <w:rPr>
          <w:rFonts w:eastAsia="Verdana" w:cs="Verdana"/>
          <w:color w:val="000000"/>
        </w:rPr>
        <w:t>-</w:t>
      </w:r>
      <w:r w:rsidR="22B2267F" w:rsidRPr="5AEB23B8">
        <w:rPr>
          <w:rFonts w:eastAsia="Verdana" w:cs="Verdana"/>
          <w:color w:val="000000"/>
        </w:rPr>
        <w:t xml:space="preserve">19 </w:t>
      </w:r>
      <w:r w:rsidR="3B33C3A1" w:rsidRPr="5AEB23B8">
        <w:rPr>
          <w:rFonts w:eastAsia="Verdana" w:cs="Verdana"/>
          <w:color w:val="000000"/>
        </w:rPr>
        <w:t>pandemic</w:t>
      </w:r>
      <w:r w:rsidR="0E5BE253" w:rsidRPr="5AEB23B8">
        <w:rPr>
          <w:rFonts w:eastAsia="Verdana" w:cs="Verdana"/>
          <w:color w:val="000000"/>
        </w:rPr>
        <w:t>. Additionally,</w:t>
      </w:r>
      <w:r w:rsidR="3B33C3A1" w:rsidRPr="5AEB23B8">
        <w:rPr>
          <w:rFonts w:eastAsia="Verdana" w:cs="Verdana"/>
          <w:color w:val="000000"/>
        </w:rPr>
        <w:t xml:space="preserve"> </w:t>
      </w:r>
      <w:r w:rsidR="00808817" w:rsidRPr="5AEB23B8">
        <w:rPr>
          <w:rFonts w:eastAsia="Verdana" w:cs="Verdana"/>
          <w:color w:val="000000"/>
        </w:rPr>
        <w:t>the three countries will</w:t>
      </w:r>
      <w:r w:rsidRPr="5AEB23B8">
        <w:rPr>
          <w:rFonts w:eastAsia="Verdana" w:cs="Verdana"/>
          <w:color w:val="000000"/>
        </w:rPr>
        <w:t xml:space="preserve"> benefit from upscal</w:t>
      </w:r>
      <w:r w:rsidR="22B2267F" w:rsidRPr="5AEB23B8">
        <w:rPr>
          <w:rFonts w:eastAsia="Verdana" w:cs="Verdana"/>
          <w:color w:val="000000"/>
        </w:rPr>
        <w:t>ing</w:t>
      </w:r>
      <w:r w:rsidRPr="5AEB23B8">
        <w:rPr>
          <w:rFonts w:eastAsia="Verdana" w:cs="Verdana"/>
          <w:color w:val="000000"/>
        </w:rPr>
        <w:t xml:space="preserve"> the UN’s existing initiatives with the private sector, through the establishment of a public-private consort</w:t>
      </w:r>
      <w:r w:rsidR="3B33C3A1" w:rsidRPr="5AEB23B8">
        <w:rPr>
          <w:rFonts w:eastAsia="Verdana" w:cs="Verdana"/>
          <w:color w:val="000000"/>
        </w:rPr>
        <w:t>ium</w:t>
      </w:r>
      <w:r w:rsidRPr="5AEB23B8">
        <w:rPr>
          <w:rFonts w:eastAsia="Verdana" w:cs="Verdana"/>
          <w:color w:val="000000"/>
        </w:rPr>
        <w:t xml:space="preserve"> for blue investment.  This partnership aims to leverage substantial resources from the private sector, in addition to the </w:t>
      </w:r>
      <w:r w:rsidR="3B33C3A1" w:rsidRPr="5AEB23B8">
        <w:rPr>
          <w:rFonts w:eastAsia="Verdana" w:cs="Verdana"/>
          <w:color w:val="000000"/>
        </w:rPr>
        <w:t xml:space="preserve">development finance provided by </w:t>
      </w:r>
      <w:r w:rsidR="0E5BE253" w:rsidRPr="5AEB23B8">
        <w:rPr>
          <w:rFonts w:eastAsia="Verdana" w:cs="Verdana"/>
          <w:color w:val="000000"/>
        </w:rPr>
        <w:t>International Financial Institutions (</w:t>
      </w:r>
      <w:r w:rsidR="3B33C3A1" w:rsidRPr="5AEB23B8">
        <w:rPr>
          <w:rFonts w:eastAsia="Verdana" w:cs="Verdana"/>
          <w:color w:val="000000"/>
        </w:rPr>
        <w:t>IFIs</w:t>
      </w:r>
      <w:r w:rsidR="0E5BE253" w:rsidRPr="5AEB23B8">
        <w:rPr>
          <w:rFonts w:eastAsia="Verdana" w:cs="Verdana"/>
          <w:color w:val="000000"/>
        </w:rPr>
        <w:t>)</w:t>
      </w:r>
      <w:r w:rsidRPr="5AEB23B8">
        <w:rPr>
          <w:rFonts w:eastAsia="Verdana" w:cs="Verdana"/>
          <w:color w:val="000000"/>
        </w:rPr>
        <w:t xml:space="preserve"> (CDB, IDB, World Bank and EIB</w:t>
      </w:r>
      <w:r w:rsidR="00522A04" w:rsidRPr="5AEB23B8">
        <w:rPr>
          <w:rStyle w:val="FootnoteReference"/>
          <w:rFonts w:eastAsia="Verdana" w:cs="Verdana"/>
          <w:color w:val="000000"/>
        </w:rPr>
        <w:footnoteReference w:id="2"/>
      </w:r>
      <w:r w:rsidRPr="5AEB23B8">
        <w:rPr>
          <w:rFonts w:eastAsia="Verdana" w:cs="Verdana"/>
          <w:color w:val="000000"/>
        </w:rPr>
        <w:t>) wh</w:t>
      </w:r>
      <w:r w:rsidR="3B33C3A1" w:rsidRPr="5AEB23B8">
        <w:rPr>
          <w:rFonts w:eastAsia="Verdana" w:cs="Verdana"/>
          <w:color w:val="000000"/>
        </w:rPr>
        <w:t>o</w:t>
      </w:r>
      <w:r w:rsidRPr="5AEB23B8">
        <w:rPr>
          <w:rFonts w:eastAsia="Verdana" w:cs="Verdana"/>
          <w:color w:val="000000"/>
        </w:rPr>
        <w:t xml:space="preserve"> have significant and structured investments in the region in the </w:t>
      </w:r>
      <w:r w:rsidR="008A18CF" w:rsidRPr="5AEB23B8">
        <w:rPr>
          <w:rFonts w:eastAsia="Verdana" w:cs="Verdana"/>
          <w:color w:val="000000"/>
        </w:rPr>
        <w:t>Blue Economy</w:t>
      </w:r>
      <w:r w:rsidRPr="5AEB23B8">
        <w:rPr>
          <w:rFonts w:eastAsia="Verdana" w:cs="Verdana"/>
          <w:color w:val="000000"/>
        </w:rPr>
        <w:t xml:space="preserve"> sector</w:t>
      </w:r>
      <w:r w:rsidR="3B33C3A1" w:rsidRPr="5AEB23B8">
        <w:rPr>
          <w:rFonts w:eastAsia="Verdana" w:cs="Verdana"/>
          <w:color w:val="000000"/>
        </w:rPr>
        <w:t>,</w:t>
      </w:r>
      <w:r w:rsidRPr="5AEB23B8">
        <w:rPr>
          <w:rFonts w:eastAsia="Verdana" w:cs="Verdana"/>
          <w:color w:val="000000"/>
        </w:rPr>
        <w:t xml:space="preserve"> and beyond.  </w:t>
      </w:r>
    </w:p>
    <w:p w14:paraId="62106279" w14:textId="77777777" w:rsidR="00F90F00" w:rsidRPr="00951243" w:rsidRDefault="00F90F00" w:rsidP="005B3F42">
      <w:pPr>
        <w:spacing w:line="240" w:lineRule="auto"/>
        <w:rPr>
          <w:rFonts w:eastAsia="Verdana" w:cs="Verdana"/>
          <w:szCs w:val="20"/>
        </w:rPr>
      </w:pPr>
    </w:p>
    <w:p w14:paraId="419CF910" w14:textId="326E8C0B" w:rsidR="005C6B62" w:rsidRPr="005C6B62" w:rsidRDefault="005C6B62" w:rsidP="005B3F42">
      <w:pPr>
        <w:pBdr>
          <w:top w:val="nil"/>
          <w:left w:val="nil"/>
          <w:bottom w:val="nil"/>
          <w:right w:val="nil"/>
          <w:between w:val="nil"/>
        </w:pBdr>
        <w:spacing w:line="240" w:lineRule="auto"/>
        <w:rPr>
          <w:rFonts w:eastAsia="Verdana" w:cs="Verdana"/>
          <w:color w:val="000000"/>
          <w:szCs w:val="20"/>
        </w:rPr>
      </w:pPr>
      <w:r w:rsidRPr="005C6B62">
        <w:rPr>
          <w:rFonts w:eastAsia="Verdana" w:cs="Verdana"/>
          <w:color w:val="000000"/>
          <w:szCs w:val="20"/>
        </w:rPr>
        <w:t xml:space="preserve">The </w:t>
      </w:r>
      <w:r w:rsidR="00522A04">
        <w:rPr>
          <w:rFonts w:eastAsia="Verdana" w:cs="Verdana"/>
          <w:color w:val="000000"/>
          <w:szCs w:val="20"/>
        </w:rPr>
        <w:t>JP</w:t>
      </w:r>
      <w:r w:rsidRPr="005C6B62">
        <w:rPr>
          <w:rFonts w:eastAsia="Verdana" w:cs="Verdana"/>
          <w:color w:val="000000"/>
          <w:szCs w:val="20"/>
        </w:rPr>
        <w:t xml:space="preserve"> builds on the existing initiatives that </w:t>
      </w:r>
      <w:r w:rsidR="00522A04">
        <w:rPr>
          <w:rFonts w:eastAsia="Verdana" w:cs="Verdana"/>
          <w:color w:val="000000"/>
          <w:szCs w:val="20"/>
        </w:rPr>
        <w:t>Participating UN Organisations (</w:t>
      </w:r>
      <w:r w:rsidRPr="005C6B62">
        <w:rPr>
          <w:rFonts w:eastAsia="Verdana" w:cs="Verdana"/>
          <w:color w:val="000000"/>
          <w:szCs w:val="20"/>
        </w:rPr>
        <w:t>PUNOs</w:t>
      </w:r>
      <w:r w:rsidR="00522A04">
        <w:rPr>
          <w:rFonts w:eastAsia="Verdana" w:cs="Verdana"/>
          <w:color w:val="000000"/>
          <w:szCs w:val="20"/>
        </w:rPr>
        <w:t>)</w:t>
      </w:r>
      <w:r w:rsidRPr="005C6B62">
        <w:rPr>
          <w:rFonts w:eastAsia="Verdana" w:cs="Verdana"/>
          <w:color w:val="000000"/>
          <w:szCs w:val="20"/>
        </w:rPr>
        <w:t xml:space="preserve"> have in the Eastern Caribbean on </w:t>
      </w:r>
      <w:r w:rsidR="008A18CF">
        <w:rPr>
          <w:rFonts w:eastAsia="Verdana" w:cs="Verdana"/>
          <w:color w:val="000000"/>
          <w:szCs w:val="20"/>
        </w:rPr>
        <w:t>Blue Economy</w:t>
      </w:r>
      <w:r w:rsidRPr="005C6B62">
        <w:rPr>
          <w:rFonts w:eastAsia="Verdana" w:cs="Verdana"/>
          <w:color w:val="000000"/>
          <w:szCs w:val="20"/>
        </w:rPr>
        <w:t xml:space="preserve"> and other SDGs related areas. </w:t>
      </w:r>
      <w:r w:rsidR="0090645A">
        <w:rPr>
          <w:rFonts w:eastAsia="Verdana" w:cs="Verdana"/>
          <w:color w:val="000000"/>
          <w:szCs w:val="20"/>
        </w:rPr>
        <w:t>T</w:t>
      </w:r>
      <w:r w:rsidRPr="005C6B62">
        <w:rPr>
          <w:rFonts w:eastAsia="Verdana" w:cs="Verdana"/>
          <w:color w:val="000000"/>
          <w:szCs w:val="20"/>
        </w:rPr>
        <w:t xml:space="preserve">he JP model and best practices </w:t>
      </w:r>
      <w:r w:rsidR="0090645A">
        <w:rPr>
          <w:rFonts w:eastAsia="Verdana" w:cs="Verdana"/>
          <w:color w:val="000000"/>
          <w:szCs w:val="20"/>
        </w:rPr>
        <w:t>may</w:t>
      </w:r>
      <w:r w:rsidRPr="005C6B62">
        <w:rPr>
          <w:rFonts w:eastAsia="Verdana" w:cs="Verdana"/>
          <w:color w:val="000000"/>
          <w:szCs w:val="20"/>
        </w:rPr>
        <w:t xml:space="preserve"> be the basis for future upscaling </w:t>
      </w:r>
      <w:r w:rsidR="0090645A">
        <w:rPr>
          <w:rFonts w:eastAsia="Verdana" w:cs="Verdana"/>
          <w:color w:val="000000"/>
          <w:szCs w:val="20"/>
        </w:rPr>
        <w:t xml:space="preserve">of this intervention </w:t>
      </w:r>
      <w:r w:rsidR="002A65B4">
        <w:rPr>
          <w:rFonts w:eastAsia="Verdana" w:cs="Verdana"/>
          <w:color w:val="000000"/>
          <w:szCs w:val="20"/>
        </w:rPr>
        <w:t>to</w:t>
      </w:r>
      <w:r w:rsidRPr="005C6B62">
        <w:rPr>
          <w:rFonts w:eastAsia="Verdana" w:cs="Verdana"/>
          <w:color w:val="000000"/>
          <w:szCs w:val="20"/>
        </w:rPr>
        <w:t xml:space="preserve"> the rest of the Eastern Caribbean</w:t>
      </w:r>
      <w:r w:rsidR="0090645A">
        <w:rPr>
          <w:rFonts w:eastAsia="Verdana" w:cs="Verdana"/>
          <w:color w:val="000000"/>
          <w:szCs w:val="20"/>
        </w:rPr>
        <w:t>.</w:t>
      </w:r>
    </w:p>
    <w:p w14:paraId="25754585" w14:textId="77777777" w:rsidR="008F50A2" w:rsidRDefault="008F50A2" w:rsidP="005B3F42">
      <w:pPr>
        <w:pBdr>
          <w:top w:val="nil"/>
          <w:left w:val="nil"/>
          <w:bottom w:val="nil"/>
          <w:right w:val="nil"/>
          <w:between w:val="nil"/>
        </w:pBdr>
        <w:spacing w:line="240" w:lineRule="auto"/>
        <w:ind w:left="360" w:hanging="720"/>
        <w:rPr>
          <w:rFonts w:eastAsia="Verdana" w:cs="Verdana"/>
          <w:color w:val="000000"/>
          <w:szCs w:val="20"/>
        </w:rPr>
      </w:pPr>
    </w:p>
    <w:p w14:paraId="45F88708" w14:textId="63B1C015" w:rsidR="008F50A2" w:rsidRPr="004E27EA" w:rsidRDefault="7E58C0DC" w:rsidP="00337495">
      <w:pPr>
        <w:pStyle w:val="ListParagraph"/>
        <w:numPr>
          <w:ilvl w:val="0"/>
          <w:numId w:val="3"/>
        </w:numPr>
        <w:pBdr>
          <w:top w:val="nil"/>
          <w:left w:val="nil"/>
          <w:bottom w:val="nil"/>
          <w:right w:val="nil"/>
          <w:between w:val="nil"/>
        </w:pBdr>
        <w:spacing w:line="240" w:lineRule="auto"/>
        <w:rPr>
          <w:rFonts w:eastAsia="Verdana" w:cs="Verdana"/>
          <w:b/>
          <w:bCs/>
          <w:color w:val="000000" w:themeColor="text1"/>
        </w:rPr>
      </w:pPr>
      <w:r w:rsidRPr="5AEB23B8">
        <w:rPr>
          <w:rFonts w:eastAsia="Verdana" w:cs="Verdana"/>
          <w:b/>
          <w:bCs/>
          <w:color w:val="000000" w:themeColor="text1"/>
        </w:rPr>
        <w:t xml:space="preserve">10. Keywords: </w:t>
      </w:r>
      <w:r w:rsidRPr="5AEB23B8">
        <w:rPr>
          <w:rFonts w:eastAsia="Verdana" w:cs="Verdana"/>
        </w:rPr>
        <w:t>Financial framework</w:t>
      </w:r>
    </w:p>
    <w:p w14:paraId="6A610AEE" w14:textId="355CB1F4" w:rsidR="008F50A2" w:rsidRPr="004E27EA" w:rsidRDefault="008A18CF" w:rsidP="00337495">
      <w:pPr>
        <w:numPr>
          <w:ilvl w:val="0"/>
          <w:numId w:val="3"/>
        </w:numPr>
        <w:pBdr>
          <w:top w:val="nil"/>
          <w:left w:val="nil"/>
          <w:bottom w:val="nil"/>
          <w:right w:val="nil"/>
          <w:between w:val="nil"/>
        </w:pBdr>
        <w:spacing w:line="240" w:lineRule="auto"/>
        <w:rPr>
          <w:szCs w:val="20"/>
        </w:rPr>
      </w:pPr>
      <w:r>
        <w:rPr>
          <w:rFonts w:eastAsia="Verdana" w:cs="Verdana"/>
          <w:szCs w:val="20"/>
        </w:rPr>
        <w:t>Blue Economy</w:t>
      </w:r>
    </w:p>
    <w:p w14:paraId="27ED422D" w14:textId="77777777" w:rsidR="008F50A2" w:rsidRPr="004E27EA" w:rsidRDefault="00810BEE" w:rsidP="00337495">
      <w:pPr>
        <w:numPr>
          <w:ilvl w:val="0"/>
          <w:numId w:val="3"/>
        </w:numPr>
        <w:pBdr>
          <w:top w:val="nil"/>
          <w:left w:val="nil"/>
          <w:bottom w:val="nil"/>
          <w:right w:val="nil"/>
          <w:between w:val="nil"/>
        </w:pBdr>
        <w:spacing w:line="240" w:lineRule="auto"/>
        <w:rPr>
          <w:szCs w:val="20"/>
        </w:rPr>
      </w:pPr>
      <w:r w:rsidRPr="004E27EA">
        <w:rPr>
          <w:rFonts w:eastAsia="Verdana" w:cs="Verdana"/>
          <w:szCs w:val="20"/>
        </w:rPr>
        <w:t>Sustainable growth</w:t>
      </w:r>
    </w:p>
    <w:p w14:paraId="54107989" w14:textId="77777777" w:rsidR="008F50A2" w:rsidRPr="004E27EA" w:rsidRDefault="00810BEE" w:rsidP="00337495">
      <w:pPr>
        <w:numPr>
          <w:ilvl w:val="0"/>
          <w:numId w:val="3"/>
        </w:numPr>
        <w:pBdr>
          <w:top w:val="nil"/>
          <w:left w:val="nil"/>
          <w:bottom w:val="nil"/>
          <w:right w:val="nil"/>
          <w:between w:val="nil"/>
        </w:pBdr>
        <w:spacing w:line="240" w:lineRule="auto"/>
        <w:rPr>
          <w:szCs w:val="20"/>
        </w:rPr>
      </w:pPr>
      <w:r w:rsidRPr="004E27EA">
        <w:rPr>
          <w:rFonts w:eastAsia="Verdana" w:cs="Verdana"/>
          <w:szCs w:val="20"/>
        </w:rPr>
        <w:t>Eastern Caribbean</w:t>
      </w:r>
    </w:p>
    <w:p w14:paraId="171357A9" w14:textId="77777777" w:rsidR="008F50A2" w:rsidRPr="004E27EA" w:rsidRDefault="00810BEE" w:rsidP="00337495">
      <w:pPr>
        <w:numPr>
          <w:ilvl w:val="0"/>
          <w:numId w:val="3"/>
        </w:numPr>
        <w:pBdr>
          <w:top w:val="nil"/>
          <w:left w:val="nil"/>
          <w:bottom w:val="nil"/>
          <w:right w:val="nil"/>
          <w:between w:val="nil"/>
        </w:pBdr>
        <w:spacing w:line="240" w:lineRule="auto"/>
        <w:rPr>
          <w:szCs w:val="20"/>
        </w:rPr>
      </w:pPr>
      <w:r w:rsidRPr="004E27EA">
        <w:rPr>
          <w:rFonts w:eastAsia="Verdana" w:cs="Verdana"/>
          <w:szCs w:val="20"/>
        </w:rPr>
        <w:t>Sustainable Development Goals</w:t>
      </w:r>
    </w:p>
    <w:p w14:paraId="5C16AE88" w14:textId="77777777" w:rsidR="008F50A2" w:rsidRDefault="008F50A2" w:rsidP="005B3F42">
      <w:pPr>
        <w:spacing w:line="240" w:lineRule="auto"/>
        <w:rPr>
          <w:rFonts w:eastAsia="Verdana" w:cs="Verdana"/>
          <w:color w:val="000000"/>
          <w:szCs w:val="20"/>
        </w:rPr>
      </w:pPr>
    </w:p>
    <w:p w14:paraId="45F82F7C" w14:textId="757B5E5C" w:rsidR="008F50A2" w:rsidRDefault="00810BEE" w:rsidP="455289ED">
      <w:pPr>
        <w:spacing w:line="240" w:lineRule="auto"/>
        <w:rPr>
          <w:rFonts w:eastAsia="Verdana" w:cs="Verdana"/>
          <w:i/>
          <w:iCs/>
          <w:color w:val="C55911"/>
        </w:rPr>
      </w:pPr>
      <w:r w:rsidRPr="455289ED">
        <w:rPr>
          <w:rFonts w:eastAsia="Verdana" w:cs="Verdana"/>
          <w:b/>
          <w:bCs/>
          <w:color w:val="000000" w:themeColor="text1"/>
        </w:rPr>
        <w:t xml:space="preserve">11. Overview of budget </w:t>
      </w:r>
    </w:p>
    <w:tbl>
      <w:tblPr>
        <w:tblStyle w:val="12"/>
        <w:tblW w:w="66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8"/>
        <w:gridCol w:w="652"/>
        <w:gridCol w:w="1658"/>
      </w:tblGrid>
      <w:tr w:rsidR="00C0107A" w14:paraId="1DBBAE26" w14:textId="77777777" w:rsidTr="455289ED">
        <w:trPr>
          <w:trHeight w:val="202"/>
        </w:trPr>
        <w:tc>
          <w:tcPr>
            <w:tcW w:w="4348" w:type="dxa"/>
          </w:tcPr>
          <w:p w14:paraId="74B1A748" w14:textId="77777777" w:rsidR="00C0107A" w:rsidRDefault="00C0107A" w:rsidP="005B3F42">
            <w:pPr>
              <w:spacing w:line="240" w:lineRule="auto"/>
              <w:rPr>
                <w:b/>
                <w:color w:val="000000"/>
                <w:szCs w:val="20"/>
              </w:rPr>
            </w:pPr>
            <w:r>
              <w:rPr>
                <w:b/>
                <w:color w:val="000000"/>
                <w:szCs w:val="20"/>
              </w:rPr>
              <w:t xml:space="preserve">Joint SDG Fund contribution </w:t>
            </w:r>
          </w:p>
        </w:tc>
        <w:tc>
          <w:tcPr>
            <w:tcW w:w="652" w:type="dxa"/>
            <w:vAlign w:val="center"/>
          </w:tcPr>
          <w:p w14:paraId="5E6B73C9" w14:textId="77777777" w:rsidR="00C0107A" w:rsidRDefault="00C0107A" w:rsidP="005B3F42">
            <w:pPr>
              <w:spacing w:line="240" w:lineRule="auto"/>
              <w:jc w:val="left"/>
              <w:rPr>
                <w:color w:val="000000"/>
                <w:sz w:val="18"/>
                <w:szCs w:val="18"/>
              </w:rPr>
            </w:pPr>
            <w:r>
              <w:rPr>
                <w:b/>
                <w:color w:val="000000"/>
                <w:sz w:val="18"/>
                <w:szCs w:val="18"/>
              </w:rPr>
              <w:t xml:space="preserve">USD </w:t>
            </w:r>
          </w:p>
        </w:tc>
        <w:tc>
          <w:tcPr>
            <w:tcW w:w="1658" w:type="dxa"/>
            <w:vAlign w:val="center"/>
          </w:tcPr>
          <w:p w14:paraId="5B45BEF5" w14:textId="774E46DE" w:rsidR="00C0107A" w:rsidRDefault="005C6B62" w:rsidP="005B3F42">
            <w:pPr>
              <w:spacing w:line="240" w:lineRule="auto"/>
              <w:jc w:val="right"/>
              <w:rPr>
                <w:b/>
                <w:color w:val="000000"/>
                <w:sz w:val="18"/>
                <w:szCs w:val="18"/>
              </w:rPr>
            </w:pPr>
            <w:r>
              <w:rPr>
                <w:b/>
                <w:color w:val="000000"/>
                <w:sz w:val="18"/>
                <w:szCs w:val="18"/>
              </w:rPr>
              <w:t>1.000.000,00</w:t>
            </w:r>
          </w:p>
        </w:tc>
      </w:tr>
      <w:tr w:rsidR="005C6B62" w14:paraId="749100CC" w14:textId="77777777" w:rsidTr="455289ED">
        <w:trPr>
          <w:trHeight w:val="202"/>
        </w:trPr>
        <w:tc>
          <w:tcPr>
            <w:tcW w:w="4348" w:type="dxa"/>
          </w:tcPr>
          <w:p w14:paraId="696AF413" w14:textId="77777777" w:rsidR="005C6B62" w:rsidRDefault="005C6B62" w:rsidP="005B3F42">
            <w:pPr>
              <w:spacing w:line="240" w:lineRule="auto"/>
              <w:rPr>
                <w:color w:val="000000"/>
                <w:szCs w:val="20"/>
              </w:rPr>
            </w:pPr>
            <w:r>
              <w:rPr>
                <w:color w:val="000000"/>
                <w:szCs w:val="20"/>
              </w:rPr>
              <w:t xml:space="preserve">PUNO’s contribution </w:t>
            </w:r>
            <w:r w:rsidR="005C029E">
              <w:rPr>
                <w:color w:val="000000"/>
                <w:szCs w:val="20"/>
              </w:rPr>
              <w:t xml:space="preserve">(in </w:t>
            </w:r>
            <w:r w:rsidR="000F7CD7">
              <w:rPr>
                <w:color w:val="000000"/>
                <w:szCs w:val="20"/>
              </w:rPr>
              <w:t xml:space="preserve">cash and in </w:t>
            </w:r>
            <w:r w:rsidR="005C029E">
              <w:rPr>
                <w:color w:val="000000"/>
                <w:szCs w:val="20"/>
              </w:rPr>
              <w:t>kind)</w:t>
            </w:r>
          </w:p>
          <w:p w14:paraId="56ED9B39" w14:textId="0B71A7C3" w:rsidR="00844A9E" w:rsidRDefault="00844A9E" w:rsidP="005B3F42">
            <w:pPr>
              <w:spacing w:line="240" w:lineRule="auto"/>
              <w:rPr>
                <w:color w:val="000000"/>
                <w:szCs w:val="20"/>
              </w:rPr>
            </w:pPr>
            <w:r>
              <w:rPr>
                <w:color w:val="000000"/>
                <w:szCs w:val="20"/>
              </w:rPr>
              <w:t>UNDP – USD 60,0000</w:t>
            </w:r>
          </w:p>
          <w:p w14:paraId="4414A5EC" w14:textId="18AB1701" w:rsidR="00844A9E" w:rsidRDefault="00844A9E" w:rsidP="005B3F42">
            <w:pPr>
              <w:spacing w:line="240" w:lineRule="auto"/>
              <w:rPr>
                <w:color w:val="000000"/>
                <w:szCs w:val="20"/>
              </w:rPr>
            </w:pPr>
            <w:r>
              <w:rPr>
                <w:color w:val="000000"/>
                <w:szCs w:val="20"/>
              </w:rPr>
              <w:t>FAO – USD 60,000</w:t>
            </w:r>
          </w:p>
        </w:tc>
        <w:tc>
          <w:tcPr>
            <w:tcW w:w="652" w:type="dxa"/>
            <w:vAlign w:val="center"/>
          </w:tcPr>
          <w:p w14:paraId="672E1876" w14:textId="77777777" w:rsidR="005C6B62" w:rsidRDefault="005C6B62" w:rsidP="005B3F42">
            <w:pPr>
              <w:spacing w:line="240" w:lineRule="auto"/>
              <w:jc w:val="left"/>
              <w:rPr>
                <w:color w:val="000000"/>
                <w:sz w:val="18"/>
                <w:szCs w:val="18"/>
              </w:rPr>
            </w:pPr>
            <w:r>
              <w:rPr>
                <w:color w:val="000000"/>
                <w:sz w:val="18"/>
                <w:szCs w:val="18"/>
              </w:rPr>
              <w:t xml:space="preserve">USD </w:t>
            </w:r>
          </w:p>
        </w:tc>
        <w:tc>
          <w:tcPr>
            <w:tcW w:w="1658" w:type="dxa"/>
            <w:vAlign w:val="center"/>
          </w:tcPr>
          <w:p w14:paraId="6E6D5CE0" w14:textId="55FF40EF" w:rsidR="005C6B62" w:rsidRDefault="00705C54" w:rsidP="005B3F42">
            <w:pPr>
              <w:spacing w:line="240" w:lineRule="auto"/>
              <w:jc w:val="right"/>
              <w:rPr>
                <w:color w:val="000000"/>
                <w:sz w:val="18"/>
                <w:szCs w:val="18"/>
              </w:rPr>
            </w:pPr>
            <w:r>
              <w:rPr>
                <w:color w:val="000000"/>
                <w:sz w:val="18"/>
                <w:szCs w:val="18"/>
              </w:rPr>
              <w:t>120</w:t>
            </w:r>
            <w:r w:rsidR="005C029E">
              <w:rPr>
                <w:color w:val="000000"/>
                <w:sz w:val="18"/>
                <w:szCs w:val="18"/>
              </w:rPr>
              <w:t>,000</w:t>
            </w:r>
          </w:p>
        </w:tc>
      </w:tr>
      <w:tr w:rsidR="00C0107A" w14:paraId="0F1FF791" w14:textId="77777777" w:rsidTr="455289ED">
        <w:trPr>
          <w:trHeight w:val="364"/>
        </w:trPr>
        <w:tc>
          <w:tcPr>
            <w:tcW w:w="4348" w:type="dxa"/>
          </w:tcPr>
          <w:p w14:paraId="79D88306" w14:textId="77777777" w:rsidR="00C0107A" w:rsidRDefault="00C0107A" w:rsidP="005B3F42">
            <w:pPr>
              <w:spacing w:line="240" w:lineRule="auto"/>
              <w:jc w:val="right"/>
              <w:rPr>
                <w:b/>
                <w:color w:val="000000"/>
                <w:szCs w:val="20"/>
              </w:rPr>
            </w:pPr>
            <w:r>
              <w:rPr>
                <w:b/>
                <w:color w:val="000000"/>
                <w:szCs w:val="20"/>
              </w:rPr>
              <w:t xml:space="preserve">TOTAL </w:t>
            </w:r>
          </w:p>
        </w:tc>
        <w:tc>
          <w:tcPr>
            <w:tcW w:w="652" w:type="dxa"/>
            <w:vAlign w:val="center"/>
          </w:tcPr>
          <w:p w14:paraId="02277332" w14:textId="77777777" w:rsidR="00C0107A" w:rsidRDefault="00C0107A" w:rsidP="005B3F42">
            <w:pPr>
              <w:spacing w:line="240" w:lineRule="auto"/>
              <w:jc w:val="left"/>
              <w:rPr>
                <w:color w:val="000000"/>
                <w:sz w:val="18"/>
                <w:szCs w:val="18"/>
              </w:rPr>
            </w:pPr>
            <w:r>
              <w:rPr>
                <w:b/>
                <w:color w:val="000000"/>
                <w:sz w:val="18"/>
                <w:szCs w:val="18"/>
              </w:rPr>
              <w:t xml:space="preserve">USD </w:t>
            </w:r>
          </w:p>
        </w:tc>
        <w:tc>
          <w:tcPr>
            <w:tcW w:w="1658" w:type="dxa"/>
            <w:vAlign w:val="center"/>
          </w:tcPr>
          <w:p w14:paraId="3E7AFBF0" w14:textId="09647498" w:rsidR="00C0107A" w:rsidRDefault="00C0107A" w:rsidP="455289ED">
            <w:pPr>
              <w:spacing w:line="240" w:lineRule="auto"/>
              <w:jc w:val="right"/>
              <w:rPr>
                <w:b/>
                <w:bCs/>
                <w:color w:val="000000"/>
                <w:sz w:val="18"/>
                <w:szCs w:val="18"/>
              </w:rPr>
            </w:pPr>
            <w:r w:rsidRPr="455289ED">
              <w:rPr>
                <w:b/>
                <w:bCs/>
                <w:color w:val="000000" w:themeColor="text1"/>
                <w:sz w:val="18"/>
                <w:szCs w:val="18"/>
              </w:rPr>
              <w:t>1.</w:t>
            </w:r>
            <w:r w:rsidR="25B17DCA" w:rsidRPr="455289ED">
              <w:rPr>
                <w:b/>
                <w:bCs/>
                <w:color w:val="000000" w:themeColor="text1"/>
                <w:sz w:val="18"/>
                <w:szCs w:val="18"/>
              </w:rPr>
              <w:t>1</w:t>
            </w:r>
            <w:r w:rsidR="68712578" w:rsidRPr="455289ED">
              <w:rPr>
                <w:b/>
                <w:bCs/>
                <w:color w:val="000000" w:themeColor="text1"/>
                <w:sz w:val="18"/>
                <w:szCs w:val="18"/>
              </w:rPr>
              <w:t>2</w:t>
            </w:r>
            <w:r w:rsidR="4506E088" w:rsidRPr="455289ED">
              <w:rPr>
                <w:b/>
                <w:bCs/>
                <w:color w:val="000000" w:themeColor="text1"/>
                <w:sz w:val="18"/>
                <w:szCs w:val="18"/>
              </w:rPr>
              <w:t>0</w:t>
            </w:r>
            <w:r w:rsidRPr="455289ED">
              <w:rPr>
                <w:b/>
                <w:bCs/>
                <w:color w:val="000000" w:themeColor="text1"/>
                <w:sz w:val="18"/>
                <w:szCs w:val="18"/>
              </w:rPr>
              <w:t>.000,00</w:t>
            </w:r>
          </w:p>
        </w:tc>
      </w:tr>
    </w:tbl>
    <w:p w14:paraId="75434E16" w14:textId="77777777" w:rsidR="008F50A2" w:rsidRDefault="008F50A2" w:rsidP="005B3F42">
      <w:pPr>
        <w:spacing w:line="240" w:lineRule="auto"/>
        <w:rPr>
          <w:rFonts w:eastAsia="Verdana" w:cs="Verdana"/>
          <w:color w:val="000000"/>
          <w:szCs w:val="20"/>
        </w:rPr>
      </w:pPr>
    </w:p>
    <w:p w14:paraId="32179F33" w14:textId="20609750" w:rsidR="008F50A2" w:rsidRDefault="00810BEE" w:rsidP="005B3F42">
      <w:pPr>
        <w:spacing w:line="240" w:lineRule="auto"/>
        <w:rPr>
          <w:rFonts w:eastAsia="Verdana" w:cs="Verdana"/>
          <w:b/>
          <w:color w:val="000000"/>
          <w:szCs w:val="20"/>
        </w:rPr>
      </w:pPr>
      <w:r>
        <w:rPr>
          <w:rFonts w:eastAsia="Verdana" w:cs="Verdana"/>
          <w:b/>
          <w:color w:val="000000"/>
          <w:szCs w:val="20"/>
        </w:rPr>
        <w:t xml:space="preserve">12. Timeframe: </w:t>
      </w:r>
    </w:p>
    <w:p w14:paraId="34999BCC" w14:textId="77777777" w:rsidR="004E27EA" w:rsidRDefault="004E27EA" w:rsidP="005B3F42">
      <w:pPr>
        <w:spacing w:line="240" w:lineRule="auto"/>
      </w:pPr>
    </w:p>
    <w:tbl>
      <w:tblPr>
        <w:tblStyle w:val="11"/>
        <w:tblW w:w="59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1710"/>
        <w:gridCol w:w="2340"/>
      </w:tblGrid>
      <w:tr w:rsidR="008F50A2" w:rsidRPr="0029528B" w14:paraId="114C80F7" w14:textId="77777777" w:rsidTr="0029528B">
        <w:tc>
          <w:tcPr>
            <w:tcW w:w="1885" w:type="dxa"/>
            <w:shd w:val="clear" w:color="auto" w:fill="auto"/>
          </w:tcPr>
          <w:p w14:paraId="4F432F15" w14:textId="77777777" w:rsidR="008F50A2" w:rsidRPr="0029528B" w:rsidRDefault="00810BEE" w:rsidP="005B3F42">
            <w:pPr>
              <w:spacing w:line="240" w:lineRule="auto"/>
              <w:rPr>
                <w:b/>
                <w:color w:val="000000"/>
                <w:szCs w:val="20"/>
              </w:rPr>
            </w:pPr>
            <w:r w:rsidRPr="0029528B">
              <w:rPr>
                <w:b/>
                <w:color w:val="000000"/>
                <w:szCs w:val="20"/>
              </w:rPr>
              <w:t>Start date</w:t>
            </w:r>
          </w:p>
        </w:tc>
        <w:tc>
          <w:tcPr>
            <w:tcW w:w="1710" w:type="dxa"/>
            <w:shd w:val="clear" w:color="auto" w:fill="auto"/>
          </w:tcPr>
          <w:p w14:paraId="5F722460" w14:textId="77777777" w:rsidR="008F50A2" w:rsidRPr="0029528B" w:rsidRDefault="00810BEE" w:rsidP="005B3F42">
            <w:pPr>
              <w:spacing w:line="240" w:lineRule="auto"/>
              <w:rPr>
                <w:b/>
                <w:color w:val="000000"/>
                <w:szCs w:val="20"/>
              </w:rPr>
            </w:pPr>
            <w:r w:rsidRPr="0029528B">
              <w:rPr>
                <w:b/>
                <w:color w:val="000000"/>
                <w:szCs w:val="20"/>
              </w:rPr>
              <w:t>End date</w:t>
            </w:r>
          </w:p>
        </w:tc>
        <w:tc>
          <w:tcPr>
            <w:tcW w:w="2340" w:type="dxa"/>
            <w:shd w:val="clear" w:color="auto" w:fill="auto"/>
          </w:tcPr>
          <w:p w14:paraId="38EA585C" w14:textId="77777777" w:rsidR="008F50A2" w:rsidRPr="0029528B" w:rsidRDefault="00810BEE" w:rsidP="005B3F42">
            <w:pPr>
              <w:spacing w:line="240" w:lineRule="auto"/>
              <w:rPr>
                <w:b/>
                <w:color w:val="000000"/>
                <w:szCs w:val="20"/>
              </w:rPr>
            </w:pPr>
            <w:r w:rsidRPr="0029528B">
              <w:rPr>
                <w:b/>
                <w:color w:val="000000"/>
                <w:szCs w:val="20"/>
              </w:rPr>
              <w:t xml:space="preserve">Duration </w:t>
            </w:r>
            <w:r w:rsidRPr="0029528B">
              <w:rPr>
                <w:color w:val="000000"/>
                <w:sz w:val="18"/>
                <w:szCs w:val="18"/>
              </w:rPr>
              <w:t>(in months)</w:t>
            </w:r>
          </w:p>
        </w:tc>
      </w:tr>
      <w:tr w:rsidR="008F50A2" w14:paraId="4DAFBAF4" w14:textId="77777777" w:rsidTr="0029528B">
        <w:tc>
          <w:tcPr>
            <w:tcW w:w="1885" w:type="dxa"/>
            <w:shd w:val="clear" w:color="auto" w:fill="auto"/>
          </w:tcPr>
          <w:p w14:paraId="3EFC3868" w14:textId="1E3B5177" w:rsidR="008F50A2" w:rsidRPr="0029528B" w:rsidRDefault="0029528B" w:rsidP="005B3F42">
            <w:pPr>
              <w:spacing w:line="240" w:lineRule="auto"/>
              <w:rPr>
                <w:color w:val="000000"/>
                <w:szCs w:val="20"/>
                <w:u w:val="single"/>
              </w:rPr>
            </w:pPr>
            <w:r w:rsidRPr="0029528B">
              <w:rPr>
                <w:color w:val="000000"/>
                <w:szCs w:val="20"/>
                <w:u w:val="single"/>
              </w:rPr>
              <w:t>1</w:t>
            </w:r>
            <w:r w:rsidR="00C50103">
              <w:rPr>
                <w:color w:val="000000"/>
                <w:szCs w:val="20"/>
                <w:u w:val="single"/>
              </w:rPr>
              <w:t xml:space="preserve"> August </w:t>
            </w:r>
            <w:r w:rsidRPr="0029528B">
              <w:rPr>
                <w:color w:val="000000"/>
                <w:szCs w:val="20"/>
                <w:u w:val="single"/>
              </w:rPr>
              <w:t>2020</w:t>
            </w:r>
          </w:p>
        </w:tc>
        <w:tc>
          <w:tcPr>
            <w:tcW w:w="1710" w:type="dxa"/>
            <w:shd w:val="clear" w:color="auto" w:fill="auto"/>
          </w:tcPr>
          <w:p w14:paraId="6D0CBBDB" w14:textId="729E9E61" w:rsidR="008F50A2" w:rsidRPr="0029528B" w:rsidRDefault="00C50103" w:rsidP="005B3F42">
            <w:pPr>
              <w:spacing w:line="240" w:lineRule="auto"/>
              <w:rPr>
                <w:color w:val="000000"/>
                <w:szCs w:val="20"/>
                <w:u w:val="single"/>
              </w:rPr>
            </w:pPr>
            <w:r>
              <w:rPr>
                <w:color w:val="000000"/>
                <w:szCs w:val="20"/>
                <w:u w:val="single"/>
              </w:rPr>
              <w:t xml:space="preserve">31 July </w:t>
            </w:r>
            <w:r w:rsidR="0029528B" w:rsidRPr="0029528B">
              <w:rPr>
                <w:color w:val="000000"/>
                <w:szCs w:val="20"/>
                <w:u w:val="single"/>
              </w:rPr>
              <w:t>2022</w:t>
            </w:r>
          </w:p>
        </w:tc>
        <w:tc>
          <w:tcPr>
            <w:tcW w:w="2340" w:type="dxa"/>
            <w:shd w:val="clear" w:color="auto" w:fill="auto"/>
          </w:tcPr>
          <w:p w14:paraId="1C8FA4BD" w14:textId="0D9DCF3C" w:rsidR="008F50A2" w:rsidRDefault="0029528B" w:rsidP="005B3F42">
            <w:pPr>
              <w:spacing w:line="240" w:lineRule="auto"/>
              <w:rPr>
                <w:color w:val="000000"/>
                <w:szCs w:val="20"/>
                <w:u w:val="single"/>
              </w:rPr>
            </w:pPr>
            <w:r w:rsidRPr="0029528B">
              <w:rPr>
                <w:color w:val="000000"/>
                <w:szCs w:val="20"/>
                <w:u w:val="single"/>
              </w:rPr>
              <w:t>24 Months</w:t>
            </w:r>
          </w:p>
        </w:tc>
      </w:tr>
    </w:tbl>
    <w:p w14:paraId="69A409BD" w14:textId="77777777" w:rsidR="008F50A2" w:rsidRDefault="008F50A2" w:rsidP="005B3F42">
      <w:pPr>
        <w:spacing w:line="240" w:lineRule="auto"/>
        <w:rPr>
          <w:rFonts w:eastAsia="Verdana" w:cs="Verdana"/>
          <w:color w:val="000000"/>
          <w:szCs w:val="20"/>
        </w:rPr>
      </w:pPr>
    </w:p>
    <w:p w14:paraId="55169577" w14:textId="77777777" w:rsidR="008F50A2" w:rsidRDefault="00810BEE" w:rsidP="005B3F42">
      <w:pPr>
        <w:spacing w:line="240" w:lineRule="auto"/>
        <w:rPr>
          <w:rFonts w:eastAsia="Verdana" w:cs="Verdana"/>
          <w:color w:val="000000"/>
          <w:szCs w:val="20"/>
        </w:rPr>
      </w:pPr>
      <w:r>
        <w:rPr>
          <w:rFonts w:eastAsia="Verdana" w:cs="Verdana"/>
          <w:b/>
          <w:color w:val="000000"/>
          <w:szCs w:val="20"/>
        </w:rPr>
        <w:t>13. Gender Marker</w:t>
      </w:r>
      <w:r>
        <w:rPr>
          <w:rFonts w:eastAsia="Verdana" w:cs="Verdana"/>
          <w:color w:val="000000"/>
          <w:szCs w:val="20"/>
        </w:rPr>
        <w:t xml:space="preserve">: </w:t>
      </w:r>
    </w:p>
    <w:p w14:paraId="27699DBF" w14:textId="1A0C5AAB" w:rsidR="005C6B62" w:rsidRDefault="005C029E" w:rsidP="005B3F42">
      <w:pPr>
        <w:spacing w:line="240" w:lineRule="auto"/>
        <w:rPr>
          <w:rFonts w:eastAsia="Verdana" w:cs="Verdana"/>
          <w:iCs/>
          <w:szCs w:val="20"/>
        </w:rPr>
      </w:pPr>
      <w:r w:rsidRPr="005C029E">
        <w:rPr>
          <w:rFonts w:eastAsia="Verdana" w:cs="Verdana"/>
          <w:iCs/>
          <w:szCs w:val="20"/>
        </w:rPr>
        <w:t>GEN2</w:t>
      </w:r>
    </w:p>
    <w:p w14:paraId="66FF02BF" w14:textId="77777777" w:rsidR="005C029E" w:rsidRPr="005C029E" w:rsidRDefault="005C029E" w:rsidP="005B3F42">
      <w:pPr>
        <w:spacing w:line="240" w:lineRule="auto"/>
        <w:rPr>
          <w:rFonts w:eastAsia="Verdana" w:cs="Verdana"/>
          <w:iCs/>
          <w:sz w:val="22"/>
          <w:u w:val="single"/>
        </w:rPr>
      </w:pPr>
    </w:p>
    <w:p w14:paraId="19D56994" w14:textId="77777777" w:rsidR="005C6B62" w:rsidRDefault="005C6B62" w:rsidP="005B3F42">
      <w:pPr>
        <w:spacing w:line="240" w:lineRule="auto"/>
        <w:rPr>
          <w:rFonts w:eastAsia="Verdana" w:cs="Verdana"/>
          <w:color w:val="000000"/>
          <w:szCs w:val="20"/>
        </w:rPr>
      </w:pPr>
      <w:r>
        <w:rPr>
          <w:rFonts w:eastAsia="Verdana" w:cs="Verdana"/>
          <w:color w:val="000000"/>
          <w:szCs w:val="20"/>
        </w:rPr>
        <w:t>Annex 3</w:t>
      </w:r>
    </w:p>
    <w:p w14:paraId="43DFD46E" w14:textId="77777777" w:rsidR="008F50A2" w:rsidRDefault="008F50A2" w:rsidP="005B3F42">
      <w:pPr>
        <w:spacing w:line="240" w:lineRule="auto"/>
        <w:rPr>
          <w:rFonts w:eastAsia="Verdana" w:cs="Verdana"/>
          <w:color w:val="000000"/>
          <w:szCs w:val="20"/>
        </w:rPr>
      </w:pPr>
    </w:p>
    <w:p w14:paraId="7CE54950" w14:textId="422AD15D" w:rsidR="008F50A2" w:rsidRDefault="00810BEE" w:rsidP="005B3F42">
      <w:pPr>
        <w:spacing w:line="240" w:lineRule="auto"/>
        <w:rPr>
          <w:rFonts w:eastAsia="Verdana" w:cs="Verdana"/>
          <w:b/>
          <w:color w:val="000000"/>
          <w:szCs w:val="20"/>
        </w:rPr>
      </w:pPr>
      <w:r>
        <w:rPr>
          <w:rFonts w:eastAsia="Verdana" w:cs="Verdana"/>
          <w:b/>
          <w:color w:val="000000"/>
          <w:szCs w:val="20"/>
        </w:rPr>
        <w:t xml:space="preserve">14. Participating UN Organizations (PUNO) and Partners:  </w:t>
      </w:r>
    </w:p>
    <w:p w14:paraId="75A46808" w14:textId="77777777" w:rsidR="008F50A2" w:rsidRDefault="008F50A2" w:rsidP="005B3F42">
      <w:pPr>
        <w:spacing w:line="240" w:lineRule="auto"/>
        <w:rPr>
          <w:rFonts w:eastAsia="Verdana" w:cs="Verdana"/>
          <w:color w:val="000000"/>
          <w:szCs w:val="20"/>
        </w:rPr>
      </w:pPr>
    </w:p>
    <w:p w14:paraId="3F37F7BD" w14:textId="77777777" w:rsidR="008F50A2" w:rsidRDefault="00810BEE" w:rsidP="005B3F42">
      <w:pPr>
        <w:spacing w:line="240" w:lineRule="auto"/>
        <w:ind w:left="720"/>
        <w:rPr>
          <w:rFonts w:eastAsia="Verdana" w:cs="Verdana"/>
          <w:b/>
          <w:i/>
          <w:color w:val="000000"/>
          <w:szCs w:val="20"/>
        </w:rPr>
      </w:pPr>
      <w:r>
        <w:rPr>
          <w:rFonts w:eastAsia="Verdana" w:cs="Verdana"/>
          <w:b/>
          <w:i/>
          <w:color w:val="000000"/>
          <w:szCs w:val="20"/>
        </w:rPr>
        <w:t>14.1 PUNO</w:t>
      </w:r>
    </w:p>
    <w:p w14:paraId="21879578" w14:textId="77777777" w:rsidR="0029528B" w:rsidRDefault="0029528B" w:rsidP="00337495">
      <w:pPr>
        <w:numPr>
          <w:ilvl w:val="0"/>
          <w:numId w:val="8"/>
        </w:numPr>
        <w:spacing w:line="240" w:lineRule="auto"/>
        <w:ind w:left="1800"/>
        <w:jc w:val="left"/>
        <w:rPr>
          <w:color w:val="000000"/>
          <w:szCs w:val="20"/>
        </w:rPr>
      </w:pPr>
      <w:r>
        <w:rPr>
          <w:rFonts w:eastAsia="Verdana" w:cs="Verdana"/>
          <w:color w:val="000000"/>
          <w:szCs w:val="20"/>
        </w:rPr>
        <w:t>Convening agency: UNDP</w:t>
      </w:r>
    </w:p>
    <w:p w14:paraId="697DD0BE" w14:textId="77777777" w:rsidR="0029528B" w:rsidRDefault="0029528B" w:rsidP="00337495">
      <w:pPr>
        <w:numPr>
          <w:ilvl w:val="0"/>
          <w:numId w:val="8"/>
        </w:numPr>
        <w:spacing w:line="240" w:lineRule="auto"/>
        <w:ind w:left="1800"/>
        <w:jc w:val="left"/>
        <w:rPr>
          <w:color w:val="000000"/>
          <w:szCs w:val="20"/>
        </w:rPr>
      </w:pPr>
      <w:r w:rsidRPr="1A71E00F">
        <w:rPr>
          <w:rFonts w:eastAsia="Verdana" w:cs="Verdana"/>
          <w:color w:val="000000" w:themeColor="text1"/>
          <w:szCs w:val="20"/>
        </w:rPr>
        <w:t>Other PUNOs: FAO and UNEP</w:t>
      </w:r>
    </w:p>
    <w:p w14:paraId="2ED45059" w14:textId="77777777" w:rsidR="008F50A2" w:rsidRDefault="008F50A2" w:rsidP="005B3F42">
      <w:pPr>
        <w:spacing w:line="240" w:lineRule="auto"/>
        <w:ind w:left="1800"/>
        <w:rPr>
          <w:rFonts w:eastAsia="Verdana" w:cs="Verdana"/>
          <w:color w:val="000000"/>
          <w:szCs w:val="20"/>
        </w:rPr>
      </w:pPr>
    </w:p>
    <w:p w14:paraId="221B3768" w14:textId="0EFFD907" w:rsidR="008F50A2" w:rsidRDefault="00810BEE" w:rsidP="005B3F42">
      <w:pPr>
        <w:spacing w:line="240" w:lineRule="auto"/>
        <w:ind w:left="720"/>
        <w:rPr>
          <w:rFonts w:eastAsia="Verdana" w:cs="Verdana"/>
          <w:b/>
          <w:i/>
          <w:color w:val="000000"/>
          <w:szCs w:val="20"/>
        </w:rPr>
      </w:pPr>
      <w:r w:rsidRPr="2FA4FAEF">
        <w:rPr>
          <w:rFonts w:eastAsia="Verdana" w:cs="Verdana"/>
          <w:b/>
          <w:i/>
          <w:color w:val="000000" w:themeColor="text1"/>
        </w:rPr>
        <w:t xml:space="preserve">14.2 Partners </w:t>
      </w:r>
    </w:p>
    <w:p w14:paraId="4D45A3BE" w14:textId="77777777" w:rsidR="0029528B" w:rsidRPr="008D2FB7" w:rsidRDefault="0029528B" w:rsidP="00337495">
      <w:pPr>
        <w:numPr>
          <w:ilvl w:val="0"/>
          <w:numId w:val="8"/>
        </w:numPr>
        <w:spacing w:line="240" w:lineRule="auto"/>
        <w:ind w:left="1800"/>
        <w:jc w:val="left"/>
        <w:rPr>
          <w:color w:val="000000"/>
          <w:szCs w:val="20"/>
        </w:rPr>
      </w:pPr>
      <w:r>
        <w:rPr>
          <w:rFonts w:eastAsia="Verdana" w:cs="Verdana"/>
          <w:color w:val="000000"/>
          <w:szCs w:val="20"/>
        </w:rPr>
        <w:t xml:space="preserve">National authorities: Governments of Barbados, Grenada and St. Vincent </w:t>
      </w:r>
      <w:r w:rsidRPr="008D2FB7">
        <w:rPr>
          <w:rFonts w:eastAsia="Verdana" w:cs="Verdana"/>
          <w:color w:val="000000"/>
          <w:szCs w:val="20"/>
        </w:rPr>
        <w:t xml:space="preserve">and the Grenadines. </w:t>
      </w:r>
    </w:p>
    <w:p w14:paraId="03A78166" w14:textId="70C509CF" w:rsidR="0029528B" w:rsidRPr="007E5634" w:rsidRDefault="0029528B" w:rsidP="00337495">
      <w:pPr>
        <w:numPr>
          <w:ilvl w:val="0"/>
          <w:numId w:val="8"/>
        </w:numPr>
        <w:spacing w:line="240" w:lineRule="auto"/>
        <w:ind w:left="1800"/>
        <w:jc w:val="left"/>
        <w:rPr>
          <w:color w:val="000000"/>
          <w:szCs w:val="20"/>
        </w:rPr>
      </w:pPr>
      <w:r w:rsidRPr="007E5634">
        <w:rPr>
          <w:rFonts w:eastAsia="Verdana" w:cs="Verdana"/>
          <w:color w:val="000000"/>
          <w:szCs w:val="20"/>
        </w:rPr>
        <w:t>Civil society organizations</w:t>
      </w:r>
    </w:p>
    <w:p w14:paraId="4C1BE392" w14:textId="52163845" w:rsidR="0029528B" w:rsidRPr="007E5634" w:rsidRDefault="0029528B" w:rsidP="00337495">
      <w:pPr>
        <w:numPr>
          <w:ilvl w:val="0"/>
          <w:numId w:val="8"/>
        </w:numPr>
        <w:spacing w:line="240" w:lineRule="auto"/>
        <w:ind w:left="1800"/>
        <w:jc w:val="left"/>
        <w:rPr>
          <w:color w:val="000000"/>
          <w:szCs w:val="20"/>
        </w:rPr>
      </w:pPr>
      <w:r w:rsidRPr="007E5634">
        <w:rPr>
          <w:rFonts w:eastAsia="Verdana" w:cs="Verdana"/>
          <w:color w:val="000000"/>
          <w:szCs w:val="20"/>
        </w:rPr>
        <w:t>Private sector</w:t>
      </w:r>
    </w:p>
    <w:p w14:paraId="64F636BF" w14:textId="77777777" w:rsidR="0029528B" w:rsidRPr="007E5634" w:rsidRDefault="0029528B" w:rsidP="00337495">
      <w:pPr>
        <w:numPr>
          <w:ilvl w:val="0"/>
          <w:numId w:val="8"/>
        </w:numPr>
        <w:spacing w:line="240" w:lineRule="auto"/>
        <w:ind w:left="1800"/>
        <w:jc w:val="left"/>
        <w:rPr>
          <w:color w:val="000000"/>
          <w:szCs w:val="20"/>
        </w:rPr>
      </w:pPr>
      <w:r w:rsidRPr="008D2FB7">
        <w:rPr>
          <w:rFonts w:eastAsia="Verdana" w:cs="Verdana"/>
          <w:color w:val="000000"/>
          <w:szCs w:val="20"/>
        </w:rPr>
        <w:t>International Financial Institutions: European Investment Bank, Caribbean Development Bank</w:t>
      </w:r>
      <w:r w:rsidRPr="007E5634">
        <w:rPr>
          <w:rFonts w:eastAsia="Verdana" w:cs="Verdana"/>
          <w:color w:val="000000"/>
          <w:szCs w:val="20"/>
        </w:rPr>
        <w:t>, InterAmerican Development Bank</w:t>
      </w:r>
    </w:p>
    <w:p w14:paraId="549F2E01" w14:textId="6019552B" w:rsidR="0029528B" w:rsidRPr="005C029E" w:rsidRDefault="0029528B" w:rsidP="00337495">
      <w:pPr>
        <w:numPr>
          <w:ilvl w:val="0"/>
          <w:numId w:val="8"/>
        </w:numPr>
        <w:spacing w:line="240" w:lineRule="auto"/>
        <w:ind w:left="1800"/>
        <w:jc w:val="left"/>
        <w:rPr>
          <w:color w:val="000000"/>
          <w:szCs w:val="20"/>
        </w:rPr>
      </w:pPr>
      <w:r w:rsidRPr="007E5634">
        <w:rPr>
          <w:rFonts w:eastAsia="Verdana" w:cs="Verdana"/>
          <w:color w:val="000000"/>
          <w:szCs w:val="20"/>
        </w:rPr>
        <w:t>Other partners:</w:t>
      </w:r>
    </w:p>
    <w:p w14:paraId="46E52F28" w14:textId="614EF7E2" w:rsidR="005C029E" w:rsidRDefault="005C029E" w:rsidP="005B3F42">
      <w:pPr>
        <w:spacing w:line="240" w:lineRule="auto"/>
        <w:jc w:val="left"/>
        <w:rPr>
          <w:rFonts w:eastAsia="Verdana" w:cs="Verdana"/>
          <w:color w:val="000000"/>
          <w:szCs w:val="20"/>
        </w:rPr>
      </w:pPr>
    </w:p>
    <w:p w14:paraId="3C8D457B" w14:textId="12AF4E10" w:rsidR="005C029E" w:rsidRDefault="005C029E" w:rsidP="005B3F42">
      <w:pPr>
        <w:spacing w:line="240" w:lineRule="auto"/>
        <w:jc w:val="left"/>
        <w:rPr>
          <w:rFonts w:eastAsia="Verdana" w:cs="Verdana"/>
          <w:color w:val="000000"/>
          <w:szCs w:val="20"/>
        </w:rPr>
      </w:pPr>
    </w:p>
    <w:tbl>
      <w:tblPr>
        <w:tblStyle w:val="10"/>
        <w:tblW w:w="94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Look w:val="0600" w:firstRow="0" w:lastRow="0" w:firstColumn="0" w:lastColumn="0" w:noHBand="1" w:noVBand="1"/>
      </w:tblPr>
      <w:tblGrid>
        <w:gridCol w:w="2683"/>
        <w:gridCol w:w="17"/>
        <w:gridCol w:w="1483"/>
        <w:gridCol w:w="47"/>
        <w:gridCol w:w="23"/>
        <w:gridCol w:w="2197"/>
        <w:gridCol w:w="71"/>
        <w:gridCol w:w="49"/>
        <w:gridCol w:w="2928"/>
      </w:tblGrid>
      <w:tr w:rsidR="001A364E" w:rsidRPr="0054130F" w14:paraId="5E9DEE30" w14:textId="77777777" w:rsidTr="5AEB23B8">
        <w:trPr>
          <w:trHeight w:val="20"/>
        </w:trPr>
        <w:tc>
          <w:tcPr>
            <w:tcW w:w="2683" w:type="dxa"/>
            <w:shd w:val="clear" w:color="auto" w:fill="F79646" w:themeFill="accent6"/>
            <w:tcMar>
              <w:top w:w="100" w:type="dxa"/>
              <w:left w:w="100" w:type="dxa"/>
              <w:bottom w:w="100" w:type="dxa"/>
              <w:right w:w="100" w:type="dxa"/>
            </w:tcMar>
            <w:vAlign w:val="center"/>
          </w:tcPr>
          <w:p w14:paraId="49AD3A92" w14:textId="77777777" w:rsidR="001A364E" w:rsidRPr="0054130F" w:rsidRDefault="001A364E" w:rsidP="005B3F42">
            <w:pPr>
              <w:spacing w:line="240" w:lineRule="auto"/>
              <w:rPr>
                <w:rFonts w:eastAsia="Verdana" w:cs="Verdana"/>
                <w:b/>
                <w:bCs/>
                <w:sz w:val="18"/>
                <w:szCs w:val="18"/>
              </w:rPr>
            </w:pPr>
            <w:r w:rsidRPr="0054130F">
              <w:rPr>
                <w:rFonts w:eastAsia="Verdana" w:cs="Verdana"/>
                <w:b/>
                <w:bCs/>
                <w:sz w:val="18"/>
                <w:szCs w:val="18"/>
              </w:rPr>
              <w:t>Partner</w:t>
            </w:r>
          </w:p>
        </w:tc>
        <w:tc>
          <w:tcPr>
            <w:tcW w:w="1500" w:type="dxa"/>
            <w:gridSpan w:val="2"/>
            <w:shd w:val="clear" w:color="auto" w:fill="F79646" w:themeFill="accent6"/>
            <w:tcMar>
              <w:top w:w="100" w:type="dxa"/>
              <w:left w:w="100" w:type="dxa"/>
              <w:bottom w:w="100" w:type="dxa"/>
              <w:right w:w="100" w:type="dxa"/>
            </w:tcMar>
          </w:tcPr>
          <w:p w14:paraId="15ACE263" w14:textId="77777777" w:rsidR="001A364E" w:rsidRPr="0054130F" w:rsidRDefault="001A364E" w:rsidP="005B3F42">
            <w:pPr>
              <w:spacing w:line="240" w:lineRule="auto"/>
              <w:jc w:val="center"/>
              <w:rPr>
                <w:rFonts w:eastAsia="Verdana" w:cs="Verdana"/>
                <w:b/>
                <w:bCs/>
                <w:sz w:val="18"/>
                <w:szCs w:val="18"/>
              </w:rPr>
            </w:pPr>
            <w:r w:rsidRPr="0054130F">
              <w:rPr>
                <w:rFonts w:eastAsia="Verdana" w:cs="Verdana"/>
                <w:b/>
                <w:bCs/>
                <w:sz w:val="18"/>
                <w:szCs w:val="18"/>
              </w:rPr>
              <w:t>Name</w:t>
            </w:r>
          </w:p>
        </w:tc>
        <w:tc>
          <w:tcPr>
            <w:tcW w:w="2267" w:type="dxa"/>
            <w:gridSpan w:val="3"/>
            <w:shd w:val="clear" w:color="auto" w:fill="F79646" w:themeFill="accent6"/>
            <w:tcMar>
              <w:top w:w="100" w:type="dxa"/>
              <w:left w:w="100" w:type="dxa"/>
              <w:bottom w:w="100" w:type="dxa"/>
              <w:right w:w="100" w:type="dxa"/>
            </w:tcMar>
          </w:tcPr>
          <w:p w14:paraId="2475A04C" w14:textId="77777777" w:rsidR="001A364E" w:rsidRPr="0054130F" w:rsidRDefault="001A364E" w:rsidP="005B3F42">
            <w:pPr>
              <w:spacing w:line="240" w:lineRule="auto"/>
              <w:jc w:val="center"/>
              <w:rPr>
                <w:rFonts w:eastAsia="Verdana" w:cs="Verdana"/>
                <w:b/>
                <w:bCs/>
                <w:sz w:val="18"/>
                <w:szCs w:val="18"/>
              </w:rPr>
            </w:pPr>
            <w:r w:rsidRPr="0054130F">
              <w:rPr>
                <w:rFonts w:eastAsia="Verdana" w:cs="Verdana"/>
                <w:b/>
                <w:bCs/>
                <w:sz w:val="18"/>
                <w:szCs w:val="18"/>
              </w:rPr>
              <w:t>Position</w:t>
            </w:r>
          </w:p>
        </w:tc>
        <w:tc>
          <w:tcPr>
            <w:tcW w:w="3048" w:type="dxa"/>
            <w:gridSpan w:val="3"/>
            <w:shd w:val="clear" w:color="auto" w:fill="F79646" w:themeFill="accent6"/>
            <w:tcMar>
              <w:top w:w="100" w:type="dxa"/>
              <w:left w:w="100" w:type="dxa"/>
              <w:bottom w:w="100" w:type="dxa"/>
              <w:right w:w="100" w:type="dxa"/>
            </w:tcMar>
          </w:tcPr>
          <w:p w14:paraId="4F933D27" w14:textId="77777777" w:rsidR="001A364E" w:rsidRPr="0054130F" w:rsidRDefault="001A364E" w:rsidP="005B3F42">
            <w:pPr>
              <w:spacing w:line="240" w:lineRule="auto"/>
              <w:jc w:val="center"/>
              <w:rPr>
                <w:rFonts w:eastAsia="Verdana" w:cs="Verdana"/>
                <w:b/>
                <w:bCs/>
                <w:sz w:val="18"/>
                <w:szCs w:val="18"/>
              </w:rPr>
            </w:pPr>
            <w:r w:rsidRPr="0054130F">
              <w:rPr>
                <w:rFonts w:eastAsia="Verdana" w:cs="Verdana"/>
                <w:b/>
                <w:bCs/>
                <w:sz w:val="18"/>
                <w:szCs w:val="18"/>
              </w:rPr>
              <w:t>Email/telephone</w:t>
            </w:r>
          </w:p>
        </w:tc>
      </w:tr>
      <w:tr w:rsidR="001A364E" w:rsidRPr="0054130F" w14:paraId="615DDF74" w14:textId="77777777" w:rsidTr="5AEB23B8">
        <w:trPr>
          <w:trHeight w:val="20"/>
        </w:trPr>
        <w:tc>
          <w:tcPr>
            <w:tcW w:w="9498" w:type="dxa"/>
            <w:gridSpan w:val="9"/>
            <w:shd w:val="clear" w:color="auto" w:fill="FABF8F" w:themeFill="accent6" w:themeFillTint="99"/>
            <w:tcMar>
              <w:top w:w="100" w:type="dxa"/>
              <w:left w:w="100" w:type="dxa"/>
              <w:bottom w:w="100" w:type="dxa"/>
              <w:right w:w="100" w:type="dxa"/>
            </w:tcMar>
            <w:vAlign w:val="center"/>
          </w:tcPr>
          <w:p w14:paraId="6BC78C4A" w14:textId="77777777" w:rsidR="001A364E" w:rsidRPr="0054130F" w:rsidRDefault="001A364E" w:rsidP="005B3F42">
            <w:pPr>
              <w:spacing w:line="240" w:lineRule="auto"/>
              <w:jc w:val="center"/>
              <w:rPr>
                <w:rFonts w:eastAsia="Verdana" w:cs="Verdana"/>
                <w:b/>
                <w:bCs/>
                <w:sz w:val="18"/>
                <w:szCs w:val="18"/>
              </w:rPr>
            </w:pPr>
            <w:r>
              <w:rPr>
                <w:rFonts w:eastAsia="Verdana" w:cs="Verdana"/>
                <w:b/>
                <w:bCs/>
                <w:sz w:val="18"/>
                <w:szCs w:val="18"/>
              </w:rPr>
              <w:t>National Authorities</w:t>
            </w:r>
          </w:p>
        </w:tc>
      </w:tr>
      <w:tr w:rsidR="001A364E" w:rsidRPr="0054130F" w14:paraId="146C27AB" w14:textId="77777777" w:rsidTr="5AEB23B8">
        <w:trPr>
          <w:trHeight w:val="20"/>
        </w:trPr>
        <w:tc>
          <w:tcPr>
            <w:tcW w:w="9498" w:type="dxa"/>
            <w:gridSpan w:val="9"/>
            <w:shd w:val="clear" w:color="auto" w:fill="FDE9D9" w:themeFill="accent6" w:themeFillTint="33"/>
            <w:tcMar>
              <w:top w:w="100" w:type="dxa"/>
              <w:left w:w="100" w:type="dxa"/>
              <w:bottom w:w="100" w:type="dxa"/>
              <w:right w:w="100" w:type="dxa"/>
            </w:tcMar>
            <w:vAlign w:val="center"/>
          </w:tcPr>
          <w:p w14:paraId="6952469F" w14:textId="77777777" w:rsidR="001A364E" w:rsidRPr="0054130F" w:rsidRDefault="001A364E" w:rsidP="005B3F42">
            <w:pPr>
              <w:spacing w:line="240" w:lineRule="auto"/>
              <w:jc w:val="center"/>
              <w:rPr>
                <w:rFonts w:eastAsia="Verdana" w:cs="Verdana"/>
                <w:b/>
                <w:bCs/>
                <w:sz w:val="18"/>
                <w:szCs w:val="18"/>
              </w:rPr>
            </w:pPr>
            <w:r w:rsidRPr="0054130F">
              <w:rPr>
                <w:rFonts w:eastAsia="Verdana" w:cs="Verdana"/>
                <w:b/>
                <w:bCs/>
                <w:sz w:val="18"/>
                <w:szCs w:val="18"/>
              </w:rPr>
              <w:t>Barbados</w:t>
            </w:r>
          </w:p>
        </w:tc>
      </w:tr>
      <w:tr w:rsidR="001A364E" w:rsidRPr="0054130F" w14:paraId="0EB2AE84" w14:textId="77777777" w:rsidTr="5AEB23B8">
        <w:trPr>
          <w:trHeight w:val="20"/>
        </w:trPr>
        <w:tc>
          <w:tcPr>
            <w:tcW w:w="2683" w:type="dxa"/>
            <w:shd w:val="clear" w:color="auto" w:fill="auto"/>
            <w:tcMar>
              <w:top w:w="100" w:type="dxa"/>
              <w:left w:w="100" w:type="dxa"/>
              <w:bottom w:w="100" w:type="dxa"/>
              <w:right w:w="100" w:type="dxa"/>
            </w:tcMar>
            <w:vAlign w:val="center"/>
          </w:tcPr>
          <w:p w14:paraId="143A7FCC"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Ministry of Economic Affairs and Investment in the Ministry of Finance, Economic Affairs and Investment</w:t>
            </w:r>
          </w:p>
        </w:tc>
        <w:tc>
          <w:tcPr>
            <w:tcW w:w="1570" w:type="dxa"/>
            <w:gridSpan w:val="4"/>
            <w:shd w:val="clear" w:color="auto" w:fill="auto"/>
            <w:tcMar>
              <w:top w:w="100" w:type="dxa"/>
              <w:left w:w="100" w:type="dxa"/>
              <w:bottom w:w="100" w:type="dxa"/>
              <w:right w:w="100" w:type="dxa"/>
            </w:tcMar>
            <w:vAlign w:val="center"/>
          </w:tcPr>
          <w:p w14:paraId="23458330"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Mr. Alyson Forte</w:t>
            </w:r>
          </w:p>
        </w:tc>
        <w:tc>
          <w:tcPr>
            <w:tcW w:w="2268" w:type="dxa"/>
            <w:gridSpan w:val="2"/>
            <w:shd w:val="clear" w:color="auto" w:fill="auto"/>
            <w:tcMar>
              <w:top w:w="100" w:type="dxa"/>
              <w:left w:w="100" w:type="dxa"/>
              <w:bottom w:w="100" w:type="dxa"/>
              <w:right w:w="100" w:type="dxa"/>
            </w:tcMar>
            <w:vAlign w:val="center"/>
          </w:tcPr>
          <w:p w14:paraId="3CC68641"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Permanent Secretary</w:t>
            </w:r>
          </w:p>
        </w:tc>
        <w:tc>
          <w:tcPr>
            <w:tcW w:w="2977" w:type="dxa"/>
            <w:gridSpan w:val="2"/>
            <w:shd w:val="clear" w:color="auto" w:fill="auto"/>
            <w:tcMar>
              <w:top w:w="100" w:type="dxa"/>
              <w:left w:w="100" w:type="dxa"/>
              <w:bottom w:w="100" w:type="dxa"/>
              <w:right w:w="100" w:type="dxa"/>
            </w:tcMar>
            <w:vAlign w:val="center"/>
          </w:tcPr>
          <w:p w14:paraId="27193FD6" w14:textId="77777777" w:rsidR="001A364E" w:rsidRPr="0054130F" w:rsidRDefault="00D2469B" w:rsidP="005B3F42">
            <w:pPr>
              <w:spacing w:line="240" w:lineRule="auto"/>
              <w:rPr>
                <w:rFonts w:eastAsia="Verdana" w:cs="Verdana"/>
                <w:sz w:val="18"/>
                <w:szCs w:val="18"/>
              </w:rPr>
            </w:pPr>
            <w:hyperlink r:id="rId17" w:history="1">
              <w:r w:rsidR="001A364E" w:rsidRPr="005066F1">
                <w:rPr>
                  <w:rStyle w:val="Hyperlink"/>
                  <w:rFonts w:eastAsia="Verdana" w:cs="Verdana"/>
                  <w:sz w:val="18"/>
                  <w:szCs w:val="18"/>
                </w:rPr>
                <w:t>alyson.forte@barbados.gov.bb</w:t>
              </w:r>
            </w:hyperlink>
            <w:r w:rsidR="001A364E">
              <w:rPr>
                <w:rFonts w:eastAsia="Verdana" w:cs="Verdana"/>
                <w:sz w:val="18"/>
                <w:szCs w:val="18"/>
              </w:rPr>
              <w:t xml:space="preserve"> </w:t>
            </w:r>
          </w:p>
        </w:tc>
      </w:tr>
      <w:tr w:rsidR="001A364E" w:rsidRPr="0054130F" w14:paraId="6A2F2EE1" w14:textId="77777777" w:rsidTr="5AEB23B8">
        <w:trPr>
          <w:trHeight w:val="186"/>
        </w:trPr>
        <w:tc>
          <w:tcPr>
            <w:tcW w:w="2683" w:type="dxa"/>
            <w:vMerge w:val="restart"/>
            <w:shd w:val="clear" w:color="auto" w:fill="auto"/>
            <w:tcMar>
              <w:top w:w="100" w:type="dxa"/>
              <w:left w:w="100" w:type="dxa"/>
              <w:bottom w:w="100" w:type="dxa"/>
              <w:right w:w="100" w:type="dxa"/>
            </w:tcMar>
            <w:vAlign w:val="center"/>
          </w:tcPr>
          <w:p w14:paraId="77DDB326" w14:textId="335171BB" w:rsidR="001A364E" w:rsidRPr="0054130F" w:rsidRDefault="001A364E" w:rsidP="005B3F42">
            <w:pPr>
              <w:spacing w:line="240" w:lineRule="auto"/>
              <w:rPr>
                <w:rFonts w:eastAsia="Verdana" w:cs="Verdana"/>
                <w:sz w:val="18"/>
                <w:szCs w:val="18"/>
              </w:rPr>
            </w:pPr>
            <w:r w:rsidRPr="0054130F">
              <w:rPr>
                <w:rFonts w:eastAsia="Verdana" w:cs="Verdana"/>
                <w:sz w:val="18"/>
                <w:szCs w:val="18"/>
              </w:rPr>
              <w:t xml:space="preserve">Ministry of Maritime Affairs and the </w:t>
            </w:r>
            <w:r w:rsidR="008A18CF">
              <w:rPr>
                <w:rFonts w:eastAsia="Verdana" w:cs="Verdana"/>
                <w:sz w:val="18"/>
                <w:szCs w:val="18"/>
              </w:rPr>
              <w:t>Blue Economy</w:t>
            </w:r>
            <w:r w:rsidRPr="0054130F">
              <w:rPr>
                <w:rFonts w:eastAsia="Verdana" w:cs="Verdana"/>
                <w:sz w:val="18"/>
                <w:szCs w:val="18"/>
              </w:rPr>
              <w:t xml:space="preserve"> of Barbados</w:t>
            </w:r>
          </w:p>
        </w:tc>
        <w:tc>
          <w:tcPr>
            <w:tcW w:w="1570" w:type="dxa"/>
            <w:gridSpan w:val="4"/>
            <w:shd w:val="clear" w:color="auto" w:fill="auto"/>
            <w:tcMar>
              <w:top w:w="100" w:type="dxa"/>
              <w:left w:w="100" w:type="dxa"/>
              <w:bottom w:w="100" w:type="dxa"/>
              <w:right w:w="100" w:type="dxa"/>
            </w:tcMar>
            <w:vAlign w:val="center"/>
          </w:tcPr>
          <w:p w14:paraId="0F2EB7A9" w14:textId="2C1102C6" w:rsidR="001A364E" w:rsidRPr="0054130F" w:rsidRDefault="00310358" w:rsidP="005B3F42">
            <w:pPr>
              <w:spacing w:line="240" w:lineRule="auto"/>
              <w:rPr>
                <w:rFonts w:eastAsia="Verdana" w:cs="Verdana"/>
                <w:sz w:val="18"/>
                <w:szCs w:val="18"/>
              </w:rPr>
            </w:pPr>
            <w:r>
              <w:rPr>
                <w:rFonts w:eastAsia="Verdana" w:cs="Verdana"/>
                <w:sz w:val="18"/>
                <w:szCs w:val="18"/>
              </w:rPr>
              <w:t xml:space="preserve">Hon. </w:t>
            </w:r>
            <w:r w:rsidR="001A364E" w:rsidRPr="0054130F">
              <w:rPr>
                <w:rFonts w:eastAsia="Verdana" w:cs="Verdana"/>
                <w:sz w:val="18"/>
                <w:szCs w:val="18"/>
              </w:rPr>
              <w:t>Kirk Humphrey</w:t>
            </w:r>
          </w:p>
        </w:tc>
        <w:tc>
          <w:tcPr>
            <w:tcW w:w="2268" w:type="dxa"/>
            <w:gridSpan w:val="2"/>
            <w:shd w:val="clear" w:color="auto" w:fill="auto"/>
            <w:vAlign w:val="center"/>
          </w:tcPr>
          <w:p w14:paraId="0E4895CE"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Minister</w:t>
            </w:r>
          </w:p>
        </w:tc>
        <w:tc>
          <w:tcPr>
            <w:tcW w:w="2977" w:type="dxa"/>
            <w:gridSpan w:val="2"/>
            <w:shd w:val="clear" w:color="auto" w:fill="auto"/>
            <w:vAlign w:val="center"/>
          </w:tcPr>
          <w:p w14:paraId="11A7B749" w14:textId="77777777" w:rsidR="001A364E" w:rsidRPr="0054130F" w:rsidRDefault="00D2469B" w:rsidP="005B3F42">
            <w:pPr>
              <w:spacing w:line="240" w:lineRule="auto"/>
              <w:rPr>
                <w:rFonts w:eastAsia="Verdana" w:cs="Verdana"/>
                <w:sz w:val="18"/>
                <w:szCs w:val="18"/>
              </w:rPr>
            </w:pPr>
            <w:hyperlink r:id="rId18" w:history="1">
              <w:r w:rsidR="001A364E" w:rsidRPr="005066F1">
                <w:rPr>
                  <w:rStyle w:val="Hyperlink"/>
                  <w:rFonts w:eastAsia="Verdana" w:cs="Verdana"/>
                  <w:sz w:val="18"/>
                  <w:szCs w:val="18"/>
                </w:rPr>
                <w:t>Kirk.Humphrey@barbados.gov.bb</w:t>
              </w:r>
            </w:hyperlink>
            <w:r w:rsidR="001A364E">
              <w:rPr>
                <w:rFonts w:eastAsia="Verdana" w:cs="Verdana"/>
                <w:sz w:val="18"/>
                <w:szCs w:val="18"/>
              </w:rPr>
              <w:t xml:space="preserve"> </w:t>
            </w:r>
          </w:p>
        </w:tc>
      </w:tr>
      <w:tr w:rsidR="001A364E" w:rsidRPr="00B11188" w14:paraId="0AC05353" w14:textId="77777777" w:rsidTr="5AEB23B8">
        <w:trPr>
          <w:trHeight w:val="80"/>
        </w:trPr>
        <w:tc>
          <w:tcPr>
            <w:tcW w:w="2683" w:type="dxa"/>
            <w:vMerge/>
            <w:tcMar>
              <w:top w:w="100" w:type="dxa"/>
              <w:left w:w="100" w:type="dxa"/>
              <w:bottom w:w="100" w:type="dxa"/>
              <w:right w:w="100" w:type="dxa"/>
            </w:tcMar>
            <w:vAlign w:val="center"/>
          </w:tcPr>
          <w:p w14:paraId="2F2652E5" w14:textId="77777777" w:rsidR="001A364E" w:rsidRPr="0054130F" w:rsidRDefault="001A364E" w:rsidP="005B3F42">
            <w:pPr>
              <w:spacing w:line="240" w:lineRule="auto"/>
              <w:rPr>
                <w:rFonts w:eastAsia="Verdana" w:cs="Verdana"/>
                <w:sz w:val="18"/>
                <w:szCs w:val="18"/>
              </w:rPr>
            </w:pPr>
          </w:p>
        </w:tc>
        <w:tc>
          <w:tcPr>
            <w:tcW w:w="1570" w:type="dxa"/>
            <w:gridSpan w:val="4"/>
            <w:shd w:val="clear" w:color="auto" w:fill="auto"/>
            <w:tcMar>
              <w:top w:w="100" w:type="dxa"/>
              <w:left w:w="100" w:type="dxa"/>
              <w:bottom w:w="100" w:type="dxa"/>
              <w:right w:w="100" w:type="dxa"/>
            </w:tcMar>
            <w:vAlign w:val="center"/>
          </w:tcPr>
          <w:p w14:paraId="6C46D6E8" w14:textId="000B8068" w:rsidR="001A364E" w:rsidRPr="0054130F" w:rsidRDefault="00310358" w:rsidP="005B3F42">
            <w:pPr>
              <w:spacing w:line="240" w:lineRule="auto"/>
              <w:rPr>
                <w:rFonts w:eastAsia="Verdana" w:cs="Verdana"/>
                <w:sz w:val="18"/>
                <w:szCs w:val="18"/>
              </w:rPr>
            </w:pPr>
            <w:r>
              <w:rPr>
                <w:rFonts w:eastAsia="Verdana" w:cs="Verdana"/>
                <w:sz w:val="18"/>
                <w:szCs w:val="18"/>
              </w:rPr>
              <w:t xml:space="preserve">Ms. </w:t>
            </w:r>
            <w:r w:rsidR="001A364E" w:rsidRPr="0054130F">
              <w:rPr>
                <w:rFonts w:eastAsia="Verdana" w:cs="Verdana"/>
                <w:sz w:val="18"/>
                <w:szCs w:val="18"/>
              </w:rPr>
              <w:t>Sonia Foster</w:t>
            </w:r>
          </w:p>
        </w:tc>
        <w:tc>
          <w:tcPr>
            <w:tcW w:w="2268" w:type="dxa"/>
            <w:gridSpan w:val="2"/>
            <w:shd w:val="clear" w:color="auto" w:fill="auto"/>
            <w:vAlign w:val="center"/>
          </w:tcPr>
          <w:p w14:paraId="74AF7990" w14:textId="77777777" w:rsidR="001A364E" w:rsidRPr="00173335" w:rsidRDefault="001A364E" w:rsidP="005B3F42">
            <w:pPr>
              <w:spacing w:line="240" w:lineRule="auto"/>
              <w:rPr>
                <w:rFonts w:eastAsia="Verdana" w:cs="Verdana"/>
                <w:sz w:val="18"/>
                <w:szCs w:val="18"/>
              </w:rPr>
            </w:pPr>
            <w:r w:rsidRPr="00173335">
              <w:rPr>
                <w:rFonts w:eastAsia="Verdana" w:cs="Verdana"/>
                <w:sz w:val="18"/>
                <w:szCs w:val="18"/>
              </w:rPr>
              <w:t>Permanent Secretary</w:t>
            </w:r>
          </w:p>
        </w:tc>
        <w:tc>
          <w:tcPr>
            <w:tcW w:w="2977" w:type="dxa"/>
            <w:gridSpan w:val="2"/>
            <w:shd w:val="clear" w:color="auto" w:fill="auto"/>
            <w:vAlign w:val="center"/>
          </w:tcPr>
          <w:p w14:paraId="0AD7901D" w14:textId="77777777" w:rsidR="001A364E" w:rsidRPr="001A364E" w:rsidRDefault="00D2469B" w:rsidP="005B3F42">
            <w:pPr>
              <w:spacing w:line="240" w:lineRule="auto"/>
              <w:rPr>
                <w:rFonts w:eastAsia="Verdana" w:cs="Verdana"/>
                <w:sz w:val="18"/>
                <w:szCs w:val="18"/>
              </w:rPr>
            </w:pPr>
            <w:hyperlink r:id="rId19" w:history="1">
              <w:r w:rsidR="001A364E" w:rsidRPr="001A364E">
                <w:rPr>
                  <w:rStyle w:val="Hyperlink"/>
                  <w:rFonts w:eastAsia="Verdana" w:cs="Verdana"/>
                  <w:sz w:val="18"/>
                  <w:szCs w:val="18"/>
                </w:rPr>
                <w:t>Sonia.Foster@barbados.gov.bb</w:t>
              </w:r>
            </w:hyperlink>
            <w:r w:rsidR="001A364E" w:rsidRPr="001A364E">
              <w:rPr>
                <w:rFonts w:eastAsia="Verdana" w:cs="Verdana"/>
                <w:sz w:val="18"/>
                <w:szCs w:val="18"/>
              </w:rPr>
              <w:t xml:space="preserve"> </w:t>
            </w:r>
          </w:p>
        </w:tc>
      </w:tr>
      <w:tr w:rsidR="001A364E" w:rsidRPr="0054130F" w14:paraId="13B706A3" w14:textId="77777777" w:rsidTr="5AEB23B8">
        <w:trPr>
          <w:trHeight w:val="20"/>
        </w:trPr>
        <w:tc>
          <w:tcPr>
            <w:tcW w:w="2683" w:type="dxa"/>
            <w:shd w:val="clear" w:color="auto" w:fill="auto"/>
            <w:tcMar>
              <w:top w:w="100" w:type="dxa"/>
              <w:left w:w="100" w:type="dxa"/>
              <w:bottom w:w="100" w:type="dxa"/>
              <w:right w:w="100" w:type="dxa"/>
            </w:tcMar>
            <w:vAlign w:val="center"/>
          </w:tcPr>
          <w:p w14:paraId="0F493FC4" w14:textId="20D3EE4F" w:rsidR="001A364E" w:rsidRPr="0054130F" w:rsidRDefault="5A9EF1CA" w:rsidP="005B3F42">
            <w:pPr>
              <w:spacing w:line="240" w:lineRule="auto"/>
              <w:rPr>
                <w:rFonts w:eastAsia="Verdana" w:cs="Verdana"/>
                <w:sz w:val="18"/>
                <w:szCs w:val="18"/>
              </w:rPr>
            </w:pPr>
            <w:r w:rsidRPr="455289ED">
              <w:rPr>
                <w:rFonts w:eastAsia="Verdana" w:cs="Verdana"/>
                <w:sz w:val="18"/>
                <w:szCs w:val="18"/>
              </w:rPr>
              <w:t>Ministry of Environment and Nat</w:t>
            </w:r>
            <w:r w:rsidR="4EC01AF5" w:rsidRPr="455289ED">
              <w:rPr>
                <w:rFonts w:eastAsia="Verdana" w:cs="Verdana"/>
                <w:sz w:val="18"/>
                <w:szCs w:val="18"/>
              </w:rPr>
              <w:t>iona</w:t>
            </w:r>
            <w:r w:rsidRPr="455289ED">
              <w:rPr>
                <w:rFonts w:eastAsia="Verdana" w:cs="Verdana"/>
                <w:sz w:val="18"/>
                <w:szCs w:val="18"/>
              </w:rPr>
              <w:t>l Beautification of Barbados</w:t>
            </w:r>
          </w:p>
        </w:tc>
        <w:tc>
          <w:tcPr>
            <w:tcW w:w="1570" w:type="dxa"/>
            <w:gridSpan w:val="4"/>
            <w:shd w:val="clear" w:color="auto" w:fill="auto"/>
            <w:tcMar>
              <w:top w:w="100" w:type="dxa"/>
              <w:left w:w="100" w:type="dxa"/>
              <w:bottom w:w="100" w:type="dxa"/>
              <w:right w:w="100" w:type="dxa"/>
            </w:tcMar>
            <w:vAlign w:val="center"/>
          </w:tcPr>
          <w:p w14:paraId="082006EB" w14:textId="4F2F3DDF" w:rsidR="001A364E" w:rsidRPr="0054130F" w:rsidRDefault="00310358" w:rsidP="005B3F42">
            <w:pPr>
              <w:spacing w:line="240" w:lineRule="auto"/>
              <w:rPr>
                <w:rFonts w:eastAsia="Verdana" w:cs="Verdana"/>
                <w:sz w:val="18"/>
                <w:szCs w:val="18"/>
              </w:rPr>
            </w:pPr>
            <w:r>
              <w:rPr>
                <w:rFonts w:eastAsia="Verdana" w:cs="Verdana"/>
                <w:sz w:val="18"/>
                <w:szCs w:val="18"/>
              </w:rPr>
              <w:t xml:space="preserve">Mr. </w:t>
            </w:r>
            <w:r w:rsidR="001A364E" w:rsidRPr="0054130F">
              <w:rPr>
                <w:rFonts w:eastAsia="Verdana" w:cs="Verdana"/>
                <w:sz w:val="18"/>
                <w:szCs w:val="18"/>
              </w:rPr>
              <w:t>Travis Sinckler</w:t>
            </w:r>
          </w:p>
        </w:tc>
        <w:tc>
          <w:tcPr>
            <w:tcW w:w="2268" w:type="dxa"/>
            <w:gridSpan w:val="2"/>
            <w:shd w:val="clear" w:color="auto" w:fill="auto"/>
            <w:tcMar>
              <w:top w:w="100" w:type="dxa"/>
              <w:left w:w="100" w:type="dxa"/>
              <w:bottom w:w="100" w:type="dxa"/>
              <w:right w:w="100" w:type="dxa"/>
            </w:tcMar>
            <w:vAlign w:val="center"/>
          </w:tcPr>
          <w:p w14:paraId="4FB60823"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Senior Environmental Officer</w:t>
            </w:r>
            <w:r>
              <w:rPr>
                <w:rFonts w:eastAsia="Verdana" w:cs="Verdana"/>
                <w:sz w:val="18"/>
                <w:szCs w:val="18"/>
              </w:rPr>
              <w:t xml:space="preserve"> - </w:t>
            </w:r>
            <w:r w:rsidRPr="0054130F">
              <w:rPr>
                <w:rFonts w:eastAsia="Verdana" w:cs="Verdana"/>
                <w:sz w:val="18"/>
                <w:szCs w:val="18"/>
              </w:rPr>
              <w:t>Policy Research, Planning and Information Unit</w:t>
            </w:r>
          </w:p>
        </w:tc>
        <w:tc>
          <w:tcPr>
            <w:tcW w:w="2977" w:type="dxa"/>
            <w:gridSpan w:val="2"/>
            <w:shd w:val="clear" w:color="auto" w:fill="auto"/>
            <w:tcMar>
              <w:top w:w="100" w:type="dxa"/>
              <w:left w:w="100" w:type="dxa"/>
              <w:bottom w:w="100" w:type="dxa"/>
              <w:right w:w="100" w:type="dxa"/>
            </w:tcMar>
            <w:vAlign w:val="center"/>
          </w:tcPr>
          <w:p w14:paraId="15630B59" w14:textId="77777777" w:rsidR="001A364E" w:rsidRPr="0054130F" w:rsidRDefault="00D2469B" w:rsidP="005B3F42">
            <w:pPr>
              <w:spacing w:line="240" w:lineRule="auto"/>
              <w:rPr>
                <w:rFonts w:eastAsia="Verdana" w:cs="Verdana"/>
                <w:sz w:val="18"/>
                <w:szCs w:val="18"/>
              </w:rPr>
            </w:pPr>
            <w:hyperlink r:id="rId20" w:history="1">
              <w:r w:rsidR="001A364E" w:rsidRPr="005066F1">
                <w:rPr>
                  <w:rStyle w:val="Hyperlink"/>
                  <w:rFonts w:eastAsia="Verdana" w:cs="Verdana"/>
                  <w:sz w:val="18"/>
                  <w:szCs w:val="18"/>
                </w:rPr>
                <w:t>Travis.Sinckler@Barbados.gov.bb</w:t>
              </w:r>
            </w:hyperlink>
            <w:r w:rsidR="001A364E">
              <w:rPr>
                <w:rFonts w:eastAsia="Verdana" w:cs="Verdana"/>
                <w:sz w:val="18"/>
                <w:szCs w:val="18"/>
              </w:rPr>
              <w:t xml:space="preserve"> </w:t>
            </w:r>
          </w:p>
        </w:tc>
      </w:tr>
      <w:tr w:rsidR="001A364E" w:rsidRPr="0054130F" w14:paraId="11824B93" w14:textId="77777777" w:rsidTr="5AEB23B8">
        <w:trPr>
          <w:trHeight w:val="20"/>
        </w:trPr>
        <w:tc>
          <w:tcPr>
            <w:tcW w:w="9498" w:type="dxa"/>
            <w:gridSpan w:val="9"/>
            <w:shd w:val="clear" w:color="auto" w:fill="FDE9D9" w:themeFill="accent6" w:themeFillTint="33"/>
            <w:tcMar>
              <w:top w:w="100" w:type="dxa"/>
              <w:left w:w="100" w:type="dxa"/>
              <w:bottom w:w="100" w:type="dxa"/>
              <w:right w:w="100" w:type="dxa"/>
            </w:tcMar>
            <w:vAlign w:val="center"/>
          </w:tcPr>
          <w:p w14:paraId="6F86629E" w14:textId="77777777" w:rsidR="001A364E" w:rsidRPr="0054130F" w:rsidRDefault="001A364E" w:rsidP="005B3F42">
            <w:pPr>
              <w:spacing w:line="240" w:lineRule="auto"/>
              <w:jc w:val="center"/>
              <w:rPr>
                <w:rFonts w:eastAsia="Verdana" w:cs="Verdana"/>
                <w:b/>
                <w:bCs/>
                <w:sz w:val="18"/>
                <w:szCs w:val="18"/>
              </w:rPr>
            </w:pPr>
            <w:r w:rsidRPr="0054130F">
              <w:rPr>
                <w:rFonts w:eastAsia="Verdana" w:cs="Verdana"/>
                <w:b/>
                <w:bCs/>
                <w:sz w:val="18"/>
                <w:szCs w:val="18"/>
              </w:rPr>
              <w:t>Saint Vincent and the Grenadines</w:t>
            </w:r>
          </w:p>
        </w:tc>
      </w:tr>
      <w:tr w:rsidR="001A364E" w:rsidRPr="0054130F" w14:paraId="2206EE79" w14:textId="77777777" w:rsidTr="5AEB23B8">
        <w:trPr>
          <w:trHeight w:val="20"/>
        </w:trPr>
        <w:tc>
          <w:tcPr>
            <w:tcW w:w="2683" w:type="dxa"/>
            <w:shd w:val="clear" w:color="auto" w:fill="auto"/>
            <w:tcMar>
              <w:top w:w="100" w:type="dxa"/>
              <w:left w:w="100" w:type="dxa"/>
              <w:bottom w:w="100" w:type="dxa"/>
              <w:right w:w="100" w:type="dxa"/>
            </w:tcMar>
            <w:vAlign w:val="center"/>
          </w:tcPr>
          <w:p w14:paraId="4E9A09C3"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Ministry of Finance, Economic Planning, Sustainable Development and Information Technology of Saint Vincent and the Grenadines</w:t>
            </w:r>
          </w:p>
        </w:tc>
        <w:tc>
          <w:tcPr>
            <w:tcW w:w="1500" w:type="dxa"/>
            <w:gridSpan w:val="2"/>
            <w:shd w:val="clear" w:color="auto" w:fill="auto"/>
            <w:tcMar>
              <w:top w:w="100" w:type="dxa"/>
              <w:left w:w="100" w:type="dxa"/>
              <w:bottom w:w="100" w:type="dxa"/>
              <w:right w:w="100" w:type="dxa"/>
            </w:tcMar>
            <w:vAlign w:val="center"/>
          </w:tcPr>
          <w:p w14:paraId="067562FF" w14:textId="74DC535B" w:rsidR="001A364E" w:rsidRPr="0054130F" w:rsidRDefault="007A32A4" w:rsidP="005B3F42">
            <w:pPr>
              <w:spacing w:line="240" w:lineRule="auto"/>
              <w:ind w:right="160"/>
              <w:rPr>
                <w:rFonts w:eastAsia="Verdana" w:cs="Verdana"/>
                <w:sz w:val="18"/>
                <w:szCs w:val="18"/>
              </w:rPr>
            </w:pPr>
            <w:r>
              <w:rPr>
                <w:rFonts w:eastAsia="Verdana" w:cs="Verdana"/>
                <w:sz w:val="18"/>
                <w:szCs w:val="18"/>
              </w:rPr>
              <w:t xml:space="preserve">Mr. </w:t>
            </w:r>
            <w:r w:rsidR="001A364E" w:rsidRPr="0054130F">
              <w:rPr>
                <w:rFonts w:eastAsia="Verdana" w:cs="Verdana"/>
                <w:sz w:val="18"/>
                <w:szCs w:val="18"/>
              </w:rPr>
              <w:t>Recardo Frederick</w:t>
            </w:r>
          </w:p>
          <w:p w14:paraId="60638C5A"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 xml:space="preserve"> </w:t>
            </w:r>
          </w:p>
        </w:tc>
        <w:tc>
          <w:tcPr>
            <w:tcW w:w="2267" w:type="dxa"/>
            <w:gridSpan w:val="3"/>
            <w:shd w:val="clear" w:color="auto" w:fill="auto"/>
            <w:tcMar>
              <w:top w:w="100" w:type="dxa"/>
              <w:left w:w="100" w:type="dxa"/>
              <w:bottom w:w="100" w:type="dxa"/>
              <w:right w:w="100" w:type="dxa"/>
            </w:tcMar>
            <w:vAlign w:val="center"/>
          </w:tcPr>
          <w:p w14:paraId="660C4FFB" w14:textId="77777777" w:rsidR="001A364E" w:rsidRPr="0054130F" w:rsidRDefault="001A364E" w:rsidP="005B3F42">
            <w:pPr>
              <w:spacing w:line="240" w:lineRule="auto"/>
              <w:ind w:right="160"/>
              <w:rPr>
                <w:rFonts w:eastAsia="Verdana" w:cs="Verdana"/>
                <w:sz w:val="18"/>
                <w:szCs w:val="18"/>
              </w:rPr>
            </w:pPr>
            <w:r w:rsidRPr="0054130F">
              <w:rPr>
                <w:rFonts w:eastAsia="Verdana" w:cs="Verdana"/>
                <w:sz w:val="18"/>
                <w:szCs w:val="18"/>
              </w:rPr>
              <w:t>Director of Economic Planning and Sustainable Development Division</w:t>
            </w:r>
            <w:r>
              <w:rPr>
                <w:rFonts w:eastAsia="Verdana" w:cs="Verdana"/>
                <w:sz w:val="18"/>
                <w:szCs w:val="18"/>
              </w:rPr>
              <w:t xml:space="preserve"> </w:t>
            </w:r>
            <w:r w:rsidRPr="0054130F">
              <w:rPr>
                <w:rFonts w:eastAsia="Verdana" w:cs="Verdana"/>
                <w:sz w:val="18"/>
                <w:szCs w:val="18"/>
              </w:rPr>
              <w:t>– UNDP Focal Point</w:t>
            </w:r>
          </w:p>
        </w:tc>
        <w:tc>
          <w:tcPr>
            <w:tcW w:w="3048" w:type="dxa"/>
            <w:gridSpan w:val="3"/>
            <w:shd w:val="clear" w:color="auto" w:fill="auto"/>
            <w:tcMar>
              <w:top w:w="100" w:type="dxa"/>
              <w:left w:w="100" w:type="dxa"/>
              <w:bottom w:w="100" w:type="dxa"/>
              <w:right w:w="100" w:type="dxa"/>
            </w:tcMar>
            <w:vAlign w:val="center"/>
          </w:tcPr>
          <w:p w14:paraId="0165309F" w14:textId="77777777" w:rsidR="001A364E" w:rsidRPr="0054130F" w:rsidRDefault="00D2469B" w:rsidP="005B3F42">
            <w:pPr>
              <w:spacing w:line="240" w:lineRule="auto"/>
              <w:rPr>
                <w:rFonts w:eastAsia="Verdana" w:cs="Verdana"/>
                <w:sz w:val="18"/>
                <w:szCs w:val="18"/>
              </w:rPr>
            </w:pPr>
            <w:hyperlink r:id="rId21" w:history="1">
              <w:r w:rsidR="001A364E" w:rsidRPr="005066F1">
                <w:rPr>
                  <w:rStyle w:val="Hyperlink"/>
                  <w:rFonts w:eastAsia="Verdana" w:cs="Verdana"/>
                  <w:sz w:val="18"/>
                  <w:szCs w:val="18"/>
                </w:rPr>
                <w:t>cenplan@vincysurf.com</w:t>
              </w:r>
            </w:hyperlink>
            <w:r w:rsidR="001A364E">
              <w:rPr>
                <w:rFonts w:eastAsia="Verdana" w:cs="Verdana"/>
                <w:sz w:val="18"/>
                <w:szCs w:val="18"/>
              </w:rPr>
              <w:t xml:space="preserve"> </w:t>
            </w:r>
            <w:r w:rsidR="001A364E" w:rsidRPr="0054130F">
              <w:rPr>
                <w:rFonts w:eastAsia="Verdana" w:cs="Verdana"/>
                <w:sz w:val="18"/>
                <w:szCs w:val="18"/>
              </w:rPr>
              <w:t xml:space="preserve">; </w:t>
            </w:r>
            <w:hyperlink r:id="rId22" w:history="1">
              <w:r w:rsidR="001A364E" w:rsidRPr="005066F1">
                <w:rPr>
                  <w:rStyle w:val="Hyperlink"/>
                  <w:rFonts w:eastAsia="Verdana" w:cs="Verdana"/>
                  <w:sz w:val="18"/>
                  <w:szCs w:val="18"/>
                </w:rPr>
                <w:t>cenplan@svgcpd.com</w:t>
              </w:r>
            </w:hyperlink>
            <w:r w:rsidR="001A364E">
              <w:rPr>
                <w:rFonts w:eastAsia="Verdana" w:cs="Verdana"/>
                <w:sz w:val="18"/>
                <w:szCs w:val="18"/>
              </w:rPr>
              <w:t xml:space="preserve"> </w:t>
            </w:r>
          </w:p>
        </w:tc>
      </w:tr>
      <w:tr w:rsidR="001A364E" w:rsidRPr="0054130F" w14:paraId="1EF5A044" w14:textId="77777777" w:rsidTr="5AEB23B8">
        <w:trPr>
          <w:trHeight w:val="20"/>
        </w:trPr>
        <w:tc>
          <w:tcPr>
            <w:tcW w:w="2683" w:type="dxa"/>
            <w:shd w:val="clear" w:color="auto" w:fill="auto"/>
            <w:tcMar>
              <w:top w:w="100" w:type="dxa"/>
              <w:left w:w="100" w:type="dxa"/>
              <w:bottom w:w="100" w:type="dxa"/>
              <w:right w:w="100" w:type="dxa"/>
            </w:tcMar>
            <w:vAlign w:val="center"/>
          </w:tcPr>
          <w:p w14:paraId="7EF75FF6"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Ministry of Agriculture, Forestry, Fisheries, Rural Transformation, Industry and Labour of Saint Vincent and the Grenadines</w:t>
            </w:r>
          </w:p>
        </w:tc>
        <w:tc>
          <w:tcPr>
            <w:tcW w:w="1500" w:type="dxa"/>
            <w:gridSpan w:val="2"/>
            <w:shd w:val="clear" w:color="auto" w:fill="auto"/>
            <w:tcMar>
              <w:top w:w="100" w:type="dxa"/>
              <w:left w:w="100" w:type="dxa"/>
              <w:bottom w:w="100" w:type="dxa"/>
              <w:right w:w="100" w:type="dxa"/>
            </w:tcMar>
            <w:vAlign w:val="center"/>
          </w:tcPr>
          <w:p w14:paraId="73295B0F" w14:textId="3C6B00D8" w:rsidR="001A364E" w:rsidRPr="004E27EA" w:rsidRDefault="00310358" w:rsidP="005B3F42">
            <w:pPr>
              <w:spacing w:line="240" w:lineRule="auto"/>
              <w:ind w:right="160"/>
              <w:rPr>
                <w:rFonts w:eastAsia="Verdana" w:cs="Verdana"/>
                <w:sz w:val="18"/>
                <w:szCs w:val="18"/>
              </w:rPr>
            </w:pPr>
            <w:r>
              <w:rPr>
                <w:rFonts w:eastAsia="Verdana" w:cs="Verdana"/>
                <w:sz w:val="18"/>
                <w:szCs w:val="18"/>
              </w:rPr>
              <w:t xml:space="preserve">Hon. Saboto </w:t>
            </w:r>
            <w:r w:rsidR="007A32A4">
              <w:rPr>
                <w:rFonts w:eastAsia="Verdana" w:cs="Verdana"/>
                <w:sz w:val="18"/>
                <w:szCs w:val="18"/>
              </w:rPr>
              <w:t>Caesar</w:t>
            </w:r>
            <w:r>
              <w:rPr>
                <w:rFonts w:eastAsia="Verdana" w:cs="Verdana"/>
                <w:sz w:val="18"/>
                <w:szCs w:val="18"/>
              </w:rPr>
              <w:t xml:space="preserve"> </w:t>
            </w:r>
            <w:r w:rsidR="001A364E" w:rsidRPr="004E27EA">
              <w:rPr>
                <w:rFonts w:eastAsia="Verdana" w:cs="Verdana"/>
                <w:sz w:val="18"/>
                <w:szCs w:val="18"/>
              </w:rPr>
              <w:t xml:space="preserve"> </w:t>
            </w:r>
          </w:p>
        </w:tc>
        <w:tc>
          <w:tcPr>
            <w:tcW w:w="2267" w:type="dxa"/>
            <w:gridSpan w:val="3"/>
            <w:shd w:val="clear" w:color="auto" w:fill="auto"/>
            <w:tcMar>
              <w:top w:w="100" w:type="dxa"/>
              <w:left w:w="100" w:type="dxa"/>
              <w:bottom w:w="100" w:type="dxa"/>
              <w:right w:w="100" w:type="dxa"/>
            </w:tcMar>
            <w:vAlign w:val="center"/>
          </w:tcPr>
          <w:p w14:paraId="0B55328F" w14:textId="3C442E95" w:rsidR="001A364E" w:rsidRPr="004E27EA" w:rsidRDefault="00310358" w:rsidP="005B3F42">
            <w:pPr>
              <w:spacing w:line="240" w:lineRule="auto"/>
              <w:ind w:right="160"/>
              <w:rPr>
                <w:rFonts w:eastAsia="Verdana" w:cs="Verdana"/>
                <w:sz w:val="18"/>
                <w:szCs w:val="18"/>
              </w:rPr>
            </w:pPr>
            <w:r>
              <w:rPr>
                <w:rFonts w:eastAsia="Verdana" w:cs="Verdana"/>
                <w:sz w:val="18"/>
                <w:szCs w:val="18"/>
              </w:rPr>
              <w:t xml:space="preserve">Minister </w:t>
            </w:r>
          </w:p>
        </w:tc>
        <w:tc>
          <w:tcPr>
            <w:tcW w:w="3048" w:type="dxa"/>
            <w:gridSpan w:val="3"/>
            <w:shd w:val="clear" w:color="auto" w:fill="auto"/>
            <w:tcMar>
              <w:top w:w="100" w:type="dxa"/>
              <w:left w:w="100" w:type="dxa"/>
              <w:bottom w:w="100" w:type="dxa"/>
              <w:right w:w="100" w:type="dxa"/>
            </w:tcMar>
            <w:vAlign w:val="center"/>
          </w:tcPr>
          <w:p w14:paraId="5E813C5D" w14:textId="4231C067" w:rsidR="001A364E" w:rsidRPr="004E27EA" w:rsidRDefault="00310358" w:rsidP="005B3F42">
            <w:pPr>
              <w:spacing w:line="240" w:lineRule="auto"/>
              <w:rPr>
                <w:rFonts w:eastAsia="Verdana" w:cs="Verdana"/>
                <w:sz w:val="18"/>
                <w:szCs w:val="18"/>
              </w:rPr>
            </w:pPr>
            <w:r>
              <w:rPr>
                <w:rFonts w:eastAsia="Verdana" w:cs="Verdana"/>
                <w:sz w:val="18"/>
                <w:szCs w:val="18"/>
              </w:rPr>
              <w:t>Saboto54@hotmail.com</w:t>
            </w:r>
          </w:p>
        </w:tc>
      </w:tr>
      <w:tr w:rsidR="001A364E" w:rsidRPr="0054130F" w14:paraId="5C1216EB" w14:textId="77777777" w:rsidTr="5AEB23B8">
        <w:trPr>
          <w:trHeight w:val="20"/>
        </w:trPr>
        <w:tc>
          <w:tcPr>
            <w:tcW w:w="2683" w:type="dxa"/>
            <w:shd w:val="clear" w:color="auto" w:fill="auto"/>
            <w:tcMar>
              <w:top w:w="100" w:type="dxa"/>
              <w:left w:w="100" w:type="dxa"/>
              <w:bottom w:w="100" w:type="dxa"/>
              <w:right w:w="100" w:type="dxa"/>
            </w:tcMar>
            <w:vAlign w:val="center"/>
          </w:tcPr>
          <w:p w14:paraId="50121A6F" w14:textId="705B6BD4" w:rsidR="001A364E" w:rsidRPr="0054130F" w:rsidRDefault="001A364E" w:rsidP="005B3F42">
            <w:pPr>
              <w:spacing w:line="240" w:lineRule="auto"/>
              <w:rPr>
                <w:rFonts w:eastAsia="Verdana" w:cs="Verdana"/>
                <w:sz w:val="18"/>
                <w:szCs w:val="18"/>
              </w:rPr>
            </w:pPr>
            <w:r w:rsidRPr="0054130F">
              <w:rPr>
                <w:rFonts w:eastAsia="Verdana" w:cs="Verdana"/>
                <w:sz w:val="18"/>
                <w:szCs w:val="18"/>
              </w:rPr>
              <w:t>Ministry of Health Wellness and the Environment of Saint Vincent and the Grenadines</w:t>
            </w:r>
          </w:p>
        </w:tc>
        <w:tc>
          <w:tcPr>
            <w:tcW w:w="1500" w:type="dxa"/>
            <w:gridSpan w:val="2"/>
            <w:shd w:val="clear" w:color="auto" w:fill="auto"/>
            <w:tcMar>
              <w:top w:w="100" w:type="dxa"/>
              <w:left w:w="100" w:type="dxa"/>
              <w:bottom w:w="100" w:type="dxa"/>
              <w:right w:w="100" w:type="dxa"/>
            </w:tcMar>
            <w:vAlign w:val="center"/>
          </w:tcPr>
          <w:p w14:paraId="618CE3F9" w14:textId="0277C720" w:rsidR="001A364E" w:rsidRPr="00246DCD" w:rsidRDefault="77D9F947" w:rsidP="005B3F42">
            <w:pPr>
              <w:spacing w:line="240" w:lineRule="auto"/>
              <w:ind w:right="160"/>
              <w:rPr>
                <w:rFonts w:eastAsia="Verdana" w:cs="Verdana"/>
                <w:sz w:val="18"/>
                <w:szCs w:val="18"/>
              </w:rPr>
            </w:pPr>
            <w:r w:rsidRPr="5AEB23B8">
              <w:rPr>
                <w:rFonts w:eastAsia="Verdana" w:cs="Verdana"/>
                <w:sz w:val="18"/>
                <w:szCs w:val="18"/>
              </w:rPr>
              <w:t xml:space="preserve">Robert Luke Browne </w:t>
            </w:r>
          </w:p>
        </w:tc>
        <w:tc>
          <w:tcPr>
            <w:tcW w:w="2267" w:type="dxa"/>
            <w:gridSpan w:val="3"/>
            <w:shd w:val="clear" w:color="auto" w:fill="auto"/>
            <w:tcMar>
              <w:top w:w="100" w:type="dxa"/>
              <w:left w:w="100" w:type="dxa"/>
              <w:bottom w:w="100" w:type="dxa"/>
              <w:right w:w="100" w:type="dxa"/>
            </w:tcMar>
            <w:vAlign w:val="center"/>
          </w:tcPr>
          <w:p w14:paraId="7512A484" w14:textId="328C1BFC" w:rsidR="001A364E" w:rsidRPr="00246DCD" w:rsidRDefault="77D9F947" w:rsidP="005B3F42">
            <w:pPr>
              <w:spacing w:line="240" w:lineRule="auto"/>
              <w:ind w:right="160"/>
              <w:rPr>
                <w:rFonts w:eastAsia="Verdana" w:cs="Verdana"/>
                <w:sz w:val="18"/>
                <w:szCs w:val="18"/>
              </w:rPr>
            </w:pPr>
            <w:r w:rsidRPr="5AEB23B8">
              <w:rPr>
                <w:rFonts w:eastAsia="Verdana" w:cs="Verdana"/>
                <w:sz w:val="18"/>
                <w:szCs w:val="18"/>
              </w:rPr>
              <w:t xml:space="preserve">Minister </w:t>
            </w:r>
          </w:p>
        </w:tc>
        <w:tc>
          <w:tcPr>
            <w:tcW w:w="3048" w:type="dxa"/>
            <w:gridSpan w:val="3"/>
            <w:shd w:val="clear" w:color="auto" w:fill="auto"/>
            <w:tcMar>
              <w:top w:w="100" w:type="dxa"/>
              <w:left w:w="100" w:type="dxa"/>
              <w:bottom w:w="100" w:type="dxa"/>
              <w:right w:w="100" w:type="dxa"/>
            </w:tcMar>
            <w:vAlign w:val="center"/>
          </w:tcPr>
          <w:p w14:paraId="0FEB0498" w14:textId="3B8AD163" w:rsidR="00346B68" w:rsidRDefault="00346B68" w:rsidP="005B3F42">
            <w:pPr>
              <w:spacing w:line="240" w:lineRule="auto"/>
              <w:rPr>
                <w:rFonts w:ascii="Arial" w:hAnsi="Arial"/>
                <w:color w:val="4D5156"/>
                <w:sz w:val="21"/>
                <w:szCs w:val="21"/>
                <w:shd w:val="clear" w:color="auto" w:fill="FFFFFF"/>
              </w:rPr>
            </w:pPr>
          </w:p>
          <w:p w14:paraId="08E18248" w14:textId="3B0E1905" w:rsidR="00566011" w:rsidRDefault="00D2469B" w:rsidP="00566011">
            <w:pPr>
              <w:rPr>
                <w:rFonts w:ascii="Arial Narrow" w:hAnsi="Arial Narrow"/>
                <w:b/>
                <w:bCs/>
                <w:sz w:val="24"/>
                <w:szCs w:val="24"/>
              </w:rPr>
            </w:pPr>
            <w:hyperlink r:id="rId23" w:history="1">
              <w:r w:rsidR="5273EC53" w:rsidRPr="5AEB23B8">
                <w:rPr>
                  <w:rStyle w:val="Hyperlink"/>
                  <w:rFonts w:ascii="Arial Narrow" w:hAnsi="Arial Narrow"/>
                  <w:b/>
                  <w:bCs/>
                </w:rPr>
                <w:t>mohesvg@gov.vc</w:t>
              </w:r>
            </w:hyperlink>
          </w:p>
          <w:p w14:paraId="4E4FA9D8" w14:textId="1F0F7AA6" w:rsidR="00566011" w:rsidRDefault="00D2469B" w:rsidP="5AEB23B8">
            <w:pPr>
              <w:rPr>
                <w:rFonts w:ascii="Calibri" w:hAnsi="Calibri"/>
                <w:sz w:val="22"/>
                <w:lang w:eastAsia="en-US"/>
              </w:rPr>
            </w:pPr>
            <w:hyperlink r:id="rId24" w:history="1">
              <w:r w:rsidR="5273EC53" w:rsidRPr="5AEB23B8">
                <w:rPr>
                  <w:rStyle w:val="Hyperlink"/>
                  <w:rFonts w:ascii="Arial Narrow" w:hAnsi="Arial Narrow"/>
                  <w:b/>
                  <w:bCs/>
                </w:rPr>
                <w:t>lukebrowne@yahoo.com</w:t>
              </w:r>
            </w:hyperlink>
          </w:p>
          <w:p w14:paraId="673E4CB8" w14:textId="7EE6EB20" w:rsidR="001A364E" w:rsidRPr="00246DCD" w:rsidRDefault="001A364E" w:rsidP="005B3F42">
            <w:pPr>
              <w:spacing w:line="240" w:lineRule="auto"/>
              <w:rPr>
                <w:rFonts w:eastAsia="Verdana" w:cs="Verdana"/>
                <w:sz w:val="18"/>
                <w:szCs w:val="18"/>
              </w:rPr>
            </w:pPr>
          </w:p>
        </w:tc>
      </w:tr>
      <w:tr w:rsidR="001A364E" w:rsidRPr="00A73D88" w14:paraId="2E3A2881" w14:textId="77777777" w:rsidTr="5AEB23B8">
        <w:trPr>
          <w:trHeight w:val="20"/>
        </w:trPr>
        <w:tc>
          <w:tcPr>
            <w:tcW w:w="9498" w:type="dxa"/>
            <w:gridSpan w:val="9"/>
            <w:shd w:val="clear" w:color="auto" w:fill="FDE9D9" w:themeFill="accent6" w:themeFillTint="33"/>
            <w:tcMar>
              <w:top w:w="100" w:type="dxa"/>
              <w:left w:w="100" w:type="dxa"/>
              <w:bottom w:w="100" w:type="dxa"/>
              <w:right w:w="100" w:type="dxa"/>
            </w:tcMar>
            <w:vAlign w:val="center"/>
          </w:tcPr>
          <w:p w14:paraId="3D061AAD" w14:textId="77777777" w:rsidR="001A364E" w:rsidRPr="00A73D88" w:rsidRDefault="001A364E" w:rsidP="005B3F42">
            <w:pPr>
              <w:spacing w:line="240" w:lineRule="auto"/>
              <w:jc w:val="center"/>
              <w:rPr>
                <w:rFonts w:eastAsia="Verdana" w:cs="Verdana"/>
                <w:b/>
                <w:bCs/>
                <w:sz w:val="18"/>
                <w:szCs w:val="18"/>
              </w:rPr>
            </w:pPr>
            <w:r>
              <w:rPr>
                <w:rFonts w:eastAsia="Verdana" w:cs="Verdana"/>
                <w:b/>
                <w:bCs/>
                <w:sz w:val="18"/>
                <w:szCs w:val="18"/>
              </w:rPr>
              <w:t>Grenada</w:t>
            </w:r>
          </w:p>
        </w:tc>
      </w:tr>
      <w:tr w:rsidR="001A364E" w:rsidRPr="0054130F" w14:paraId="0C3B3C28" w14:textId="77777777" w:rsidTr="5AEB23B8">
        <w:trPr>
          <w:trHeight w:val="20"/>
        </w:trPr>
        <w:tc>
          <w:tcPr>
            <w:tcW w:w="2683" w:type="dxa"/>
            <w:shd w:val="clear" w:color="auto" w:fill="auto"/>
            <w:tcMar>
              <w:top w:w="100" w:type="dxa"/>
              <w:left w:w="100" w:type="dxa"/>
              <w:bottom w:w="100" w:type="dxa"/>
              <w:right w:w="100" w:type="dxa"/>
            </w:tcMar>
            <w:vAlign w:val="center"/>
          </w:tcPr>
          <w:p w14:paraId="0830A58C"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lastRenderedPageBreak/>
              <w:t>Ministry of Finance, Planning, Economic Development &amp; Physical Development of Grenada</w:t>
            </w:r>
          </w:p>
        </w:tc>
        <w:tc>
          <w:tcPr>
            <w:tcW w:w="1500" w:type="dxa"/>
            <w:gridSpan w:val="2"/>
            <w:shd w:val="clear" w:color="auto" w:fill="auto"/>
            <w:tcMar>
              <w:top w:w="100" w:type="dxa"/>
              <w:left w:w="100" w:type="dxa"/>
              <w:bottom w:w="100" w:type="dxa"/>
              <w:right w:w="100" w:type="dxa"/>
            </w:tcMar>
            <w:vAlign w:val="center"/>
          </w:tcPr>
          <w:p w14:paraId="4D4BA6AD" w14:textId="5B5A9B71" w:rsidR="001A364E" w:rsidRPr="0054130F" w:rsidRDefault="007A32A4" w:rsidP="005B3F42">
            <w:pPr>
              <w:spacing w:line="240" w:lineRule="auto"/>
              <w:rPr>
                <w:rFonts w:eastAsia="Verdana" w:cs="Verdana"/>
                <w:sz w:val="18"/>
                <w:szCs w:val="18"/>
              </w:rPr>
            </w:pPr>
            <w:r>
              <w:rPr>
                <w:rFonts w:eastAsia="Verdana" w:cs="Verdana"/>
                <w:sz w:val="18"/>
                <w:szCs w:val="18"/>
              </w:rPr>
              <w:t xml:space="preserve">Mr. </w:t>
            </w:r>
            <w:r w:rsidR="001A364E" w:rsidRPr="0054130F">
              <w:rPr>
                <w:rFonts w:eastAsia="Verdana" w:cs="Verdana"/>
                <w:sz w:val="18"/>
                <w:szCs w:val="18"/>
              </w:rPr>
              <w:t>Titus Antoine</w:t>
            </w:r>
          </w:p>
        </w:tc>
        <w:tc>
          <w:tcPr>
            <w:tcW w:w="2267" w:type="dxa"/>
            <w:gridSpan w:val="3"/>
            <w:shd w:val="clear" w:color="auto" w:fill="auto"/>
            <w:tcMar>
              <w:top w:w="100" w:type="dxa"/>
              <w:left w:w="100" w:type="dxa"/>
              <w:bottom w:w="100" w:type="dxa"/>
              <w:right w:w="100" w:type="dxa"/>
            </w:tcMar>
            <w:vAlign w:val="center"/>
          </w:tcPr>
          <w:p w14:paraId="6A462B3D" w14:textId="77777777" w:rsidR="001A364E" w:rsidRPr="0054130F" w:rsidRDefault="001A364E" w:rsidP="005B3F42">
            <w:pPr>
              <w:spacing w:line="240" w:lineRule="auto"/>
              <w:rPr>
                <w:rFonts w:eastAsia="Verdana" w:cs="Verdana"/>
                <w:sz w:val="18"/>
                <w:szCs w:val="18"/>
              </w:rPr>
            </w:pPr>
            <w:r w:rsidRPr="0054130F">
              <w:rPr>
                <w:rFonts w:eastAsia="Verdana" w:cs="Verdana"/>
                <w:sz w:val="18"/>
                <w:szCs w:val="18"/>
              </w:rPr>
              <w:t>Director of the Department of Economic and Technical Cooperation</w:t>
            </w:r>
            <w:r>
              <w:rPr>
                <w:rFonts w:eastAsia="Verdana" w:cs="Verdana"/>
                <w:sz w:val="18"/>
                <w:szCs w:val="18"/>
              </w:rPr>
              <w:t xml:space="preserve"> </w:t>
            </w:r>
            <w:r w:rsidRPr="0054130F">
              <w:rPr>
                <w:rFonts w:eastAsia="Verdana" w:cs="Verdana"/>
                <w:sz w:val="18"/>
                <w:szCs w:val="18"/>
              </w:rPr>
              <w:t>–</w:t>
            </w:r>
            <w:r>
              <w:rPr>
                <w:rFonts w:eastAsia="Verdana" w:cs="Verdana"/>
                <w:sz w:val="18"/>
                <w:szCs w:val="18"/>
              </w:rPr>
              <w:t xml:space="preserve"> </w:t>
            </w:r>
            <w:r w:rsidRPr="0054130F">
              <w:rPr>
                <w:rFonts w:eastAsia="Verdana" w:cs="Verdana"/>
                <w:sz w:val="18"/>
                <w:szCs w:val="18"/>
              </w:rPr>
              <w:t>UNDP Focal point</w:t>
            </w:r>
          </w:p>
        </w:tc>
        <w:tc>
          <w:tcPr>
            <w:tcW w:w="3048" w:type="dxa"/>
            <w:gridSpan w:val="3"/>
            <w:shd w:val="clear" w:color="auto" w:fill="auto"/>
            <w:tcMar>
              <w:top w:w="100" w:type="dxa"/>
              <w:left w:w="100" w:type="dxa"/>
              <w:bottom w:w="100" w:type="dxa"/>
              <w:right w:w="100" w:type="dxa"/>
            </w:tcMar>
            <w:vAlign w:val="center"/>
          </w:tcPr>
          <w:p w14:paraId="20F5AEAF" w14:textId="77777777" w:rsidR="001A364E" w:rsidRPr="0054130F" w:rsidRDefault="00D2469B" w:rsidP="005B3F42">
            <w:pPr>
              <w:spacing w:line="240" w:lineRule="auto"/>
              <w:rPr>
                <w:rFonts w:eastAsia="Verdana" w:cs="Verdana"/>
                <w:sz w:val="18"/>
                <w:szCs w:val="18"/>
              </w:rPr>
            </w:pPr>
            <w:hyperlink r:id="rId25" w:history="1">
              <w:r w:rsidR="001A364E" w:rsidRPr="005066F1">
                <w:rPr>
                  <w:rStyle w:val="Hyperlink"/>
                  <w:rFonts w:eastAsia="Verdana" w:cs="Verdana"/>
                  <w:sz w:val="18"/>
                  <w:szCs w:val="18"/>
                </w:rPr>
                <w:t>titusantoine@detc.gov.gd</w:t>
              </w:r>
            </w:hyperlink>
            <w:r w:rsidR="001A364E">
              <w:rPr>
                <w:rFonts w:eastAsia="Verdana" w:cs="Verdana"/>
                <w:sz w:val="18"/>
                <w:szCs w:val="18"/>
              </w:rPr>
              <w:t xml:space="preserve"> </w:t>
            </w:r>
          </w:p>
        </w:tc>
      </w:tr>
      <w:tr w:rsidR="001A364E" w:rsidRPr="0054130F" w14:paraId="7B8081B2" w14:textId="77777777" w:rsidTr="5AEB23B8">
        <w:trPr>
          <w:trHeight w:val="20"/>
        </w:trPr>
        <w:tc>
          <w:tcPr>
            <w:tcW w:w="2683" w:type="dxa"/>
            <w:shd w:val="clear" w:color="auto" w:fill="auto"/>
            <w:tcMar>
              <w:top w:w="100" w:type="dxa"/>
              <w:left w:w="100" w:type="dxa"/>
              <w:bottom w:w="100" w:type="dxa"/>
              <w:right w:w="100" w:type="dxa"/>
            </w:tcMar>
            <w:vAlign w:val="center"/>
          </w:tcPr>
          <w:p w14:paraId="577F7012"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Ministry of Climate Resilience, the Environment, Forestry, Fisheries &amp; Disaster Management of Grenada</w:t>
            </w:r>
          </w:p>
        </w:tc>
        <w:tc>
          <w:tcPr>
            <w:tcW w:w="1500" w:type="dxa"/>
            <w:gridSpan w:val="2"/>
            <w:shd w:val="clear" w:color="auto" w:fill="auto"/>
            <w:tcMar>
              <w:top w:w="100" w:type="dxa"/>
              <w:left w:w="100" w:type="dxa"/>
              <w:bottom w:w="100" w:type="dxa"/>
              <w:right w:w="100" w:type="dxa"/>
            </w:tcMar>
            <w:vAlign w:val="center"/>
          </w:tcPr>
          <w:p w14:paraId="4EFB3C74" w14:textId="05BE5002" w:rsidR="001A364E" w:rsidRPr="00246DCD" w:rsidRDefault="007A32A4" w:rsidP="005B3F42">
            <w:pPr>
              <w:spacing w:line="240" w:lineRule="auto"/>
              <w:rPr>
                <w:rFonts w:eastAsia="Verdana" w:cs="Verdana"/>
                <w:sz w:val="18"/>
                <w:szCs w:val="18"/>
              </w:rPr>
            </w:pPr>
            <w:r>
              <w:rPr>
                <w:rFonts w:eastAsia="Verdana" w:cs="Verdana"/>
                <w:sz w:val="18"/>
                <w:szCs w:val="18"/>
              </w:rPr>
              <w:t xml:space="preserve">Hon. </w:t>
            </w:r>
            <w:r w:rsidR="001A364E">
              <w:rPr>
                <w:rFonts w:eastAsia="Verdana" w:cs="Verdana"/>
                <w:sz w:val="18"/>
                <w:szCs w:val="18"/>
              </w:rPr>
              <w:t>Simon Stiel</w:t>
            </w:r>
            <w:r w:rsidR="0090645A">
              <w:rPr>
                <w:rFonts w:eastAsia="Verdana" w:cs="Verdana"/>
                <w:sz w:val="18"/>
                <w:szCs w:val="18"/>
              </w:rPr>
              <w:t>l</w:t>
            </w:r>
          </w:p>
        </w:tc>
        <w:tc>
          <w:tcPr>
            <w:tcW w:w="2267" w:type="dxa"/>
            <w:gridSpan w:val="3"/>
            <w:shd w:val="clear" w:color="auto" w:fill="auto"/>
            <w:tcMar>
              <w:top w:w="100" w:type="dxa"/>
              <w:left w:w="100" w:type="dxa"/>
              <w:bottom w:w="100" w:type="dxa"/>
              <w:right w:w="100" w:type="dxa"/>
            </w:tcMar>
            <w:vAlign w:val="center"/>
          </w:tcPr>
          <w:p w14:paraId="174B06C9" w14:textId="77777777" w:rsidR="001A364E" w:rsidRPr="00246DCD" w:rsidRDefault="001A364E" w:rsidP="005B3F42">
            <w:pPr>
              <w:spacing w:line="240" w:lineRule="auto"/>
              <w:rPr>
                <w:rFonts w:eastAsia="Verdana" w:cs="Verdana"/>
                <w:sz w:val="18"/>
                <w:szCs w:val="18"/>
              </w:rPr>
            </w:pPr>
            <w:r>
              <w:rPr>
                <w:rFonts w:eastAsia="Verdana" w:cs="Verdana"/>
                <w:sz w:val="18"/>
                <w:szCs w:val="18"/>
              </w:rPr>
              <w:t>Minister</w:t>
            </w:r>
          </w:p>
        </w:tc>
        <w:tc>
          <w:tcPr>
            <w:tcW w:w="3048" w:type="dxa"/>
            <w:gridSpan w:val="3"/>
            <w:shd w:val="clear" w:color="auto" w:fill="auto"/>
            <w:tcMar>
              <w:top w:w="100" w:type="dxa"/>
              <w:left w:w="100" w:type="dxa"/>
              <w:bottom w:w="100" w:type="dxa"/>
              <w:right w:w="100" w:type="dxa"/>
            </w:tcMar>
            <w:vAlign w:val="center"/>
          </w:tcPr>
          <w:p w14:paraId="344FFBED" w14:textId="77777777" w:rsidR="001A364E" w:rsidRPr="00246DCD" w:rsidRDefault="00D2469B" w:rsidP="005B3F42">
            <w:pPr>
              <w:spacing w:line="240" w:lineRule="auto"/>
              <w:rPr>
                <w:rFonts w:eastAsia="Verdana" w:cs="Verdana"/>
                <w:sz w:val="18"/>
                <w:szCs w:val="18"/>
              </w:rPr>
            </w:pPr>
            <w:hyperlink r:id="rId26" w:history="1">
              <w:r w:rsidR="001A364E" w:rsidRPr="005066F1">
                <w:rPr>
                  <w:rStyle w:val="Hyperlink"/>
                  <w:rFonts w:eastAsia="Verdana" w:cs="Verdana"/>
                  <w:sz w:val="18"/>
                  <w:szCs w:val="18"/>
                </w:rPr>
                <w:t>simonstiell@gmail.com</w:t>
              </w:r>
            </w:hyperlink>
            <w:r w:rsidR="001A364E">
              <w:rPr>
                <w:rFonts w:eastAsia="Verdana" w:cs="Verdana"/>
                <w:sz w:val="18"/>
                <w:szCs w:val="18"/>
              </w:rPr>
              <w:t xml:space="preserve"> </w:t>
            </w:r>
          </w:p>
        </w:tc>
      </w:tr>
      <w:tr w:rsidR="001A364E" w:rsidRPr="00A73D88" w14:paraId="6F9E59B6" w14:textId="77777777" w:rsidTr="5AEB23B8">
        <w:trPr>
          <w:trHeight w:val="20"/>
        </w:trPr>
        <w:tc>
          <w:tcPr>
            <w:tcW w:w="9498" w:type="dxa"/>
            <w:gridSpan w:val="9"/>
            <w:shd w:val="clear" w:color="auto" w:fill="FABF8F" w:themeFill="accent6" w:themeFillTint="99"/>
            <w:tcMar>
              <w:top w:w="100" w:type="dxa"/>
              <w:left w:w="100" w:type="dxa"/>
              <w:bottom w:w="100" w:type="dxa"/>
              <w:right w:w="100" w:type="dxa"/>
            </w:tcMar>
            <w:vAlign w:val="center"/>
          </w:tcPr>
          <w:p w14:paraId="0BFC7843" w14:textId="77777777" w:rsidR="001A364E" w:rsidRPr="00A73D88" w:rsidRDefault="001A364E" w:rsidP="005B3F42">
            <w:pPr>
              <w:spacing w:line="240" w:lineRule="auto"/>
              <w:jc w:val="center"/>
              <w:rPr>
                <w:rFonts w:eastAsia="Verdana" w:cs="Verdana"/>
                <w:b/>
                <w:bCs/>
                <w:sz w:val="18"/>
                <w:szCs w:val="18"/>
              </w:rPr>
            </w:pPr>
            <w:r w:rsidRPr="00A73D88">
              <w:rPr>
                <w:rFonts w:eastAsia="Verdana" w:cs="Verdana"/>
                <w:b/>
                <w:bCs/>
                <w:sz w:val="18"/>
                <w:szCs w:val="18"/>
              </w:rPr>
              <w:t>International and multilateral institutions</w:t>
            </w:r>
          </w:p>
        </w:tc>
      </w:tr>
      <w:tr w:rsidR="001A364E" w:rsidRPr="0054130F" w14:paraId="1A631B09" w14:textId="77777777" w:rsidTr="5AEB23B8">
        <w:trPr>
          <w:trHeight w:val="272"/>
        </w:trPr>
        <w:tc>
          <w:tcPr>
            <w:tcW w:w="2683" w:type="dxa"/>
            <w:vMerge w:val="restart"/>
            <w:shd w:val="clear" w:color="auto" w:fill="auto"/>
            <w:tcMar>
              <w:top w:w="100" w:type="dxa"/>
              <w:left w:w="100" w:type="dxa"/>
              <w:bottom w:w="100" w:type="dxa"/>
              <w:right w:w="100" w:type="dxa"/>
            </w:tcMar>
            <w:vAlign w:val="center"/>
          </w:tcPr>
          <w:p w14:paraId="28E47DE0"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Caribbean Development Bank (CBD)</w:t>
            </w:r>
          </w:p>
        </w:tc>
        <w:tc>
          <w:tcPr>
            <w:tcW w:w="1570" w:type="dxa"/>
            <w:gridSpan w:val="4"/>
            <w:shd w:val="clear" w:color="auto" w:fill="auto"/>
            <w:tcMar>
              <w:top w:w="100" w:type="dxa"/>
              <w:left w:w="100" w:type="dxa"/>
              <w:bottom w:w="100" w:type="dxa"/>
              <w:right w:w="100" w:type="dxa"/>
            </w:tcMar>
            <w:vAlign w:val="center"/>
          </w:tcPr>
          <w:p w14:paraId="60BDBD6F" w14:textId="0041BEF1" w:rsidR="001A364E" w:rsidRPr="0054130F" w:rsidRDefault="007A32A4" w:rsidP="005B3F42">
            <w:pPr>
              <w:spacing w:line="240" w:lineRule="auto"/>
              <w:jc w:val="left"/>
              <w:rPr>
                <w:rFonts w:eastAsia="Verdana" w:cs="Verdana"/>
                <w:sz w:val="18"/>
                <w:szCs w:val="18"/>
              </w:rPr>
            </w:pPr>
            <w:r>
              <w:rPr>
                <w:rFonts w:eastAsia="Verdana" w:cs="Verdana"/>
                <w:sz w:val="18"/>
                <w:szCs w:val="18"/>
              </w:rPr>
              <w:t xml:space="preserve">Ms. </w:t>
            </w:r>
            <w:r w:rsidR="001A364E" w:rsidRPr="0054130F">
              <w:rPr>
                <w:rFonts w:eastAsia="Verdana" w:cs="Verdana"/>
                <w:sz w:val="18"/>
                <w:szCs w:val="18"/>
              </w:rPr>
              <w:t>Monica La Bennet</w:t>
            </w:r>
          </w:p>
        </w:tc>
        <w:tc>
          <w:tcPr>
            <w:tcW w:w="2268" w:type="dxa"/>
            <w:gridSpan w:val="2"/>
            <w:shd w:val="clear" w:color="auto" w:fill="auto"/>
            <w:vAlign w:val="center"/>
          </w:tcPr>
          <w:p w14:paraId="6A193AF7" w14:textId="254E66F2" w:rsidR="001A364E" w:rsidRPr="00173335" w:rsidRDefault="001A364E" w:rsidP="005B3F42">
            <w:pPr>
              <w:spacing w:line="240" w:lineRule="auto"/>
              <w:jc w:val="left"/>
              <w:rPr>
                <w:rFonts w:eastAsia="Verdana" w:cs="Verdana"/>
                <w:sz w:val="18"/>
                <w:szCs w:val="18"/>
              </w:rPr>
            </w:pPr>
            <w:r>
              <w:rPr>
                <w:rFonts w:eastAsia="Verdana" w:cs="Verdana"/>
                <w:sz w:val="18"/>
                <w:szCs w:val="18"/>
              </w:rPr>
              <w:t xml:space="preserve">Vice </w:t>
            </w:r>
            <w:r w:rsidR="0052700C">
              <w:rPr>
                <w:rFonts w:eastAsia="Verdana" w:cs="Verdana"/>
                <w:sz w:val="18"/>
                <w:szCs w:val="18"/>
              </w:rPr>
              <w:t>P</w:t>
            </w:r>
            <w:r>
              <w:rPr>
                <w:rFonts w:eastAsia="Verdana" w:cs="Verdana"/>
                <w:sz w:val="18"/>
                <w:szCs w:val="18"/>
              </w:rPr>
              <w:t>resident</w:t>
            </w:r>
          </w:p>
        </w:tc>
        <w:tc>
          <w:tcPr>
            <w:tcW w:w="2977" w:type="dxa"/>
            <w:gridSpan w:val="2"/>
            <w:shd w:val="clear" w:color="auto" w:fill="auto"/>
            <w:vAlign w:val="center"/>
          </w:tcPr>
          <w:p w14:paraId="64F8084B" w14:textId="77777777" w:rsidR="001A364E" w:rsidRPr="0054130F" w:rsidRDefault="00D2469B" w:rsidP="005B3F42">
            <w:pPr>
              <w:spacing w:line="240" w:lineRule="auto"/>
              <w:jc w:val="left"/>
              <w:rPr>
                <w:rFonts w:eastAsia="Verdana" w:cs="Verdana"/>
                <w:sz w:val="18"/>
                <w:szCs w:val="18"/>
              </w:rPr>
            </w:pPr>
            <w:hyperlink r:id="rId27" w:history="1">
              <w:r w:rsidR="001A364E" w:rsidRPr="005066F1">
                <w:rPr>
                  <w:rStyle w:val="Hyperlink"/>
                  <w:rFonts w:eastAsia="Verdana" w:cs="Verdana"/>
                  <w:sz w:val="18"/>
                  <w:szCs w:val="18"/>
                </w:rPr>
                <w:t>labennm@caribank.org</w:t>
              </w:r>
            </w:hyperlink>
            <w:r w:rsidR="001A364E">
              <w:rPr>
                <w:rFonts w:eastAsia="Verdana" w:cs="Verdana"/>
                <w:sz w:val="18"/>
                <w:szCs w:val="18"/>
              </w:rPr>
              <w:t xml:space="preserve"> </w:t>
            </w:r>
          </w:p>
        </w:tc>
      </w:tr>
      <w:tr w:rsidR="001A364E" w:rsidRPr="0054130F" w14:paraId="7249C079" w14:textId="77777777" w:rsidTr="5AEB23B8">
        <w:trPr>
          <w:trHeight w:val="264"/>
        </w:trPr>
        <w:tc>
          <w:tcPr>
            <w:tcW w:w="2683" w:type="dxa"/>
            <w:vMerge/>
            <w:tcMar>
              <w:top w:w="100" w:type="dxa"/>
              <w:left w:w="100" w:type="dxa"/>
              <w:bottom w:w="100" w:type="dxa"/>
              <w:right w:w="100" w:type="dxa"/>
            </w:tcMar>
            <w:vAlign w:val="center"/>
          </w:tcPr>
          <w:p w14:paraId="6710F06C" w14:textId="77777777" w:rsidR="001A364E" w:rsidRPr="0054130F" w:rsidRDefault="001A364E" w:rsidP="005B3F42">
            <w:pPr>
              <w:spacing w:line="240" w:lineRule="auto"/>
              <w:jc w:val="left"/>
              <w:rPr>
                <w:rFonts w:eastAsia="Verdana" w:cs="Verdana"/>
                <w:sz w:val="18"/>
                <w:szCs w:val="18"/>
              </w:rPr>
            </w:pPr>
          </w:p>
        </w:tc>
        <w:tc>
          <w:tcPr>
            <w:tcW w:w="1570" w:type="dxa"/>
            <w:gridSpan w:val="4"/>
            <w:shd w:val="clear" w:color="auto" w:fill="auto"/>
            <w:tcMar>
              <w:top w:w="100" w:type="dxa"/>
              <w:left w:w="100" w:type="dxa"/>
              <w:bottom w:w="100" w:type="dxa"/>
              <w:right w:w="100" w:type="dxa"/>
            </w:tcMar>
            <w:vAlign w:val="center"/>
          </w:tcPr>
          <w:p w14:paraId="0FE45C5E" w14:textId="46CDCDEF" w:rsidR="001A364E" w:rsidRPr="00137C23" w:rsidRDefault="1CA229A9" w:rsidP="005B3F42">
            <w:pPr>
              <w:spacing w:line="240" w:lineRule="auto"/>
              <w:jc w:val="left"/>
              <w:rPr>
                <w:rFonts w:eastAsia="Verdana" w:cs="Verdana"/>
                <w:sz w:val="18"/>
                <w:szCs w:val="18"/>
              </w:rPr>
            </w:pPr>
            <w:r w:rsidRPr="00137C23">
              <w:rPr>
                <w:rFonts w:eastAsia="Verdana" w:cs="Verdana"/>
                <w:sz w:val="18"/>
                <w:szCs w:val="18"/>
              </w:rPr>
              <w:t xml:space="preserve">Ian Durant </w:t>
            </w:r>
          </w:p>
        </w:tc>
        <w:tc>
          <w:tcPr>
            <w:tcW w:w="2268" w:type="dxa"/>
            <w:gridSpan w:val="2"/>
            <w:shd w:val="clear" w:color="auto" w:fill="auto"/>
            <w:vAlign w:val="center"/>
          </w:tcPr>
          <w:p w14:paraId="46B842A9" w14:textId="75A45749" w:rsidR="001A364E" w:rsidRPr="00137C23" w:rsidRDefault="00A4013F" w:rsidP="005B3F42">
            <w:pPr>
              <w:spacing w:line="240" w:lineRule="auto"/>
              <w:jc w:val="left"/>
              <w:rPr>
                <w:rFonts w:eastAsia="Verdana" w:cs="Verdana"/>
                <w:sz w:val="18"/>
                <w:szCs w:val="18"/>
              </w:rPr>
            </w:pPr>
            <w:r w:rsidRPr="00137C23">
              <w:rPr>
                <w:rFonts w:eastAsia="Verdana" w:cs="Verdana"/>
                <w:sz w:val="18"/>
                <w:szCs w:val="18"/>
              </w:rPr>
              <w:t xml:space="preserve">Acting </w:t>
            </w:r>
            <w:r w:rsidR="001A364E" w:rsidRPr="00137C23">
              <w:rPr>
                <w:rFonts w:eastAsia="Verdana" w:cs="Verdana"/>
                <w:sz w:val="18"/>
                <w:szCs w:val="18"/>
              </w:rPr>
              <w:t>Director of Economics</w:t>
            </w:r>
          </w:p>
        </w:tc>
        <w:tc>
          <w:tcPr>
            <w:tcW w:w="2977" w:type="dxa"/>
            <w:gridSpan w:val="2"/>
            <w:shd w:val="clear" w:color="auto" w:fill="auto"/>
            <w:vAlign w:val="center"/>
          </w:tcPr>
          <w:p w14:paraId="25E2364C" w14:textId="74816043" w:rsidR="001A364E" w:rsidRPr="00137C23" w:rsidRDefault="00D2469B" w:rsidP="005B3F42">
            <w:pPr>
              <w:spacing w:line="240" w:lineRule="auto"/>
              <w:jc w:val="left"/>
              <w:rPr>
                <w:rFonts w:eastAsia="Verdana" w:cs="Verdana"/>
                <w:sz w:val="18"/>
                <w:szCs w:val="18"/>
              </w:rPr>
            </w:pPr>
            <w:hyperlink r:id="rId28" w:history="1">
              <w:r w:rsidR="00D17BCB" w:rsidRPr="00137C23">
                <w:rPr>
                  <w:rStyle w:val="Hyperlink"/>
                </w:rPr>
                <w:t>duranti</w:t>
              </w:r>
              <w:r w:rsidR="00D17BCB" w:rsidRPr="00137C23">
                <w:rPr>
                  <w:rStyle w:val="Hyperlink"/>
                  <w:rFonts w:eastAsia="Verdana" w:cs="Verdana"/>
                  <w:sz w:val="18"/>
                  <w:szCs w:val="18"/>
                </w:rPr>
                <w:t>@caribank.org</w:t>
              </w:r>
            </w:hyperlink>
          </w:p>
        </w:tc>
      </w:tr>
      <w:tr w:rsidR="001A364E" w:rsidRPr="0054130F" w14:paraId="7ADEDC4B" w14:textId="77777777" w:rsidTr="5AEB23B8">
        <w:trPr>
          <w:trHeight w:val="20"/>
        </w:trPr>
        <w:tc>
          <w:tcPr>
            <w:tcW w:w="2683" w:type="dxa"/>
            <w:shd w:val="clear" w:color="auto" w:fill="auto"/>
            <w:tcMar>
              <w:top w:w="100" w:type="dxa"/>
              <w:left w:w="100" w:type="dxa"/>
              <w:bottom w:w="100" w:type="dxa"/>
              <w:right w:w="100" w:type="dxa"/>
            </w:tcMar>
            <w:vAlign w:val="center"/>
          </w:tcPr>
          <w:p w14:paraId="1269CB02"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Inter-American Development Bank (IADB)</w:t>
            </w:r>
          </w:p>
        </w:tc>
        <w:tc>
          <w:tcPr>
            <w:tcW w:w="1570" w:type="dxa"/>
            <w:gridSpan w:val="4"/>
            <w:shd w:val="clear" w:color="auto" w:fill="auto"/>
            <w:tcMar>
              <w:top w:w="100" w:type="dxa"/>
              <w:left w:w="100" w:type="dxa"/>
              <w:bottom w:w="100" w:type="dxa"/>
              <w:right w:w="100" w:type="dxa"/>
            </w:tcMar>
            <w:vAlign w:val="center"/>
          </w:tcPr>
          <w:p w14:paraId="7F9DD8AD" w14:textId="687EABE0" w:rsidR="001A364E" w:rsidRPr="0054130F" w:rsidRDefault="007A32A4" w:rsidP="005B3F42">
            <w:pPr>
              <w:spacing w:line="240" w:lineRule="auto"/>
              <w:jc w:val="left"/>
              <w:rPr>
                <w:rFonts w:eastAsia="Verdana" w:cs="Verdana"/>
                <w:sz w:val="18"/>
                <w:szCs w:val="18"/>
              </w:rPr>
            </w:pPr>
            <w:r>
              <w:rPr>
                <w:rFonts w:eastAsia="Verdana" w:cs="Verdana"/>
                <w:sz w:val="18"/>
                <w:szCs w:val="18"/>
              </w:rPr>
              <w:t xml:space="preserve">Mr. </w:t>
            </w:r>
            <w:r w:rsidR="001A364E" w:rsidRPr="0054130F">
              <w:rPr>
                <w:rFonts w:eastAsia="Verdana" w:cs="Verdana"/>
                <w:sz w:val="18"/>
                <w:szCs w:val="18"/>
              </w:rPr>
              <w:t>Francisco Urra</w:t>
            </w:r>
          </w:p>
        </w:tc>
        <w:tc>
          <w:tcPr>
            <w:tcW w:w="2268" w:type="dxa"/>
            <w:gridSpan w:val="2"/>
            <w:shd w:val="clear" w:color="auto" w:fill="auto"/>
            <w:tcMar>
              <w:top w:w="100" w:type="dxa"/>
              <w:left w:w="100" w:type="dxa"/>
              <w:bottom w:w="100" w:type="dxa"/>
              <w:right w:w="100" w:type="dxa"/>
            </w:tcMar>
            <w:vAlign w:val="center"/>
          </w:tcPr>
          <w:p w14:paraId="658E5397"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Chief of Operations (COO) at the Barbados Country Office</w:t>
            </w:r>
          </w:p>
        </w:tc>
        <w:tc>
          <w:tcPr>
            <w:tcW w:w="2977" w:type="dxa"/>
            <w:gridSpan w:val="2"/>
            <w:shd w:val="clear" w:color="auto" w:fill="auto"/>
            <w:tcMar>
              <w:top w:w="100" w:type="dxa"/>
              <w:left w:w="100" w:type="dxa"/>
              <w:bottom w:w="100" w:type="dxa"/>
              <w:right w:w="100" w:type="dxa"/>
            </w:tcMar>
            <w:vAlign w:val="center"/>
          </w:tcPr>
          <w:p w14:paraId="2029B3AE" w14:textId="77777777" w:rsidR="001A364E" w:rsidRPr="0054130F" w:rsidRDefault="00D2469B" w:rsidP="005B3F42">
            <w:pPr>
              <w:spacing w:line="240" w:lineRule="auto"/>
              <w:jc w:val="left"/>
              <w:rPr>
                <w:rFonts w:eastAsia="Verdana" w:cs="Verdana"/>
                <w:sz w:val="18"/>
                <w:szCs w:val="18"/>
                <w:highlight w:val="yellow"/>
              </w:rPr>
            </w:pPr>
            <w:hyperlink r:id="rId29" w:history="1">
              <w:r w:rsidR="001A364E" w:rsidRPr="005066F1">
                <w:rPr>
                  <w:rStyle w:val="Hyperlink"/>
                  <w:rFonts w:eastAsia="Verdana" w:cs="Verdana"/>
                  <w:sz w:val="18"/>
                  <w:szCs w:val="18"/>
                </w:rPr>
                <w:t>franciscou@iadb.org</w:t>
              </w:r>
            </w:hyperlink>
            <w:r w:rsidR="001A364E">
              <w:rPr>
                <w:rFonts w:eastAsia="Verdana" w:cs="Verdana"/>
                <w:sz w:val="18"/>
                <w:szCs w:val="18"/>
              </w:rPr>
              <w:t xml:space="preserve"> </w:t>
            </w:r>
          </w:p>
        </w:tc>
      </w:tr>
      <w:tr w:rsidR="001A364E" w:rsidRPr="0054130F" w14:paraId="169353ED" w14:textId="77777777" w:rsidTr="5AEB23B8">
        <w:trPr>
          <w:trHeight w:val="20"/>
        </w:trPr>
        <w:tc>
          <w:tcPr>
            <w:tcW w:w="2683" w:type="dxa"/>
            <w:shd w:val="clear" w:color="auto" w:fill="auto"/>
            <w:tcMar>
              <w:top w:w="100" w:type="dxa"/>
              <w:left w:w="100" w:type="dxa"/>
              <w:bottom w:w="100" w:type="dxa"/>
              <w:right w:w="100" w:type="dxa"/>
            </w:tcMar>
            <w:vAlign w:val="center"/>
          </w:tcPr>
          <w:p w14:paraId="52B63164" w14:textId="77777777" w:rsidR="001A364E" w:rsidRPr="00173335" w:rsidRDefault="001A364E" w:rsidP="005B3F42">
            <w:pPr>
              <w:spacing w:line="240" w:lineRule="auto"/>
              <w:jc w:val="left"/>
              <w:rPr>
                <w:rFonts w:eastAsia="Verdana" w:cs="Verdana"/>
                <w:sz w:val="18"/>
                <w:szCs w:val="18"/>
              </w:rPr>
            </w:pPr>
            <w:r w:rsidRPr="00173335">
              <w:rPr>
                <w:rFonts w:eastAsia="Verdana" w:cs="Verdana"/>
                <w:sz w:val="18"/>
                <w:szCs w:val="18"/>
              </w:rPr>
              <w:t>E</w:t>
            </w:r>
            <w:r>
              <w:rPr>
                <w:rFonts w:eastAsia="Verdana" w:cs="Verdana"/>
                <w:sz w:val="18"/>
                <w:szCs w:val="18"/>
              </w:rPr>
              <w:t>uropean Investment Bank</w:t>
            </w:r>
          </w:p>
          <w:p w14:paraId="3291A4D1" w14:textId="77777777" w:rsidR="001A364E" w:rsidRPr="0054130F" w:rsidRDefault="001A364E" w:rsidP="005B3F42">
            <w:pPr>
              <w:spacing w:line="240" w:lineRule="auto"/>
              <w:jc w:val="left"/>
              <w:rPr>
                <w:rFonts w:eastAsia="Verdana" w:cs="Verdana"/>
                <w:sz w:val="18"/>
                <w:szCs w:val="18"/>
              </w:rPr>
            </w:pPr>
          </w:p>
        </w:tc>
        <w:tc>
          <w:tcPr>
            <w:tcW w:w="1570" w:type="dxa"/>
            <w:gridSpan w:val="4"/>
            <w:shd w:val="clear" w:color="auto" w:fill="auto"/>
            <w:tcMar>
              <w:top w:w="100" w:type="dxa"/>
              <w:left w:w="100" w:type="dxa"/>
              <w:bottom w:w="100" w:type="dxa"/>
              <w:right w:w="100" w:type="dxa"/>
            </w:tcMar>
            <w:vAlign w:val="center"/>
          </w:tcPr>
          <w:p w14:paraId="186CB773" w14:textId="5C490731" w:rsidR="001A364E" w:rsidRPr="0054130F" w:rsidRDefault="007A32A4" w:rsidP="005B3F42">
            <w:pPr>
              <w:spacing w:line="240" w:lineRule="auto"/>
              <w:jc w:val="left"/>
              <w:rPr>
                <w:rFonts w:eastAsia="Verdana" w:cs="Verdana"/>
                <w:sz w:val="18"/>
                <w:szCs w:val="18"/>
              </w:rPr>
            </w:pPr>
            <w:r>
              <w:rPr>
                <w:rFonts w:eastAsia="Verdana" w:cs="Verdana"/>
                <w:sz w:val="18"/>
                <w:szCs w:val="18"/>
              </w:rPr>
              <w:t xml:space="preserve">Ms. </w:t>
            </w:r>
            <w:r w:rsidR="001A364E">
              <w:rPr>
                <w:rFonts w:eastAsia="Verdana" w:cs="Verdana"/>
                <w:sz w:val="18"/>
                <w:szCs w:val="18"/>
              </w:rPr>
              <w:t xml:space="preserve">Floris </w:t>
            </w:r>
            <w:r w:rsidR="001A364E" w:rsidRPr="00173335">
              <w:rPr>
                <w:rFonts w:eastAsia="Verdana" w:cs="Verdana"/>
                <w:sz w:val="18"/>
                <w:szCs w:val="18"/>
              </w:rPr>
              <w:t>Vermeulen</w:t>
            </w:r>
          </w:p>
        </w:tc>
        <w:tc>
          <w:tcPr>
            <w:tcW w:w="2268" w:type="dxa"/>
            <w:gridSpan w:val="2"/>
            <w:shd w:val="clear" w:color="auto" w:fill="auto"/>
            <w:tcMar>
              <w:top w:w="100" w:type="dxa"/>
              <w:left w:w="100" w:type="dxa"/>
              <w:bottom w:w="100" w:type="dxa"/>
              <w:right w:w="100" w:type="dxa"/>
            </w:tcMar>
            <w:vAlign w:val="center"/>
          </w:tcPr>
          <w:p w14:paraId="08432AA7" w14:textId="77777777" w:rsidR="00B30156" w:rsidRPr="00B30156" w:rsidRDefault="00B30156" w:rsidP="005B3F42">
            <w:pPr>
              <w:spacing w:line="240" w:lineRule="auto"/>
              <w:jc w:val="left"/>
              <w:rPr>
                <w:rFonts w:ascii="Calibri" w:hAnsi="Calibri"/>
                <w:sz w:val="18"/>
                <w:szCs w:val="18"/>
              </w:rPr>
            </w:pPr>
            <w:r w:rsidRPr="00B30156">
              <w:rPr>
                <w:color w:val="000000"/>
                <w:sz w:val="18"/>
                <w:szCs w:val="18"/>
                <w:lang w:val="en-GB"/>
              </w:rPr>
              <w:t>Representative for the Southern and Eastern Caribbean</w:t>
            </w:r>
          </w:p>
          <w:p w14:paraId="1DC6823C" w14:textId="77777777" w:rsidR="001A364E" w:rsidRPr="0054130F" w:rsidRDefault="001A364E" w:rsidP="005B3F42">
            <w:pPr>
              <w:spacing w:line="240" w:lineRule="auto"/>
              <w:jc w:val="left"/>
              <w:rPr>
                <w:rFonts w:eastAsia="Verdana" w:cs="Verdana"/>
                <w:sz w:val="18"/>
                <w:szCs w:val="18"/>
              </w:rPr>
            </w:pPr>
          </w:p>
        </w:tc>
        <w:tc>
          <w:tcPr>
            <w:tcW w:w="2977" w:type="dxa"/>
            <w:gridSpan w:val="2"/>
            <w:shd w:val="clear" w:color="auto" w:fill="auto"/>
            <w:tcMar>
              <w:top w:w="100" w:type="dxa"/>
              <w:left w:w="100" w:type="dxa"/>
              <w:bottom w:w="100" w:type="dxa"/>
              <w:right w:w="100" w:type="dxa"/>
            </w:tcMar>
            <w:vAlign w:val="center"/>
          </w:tcPr>
          <w:p w14:paraId="637EE7E6" w14:textId="77777777" w:rsidR="001A364E" w:rsidRDefault="001A364E" w:rsidP="005B3F42">
            <w:pPr>
              <w:spacing w:line="240" w:lineRule="auto"/>
              <w:jc w:val="left"/>
            </w:pPr>
            <w:r w:rsidRPr="00173335">
              <w:rPr>
                <w:rStyle w:val="Hyperlink"/>
                <w:rFonts w:eastAsia="Verdana" w:cs="Verdana"/>
                <w:sz w:val="18"/>
                <w:szCs w:val="18"/>
              </w:rPr>
              <w:t>f.vermeulen@eib.org</w:t>
            </w:r>
          </w:p>
        </w:tc>
      </w:tr>
      <w:tr w:rsidR="001A364E" w:rsidRPr="0054130F" w14:paraId="63191B21" w14:textId="77777777" w:rsidTr="5AEB23B8">
        <w:trPr>
          <w:trHeight w:val="20"/>
        </w:trPr>
        <w:tc>
          <w:tcPr>
            <w:tcW w:w="2683" w:type="dxa"/>
            <w:shd w:val="clear" w:color="auto" w:fill="auto"/>
            <w:tcMar>
              <w:top w:w="100" w:type="dxa"/>
              <w:left w:w="100" w:type="dxa"/>
              <w:bottom w:w="100" w:type="dxa"/>
              <w:right w:w="100" w:type="dxa"/>
            </w:tcMar>
            <w:vAlign w:val="center"/>
          </w:tcPr>
          <w:p w14:paraId="2D0757C2"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World Bank</w:t>
            </w:r>
          </w:p>
        </w:tc>
        <w:tc>
          <w:tcPr>
            <w:tcW w:w="1570" w:type="dxa"/>
            <w:gridSpan w:val="4"/>
            <w:shd w:val="clear" w:color="auto" w:fill="auto"/>
            <w:tcMar>
              <w:top w:w="100" w:type="dxa"/>
              <w:left w:w="100" w:type="dxa"/>
              <w:bottom w:w="100" w:type="dxa"/>
              <w:right w:w="100" w:type="dxa"/>
            </w:tcMar>
            <w:vAlign w:val="center"/>
          </w:tcPr>
          <w:p w14:paraId="0DBE6AD9" w14:textId="6E71C40E" w:rsidR="001A364E" w:rsidRPr="0054130F" w:rsidRDefault="007A32A4" w:rsidP="005B3F42">
            <w:pPr>
              <w:spacing w:line="240" w:lineRule="auto"/>
              <w:jc w:val="left"/>
              <w:rPr>
                <w:rFonts w:eastAsia="Verdana" w:cs="Verdana"/>
                <w:sz w:val="18"/>
                <w:szCs w:val="18"/>
              </w:rPr>
            </w:pPr>
            <w:r>
              <w:rPr>
                <w:rFonts w:eastAsia="Verdana" w:cs="Verdana"/>
                <w:sz w:val="18"/>
                <w:szCs w:val="18"/>
              </w:rPr>
              <w:t xml:space="preserve">Ms. </w:t>
            </w:r>
            <w:r w:rsidR="001A364E" w:rsidRPr="0054130F">
              <w:rPr>
                <w:rFonts w:eastAsia="Verdana" w:cs="Verdana"/>
                <w:sz w:val="18"/>
                <w:szCs w:val="18"/>
              </w:rPr>
              <w:t>Sylvia Michele Diaz</w:t>
            </w:r>
          </w:p>
        </w:tc>
        <w:tc>
          <w:tcPr>
            <w:tcW w:w="2268" w:type="dxa"/>
            <w:gridSpan w:val="2"/>
            <w:shd w:val="clear" w:color="auto" w:fill="auto"/>
            <w:tcMar>
              <w:top w:w="100" w:type="dxa"/>
              <w:left w:w="100" w:type="dxa"/>
              <w:bottom w:w="100" w:type="dxa"/>
              <w:right w:w="100" w:type="dxa"/>
            </w:tcMar>
            <w:vAlign w:val="center"/>
          </w:tcPr>
          <w:p w14:paraId="5D15B13D"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Senior Environmental Specialist</w:t>
            </w:r>
          </w:p>
        </w:tc>
        <w:tc>
          <w:tcPr>
            <w:tcW w:w="2977" w:type="dxa"/>
            <w:gridSpan w:val="2"/>
            <w:shd w:val="clear" w:color="auto" w:fill="auto"/>
            <w:tcMar>
              <w:top w:w="100" w:type="dxa"/>
              <w:left w:w="100" w:type="dxa"/>
              <w:bottom w:w="100" w:type="dxa"/>
              <w:right w:w="100" w:type="dxa"/>
            </w:tcMar>
            <w:vAlign w:val="center"/>
          </w:tcPr>
          <w:p w14:paraId="243D6A06" w14:textId="77777777" w:rsidR="001A364E" w:rsidRPr="0054130F" w:rsidRDefault="00D2469B" w:rsidP="005B3F42">
            <w:pPr>
              <w:spacing w:line="240" w:lineRule="auto"/>
              <w:jc w:val="left"/>
              <w:rPr>
                <w:rFonts w:eastAsia="Verdana" w:cs="Verdana"/>
                <w:sz w:val="18"/>
                <w:szCs w:val="18"/>
              </w:rPr>
            </w:pPr>
            <w:hyperlink r:id="rId30" w:history="1">
              <w:r w:rsidR="001A364E" w:rsidRPr="005066F1">
                <w:rPr>
                  <w:rStyle w:val="Hyperlink"/>
                  <w:rFonts w:eastAsia="Verdana" w:cs="Verdana"/>
                  <w:sz w:val="18"/>
                  <w:szCs w:val="18"/>
                </w:rPr>
                <w:t>sdiez@worldbank.org</w:t>
              </w:r>
            </w:hyperlink>
            <w:r w:rsidR="001A364E">
              <w:rPr>
                <w:rFonts w:eastAsia="Verdana" w:cs="Verdana"/>
                <w:sz w:val="18"/>
                <w:szCs w:val="18"/>
              </w:rPr>
              <w:t xml:space="preserve"> </w:t>
            </w:r>
          </w:p>
        </w:tc>
      </w:tr>
      <w:tr w:rsidR="001A364E" w:rsidRPr="0054130F" w14:paraId="054E1B32" w14:textId="77777777" w:rsidTr="5AEB23B8">
        <w:trPr>
          <w:trHeight w:val="20"/>
        </w:trPr>
        <w:tc>
          <w:tcPr>
            <w:tcW w:w="2683" w:type="dxa"/>
            <w:shd w:val="clear" w:color="auto" w:fill="auto"/>
            <w:tcMar>
              <w:top w:w="100" w:type="dxa"/>
              <w:left w:w="100" w:type="dxa"/>
              <w:bottom w:w="100" w:type="dxa"/>
              <w:right w:w="100" w:type="dxa"/>
            </w:tcMar>
            <w:vAlign w:val="center"/>
          </w:tcPr>
          <w:p w14:paraId="5532AE9B"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High Commission of Canada</w:t>
            </w:r>
          </w:p>
        </w:tc>
        <w:tc>
          <w:tcPr>
            <w:tcW w:w="1570" w:type="dxa"/>
            <w:gridSpan w:val="4"/>
            <w:shd w:val="clear" w:color="auto" w:fill="auto"/>
            <w:tcMar>
              <w:top w:w="100" w:type="dxa"/>
              <w:left w:w="100" w:type="dxa"/>
              <w:bottom w:w="100" w:type="dxa"/>
              <w:right w:w="100" w:type="dxa"/>
            </w:tcMar>
            <w:vAlign w:val="center"/>
          </w:tcPr>
          <w:p w14:paraId="1461668C" w14:textId="17DC9507" w:rsidR="001A364E" w:rsidRPr="0054130F" w:rsidRDefault="007A32A4" w:rsidP="005B3F42">
            <w:pPr>
              <w:spacing w:line="240" w:lineRule="auto"/>
              <w:jc w:val="left"/>
              <w:rPr>
                <w:rFonts w:eastAsia="Verdana" w:cs="Verdana"/>
                <w:sz w:val="18"/>
                <w:szCs w:val="18"/>
              </w:rPr>
            </w:pPr>
            <w:r>
              <w:rPr>
                <w:rFonts w:eastAsia="Verdana" w:cs="Verdana"/>
                <w:sz w:val="18"/>
                <w:szCs w:val="18"/>
              </w:rPr>
              <w:t xml:space="preserve">Ms. </w:t>
            </w:r>
            <w:r w:rsidR="001A364E" w:rsidRPr="0054130F">
              <w:rPr>
                <w:rFonts w:eastAsia="Verdana" w:cs="Verdana"/>
                <w:sz w:val="18"/>
                <w:szCs w:val="18"/>
              </w:rPr>
              <w:t>Natalie Hutchinson</w:t>
            </w:r>
          </w:p>
        </w:tc>
        <w:tc>
          <w:tcPr>
            <w:tcW w:w="2268" w:type="dxa"/>
            <w:gridSpan w:val="2"/>
            <w:shd w:val="clear" w:color="auto" w:fill="auto"/>
            <w:tcMar>
              <w:top w:w="100" w:type="dxa"/>
              <w:left w:w="100" w:type="dxa"/>
              <w:bottom w:w="100" w:type="dxa"/>
              <w:right w:w="100" w:type="dxa"/>
            </w:tcMar>
            <w:vAlign w:val="center"/>
          </w:tcPr>
          <w:p w14:paraId="77A7D475"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Senior Development Officer</w:t>
            </w:r>
          </w:p>
        </w:tc>
        <w:tc>
          <w:tcPr>
            <w:tcW w:w="2977" w:type="dxa"/>
            <w:gridSpan w:val="2"/>
            <w:shd w:val="clear" w:color="auto" w:fill="auto"/>
            <w:tcMar>
              <w:top w:w="100" w:type="dxa"/>
              <w:left w:w="100" w:type="dxa"/>
              <w:bottom w:w="100" w:type="dxa"/>
              <w:right w:w="100" w:type="dxa"/>
            </w:tcMar>
            <w:vAlign w:val="center"/>
          </w:tcPr>
          <w:p w14:paraId="7C8E9745" w14:textId="77777777" w:rsidR="001A364E" w:rsidRPr="0054130F" w:rsidRDefault="00D2469B" w:rsidP="005B3F42">
            <w:pPr>
              <w:spacing w:line="240" w:lineRule="auto"/>
              <w:jc w:val="left"/>
              <w:rPr>
                <w:rFonts w:eastAsia="Verdana" w:cs="Verdana"/>
                <w:sz w:val="18"/>
                <w:szCs w:val="18"/>
                <w:highlight w:val="white"/>
              </w:rPr>
            </w:pPr>
            <w:hyperlink r:id="rId31" w:history="1">
              <w:r w:rsidR="001A364E" w:rsidRPr="005066F1">
                <w:rPr>
                  <w:rStyle w:val="Hyperlink"/>
                  <w:rFonts w:eastAsia="Verdana" w:cs="Verdana"/>
                  <w:sz w:val="18"/>
                  <w:szCs w:val="18"/>
                  <w:highlight w:val="white"/>
                </w:rPr>
                <w:t>natalie.hutchinson@international.gc.ca</w:t>
              </w:r>
            </w:hyperlink>
            <w:r w:rsidR="001A364E">
              <w:rPr>
                <w:rFonts w:eastAsia="Verdana" w:cs="Verdana"/>
                <w:sz w:val="18"/>
                <w:szCs w:val="18"/>
                <w:highlight w:val="white"/>
              </w:rPr>
              <w:t xml:space="preserve"> </w:t>
            </w:r>
          </w:p>
        </w:tc>
      </w:tr>
      <w:tr w:rsidR="001A364E" w:rsidRPr="0054130F" w14:paraId="4F298311" w14:textId="77777777" w:rsidTr="5AEB23B8">
        <w:trPr>
          <w:trHeight w:val="20"/>
        </w:trPr>
        <w:tc>
          <w:tcPr>
            <w:tcW w:w="2683" w:type="dxa"/>
            <w:shd w:val="clear" w:color="auto" w:fill="auto"/>
            <w:tcMar>
              <w:top w:w="100" w:type="dxa"/>
              <w:left w:w="100" w:type="dxa"/>
              <w:bottom w:w="100" w:type="dxa"/>
              <w:right w:w="100" w:type="dxa"/>
            </w:tcMar>
            <w:vAlign w:val="center"/>
          </w:tcPr>
          <w:p w14:paraId="2075FAA6"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United Kingdom Department for International Development (DFID)</w:t>
            </w:r>
          </w:p>
        </w:tc>
        <w:tc>
          <w:tcPr>
            <w:tcW w:w="1570" w:type="dxa"/>
            <w:gridSpan w:val="4"/>
            <w:shd w:val="clear" w:color="auto" w:fill="auto"/>
            <w:tcMar>
              <w:top w:w="100" w:type="dxa"/>
              <w:left w:w="100" w:type="dxa"/>
              <w:bottom w:w="100" w:type="dxa"/>
              <w:right w:w="100" w:type="dxa"/>
            </w:tcMar>
            <w:vAlign w:val="center"/>
          </w:tcPr>
          <w:p w14:paraId="691D6F98" w14:textId="3D279876" w:rsidR="001A364E" w:rsidRPr="0054130F" w:rsidRDefault="007A32A4" w:rsidP="005B3F42">
            <w:pPr>
              <w:spacing w:line="240" w:lineRule="auto"/>
              <w:jc w:val="left"/>
              <w:rPr>
                <w:rFonts w:eastAsia="Verdana" w:cs="Verdana"/>
                <w:sz w:val="18"/>
                <w:szCs w:val="18"/>
              </w:rPr>
            </w:pPr>
            <w:r>
              <w:rPr>
                <w:rFonts w:eastAsia="Verdana" w:cs="Verdana"/>
                <w:sz w:val="18"/>
                <w:szCs w:val="18"/>
              </w:rPr>
              <w:t xml:space="preserve">Ms. </w:t>
            </w:r>
            <w:r w:rsidR="001A364E" w:rsidRPr="0054130F">
              <w:rPr>
                <w:rFonts w:eastAsia="Verdana" w:cs="Verdana"/>
                <w:sz w:val="18"/>
                <w:szCs w:val="18"/>
              </w:rPr>
              <w:t>Pat Shako</w:t>
            </w:r>
          </w:p>
        </w:tc>
        <w:tc>
          <w:tcPr>
            <w:tcW w:w="2268" w:type="dxa"/>
            <w:gridSpan w:val="2"/>
            <w:shd w:val="clear" w:color="auto" w:fill="auto"/>
            <w:tcMar>
              <w:top w:w="100" w:type="dxa"/>
              <w:left w:w="100" w:type="dxa"/>
              <w:bottom w:w="100" w:type="dxa"/>
              <w:right w:w="100" w:type="dxa"/>
            </w:tcMar>
            <w:vAlign w:val="center"/>
          </w:tcPr>
          <w:p w14:paraId="294F0A63"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Climate &amp; Disaster Resilience Adviser</w:t>
            </w:r>
          </w:p>
        </w:tc>
        <w:tc>
          <w:tcPr>
            <w:tcW w:w="2977" w:type="dxa"/>
            <w:gridSpan w:val="2"/>
            <w:shd w:val="clear" w:color="auto" w:fill="auto"/>
            <w:tcMar>
              <w:top w:w="100" w:type="dxa"/>
              <w:left w:w="100" w:type="dxa"/>
              <w:bottom w:w="100" w:type="dxa"/>
              <w:right w:w="100" w:type="dxa"/>
            </w:tcMar>
            <w:vAlign w:val="center"/>
          </w:tcPr>
          <w:p w14:paraId="584E4E95" w14:textId="77777777" w:rsidR="001A364E" w:rsidRPr="004E27EA" w:rsidRDefault="00D2469B" w:rsidP="005B3F42">
            <w:pPr>
              <w:spacing w:line="240" w:lineRule="auto"/>
              <w:jc w:val="left"/>
              <w:rPr>
                <w:rFonts w:eastAsia="Verdana" w:cs="Verdana"/>
                <w:sz w:val="18"/>
                <w:szCs w:val="18"/>
                <w:highlight w:val="white"/>
              </w:rPr>
            </w:pPr>
            <w:hyperlink r:id="rId32" w:history="1">
              <w:r w:rsidR="001A364E" w:rsidRPr="005066F1">
                <w:rPr>
                  <w:rStyle w:val="Hyperlink"/>
                  <w:rFonts w:eastAsia="Verdana" w:cs="Verdana"/>
                  <w:sz w:val="18"/>
                  <w:szCs w:val="18"/>
                  <w:highlight w:val="white"/>
                </w:rPr>
                <w:t>P-Shako@dfid.gov.uk</w:t>
              </w:r>
            </w:hyperlink>
          </w:p>
        </w:tc>
      </w:tr>
      <w:tr w:rsidR="001A364E" w:rsidRPr="0054130F" w14:paraId="697A1EB8" w14:textId="77777777" w:rsidTr="5AEB23B8">
        <w:trPr>
          <w:trHeight w:val="20"/>
        </w:trPr>
        <w:tc>
          <w:tcPr>
            <w:tcW w:w="2683" w:type="dxa"/>
            <w:shd w:val="clear" w:color="auto" w:fill="auto"/>
            <w:tcMar>
              <w:top w:w="100" w:type="dxa"/>
              <w:left w:w="100" w:type="dxa"/>
              <w:bottom w:w="100" w:type="dxa"/>
              <w:right w:w="100" w:type="dxa"/>
            </w:tcMar>
            <w:vAlign w:val="center"/>
          </w:tcPr>
          <w:p w14:paraId="06961452" w14:textId="77777777" w:rsidR="001A364E" w:rsidRPr="00173335" w:rsidRDefault="001A364E" w:rsidP="005B3F42">
            <w:pPr>
              <w:spacing w:line="240" w:lineRule="auto"/>
              <w:jc w:val="left"/>
              <w:rPr>
                <w:rFonts w:eastAsia="Verdana" w:cs="Verdana"/>
                <w:sz w:val="18"/>
                <w:szCs w:val="18"/>
              </w:rPr>
            </w:pPr>
            <w:r w:rsidRPr="00173335">
              <w:rPr>
                <w:rFonts w:eastAsia="Verdana" w:cs="Verdana"/>
                <w:sz w:val="18"/>
                <w:szCs w:val="18"/>
              </w:rPr>
              <w:t>New Zealand High Commission, Bridgetown</w:t>
            </w:r>
          </w:p>
        </w:tc>
        <w:tc>
          <w:tcPr>
            <w:tcW w:w="1570" w:type="dxa"/>
            <w:gridSpan w:val="4"/>
            <w:shd w:val="clear" w:color="auto" w:fill="auto"/>
            <w:tcMar>
              <w:top w:w="100" w:type="dxa"/>
              <w:left w:w="100" w:type="dxa"/>
              <w:bottom w:w="100" w:type="dxa"/>
              <w:right w:w="100" w:type="dxa"/>
            </w:tcMar>
            <w:vAlign w:val="center"/>
          </w:tcPr>
          <w:p w14:paraId="46964BE8" w14:textId="60273DEB" w:rsidR="001A364E" w:rsidRPr="00173335" w:rsidRDefault="007A32A4" w:rsidP="005B3F42">
            <w:pPr>
              <w:spacing w:line="240" w:lineRule="auto"/>
              <w:jc w:val="left"/>
              <w:rPr>
                <w:rFonts w:eastAsia="Verdana" w:cs="Verdana"/>
                <w:sz w:val="18"/>
                <w:szCs w:val="18"/>
              </w:rPr>
            </w:pPr>
            <w:r>
              <w:rPr>
                <w:rFonts w:eastAsia="Verdana" w:cs="Verdana"/>
                <w:sz w:val="18"/>
                <w:szCs w:val="18"/>
              </w:rPr>
              <w:t xml:space="preserve">Mr. </w:t>
            </w:r>
            <w:r w:rsidR="001A364E" w:rsidRPr="00173335">
              <w:rPr>
                <w:rFonts w:eastAsia="Verdana" w:cs="Verdana"/>
                <w:sz w:val="18"/>
                <w:szCs w:val="18"/>
              </w:rPr>
              <w:t>Anton Ojala</w:t>
            </w:r>
          </w:p>
        </w:tc>
        <w:tc>
          <w:tcPr>
            <w:tcW w:w="2268" w:type="dxa"/>
            <w:gridSpan w:val="2"/>
            <w:shd w:val="clear" w:color="auto" w:fill="auto"/>
            <w:tcMar>
              <w:top w:w="100" w:type="dxa"/>
              <w:left w:w="100" w:type="dxa"/>
              <w:bottom w:w="100" w:type="dxa"/>
              <w:right w:w="100" w:type="dxa"/>
            </w:tcMar>
            <w:vAlign w:val="center"/>
          </w:tcPr>
          <w:p w14:paraId="0EEACD04" w14:textId="77777777" w:rsidR="001A364E" w:rsidRPr="00173335" w:rsidRDefault="001A364E" w:rsidP="005B3F42">
            <w:pPr>
              <w:spacing w:line="240" w:lineRule="auto"/>
              <w:jc w:val="left"/>
              <w:rPr>
                <w:rFonts w:eastAsia="Verdana" w:cs="Verdana"/>
                <w:sz w:val="18"/>
                <w:szCs w:val="18"/>
              </w:rPr>
            </w:pPr>
            <w:r w:rsidRPr="00173335">
              <w:rPr>
                <w:rFonts w:eastAsia="Verdana" w:cs="Verdana"/>
                <w:sz w:val="18"/>
                <w:szCs w:val="18"/>
              </w:rPr>
              <w:t>High Commissioner</w:t>
            </w:r>
          </w:p>
        </w:tc>
        <w:tc>
          <w:tcPr>
            <w:tcW w:w="2977" w:type="dxa"/>
            <w:gridSpan w:val="2"/>
            <w:shd w:val="clear" w:color="auto" w:fill="auto"/>
            <w:tcMar>
              <w:top w:w="100" w:type="dxa"/>
              <w:left w:w="100" w:type="dxa"/>
              <w:bottom w:w="100" w:type="dxa"/>
              <w:right w:w="100" w:type="dxa"/>
            </w:tcMar>
            <w:vAlign w:val="center"/>
          </w:tcPr>
          <w:p w14:paraId="60C7BBBD" w14:textId="77777777" w:rsidR="001A364E" w:rsidRPr="0054130F" w:rsidRDefault="00D2469B" w:rsidP="005B3F42">
            <w:pPr>
              <w:spacing w:line="240" w:lineRule="auto"/>
              <w:jc w:val="left"/>
              <w:rPr>
                <w:rFonts w:eastAsia="Verdana" w:cs="Verdana"/>
                <w:sz w:val="18"/>
                <w:szCs w:val="18"/>
              </w:rPr>
            </w:pPr>
            <w:hyperlink r:id="rId33" w:history="1">
              <w:r w:rsidR="001A364E" w:rsidRPr="005066F1">
                <w:rPr>
                  <w:rStyle w:val="Hyperlink"/>
                  <w:rFonts w:eastAsia="Verdana" w:cs="Verdana"/>
                  <w:sz w:val="18"/>
                  <w:szCs w:val="18"/>
                </w:rPr>
                <w:t>Anton.Ojala@mfat.govt.nz</w:t>
              </w:r>
            </w:hyperlink>
          </w:p>
        </w:tc>
      </w:tr>
      <w:tr w:rsidR="001A364E" w:rsidRPr="0054130F" w14:paraId="09C6A77C" w14:textId="77777777" w:rsidTr="5AEB23B8">
        <w:trPr>
          <w:trHeight w:val="20"/>
        </w:trPr>
        <w:tc>
          <w:tcPr>
            <w:tcW w:w="2683" w:type="dxa"/>
            <w:shd w:val="clear" w:color="auto" w:fill="auto"/>
            <w:tcMar>
              <w:top w:w="100" w:type="dxa"/>
              <w:left w:w="100" w:type="dxa"/>
              <w:bottom w:w="100" w:type="dxa"/>
              <w:right w:w="100" w:type="dxa"/>
            </w:tcMar>
            <w:vAlign w:val="center"/>
          </w:tcPr>
          <w:p w14:paraId="0CF9699D" w14:textId="77777777" w:rsidR="001A364E" w:rsidRPr="00173335" w:rsidRDefault="001A364E" w:rsidP="005B3F42">
            <w:pPr>
              <w:spacing w:line="240" w:lineRule="auto"/>
              <w:jc w:val="left"/>
              <w:rPr>
                <w:rFonts w:eastAsia="Verdana" w:cs="Verdana"/>
                <w:sz w:val="18"/>
                <w:szCs w:val="18"/>
              </w:rPr>
            </w:pPr>
            <w:r w:rsidRPr="00173335">
              <w:rPr>
                <w:rFonts w:eastAsia="Verdana" w:cs="Verdana"/>
                <w:sz w:val="18"/>
                <w:szCs w:val="18"/>
              </w:rPr>
              <w:t>European Union</w:t>
            </w:r>
          </w:p>
        </w:tc>
        <w:tc>
          <w:tcPr>
            <w:tcW w:w="1570" w:type="dxa"/>
            <w:gridSpan w:val="4"/>
            <w:shd w:val="clear" w:color="auto" w:fill="auto"/>
            <w:tcMar>
              <w:top w:w="100" w:type="dxa"/>
              <w:left w:w="100" w:type="dxa"/>
              <w:bottom w:w="100" w:type="dxa"/>
              <w:right w:w="100" w:type="dxa"/>
            </w:tcMar>
            <w:vAlign w:val="center"/>
          </w:tcPr>
          <w:p w14:paraId="57556DAC" w14:textId="0D138236" w:rsidR="001A364E" w:rsidRPr="00173335" w:rsidRDefault="007A32A4" w:rsidP="005B3F42">
            <w:pPr>
              <w:spacing w:line="240" w:lineRule="auto"/>
              <w:jc w:val="left"/>
              <w:rPr>
                <w:rFonts w:eastAsia="Verdana" w:cs="Verdana"/>
                <w:sz w:val="18"/>
                <w:szCs w:val="18"/>
              </w:rPr>
            </w:pPr>
            <w:r>
              <w:rPr>
                <w:rFonts w:eastAsia="Verdana" w:cs="Verdana"/>
                <w:sz w:val="18"/>
                <w:szCs w:val="18"/>
              </w:rPr>
              <w:t xml:space="preserve">Ms. </w:t>
            </w:r>
            <w:r w:rsidR="001A364E" w:rsidRPr="00173335">
              <w:rPr>
                <w:rFonts w:eastAsia="Verdana" w:cs="Verdana"/>
                <w:sz w:val="18"/>
                <w:szCs w:val="18"/>
              </w:rPr>
              <w:t>Susana Fuertes</w:t>
            </w:r>
          </w:p>
        </w:tc>
        <w:tc>
          <w:tcPr>
            <w:tcW w:w="2268" w:type="dxa"/>
            <w:gridSpan w:val="2"/>
            <w:shd w:val="clear" w:color="auto" w:fill="auto"/>
            <w:tcMar>
              <w:top w:w="100" w:type="dxa"/>
              <w:left w:w="100" w:type="dxa"/>
              <w:bottom w:w="100" w:type="dxa"/>
              <w:right w:w="100" w:type="dxa"/>
            </w:tcMar>
            <w:vAlign w:val="center"/>
          </w:tcPr>
          <w:p w14:paraId="035D3DD3" w14:textId="33034DD9" w:rsidR="001A364E" w:rsidRPr="00173335" w:rsidRDefault="0052700C" w:rsidP="005B3F42">
            <w:pPr>
              <w:spacing w:line="240" w:lineRule="auto"/>
              <w:jc w:val="left"/>
              <w:rPr>
                <w:rFonts w:eastAsia="Verdana" w:cs="Verdana"/>
                <w:sz w:val="18"/>
                <w:szCs w:val="18"/>
              </w:rPr>
            </w:pPr>
            <w:r>
              <w:rPr>
                <w:rFonts w:eastAsia="Verdana" w:cs="Verdana"/>
                <w:sz w:val="18"/>
                <w:szCs w:val="18"/>
              </w:rPr>
              <w:t>Circular economy specialist</w:t>
            </w:r>
          </w:p>
        </w:tc>
        <w:tc>
          <w:tcPr>
            <w:tcW w:w="2977" w:type="dxa"/>
            <w:gridSpan w:val="2"/>
            <w:shd w:val="clear" w:color="auto" w:fill="auto"/>
            <w:tcMar>
              <w:top w:w="100" w:type="dxa"/>
              <w:left w:w="100" w:type="dxa"/>
              <w:bottom w:w="100" w:type="dxa"/>
              <w:right w:w="100" w:type="dxa"/>
            </w:tcMar>
            <w:vAlign w:val="center"/>
          </w:tcPr>
          <w:p w14:paraId="2B196F11" w14:textId="77777777" w:rsidR="001A364E" w:rsidRDefault="001A364E" w:rsidP="005B3F42">
            <w:pPr>
              <w:spacing w:line="240" w:lineRule="auto"/>
              <w:jc w:val="left"/>
            </w:pPr>
            <w:r w:rsidRPr="00173335">
              <w:rPr>
                <w:rStyle w:val="Hyperlink"/>
                <w:rFonts w:eastAsia="Verdana" w:cs="Verdana"/>
                <w:sz w:val="18"/>
                <w:szCs w:val="18"/>
              </w:rPr>
              <w:t>Susana.FUERTES@eeas.europa.eu</w:t>
            </w:r>
          </w:p>
        </w:tc>
      </w:tr>
      <w:tr w:rsidR="001A364E" w:rsidRPr="0054130F" w14:paraId="0B12FA9A" w14:textId="77777777" w:rsidTr="5AEB23B8">
        <w:trPr>
          <w:trHeight w:val="20"/>
        </w:trPr>
        <w:tc>
          <w:tcPr>
            <w:tcW w:w="9498" w:type="dxa"/>
            <w:gridSpan w:val="9"/>
            <w:shd w:val="clear" w:color="auto" w:fill="FABF8F" w:themeFill="accent6" w:themeFillTint="99"/>
            <w:tcMar>
              <w:top w:w="100" w:type="dxa"/>
              <w:left w:w="100" w:type="dxa"/>
              <w:bottom w:w="100" w:type="dxa"/>
              <w:right w:w="100" w:type="dxa"/>
            </w:tcMar>
            <w:vAlign w:val="center"/>
          </w:tcPr>
          <w:p w14:paraId="2513FE64" w14:textId="77777777" w:rsidR="001A364E" w:rsidRPr="00B11188" w:rsidRDefault="001A364E" w:rsidP="005B3F42">
            <w:pPr>
              <w:spacing w:line="240" w:lineRule="auto"/>
              <w:jc w:val="left"/>
              <w:rPr>
                <w:b/>
                <w:bCs/>
              </w:rPr>
            </w:pPr>
            <w:r w:rsidRPr="00B11188">
              <w:rPr>
                <w:b/>
                <w:bCs/>
              </w:rPr>
              <w:t>Academia</w:t>
            </w:r>
          </w:p>
        </w:tc>
      </w:tr>
      <w:tr w:rsidR="001A364E" w:rsidRPr="0054130F" w14:paraId="7247F09E" w14:textId="77777777" w:rsidTr="5AEB23B8">
        <w:trPr>
          <w:trHeight w:val="20"/>
        </w:trPr>
        <w:tc>
          <w:tcPr>
            <w:tcW w:w="2683" w:type="dxa"/>
            <w:shd w:val="clear" w:color="auto" w:fill="auto"/>
            <w:tcMar>
              <w:top w:w="100" w:type="dxa"/>
              <w:left w:w="100" w:type="dxa"/>
              <w:bottom w:w="100" w:type="dxa"/>
              <w:right w:w="100" w:type="dxa"/>
            </w:tcMar>
            <w:vAlign w:val="center"/>
          </w:tcPr>
          <w:p w14:paraId="7224A93A" w14:textId="1A6864D3" w:rsidR="001A364E" w:rsidRPr="0054130F" w:rsidRDefault="5A9EF1CA" w:rsidP="005B3F42">
            <w:pPr>
              <w:spacing w:line="240" w:lineRule="auto"/>
              <w:jc w:val="left"/>
              <w:rPr>
                <w:rFonts w:eastAsia="Verdana" w:cs="Verdana"/>
                <w:sz w:val="18"/>
                <w:szCs w:val="18"/>
              </w:rPr>
            </w:pPr>
            <w:r w:rsidRPr="455289ED">
              <w:rPr>
                <w:rFonts w:eastAsia="Verdana" w:cs="Verdana"/>
                <w:sz w:val="18"/>
                <w:szCs w:val="18"/>
              </w:rPr>
              <w:t>Centre for Resource Management and Environmental Studies (CERMES) from the University of the West Indies (UWI)</w:t>
            </w:r>
            <w:r w:rsidR="4920B960" w:rsidRPr="455289ED">
              <w:rPr>
                <w:rFonts w:eastAsia="Verdana" w:cs="Verdana"/>
                <w:sz w:val="18"/>
                <w:szCs w:val="18"/>
              </w:rPr>
              <w:t>, Cave Hill</w:t>
            </w:r>
          </w:p>
        </w:tc>
        <w:tc>
          <w:tcPr>
            <w:tcW w:w="1570" w:type="dxa"/>
            <w:gridSpan w:val="4"/>
            <w:shd w:val="clear" w:color="auto" w:fill="auto"/>
            <w:tcMar>
              <w:top w:w="100" w:type="dxa"/>
              <w:left w:w="100" w:type="dxa"/>
              <w:bottom w:w="100" w:type="dxa"/>
              <w:right w:w="100" w:type="dxa"/>
            </w:tcMar>
            <w:vAlign w:val="center"/>
          </w:tcPr>
          <w:p w14:paraId="037D1A9F" w14:textId="2EA07DD9" w:rsidR="001A364E" w:rsidRPr="0054130F" w:rsidRDefault="007A32A4" w:rsidP="005B3F42">
            <w:pPr>
              <w:spacing w:line="240" w:lineRule="auto"/>
              <w:jc w:val="left"/>
              <w:rPr>
                <w:rFonts w:eastAsia="Verdana" w:cs="Verdana"/>
                <w:sz w:val="18"/>
                <w:szCs w:val="18"/>
              </w:rPr>
            </w:pPr>
            <w:r>
              <w:rPr>
                <w:rFonts w:eastAsia="Verdana" w:cs="Verdana"/>
                <w:sz w:val="18"/>
                <w:szCs w:val="18"/>
              </w:rPr>
              <w:t xml:space="preserve">Mr. </w:t>
            </w:r>
            <w:r w:rsidR="001A364E" w:rsidRPr="0054130F">
              <w:rPr>
                <w:rFonts w:eastAsia="Verdana" w:cs="Verdana"/>
                <w:sz w:val="18"/>
                <w:szCs w:val="18"/>
              </w:rPr>
              <w:t>Patrick McConney</w:t>
            </w:r>
          </w:p>
        </w:tc>
        <w:tc>
          <w:tcPr>
            <w:tcW w:w="2268" w:type="dxa"/>
            <w:gridSpan w:val="2"/>
            <w:shd w:val="clear" w:color="auto" w:fill="auto"/>
            <w:tcMar>
              <w:top w:w="100" w:type="dxa"/>
              <w:left w:w="100" w:type="dxa"/>
              <w:bottom w:w="100" w:type="dxa"/>
              <w:right w:w="100" w:type="dxa"/>
            </w:tcMar>
            <w:vAlign w:val="center"/>
          </w:tcPr>
          <w:p w14:paraId="717305AC" w14:textId="77777777" w:rsidR="001A364E" w:rsidRPr="0054130F" w:rsidRDefault="001A364E" w:rsidP="005B3F42">
            <w:pPr>
              <w:spacing w:line="240" w:lineRule="auto"/>
              <w:jc w:val="left"/>
              <w:rPr>
                <w:rFonts w:eastAsia="Verdana" w:cs="Verdana"/>
                <w:sz w:val="18"/>
                <w:szCs w:val="18"/>
              </w:rPr>
            </w:pPr>
            <w:r w:rsidRPr="0054130F">
              <w:rPr>
                <w:rFonts w:eastAsia="Verdana" w:cs="Verdana"/>
                <w:sz w:val="18"/>
                <w:szCs w:val="18"/>
              </w:rPr>
              <w:t>CERMES Director</w:t>
            </w:r>
          </w:p>
        </w:tc>
        <w:tc>
          <w:tcPr>
            <w:tcW w:w="2977" w:type="dxa"/>
            <w:gridSpan w:val="2"/>
            <w:shd w:val="clear" w:color="auto" w:fill="auto"/>
            <w:tcMar>
              <w:top w:w="100" w:type="dxa"/>
              <w:left w:w="100" w:type="dxa"/>
              <w:bottom w:w="100" w:type="dxa"/>
              <w:right w:w="100" w:type="dxa"/>
            </w:tcMar>
            <w:vAlign w:val="center"/>
          </w:tcPr>
          <w:p w14:paraId="64AD955D" w14:textId="77777777" w:rsidR="001A364E" w:rsidRPr="0054130F" w:rsidRDefault="00D2469B" w:rsidP="005B3F42">
            <w:pPr>
              <w:spacing w:line="240" w:lineRule="auto"/>
              <w:jc w:val="left"/>
              <w:rPr>
                <w:rFonts w:eastAsia="Verdana" w:cs="Verdana"/>
                <w:sz w:val="18"/>
                <w:szCs w:val="18"/>
                <w:highlight w:val="white"/>
              </w:rPr>
            </w:pPr>
            <w:hyperlink r:id="rId34" w:history="1">
              <w:r w:rsidR="001A364E" w:rsidRPr="005066F1">
                <w:rPr>
                  <w:rStyle w:val="Hyperlink"/>
                  <w:rFonts w:eastAsia="Verdana" w:cs="Verdana"/>
                  <w:sz w:val="18"/>
                  <w:szCs w:val="18"/>
                  <w:highlight w:val="white"/>
                </w:rPr>
                <w:t>patrick.mcconney@gmail.com</w:t>
              </w:r>
            </w:hyperlink>
            <w:r w:rsidR="001A364E">
              <w:rPr>
                <w:rFonts w:eastAsia="Verdana" w:cs="Verdana"/>
                <w:sz w:val="18"/>
                <w:szCs w:val="18"/>
                <w:highlight w:val="white"/>
              </w:rPr>
              <w:t xml:space="preserve"> </w:t>
            </w:r>
          </w:p>
        </w:tc>
      </w:tr>
      <w:tr w:rsidR="001A364E" w:rsidRPr="0054130F" w14:paraId="4BE4FBE7" w14:textId="77777777" w:rsidTr="5AEB23B8">
        <w:trPr>
          <w:trHeight w:val="20"/>
        </w:trPr>
        <w:tc>
          <w:tcPr>
            <w:tcW w:w="9498" w:type="dxa"/>
            <w:gridSpan w:val="9"/>
            <w:shd w:val="clear" w:color="auto" w:fill="FABF8F" w:themeFill="accent6" w:themeFillTint="99"/>
            <w:tcMar>
              <w:top w:w="100" w:type="dxa"/>
              <w:left w:w="100" w:type="dxa"/>
              <w:bottom w:w="100" w:type="dxa"/>
              <w:right w:w="100" w:type="dxa"/>
            </w:tcMar>
            <w:vAlign w:val="center"/>
          </w:tcPr>
          <w:p w14:paraId="4CE6C373" w14:textId="77777777" w:rsidR="001A364E" w:rsidRPr="00B11188" w:rsidRDefault="001A364E" w:rsidP="005B3F42">
            <w:pPr>
              <w:spacing w:line="240" w:lineRule="auto"/>
              <w:jc w:val="left"/>
              <w:rPr>
                <w:rFonts w:eastAsia="Verdana" w:cs="Verdana"/>
                <w:b/>
                <w:bCs/>
                <w:sz w:val="18"/>
                <w:szCs w:val="18"/>
              </w:rPr>
            </w:pPr>
            <w:r w:rsidRPr="00B11188">
              <w:rPr>
                <w:rFonts w:eastAsia="Verdana" w:cs="Verdana"/>
                <w:b/>
                <w:bCs/>
                <w:sz w:val="18"/>
                <w:szCs w:val="18"/>
              </w:rPr>
              <w:t>Private Sector</w:t>
            </w:r>
            <w:r>
              <w:rPr>
                <w:rFonts w:eastAsia="Verdana" w:cs="Verdana"/>
                <w:b/>
                <w:bCs/>
                <w:sz w:val="18"/>
                <w:szCs w:val="18"/>
              </w:rPr>
              <w:t xml:space="preserve"> and Civil society Organizations</w:t>
            </w:r>
          </w:p>
        </w:tc>
      </w:tr>
      <w:tr w:rsidR="001A364E" w:rsidRPr="0054130F" w14:paraId="60F05C31" w14:textId="77777777" w:rsidTr="5AEB23B8">
        <w:trPr>
          <w:trHeight w:val="20"/>
        </w:trPr>
        <w:tc>
          <w:tcPr>
            <w:tcW w:w="2700" w:type="dxa"/>
            <w:gridSpan w:val="2"/>
            <w:shd w:val="clear" w:color="auto" w:fill="FFFFFF" w:themeFill="background1"/>
            <w:tcMar>
              <w:top w:w="100" w:type="dxa"/>
              <w:left w:w="100" w:type="dxa"/>
              <w:bottom w:w="100" w:type="dxa"/>
              <w:right w:w="100" w:type="dxa"/>
            </w:tcMar>
            <w:vAlign w:val="center"/>
          </w:tcPr>
          <w:p w14:paraId="2AA0A0B0" w14:textId="77777777" w:rsidR="001A364E" w:rsidRPr="00173335" w:rsidRDefault="001A364E" w:rsidP="005B3F42">
            <w:pPr>
              <w:spacing w:line="240" w:lineRule="auto"/>
              <w:rPr>
                <w:rFonts w:eastAsia="Verdana" w:cs="Verdana"/>
                <w:sz w:val="18"/>
                <w:szCs w:val="18"/>
              </w:rPr>
            </w:pPr>
            <w:r w:rsidRPr="00173335">
              <w:rPr>
                <w:rFonts w:eastAsia="Verdana" w:cs="Verdana"/>
                <w:sz w:val="18"/>
                <w:szCs w:val="18"/>
              </w:rPr>
              <w:lastRenderedPageBreak/>
              <w:t>Integrated Sustainability</w:t>
            </w:r>
          </w:p>
        </w:tc>
        <w:tc>
          <w:tcPr>
            <w:tcW w:w="1530" w:type="dxa"/>
            <w:gridSpan w:val="2"/>
            <w:shd w:val="clear" w:color="auto" w:fill="FFFFFF" w:themeFill="background1"/>
            <w:vAlign w:val="center"/>
          </w:tcPr>
          <w:p w14:paraId="6F415C9F" w14:textId="70333AC5" w:rsidR="001A364E" w:rsidRPr="00173335" w:rsidRDefault="007A32A4" w:rsidP="005B3F42">
            <w:pPr>
              <w:spacing w:line="240" w:lineRule="auto"/>
              <w:rPr>
                <w:rFonts w:eastAsia="Verdana" w:cs="Verdana"/>
                <w:sz w:val="18"/>
                <w:szCs w:val="18"/>
              </w:rPr>
            </w:pPr>
            <w:r>
              <w:rPr>
                <w:rFonts w:eastAsia="Verdana" w:cs="Verdana"/>
                <w:sz w:val="18"/>
                <w:szCs w:val="18"/>
              </w:rPr>
              <w:t xml:space="preserve">Mr. </w:t>
            </w:r>
            <w:r w:rsidR="001A364E" w:rsidRPr="00173335">
              <w:rPr>
                <w:rFonts w:eastAsia="Verdana" w:cs="Verdana"/>
                <w:sz w:val="18"/>
                <w:szCs w:val="18"/>
              </w:rPr>
              <w:t>Nick St</w:t>
            </w:r>
            <w:r w:rsidR="00A7438A">
              <w:rPr>
                <w:rFonts w:eastAsia="Verdana" w:cs="Verdana"/>
                <w:sz w:val="18"/>
                <w:szCs w:val="18"/>
              </w:rPr>
              <w:t>. G</w:t>
            </w:r>
            <w:r w:rsidR="001A364E" w:rsidRPr="00173335">
              <w:rPr>
                <w:rFonts w:eastAsia="Verdana" w:cs="Verdana"/>
                <w:sz w:val="18"/>
                <w:szCs w:val="18"/>
              </w:rPr>
              <w:t>eorges</w:t>
            </w:r>
          </w:p>
        </w:tc>
        <w:tc>
          <w:tcPr>
            <w:tcW w:w="2340" w:type="dxa"/>
            <w:gridSpan w:val="4"/>
            <w:shd w:val="clear" w:color="auto" w:fill="FFFFFF" w:themeFill="background1"/>
            <w:vAlign w:val="center"/>
          </w:tcPr>
          <w:p w14:paraId="398B340D" w14:textId="3674A7A3" w:rsidR="001A364E" w:rsidRPr="00DF7DEF" w:rsidRDefault="00DF7DEF" w:rsidP="005B3F42">
            <w:pPr>
              <w:spacing w:line="240" w:lineRule="auto"/>
              <w:jc w:val="center"/>
              <w:rPr>
                <w:rFonts w:eastAsia="Verdana" w:cs="Verdana"/>
                <w:sz w:val="18"/>
                <w:szCs w:val="18"/>
              </w:rPr>
            </w:pPr>
            <w:r w:rsidRPr="00DF7DEF">
              <w:rPr>
                <w:rFonts w:eastAsia="Verdana" w:cs="Verdana"/>
                <w:sz w:val="18"/>
                <w:szCs w:val="18"/>
              </w:rPr>
              <w:t xml:space="preserve">Vice President </w:t>
            </w:r>
          </w:p>
        </w:tc>
        <w:tc>
          <w:tcPr>
            <w:tcW w:w="2928" w:type="dxa"/>
            <w:shd w:val="clear" w:color="auto" w:fill="FFFFFF" w:themeFill="background1"/>
            <w:vAlign w:val="center"/>
          </w:tcPr>
          <w:p w14:paraId="2C58ACF7" w14:textId="77777777" w:rsidR="001A364E" w:rsidRPr="00B11188" w:rsidRDefault="001A364E" w:rsidP="005B3F42">
            <w:pPr>
              <w:spacing w:line="240" w:lineRule="auto"/>
              <w:rPr>
                <w:rFonts w:eastAsia="Verdana" w:cs="Verdana"/>
                <w:b/>
                <w:bCs/>
                <w:sz w:val="18"/>
                <w:szCs w:val="18"/>
              </w:rPr>
            </w:pPr>
            <w:r w:rsidRPr="00173335">
              <w:rPr>
                <w:rStyle w:val="Hyperlink"/>
                <w:rFonts w:eastAsia="Verdana" w:cs="Verdana"/>
                <w:sz w:val="18"/>
                <w:szCs w:val="18"/>
                <w:highlight w:val="white"/>
              </w:rPr>
              <w:t>nick.stgeorges@integratedsustainability.ca</w:t>
            </w:r>
          </w:p>
        </w:tc>
      </w:tr>
      <w:tr w:rsidR="001A364E" w:rsidRPr="0054130F" w14:paraId="78E8675B" w14:textId="77777777" w:rsidTr="5AEB23B8">
        <w:trPr>
          <w:trHeight w:val="20"/>
        </w:trPr>
        <w:tc>
          <w:tcPr>
            <w:tcW w:w="2700" w:type="dxa"/>
            <w:gridSpan w:val="2"/>
            <w:shd w:val="clear" w:color="auto" w:fill="FFFFFF" w:themeFill="background1"/>
            <w:tcMar>
              <w:top w:w="100" w:type="dxa"/>
              <w:left w:w="100" w:type="dxa"/>
              <w:bottom w:w="100" w:type="dxa"/>
              <w:right w:w="100" w:type="dxa"/>
            </w:tcMar>
            <w:vAlign w:val="center"/>
          </w:tcPr>
          <w:p w14:paraId="000DA330" w14:textId="77777777" w:rsidR="001A364E" w:rsidRPr="00173335" w:rsidRDefault="001A364E" w:rsidP="005B3F42">
            <w:pPr>
              <w:spacing w:line="240" w:lineRule="auto"/>
              <w:rPr>
                <w:rFonts w:eastAsia="Verdana" w:cs="Verdana"/>
                <w:sz w:val="18"/>
                <w:szCs w:val="18"/>
              </w:rPr>
            </w:pPr>
            <w:r w:rsidRPr="00173335">
              <w:rPr>
                <w:rFonts w:eastAsia="Verdana" w:cs="Verdana"/>
                <w:sz w:val="18"/>
                <w:szCs w:val="18"/>
              </w:rPr>
              <w:t>National Commercial Bank Jamaica Limited (NCB)</w:t>
            </w:r>
          </w:p>
        </w:tc>
        <w:tc>
          <w:tcPr>
            <w:tcW w:w="1530" w:type="dxa"/>
            <w:gridSpan w:val="2"/>
            <w:shd w:val="clear" w:color="auto" w:fill="FFFFFF" w:themeFill="background1"/>
            <w:vAlign w:val="center"/>
          </w:tcPr>
          <w:p w14:paraId="263A24AF" w14:textId="18BBFC4F" w:rsidR="001A364E" w:rsidRPr="00173335" w:rsidRDefault="007A32A4" w:rsidP="005B3F42">
            <w:pPr>
              <w:spacing w:line="240" w:lineRule="auto"/>
              <w:rPr>
                <w:rFonts w:eastAsia="Verdana" w:cs="Verdana"/>
                <w:sz w:val="18"/>
                <w:szCs w:val="18"/>
              </w:rPr>
            </w:pPr>
            <w:r>
              <w:rPr>
                <w:rFonts w:eastAsia="Verdana" w:cs="Verdana"/>
                <w:sz w:val="18"/>
                <w:szCs w:val="18"/>
              </w:rPr>
              <w:t xml:space="preserve">Mr. </w:t>
            </w:r>
            <w:r w:rsidR="001A364E" w:rsidRPr="00173335">
              <w:rPr>
                <w:rFonts w:eastAsia="Verdana" w:cs="Verdana"/>
                <w:sz w:val="18"/>
                <w:szCs w:val="18"/>
              </w:rPr>
              <w:t>Christopher Buchanan</w:t>
            </w:r>
          </w:p>
        </w:tc>
        <w:tc>
          <w:tcPr>
            <w:tcW w:w="2340" w:type="dxa"/>
            <w:gridSpan w:val="4"/>
            <w:shd w:val="clear" w:color="auto" w:fill="FFFFFF" w:themeFill="background1"/>
            <w:vAlign w:val="center"/>
          </w:tcPr>
          <w:p w14:paraId="1F9E028D" w14:textId="147A9C9F" w:rsidR="001A364E" w:rsidRPr="00173335" w:rsidRDefault="00D976CD" w:rsidP="005B3F42">
            <w:pPr>
              <w:spacing w:line="240" w:lineRule="auto"/>
              <w:jc w:val="center"/>
              <w:rPr>
                <w:rFonts w:eastAsia="Verdana" w:cs="Verdana"/>
                <w:sz w:val="18"/>
                <w:szCs w:val="18"/>
              </w:rPr>
            </w:pPr>
            <w:r>
              <w:rPr>
                <w:rFonts w:eastAsia="Verdana" w:cs="Verdana"/>
                <w:sz w:val="18"/>
                <w:szCs w:val="18"/>
              </w:rPr>
              <w:t xml:space="preserve">Manager, Origination and Structuring </w:t>
            </w:r>
          </w:p>
        </w:tc>
        <w:tc>
          <w:tcPr>
            <w:tcW w:w="2928" w:type="dxa"/>
            <w:shd w:val="clear" w:color="auto" w:fill="FFFFFF" w:themeFill="background1"/>
            <w:vAlign w:val="center"/>
          </w:tcPr>
          <w:p w14:paraId="0BD4AC73" w14:textId="77777777" w:rsidR="001A364E" w:rsidRPr="00B11188" w:rsidRDefault="001A364E" w:rsidP="005B3F42">
            <w:pPr>
              <w:spacing w:line="240" w:lineRule="auto"/>
              <w:rPr>
                <w:rFonts w:eastAsia="Verdana" w:cs="Verdana"/>
                <w:b/>
                <w:bCs/>
                <w:sz w:val="18"/>
                <w:szCs w:val="18"/>
              </w:rPr>
            </w:pPr>
            <w:r w:rsidRPr="00173335">
              <w:rPr>
                <w:rStyle w:val="Hyperlink"/>
                <w:rFonts w:eastAsia="Verdana" w:cs="Verdana"/>
                <w:sz w:val="18"/>
                <w:szCs w:val="18"/>
                <w:highlight w:val="white"/>
              </w:rPr>
              <w:t>buchanancc@jncb.com</w:t>
            </w:r>
          </w:p>
        </w:tc>
      </w:tr>
      <w:tr w:rsidR="001A364E" w:rsidRPr="0054130F" w14:paraId="344C0574" w14:textId="77777777" w:rsidTr="5AEB23B8">
        <w:trPr>
          <w:trHeight w:val="20"/>
        </w:trPr>
        <w:tc>
          <w:tcPr>
            <w:tcW w:w="2700" w:type="dxa"/>
            <w:gridSpan w:val="2"/>
            <w:shd w:val="clear" w:color="auto" w:fill="FFFFFF" w:themeFill="background1"/>
            <w:tcMar>
              <w:top w:w="100" w:type="dxa"/>
              <w:left w:w="100" w:type="dxa"/>
              <w:bottom w:w="100" w:type="dxa"/>
              <w:right w:w="100" w:type="dxa"/>
            </w:tcMar>
            <w:vAlign w:val="center"/>
          </w:tcPr>
          <w:p w14:paraId="06D1F504" w14:textId="48381023" w:rsidR="001A364E" w:rsidRPr="00173335" w:rsidRDefault="001A364E" w:rsidP="005B3F42">
            <w:pPr>
              <w:spacing w:line="240" w:lineRule="auto"/>
              <w:rPr>
                <w:rFonts w:eastAsia="Verdana" w:cs="Verdana"/>
                <w:sz w:val="18"/>
                <w:szCs w:val="18"/>
              </w:rPr>
            </w:pPr>
            <w:r w:rsidRPr="00173335">
              <w:rPr>
                <w:rFonts w:eastAsia="Verdana" w:cs="Verdana"/>
                <w:sz w:val="18"/>
                <w:szCs w:val="18"/>
              </w:rPr>
              <w:t>1Skip</w:t>
            </w:r>
            <w:r w:rsidR="00FE00E6">
              <w:rPr>
                <w:rFonts w:eastAsia="Verdana" w:cs="Verdana"/>
                <w:sz w:val="18"/>
                <w:szCs w:val="18"/>
              </w:rPr>
              <w:t xml:space="preserve"> Development </w:t>
            </w:r>
          </w:p>
        </w:tc>
        <w:tc>
          <w:tcPr>
            <w:tcW w:w="1530" w:type="dxa"/>
            <w:gridSpan w:val="2"/>
            <w:shd w:val="clear" w:color="auto" w:fill="FFFFFF" w:themeFill="background1"/>
            <w:vAlign w:val="center"/>
          </w:tcPr>
          <w:p w14:paraId="3FB13DBF" w14:textId="6F4CC5D2" w:rsidR="001A364E" w:rsidRPr="00173335" w:rsidRDefault="007A32A4" w:rsidP="005B3F42">
            <w:pPr>
              <w:spacing w:line="240" w:lineRule="auto"/>
              <w:rPr>
                <w:rFonts w:eastAsia="Verdana" w:cs="Verdana"/>
                <w:sz w:val="18"/>
                <w:szCs w:val="18"/>
              </w:rPr>
            </w:pPr>
            <w:r>
              <w:rPr>
                <w:rFonts w:eastAsia="Verdana" w:cs="Verdana"/>
                <w:sz w:val="18"/>
                <w:szCs w:val="18"/>
              </w:rPr>
              <w:t xml:space="preserve">Mr. </w:t>
            </w:r>
            <w:r w:rsidR="001A364E" w:rsidRPr="00173335">
              <w:rPr>
                <w:rFonts w:eastAsia="Verdana" w:cs="Verdana"/>
                <w:sz w:val="18"/>
                <w:szCs w:val="18"/>
              </w:rPr>
              <w:t>Keith B. Flett</w:t>
            </w:r>
          </w:p>
        </w:tc>
        <w:tc>
          <w:tcPr>
            <w:tcW w:w="2340" w:type="dxa"/>
            <w:gridSpan w:val="4"/>
            <w:shd w:val="clear" w:color="auto" w:fill="FFFFFF" w:themeFill="background1"/>
            <w:vAlign w:val="center"/>
          </w:tcPr>
          <w:p w14:paraId="0D9A9112" w14:textId="276C0E0D" w:rsidR="001A364E" w:rsidRPr="00173335" w:rsidRDefault="00FE00E6" w:rsidP="005B3F42">
            <w:pPr>
              <w:spacing w:line="240" w:lineRule="auto"/>
              <w:jc w:val="center"/>
              <w:rPr>
                <w:rFonts w:eastAsia="Verdana" w:cs="Verdana"/>
                <w:sz w:val="18"/>
                <w:szCs w:val="18"/>
              </w:rPr>
            </w:pPr>
            <w:r>
              <w:rPr>
                <w:rFonts w:eastAsia="Verdana" w:cs="Verdana"/>
                <w:sz w:val="18"/>
                <w:szCs w:val="18"/>
              </w:rPr>
              <w:t>Manager</w:t>
            </w:r>
          </w:p>
        </w:tc>
        <w:tc>
          <w:tcPr>
            <w:tcW w:w="2928" w:type="dxa"/>
            <w:shd w:val="clear" w:color="auto" w:fill="FFFFFF" w:themeFill="background1"/>
            <w:vAlign w:val="center"/>
          </w:tcPr>
          <w:p w14:paraId="7DBC1A5B" w14:textId="77777777" w:rsidR="001A364E" w:rsidRPr="00173335" w:rsidRDefault="001A364E" w:rsidP="005B3F42">
            <w:pPr>
              <w:spacing w:line="240" w:lineRule="auto"/>
              <w:rPr>
                <w:rStyle w:val="Hyperlink"/>
                <w:highlight w:val="white"/>
              </w:rPr>
            </w:pPr>
            <w:r w:rsidRPr="00173335">
              <w:rPr>
                <w:rStyle w:val="Hyperlink"/>
                <w:rFonts w:eastAsia="Verdana" w:cs="Verdana"/>
                <w:sz w:val="18"/>
                <w:szCs w:val="18"/>
                <w:highlight w:val="white"/>
              </w:rPr>
              <w:t>kbflett@gmail.com</w:t>
            </w:r>
          </w:p>
        </w:tc>
      </w:tr>
      <w:tr w:rsidR="001A364E" w:rsidRPr="0054130F" w14:paraId="71A9B2C5" w14:textId="77777777" w:rsidTr="5AEB23B8">
        <w:trPr>
          <w:trHeight w:val="20"/>
        </w:trPr>
        <w:tc>
          <w:tcPr>
            <w:tcW w:w="2700" w:type="dxa"/>
            <w:gridSpan w:val="2"/>
            <w:shd w:val="clear" w:color="auto" w:fill="FFFFFF" w:themeFill="background1"/>
            <w:tcMar>
              <w:top w:w="100" w:type="dxa"/>
              <w:left w:w="100" w:type="dxa"/>
              <w:bottom w:w="100" w:type="dxa"/>
              <w:right w:w="100" w:type="dxa"/>
            </w:tcMar>
            <w:vAlign w:val="center"/>
          </w:tcPr>
          <w:p w14:paraId="6379F84C" w14:textId="77777777" w:rsidR="001A364E" w:rsidRPr="00173335" w:rsidRDefault="001A364E" w:rsidP="005B3F42">
            <w:pPr>
              <w:spacing w:line="240" w:lineRule="auto"/>
              <w:rPr>
                <w:rFonts w:eastAsia="Verdana" w:cs="Verdana"/>
                <w:sz w:val="18"/>
                <w:szCs w:val="18"/>
              </w:rPr>
            </w:pPr>
            <w:r w:rsidRPr="00173335">
              <w:rPr>
                <w:rFonts w:eastAsia="Verdana" w:cs="Verdana"/>
                <w:sz w:val="18"/>
                <w:szCs w:val="18"/>
              </w:rPr>
              <w:t>Akwatix</w:t>
            </w:r>
          </w:p>
        </w:tc>
        <w:tc>
          <w:tcPr>
            <w:tcW w:w="1530" w:type="dxa"/>
            <w:gridSpan w:val="2"/>
            <w:shd w:val="clear" w:color="auto" w:fill="FFFFFF" w:themeFill="background1"/>
            <w:vAlign w:val="center"/>
          </w:tcPr>
          <w:p w14:paraId="59376E8C" w14:textId="5C685A4D" w:rsidR="001A364E" w:rsidRPr="00173335" w:rsidRDefault="007A32A4" w:rsidP="005B3F42">
            <w:pPr>
              <w:spacing w:line="240" w:lineRule="auto"/>
              <w:rPr>
                <w:rFonts w:eastAsia="Verdana" w:cs="Verdana"/>
                <w:sz w:val="18"/>
                <w:szCs w:val="18"/>
              </w:rPr>
            </w:pPr>
            <w:r>
              <w:rPr>
                <w:rFonts w:eastAsia="Verdana" w:cs="Verdana"/>
                <w:sz w:val="18"/>
                <w:szCs w:val="18"/>
              </w:rPr>
              <w:t xml:space="preserve">Mr. </w:t>
            </w:r>
            <w:r w:rsidR="001A364E" w:rsidRPr="00173335">
              <w:rPr>
                <w:rFonts w:eastAsia="Verdana" w:cs="Verdana"/>
                <w:sz w:val="18"/>
                <w:szCs w:val="18"/>
              </w:rPr>
              <w:t>Adrian Cashman</w:t>
            </w:r>
          </w:p>
        </w:tc>
        <w:tc>
          <w:tcPr>
            <w:tcW w:w="2340" w:type="dxa"/>
            <w:gridSpan w:val="4"/>
            <w:shd w:val="clear" w:color="auto" w:fill="FFFFFF" w:themeFill="background1"/>
            <w:vAlign w:val="center"/>
          </w:tcPr>
          <w:p w14:paraId="3E98E320" w14:textId="426EB725" w:rsidR="001A364E" w:rsidRPr="00173335" w:rsidRDefault="008638DF" w:rsidP="005B3F42">
            <w:pPr>
              <w:spacing w:line="240" w:lineRule="auto"/>
              <w:jc w:val="center"/>
              <w:rPr>
                <w:rFonts w:eastAsia="Verdana" w:cs="Verdana"/>
                <w:sz w:val="18"/>
                <w:szCs w:val="18"/>
              </w:rPr>
            </w:pPr>
            <w:r>
              <w:rPr>
                <w:rFonts w:eastAsia="Verdana" w:cs="Verdana"/>
                <w:sz w:val="18"/>
                <w:szCs w:val="18"/>
              </w:rPr>
              <w:t>Founder</w:t>
            </w:r>
          </w:p>
        </w:tc>
        <w:tc>
          <w:tcPr>
            <w:tcW w:w="2928" w:type="dxa"/>
            <w:shd w:val="clear" w:color="auto" w:fill="FFFFFF" w:themeFill="background1"/>
            <w:vAlign w:val="center"/>
          </w:tcPr>
          <w:p w14:paraId="0A4E1C8B" w14:textId="77777777" w:rsidR="001A364E" w:rsidRPr="00173335" w:rsidRDefault="001A364E" w:rsidP="005B3F42">
            <w:pPr>
              <w:spacing w:line="240" w:lineRule="auto"/>
              <w:rPr>
                <w:rStyle w:val="Hyperlink"/>
                <w:rFonts w:eastAsia="Verdana" w:cs="Verdana"/>
                <w:sz w:val="18"/>
                <w:szCs w:val="18"/>
                <w:highlight w:val="white"/>
              </w:rPr>
            </w:pPr>
            <w:r w:rsidRPr="00173335">
              <w:rPr>
                <w:rStyle w:val="Hyperlink"/>
                <w:rFonts w:eastAsia="Verdana" w:cs="Verdana"/>
                <w:sz w:val="18"/>
                <w:szCs w:val="18"/>
                <w:highlight w:val="white"/>
              </w:rPr>
              <w:t>adrian.c.cashman@gmail.com</w:t>
            </w:r>
          </w:p>
        </w:tc>
      </w:tr>
    </w:tbl>
    <w:p w14:paraId="55D44516" w14:textId="3E44A2A6" w:rsidR="008F50A2" w:rsidRDefault="008F50A2" w:rsidP="005B3F42">
      <w:pPr>
        <w:spacing w:line="240" w:lineRule="auto"/>
        <w:rPr>
          <w:rFonts w:eastAsia="Verdana" w:cs="Verdana"/>
          <w:b/>
          <w:sz w:val="24"/>
          <w:szCs w:val="24"/>
        </w:rPr>
      </w:pPr>
    </w:p>
    <w:p w14:paraId="6F39ABF9" w14:textId="1D39B3A3" w:rsidR="008F50A2" w:rsidRDefault="008F50A2" w:rsidP="005B3F42">
      <w:pPr>
        <w:spacing w:line="240" w:lineRule="auto"/>
        <w:rPr>
          <w:rFonts w:eastAsia="Verdana" w:cs="Verdana"/>
          <w:b/>
          <w:sz w:val="24"/>
          <w:szCs w:val="24"/>
        </w:rPr>
      </w:pPr>
    </w:p>
    <w:p w14:paraId="7FC0DFC6" w14:textId="7E44AA5C" w:rsidR="008F50A2" w:rsidRDefault="008F50A2" w:rsidP="455289ED">
      <w:pPr>
        <w:spacing w:line="240" w:lineRule="auto"/>
        <w:rPr>
          <w:rFonts w:eastAsia="Verdana" w:cs="Verdana"/>
          <w:b/>
          <w:bCs/>
          <w:color w:val="000000" w:themeColor="text1"/>
        </w:rPr>
      </w:pPr>
    </w:p>
    <w:p w14:paraId="25A4834A" w14:textId="088378A7" w:rsidR="455289ED" w:rsidRDefault="455289ED"/>
    <w:p w14:paraId="51677A6C" w14:textId="22F1A0EB" w:rsidR="455289ED" w:rsidRDefault="455289ED"/>
    <w:p w14:paraId="2AB709F3" w14:textId="4B05858F" w:rsidR="00E0096D" w:rsidRDefault="00E0096D"/>
    <w:p w14:paraId="2DE18BB7" w14:textId="40B9B5A9" w:rsidR="00E0096D" w:rsidRDefault="00E0096D"/>
    <w:p w14:paraId="2F7AE77E" w14:textId="190F911C" w:rsidR="00E0096D" w:rsidRDefault="00E0096D"/>
    <w:p w14:paraId="053EABD4" w14:textId="50529086" w:rsidR="00E0096D" w:rsidRDefault="00E0096D"/>
    <w:p w14:paraId="0A7F3A7A" w14:textId="4DF30CF9" w:rsidR="00E0096D" w:rsidRDefault="00E0096D"/>
    <w:p w14:paraId="00457E35" w14:textId="05077141" w:rsidR="00E0096D" w:rsidRDefault="00E0096D"/>
    <w:p w14:paraId="09906E5C" w14:textId="04E67390" w:rsidR="00E0096D" w:rsidRDefault="00E0096D"/>
    <w:p w14:paraId="17EC0816" w14:textId="54FEE8A1" w:rsidR="00E0096D" w:rsidRDefault="00E0096D"/>
    <w:p w14:paraId="522F4643" w14:textId="7AA74B5B" w:rsidR="00E0096D" w:rsidRDefault="00E0096D"/>
    <w:p w14:paraId="7F02EC26" w14:textId="2E2A6504" w:rsidR="00E0096D" w:rsidRDefault="00E0096D"/>
    <w:p w14:paraId="2B7223FE" w14:textId="1E036B5B" w:rsidR="00E0096D" w:rsidRDefault="00E0096D">
      <w:bookmarkStart w:id="1" w:name="_GoBack"/>
      <w:bookmarkEnd w:id="1"/>
    </w:p>
    <w:p w14:paraId="56044273" w14:textId="44F47656" w:rsidR="00B64B69" w:rsidRDefault="00B64B69">
      <w:pPr>
        <w:jc w:val="left"/>
      </w:pPr>
      <w:r>
        <w:br w:type="page"/>
      </w:r>
    </w:p>
    <w:p w14:paraId="716C90AA" w14:textId="77777777" w:rsidR="00B64B69" w:rsidRDefault="00B64B69" w:rsidP="00B64B69">
      <w:pPr>
        <w:spacing w:line="240" w:lineRule="auto"/>
      </w:pPr>
    </w:p>
    <w:p w14:paraId="7C761D8D" w14:textId="77777777" w:rsidR="00B64B69" w:rsidRDefault="00B64B69" w:rsidP="00B64B69">
      <w:pPr>
        <w:spacing w:line="240" w:lineRule="auto"/>
      </w:pPr>
    </w:p>
    <w:p w14:paraId="5A589A04" w14:textId="77777777" w:rsidR="00B64B69" w:rsidRDefault="00B64B69" w:rsidP="00B64B69">
      <w:pPr>
        <w:spacing w:line="240" w:lineRule="auto"/>
      </w:pPr>
    </w:p>
    <w:p w14:paraId="14196598" w14:textId="77777777" w:rsidR="00B64B69" w:rsidRDefault="00B64B69" w:rsidP="00B64B69">
      <w:pPr>
        <w:spacing w:line="240" w:lineRule="auto"/>
      </w:pPr>
    </w:p>
    <w:p w14:paraId="2D5B3F67" w14:textId="77777777" w:rsidR="00B64B69" w:rsidRPr="000C5401" w:rsidRDefault="00B64B69" w:rsidP="00B64B69">
      <w:pPr>
        <w:spacing w:line="240" w:lineRule="auto"/>
        <w:rPr>
          <w:rFonts w:eastAsia="Verdana" w:cs="Verdana"/>
          <w:b/>
          <w:szCs w:val="20"/>
        </w:rPr>
      </w:pPr>
      <w:r w:rsidRPr="000C5401">
        <w:rPr>
          <w:rFonts w:eastAsia="Verdana" w:cs="Verdana"/>
          <w:b/>
          <w:szCs w:val="20"/>
        </w:rPr>
        <w:t>SIGNATURE PAGE</w:t>
      </w:r>
    </w:p>
    <w:p w14:paraId="209C1B53" w14:textId="77777777" w:rsidR="00B64B69" w:rsidRPr="000C5401" w:rsidRDefault="00B64B69" w:rsidP="00B64B69">
      <w:pPr>
        <w:spacing w:line="240" w:lineRule="auto"/>
        <w:rPr>
          <w:rFonts w:eastAsia="Verdana" w:cs="Verdana"/>
          <w:i/>
          <w:szCs w:val="20"/>
        </w:rPr>
      </w:pPr>
    </w:p>
    <w:tbl>
      <w:tblPr>
        <w:tblStyle w:val="9"/>
        <w:tblW w:w="92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5"/>
      </w:tblGrid>
      <w:tr w:rsidR="00B64B69" w:rsidRPr="000C5401" w14:paraId="2D667AB8" w14:textId="77777777" w:rsidTr="00061847">
        <w:tc>
          <w:tcPr>
            <w:tcW w:w="9265" w:type="dxa"/>
          </w:tcPr>
          <w:p w14:paraId="1FD10EE1" w14:textId="77777777" w:rsidR="00B64B69" w:rsidRDefault="00B64B69" w:rsidP="00061847">
            <w:pPr>
              <w:spacing w:line="240" w:lineRule="auto"/>
              <w:rPr>
                <w:b/>
                <w:color w:val="auto"/>
                <w:szCs w:val="20"/>
              </w:rPr>
            </w:pPr>
            <w:r w:rsidRPr="000C5401">
              <w:rPr>
                <w:b/>
                <w:color w:val="auto"/>
                <w:szCs w:val="20"/>
              </w:rPr>
              <w:t xml:space="preserve">National Coordinating Authority </w:t>
            </w:r>
            <w:r>
              <w:rPr>
                <w:b/>
                <w:color w:val="auto"/>
                <w:szCs w:val="20"/>
              </w:rPr>
              <w:t>- Government of Barbados</w:t>
            </w:r>
          </w:p>
          <w:p w14:paraId="32348B68" w14:textId="77777777" w:rsidR="00B64B69" w:rsidRPr="000C5401" w:rsidRDefault="00B64B69" w:rsidP="00061847">
            <w:pPr>
              <w:spacing w:line="240" w:lineRule="auto"/>
              <w:rPr>
                <w:b/>
                <w:color w:val="auto"/>
                <w:szCs w:val="20"/>
              </w:rPr>
            </w:pPr>
          </w:p>
          <w:p w14:paraId="24D4DB11" w14:textId="77777777" w:rsidR="00B64B69" w:rsidRPr="00242E47" w:rsidRDefault="00B64B69" w:rsidP="00061847">
            <w:pPr>
              <w:spacing w:line="240" w:lineRule="auto"/>
              <w:rPr>
                <w:i/>
                <w:color w:val="auto"/>
                <w:szCs w:val="20"/>
              </w:rPr>
            </w:pPr>
            <w:r w:rsidRPr="00242E47">
              <w:rPr>
                <w:i/>
                <w:color w:val="auto"/>
                <w:szCs w:val="20"/>
              </w:rPr>
              <w:t>Name of institution</w:t>
            </w:r>
          </w:p>
          <w:p w14:paraId="14E4DD31" w14:textId="77777777" w:rsidR="00B64B69" w:rsidRPr="002B41A2" w:rsidRDefault="00B64B69" w:rsidP="00061847">
            <w:pPr>
              <w:pStyle w:val="Header"/>
              <w:rPr>
                <w:rFonts w:ascii="Arial" w:hAnsi="Arial" w:cs="Arial"/>
                <w:b/>
                <w:bCs/>
                <w:color w:val="auto"/>
                <w:sz w:val="22"/>
              </w:rPr>
            </w:pPr>
            <w:r w:rsidRPr="002B41A2">
              <w:rPr>
                <w:rFonts w:ascii="Arial" w:hAnsi="Arial" w:cs="Arial"/>
                <w:b/>
                <w:bCs/>
                <w:color w:val="auto"/>
                <w:sz w:val="22"/>
              </w:rPr>
              <w:t>Ministry of Economic Affairs and Investment</w:t>
            </w:r>
          </w:p>
          <w:p w14:paraId="2B065541" w14:textId="77777777" w:rsidR="00B64B69" w:rsidRPr="00242E47" w:rsidRDefault="00B64B69" w:rsidP="00061847">
            <w:pPr>
              <w:pStyle w:val="Header"/>
              <w:rPr>
                <w:rFonts w:ascii="Arial" w:hAnsi="Arial" w:cs="Arial"/>
                <w:color w:val="auto"/>
                <w:sz w:val="22"/>
              </w:rPr>
            </w:pPr>
          </w:p>
          <w:p w14:paraId="2D0157C9" w14:textId="77777777" w:rsidR="00B64B69" w:rsidRPr="00242E47" w:rsidRDefault="00B64B69" w:rsidP="00061847">
            <w:pPr>
              <w:spacing w:line="240" w:lineRule="auto"/>
              <w:rPr>
                <w:i/>
                <w:color w:val="auto"/>
                <w:szCs w:val="20"/>
              </w:rPr>
            </w:pPr>
            <w:r w:rsidRPr="00242E47">
              <w:rPr>
                <w:i/>
                <w:color w:val="auto"/>
                <w:szCs w:val="20"/>
              </w:rPr>
              <w:t>Name of representative</w:t>
            </w:r>
          </w:p>
          <w:p w14:paraId="27918433" w14:textId="77777777" w:rsidR="00B64B69" w:rsidRPr="002B41A2" w:rsidRDefault="00B64B69" w:rsidP="00061847">
            <w:pPr>
              <w:pStyle w:val="Header"/>
              <w:rPr>
                <w:rFonts w:ascii="Arial" w:hAnsi="Arial" w:cs="Arial"/>
                <w:color w:val="auto"/>
                <w:sz w:val="22"/>
              </w:rPr>
            </w:pPr>
            <w:r w:rsidRPr="002B41A2">
              <w:rPr>
                <w:rFonts w:ascii="Arial" w:hAnsi="Arial" w:cs="Arial"/>
                <w:color w:val="auto"/>
                <w:sz w:val="22"/>
              </w:rPr>
              <w:t xml:space="preserve">Hon. Marsha K. Caddle, M.P. Minister </w:t>
            </w:r>
            <w:r>
              <w:rPr>
                <w:rFonts w:ascii="Arial" w:hAnsi="Arial" w:cs="Arial"/>
                <w:color w:val="auto"/>
                <w:sz w:val="22"/>
              </w:rPr>
              <w:t xml:space="preserve">in the Ministry of Economic Affairs and Investment </w:t>
            </w:r>
          </w:p>
          <w:p w14:paraId="14896BA0" w14:textId="77777777" w:rsidR="00B64B69" w:rsidRPr="002B41A2" w:rsidRDefault="00B64B69" w:rsidP="00061847">
            <w:pPr>
              <w:spacing w:line="240" w:lineRule="auto"/>
              <w:rPr>
                <w:i/>
                <w:color w:val="auto"/>
                <w:szCs w:val="20"/>
              </w:rPr>
            </w:pPr>
          </w:p>
          <w:p w14:paraId="76F29D75" w14:textId="77777777" w:rsidR="00B64B69" w:rsidRDefault="00B64B69" w:rsidP="00061847">
            <w:pPr>
              <w:spacing w:line="240" w:lineRule="auto"/>
              <w:rPr>
                <w:i/>
                <w:color w:val="auto"/>
                <w:szCs w:val="20"/>
              </w:rPr>
            </w:pPr>
            <w:r w:rsidRPr="000C5401">
              <w:rPr>
                <w:i/>
                <w:color w:val="auto"/>
                <w:szCs w:val="20"/>
              </w:rPr>
              <w:t>Date</w:t>
            </w:r>
            <w:r>
              <w:rPr>
                <w:i/>
                <w:color w:val="auto"/>
                <w:szCs w:val="20"/>
              </w:rPr>
              <w:t xml:space="preserve">: </w:t>
            </w:r>
          </w:p>
          <w:p w14:paraId="548F8485" w14:textId="77777777" w:rsidR="00B64B69" w:rsidRPr="000C5401" w:rsidRDefault="00B64B69" w:rsidP="00061847">
            <w:pPr>
              <w:spacing w:line="240" w:lineRule="auto"/>
              <w:rPr>
                <w:i/>
                <w:color w:val="auto"/>
                <w:szCs w:val="20"/>
              </w:rPr>
            </w:pPr>
          </w:p>
          <w:p w14:paraId="20DBB544" w14:textId="77777777" w:rsidR="00B64B69" w:rsidRPr="000C5401" w:rsidRDefault="00B64B69" w:rsidP="00061847">
            <w:pPr>
              <w:spacing w:line="240" w:lineRule="auto"/>
              <w:rPr>
                <w:i/>
                <w:color w:val="auto"/>
                <w:szCs w:val="20"/>
              </w:rPr>
            </w:pPr>
            <w:r w:rsidRPr="000C5401">
              <w:rPr>
                <w:i/>
                <w:color w:val="auto"/>
                <w:szCs w:val="20"/>
              </w:rPr>
              <w:t xml:space="preserve">Signature and </w:t>
            </w:r>
            <w:r w:rsidRPr="000C5401">
              <w:rPr>
                <w:i/>
                <w:color w:val="auto"/>
                <w:sz w:val="18"/>
                <w:szCs w:val="18"/>
              </w:rPr>
              <w:t>seal</w:t>
            </w:r>
            <w:r>
              <w:rPr>
                <w:i/>
                <w:color w:val="auto"/>
                <w:sz w:val="18"/>
                <w:szCs w:val="18"/>
              </w:rPr>
              <w:t>:</w:t>
            </w:r>
          </w:p>
          <w:p w14:paraId="27C5A81A" w14:textId="77777777" w:rsidR="00B64B69" w:rsidRPr="000C5401" w:rsidRDefault="00B64B69" w:rsidP="00061847">
            <w:pPr>
              <w:spacing w:line="240" w:lineRule="auto"/>
              <w:rPr>
                <w:i/>
                <w:color w:val="auto"/>
                <w:sz w:val="18"/>
                <w:szCs w:val="18"/>
              </w:rPr>
            </w:pPr>
          </w:p>
          <w:p w14:paraId="64CEC256" w14:textId="77777777" w:rsidR="00B64B69" w:rsidRPr="000C5401" w:rsidRDefault="00B64B69" w:rsidP="00061847">
            <w:pPr>
              <w:spacing w:line="240" w:lineRule="auto"/>
              <w:rPr>
                <w:i/>
                <w:color w:val="auto"/>
                <w:sz w:val="18"/>
                <w:szCs w:val="18"/>
              </w:rPr>
            </w:pPr>
          </w:p>
          <w:p w14:paraId="6B0255B9" w14:textId="77777777" w:rsidR="00B64B69" w:rsidRPr="000C5401" w:rsidRDefault="00B64B69" w:rsidP="00061847">
            <w:pPr>
              <w:spacing w:line="240" w:lineRule="auto"/>
              <w:rPr>
                <w:i/>
                <w:color w:val="auto"/>
                <w:sz w:val="18"/>
                <w:szCs w:val="18"/>
              </w:rPr>
            </w:pPr>
          </w:p>
          <w:p w14:paraId="539F9D68" w14:textId="77777777" w:rsidR="00B64B69" w:rsidRPr="000C5401" w:rsidRDefault="00B64B69" w:rsidP="00061847">
            <w:pPr>
              <w:spacing w:line="240" w:lineRule="auto"/>
              <w:rPr>
                <w:color w:val="auto"/>
                <w:szCs w:val="20"/>
              </w:rPr>
            </w:pPr>
          </w:p>
        </w:tc>
      </w:tr>
      <w:tr w:rsidR="00B64B69" w:rsidRPr="000C5401" w14:paraId="35D3BA9B" w14:textId="77777777" w:rsidTr="00061847">
        <w:tc>
          <w:tcPr>
            <w:tcW w:w="9265" w:type="dxa"/>
          </w:tcPr>
          <w:p w14:paraId="4F7EB9D0" w14:textId="77777777" w:rsidR="00B64B69" w:rsidRDefault="00B64B69" w:rsidP="00061847">
            <w:pPr>
              <w:spacing w:line="240" w:lineRule="auto"/>
              <w:rPr>
                <w:b/>
                <w:color w:val="auto"/>
                <w:szCs w:val="20"/>
              </w:rPr>
            </w:pPr>
            <w:r w:rsidRPr="000C5401">
              <w:rPr>
                <w:b/>
                <w:color w:val="auto"/>
                <w:szCs w:val="20"/>
              </w:rPr>
              <w:t xml:space="preserve">National Coordinating Authority </w:t>
            </w:r>
            <w:r>
              <w:rPr>
                <w:b/>
                <w:color w:val="auto"/>
                <w:szCs w:val="20"/>
              </w:rPr>
              <w:t>-Government of Grenada</w:t>
            </w:r>
          </w:p>
          <w:p w14:paraId="4BAB39A7" w14:textId="77777777" w:rsidR="00B64B69" w:rsidRPr="000C5401" w:rsidRDefault="00B64B69" w:rsidP="00061847">
            <w:pPr>
              <w:spacing w:line="240" w:lineRule="auto"/>
              <w:rPr>
                <w:b/>
                <w:color w:val="auto"/>
                <w:szCs w:val="20"/>
              </w:rPr>
            </w:pPr>
          </w:p>
          <w:p w14:paraId="02CF9463" w14:textId="77777777" w:rsidR="00B64B69" w:rsidRPr="00242E47" w:rsidRDefault="00B64B69" w:rsidP="00061847">
            <w:pPr>
              <w:spacing w:line="240" w:lineRule="auto"/>
              <w:rPr>
                <w:i/>
                <w:color w:val="auto"/>
                <w:szCs w:val="20"/>
              </w:rPr>
            </w:pPr>
            <w:r w:rsidRPr="00242E47">
              <w:rPr>
                <w:i/>
                <w:color w:val="auto"/>
                <w:szCs w:val="20"/>
              </w:rPr>
              <w:t>Name of institution</w:t>
            </w:r>
          </w:p>
          <w:p w14:paraId="707C4FD6" w14:textId="77777777" w:rsidR="00B64B69" w:rsidRPr="002B41A2" w:rsidRDefault="00B64B69" w:rsidP="00061847">
            <w:pPr>
              <w:autoSpaceDE w:val="0"/>
              <w:autoSpaceDN w:val="0"/>
              <w:rPr>
                <w:rFonts w:ascii="Arial" w:eastAsia="Times New Roman" w:hAnsi="Arial" w:cs="Arial"/>
                <w:b/>
                <w:bCs/>
                <w:color w:val="auto"/>
                <w:sz w:val="21"/>
                <w:szCs w:val="21"/>
              </w:rPr>
            </w:pPr>
            <w:r w:rsidRPr="002B41A2">
              <w:rPr>
                <w:rFonts w:ascii="Arial" w:eastAsia="Times New Roman" w:hAnsi="Arial" w:cs="Arial"/>
                <w:b/>
                <w:bCs/>
                <w:color w:val="auto"/>
                <w:sz w:val="21"/>
                <w:szCs w:val="21"/>
              </w:rPr>
              <w:t xml:space="preserve">Ministry for Finance, Planning, Economy and Physical Development                    </w:t>
            </w:r>
          </w:p>
          <w:p w14:paraId="6C0FB596" w14:textId="77777777" w:rsidR="00B64B69" w:rsidRPr="00242E47" w:rsidRDefault="00B64B69" w:rsidP="00061847">
            <w:pPr>
              <w:spacing w:line="240" w:lineRule="auto"/>
              <w:rPr>
                <w:i/>
                <w:color w:val="auto"/>
                <w:szCs w:val="20"/>
              </w:rPr>
            </w:pPr>
          </w:p>
          <w:p w14:paraId="31B61B2D" w14:textId="77777777" w:rsidR="00B64B69" w:rsidRPr="00242E47" w:rsidRDefault="00B64B69" w:rsidP="00061847">
            <w:pPr>
              <w:autoSpaceDE w:val="0"/>
              <w:autoSpaceDN w:val="0"/>
              <w:rPr>
                <w:rFonts w:ascii="Arial" w:eastAsia="Times New Roman" w:hAnsi="Arial" w:cs="Arial"/>
                <w:color w:val="auto"/>
                <w:sz w:val="21"/>
                <w:szCs w:val="21"/>
              </w:rPr>
            </w:pPr>
            <w:r w:rsidRPr="00242E47">
              <w:rPr>
                <w:i/>
                <w:color w:val="auto"/>
                <w:szCs w:val="20"/>
              </w:rPr>
              <w:t>Name of representative</w:t>
            </w:r>
            <w:r w:rsidRPr="00242E47">
              <w:rPr>
                <w:rFonts w:ascii="Arial" w:eastAsia="Times New Roman" w:hAnsi="Arial" w:cs="Arial"/>
                <w:color w:val="auto"/>
                <w:sz w:val="21"/>
                <w:szCs w:val="21"/>
              </w:rPr>
              <w:t xml:space="preserve"> The Right Honourable Keith Mitchell</w:t>
            </w:r>
          </w:p>
          <w:p w14:paraId="323D658A" w14:textId="77777777" w:rsidR="00B64B69" w:rsidRPr="00242E47" w:rsidRDefault="00B64B69" w:rsidP="00061847">
            <w:pPr>
              <w:autoSpaceDE w:val="0"/>
              <w:autoSpaceDN w:val="0"/>
              <w:rPr>
                <w:rFonts w:ascii="Arial" w:eastAsia="Times New Roman" w:hAnsi="Arial" w:cs="Arial"/>
                <w:color w:val="auto"/>
                <w:sz w:val="21"/>
                <w:szCs w:val="21"/>
              </w:rPr>
            </w:pPr>
            <w:r w:rsidRPr="00242E47">
              <w:rPr>
                <w:rFonts w:ascii="Arial" w:eastAsia="Times New Roman" w:hAnsi="Arial" w:cs="Arial"/>
                <w:color w:val="auto"/>
                <w:sz w:val="21"/>
                <w:szCs w:val="21"/>
              </w:rPr>
              <w:t xml:space="preserve">Prime Minister and Minister for Finance, Planning, Economy and Physical Development                    </w:t>
            </w:r>
          </w:p>
          <w:p w14:paraId="786D30F4" w14:textId="77777777" w:rsidR="00B64B69" w:rsidRPr="000C5401" w:rsidRDefault="00B64B69" w:rsidP="00061847">
            <w:pPr>
              <w:spacing w:line="240" w:lineRule="auto"/>
              <w:rPr>
                <w:i/>
                <w:color w:val="auto"/>
                <w:szCs w:val="20"/>
              </w:rPr>
            </w:pPr>
          </w:p>
          <w:p w14:paraId="0FFBE7F8" w14:textId="77777777" w:rsidR="00B64B69" w:rsidRDefault="00B64B69" w:rsidP="00061847">
            <w:pPr>
              <w:spacing w:line="240" w:lineRule="auto"/>
              <w:rPr>
                <w:i/>
                <w:color w:val="auto"/>
                <w:szCs w:val="20"/>
              </w:rPr>
            </w:pPr>
            <w:r w:rsidRPr="000C5401">
              <w:rPr>
                <w:i/>
                <w:color w:val="auto"/>
                <w:szCs w:val="20"/>
              </w:rPr>
              <w:t>Date</w:t>
            </w:r>
            <w:r>
              <w:rPr>
                <w:i/>
                <w:color w:val="auto"/>
                <w:szCs w:val="20"/>
              </w:rPr>
              <w:t>:</w:t>
            </w:r>
          </w:p>
          <w:p w14:paraId="4DFEDB27" w14:textId="77777777" w:rsidR="00B64B69" w:rsidRPr="000C5401" w:rsidRDefault="00B64B69" w:rsidP="00061847">
            <w:pPr>
              <w:spacing w:line="240" w:lineRule="auto"/>
              <w:rPr>
                <w:i/>
                <w:color w:val="auto"/>
                <w:szCs w:val="20"/>
              </w:rPr>
            </w:pPr>
          </w:p>
          <w:p w14:paraId="452A3AA3" w14:textId="77777777" w:rsidR="00B64B69" w:rsidRPr="000C5401" w:rsidRDefault="00B64B69" w:rsidP="00061847">
            <w:pPr>
              <w:spacing w:line="240" w:lineRule="auto"/>
              <w:rPr>
                <w:i/>
                <w:color w:val="auto"/>
                <w:szCs w:val="20"/>
              </w:rPr>
            </w:pPr>
            <w:r w:rsidRPr="000C5401">
              <w:rPr>
                <w:i/>
                <w:color w:val="auto"/>
                <w:szCs w:val="20"/>
              </w:rPr>
              <w:t xml:space="preserve">Signature and </w:t>
            </w:r>
            <w:r w:rsidRPr="000C5401">
              <w:rPr>
                <w:i/>
                <w:color w:val="auto"/>
                <w:sz w:val="18"/>
                <w:szCs w:val="18"/>
              </w:rPr>
              <w:t>seal</w:t>
            </w:r>
            <w:r>
              <w:rPr>
                <w:i/>
                <w:color w:val="auto"/>
                <w:sz w:val="18"/>
                <w:szCs w:val="18"/>
              </w:rPr>
              <w:t>:</w:t>
            </w:r>
          </w:p>
          <w:p w14:paraId="00186665" w14:textId="77777777" w:rsidR="00B64B69" w:rsidRPr="000C5401" w:rsidRDefault="00B64B69" w:rsidP="00061847">
            <w:pPr>
              <w:spacing w:line="240" w:lineRule="auto"/>
              <w:rPr>
                <w:i/>
                <w:color w:val="auto"/>
                <w:sz w:val="18"/>
                <w:szCs w:val="18"/>
              </w:rPr>
            </w:pPr>
          </w:p>
          <w:p w14:paraId="431CE8BD" w14:textId="77777777" w:rsidR="00B64B69" w:rsidRPr="000C5401" w:rsidRDefault="00B64B69" w:rsidP="00061847">
            <w:pPr>
              <w:spacing w:line="240" w:lineRule="auto"/>
              <w:rPr>
                <w:i/>
                <w:color w:val="auto"/>
                <w:sz w:val="18"/>
                <w:szCs w:val="18"/>
              </w:rPr>
            </w:pPr>
          </w:p>
          <w:p w14:paraId="47196F68" w14:textId="77777777" w:rsidR="00B64B69" w:rsidRPr="000C5401" w:rsidRDefault="00B64B69" w:rsidP="00061847">
            <w:pPr>
              <w:spacing w:line="240" w:lineRule="auto"/>
              <w:rPr>
                <w:i/>
                <w:color w:val="auto"/>
                <w:szCs w:val="20"/>
              </w:rPr>
            </w:pPr>
          </w:p>
        </w:tc>
      </w:tr>
      <w:tr w:rsidR="00B64B69" w:rsidRPr="000C5401" w14:paraId="3F8DE307" w14:textId="77777777" w:rsidTr="00061847">
        <w:tc>
          <w:tcPr>
            <w:tcW w:w="9265" w:type="dxa"/>
          </w:tcPr>
          <w:p w14:paraId="16AA8D46" w14:textId="77777777" w:rsidR="00B64B69" w:rsidRDefault="00B64B69" w:rsidP="00061847">
            <w:pPr>
              <w:spacing w:line="240" w:lineRule="auto"/>
              <w:rPr>
                <w:b/>
                <w:color w:val="auto"/>
                <w:szCs w:val="20"/>
              </w:rPr>
            </w:pPr>
            <w:r w:rsidRPr="000C5401">
              <w:rPr>
                <w:b/>
                <w:color w:val="auto"/>
                <w:szCs w:val="20"/>
              </w:rPr>
              <w:t xml:space="preserve">National Coordinating Authority </w:t>
            </w:r>
            <w:r>
              <w:rPr>
                <w:b/>
                <w:color w:val="auto"/>
                <w:szCs w:val="20"/>
              </w:rPr>
              <w:t xml:space="preserve">-Government of Saint Vincent and the Grenadines </w:t>
            </w:r>
          </w:p>
          <w:p w14:paraId="27FA7C6A" w14:textId="77777777" w:rsidR="00B64B69" w:rsidRPr="00946CB4" w:rsidRDefault="00B64B69" w:rsidP="00061847">
            <w:pPr>
              <w:spacing w:line="240" w:lineRule="auto"/>
              <w:rPr>
                <w:b/>
                <w:color w:val="auto"/>
                <w:szCs w:val="20"/>
              </w:rPr>
            </w:pPr>
          </w:p>
          <w:p w14:paraId="4F83BB02" w14:textId="77777777" w:rsidR="00B64B69" w:rsidRPr="00946CB4" w:rsidRDefault="00B64B69" w:rsidP="00061847">
            <w:pPr>
              <w:spacing w:line="240" w:lineRule="auto"/>
              <w:rPr>
                <w:i/>
                <w:color w:val="auto"/>
                <w:szCs w:val="20"/>
              </w:rPr>
            </w:pPr>
            <w:r w:rsidRPr="00946CB4">
              <w:rPr>
                <w:i/>
                <w:color w:val="auto"/>
                <w:szCs w:val="20"/>
              </w:rPr>
              <w:t>Name of institution</w:t>
            </w:r>
          </w:p>
          <w:p w14:paraId="0BAA2707" w14:textId="77777777" w:rsidR="00B64B69" w:rsidRPr="002B41A2" w:rsidRDefault="00B64B69" w:rsidP="00061847">
            <w:pPr>
              <w:spacing w:line="240" w:lineRule="auto"/>
              <w:rPr>
                <w:rFonts w:ascii="Arial" w:hAnsi="Arial" w:cs="Arial"/>
                <w:b/>
                <w:bCs/>
                <w:color w:val="auto"/>
                <w:sz w:val="22"/>
              </w:rPr>
            </w:pPr>
            <w:r w:rsidRPr="002B41A2">
              <w:rPr>
                <w:rFonts w:ascii="Arial" w:hAnsi="Arial" w:cs="Arial"/>
                <w:b/>
                <w:bCs/>
                <w:color w:val="auto"/>
                <w:sz w:val="22"/>
              </w:rPr>
              <w:t>Ministry of Finance, Economic Planning, Sustainable Development and Information</w:t>
            </w:r>
          </w:p>
          <w:p w14:paraId="19A7EF38" w14:textId="77777777" w:rsidR="00B64B69" w:rsidRPr="00946CB4" w:rsidRDefault="00B64B69" w:rsidP="00061847">
            <w:pPr>
              <w:spacing w:line="240" w:lineRule="auto"/>
              <w:rPr>
                <w:i/>
                <w:color w:val="auto"/>
                <w:szCs w:val="20"/>
              </w:rPr>
            </w:pPr>
          </w:p>
          <w:p w14:paraId="5A90E93F" w14:textId="77777777" w:rsidR="00B64B69" w:rsidRPr="00946CB4" w:rsidRDefault="00B64B69" w:rsidP="00061847">
            <w:pPr>
              <w:pStyle w:val="Header"/>
              <w:rPr>
                <w:rFonts w:ascii="Arial" w:hAnsi="Arial" w:cs="Arial"/>
                <w:color w:val="auto"/>
                <w:sz w:val="22"/>
              </w:rPr>
            </w:pPr>
            <w:r w:rsidRPr="00946CB4">
              <w:rPr>
                <w:i/>
                <w:color w:val="auto"/>
                <w:szCs w:val="20"/>
              </w:rPr>
              <w:t>Name of representative</w:t>
            </w:r>
            <w:r w:rsidRPr="00946CB4">
              <w:rPr>
                <w:rFonts w:ascii="Arial" w:hAnsi="Arial" w:cs="Arial"/>
                <w:color w:val="auto"/>
                <w:sz w:val="22"/>
              </w:rPr>
              <w:t xml:space="preserve"> The Honourable Camilo Gonsalves - Minister of Finance, Economic Planning, Sustainable Development and Information Technology </w:t>
            </w:r>
          </w:p>
          <w:p w14:paraId="0450EEAE" w14:textId="77777777" w:rsidR="00B64B69" w:rsidRPr="00946CB4" w:rsidRDefault="00B64B69" w:rsidP="00061847">
            <w:pPr>
              <w:spacing w:line="240" w:lineRule="auto"/>
              <w:rPr>
                <w:i/>
                <w:color w:val="auto"/>
                <w:szCs w:val="20"/>
              </w:rPr>
            </w:pPr>
          </w:p>
          <w:p w14:paraId="2FE1460E" w14:textId="77777777" w:rsidR="00B64B69" w:rsidRPr="00946CB4" w:rsidRDefault="00B64B69" w:rsidP="00061847">
            <w:pPr>
              <w:spacing w:line="240" w:lineRule="auto"/>
              <w:rPr>
                <w:i/>
                <w:color w:val="auto"/>
                <w:szCs w:val="20"/>
              </w:rPr>
            </w:pPr>
            <w:r w:rsidRPr="00946CB4">
              <w:rPr>
                <w:i/>
                <w:color w:val="auto"/>
                <w:szCs w:val="20"/>
              </w:rPr>
              <w:t>Date:</w:t>
            </w:r>
          </w:p>
          <w:p w14:paraId="70494D71" w14:textId="77777777" w:rsidR="00B64B69" w:rsidRPr="000C5401" w:rsidRDefault="00B64B69" w:rsidP="00061847">
            <w:pPr>
              <w:spacing w:line="240" w:lineRule="auto"/>
              <w:rPr>
                <w:i/>
                <w:color w:val="auto"/>
                <w:szCs w:val="20"/>
              </w:rPr>
            </w:pPr>
          </w:p>
          <w:p w14:paraId="472CD765" w14:textId="77777777" w:rsidR="00B64B69" w:rsidRPr="000C5401" w:rsidRDefault="00B64B69" w:rsidP="00061847">
            <w:pPr>
              <w:spacing w:line="240" w:lineRule="auto"/>
              <w:rPr>
                <w:i/>
                <w:color w:val="auto"/>
                <w:szCs w:val="20"/>
              </w:rPr>
            </w:pPr>
            <w:r w:rsidRPr="000C5401">
              <w:rPr>
                <w:i/>
                <w:color w:val="auto"/>
                <w:szCs w:val="20"/>
              </w:rPr>
              <w:t xml:space="preserve">Signature and </w:t>
            </w:r>
            <w:r w:rsidRPr="000C5401">
              <w:rPr>
                <w:i/>
                <w:color w:val="auto"/>
                <w:sz w:val="18"/>
                <w:szCs w:val="18"/>
              </w:rPr>
              <w:t>seal</w:t>
            </w:r>
            <w:r>
              <w:rPr>
                <w:i/>
                <w:color w:val="auto"/>
                <w:sz w:val="18"/>
                <w:szCs w:val="18"/>
              </w:rPr>
              <w:t>:</w:t>
            </w:r>
          </w:p>
          <w:p w14:paraId="1E501489" w14:textId="77777777" w:rsidR="00B64B69" w:rsidRPr="000C5401" w:rsidRDefault="00B64B69" w:rsidP="00061847">
            <w:pPr>
              <w:spacing w:line="240" w:lineRule="auto"/>
              <w:rPr>
                <w:i/>
                <w:color w:val="auto"/>
                <w:sz w:val="18"/>
                <w:szCs w:val="18"/>
              </w:rPr>
            </w:pPr>
          </w:p>
          <w:p w14:paraId="01309341" w14:textId="77777777" w:rsidR="00B64B69" w:rsidRPr="000C5401" w:rsidRDefault="00B64B69" w:rsidP="00061847">
            <w:pPr>
              <w:spacing w:line="240" w:lineRule="auto"/>
              <w:rPr>
                <w:i/>
                <w:color w:val="auto"/>
                <w:szCs w:val="20"/>
              </w:rPr>
            </w:pPr>
          </w:p>
        </w:tc>
      </w:tr>
    </w:tbl>
    <w:p w14:paraId="414B6926" w14:textId="77777777" w:rsidR="00B64B69" w:rsidRPr="000C5401" w:rsidRDefault="00B64B69" w:rsidP="00B64B69">
      <w:pPr>
        <w:spacing w:line="240" w:lineRule="auto"/>
        <w:rPr>
          <w:rFonts w:eastAsia="Verdana" w:cs="Verdana"/>
          <w:sz w:val="16"/>
          <w:szCs w:val="16"/>
          <w:u w:val="single"/>
        </w:rPr>
      </w:pPr>
    </w:p>
    <w:p w14:paraId="050DA170" w14:textId="77777777" w:rsidR="00B64B69" w:rsidRDefault="00B64B69" w:rsidP="00B64B69">
      <w:pPr>
        <w:jc w:val="left"/>
        <w:rPr>
          <w:rFonts w:eastAsia="Verdana" w:cs="Verdana"/>
          <w:sz w:val="24"/>
          <w:szCs w:val="24"/>
          <w:u w:val="single"/>
        </w:rPr>
      </w:pPr>
      <w:r>
        <w:rPr>
          <w:rFonts w:eastAsia="Verdana" w:cs="Verdana"/>
          <w:sz w:val="24"/>
          <w:szCs w:val="24"/>
          <w:u w:val="single"/>
        </w:rPr>
        <w:br w:type="page"/>
      </w:r>
    </w:p>
    <w:p w14:paraId="2E4AABAE" w14:textId="77777777" w:rsidR="00E0096D" w:rsidRDefault="00E0096D">
      <w:pPr>
        <w:jc w:val="left"/>
        <w:rPr>
          <w:rFonts w:eastAsia="Verdana" w:cs="Verdana"/>
          <w:b/>
          <w:smallCaps/>
          <w:color w:val="0070C0"/>
        </w:rPr>
      </w:pPr>
    </w:p>
    <w:p w14:paraId="54B4CFDF" w14:textId="7978E734" w:rsidR="008F50A2" w:rsidRDefault="00810BEE" w:rsidP="005B3F42">
      <w:pPr>
        <w:pStyle w:val="Heading1"/>
      </w:pPr>
      <w:r>
        <w:t>B. STRATEGIC FRAMEWORK</w:t>
      </w:r>
    </w:p>
    <w:p w14:paraId="49DAAC7C" w14:textId="77777777" w:rsidR="008F50A2" w:rsidRDefault="008F50A2" w:rsidP="005B3F42">
      <w:pPr>
        <w:spacing w:line="240" w:lineRule="auto"/>
        <w:rPr>
          <w:rFonts w:eastAsia="Verdana" w:cs="Verdana"/>
          <w:color w:val="000000"/>
          <w:sz w:val="24"/>
          <w:szCs w:val="24"/>
          <w:u w:val="single"/>
        </w:rPr>
      </w:pPr>
    </w:p>
    <w:p w14:paraId="4FF2545C" w14:textId="77777777" w:rsidR="005F42AE" w:rsidRPr="005F42AE" w:rsidRDefault="00810BEE" w:rsidP="005B3F42">
      <w:pPr>
        <w:pStyle w:val="Heading2"/>
      </w:pPr>
      <w:r w:rsidRPr="005F42AE">
        <w:t xml:space="preserve">1. Call for Concept Notes: </w:t>
      </w:r>
    </w:p>
    <w:p w14:paraId="749F0757" w14:textId="77777777" w:rsidR="005F42AE" w:rsidRDefault="005F42AE" w:rsidP="005B3F42">
      <w:pPr>
        <w:spacing w:line="240" w:lineRule="auto"/>
        <w:rPr>
          <w:rFonts w:eastAsia="Verdana" w:cs="Verdana"/>
          <w:color w:val="000000"/>
          <w:szCs w:val="20"/>
        </w:rPr>
      </w:pPr>
    </w:p>
    <w:p w14:paraId="6517FF6A" w14:textId="0E733403" w:rsidR="008F50A2" w:rsidRDefault="00810BEE" w:rsidP="005B3F42">
      <w:pPr>
        <w:spacing w:line="240" w:lineRule="auto"/>
        <w:rPr>
          <w:rFonts w:eastAsia="Verdana" w:cs="Verdana"/>
          <w:color w:val="000000"/>
          <w:szCs w:val="20"/>
        </w:rPr>
      </w:pPr>
      <w:r>
        <w:rPr>
          <w:rFonts w:eastAsia="Verdana" w:cs="Verdana"/>
          <w:color w:val="000000"/>
          <w:szCs w:val="20"/>
        </w:rPr>
        <w:t>SDG Financing (2/2019) – Component 1</w:t>
      </w:r>
    </w:p>
    <w:p w14:paraId="64AE74B3" w14:textId="77777777" w:rsidR="008F50A2" w:rsidRDefault="008F50A2" w:rsidP="005B3F42">
      <w:pPr>
        <w:spacing w:line="240" w:lineRule="auto"/>
        <w:rPr>
          <w:rFonts w:eastAsia="Verdana" w:cs="Verdana"/>
          <w:color w:val="000000"/>
          <w:szCs w:val="20"/>
        </w:rPr>
      </w:pPr>
    </w:p>
    <w:p w14:paraId="13BFE626" w14:textId="74ED16FB" w:rsidR="008F50A2" w:rsidRDefault="00810BEE" w:rsidP="005B3F42">
      <w:pPr>
        <w:pStyle w:val="Heading2"/>
      </w:pPr>
      <w:r>
        <w:t>2. Programme Outcome [pre-selected]</w:t>
      </w:r>
    </w:p>
    <w:p w14:paraId="46978043" w14:textId="77777777" w:rsidR="00AE1356" w:rsidRDefault="00AE1356" w:rsidP="005B3F42">
      <w:pPr>
        <w:spacing w:line="240" w:lineRule="auto"/>
        <w:rPr>
          <w:rFonts w:eastAsia="Verdana" w:cs="Verdana"/>
          <w:b/>
          <w:color w:val="000000"/>
          <w:szCs w:val="20"/>
        </w:rPr>
      </w:pPr>
    </w:p>
    <w:p w14:paraId="7662EA20" w14:textId="1A9B7F4F" w:rsidR="008F50A2" w:rsidRPr="00E9398D" w:rsidRDefault="00810BEE" w:rsidP="005B3F42">
      <w:pPr>
        <w:spacing w:line="240" w:lineRule="auto"/>
        <w:rPr>
          <w:rFonts w:eastAsia="Verdana" w:cs="Verdana"/>
          <w:color w:val="000000"/>
          <w:szCs w:val="20"/>
        </w:rPr>
      </w:pPr>
      <w:bookmarkStart w:id="2" w:name="_gjdgxs" w:colFirst="0" w:colLast="0"/>
      <w:bookmarkEnd w:id="2"/>
      <w:r w:rsidRPr="00E9398D">
        <w:rPr>
          <w:rFonts w:eastAsia="Verdana" w:cs="Verdana"/>
          <w:color w:val="000000"/>
          <w:szCs w:val="20"/>
        </w:rPr>
        <w:t xml:space="preserve">To develop a full proposal for the deployment of grant capital at the national level within Barbados, </w:t>
      </w:r>
      <w:r w:rsidR="00CC503E" w:rsidRPr="00E9398D">
        <w:rPr>
          <w:rFonts w:eastAsia="Verdana" w:cs="Verdana"/>
          <w:szCs w:val="20"/>
        </w:rPr>
        <w:t>Grenada</w:t>
      </w:r>
      <w:r w:rsidR="00CC503E" w:rsidRPr="00E9398D">
        <w:rPr>
          <w:rFonts w:eastAsia="Verdana" w:cs="Verdana"/>
          <w:color w:val="000000"/>
          <w:szCs w:val="20"/>
        </w:rPr>
        <w:t xml:space="preserve"> </w:t>
      </w:r>
      <w:r w:rsidR="00CC503E" w:rsidRPr="00E9398D">
        <w:rPr>
          <w:rFonts w:eastAsia="Verdana" w:cs="Verdana"/>
          <w:szCs w:val="20"/>
        </w:rPr>
        <w:t>and</w:t>
      </w:r>
      <w:r w:rsidR="00CC503E" w:rsidRPr="00E9398D">
        <w:rPr>
          <w:rFonts w:eastAsia="Verdana" w:cs="Verdana"/>
          <w:color w:val="000000"/>
          <w:szCs w:val="20"/>
        </w:rPr>
        <w:t xml:space="preserve"> </w:t>
      </w:r>
      <w:r w:rsidRPr="00E9398D">
        <w:rPr>
          <w:rFonts w:eastAsia="Verdana" w:cs="Verdana"/>
          <w:color w:val="000000"/>
          <w:szCs w:val="20"/>
        </w:rPr>
        <w:t>S</w:t>
      </w:r>
      <w:r w:rsidR="00E95EE6">
        <w:rPr>
          <w:rFonts w:eastAsia="Verdana" w:cs="Verdana"/>
          <w:color w:val="000000"/>
          <w:szCs w:val="20"/>
        </w:rPr>
        <w:t>aint</w:t>
      </w:r>
      <w:r w:rsidRPr="00E9398D">
        <w:rPr>
          <w:rFonts w:eastAsia="Verdana" w:cs="Verdana"/>
          <w:color w:val="000000"/>
          <w:szCs w:val="20"/>
        </w:rPr>
        <w:t xml:space="preserve"> Vincent and Grenadines</w:t>
      </w:r>
      <w:r w:rsidRPr="00E9398D">
        <w:rPr>
          <w:rFonts w:eastAsia="Verdana" w:cs="Verdana"/>
          <w:szCs w:val="20"/>
        </w:rPr>
        <w:t xml:space="preserve"> </w:t>
      </w:r>
      <w:r w:rsidRPr="00E9398D">
        <w:rPr>
          <w:rFonts w:eastAsia="Verdana" w:cs="Verdana"/>
          <w:color w:val="000000"/>
          <w:szCs w:val="20"/>
        </w:rPr>
        <w:t xml:space="preserve">in support </w:t>
      </w:r>
      <w:r w:rsidR="006B2ABB">
        <w:rPr>
          <w:rFonts w:eastAsia="Verdana" w:cs="Verdana"/>
          <w:color w:val="000000"/>
          <w:szCs w:val="20"/>
        </w:rPr>
        <w:t xml:space="preserve">to resilient economic recovery and </w:t>
      </w:r>
      <w:r w:rsidRPr="00E9398D">
        <w:rPr>
          <w:rFonts w:eastAsia="Verdana" w:cs="Verdana"/>
          <w:color w:val="000000"/>
          <w:szCs w:val="20"/>
        </w:rPr>
        <w:t xml:space="preserve">developing a sustainable </w:t>
      </w:r>
      <w:r w:rsidR="008A18CF">
        <w:rPr>
          <w:rFonts w:eastAsia="Verdana" w:cs="Verdana"/>
          <w:color w:val="000000"/>
          <w:szCs w:val="20"/>
        </w:rPr>
        <w:t>Blue Economy</w:t>
      </w:r>
      <w:r w:rsidRPr="00E9398D">
        <w:rPr>
          <w:rFonts w:eastAsia="Verdana" w:cs="Verdana"/>
          <w:color w:val="000000"/>
          <w:szCs w:val="20"/>
        </w:rPr>
        <w:t xml:space="preserve">, specifically the creation of an enabling and supporting environment for finance for the </w:t>
      </w:r>
      <w:r w:rsidR="008A18CF">
        <w:rPr>
          <w:rFonts w:eastAsia="Verdana" w:cs="Verdana"/>
          <w:color w:val="000000"/>
          <w:szCs w:val="20"/>
        </w:rPr>
        <w:t>Blue Economy</w:t>
      </w:r>
      <w:r w:rsidR="002A65B4">
        <w:rPr>
          <w:rFonts w:eastAsia="Verdana" w:cs="Verdana"/>
          <w:color w:val="000000"/>
          <w:szCs w:val="20"/>
        </w:rPr>
        <w:t xml:space="preserve"> that addresses </w:t>
      </w:r>
      <w:r w:rsidR="00CC503E">
        <w:rPr>
          <w:rFonts w:eastAsia="Verdana" w:cs="Verdana"/>
          <w:color w:val="000000"/>
          <w:szCs w:val="20"/>
        </w:rPr>
        <w:t xml:space="preserve">financial challenges including </w:t>
      </w:r>
      <w:r w:rsidR="002A65B4">
        <w:rPr>
          <w:rFonts w:eastAsia="Verdana" w:cs="Verdana"/>
          <w:color w:val="000000"/>
          <w:szCs w:val="20"/>
        </w:rPr>
        <w:t>the impact post COVID 19</w:t>
      </w:r>
      <w:r w:rsidR="00432393" w:rsidRPr="00E9398D">
        <w:rPr>
          <w:rFonts w:eastAsia="Verdana" w:cs="Verdana"/>
          <w:color w:val="000000"/>
          <w:szCs w:val="20"/>
        </w:rPr>
        <w:t>.</w:t>
      </w:r>
    </w:p>
    <w:p w14:paraId="23441912" w14:textId="77777777" w:rsidR="00432393" w:rsidRPr="00E9398D" w:rsidRDefault="00432393" w:rsidP="005B3F42">
      <w:pPr>
        <w:spacing w:line="240" w:lineRule="auto"/>
        <w:ind w:left="1080"/>
        <w:rPr>
          <w:color w:val="000000"/>
          <w:szCs w:val="20"/>
        </w:rPr>
      </w:pPr>
    </w:p>
    <w:p w14:paraId="64A86055" w14:textId="7D579034" w:rsidR="00AE1356" w:rsidRPr="00E9398D" w:rsidRDefault="00AE1356" w:rsidP="00337495">
      <w:pPr>
        <w:numPr>
          <w:ilvl w:val="0"/>
          <w:numId w:val="8"/>
        </w:numPr>
        <w:spacing w:line="240" w:lineRule="auto"/>
        <w:rPr>
          <w:color w:val="000000"/>
          <w:szCs w:val="20"/>
        </w:rPr>
      </w:pPr>
      <w:r w:rsidRPr="00E9398D">
        <w:rPr>
          <w:rFonts w:eastAsia="Verdana" w:cs="Verdana"/>
          <w:color w:val="000000"/>
          <w:szCs w:val="20"/>
        </w:rPr>
        <w:t>Additional financing leveraged to accelerate SDG achievement (Joint SDG Fund Outcome 2)</w:t>
      </w:r>
    </w:p>
    <w:p w14:paraId="222612BD" w14:textId="77777777" w:rsidR="008F50A2" w:rsidRDefault="008F50A2" w:rsidP="005B3F42">
      <w:pPr>
        <w:spacing w:line="240" w:lineRule="auto"/>
        <w:ind w:left="720"/>
        <w:rPr>
          <w:rFonts w:eastAsia="Verdana" w:cs="Verdana"/>
          <w:color w:val="000000"/>
          <w:szCs w:val="20"/>
        </w:rPr>
      </w:pPr>
    </w:p>
    <w:p w14:paraId="574E831A" w14:textId="77777777" w:rsidR="005F42AE" w:rsidRDefault="00810BEE" w:rsidP="005B3F42">
      <w:pPr>
        <w:pStyle w:val="Heading2"/>
      </w:pPr>
      <w:r>
        <w:t>3. UNDAF Outcomes and Outputs</w:t>
      </w:r>
    </w:p>
    <w:p w14:paraId="6AFB4500" w14:textId="77777777" w:rsidR="009129C2" w:rsidRDefault="009129C2" w:rsidP="009129C2">
      <w:pPr>
        <w:spacing w:line="240" w:lineRule="auto"/>
        <w:rPr>
          <w:rFonts w:eastAsia="Verdana" w:cs="Verdana"/>
          <w:b/>
          <w:bCs/>
          <w:color w:val="000000" w:themeColor="text1"/>
        </w:rPr>
      </w:pPr>
    </w:p>
    <w:p w14:paraId="64D23038" w14:textId="07AC70A1" w:rsidR="005C6B62" w:rsidRDefault="00810BEE" w:rsidP="005B3F42">
      <w:pPr>
        <w:spacing w:line="240" w:lineRule="auto"/>
        <w:rPr>
          <w:rFonts w:eastAsia="Verdana" w:cs="Verdana"/>
          <w:szCs w:val="20"/>
        </w:rPr>
      </w:pPr>
      <w:r w:rsidRPr="009129C2">
        <w:rPr>
          <w:rFonts w:eastAsia="Verdana" w:cs="Verdana"/>
          <w:b/>
          <w:bCs/>
          <w:color w:val="000000" w:themeColor="text1"/>
        </w:rPr>
        <w:t xml:space="preserve"> </w:t>
      </w:r>
      <w:r>
        <w:t>Outcomes</w:t>
      </w:r>
      <w:r w:rsidR="009129C2">
        <w:t xml:space="preserve">: </w:t>
      </w:r>
      <w:r w:rsidR="005C6B62" w:rsidRPr="66852ED8">
        <w:rPr>
          <w:rFonts w:eastAsia="Verdana" w:cs="Verdana"/>
          <w:szCs w:val="20"/>
        </w:rPr>
        <w:t>United Nations Multi Country Sustainable Development Framework 2017-2021</w:t>
      </w:r>
    </w:p>
    <w:p w14:paraId="1B9D1ADF" w14:textId="77777777" w:rsidR="009A4AA8" w:rsidRPr="00016178" w:rsidRDefault="009A4AA8" w:rsidP="005B3F42">
      <w:pPr>
        <w:spacing w:line="240" w:lineRule="auto"/>
        <w:rPr>
          <w:rFonts w:eastAsia="Verdana" w:cs="Verdana"/>
          <w:b/>
          <w:bCs/>
          <w:szCs w:val="20"/>
        </w:rPr>
      </w:pPr>
    </w:p>
    <w:p w14:paraId="4F7F135B" w14:textId="374AEF36" w:rsidR="0040084D" w:rsidRPr="009129C2" w:rsidRDefault="0040084D" w:rsidP="00337495">
      <w:pPr>
        <w:pStyle w:val="ListParagraph"/>
        <w:numPr>
          <w:ilvl w:val="0"/>
          <w:numId w:val="21"/>
        </w:numPr>
        <w:spacing w:line="240" w:lineRule="auto"/>
        <w:rPr>
          <w:rFonts w:ascii="Arial" w:eastAsia="Times New Roman" w:hAnsi="Arial"/>
          <w:color w:val="FFFFFF"/>
          <w:sz w:val="12"/>
          <w:szCs w:val="12"/>
        </w:rPr>
      </w:pPr>
      <w:r w:rsidRPr="009129C2">
        <w:rPr>
          <w:rFonts w:eastAsia="Verdana" w:cs="Verdana"/>
          <w:b/>
          <w:bCs/>
          <w:szCs w:val="20"/>
        </w:rPr>
        <w:t>Outcome 4. 1</w:t>
      </w:r>
      <w:r w:rsidRPr="009129C2">
        <w:rPr>
          <w:rFonts w:eastAsia="Verdana" w:cs="Verdana"/>
          <w:szCs w:val="20"/>
        </w:rPr>
        <w:t>: Policies and programmes for climate change adaptation, disaster risk reduction and universal access to clean and sustainable energy in place.</w:t>
      </w:r>
    </w:p>
    <w:p w14:paraId="0E68A96F" w14:textId="704C532C" w:rsidR="0040084D" w:rsidRDefault="0040084D" w:rsidP="005B3F42">
      <w:pPr>
        <w:pStyle w:val="ListParagraph"/>
        <w:spacing w:line="240" w:lineRule="auto"/>
        <w:rPr>
          <w:rFonts w:eastAsia="Verdana" w:cs="Verdana"/>
          <w:szCs w:val="20"/>
        </w:rPr>
      </w:pPr>
    </w:p>
    <w:p w14:paraId="305A0C62" w14:textId="0999C5E6" w:rsidR="002A5119" w:rsidRPr="00016178" w:rsidRDefault="002A5119" w:rsidP="009129C2">
      <w:pPr>
        <w:pStyle w:val="ListParagraph"/>
        <w:spacing w:line="240" w:lineRule="auto"/>
        <w:ind w:left="1440"/>
        <w:rPr>
          <w:rFonts w:eastAsia="Verdana" w:cs="Verdana"/>
          <w:szCs w:val="20"/>
        </w:rPr>
      </w:pPr>
      <w:r w:rsidRPr="005C6B62">
        <w:rPr>
          <w:rFonts w:eastAsia="Verdana" w:cs="Verdana"/>
          <w:b/>
          <w:bCs/>
          <w:szCs w:val="20"/>
        </w:rPr>
        <w:t>Outputs:</w:t>
      </w:r>
    </w:p>
    <w:p w14:paraId="26EDFD7A" w14:textId="77777777" w:rsidR="009A4AA8" w:rsidRDefault="0076537B" w:rsidP="00337495">
      <w:pPr>
        <w:pStyle w:val="ListParagraph"/>
        <w:numPr>
          <w:ilvl w:val="1"/>
          <w:numId w:val="21"/>
        </w:numPr>
        <w:spacing w:line="240" w:lineRule="auto"/>
        <w:rPr>
          <w:rFonts w:eastAsia="Verdana" w:cs="Verdana"/>
          <w:szCs w:val="20"/>
        </w:rPr>
      </w:pPr>
      <w:r w:rsidRPr="0076537B">
        <w:rPr>
          <w:rFonts w:eastAsia="Verdana" w:cs="Verdana"/>
          <w:szCs w:val="20"/>
        </w:rPr>
        <w:t>Enhanced individual, institutional and planning capacities for Inclusive Blue /Green Economy action in line with the National Development Priorities</w:t>
      </w:r>
    </w:p>
    <w:p w14:paraId="3BD8FF58" w14:textId="5D2D1E3D" w:rsidR="00444DCF" w:rsidRPr="00016178" w:rsidRDefault="00444DCF" w:rsidP="00337495">
      <w:pPr>
        <w:pStyle w:val="ListParagraph"/>
        <w:numPr>
          <w:ilvl w:val="1"/>
          <w:numId w:val="21"/>
        </w:numPr>
        <w:spacing w:line="240" w:lineRule="auto"/>
        <w:rPr>
          <w:rFonts w:eastAsia="Verdana" w:cs="Verdana"/>
          <w:szCs w:val="20"/>
        </w:rPr>
      </w:pPr>
      <w:r w:rsidRPr="00016178">
        <w:rPr>
          <w:rFonts w:eastAsia="Verdana" w:cs="Verdana"/>
          <w:szCs w:val="20"/>
        </w:rPr>
        <w:t>Strengthened national capacity to fast track response on recovery efforts for key sectors</w:t>
      </w:r>
    </w:p>
    <w:p w14:paraId="31AF5A08" w14:textId="77777777" w:rsidR="0040084D" w:rsidRPr="00016178" w:rsidRDefault="0040084D" w:rsidP="009129C2">
      <w:pPr>
        <w:pStyle w:val="ListParagraph"/>
        <w:spacing w:line="240" w:lineRule="auto"/>
        <w:rPr>
          <w:rFonts w:eastAsia="Verdana" w:cs="Verdana"/>
          <w:szCs w:val="20"/>
        </w:rPr>
      </w:pPr>
    </w:p>
    <w:p w14:paraId="6E90CF26" w14:textId="20342C87" w:rsidR="005C6B62" w:rsidRPr="005C6B62" w:rsidRDefault="005C6B62" w:rsidP="009129C2">
      <w:pPr>
        <w:pStyle w:val="ListParagraph"/>
        <w:spacing w:line="240" w:lineRule="auto"/>
        <w:rPr>
          <w:rFonts w:eastAsia="Verdana" w:cs="Verdana"/>
          <w:szCs w:val="20"/>
        </w:rPr>
      </w:pPr>
      <w:r w:rsidRPr="005C6B62">
        <w:rPr>
          <w:rFonts w:eastAsia="Verdana" w:cs="Verdana"/>
          <w:b/>
          <w:bCs/>
          <w:szCs w:val="20"/>
        </w:rPr>
        <w:t>Outcome 4.2:</w:t>
      </w:r>
      <w:r w:rsidRPr="005C6B62">
        <w:rPr>
          <w:rFonts w:eastAsia="Verdana" w:cs="Verdana"/>
          <w:szCs w:val="20"/>
        </w:rPr>
        <w:t xml:space="preserve">  Inclusive Sustainable solutions adopted for the conservation, restoration and use of ecosystems and natural resources.</w:t>
      </w:r>
    </w:p>
    <w:p w14:paraId="325C53C3" w14:textId="77777777" w:rsidR="005C6B62" w:rsidRDefault="005C6B62" w:rsidP="005B3F42">
      <w:pPr>
        <w:spacing w:line="240" w:lineRule="auto"/>
        <w:rPr>
          <w:rFonts w:eastAsia="Verdana" w:cs="Verdana"/>
          <w:szCs w:val="20"/>
        </w:rPr>
      </w:pPr>
    </w:p>
    <w:p w14:paraId="4467D9D8" w14:textId="596553CC" w:rsidR="005C6B62" w:rsidRPr="009129C2" w:rsidRDefault="005C6B62" w:rsidP="009129C2">
      <w:pPr>
        <w:spacing w:line="240" w:lineRule="auto"/>
        <w:ind w:left="1440"/>
        <w:rPr>
          <w:rFonts w:eastAsia="Verdana" w:cs="Verdana"/>
          <w:szCs w:val="20"/>
        </w:rPr>
      </w:pPr>
      <w:r w:rsidRPr="009129C2">
        <w:rPr>
          <w:rFonts w:eastAsia="Verdana" w:cs="Verdana"/>
          <w:b/>
          <w:szCs w:val="20"/>
        </w:rPr>
        <w:t>Output:</w:t>
      </w:r>
      <w:r w:rsidRPr="009129C2">
        <w:rPr>
          <w:rFonts w:eastAsia="Verdana" w:cs="Verdana"/>
          <w:szCs w:val="20"/>
        </w:rPr>
        <w:t xml:space="preserve"> Enhanced capacities of national and subnational governments and communities to effectively manage and sustainably use the resources of the </w:t>
      </w:r>
      <w:r w:rsidR="008A18CF" w:rsidRPr="009129C2">
        <w:rPr>
          <w:rFonts w:eastAsia="Verdana" w:cs="Verdana"/>
          <w:szCs w:val="20"/>
        </w:rPr>
        <w:t>Blue Economy</w:t>
      </w:r>
      <w:r w:rsidRPr="009129C2">
        <w:rPr>
          <w:rFonts w:eastAsia="Verdana" w:cs="Verdana"/>
          <w:szCs w:val="20"/>
        </w:rPr>
        <w:t xml:space="preserve"> for improved ocean resilience and health. </w:t>
      </w:r>
    </w:p>
    <w:p w14:paraId="5F1D02D1" w14:textId="77777777" w:rsidR="005C6B62" w:rsidRDefault="005C6B62" w:rsidP="005B3F42">
      <w:pPr>
        <w:spacing w:line="240" w:lineRule="auto"/>
        <w:rPr>
          <w:rFonts w:eastAsia="Verdana" w:cs="Verdana"/>
          <w:szCs w:val="20"/>
        </w:rPr>
      </w:pPr>
      <w:r w:rsidRPr="66852ED8">
        <w:rPr>
          <w:rFonts w:eastAsia="Verdana" w:cs="Verdana"/>
          <w:szCs w:val="20"/>
        </w:rPr>
        <w:t xml:space="preserve"> </w:t>
      </w:r>
    </w:p>
    <w:p w14:paraId="7701F379" w14:textId="77777777" w:rsidR="005C6B62" w:rsidRPr="005C6B62" w:rsidRDefault="005C6B62" w:rsidP="009129C2">
      <w:pPr>
        <w:pStyle w:val="ListParagraph"/>
        <w:spacing w:line="240" w:lineRule="auto"/>
        <w:rPr>
          <w:rFonts w:eastAsia="Verdana" w:cs="Verdana"/>
          <w:b/>
          <w:bCs/>
          <w:szCs w:val="20"/>
        </w:rPr>
      </w:pPr>
      <w:r w:rsidRPr="005C6B62">
        <w:rPr>
          <w:rFonts w:eastAsia="Verdana" w:cs="Verdana"/>
          <w:b/>
          <w:bCs/>
          <w:szCs w:val="20"/>
        </w:rPr>
        <w:t xml:space="preserve">Outcome 1.2 </w:t>
      </w:r>
      <w:r w:rsidRPr="005C6B62">
        <w:rPr>
          <w:rFonts w:eastAsia="Verdana" w:cs="Verdana"/>
          <w:szCs w:val="20"/>
        </w:rPr>
        <w:t>Access to equitable social protection systems, quality services and sustainable economic activity improved</w:t>
      </w:r>
    </w:p>
    <w:p w14:paraId="527A4BE3" w14:textId="77777777" w:rsidR="005C6B62" w:rsidRDefault="005C6B62" w:rsidP="005B3F42">
      <w:pPr>
        <w:spacing w:line="240" w:lineRule="auto"/>
        <w:ind w:left="720"/>
        <w:rPr>
          <w:rFonts w:eastAsia="Verdana" w:cs="Verdana"/>
          <w:szCs w:val="20"/>
        </w:rPr>
      </w:pPr>
    </w:p>
    <w:p w14:paraId="20E66A36" w14:textId="549425C8" w:rsidR="005C6B62" w:rsidRPr="005C6B62" w:rsidRDefault="005C6B62" w:rsidP="009129C2">
      <w:pPr>
        <w:spacing w:line="240" w:lineRule="auto"/>
        <w:ind w:left="1440"/>
        <w:rPr>
          <w:rFonts w:eastAsia="Verdana" w:cs="Verdana"/>
          <w:b/>
          <w:bCs/>
          <w:szCs w:val="20"/>
        </w:rPr>
      </w:pPr>
      <w:r w:rsidRPr="005C6B62">
        <w:rPr>
          <w:rFonts w:eastAsia="Verdana" w:cs="Verdana"/>
          <w:b/>
          <w:bCs/>
          <w:szCs w:val="20"/>
        </w:rPr>
        <w:t xml:space="preserve">Outputs: </w:t>
      </w:r>
      <w:r w:rsidRPr="005C6B62">
        <w:rPr>
          <w:rFonts w:eastAsia="Verdana" w:cs="Verdana"/>
          <w:b/>
          <w:bCs/>
          <w:szCs w:val="20"/>
        </w:rPr>
        <w:tab/>
      </w:r>
    </w:p>
    <w:p w14:paraId="61077CF3" w14:textId="77777777" w:rsidR="008B7678" w:rsidRDefault="005C6B62" w:rsidP="00337495">
      <w:pPr>
        <w:pStyle w:val="ListParagraph"/>
        <w:numPr>
          <w:ilvl w:val="1"/>
          <w:numId w:val="21"/>
        </w:numPr>
        <w:spacing w:line="240" w:lineRule="auto"/>
        <w:rPr>
          <w:rFonts w:eastAsia="Verdana" w:cs="Verdana"/>
          <w:szCs w:val="20"/>
        </w:rPr>
      </w:pPr>
      <w:r w:rsidRPr="005C6B62">
        <w:rPr>
          <w:rFonts w:eastAsia="Verdana" w:cs="Verdana"/>
          <w:szCs w:val="20"/>
        </w:rPr>
        <w:t>Strengthened national capacities to undertake effective fiscal, debt and macro-economic management for sustainable development of Blue Economy sectors.</w:t>
      </w:r>
    </w:p>
    <w:p w14:paraId="2C585283" w14:textId="6308BB54" w:rsidR="005F42AE" w:rsidRPr="008B7678" w:rsidRDefault="005C6B62" w:rsidP="00337495">
      <w:pPr>
        <w:pStyle w:val="ListParagraph"/>
        <w:numPr>
          <w:ilvl w:val="1"/>
          <w:numId w:val="21"/>
        </w:numPr>
        <w:spacing w:line="240" w:lineRule="auto"/>
        <w:rPr>
          <w:rFonts w:eastAsia="Verdana" w:cs="Verdana"/>
          <w:szCs w:val="20"/>
        </w:rPr>
      </w:pPr>
      <w:r w:rsidRPr="008B7678">
        <w:rPr>
          <w:rFonts w:eastAsia="Verdana" w:cs="Verdana"/>
          <w:szCs w:val="20"/>
        </w:rPr>
        <w:t xml:space="preserve">Increased investment and enhanced adaptive capacity to support sustainable livelihoods in both marine and terrestrial sector of the </w:t>
      </w:r>
      <w:r w:rsidR="008A18CF" w:rsidRPr="008B7678">
        <w:rPr>
          <w:rFonts w:eastAsia="Verdana" w:cs="Verdana"/>
          <w:szCs w:val="20"/>
        </w:rPr>
        <w:t>Blue Economy</w:t>
      </w:r>
      <w:r w:rsidRPr="008B7678">
        <w:rPr>
          <w:rFonts w:eastAsia="Verdana" w:cs="Verdana"/>
          <w:szCs w:val="20"/>
        </w:rPr>
        <w:t>.</w:t>
      </w:r>
      <w:r w:rsidR="00EA0409" w:rsidRPr="008B7678">
        <w:rPr>
          <w:rFonts w:eastAsia="Verdana" w:cs="Verdana"/>
          <w:szCs w:val="20"/>
        </w:rPr>
        <w:t xml:space="preserve"> </w:t>
      </w:r>
      <w:r w:rsidR="00810BEE" w:rsidRPr="009129C2">
        <w:rPr>
          <w:rFonts w:eastAsia="Verdana" w:cs="Verdana"/>
          <w:szCs w:val="20"/>
        </w:rPr>
        <w:t>SDG Targets directly</w:t>
      </w:r>
      <w:r w:rsidR="00810BEE">
        <w:t xml:space="preserve"> addressed by the </w:t>
      </w:r>
      <w:r w:rsidR="008A18CF">
        <w:t>Joint Programme</w:t>
      </w:r>
    </w:p>
    <w:p w14:paraId="0D57F5A2" w14:textId="02770572" w:rsidR="0090645A" w:rsidRDefault="0090645A" w:rsidP="0090645A">
      <w:pPr>
        <w:pStyle w:val="ListParagraph"/>
        <w:spacing w:line="240" w:lineRule="auto"/>
        <w:ind w:left="360"/>
      </w:pPr>
    </w:p>
    <w:p w14:paraId="2B18A5BB" w14:textId="6B9ABD11" w:rsidR="0090645A" w:rsidRDefault="0090645A" w:rsidP="0090645A">
      <w:pPr>
        <w:pStyle w:val="ListParagraph"/>
        <w:spacing w:line="240" w:lineRule="auto"/>
        <w:ind w:left="360"/>
      </w:pPr>
    </w:p>
    <w:p w14:paraId="74786323" w14:textId="77777777" w:rsidR="00D15F65" w:rsidRDefault="00D15F65" w:rsidP="00B57EF1">
      <w:pPr>
        <w:pStyle w:val="Heading3"/>
        <w:numPr>
          <w:ilvl w:val="0"/>
          <w:numId w:val="0"/>
        </w:numPr>
      </w:pPr>
    </w:p>
    <w:p w14:paraId="523A7CD0" w14:textId="77777777" w:rsidR="00D15F65" w:rsidRDefault="00D15F65" w:rsidP="00B57EF1">
      <w:pPr>
        <w:pStyle w:val="Heading3"/>
        <w:numPr>
          <w:ilvl w:val="0"/>
          <w:numId w:val="0"/>
        </w:numPr>
      </w:pPr>
    </w:p>
    <w:p w14:paraId="45EA7B99" w14:textId="77777777" w:rsidR="00D15F65" w:rsidRDefault="00D15F65" w:rsidP="00B57EF1">
      <w:pPr>
        <w:pStyle w:val="Heading3"/>
        <w:numPr>
          <w:ilvl w:val="0"/>
          <w:numId w:val="0"/>
        </w:numPr>
      </w:pPr>
    </w:p>
    <w:p w14:paraId="0B6AD79C" w14:textId="77777777" w:rsidR="00D15F65" w:rsidRDefault="00D15F65" w:rsidP="00B57EF1">
      <w:pPr>
        <w:pStyle w:val="Heading3"/>
        <w:numPr>
          <w:ilvl w:val="0"/>
          <w:numId w:val="0"/>
        </w:numPr>
      </w:pPr>
    </w:p>
    <w:p w14:paraId="15AC14FC" w14:textId="77777777" w:rsidR="00D15F65" w:rsidRDefault="00D15F65" w:rsidP="00B57EF1">
      <w:pPr>
        <w:pStyle w:val="Heading3"/>
        <w:numPr>
          <w:ilvl w:val="0"/>
          <w:numId w:val="0"/>
        </w:numPr>
      </w:pPr>
    </w:p>
    <w:p w14:paraId="75E0FBDB" w14:textId="77777777" w:rsidR="00D15F65" w:rsidRDefault="00D15F65" w:rsidP="00B57EF1">
      <w:pPr>
        <w:pStyle w:val="Heading3"/>
        <w:numPr>
          <w:ilvl w:val="0"/>
          <w:numId w:val="0"/>
        </w:numPr>
      </w:pPr>
    </w:p>
    <w:p w14:paraId="3DEE24AD" w14:textId="05ADC165" w:rsidR="008F50A2" w:rsidRPr="005F42AE" w:rsidRDefault="00B57EF1" w:rsidP="00B57EF1">
      <w:pPr>
        <w:pStyle w:val="Heading3"/>
        <w:numPr>
          <w:ilvl w:val="0"/>
          <w:numId w:val="0"/>
        </w:numPr>
      </w:pPr>
      <w:r>
        <w:t>4.1</w:t>
      </w:r>
      <w:r w:rsidR="005F42AE">
        <w:t xml:space="preserve"> </w:t>
      </w:r>
      <w:r w:rsidR="00810BEE">
        <w:t xml:space="preserve">List of goals and targets </w:t>
      </w:r>
    </w:p>
    <w:p w14:paraId="3AA9FD01" w14:textId="77777777" w:rsidR="00366F5A" w:rsidRPr="001E04BA" w:rsidRDefault="00366F5A" w:rsidP="005B3F42">
      <w:pPr>
        <w:shd w:val="clear" w:color="auto" w:fill="FFFFFF"/>
        <w:spacing w:line="240" w:lineRule="auto"/>
        <w:rPr>
          <w:rFonts w:eastAsia="Verdana" w:cs="Verdana"/>
          <w:b/>
          <w:bCs/>
          <w:color w:val="000000"/>
          <w:szCs w:val="20"/>
        </w:rPr>
      </w:pPr>
    </w:p>
    <w:p w14:paraId="5820E8E5" w14:textId="532AFB4A" w:rsidR="00BC647A" w:rsidRDefault="00BC647A" w:rsidP="005B3F42">
      <w:pPr>
        <w:shd w:val="clear" w:color="auto" w:fill="FFFFFF"/>
        <w:spacing w:line="240" w:lineRule="auto"/>
        <w:rPr>
          <w:rFonts w:eastAsia="Verdana" w:cs="Verdana"/>
          <w:color w:val="000000"/>
          <w:szCs w:val="20"/>
        </w:rPr>
      </w:pPr>
      <w:r w:rsidRPr="00016178">
        <w:rPr>
          <w:rFonts w:eastAsia="Verdana" w:cs="Verdana"/>
          <w:color w:val="000000"/>
          <w:szCs w:val="20"/>
          <w:u w:val="single"/>
        </w:rPr>
        <w:t xml:space="preserve">Direct </w:t>
      </w:r>
      <w:r w:rsidR="004E794A" w:rsidRPr="00016178">
        <w:rPr>
          <w:rFonts w:eastAsia="Verdana" w:cs="Verdana"/>
          <w:color w:val="000000"/>
          <w:szCs w:val="20"/>
          <w:u w:val="single"/>
        </w:rPr>
        <w:t>contribution</w:t>
      </w:r>
      <w:r w:rsidR="004E794A">
        <w:rPr>
          <w:rFonts w:eastAsia="Verdana" w:cs="Verdana"/>
          <w:color w:val="000000"/>
          <w:szCs w:val="20"/>
        </w:rPr>
        <w:t xml:space="preserve"> to the following </w:t>
      </w:r>
      <w:r w:rsidR="004E794A" w:rsidRPr="00F41D80">
        <w:rPr>
          <w:rFonts w:eastAsia="Verdana" w:cs="Verdana"/>
          <w:color w:val="000000"/>
          <w:szCs w:val="20"/>
        </w:rPr>
        <w:t>goals and targets:</w:t>
      </w:r>
    </w:p>
    <w:p w14:paraId="32F7341A" w14:textId="77777777" w:rsidR="00D15F65" w:rsidRPr="00F41D80" w:rsidRDefault="00D15F65" w:rsidP="005B3F42">
      <w:pPr>
        <w:shd w:val="clear" w:color="auto" w:fill="FFFFFF"/>
        <w:spacing w:line="240" w:lineRule="auto"/>
        <w:rPr>
          <w:rFonts w:eastAsia="Verdana" w:cs="Verdana"/>
          <w:color w:val="000000"/>
          <w:szCs w:val="20"/>
        </w:rPr>
      </w:pPr>
    </w:p>
    <w:p w14:paraId="7401CBFF" w14:textId="77777777" w:rsidR="008F50A2" w:rsidRPr="00DB4E41" w:rsidRDefault="00810BEE" w:rsidP="00337495">
      <w:pPr>
        <w:numPr>
          <w:ilvl w:val="0"/>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Goal 14: Life Below Water through identifying risks to the marine environment, especially to marine living resources, and proposing strategies that mitigate those risks; Targets:</w:t>
      </w:r>
    </w:p>
    <w:p w14:paraId="03FBFCF6" w14:textId="087EB298"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 xml:space="preserve">14.1 By 2025, prevent and significantly reduce marine pollution of all kinds, </w:t>
      </w:r>
      <w:r w:rsidR="00EA0409" w:rsidRPr="00DB4E41">
        <w:rPr>
          <w:rFonts w:eastAsia="Verdana" w:cs="Verdana"/>
          <w:szCs w:val="20"/>
        </w:rPr>
        <w:t>from</w:t>
      </w:r>
      <w:r w:rsidRPr="00DB4E41">
        <w:rPr>
          <w:rFonts w:eastAsia="Verdana" w:cs="Verdana"/>
          <w:szCs w:val="20"/>
        </w:rPr>
        <w:t xml:space="preserve"> land-based activities, including marine debris and nutrient pollution</w:t>
      </w:r>
    </w:p>
    <w:p w14:paraId="75241EA3" w14:textId="3DAE967A"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14.7 By 2030, increase the economic benefits to SIDS and least developed countries from the sustainable use of marine resources, including through sustainable management of fisheries, aquaculture and tourism</w:t>
      </w:r>
    </w:p>
    <w:p w14:paraId="05B8590A" w14:textId="77777777"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 xml:space="preserve">14.a 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 </w:t>
      </w:r>
    </w:p>
    <w:p w14:paraId="0C3C97FF" w14:textId="77777777"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 xml:space="preserve">14.b Provide access for small-scale artisanal fishers to marine resources and markets. </w:t>
      </w:r>
    </w:p>
    <w:p w14:paraId="0B9FD06E" w14:textId="77777777" w:rsidR="008F50A2" w:rsidRPr="00016178"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14.c Enhance the conservation and sustainable use of oceans and their resources by implementing international law as reflected in the United Nations Convention on the Law of the Sea, which provides the legal framework for the conservation and sustainable use of oceans and their resources, as recalled in paragraph 158 of “The future we want”</w:t>
      </w:r>
    </w:p>
    <w:p w14:paraId="56C3AB68" w14:textId="77777777" w:rsidR="000B2493" w:rsidRPr="005B3F42" w:rsidRDefault="000B2493" w:rsidP="005B3F42">
      <w:pPr>
        <w:pBdr>
          <w:top w:val="nil"/>
          <w:left w:val="nil"/>
          <w:bottom w:val="nil"/>
          <w:right w:val="nil"/>
          <w:between w:val="nil"/>
        </w:pBdr>
        <w:shd w:val="clear" w:color="auto" w:fill="FFFFFF"/>
        <w:spacing w:line="240" w:lineRule="auto"/>
        <w:ind w:left="720"/>
        <w:rPr>
          <w:rFonts w:ascii="Arial" w:hAnsi="Arial"/>
          <w:color w:val="222222"/>
          <w:shd w:val="clear" w:color="auto" w:fill="FFFFFF"/>
        </w:rPr>
      </w:pPr>
    </w:p>
    <w:p w14:paraId="526B259C" w14:textId="06431685" w:rsidR="00B75F67" w:rsidRPr="009719D1" w:rsidRDefault="00B75F67" w:rsidP="00337495">
      <w:pPr>
        <w:numPr>
          <w:ilvl w:val="0"/>
          <w:numId w:val="6"/>
        </w:numPr>
        <w:pBdr>
          <w:top w:val="nil"/>
          <w:left w:val="nil"/>
          <w:bottom w:val="nil"/>
          <w:right w:val="nil"/>
          <w:between w:val="nil"/>
        </w:pBdr>
        <w:shd w:val="clear" w:color="auto" w:fill="FFFFFF"/>
        <w:spacing w:line="240" w:lineRule="auto"/>
        <w:rPr>
          <w:rFonts w:ascii="Arial" w:hAnsi="Arial"/>
          <w:color w:val="222222"/>
          <w:shd w:val="clear" w:color="auto" w:fill="FFFFFF"/>
        </w:rPr>
      </w:pPr>
      <w:r>
        <w:rPr>
          <w:rFonts w:eastAsia="Verdana" w:cs="Verdana"/>
          <w:szCs w:val="20"/>
        </w:rPr>
        <w:t xml:space="preserve">Goal </w:t>
      </w:r>
      <w:r w:rsidR="009B6FF2">
        <w:rPr>
          <w:rFonts w:eastAsia="Verdana" w:cs="Verdana"/>
          <w:szCs w:val="20"/>
        </w:rPr>
        <w:t>8</w:t>
      </w:r>
      <w:r w:rsidR="00E15F08">
        <w:rPr>
          <w:rFonts w:eastAsia="Verdana" w:cs="Verdana"/>
          <w:szCs w:val="20"/>
        </w:rPr>
        <w:t xml:space="preserve">: </w:t>
      </w:r>
      <w:r w:rsidR="009B6FF2" w:rsidRPr="00016178">
        <w:rPr>
          <w:rFonts w:eastAsia="Verdana" w:cs="Verdana"/>
          <w:szCs w:val="20"/>
        </w:rPr>
        <w:t>Promote sustained, inclusive and sustainable economic growth, full and productive employment and decent work for all. Sustained and inclusive economic growth is a prerequisite for sustainable development, which can contribute to improved livelihoods for people around the world.</w:t>
      </w:r>
    </w:p>
    <w:p w14:paraId="0468D0E2" w14:textId="6DCF8A47" w:rsidR="003F5DA4" w:rsidRPr="005B3F42" w:rsidRDefault="003F5DA4" w:rsidP="00337495">
      <w:pPr>
        <w:numPr>
          <w:ilvl w:val="1"/>
          <w:numId w:val="6"/>
        </w:numPr>
        <w:pBdr>
          <w:top w:val="nil"/>
          <w:left w:val="nil"/>
          <w:bottom w:val="nil"/>
          <w:right w:val="nil"/>
          <w:between w:val="nil"/>
        </w:pBdr>
        <w:shd w:val="clear" w:color="auto" w:fill="FFFFFF"/>
        <w:spacing w:line="240" w:lineRule="auto"/>
        <w:rPr>
          <w:szCs w:val="20"/>
        </w:rPr>
      </w:pPr>
      <w:r>
        <w:rPr>
          <w:rFonts w:eastAsia="Verdana" w:cs="Verdana"/>
          <w:szCs w:val="20"/>
        </w:rPr>
        <w:t xml:space="preserve"> </w:t>
      </w:r>
      <w:r w:rsidR="00E15F08" w:rsidRPr="00016178">
        <w:rPr>
          <w:rFonts w:eastAsia="Verdana" w:cs="Verdana"/>
          <w:szCs w:val="20"/>
        </w:rPr>
        <w:t>8.9 By 2030, devise and implement </w:t>
      </w:r>
      <w:r w:rsidR="00E15F08" w:rsidRPr="00016178">
        <w:rPr>
          <w:rFonts w:eastAsia="Verdana" w:cs="Verdana"/>
        </w:rPr>
        <w:t>policies to promote sustainable tourism that create jobs</w:t>
      </w:r>
      <w:r w:rsidR="00E15F08" w:rsidRPr="00016178">
        <w:rPr>
          <w:rFonts w:eastAsia="Verdana" w:cs="Verdana"/>
          <w:szCs w:val="20"/>
        </w:rPr>
        <w:t> and promotes local culture and products</w:t>
      </w:r>
      <w:r w:rsidR="005B3F42">
        <w:rPr>
          <w:rFonts w:eastAsia="Verdana" w:cs="Verdana"/>
          <w:szCs w:val="20"/>
        </w:rPr>
        <w:t>.</w:t>
      </w:r>
    </w:p>
    <w:p w14:paraId="3BABCE9B" w14:textId="77777777" w:rsidR="005B3F42" w:rsidRPr="00016178" w:rsidRDefault="005B3F42" w:rsidP="005B3F42">
      <w:pPr>
        <w:pBdr>
          <w:top w:val="nil"/>
          <w:left w:val="nil"/>
          <w:bottom w:val="nil"/>
          <w:right w:val="nil"/>
          <w:between w:val="nil"/>
        </w:pBdr>
        <w:shd w:val="clear" w:color="auto" w:fill="FFFFFF"/>
        <w:spacing w:line="240" w:lineRule="auto"/>
        <w:ind w:left="1440"/>
        <w:rPr>
          <w:szCs w:val="20"/>
        </w:rPr>
      </w:pPr>
    </w:p>
    <w:p w14:paraId="3E65C943" w14:textId="1C007ECD" w:rsidR="006C1D89" w:rsidRPr="00326280" w:rsidRDefault="006C1D89" w:rsidP="00337495">
      <w:pPr>
        <w:numPr>
          <w:ilvl w:val="0"/>
          <w:numId w:val="6"/>
        </w:numPr>
        <w:pBdr>
          <w:top w:val="nil"/>
          <w:left w:val="nil"/>
          <w:bottom w:val="nil"/>
          <w:right w:val="nil"/>
          <w:between w:val="nil"/>
        </w:pBdr>
        <w:shd w:val="clear" w:color="auto" w:fill="FFFFFF"/>
        <w:spacing w:line="240" w:lineRule="auto"/>
        <w:rPr>
          <w:szCs w:val="20"/>
        </w:rPr>
      </w:pPr>
      <w:r>
        <w:rPr>
          <w:rFonts w:eastAsia="Verdana" w:cs="Verdana"/>
          <w:szCs w:val="20"/>
        </w:rPr>
        <w:t xml:space="preserve">Goal 11: </w:t>
      </w:r>
      <w:r>
        <w:t>Make cities and human settlements inclusive, safe, resilient and sustainable</w:t>
      </w:r>
    </w:p>
    <w:p w14:paraId="4257EEF4" w14:textId="4FC23D03" w:rsidR="00326280" w:rsidRPr="00B57EF1" w:rsidRDefault="00326280" w:rsidP="00337495">
      <w:pPr>
        <w:numPr>
          <w:ilvl w:val="1"/>
          <w:numId w:val="6"/>
        </w:numPr>
        <w:shd w:val="clear" w:color="auto" w:fill="FFFFFF" w:themeFill="background1"/>
        <w:spacing w:line="240" w:lineRule="auto"/>
        <w:rPr>
          <w:rFonts w:eastAsia="Verdana" w:cs="Verdana"/>
        </w:rPr>
      </w:pPr>
      <w:r w:rsidRPr="433F9F34">
        <w:rPr>
          <w:rFonts w:eastAsia="Verdana" w:cs="Verdana"/>
        </w:rPr>
        <w:t xml:space="preserve">11.5 By 2030, significantly reduce the number of deaths and the number of </w:t>
      </w:r>
      <w:r w:rsidRPr="00B57EF1">
        <w:rPr>
          <w:rFonts w:eastAsia="Verdana" w:cs="Verdana"/>
        </w:rPr>
        <w:t>people affected and substantially decrease the direct economic losses relative to global gross domestic product caused by disasters, including water-related disasters, with a focus on protecting the poor and people in vulnerable situations.</w:t>
      </w:r>
    </w:p>
    <w:p w14:paraId="2231E674" w14:textId="0A1E0C72" w:rsidR="433F9F34" w:rsidRPr="00B57EF1" w:rsidRDefault="433F9F34" w:rsidP="433F9F34">
      <w:pPr>
        <w:shd w:val="clear" w:color="auto" w:fill="FFFFFF" w:themeFill="background1"/>
        <w:spacing w:line="240" w:lineRule="auto"/>
        <w:rPr>
          <w:rFonts w:eastAsia="Verdana" w:cs="Verdana"/>
        </w:rPr>
      </w:pPr>
    </w:p>
    <w:p w14:paraId="76E2AEA3" w14:textId="2167F683" w:rsidR="46F2E5FB" w:rsidRDefault="46F2E5FB" w:rsidP="00337495">
      <w:pPr>
        <w:pStyle w:val="ListParagraph"/>
        <w:numPr>
          <w:ilvl w:val="0"/>
          <w:numId w:val="25"/>
        </w:numPr>
        <w:shd w:val="clear" w:color="auto" w:fill="FFFFFF" w:themeFill="background1"/>
        <w:spacing w:line="240" w:lineRule="auto"/>
        <w:rPr>
          <w:rFonts w:eastAsia="Verdana" w:cs="Verdana"/>
        </w:rPr>
      </w:pPr>
      <w:r w:rsidRPr="00B57EF1">
        <w:rPr>
          <w:rFonts w:eastAsia="Verdana" w:cs="Verdana"/>
        </w:rPr>
        <w:t>Goal 5:</w:t>
      </w:r>
      <w:r w:rsidR="00E36D2C" w:rsidRPr="00B57EF1">
        <w:rPr>
          <w:rFonts w:eastAsia="Verdana" w:cs="Verdana"/>
        </w:rPr>
        <w:t xml:space="preserve"> Achieve gender equality and empower all women and girls </w:t>
      </w:r>
    </w:p>
    <w:p w14:paraId="2C68B743" w14:textId="59767D70" w:rsidR="009B44D4" w:rsidRDefault="009B44D4" w:rsidP="00337495">
      <w:pPr>
        <w:pStyle w:val="ListParagraph"/>
        <w:numPr>
          <w:ilvl w:val="1"/>
          <w:numId w:val="25"/>
        </w:numPr>
        <w:shd w:val="clear" w:color="auto" w:fill="FFFFFF" w:themeFill="background1"/>
        <w:spacing w:line="240" w:lineRule="auto"/>
        <w:rPr>
          <w:rFonts w:eastAsia="Verdana" w:cs="Verdana"/>
        </w:rPr>
      </w:pPr>
      <w:r>
        <w:rPr>
          <w:rFonts w:eastAsia="Verdana" w:cs="Verdana"/>
        </w:rPr>
        <w:t xml:space="preserve">5.a. </w:t>
      </w:r>
      <w:r w:rsidRPr="009B44D4">
        <w:rPr>
          <w:rFonts w:eastAsia="Verdana" w:cs="Verdana"/>
        </w:rPr>
        <w:t>Undertake reforms to give women equal rights to economic resources, as well as access to ownership and control over land and other forms of property, financial services, inheritance and natural resources, in accordance with national laws</w:t>
      </w:r>
      <w:r>
        <w:rPr>
          <w:rFonts w:eastAsia="Verdana" w:cs="Verdana"/>
        </w:rPr>
        <w:t>.</w:t>
      </w:r>
    </w:p>
    <w:p w14:paraId="31B72441" w14:textId="35F7F06B" w:rsidR="009B44D4" w:rsidRPr="00B57EF1" w:rsidRDefault="009B44D4" w:rsidP="00337495">
      <w:pPr>
        <w:pStyle w:val="ListParagraph"/>
        <w:numPr>
          <w:ilvl w:val="1"/>
          <w:numId w:val="25"/>
        </w:numPr>
        <w:shd w:val="clear" w:color="auto" w:fill="FFFFFF" w:themeFill="background1"/>
        <w:spacing w:line="240" w:lineRule="auto"/>
        <w:rPr>
          <w:rFonts w:eastAsia="Verdana" w:cs="Verdana"/>
        </w:rPr>
      </w:pPr>
      <w:r>
        <w:rPr>
          <w:rFonts w:eastAsia="Verdana" w:cs="Verdana"/>
        </w:rPr>
        <w:t xml:space="preserve">5.c. </w:t>
      </w:r>
      <w:r w:rsidRPr="009B44D4">
        <w:rPr>
          <w:rFonts w:eastAsia="Verdana" w:cs="Verdana"/>
        </w:rPr>
        <w:t>Adopt and strengthen sound policies and enforceable legislation for the promotion of gender equality and the empowerment of all women and girls at all levels</w:t>
      </w:r>
      <w:r>
        <w:rPr>
          <w:rFonts w:eastAsia="Verdana" w:cs="Verdana"/>
        </w:rPr>
        <w:t>.</w:t>
      </w:r>
    </w:p>
    <w:p w14:paraId="46B2A001" w14:textId="70D0189E" w:rsidR="433F9F34" w:rsidRPr="009C4E1F" w:rsidRDefault="433F9F34" w:rsidP="433F9F34">
      <w:pPr>
        <w:shd w:val="clear" w:color="auto" w:fill="FFFFFF" w:themeFill="background1"/>
        <w:spacing w:line="240" w:lineRule="auto"/>
        <w:rPr>
          <w:rFonts w:eastAsia="Verdana" w:cs="Verdana"/>
          <w:highlight w:val="yellow"/>
        </w:rPr>
      </w:pPr>
    </w:p>
    <w:p w14:paraId="31C8D6AA" w14:textId="6CF9EE9A" w:rsidR="2D644270" w:rsidRPr="005328C5" w:rsidRDefault="2D644270" w:rsidP="00337495">
      <w:pPr>
        <w:pStyle w:val="ListParagraph"/>
        <w:numPr>
          <w:ilvl w:val="0"/>
          <w:numId w:val="25"/>
        </w:numPr>
        <w:shd w:val="clear" w:color="auto" w:fill="FFFFFF" w:themeFill="background1"/>
        <w:spacing w:line="240" w:lineRule="auto"/>
        <w:rPr>
          <w:rFonts w:eastAsia="Verdana" w:cs="Verdana"/>
        </w:rPr>
      </w:pPr>
      <w:r w:rsidRPr="005328C5">
        <w:rPr>
          <w:rFonts w:eastAsia="Verdana" w:cs="Verdana"/>
        </w:rPr>
        <w:t xml:space="preserve">Goal 13: </w:t>
      </w:r>
      <w:r w:rsidR="009C4E1F" w:rsidRPr="005328C5">
        <w:rPr>
          <w:rFonts w:eastAsia="Verdana" w:cs="Verdana"/>
        </w:rPr>
        <w:t xml:space="preserve">Take urgent action to combat climate change and its impacts </w:t>
      </w:r>
    </w:p>
    <w:p w14:paraId="3F3A67BF" w14:textId="77777777" w:rsidR="00663052" w:rsidRPr="005328C5" w:rsidRDefault="00663052" w:rsidP="00663052">
      <w:pPr>
        <w:pStyle w:val="ListParagraph"/>
        <w:rPr>
          <w:rFonts w:eastAsia="Verdana" w:cs="Verdana"/>
        </w:rPr>
      </w:pPr>
    </w:p>
    <w:p w14:paraId="23F7357A" w14:textId="3827D7A5" w:rsidR="00326280" w:rsidRPr="009B44D4" w:rsidRDefault="00C543A7" w:rsidP="00337495">
      <w:pPr>
        <w:pStyle w:val="ListParagraph"/>
        <w:numPr>
          <w:ilvl w:val="0"/>
          <w:numId w:val="26"/>
        </w:numPr>
        <w:shd w:val="clear" w:color="auto" w:fill="FFFFFF" w:themeFill="background1"/>
        <w:spacing w:line="240" w:lineRule="auto"/>
        <w:rPr>
          <w:rFonts w:eastAsia="Verdana" w:cs="Verdana"/>
        </w:rPr>
      </w:pPr>
      <w:r w:rsidRPr="005328C5">
        <w:rPr>
          <w:rFonts w:eastAsia="Verdana" w:cs="Verdana"/>
        </w:rPr>
        <w:t xml:space="preserve">13B </w:t>
      </w:r>
      <w:r w:rsidR="2E82E2AF" w:rsidRPr="005328C5">
        <w:rPr>
          <w:rFonts w:eastAsia="Segoe UI" w:cs="Segoe UI"/>
          <w:color w:val="333333"/>
          <w:szCs w:val="20"/>
        </w:rPr>
        <w:t>Promote mechanisms for raising capacity for effective climate change-related planning and management in least developed countries and small island developing States, including focusing on women, youth and local and marginalized communities</w:t>
      </w:r>
      <w:r w:rsidR="009B44D4">
        <w:rPr>
          <w:rFonts w:eastAsia="Segoe UI" w:cs="Segoe UI"/>
          <w:color w:val="333333"/>
          <w:szCs w:val="20"/>
        </w:rPr>
        <w:t>.</w:t>
      </w:r>
    </w:p>
    <w:p w14:paraId="6B88B43F" w14:textId="77777777" w:rsidR="009B44D4" w:rsidRPr="005328C5" w:rsidRDefault="009B44D4" w:rsidP="009B44D4">
      <w:pPr>
        <w:pStyle w:val="ListParagraph"/>
        <w:shd w:val="clear" w:color="auto" w:fill="FFFFFF" w:themeFill="background1"/>
        <w:spacing w:line="240" w:lineRule="auto"/>
        <w:ind w:left="1440"/>
        <w:rPr>
          <w:rFonts w:eastAsia="Verdana" w:cs="Verdana"/>
        </w:rPr>
      </w:pPr>
    </w:p>
    <w:p w14:paraId="22D51B6E" w14:textId="77777777" w:rsidR="0066311A" w:rsidRPr="00C543A7" w:rsidRDefault="0066311A" w:rsidP="0066311A">
      <w:pPr>
        <w:pStyle w:val="ListParagraph"/>
        <w:shd w:val="clear" w:color="auto" w:fill="FFFFFF" w:themeFill="background1"/>
        <w:spacing w:line="240" w:lineRule="auto"/>
        <w:ind w:left="1440"/>
        <w:rPr>
          <w:rFonts w:eastAsia="Verdana" w:cs="Verdana"/>
          <w:highlight w:val="yellow"/>
        </w:rPr>
      </w:pPr>
    </w:p>
    <w:p w14:paraId="0D0BC7AF" w14:textId="7F5EE10C" w:rsidR="008F50A2" w:rsidRPr="00016178" w:rsidRDefault="004E794A" w:rsidP="00337495">
      <w:pPr>
        <w:numPr>
          <w:ilvl w:val="0"/>
          <w:numId w:val="6"/>
        </w:numPr>
        <w:pBdr>
          <w:top w:val="nil"/>
          <w:left w:val="nil"/>
          <w:bottom w:val="nil"/>
          <w:right w:val="nil"/>
          <w:between w:val="nil"/>
        </w:pBdr>
        <w:shd w:val="clear" w:color="auto" w:fill="FFFFFF"/>
        <w:spacing w:line="240" w:lineRule="auto"/>
        <w:rPr>
          <w:szCs w:val="20"/>
          <w:u w:val="single"/>
        </w:rPr>
      </w:pPr>
      <w:r w:rsidRPr="00016178">
        <w:rPr>
          <w:rFonts w:eastAsia="Verdana" w:cs="Verdana"/>
          <w:szCs w:val="20"/>
          <w:u w:val="single"/>
        </w:rPr>
        <w:t xml:space="preserve">Indirect contribution </w:t>
      </w:r>
      <w:r w:rsidRPr="00326280">
        <w:rPr>
          <w:rFonts w:eastAsia="Verdana" w:cs="Verdana"/>
          <w:szCs w:val="20"/>
        </w:rPr>
        <w:t xml:space="preserve">to the following </w:t>
      </w:r>
      <w:r w:rsidR="00810BEE" w:rsidRPr="00326280">
        <w:rPr>
          <w:rFonts w:eastAsia="Verdana" w:cs="Verdana"/>
          <w:szCs w:val="20"/>
        </w:rPr>
        <w:t>goals</w:t>
      </w:r>
      <w:r w:rsidR="00810BEE" w:rsidRPr="00016178">
        <w:rPr>
          <w:rFonts w:eastAsia="Verdana" w:cs="Verdana"/>
          <w:szCs w:val="20"/>
          <w:u w:val="single"/>
        </w:rPr>
        <w:t>:</w:t>
      </w:r>
    </w:p>
    <w:p w14:paraId="17F82F23" w14:textId="77777777"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Goal 2: Zero hunger through the critical role living marine resources play in food security.</w:t>
      </w:r>
    </w:p>
    <w:p w14:paraId="27350BC9" w14:textId="77777777"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Goal 6: Clean Water and Sanitation</w:t>
      </w:r>
    </w:p>
    <w:p w14:paraId="3911EF18" w14:textId="77777777"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Goal 7: Affordable and clean energy through the contribution marine renewable sources play in energy security.</w:t>
      </w:r>
    </w:p>
    <w:p w14:paraId="000E33BB" w14:textId="77777777"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Goal 8: Decent work and economic growth through the diversification and growth of marine-based economic sectors</w:t>
      </w:r>
    </w:p>
    <w:p w14:paraId="3BE32F67" w14:textId="77777777" w:rsidR="008F50A2" w:rsidRPr="00DB4E41" w:rsidRDefault="00810BEE" w:rsidP="00337495">
      <w:pPr>
        <w:numPr>
          <w:ilvl w:val="1"/>
          <w:numId w:val="6"/>
        </w:numPr>
        <w:pBdr>
          <w:top w:val="nil"/>
          <w:left w:val="nil"/>
          <w:bottom w:val="nil"/>
          <w:right w:val="nil"/>
          <w:between w:val="nil"/>
        </w:pBdr>
        <w:shd w:val="clear" w:color="auto" w:fill="FFFFFF"/>
        <w:spacing w:line="240" w:lineRule="auto"/>
        <w:rPr>
          <w:szCs w:val="20"/>
        </w:rPr>
      </w:pPr>
      <w:r w:rsidRPr="00DB4E41">
        <w:rPr>
          <w:rFonts w:eastAsia="Verdana" w:cs="Verdana"/>
          <w:szCs w:val="20"/>
        </w:rPr>
        <w:t>Goal 12: Responsible Consumption and Production</w:t>
      </w:r>
    </w:p>
    <w:p w14:paraId="159E4B2D" w14:textId="70286339" w:rsidR="008F50A2" w:rsidRDefault="008F50A2" w:rsidP="005B3F42">
      <w:pPr>
        <w:spacing w:line="240" w:lineRule="auto"/>
        <w:rPr>
          <w:rFonts w:eastAsia="Verdana" w:cs="Verdana"/>
          <w:color w:val="000000"/>
          <w:szCs w:val="20"/>
        </w:rPr>
      </w:pPr>
    </w:p>
    <w:p w14:paraId="1592280E" w14:textId="77777777" w:rsidR="00DF75DA" w:rsidRDefault="00DF75DA" w:rsidP="005B3F42">
      <w:pPr>
        <w:spacing w:line="240" w:lineRule="auto"/>
        <w:rPr>
          <w:rFonts w:eastAsia="Verdana" w:cs="Verdana"/>
          <w:color w:val="000000"/>
          <w:szCs w:val="20"/>
        </w:rPr>
      </w:pPr>
    </w:p>
    <w:p w14:paraId="74B6CCC5" w14:textId="29F1E62E" w:rsidR="008F50A2" w:rsidRPr="00B57EF1" w:rsidRDefault="00B57EF1" w:rsidP="00D15F65">
      <w:pPr>
        <w:pStyle w:val="Heading3"/>
        <w:numPr>
          <w:ilvl w:val="0"/>
          <w:numId w:val="0"/>
        </w:numPr>
        <w:rPr>
          <w:b w:val="0"/>
          <w:bCs w:val="0"/>
        </w:rPr>
      </w:pPr>
      <w:r>
        <w:t>4.2</w:t>
      </w:r>
      <w:r w:rsidR="005F42AE">
        <w:t xml:space="preserve"> </w:t>
      </w:r>
      <w:r w:rsidR="00810BEE" w:rsidRPr="005F42AE">
        <w:t>Expected SDG impact</w:t>
      </w:r>
      <w:r w:rsidR="00810BEE" w:rsidRPr="00B57EF1">
        <w:rPr>
          <w:b w:val="0"/>
          <w:bCs w:val="0"/>
        </w:rPr>
        <w:t xml:space="preserve"> </w:t>
      </w:r>
    </w:p>
    <w:p w14:paraId="23DA9016" w14:textId="77777777" w:rsidR="008F50A2" w:rsidRDefault="008F50A2" w:rsidP="005B3F42">
      <w:pPr>
        <w:spacing w:line="240" w:lineRule="auto"/>
        <w:rPr>
          <w:rFonts w:eastAsia="Verdana" w:cs="Verdana"/>
          <w:color w:val="000000"/>
          <w:szCs w:val="20"/>
          <w:shd w:val="clear" w:color="auto" w:fill="A2C4C9"/>
        </w:rPr>
      </w:pPr>
    </w:p>
    <w:p w14:paraId="12D672D6" w14:textId="269D960A" w:rsidR="008F50A2" w:rsidRDefault="00810BEE" w:rsidP="01FA29FE">
      <w:pPr>
        <w:shd w:val="clear" w:color="auto" w:fill="FFFFFF" w:themeFill="background1"/>
        <w:spacing w:line="240" w:lineRule="auto"/>
        <w:rPr>
          <w:rFonts w:eastAsia="Verdana" w:cs="Verdana"/>
          <w:color w:val="000000"/>
        </w:rPr>
      </w:pPr>
      <w:r w:rsidRPr="433F9F34">
        <w:rPr>
          <w:rFonts w:eastAsia="Verdana" w:cs="Verdana"/>
          <w:color w:val="000000" w:themeColor="text1"/>
        </w:rPr>
        <w:t xml:space="preserve">Through a multi-country approach, the </w:t>
      </w:r>
      <w:r w:rsidR="008A18CF" w:rsidRPr="433F9F34">
        <w:rPr>
          <w:rFonts w:eastAsia="Verdana" w:cs="Verdana"/>
          <w:color w:val="000000" w:themeColor="text1"/>
        </w:rPr>
        <w:t>J</w:t>
      </w:r>
      <w:r w:rsidR="006E2C0A" w:rsidRPr="433F9F34">
        <w:rPr>
          <w:rFonts w:eastAsia="Verdana" w:cs="Verdana"/>
          <w:color w:val="000000" w:themeColor="text1"/>
        </w:rPr>
        <w:t xml:space="preserve">P </w:t>
      </w:r>
      <w:r w:rsidRPr="433F9F34">
        <w:rPr>
          <w:rFonts w:eastAsia="Verdana" w:cs="Verdana"/>
          <w:color w:val="000000" w:themeColor="text1"/>
        </w:rPr>
        <w:t xml:space="preserve">is expected to enable the governments of Barbados, </w:t>
      </w:r>
      <w:r w:rsidR="006E2C0A" w:rsidRPr="433F9F34">
        <w:rPr>
          <w:rFonts w:eastAsia="Verdana" w:cs="Verdana"/>
          <w:color w:val="000000" w:themeColor="text1"/>
        </w:rPr>
        <w:t xml:space="preserve">Grenada and </w:t>
      </w:r>
      <w:r w:rsidRPr="433F9F34">
        <w:rPr>
          <w:rFonts w:eastAsia="Verdana" w:cs="Verdana"/>
          <w:color w:val="000000" w:themeColor="text1"/>
        </w:rPr>
        <w:t>S</w:t>
      </w:r>
      <w:r w:rsidR="00186F6A" w:rsidRPr="433F9F34">
        <w:rPr>
          <w:rFonts w:eastAsia="Verdana" w:cs="Verdana"/>
          <w:color w:val="000000" w:themeColor="text1"/>
        </w:rPr>
        <w:t>aint</w:t>
      </w:r>
      <w:r w:rsidRPr="433F9F34">
        <w:rPr>
          <w:rFonts w:eastAsia="Verdana" w:cs="Verdana"/>
          <w:color w:val="000000" w:themeColor="text1"/>
        </w:rPr>
        <w:t xml:space="preserve"> Vincent and </w:t>
      </w:r>
      <w:r w:rsidR="00186F6A" w:rsidRPr="433F9F34">
        <w:rPr>
          <w:rFonts w:eastAsia="Verdana" w:cs="Verdana"/>
          <w:color w:val="000000" w:themeColor="text1"/>
        </w:rPr>
        <w:t>t</w:t>
      </w:r>
      <w:r w:rsidRPr="433F9F34">
        <w:rPr>
          <w:rFonts w:eastAsia="Verdana" w:cs="Verdana"/>
          <w:color w:val="000000" w:themeColor="text1"/>
        </w:rPr>
        <w:t xml:space="preserve">he Grenadines to accelerate </w:t>
      </w:r>
      <w:r w:rsidR="00311474" w:rsidRPr="433F9F34">
        <w:rPr>
          <w:rFonts w:eastAsia="Verdana" w:cs="Verdana"/>
          <w:color w:val="000000" w:themeColor="text1"/>
        </w:rPr>
        <w:t xml:space="preserve">resilient economic recovery and </w:t>
      </w:r>
      <w:r w:rsidRPr="433F9F34">
        <w:rPr>
          <w:rFonts w:eastAsia="Verdana" w:cs="Verdana"/>
          <w:color w:val="000000" w:themeColor="text1"/>
        </w:rPr>
        <w:t xml:space="preserve">progress towards the implementation of the SDGs in support of national commitments within the </w:t>
      </w:r>
      <w:r w:rsidR="008A18CF" w:rsidRPr="433F9F34">
        <w:rPr>
          <w:rFonts w:eastAsia="Verdana" w:cs="Verdana"/>
          <w:color w:val="000000" w:themeColor="text1"/>
        </w:rPr>
        <w:t>Blue Economy</w:t>
      </w:r>
      <w:r w:rsidRPr="433F9F34">
        <w:rPr>
          <w:rFonts w:eastAsia="Verdana" w:cs="Verdana"/>
          <w:color w:val="000000" w:themeColor="text1"/>
        </w:rPr>
        <w:t>.</w:t>
      </w:r>
      <w:r w:rsidRPr="433F9F34">
        <w:rPr>
          <w:rFonts w:eastAsia="Verdana" w:cs="Verdana"/>
        </w:rPr>
        <w:t xml:space="preserve"> Specifically, t</w:t>
      </w:r>
      <w:r w:rsidRPr="433F9F34">
        <w:rPr>
          <w:rFonts w:eastAsia="Verdana" w:cs="Verdana"/>
          <w:color w:val="000000" w:themeColor="text1"/>
        </w:rPr>
        <w:t xml:space="preserve">he </w:t>
      </w:r>
      <w:r w:rsidR="008A18CF" w:rsidRPr="433F9F34">
        <w:rPr>
          <w:rFonts w:eastAsia="Verdana" w:cs="Verdana"/>
          <w:color w:val="000000" w:themeColor="text1"/>
        </w:rPr>
        <w:t>Blue Economy</w:t>
      </w:r>
      <w:r w:rsidRPr="433F9F34">
        <w:rPr>
          <w:rFonts w:eastAsia="Verdana" w:cs="Verdana"/>
          <w:color w:val="000000" w:themeColor="text1"/>
        </w:rPr>
        <w:t xml:space="preserve"> calls for the </w:t>
      </w:r>
      <w:r w:rsidRPr="433F9F34">
        <w:rPr>
          <w:rFonts w:eastAsia="Verdana" w:cs="Verdana"/>
        </w:rPr>
        <w:t xml:space="preserve">sustainable </w:t>
      </w:r>
      <w:r w:rsidRPr="433F9F34">
        <w:rPr>
          <w:rFonts w:eastAsia="Verdana" w:cs="Verdana"/>
          <w:color w:val="000000" w:themeColor="text1"/>
        </w:rPr>
        <w:t xml:space="preserve">management of </w:t>
      </w:r>
      <w:r w:rsidRPr="433F9F34">
        <w:rPr>
          <w:rFonts w:eastAsia="Verdana" w:cs="Verdana"/>
        </w:rPr>
        <w:t>ocean</w:t>
      </w:r>
      <w:r w:rsidRPr="433F9F34">
        <w:rPr>
          <w:rFonts w:eastAsia="Verdana" w:cs="Verdana"/>
          <w:color w:val="000000" w:themeColor="text1"/>
        </w:rPr>
        <w:t xml:space="preserve"> resources to drive economic growth while </w:t>
      </w:r>
      <w:r w:rsidR="006D513C" w:rsidRPr="433F9F34">
        <w:rPr>
          <w:rFonts w:eastAsia="Verdana" w:cs="Verdana"/>
          <w:color w:val="000000" w:themeColor="text1"/>
        </w:rPr>
        <w:t xml:space="preserve">promoting resilience, </w:t>
      </w:r>
      <w:r w:rsidRPr="433F9F34">
        <w:rPr>
          <w:rFonts w:eastAsia="Verdana" w:cs="Verdana"/>
          <w:color w:val="000000" w:themeColor="text1"/>
        </w:rPr>
        <w:t>ensuring livel</w:t>
      </w:r>
      <w:r w:rsidRPr="433F9F34">
        <w:rPr>
          <w:rFonts w:eastAsia="Verdana" w:cs="Verdana"/>
        </w:rPr>
        <w:t>ihoods</w:t>
      </w:r>
      <w:r w:rsidR="00B57EF1">
        <w:rPr>
          <w:rFonts w:eastAsia="Verdana" w:cs="Verdana"/>
        </w:rPr>
        <w:t xml:space="preserve"> </w:t>
      </w:r>
      <w:r w:rsidR="20C90E09" w:rsidRPr="433F9F34">
        <w:rPr>
          <w:rFonts w:eastAsia="Verdana" w:cs="Verdana"/>
        </w:rPr>
        <w:t>while promoting gender equality</w:t>
      </w:r>
      <w:r w:rsidRPr="433F9F34">
        <w:rPr>
          <w:rFonts w:eastAsia="Verdana" w:cs="Verdana"/>
        </w:rPr>
        <w:t xml:space="preserve"> and conserving ocean health</w:t>
      </w:r>
      <w:r w:rsidRPr="433F9F34">
        <w:rPr>
          <w:rFonts w:eastAsia="Verdana" w:cs="Verdana"/>
          <w:color w:val="000000" w:themeColor="text1"/>
        </w:rPr>
        <w:t>.</w:t>
      </w:r>
      <w:r w:rsidRPr="433F9F34">
        <w:rPr>
          <w:rFonts w:eastAsia="Verdana" w:cs="Verdana"/>
        </w:rPr>
        <w:t xml:space="preserve"> Therefore, a </w:t>
      </w:r>
      <w:r w:rsidRPr="433F9F34">
        <w:rPr>
          <w:rFonts w:eastAsia="Verdana" w:cs="Verdana"/>
          <w:color w:val="000000" w:themeColor="text1"/>
        </w:rPr>
        <w:t xml:space="preserve">development strategy grounded in the </w:t>
      </w:r>
      <w:r w:rsidR="008A18CF" w:rsidRPr="433F9F34">
        <w:rPr>
          <w:rFonts w:eastAsia="Verdana" w:cs="Verdana"/>
          <w:color w:val="000000" w:themeColor="text1"/>
        </w:rPr>
        <w:t>Blue Economy</w:t>
      </w:r>
      <w:r w:rsidR="006E2C0A" w:rsidRPr="433F9F34">
        <w:rPr>
          <w:rFonts w:eastAsia="Verdana" w:cs="Verdana"/>
          <w:color w:val="000000" w:themeColor="text1"/>
        </w:rPr>
        <w:t xml:space="preserve"> principles</w:t>
      </w:r>
      <w:r w:rsidRPr="433F9F34">
        <w:rPr>
          <w:rFonts w:eastAsia="Verdana" w:cs="Verdana"/>
          <w:color w:val="000000" w:themeColor="text1"/>
        </w:rPr>
        <w:t xml:space="preserve"> will enable </w:t>
      </w:r>
      <w:r w:rsidR="006E2C0A" w:rsidRPr="433F9F34">
        <w:rPr>
          <w:rFonts w:eastAsia="Verdana" w:cs="Verdana"/>
          <w:color w:val="000000" w:themeColor="text1"/>
        </w:rPr>
        <w:t xml:space="preserve">these beneficiary countries </w:t>
      </w:r>
      <w:r w:rsidRPr="433F9F34">
        <w:rPr>
          <w:rFonts w:eastAsia="Verdana" w:cs="Verdana"/>
          <w:color w:val="000000" w:themeColor="text1"/>
        </w:rPr>
        <w:t>to promote the growth of existing productive sectors, expand into emerging blue industries, improve food security, and potentially reduce dependence on imported fossil fuels.</w:t>
      </w:r>
    </w:p>
    <w:p w14:paraId="48004339" w14:textId="77777777" w:rsidR="008F50A2" w:rsidRDefault="008F50A2" w:rsidP="005B3F42">
      <w:pPr>
        <w:spacing w:line="240" w:lineRule="auto"/>
        <w:rPr>
          <w:rFonts w:eastAsia="Verdana" w:cs="Verdana"/>
          <w:color w:val="000000"/>
          <w:szCs w:val="20"/>
        </w:rPr>
      </w:pPr>
    </w:p>
    <w:p w14:paraId="0379D708" w14:textId="7CD545D3" w:rsidR="005F42AE" w:rsidRPr="005F42AE" w:rsidRDefault="00D15F65" w:rsidP="00D15F65">
      <w:pPr>
        <w:pStyle w:val="Heading2"/>
      </w:pPr>
      <w:r>
        <w:t xml:space="preserve">5. </w:t>
      </w:r>
      <w:r w:rsidR="00810BEE" w:rsidRPr="005F42AE">
        <w:t xml:space="preserve">Relevant objective(s) from the national SDG framework </w:t>
      </w:r>
    </w:p>
    <w:p w14:paraId="4D1FC67C" w14:textId="0B49EEA8" w:rsidR="008F50A2" w:rsidRDefault="008F50A2" w:rsidP="005B3F42">
      <w:pPr>
        <w:spacing w:line="240" w:lineRule="auto"/>
      </w:pPr>
    </w:p>
    <w:p w14:paraId="570E68A6" w14:textId="77777777" w:rsidR="008F50A2" w:rsidRDefault="008F50A2" w:rsidP="005B3F42">
      <w:pPr>
        <w:spacing w:line="240" w:lineRule="auto"/>
        <w:rPr>
          <w:rFonts w:eastAsia="Verdana" w:cs="Verdana"/>
          <w:color w:val="000000"/>
          <w:szCs w:val="20"/>
        </w:rPr>
      </w:pPr>
    </w:p>
    <w:p w14:paraId="643C9282" w14:textId="3703A6B0" w:rsidR="005C6B62" w:rsidRDefault="005C6B62" w:rsidP="005B3F42">
      <w:pPr>
        <w:spacing w:line="240" w:lineRule="auto"/>
        <w:rPr>
          <w:rFonts w:eastAsia="Verdana" w:cs="Verdana"/>
          <w:color w:val="000000"/>
          <w:szCs w:val="20"/>
        </w:rPr>
      </w:pPr>
      <w:r>
        <w:rPr>
          <w:rFonts w:eastAsia="Verdana" w:cs="Verdana"/>
          <w:color w:val="000000"/>
          <w:szCs w:val="20"/>
        </w:rPr>
        <w:t xml:space="preserve">All three governments have firmly expressed their commitment with the implementation of the 2030 Agenda and the SDGs. The JP interventions will be anchored to national and sectoral level government priorities in support of the attainment of the SDGs particularly those related to the </w:t>
      </w:r>
      <w:r w:rsidR="008A18CF">
        <w:rPr>
          <w:rFonts w:eastAsia="Verdana" w:cs="Verdana"/>
          <w:color w:val="000000"/>
          <w:szCs w:val="20"/>
        </w:rPr>
        <w:t>Blue Economy</w:t>
      </w:r>
      <w:r>
        <w:rPr>
          <w:rFonts w:eastAsia="Verdana" w:cs="Verdana"/>
          <w:color w:val="000000"/>
          <w:szCs w:val="20"/>
        </w:rPr>
        <w:t xml:space="preserve">. Both Barbados and Saint Vincent and the Grenadines are expected to present their first Voluntary National Review (VNR) report </w:t>
      </w:r>
      <w:r w:rsidR="00E12682">
        <w:rPr>
          <w:rFonts w:eastAsia="Verdana" w:cs="Verdana"/>
          <w:color w:val="000000"/>
          <w:szCs w:val="20"/>
        </w:rPr>
        <w:t>at</w:t>
      </w:r>
      <w:r>
        <w:rPr>
          <w:rFonts w:eastAsia="Verdana" w:cs="Verdana"/>
          <w:color w:val="000000"/>
          <w:szCs w:val="20"/>
        </w:rPr>
        <w:t xml:space="preserve"> the upcoming 2020 High-Level Political Forum. Additionally, both countries are receiving the UN’s broad cooperation for an SDG roadmap. In the case of Grenada, the government finalized and presented in December 2019 the 2020-203</w:t>
      </w:r>
      <w:r w:rsidR="00DF33ED">
        <w:rPr>
          <w:rFonts w:eastAsia="Verdana" w:cs="Verdana"/>
          <w:color w:val="000000"/>
          <w:szCs w:val="20"/>
        </w:rPr>
        <w:t>5</w:t>
      </w:r>
      <w:r>
        <w:rPr>
          <w:rFonts w:eastAsia="Verdana" w:cs="Verdana"/>
          <w:color w:val="000000"/>
          <w:szCs w:val="20"/>
        </w:rPr>
        <w:t xml:space="preserve"> </w:t>
      </w:r>
      <w:r w:rsidRPr="006E2C0A">
        <w:rPr>
          <w:rFonts w:eastAsia="Verdana" w:cs="Verdana"/>
          <w:color w:val="000000"/>
          <w:szCs w:val="20"/>
        </w:rPr>
        <w:t xml:space="preserve">National </w:t>
      </w:r>
      <w:r w:rsidR="006E2C0A">
        <w:rPr>
          <w:rFonts w:eastAsia="Verdana" w:cs="Verdana"/>
          <w:color w:val="000000"/>
          <w:szCs w:val="20"/>
        </w:rPr>
        <w:t>Sustainable</w:t>
      </w:r>
      <w:r w:rsidRPr="006E2C0A">
        <w:rPr>
          <w:rFonts w:eastAsia="Verdana" w:cs="Verdana"/>
          <w:color w:val="000000"/>
          <w:szCs w:val="20"/>
        </w:rPr>
        <w:t xml:space="preserve"> Development Plan.</w:t>
      </w:r>
      <w:r>
        <w:rPr>
          <w:rFonts w:eastAsia="Verdana" w:cs="Verdana"/>
          <w:color w:val="000000"/>
          <w:szCs w:val="20"/>
        </w:rPr>
        <w:t xml:space="preserve"> </w:t>
      </w:r>
    </w:p>
    <w:p w14:paraId="2DDFAF78" w14:textId="77777777" w:rsidR="008F50A2" w:rsidRDefault="008F50A2" w:rsidP="005B3F42">
      <w:pPr>
        <w:shd w:val="clear" w:color="auto" w:fill="FFFFFF"/>
        <w:spacing w:line="240" w:lineRule="auto"/>
        <w:rPr>
          <w:rFonts w:eastAsia="Verdana" w:cs="Verdana"/>
          <w:color w:val="4472C4"/>
          <w:szCs w:val="20"/>
        </w:rPr>
      </w:pPr>
    </w:p>
    <w:p w14:paraId="250E49B2" w14:textId="495E2EF2" w:rsidR="005F42AE" w:rsidRDefault="00810BEE" w:rsidP="005B3F42">
      <w:pPr>
        <w:pStyle w:val="Heading2"/>
      </w:pPr>
      <w:r>
        <w:t xml:space="preserve">6. Brief overview of the Theory of Change of the </w:t>
      </w:r>
      <w:r w:rsidR="008A18CF">
        <w:t>Joint Programme</w:t>
      </w:r>
      <w:r>
        <w:t xml:space="preserve"> </w:t>
      </w:r>
    </w:p>
    <w:p w14:paraId="3D3BDEB1" w14:textId="77777777" w:rsidR="00DF75DA" w:rsidRPr="00DF75DA" w:rsidRDefault="00DF75DA" w:rsidP="00DF75DA"/>
    <w:p w14:paraId="2E6B62B2" w14:textId="77777777" w:rsidR="00CC72BC" w:rsidRDefault="005C6B62" w:rsidP="005B3F42">
      <w:pPr>
        <w:spacing w:line="240" w:lineRule="auto"/>
        <w:rPr>
          <w:rFonts w:eastAsia="Verdana" w:cs="Verdana"/>
        </w:rPr>
      </w:pPr>
      <w:r w:rsidRPr="433F9F34">
        <w:rPr>
          <w:rFonts w:eastAsia="Verdana" w:cs="Verdana"/>
        </w:rPr>
        <w:t xml:space="preserve">The </w:t>
      </w:r>
      <w:r w:rsidR="008A18CF" w:rsidRPr="433F9F34">
        <w:rPr>
          <w:rFonts w:eastAsia="Verdana" w:cs="Verdana"/>
        </w:rPr>
        <w:t>Joint Programme</w:t>
      </w:r>
      <w:r w:rsidRPr="433F9F34">
        <w:rPr>
          <w:rFonts w:eastAsia="Verdana" w:cs="Verdana"/>
        </w:rPr>
        <w:t xml:space="preserve"> will </w:t>
      </w:r>
      <w:r w:rsidR="00A163EB" w:rsidRPr="433F9F34">
        <w:rPr>
          <w:rFonts w:eastAsia="Verdana" w:cs="Verdana"/>
        </w:rPr>
        <w:t xml:space="preserve">address urgent needs </w:t>
      </w:r>
      <w:r w:rsidR="000B06B4" w:rsidRPr="433F9F34">
        <w:rPr>
          <w:rFonts w:eastAsia="Verdana" w:cs="Verdana"/>
        </w:rPr>
        <w:t xml:space="preserve">created by the global health crisis while </w:t>
      </w:r>
      <w:r w:rsidRPr="433F9F34">
        <w:rPr>
          <w:rFonts w:eastAsia="Verdana" w:cs="Verdana"/>
        </w:rPr>
        <w:t>contribut</w:t>
      </w:r>
      <w:r w:rsidR="000B06B4" w:rsidRPr="433F9F34">
        <w:rPr>
          <w:rFonts w:eastAsia="Verdana" w:cs="Verdana"/>
        </w:rPr>
        <w:t>ing</w:t>
      </w:r>
      <w:r w:rsidRPr="433F9F34">
        <w:rPr>
          <w:rFonts w:eastAsia="Verdana" w:cs="Verdana"/>
        </w:rPr>
        <w:t xml:space="preserve"> to creating an enabling and supporting environment for financing </w:t>
      </w:r>
      <w:r w:rsidR="008A18CF" w:rsidRPr="433F9F34">
        <w:rPr>
          <w:rFonts w:eastAsia="Verdana" w:cs="Verdana"/>
        </w:rPr>
        <w:t>Blue Economy</w:t>
      </w:r>
      <w:r w:rsidRPr="433F9F34">
        <w:rPr>
          <w:rFonts w:eastAsia="Verdana" w:cs="Verdana"/>
        </w:rPr>
        <w:t xml:space="preserve"> for Eastern Caribbean SIDS, aiming to support the higher goal of SDG 14 “Life below water”. </w:t>
      </w:r>
      <w:r w:rsidR="00CA0442" w:rsidRPr="433F9F34">
        <w:rPr>
          <w:rFonts w:eastAsia="Verdana" w:cs="Verdana"/>
        </w:rPr>
        <w:t xml:space="preserve">In a </w:t>
      </w:r>
      <w:r w:rsidR="009C6B3A" w:rsidRPr="433F9F34">
        <w:rPr>
          <w:rFonts w:eastAsia="Verdana" w:cs="Verdana"/>
        </w:rPr>
        <w:t xml:space="preserve">broader </w:t>
      </w:r>
      <w:r w:rsidR="00CA0442" w:rsidRPr="433F9F34">
        <w:rPr>
          <w:rFonts w:eastAsia="Verdana" w:cs="Verdana"/>
        </w:rPr>
        <w:t xml:space="preserve">approach, the JP also considers SDGs </w:t>
      </w:r>
      <w:r w:rsidR="00350460" w:rsidRPr="433F9F34">
        <w:rPr>
          <w:rFonts w:eastAsia="Verdana" w:cs="Verdana"/>
        </w:rPr>
        <w:t>8 “Decent work and economic growth”</w:t>
      </w:r>
      <w:r w:rsidR="5691DF1F" w:rsidRPr="433F9F34">
        <w:rPr>
          <w:rFonts w:eastAsia="Verdana" w:cs="Verdana"/>
        </w:rPr>
        <w:t>,</w:t>
      </w:r>
      <w:r w:rsidR="00753337">
        <w:rPr>
          <w:rFonts w:eastAsia="Verdana" w:cs="Verdana"/>
        </w:rPr>
        <w:t xml:space="preserve"> </w:t>
      </w:r>
    </w:p>
    <w:p w14:paraId="02CAE921" w14:textId="5D05466B" w:rsidR="00F122D0" w:rsidRDefault="00326280" w:rsidP="005B3F42">
      <w:pPr>
        <w:spacing w:line="240" w:lineRule="auto"/>
        <w:rPr>
          <w:rFonts w:eastAsia="Verdana" w:cs="Verdana"/>
        </w:rPr>
      </w:pPr>
      <w:r w:rsidRPr="433F9F34">
        <w:rPr>
          <w:rFonts w:eastAsia="Verdana" w:cs="Verdana"/>
        </w:rPr>
        <w:t>SDG 11 “</w:t>
      </w:r>
      <w:r w:rsidR="006C5501" w:rsidRPr="433F9F34">
        <w:rPr>
          <w:rFonts w:eastAsia="Verdana" w:cs="Verdana"/>
        </w:rPr>
        <w:t>sustainable cities and communities”</w:t>
      </w:r>
      <w:r w:rsidR="16BE4597" w:rsidRPr="433F9F34">
        <w:rPr>
          <w:rFonts w:eastAsia="Verdana" w:cs="Verdana"/>
        </w:rPr>
        <w:t>, SDG 5: “Gender equality” and SDG 13: “Climate change”</w:t>
      </w:r>
      <w:r w:rsidR="006C5501" w:rsidRPr="433F9F34">
        <w:rPr>
          <w:rFonts w:eastAsia="Verdana" w:cs="Verdana"/>
        </w:rPr>
        <w:t xml:space="preserve"> </w:t>
      </w:r>
      <w:r w:rsidR="00350460" w:rsidRPr="433F9F34">
        <w:rPr>
          <w:rFonts w:eastAsia="Verdana" w:cs="Verdana"/>
        </w:rPr>
        <w:t xml:space="preserve">as underpinning goals </w:t>
      </w:r>
      <w:r w:rsidR="00E206A8" w:rsidRPr="433F9F34">
        <w:rPr>
          <w:rFonts w:eastAsia="Verdana" w:cs="Verdana"/>
        </w:rPr>
        <w:t xml:space="preserve">to address the </w:t>
      </w:r>
      <w:r w:rsidR="00A94319" w:rsidRPr="433F9F34">
        <w:rPr>
          <w:rFonts w:eastAsia="Verdana" w:cs="Verdana"/>
        </w:rPr>
        <w:t xml:space="preserve">wider blue economy focus: </w:t>
      </w:r>
      <w:r w:rsidR="00FB74DB" w:rsidRPr="433F9F34">
        <w:rPr>
          <w:rFonts w:eastAsia="Verdana" w:cs="Verdana"/>
        </w:rPr>
        <w:t>job creation</w:t>
      </w:r>
      <w:r w:rsidR="00F122D0" w:rsidRPr="433F9F34">
        <w:rPr>
          <w:rFonts w:eastAsia="Verdana" w:cs="Verdana"/>
        </w:rPr>
        <w:t xml:space="preserve"> in the</w:t>
      </w:r>
      <w:r w:rsidR="00FB74DB" w:rsidRPr="433F9F34">
        <w:rPr>
          <w:rFonts w:eastAsia="Verdana" w:cs="Verdana"/>
        </w:rPr>
        <w:t xml:space="preserve"> tourism</w:t>
      </w:r>
      <w:r w:rsidR="00F122D0" w:rsidRPr="433F9F34">
        <w:rPr>
          <w:rFonts w:eastAsia="Verdana" w:cs="Verdana"/>
        </w:rPr>
        <w:t xml:space="preserve"> sector</w:t>
      </w:r>
      <w:r w:rsidR="00FB74DB" w:rsidRPr="433F9F34">
        <w:rPr>
          <w:rFonts w:eastAsia="Verdana" w:cs="Verdana"/>
        </w:rPr>
        <w:t xml:space="preserve">, </w:t>
      </w:r>
      <w:r w:rsidR="00E2107A" w:rsidRPr="433F9F34">
        <w:rPr>
          <w:rFonts w:eastAsia="Verdana" w:cs="Verdana"/>
        </w:rPr>
        <w:t xml:space="preserve">shock responsiveness and </w:t>
      </w:r>
      <w:r w:rsidR="00C161D0" w:rsidRPr="433F9F34">
        <w:rPr>
          <w:rFonts w:eastAsia="Verdana" w:cs="Verdana"/>
        </w:rPr>
        <w:t>resilience building,</w:t>
      </w:r>
      <w:r w:rsidR="006C5501" w:rsidRPr="433F9F34">
        <w:rPr>
          <w:rFonts w:eastAsia="Verdana" w:cs="Verdana"/>
        </w:rPr>
        <w:t xml:space="preserve"> economic </w:t>
      </w:r>
      <w:r w:rsidR="009650F7" w:rsidRPr="433F9F34">
        <w:rPr>
          <w:rFonts w:eastAsia="Verdana" w:cs="Verdana"/>
        </w:rPr>
        <w:t xml:space="preserve">responsiveness, </w:t>
      </w:r>
      <w:r w:rsidR="00FD0C23" w:rsidRPr="433F9F34">
        <w:rPr>
          <w:rFonts w:eastAsia="Verdana" w:cs="Verdana"/>
        </w:rPr>
        <w:t>among others</w:t>
      </w:r>
      <w:r w:rsidR="1E0FA17C" w:rsidRPr="433F9F34">
        <w:rPr>
          <w:rFonts w:eastAsia="Verdana" w:cs="Verdana"/>
        </w:rPr>
        <w:t xml:space="preserve">. </w:t>
      </w:r>
      <w:r w:rsidR="00BE01D2">
        <w:rPr>
          <w:rFonts w:eastAsia="Verdana" w:cs="Verdana"/>
        </w:rPr>
        <w:t xml:space="preserve">As </w:t>
      </w:r>
      <w:r w:rsidR="00A03A4C">
        <w:rPr>
          <w:rFonts w:eastAsia="Verdana" w:cs="Verdana"/>
        </w:rPr>
        <w:t xml:space="preserve">many of the activities in the blue economy </w:t>
      </w:r>
      <w:r w:rsidR="00BE01D2">
        <w:rPr>
          <w:rFonts w:eastAsia="Verdana" w:cs="Verdana"/>
        </w:rPr>
        <w:t>have a strong gender</w:t>
      </w:r>
      <w:r w:rsidR="00BE7399">
        <w:rPr>
          <w:rFonts w:eastAsia="Verdana" w:cs="Verdana"/>
        </w:rPr>
        <w:t xml:space="preserve"> dimension, the approach </w:t>
      </w:r>
      <w:r w:rsidR="00506892">
        <w:rPr>
          <w:rFonts w:eastAsia="Verdana" w:cs="Verdana"/>
        </w:rPr>
        <w:t>will</w:t>
      </w:r>
      <w:r w:rsidR="00BE7399">
        <w:rPr>
          <w:rFonts w:eastAsia="Verdana" w:cs="Verdana"/>
        </w:rPr>
        <w:t xml:space="preserve"> i</w:t>
      </w:r>
      <w:r w:rsidR="00A03A4C">
        <w:rPr>
          <w:rFonts w:eastAsia="Verdana" w:cs="Verdana"/>
        </w:rPr>
        <w:t>dentify gender diff</w:t>
      </w:r>
      <w:r w:rsidR="005F5A53">
        <w:rPr>
          <w:rFonts w:eastAsia="Verdana" w:cs="Verdana"/>
        </w:rPr>
        <w:t>erentiated roles in the</w:t>
      </w:r>
      <w:r w:rsidR="00506892">
        <w:rPr>
          <w:rFonts w:eastAsia="Verdana" w:cs="Verdana"/>
        </w:rPr>
        <w:t xml:space="preserve"> </w:t>
      </w:r>
      <w:r w:rsidR="00753337">
        <w:rPr>
          <w:rFonts w:eastAsia="Verdana" w:cs="Verdana"/>
        </w:rPr>
        <w:t xml:space="preserve">marine community </w:t>
      </w:r>
      <w:r w:rsidR="00506892">
        <w:rPr>
          <w:rFonts w:eastAsia="Verdana" w:cs="Verdana"/>
        </w:rPr>
        <w:t>value chains</w:t>
      </w:r>
      <w:r w:rsidR="00753337">
        <w:rPr>
          <w:rFonts w:eastAsia="Verdana" w:cs="Verdana"/>
        </w:rPr>
        <w:t xml:space="preserve"> </w:t>
      </w:r>
      <w:r w:rsidR="00753337">
        <w:rPr>
          <w:rFonts w:eastAsia="Verdana" w:cs="Verdana"/>
        </w:rPr>
        <w:lastRenderedPageBreak/>
        <w:t xml:space="preserve">and </w:t>
      </w:r>
      <w:r w:rsidR="00506892">
        <w:rPr>
          <w:rFonts w:eastAsia="Verdana" w:cs="Verdana"/>
        </w:rPr>
        <w:t xml:space="preserve">propose concrete </w:t>
      </w:r>
      <w:r w:rsidR="00753337">
        <w:rPr>
          <w:rFonts w:eastAsia="Verdana" w:cs="Verdana"/>
        </w:rPr>
        <w:t xml:space="preserve">activities to address gender inequalities while creating opportunities for women’s empowerment. </w:t>
      </w:r>
    </w:p>
    <w:p w14:paraId="3B5FE3F9" w14:textId="77777777" w:rsidR="00DF75DA" w:rsidRDefault="00DF75DA" w:rsidP="005B3F42">
      <w:pPr>
        <w:spacing w:line="240" w:lineRule="auto"/>
        <w:rPr>
          <w:rFonts w:eastAsia="Verdana" w:cs="Verdana"/>
          <w:szCs w:val="20"/>
        </w:rPr>
      </w:pPr>
    </w:p>
    <w:p w14:paraId="2E87CF33" w14:textId="378B7B91" w:rsidR="00174950" w:rsidRDefault="005C6B62" w:rsidP="005B3F42">
      <w:pPr>
        <w:spacing w:line="240" w:lineRule="auto"/>
        <w:rPr>
          <w:rFonts w:eastAsia="Verdana" w:cs="Verdana"/>
          <w:szCs w:val="20"/>
        </w:rPr>
      </w:pPr>
      <w:r w:rsidRPr="00810BEE">
        <w:rPr>
          <w:rFonts w:eastAsia="Verdana" w:cs="Verdana"/>
          <w:szCs w:val="20"/>
        </w:rPr>
        <w:t xml:space="preserve">At </w:t>
      </w:r>
      <w:r>
        <w:rPr>
          <w:rFonts w:eastAsia="Verdana" w:cs="Verdana"/>
          <w:szCs w:val="20"/>
        </w:rPr>
        <w:t xml:space="preserve">a </w:t>
      </w:r>
      <w:r w:rsidRPr="00810BEE">
        <w:rPr>
          <w:rFonts w:eastAsia="Verdana" w:cs="Verdana"/>
          <w:szCs w:val="20"/>
        </w:rPr>
        <w:t xml:space="preserve">country level, the </w:t>
      </w:r>
      <w:r w:rsidR="008A18CF">
        <w:rPr>
          <w:rFonts w:eastAsia="Verdana" w:cs="Verdana"/>
          <w:szCs w:val="20"/>
        </w:rPr>
        <w:t>J</w:t>
      </w:r>
      <w:r w:rsidR="00FD0C23">
        <w:rPr>
          <w:rFonts w:eastAsia="Verdana" w:cs="Verdana"/>
          <w:szCs w:val="20"/>
        </w:rPr>
        <w:t>P</w:t>
      </w:r>
      <w:r w:rsidRPr="00810BEE">
        <w:rPr>
          <w:rFonts w:eastAsia="Verdana" w:cs="Verdana"/>
          <w:szCs w:val="20"/>
        </w:rPr>
        <w:t xml:space="preserve"> will align institutional capacities, policies and legislation within existing national programmes to generate growth for </w:t>
      </w:r>
      <w:r w:rsidR="008A18CF">
        <w:rPr>
          <w:rFonts w:eastAsia="Verdana" w:cs="Verdana"/>
          <w:szCs w:val="20"/>
        </w:rPr>
        <w:t>Blue Economy</w:t>
      </w:r>
      <w:r w:rsidRPr="00810BEE">
        <w:rPr>
          <w:rFonts w:eastAsia="Verdana" w:cs="Verdana"/>
          <w:szCs w:val="20"/>
        </w:rPr>
        <w:t xml:space="preserve"> and strengthen the targeted goals by creating a financing framework. At </w:t>
      </w:r>
      <w:r>
        <w:rPr>
          <w:rFonts w:eastAsia="Verdana" w:cs="Verdana"/>
          <w:szCs w:val="20"/>
        </w:rPr>
        <w:t>a regional</w:t>
      </w:r>
      <w:r w:rsidRPr="00810BEE">
        <w:rPr>
          <w:rFonts w:eastAsia="Verdana" w:cs="Verdana"/>
          <w:szCs w:val="20"/>
        </w:rPr>
        <w:t xml:space="preserve"> level, the </w:t>
      </w:r>
      <w:r w:rsidR="008A18CF">
        <w:rPr>
          <w:rFonts w:eastAsia="Verdana" w:cs="Verdana"/>
          <w:szCs w:val="20"/>
        </w:rPr>
        <w:t>J</w:t>
      </w:r>
      <w:r w:rsidR="00FD0C23">
        <w:rPr>
          <w:rFonts w:eastAsia="Verdana" w:cs="Verdana"/>
          <w:szCs w:val="20"/>
        </w:rPr>
        <w:t>P</w:t>
      </w:r>
      <w:r w:rsidRPr="00810BEE">
        <w:rPr>
          <w:rFonts w:eastAsia="Verdana" w:cs="Verdana"/>
          <w:szCs w:val="20"/>
        </w:rPr>
        <w:t xml:space="preserve"> will contribute to strengthening </w:t>
      </w:r>
      <w:r w:rsidR="008A18CF">
        <w:rPr>
          <w:rFonts w:eastAsia="Verdana" w:cs="Verdana"/>
          <w:szCs w:val="20"/>
        </w:rPr>
        <w:t>Blue Economy</w:t>
      </w:r>
      <w:r w:rsidRPr="00810BEE">
        <w:rPr>
          <w:rFonts w:eastAsia="Verdana" w:cs="Verdana"/>
          <w:szCs w:val="20"/>
        </w:rPr>
        <w:t xml:space="preserve"> </w:t>
      </w:r>
      <w:r>
        <w:rPr>
          <w:rFonts w:eastAsia="Verdana" w:cs="Verdana"/>
          <w:szCs w:val="20"/>
        </w:rPr>
        <w:t xml:space="preserve">in </w:t>
      </w:r>
      <w:r w:rsidRPr="00810BEE">
        <w:rPr>
          <w:rFonts w:eastAsia="Verdana" w:cs="Verdana"/>
          <w:szCs w:val="20"/>
        </w:rPr>
        <w:t>Eastern Caribbean systems.</w:t>
      </w:r>
      <w:r>
        <w:rPr>
          <w:rFonts w:eastAsia="Verdana" w:cs="Verdana"/>
          <w:szCs w:val="20"/>
        </w:rPr>
        <w:t xml:space="preserve"> Within this region the ocean is a key economic asset, therefore </w:t>
      </w:r>
      <w:r w:rsidR="008A18CF">
        <w:rPr>
          <w:rFonts w:eastAsia="Verdana" w:cs="Verdana"/>
          <w:szCs w:val="20"/>
        </w:rPr>
        <w:t>Blue Economy</w:t>
      </w:r>
      <w:r>
        <w:rPr>
          <w:rFonts w:eastAsia="Verdana" w:cs="Verdana"/>
          <w:szCs w:val="20"/>
        </w:rPr>
        <w:t xml:space="preserve"> serves as </w:t>
      </w:r>
      <w:r w:rsidR="00FD0C23">
        <w:rPr>
          <w:rFonts w:eastAsia="Verdana" w:cs="Verdana"/>
          <w:szCs w:val="20"/>
        </w:rPr>
        <w:t xml:space="preserve">a </w:t>
      </w:r>
      <w:r>
        <w:rPr>
          <w:rFonts w:eastAsia="Verdana" w:cs="Verdana"/>
          <w:szCs w:val="20"/>
        </w:rPr>
        <w:t>vehicle for achieving SDG goals</w:t>
      </w:r>
      <w:r w:rsidR="00974D75">
        <w:rPr>
          <w:rFonts w:eastAsia="Verdana" w:cs="Verdana"/>
          <w:szCs w:val="20"/>
        </w:rPr>
        <w:t xml:space="preserve"> and overcoming </w:t>
      </w:r>
      <w:r w:rsidR="00FD0C23">
        <w:rPr>
          <w:rFonts w:eastAsia="Verdana" w:cs="Verdana"/>
          <w:szCs w:val="20"/>
        </w:rPr>
        <w:t>protracted underdevelopment</w:t>
      </w:r>
      <w:r w:rsidR="00416F32">
        <w:rPr>
          <w:rFonts w:eastAsia="Verdana" w:cs="Verdana"/>
          <w:szCs w:val="20"/>
        </w:rPr>
        <w:t xml:space="preserve">, particularly related to the high levels of invisibility </w:t>
      </w:r>
      <w:r w:rsidR="00E945FA">
        <w:rPr>
          <w:rFonts w:eastAsia="Verdana" w:cs="Verdana"/>
          <w:szCs w:val="20"/>
        </w:rPr>
        <w:t xml:space="preserve">and job informality that many women experience in sectors related to the blue economy </w:t>
      </w:r>
      <w:r w:rsidR="00FD0C23">
        <w:rPr>
          <w:rFonts w:eastAsia="Verdana" w:cs="Verdana"/>
          <w:szCs w:val="20"/>
        </w:rPr>
        <w:t>a</w:t>
      </w:r>
      <w:r w:rsidR="00E945FA">
        <w:rPr>
          <w:rFonts w:eastAsia="Verdana" w:cs="Verdana"/>
          <w:szCs w:val="20"/>
        </w:rPr>
        <w:t>s well as</w:t>
      </w:r>
      <w:r w:rsidR="00FD0C23">
        <w:rPr>
          <w:rFonts w:eastAsia="Verdana" w:cs="Verdana"/>
          <w:szCs w:val="20"/>
        </w:rPr>
        <w:t xml:space="preserve"> </w:t>
      </w:r>
      <w:r w:rsidR="00974D75">
        <w:rPr>
          <w:rFonts w:eastAsia="Verdana" w:cs="Verdana"/>
          <w:szCs w:val="20"/>
        </w:rPr>
        <w:t xml:space="preserve">the socio-economic crisis </w:t>
      </w:r>
      <w:r w:rsidR="00172959">
        <w:rPr>
          <w:rFonts w:eastAsia="Verdana" w:cs="Verdana"/>
          <w:szCs w:val="20"/>
        </w:rPr>
        <w:t>triggered by COVID-19</w:t>
      </w:r>
      <w:r>
        <w:rPr>
          <w:rFonts w:eastAsia="Verdana" w:cs="Verdana"/>
          <w:szCs w:val="20"/>
        </w:rPr>
        <w:t xml:space="preserve">. Working towards SDG 14 and its specific targets (see paragraph 4.1) with specific blue-economy-related initiatives will </w:t>
      </w:r>
      <w:r w:rsidR="00FD0C23">
        <w:rPr>
          <w:rFonts w:eastAsia="Verdana" w:cs="Verdana"/>
          <w:szCs w:val="20"/>
        </w:rPr>
        <w:t xml:space="preserve">encourage </w:t>
      </w:r>
      <w:r>
        <w:rPr>
          <w:rFonts w:eastAsia="Verdana" w:cs="Verdana"/>
          <w:szCs w:val="20"/>
        </w:rPr>
        <w:t xml:space="preserve">additional economic and social development in alignment with many other SDGs such as increased food security, clean water and sanitation, affordable clean energy, decent work and economic work or responsible consumption and production. Once the </w:t>
      </w:r>
      <w:r w:rsidR="008A18CF">
        <w:rPr>
          <w:rFonts w:eastAsia="Verdana" w:cs="Verdana"/>
          <w:szCs w:val="20"/>
        </w:rPr>
        <w:t>Blue Economy</w:t>
      </w:r>
      <w:r>
        <w:rPr>
          <w:rFonts w:eastAsia="Verdana" w:cs="Verdana"/>
          <w:szCs w:val="20"/>
        </w:rPr>
        <w:t xml:space="preserve"> initiatives are identified and aligned with SDGs, it will be possible to obtain specific finance for its development and this will catalyze not only the financed initiatives but also, indirectly, the overall economy in the region.</w:t>
      </w:r>
    </w:p>
    <w:p w14:paraId="34D5ACF3" w14:textId="77777777" w:rsidR="00174950" w:rsidRDefault="00174950" w:rsidP="005B3F42">
      <w:pPr>
        <w:spacing w:line="240" w:lineRule="auto"/>
        <w:rPr>
          <w:rFonts w:eastAsia="Verdana" w:cs="Verdana"/>
          <w:szCs w:val="20"/>
        </w:rPr>
      </w:pPr>
    </w:p>
    <w:p w14:paraId="35C0E306" w14:textId="77777777" w:rsidR="00DF75DA" w:rsidRPr="00810BEE" w:rsidRDefault="00DF75DA" w:rsidP="005B3F42">
      <w:pPr>
        <w:spacing w:line="240" w:lineRule="auto"/>
        <w:rPr>
          <w:rFonts w:eastAsia="Verdana" w:cs="Verdana"/>
          <w:szCs w:val="20"/>
        </w:rPr>
      </w:pPr>
    </w:p>
    <w:p w14:paraId="60B087AA" w14:textId="43D21CA5" w:rsidR="005F42AE" w:rsidRDefault="00810BEE" w:rsidP="005B3F42">
      <w:pPr>
        <w:pStyle w:val="Heading2"/>
      </w:pPr>
      <w:r>
        <w:t xml:space="preserve">7. Trans-boundary and/or regional issues </w:t>
      </w:r>
    </w:p>
    <w:p w14:paraId="6EA1BA02" w14:textId="77777777" w:rsidR="00DF75DA" w:rsidRPr="00DF75DA" w:rsidRDefault="00DF75DA" w:rsidP="00DF75DA"/>
    <w:p w14:paraId="1CCA3EC7" w14:textId="5ADD4C95" w:rsidR="005C6B62" w:rsidRDefault="007D039C" w:rsidP="005B3F42">
      <w:pPr>
        <w:spacing w:line="240" w:lineRule="auto"/>
        <w:rPr>
          <w:rFonts w:eastAsia="Verdana" w:cs="Verdana"/>
          <w:szCs w:val="20"/>
        </w:rPr>
      </w:pPr>
      <w:r>
        <w:rPr>
          <w:rFonts w:eastAsia="Verdana" w:cs="Verdana"/>
          <w:szCs w:val="20"/>
        </w:rPr>
        <w:t xml:space="preserve">The </w:t>
      </w:r>
      <w:r w:rsidR="006453E9">
        <w:rPr>
          <w:rFonts w:eastAsia="Verdana" w:cs="Verdana"/>
          <w:szCs w:val="20"/>
        </w:rPr>
        <w:t xml:space="preserve">global </w:t>
      </w:r>
      <w:r>
        <w:rPr>
          <w:rFonts w:eastAsia="Verdana" w:cs="Verdana"/>
          <w:szCs w:val="20"/>
        </w:rPr>
        <w:t>health crisis has just</w:t>
      </w:r>
      <w:r w:rsidR="006453E9">
        <w:rPr>
          <w:rFonts w:eastAsia="Verdana" w:cs="Verdana"/>
          <w:szCs w:val="20"/>
        </w:rPr>
        <w:t xml:space="preserve"> highlighted the transboundary nature of issues that affect sustainable development of SIDS.</w:t>
      </w:r>
      <w:r w:rsidR="008E39AA">
        <w:rPr>
          <w:rFonts w:eastAsia="Verdana" w:cs="Verdana"/>
          <w:szCs w:val="20"/>
        </w:rPr>
        <w:t xml:space="preserve"> The JP proposes a global a</w:t>
      </w:r>
      <w:r w:rsidR="002E6D7E">
        <w:rPr>
          <w:rFonts w:eastAsia="Verdana" w:cs="Verdana"/>
          <w:szCs w:val="20"/>
        </w:rPr>
        <w:t xml:space="preserve">pproach to be implemented locally, the same way the 2030 agenda does. </w:t>
      </w:r>
      <w:r w:rsidR="006453E9">
        <w:rPr>
          <w:rFonts w:eastAsia="Verdana" w:cs="Verdana"/>
          <w:szCs w:val="20"/>
        </w:rPr>
        <w:t xml:space="preserve"> </w:t>
      </w:r>
      <w:r w:rsidR="005C6B62">
        <w:rPr>
          <w:rFonts w:eastAsia="Verdana" w:cs="Verdana"/>
          <w:szCs w:val="20"/>
        </w:rPr>
        <w:t xml:space="preserve">By proposing interventions in three countries, the programme itself becomes a transboundary initiative as it allows knowledge and best practice sharing </w:t>
      </w:r>
      <w:r w:rsidR="00FD0C23">
        <w:rPr>
          <w:rFonts w:eastAsia="Verdana" w:cs="Verdana"/>
          <w:szCs w:val="20"/>
        </w:rPr>
        <w:t>among the beneficiary countries, other</w:t>
      </w:r>
      <w:r w:rsidR="002E6D7E">
        <w:rPr>
          <w:rFonts w:eastAsia="Verdana" w:cs="Verdana"/>
          <w:szCs w:val="20"/>
        </w:rPr>
        <w:t xml:space="preserve"> SIDS</w:t>
      </w:r>
      <w:r w:rsidR="005C6B62">
        <w:rPr>
          <w:rFonts w:eastAsia="Verdana" w:cs="Verdana"/>
          <w:szCs w:val="20"/>
        </w:rPr>
        <w:t xml:space="preserve"> </w:t>
      </w:r>
      <w:r w:rsidR="004656A0">
        <w:rPr>
          <w:rFonts w:eastAsia="Verdana" w:cs="Verdana"/>
          <w:szCs w:val="20"/>
        </w:rPr>
        <w:t>and large coastal countries</w:t>
      </w:r>
      <w:r w:rsidR="005C6B62">
        <w:rPr>
          <w:rFonts w:eastAsia="Verdana" w:cs="Verdana"/>
          <w:szCs w:val="20"/>
        </w:rPr>
        <w:t xml:space="preserve"> through the UN’s convening platform. Additionally, it facilitates the interaction of different regional platform and entities to identify synergies and opportunities for building a knowledge management network. </w:t>
      </w:r>
    </w:p>
    <w:p w14:paraId="7074EF65" w14:textId="77777777" w:rsidR="00DF75DA" w:rsidRDefault="00DF75DA" w:rsidP="005B3F42">
      <w:pPr>
        <w:spacing w:line="240" w:lineRule="auto"/>
        <w:rPr>
          <w:rFonts w:eastAsia="Verdana" w:cs="Verdana"/>
          <w:szCs w:val="20"/>
        </w:rPr>
      </w:pPr>
    </w:p>
    <w:p w14:paraId="475FBBF5" w14:textId="54C8BADF" w:rsidR="008F50A2" w:rsidRPr="00810BEE" w:rsidRDefault="005C6B62" w:rsidP="005B3F42">
      <w:pPr>
        <w:spacing w:line="240" w:lineRule="auto"/>
        <w:rPr>
          <w:rFonts w:eastAsia="Verdana" w:cs="Verdana"/>
          <w:szCs w:val="20"/>
        </w:rPr>
      </w:pPr>
      <w:r>
        <w:rPr>
          <w:rFonts w:eastAsia="Verdana" w:cs="Verdana"/>
          <w:szCs w:val="20"/>
        </w:rPr>
        <w:t xml:space="preserve">Despite proposing a similar framework of intervention for all three countries, the problems, vision and opportunities for each one is </w:t>
      </w:r>
      <w:r w:rsidR="00FD0C23">
        <w:rPr>
          <w:rFonts w:eastAsia="Verdana" w:cs="Verdana"/>
          <w:szCs w:val="20"/>
        </w:rPr>
        <w:t>unique</w:t>
      </w:r>
      <w:r>
        <w:rPr>
          <w:rFonts w:eastAsia="Verdana" w:cs="Verdana"/>
          <w:szCs w:val="20"/>
        </w:rPr>
        <w:t>. Nonetheless, the regional dimension plays a key role for replicability and expanding the opportunity of shared assets between countries.</w:t>
      </w:r>
    </w:p>
    <w:p w14:paraId="3EBA72A8" w14:textId="77777777" w:rsidR="008F50A2" w:rsidRDefault="008F50A2" w:rsidP="005B3F42">
      <w:pPr>
        <w:spacing w:line="240" w:lineRule="auto"/>
        <w:jc w:val="center"/>
        <w:rPr>
          <w:rFonts w:eastAsia="Verdana" w:cs="Verdana"/>
          <w:b/>
          <w:smallCaps/>
          <w:color w:val="0070C0"/>
          <w:sz w:val="32"/>
          <w:szCs w:val="32"/>
        </w:rPr>
      </w:pPr>
    </w:p>
    <w:p w14:paraId="11CD69E8" w14:textId="6D7B48A4" w:rsidR="008F50A2" w:rsidRDefault="00810BEE" w:rsidP="005B3F42">
      <w:pPr>
        <w:pStyle w:val="Heading1"/>
      </w:pPr>
      <w:r>
        <w:t xml:space="preserve">C. </w:t>
      </w:r>
      <w:r w:rsidR="008A18CF">
        <w:t>JOINT PROGRAMME</w:t>
      </w:r>
      <w:r>
        <w:t xml:space="preserve"> DESCRIPTION</w:t>
      </w:r>
    </w:p>
    <w:p w14:paraId="106498B7" w14:textId="77777777" w:rsidR="008F50A2" w:rsidRDefault="008F50A2" w:rsidP="005B3F42">
      <w:pPr>
        <w:spacing w:line="240" w:lineRule="auto"/>
        <w:rPr>
          <w:rFonts w:eastAsia="Verdana" w:cs="Verdana"/>
          <w:color w:val="000000"/>
          <w:sz w:val="18"/>
          <w:szCs w:val="18"/>
        </w:rPr>
      </w:pPr>
    </w:p>
    <w:p w14:paraId="7E435721" w14:textId="77777777" w:rsidR="008F50A2" w:rsidRDefault="008F50A2" w:rsidP="005B3F42">
      <w:pPr>
        <w:spacing w:line="240" w:lineRule="auto"/>
        <w:rPr>
          <w:rFonts w:eastAsia="Verdana" w:cs="Verdana"/>
          <w:color w:val="000000"/>
          <w:sz w:val="18"/>
          <w:szCs w:val="18"/>
        </w:rPr>
      </w:pPr>
    </w:p>
    <w:p w14:paraId="77CCD30F" w14:textId="5110FAC3" w:rsidR="005F42AE" w:rsidRDefault="00810BEE" w:rsidP="00337495">
      <w:pPr>
        <w:pStyle w:val="Heading2"/>
        <w:numPr>
          <w:ilvl w:val="0"/>
          <w:numId w:val="19"/>
        </w:numPr>
      </w:pPr>
      <w:r>
        <w:t xml:space="preserve">Baseline and Situation Analysis </w:t>
      </w:r>
    </w:p>
    <w:p w14:paraId="1370FB76" w14:textId="77777777" w:rsidR="00DF75DA" w:rsidRPr="00DF75DA" w:rsidRDefault="00DF75DA" w:rsidP="00DF75DA"/>
    <w:p w14:paraId="4A75ABA0" w14:textId="706B9191" w:rsidR="008F50A2" w:rsidRDefault="00810BEE" w:rsidP="00337495">
      <w:pPr>
        <w:pStyle w:val="Heading2"/>
        <w:numPr>
          <w:ilvl w:val="1"/>
          <w:numId w:val="19"/>
        </w:numPr>
      </w:pPr>
      <w:r>
        <w:t xml:space="preserve">Problem statement </w:t>
      </w:r>
    </w:p>
    <w:p w14:paraId="69BC4E40" w14:textId="77777777" w:rsidR="00DF75DA" w:rsidRPr="00DF75DA" w:rsidRDefault="00DF75DA" w:rsidP="00DF75DA"/>
    <w:p w14:paraId="32C6C99A" w14:textId="2893B92A" w:rsidR="00010C7B" w:rsidRPr="00010C7B" w:rsidRDefault="005D44B2" w:rsidP="005B3F42">
      <w:pPr>
        <w:spacing w:line="240" w:lineRule="auto"/>
      </w:pPr>
      <w:bookmarkStart w:id="3" w:name="_30j0zll" w:colFirst="0" w:colLast="0"/>
      <w:bookmarkEnd w:id="3"/>
      <w:r>
        <w:t xml:space="preserve">SIDS face a unique set of obstacles to achieving sustainable development </w:t>
      </w:r>
      <w:r w:rsidR="009650F7">
        <w:t xml:space="preserve">as they </w:t>
      </w:r>
      <w:r>
        <w:t xml:space="preserve">share </w:t>
      </w:r>
      <w:r w:rsidR="00E10E62">
        <w:t>several</w:t>
      </w:r>
      <w:r>
        <w:t xml:space="preserve"> structural challenges and geophysical constraints that result in disproportionately large economic, social and environmental challenges that hinder their development progress. Key features of their common vulnerabilities include</w:t>
      </w:r>
      <w:r w:rsidR="005F3A41">
        <w:t xml:space="preserve"> economic, social and environmental vulnerabilities. </w:t>
      </w:r>
    </w:p>
    <w:p w14:paraId="375869A3" w14:textId="77777777" w:rsidR="005F3A41" w:rsidRDefault="005F3A41" w:rsidP="005B3F42">
      <w:pPr>
        <w:spacing w:line="240" w:lineRule="auto"/>
      </w:pPr>
    </w:p>
    <w:p w14:paraId="0E69E569" w14:textId="4FC0B6B0" w:rsidR="005F3A41" w:rsidRDefault="00CF1D29" w:rsidP="005B3F42">
      <w:pPr>
        <w:spacing w:line="240" w:lineRule="auto"/>
        <w:rPr>
          <w:rFonts w:eastAsia="Verdana" w:cs="Verdana"/>
          <w:color w:val="000000"/>
          <w:szCs w:val="20"/>
        </w:rPr>
      </w:pPr>
      <w:r>
        <w:rPr>
          <w:rFonts w:eastAsia="Verdana" w:cs="Verdana"/>
          <w:color w:val="000000"/>
          <w:szCs w:val="20"/>
        </w:rPr>
        <w:t xml:space="preserve">The </w:t>
      </w:r>
      <w:r w:rsidR="002070E8">
        <w:rPr>
          <w:rFonts w:eastAsia="Verdana" w:cs="Verdana"/>
          <w:color w:val="000000"/>
          <w:szCs w:val="20"/>
        </w:rPr>
        <w:t xml:space="preserve">global pandemic </w:t>
      </w:r>
      <w:r w:rsidR="00F809BA">
        <w:rPr>
          <w:rFonts w:eastAsia="Verdana" w:cs="Verdana"/>
          <w:color w:val="000000"/>
          <w:szCs w:val="20"/>
        </w:rPr>
        <w:t xml:space="preserve">that have shaken the world in an </w:t>
      </w:r>
      <w:r w:rsidR="00A267BB">
        <w:rPr>
          <w:rFonts w:eastAsia="Verdana" w:cs="Verdana"/>
          <w:color w:val="000000"/>
          <w:szCs w:val="20"/>
        </w:rPr>
        <w:t>unprecedented</w:t>
      </w:r>
      <w:r w:rsidR="00F809BA">
        <w:rPr>
          <w:rFonts w:eastAsia="Verdana" w:cs="Verdana"/>
          <w:color w:val="000000"/>
          <w:szCs w:val="20"/>
        </w:rPr>
        <w:t xml:space="preserve"> manner ha</w:t>
      </w:r>
      <w:r w:rsidR="006432B0">
        <w:rPr>
          <w:rFonts w:eastAsia="Verdana" w:cs="Verdana"/>
          <w:color w:val="000000"/>
          <w:szCs w:val="20"/>
        </w:rPr>
        <w:t>s caused social and eco</w:t>
      </w:r>
      <w:r w:rsidR="00A267BB">
        <w:rPr>
          <w:rFonts w:eastAsia="Verdana" w:cs="Verdana"/>
          <w:color w:val="000000"/>
          <w:szCs w:val="20"/>
        </w:rPr>
        <w:t>no</w:t>
      </w:r>
      <w:r w:rsidR="006432B0">
        <w:rPr>
          <w:rFonts w:eastAsia="Verdana" w:cs="Verdana"/>
          <w:color w:val="000000"/>
          <w:szCs w:val="20"/>
        </w:rPr>
        <w:t xml:space="preserve">mic impacts in SIDS that will reverse many years of sustainable development gains. </w:t>
      </w:r>
      <w:r w:rsidR="00A267BB">
        <w:rPr>
          <w:rFonts w:eastAsia="Verdana" w:cs="Verdana"/>
          <w:color w:val="000000"/>
          <w:szCs w:val="20"/>
        </w:rPr>
        <w:t>Highly</w:t>
      </w:r>
      <w:r w:rsidR="00000A47">
        <w:rPr>
          <w:rFonts w:eastAsia="Verdana" w:cs="Verdana"/>
          <w:color w:val="000000"/>
          <w:szCs w:val="20"/>
        </w:rPr>
        <w:t xml:space="preserve"> indebted economies with small</w:t>
      </w:r>
      <w:r w:rsidR="001F0E17">
        <w:rPr>
          <w:rFonts w:eastAsia="Verdana" w:cs="Verdana"/>
          <w:color w:val="000000"/>
          <w:szCs w:val="20"/>
        </w:rPr>
        <w:t xml:space="preserve"> capacities</w:t>
      </w:r>
      <w:r w:rsidR="000659E1">
        <w:rPr>
          <w:rFonts w:eastAsia="Verdana" w:cs="Verdana"/>
          <w:color w:val="000000"/>
          <w:szCs w:val="20"/>
        </w:rPr>
        <w:t xml:space="preserve"> will need </w:t>
      </w:r>
      <w:r w:rsidR="00E12AD2">
        <w:rPr>
          <w:rFonts w:eastAsia="Verdana" w:cs="Verdana"/>
          <w:color w:val="000000"/>
          <w:szCs w:val="20"/>
        </w:rPr>
        <w:t>at least five</w:t>
      </w:r>
      <w:r w:rsidR="000659E1">
        <w:rPr>
          <w:rFonts w:eastAsia="Verdana" w:cs="Verdana"/>
          <w:color w:val="000000"/>
          <w:szCs w:val="20"/>
        </w:rPr>
        <w:t xml:space="preserve"> years to bounce back </w:t>
      </w:r>
      <w:r w:rsidR="00EE6156">
        <w:rPr>
          <w:rFonts w:eastAsia="Verdana" w:cs="Verdana"/>
          <w:color w:val="000000"/>
          <w:szCs w:val="20"/>
        </w:rPr>
        <w:t xml:space="preserve">and the percentage of households falling into poverty will </w:t>
      </w:r>
      <w:r w:rsidR="00761F14">
        <w:rPr>
          <w:rFonts w:eastAsia="Verdana" w:cs="Verdana"/>
          <w:color w:val="000000"/>
          <w:szCs w:val="20"/>
        </w:rPr>
        <w:t>increase</w:t>
      </w:r>
      <w:r w:rsidR="00B6497B">
        <w:rPr>
          <w:rFonts w:eastAsia="Verdana" w:cs="Verdana"/>
          <w:color w:val="000000"/>
          <w:szCs w:val="20"/>
        </w:rPr>
        <w:t xml:space="preserve"> </w:t>
      </w:r>
      <w:r w:rsidR="00A11B38">
        <w:rPr>
          <w:rFonts w:eastAsia="Verdana" w:cs="Verdana"/>
          <w:color w:val="000000"/>
          <w:szCs w:val="20"/>
        </w:rPr>
        <w:t>dramatically</w:t>
      </w:r>
      <w:r w:rsidR="00A267BB">
        <w:rPr>
          <w:rFonts w:eastAsia="Verdana" w:cs="Verdana"/>
          <w:color w:val="000000"/>
          <w:szCs w:val="20"/>
        </w:rPr>
        <w:t xml:space="preserve">. </w:t>
      </w:r>
      <w:r w:rsidR="001F4F52">
        <w:rPr>
          <w:rFonts w:eastAsia="Verdana" w:cs="Verdana"/>
          <w:color w:val="000000"/>
          <w:szCs w:val="20"/>
        </w:rPr>
        <w:t xml:space="preserve">This not </w:t>
      </w:r>
      <w:r w:rsidR="00055570">
        <w:rPr>
          <w:rFonts w:eastAsia="Verdana" w:cs="Verdana"/>
          <w:color w:val="000000"/>
          <w:szCs w:val="20"/>
        </w:rPr>
        <w:lastRenderedPageBreak/>
        <w:t xml:space="preserve">even </w:t>
      </w:r>
      <w:r w:rsidR="001F4F52">
        <w:rPr>
          <w:rFonts w:eastAsia="Verdana" w:cs="Verdana"/>
          <w:color w:val="000000"/>
          <w:szCs w:val="20"/>
        </w:rPr>
        <w:t>considering the high probability of a natural disaster event during the second half of the year</w:t>
      </w:r>
      <w:r w:rsidR="00055570">
        <w:rPr>
          <w:rFonts w:eastAsia="Verdana" w:cs="Verdana"/>
          <w:color w:val="000000"/>
          <w:szCs w:val="20"/>
        </w:rPr>
        <w:t xml:space="preserve">. </w:t>
      </w:r>
    </w:p>
    <w:p w14:paraId="058243FD" w14:textId="77777777" w:rsidR="00A11B38" w:rsidRDefault="00A11B38" w:rsidP="005B3F42">
      <w:pPr>
        <w:spacing w:line="240" w:lineRule="auto"/>
        <w:rPr>
          <w:rFonts w:eastAsia="Verdana" w:cs="Verdana"/>
          <w:color w:val="000000"/>
          <w:szCs w:val="20"/>
        </w:rPr>
      </w:pPr>
    </w:p>
    <w:p w14:paraId="2B663C4A" w14:textId="77777777" w:rsidR="00553317" w:rsidRDefault="00A11B38" w:rsidP="455289ED">
      <w:pPr>
        <w:spacing w:line="240" w:lineRule="auto"/>
        <w:rPr>
          <w:rFonts w:eastAsia="Verdana" w:cs="Verdana"/>
          <w:color w:val="000000"/>
        </w:rPr>
      </w:pPr>
      <w:r w:rsidRPr="455289ED">
        <w:rPr>
          <w:rFonts w:eastAsia="Verdana" w:cs="Verdana"/>
          <w:color w:val="000000"/>
        </w:rPr>
        <w:t xml:space="preserve">One of the main challenges of SIDS is their dependence in one, sometimes two, economic sectors with tourism being </w:t>
      </w:r>
      <w:r w:rsidR="0086410D" w:rsidRPr="455289ED">
        <w:rPr>
          <w:rFonts w:eastAsia="Verdana" w:cs="Verdana"/>
          <w:color w:val="000000"/>
        </w:rPr>
        <w:t>often the most</w:t>
      </w:r>
      <w:r w:rsidR="00C07052" w:rsidRPr="455289ED">
        <w:rPr>
          <w:rFonts w:eastAsia="Verdana" w:cs="Verdana"/>
          <w:color w:val="000000"/>
        </w:rPr>
        <w:t xml:space="preserve"> important one, followed by financial services in some other islands</w:t>
      </w:r>
      <w:r w:rsidR="00836A92" w:rsidRPr="455289ED">
        <w:rPr>
          <w:rFonts w:eastAsia="Verdana" w:cs="Verdana"/>
          <w:color w:val="000000"/>
        </w:rPr>
        <w:t xml:space="preserve"> or fisheries (linked to tourism) in others</w:t>
      </w:r>
      <w:r w:rsidR="00C07052" w:rsidRPr="455289ED">
        <w:rPr>
          <w:rFonts w:eastAsia="Verdana" w:cs="Verdana"/>
          <w:color w:val="000000"/>
        </w:rPr>
        <w:t xml:space="preserve">. </w:t>
      </w:r>
      <w:r w:rsidR="00553317" w:rsidRPr="455289ED">
        <w:rPr>
          <w:rFonts w:eastAsia="Verdana" w:cs="Verdana"/>
          <w:color w:val="000000"/>
        </w:rPr>
        <w:t>This is true in the case of Barbados, St. Vincent and the Grenadines and Grenada, where tourism’s broad contribution to GDP ranges from one quarter in Grenada to more than one third in the case of Barbados</w:t>
      </w:r>
      <w:r w:rsidR="00553317">
        <w:rPr>
          <w:rStyle w:val="FootnoteReference"/>
          <w:rFonts w:eastAsia="Verdana" w:cs="Verdana"/>
          <w:color w:val="000000"/>
          <w:szCs w:val="20"/>
        </w:rPr>
        <w:footnoteReference w:id="3"/>
      </w:r>
      <w:r w:rsidR="00553317" w:rsidRPr="455289ED">
        <w:rPr>
          <w:rFonts w:eastAsia="Verdana" w:cs="Verdana"/>
          <w:color w:val="000000"/>
        </w:rPr>
        <w:t xml:space="preserve">.  </w:t>
      </w:r>
      <w:r w:rsidR="00F60F21" w:rsidRPr="455289ED">
        <w:rPr>
          <w:rFonts w:eastAsia="Verdana" w:cs="Verdana"/>
          <w:color w:val="000000"/>
        </w:rPr>
        <w:t xml:space="preserve">In the islands of the Caribbean, all economic sectors are directly or indirectly linked to the ocean and the way it is managed. </w:t>
      </w:r>
      <w:r w:rsidR="00553317" w:rsidRPr="455289ED">
        <w:rPr>
          <w:rFonts w:eastAsia="Verdana" w:cs="Verdana"/>
          <w:color w:val="000000"/>
        </w:rPr>
        <w:t xml:space="preserve">Despite this, many livelihoods do not reflect the imperative for preserving the marine environment. The most significant threat to coral reef ecosystems in many of the countries, for example, comes from upstream sources of pollution related to sewage outflows; animals grazing along rivers, nutrient overload (fertilizers) and sedimentation (construction; erosion from agricultural practices). </w:t>
      </w:r>
    </w:p>
    <w:p w14:paraId="1E44326B" w14:textId="30C2531D" w:rsidR="006A78E3" w:rsidRDefault="006A78E3" w:rsidP="455289ED">
      <w:pPr>
        <w:spacing w:line="240" w:lineRule="auto"/>
        <w:rPr>
          <w:rFonts w:eastAsia="Verdana" w:cs="Verdana"/>
          <w:color w:val="000000"/>
        </w:rPr>
      </w:pPr>
    </w:p>
    <w:p w14:paraId="22ED75BF" w14:textId="59902A6F" w:rsidR="006A78E3" w:rsidRDefault="00A4620B" w:rsidP="005B3F42">
      <w:pPr>
        <w:spacing w:line="240" w:lineRule="auto"/>
        <w:rPr>
          <w:rFonts w:eastAsia="Verdana" w:cs="Verdana"/>
          <w:color w:val="000000"/>
          <w:szCs w:val="20"/>
        </w:rPr>
      </w:pPr>
      <w:r>
        <w:rPr>
          <w:rFonts w:eastAsia="Verdana" w:cs="Verdana"/>
          <w:color w:val="000000"/>
          <w:szCs w:val="20"/>
        </w:rPr>
        <w:t>H</w:t>
      </w:r>
      <w:r w:rsidR="006A78E3">
        <w:rPr>
          <w:rFonts w:eastAsia="Verdana" w:cs="Verdana"/>
          <w:color w:val="000000"/>
          <w:szCs w:val="20"/>
        </w:rPr>
        <w:t>umankind has been fishing</w:t>
      </w:r>
      <w:r w:rsidR="00C31C8E">
        <w:rPr>
          <w:rFonts w:eastAsia="Verdana" w:cs="Verdana"/>
          <w:color w:val="000000"/>
          <w:szCs w:val="20"/>
        </w:rPr>
        <w:t xml:space="preserve">, </w:t>
      </w:r>
      <w:r w:rsidR="005B52C7">
        <w:rPr>
          <w:rFonts w:eastAsia="Verdana" w:cs="Verdana"/>
          <w:color w:val="000000"/>
          <w:szCs w:val="20"/>
        </w:rPr>
        <w:t xml:space="preserve">managing water flows and waste </w:t>
      </w:r>
      <w:r>
        <w:rPr>
          <w:rFonts w:eastAsia="Verdana" w:cs="Verdana"/>
          <w:color w:val="000000"/>
          <w:szCs w:val="20"/>
        </w:rPr>
        <w:t xml:space="preserve">since its </w:t>
      </w:r>
      <w:r w:rsidR="00174950">
        <w:rPr>
          <w:rFonts w:eastAsia="Verdana" w:cs="Verdana"/>
          <w:color w:val="000000"/>
          <w:szCs w:val="20"/>
        </w:rPr>
        <w:t>origins.</w:t>
      </w:r>
      <w:r>
        <w:rPr>
          <w:rFonts w:eastAsia="Verdana" w:cs="Verdana"/>
          <w:color w:val="000000"/>
          <w:szCs w:val="20"/>
        </w:rPr>
        <w:t xml:space="preserve"> </w:t>
      </w:r>
      <w:r w:rsidR="004809A5">
        <w:rPr>
          <w:rFonts w:eastAsia="Verdana" w:cs="Verdana"/>
          <w:color w:val="000000"/>
          <w:szCs w:val="20"/>
        </w:rPr>
        <w:t>And although i</w:t>
      </w:r>
      <w:r w:rsidR="003606B8">
        <w:rPr>
          <w:rFonts w:eastAsia="Verdana" w:cs="Verdana"/>
          <w:color w:val="000000"/>
          <w:szCs w:val="20"/>
        </w:rPr>
        <w:t xml:space="preserve">t is said that tourism started more recently, </w:t>
      </w:r>
      <w:r w:rsidR="009327A5">
        <w:rPr>
          <w:rFonts w:eastAsia="Verdana" w:cs="Verdana"/>
          <w:color w:val="000000"/>
          <w:szCs w:val="20"/>
        </w:rPr>
        <w:t>in 14</w:t>
      </w:r>
      <w:r w:rsidR="009327A5" w:rsidRPr="00016178">
        <w:rPr>
          <w:rFonts w:eastAsia="Verdana" w:cs="Verdana"/>
          <w:color w:val="000000"/>
          <w:szCs w:val="20"/>
          <w:vertAlign w:val="superscript"/>
        </w:rPr>
        <w:t>th</w:t>
      </w:r>
      <w:r w:rsidR="009327A5">
        <w:rPr>
          <w:rFonts w:eastAsia="Verdana" w:cs="Verdana"/>
          <w:color w:val="000000"/>
          <w:szCs w:val="20"/>
        </w:rPr>
        <w:t xml:space="preserve"> century </w:t>
      </w:r>
      <w:r w:rsidR="000F2A54">
        <w:rPr>
          <w:rFonts w:eastAsia="Verdana" w:cs="Verdana"/>
          <w:color w:val="000000"/>
          <w:szCs w:val="20"/>
        </w:rPr>
        <w:t>(with Cyriacus of Ancona)</w:t>
      </w:r>
      <w:r w:rsidR="004809A5">
        <w:rPr>
          <w:rFonts w:eastAsia="Verdana" w:cs="Verdana"/>
          <w:color w:val="000000"/>
          <w:szCs w:val="20"/>
        </w:rPr>
        <w:t xml:space="preserve">, </w:t>
      </w:r>
      <w:r w:rsidR="00685E07">
        <w:rPr>
          <w:rFonts w:eastAsia="Verdana" w:cs="Verdana"/>
          <w:color w:val="000000"/>
          <w:szCs w:val="20"/>
        </w:rPr>
        <w:t>it is generally agreed that it is not a new sector.</w:t>
      </w:r>
      <w:r w:rsidR="00F736E4">
        <w:rPr>
          <w:rFonts w:eastAsia="Verdana" w:cs="Verdana"/>
          <w:color w:val="000000"/>
          <w:szCs w:val="20"/>
        </w:rPr>
        <w:t xml:space="preserve"> </w:t>
      </w:r>
      <w:r w:rsidR="0018335A">
        <w:rPr>
          <w:rFonts w:eastAsia="Verdana" w:cs="Verdana"/>
          <w:color w:val="000000"/>
          <w:szCs w:val="20"/>
        </w:rPr>
        <w:t xml:space="preserve">What is new now is the </w:t>
      </w:r>
      <w:r w:rsidR="000D1833">
        <w:rPr>
          <w:rFonts w:eastAsia="Verdana" w:cs="Verdana"/>
          <w:color w:val="000000"/>
          <w:szCs w:val="20"/>
        </w:rPr>
        <w:t>strategy</w:t>
      </w:r>
      <w:r w:rsidR="0018335A">
        <w:rPr>
          <w:rFonts w:eastAsia="Verdana" w:cs="Verdana"/>
          <w:color w:val="000000"/>
          <w:szCs w:val="20"/>
        </w:rPr>
        <w:t xml:space="preserve"> to interconnect all these areas in a way that </w:t>
      </w:r>
      <w:r w:rsidR="003C729D">
        <w:rPr>
          <w:rFonts w:eastAsia="Verdana" w:cs="Verdana"/>
          <w:color w:val="000000"/>
          <w:szCs w:val="20"/>
        </w:rPr>
        <w:t>silos are surpassed</w:t>
      </w:r>
      <w:r w:rsidR="00055570">
        <w:rPr>
          <w:rFonts w:eastAsia="Verdana" w:cs="Verdana"/>
          <w:color w:val="000000"/>
          <w:szCs w:val="20"/>
        </w:rPr>
        <w:t>,</w:t>
      </w:r>
      <w:r w:rsidR="003C729D">
        <w:rPr>
          <w:rFonts w:eastAsia="Verdana" w:cs="Verdana"/>
          <w:color w:val="000000"/>
          <w:szCs w:val="20"/>
        </w:rPr>
        <w:t xml:space="preserve"> and challenges and opportunities are addressed in a </w:t>
      </w:r>
      <w:r w:rsidR="00E463AB">
        <w:rPr>
          <w:rFonts w:eastAsia="Verdana" w:cs="Verdana"/>
          <w:color w:val="000000"/>
          <w:szCs w:val="20"/>
        </w:rPr>
        <w:t>holistic manner:</w:t>
      </w:r>
      <w:r w:rsidR="001C69C7">
        <w:rPr>
          <w:rFonts w:eastAsia="Verdana" w:cs="Verdana"/>
          <w:color w:val="000000"/>
          <w:szCs w:val="20"/>
        </w:rPr>
        <w:t xml:space="preserve"> t</w:t>
      </w:r>
      <w:r w:rsidR="00EA0409">
        <w:rPr>
          <w:rFonts w:eastAsia="Verdana" w:cs="Verdana"/>
          <w:color w:val="000000"/>
          <w:szCs w:val="20"/>
        </w:rPr>
        <w:t>he</w:t>
      </w:r>
      <w:r w:rsidR="00664ED0">
        <w:rPr>
          <w:rFonts w:eastAsia="Verdana" w:cs="Verdana"/>
          <w:color w:val="000000"/>
          <w:szCs w:val="20"/>
        </w:rPr>
        <w:t xml:space="preserve"> Blue Economy approach. </w:t>
      </w:r>
    </w:p>
    <w:p w14:paraId="63D91AF3" w14:textId="77777777" w:rsidR="005D44B2" w:rsidRDefault="005D44B2" w:rsidP="005B3F42">
      <w:pPr>
        <w:spacing w:line="240" w:lineRule="auto"/>
        <w:rPr>
          <w:rFonts w:eastAsia="Verdana" w:cs="Verdana"/>
          <w:color w:val="000000"/>
          <w:szCs w:val="20"/>
        </w:rPr>
      </w:pPr>
    </w:p>
    <w:p w14:paraId="0C84A934" w14:textId="23181311" w:rsidR="00B71B45" w:rsidRDefault="00EA0409" w:rsidP="005B3F42">
      <w:pPr>
        <w:spacing w:line="240" w:lineRule="auto"/>
        <w:rPr>
          <w:rFonts w:eastAsia="Verdana" w:cs="Verdana"/>
          <w:color w:val="000000"/>
          <w:szCs w:val="20"/>
        </w:rPr>
      </w:pPr>
      <w:r>
        <w:rPr>
          <w:rFonts w:eastAsia="Verdana" w:cs="Verdana"/>
          <w:color w:val="000000"/>
          <w:szCs w:val="20"/>
        </w:rPr>
        <w:t>Several</w:t>
      </w:r>
      <w:r w:rsidR="00B71B45">
        <w:rPr>
          <w:rFonts w:eastAsia="Verdana" w:cs="Verdana"/>
          <w:color w:val="000000"/>
          <w:szCs w:val="20"/>
        </w:rPr>
        <w:t xml:space="preserve"> </w:t>
      </w:r>
      <w:r w:rsidR="008A18CF">
        <w:rPr>
          <w:rFonts w:eastAsia="Verdana" w:cs="Verdana"/>
          <w:color w:val="000000"/>
          <w:szCs w:val="20"/>
        </w:rPr>
        <w:t>Blue Economy</w:t>
      </w:r>
      <w:r w:rsidR="00B71B45">
        <w:rPr>
          <w:rFonts w:eastAsia="Verdana" w:cs="Verdana"/>
          <w:color w:val="000000"/>
          <w:szCs w:val="20"/>
        </w:rPr>
        <w:t xml:space="preserve"> initiatives can be highlighted within the Caribbean however, the scope and scale remain below the potential</w:t>
      </w:r>
      <w:r w:rsidR="00B71B45">
        <w:rPr>
          <w:rFonts w:eastAsia="Verdana" w:cs="Verdana"/>
          <w:szCs w:val="20"/>
        </w:rPr>
        <w:t xml:space="preserve"> and these initiatives are not integrated in a single </w:t>
      </w:r>
      <w:r w:rsidR="008A18CF">
        <w:rPr>
          <w:rFonts w:eastAsia="Verdana" w:cs="Verdana"/>
          <w:szCs w:val="20"/>
        </w:rPr>
        <w:t>Blue Economy</w:t>
      </w:r>
      <w:r w:rsidR="00B71B45">
        <w:rPr>
          <w:rFonts w:eastAsia="Verdana" w:cs="Verdana"/>
          <w:szCs w:val="20"/>
        </w:rPr>
        <w:t xml:space="preserve"> strategy nor fully maximizing their potential in support of the SDGs. Caribbean countries Exclusive Economic Zones (EEZs) is larger than their land area, in </w:t>
      </w:r>
      <w:r>
        <w:rPr>
          <w:rFonts w:eastAsia="Verdana" w:cs="Verdana"/>
          <w:szCs w:val="20"/>
        </w:rPr>
        <w:t>most</w:t>
      </w:r>
      <w:r w:rsidR="00B71B45">
        <w:rPr>
          <w:rFonts w:eastAsia="Verdana" w:cs="Verdana"/>
          <w:szCs w:val="20"/>
        </w:rPr>
        <w:t xml:space="preserve"> cases 75 times larger</w:t>
      </w:r>
      <w:r w:rsidR="00646D34">
        <w:rPr>
          <w:rFonts w:eastAsia="Verdana" w:cs="Verdana"/>
          <w:szCs w:val="20"/>
        </w:rPr>
        <w:t>.</w:t>
      </w:r>
      <w:r w:rsidR="00B71B45">
        <w:rPr>
          <w:rFonts w:eastAsia="Verdana" w:cs="Verdana"/>
          <w:szCs w:val="20"/>
        </w:rPr>
        <w:t xml:space="preserve"> Additionally, there is a lack of an appropriate financial architecture for supporting </w:t>
      </w:r>
      <w:r w:rsidR="008A18CF">
        <w:rPr>
          <w:rFonts w:eastAsia="Verdana" w:cs="Verdana"/>
          <w:szCs w:val="20"/>
        </w:rPr>
        <w:t>Blue Economy</w:t>
      </w:r>
      <w:r w:rsidR="00B71B45">
        <w:rPr>
          <w:rFonts w:eastAsia="Verdana" w:cs="Verdana"/>
          <w:szCs w:val="20"/>
        </w:rPr>
        <w:t xml:space="preserve"> initiatives. Therefore, the ultimate problem to be addressed is the need of raising specific finance for SDG acceleration by establishing a </w:t>
      </w:r>
      <w:r w:rsidR="008A18CF">
        <w:rPr>
          <w:rFonts w:eastAsia="Verdana" w:cs="Verdana"/>
          <w:szCs w:val="20"/>
        </w:rPr>
        <w:t>Blue Economy</w:t>
      </w:r>
      <w:r w:rsidR="00B71B45">
        <w:rPr>
          <w:rFonts w:eastAsia="Verdana" w:cs="Verdana"/>
          <w:szCs w:val="20"/>
        </w:rPr>
        <w:t xml:space="preserve"> integrated strategy comprising the definition of initiatives aligned with SDGs and a financial framework to effectively develop these initiatives.</w:t>
      </w:r>
    </w:p>
    <w:p w14:paraId="46A2275C" w14:textId="77777777" w:rsidR="00BD78D6" w:rsidRDefault="00BD78D6" w:rsidP="005B3F42">
      <w:pPr>
        <w:spacing w:line="240" w:lineRule="auto"/>
        <w:rPr>
          <w:rFonts w:eastAsia="Verdana" w:cs="Verdana"/>
          <w:color w:val="000000"/>
          <w:szCs w:val="20"/>
        </w:rPr>
      </w:pPr>
    </w:p>
    <w:p w14:paraId="55CCBFB9" w14:textId="4A7ABDC2" w:rsidR="00BD78D6" w:rsidRDefault="00BD78D6" w:rsidP="001710AF">
      <w:pPr>
        <w:spacing w:line="240" w:lineRule="auto"/>
        <w:rPr>
          <w:rFonts w:eastAsia="Verdana" w:cs="Verdana"/>
        </w:rPr>
      </w:pPr>
      <w:r w:rsidRPr="433F9F34">
        <w:rPr>
          <w:rFonts w:eastAsia="Verdana" w:cs="Verdana"/>
        </w:rPr>
        <w:t>An integrated ‘</w:t>
      </w:r>
      <w:r w:rsidR="008A18CF" w:rsidRPr="433F9F34">
        <w:rPr>
          <w:rFonts w:eastAsia="Verdana" w:cs="Verdana"/>
        </w:rPr>
        <w:t>Blue Economy</w:t>
      </w:r>
      <w:r w:rsidRPr="433F9F34">
        <w:rPr>
          <w:rFonts w:eastAsia="Verdana" w:cs="Verdana"/>
        </w:rPr>
        <w:t>’ approach can create a new economic vision in a way that both supports economic development</w:t>
      </w:r>
      <w:r w:rsidR="1CEF3E6D" w:rsidRPr="433F9F34">
        <w:rPr>
          <w:rFonts w:eastAsia="Verdana" w:cs="Verdana"/>
        </w:rPr>
        <w:t>, is multidimensional and gender responsive</w:t>
      </w:r>
      <w:r w:rsidRPr="433F9F34">
        <w:rPr>
          <w:rFonts w:eastAsia="Verdana" w:cs="Verdana"/>
        </w:rPr>
        <w:t xml:space="preserve"> and maintains healthy and productive oceans and is directly relevant to the achievement of many of the targets set out in the SDGs. It is important to remark that an effective </w:t>
      </w:r>
      <w:r w:rsidR="008A18CF" w:rsidRPr="433F9F34">
        <w:rPr>
          <w:rFonts w:eastAsia="Verdana" w:cs="Verdana"/>
        </w:rPr>
        <w:t>Blue Economy</w:t>
      </w:r>
      <w:r w:rsidRPr="433F9F34">
        <w:rPr>
          <w:rFonts w:eastAsia="Verdana" w:cs="Verdana"/>
        </w:rPr>
        <w:t xml:space="preserve"> strategy not only pursues economic growth, but also the protection and sustainable </w:t>
      </w:r>
      <w:r w:rsidR="00272E6C" w:rsidRPr="433F9F34">
        <w:rPr>
          <w:rFonts w:eastAsia="Verdana" w:cs="Verdana"/>
        </w:rPr>
        <w:t>utilization</w:t>
      </w:r>
      <w:r w:rsidRPr="433F9F34">
        <w:rPr>
          <w:rFonts w:eastAsia="Verdana" w:cs="Verdana"/>
        </w:rPr>
        <w:t xml:space="preserve"> of marine ecosystems, and these should map across several of the SDGs. An example of a </w:t>
      </w:r>
      <w:r w:rsidR="008A18CF" w:rsidRPr="433F9F34">
        <w:rPr>
          <w:rFonts w:eastAsia="Verdana" w:cs="Verdana"/>
        </w:rPr>
        <w:t>Blue Economy</w:t>
      </w:r>
      <w:r w:rsidRPr="433F9F34">
        <w:rPr>
          <w:rFonts w:eastAsia="Verdana" w:cs="Verdana"/>
        </w:rPr>
        <w:t xml:space="preserve"> initiative aiming</w:t>
      </w:r>
      <w:r w:rsidR="7566ECA8" w:rsidRPr="433F9F34">
        <w:rPr>
          <w:rFonts w:eastAsia="Verdana" w:cs="Verdana"/>
        </w:rPr>
        <w:t xml:space="preserve"> at</w:t>
      </w:r>
      <w:r w:rsidRPr="433F9F34">
        <w:rPr>
          <w:rFonts w:eastAsia="Verdana" w:cs="Verdana"/>
        </w:rPr>
        <w:t xml:space="preserve"> the protection and sustainable utilisation of marine ecosystems is waste and wastewater management, which allows the integration of sectors not directly related to </w:t>
      </w:r>
      <w:r w:rsidR="008A18CF" w:rsidRPr="433F9F34">
        <w:rPr>
          <w:rFonts w:eastAsia="Verdana" w:cs="Verdana"/>
        </w:rPr>
        <w:t>Blue Economy</w:t>
      </w:r>
      <w:r w:rsidRPr="433F9F34">
        <w:rPr>
          <w:rFonts w:eastAsia="Verdana" w:cs="Verdana"/>
        </w:rPr>
        <w:t xml:space="preserve">. This again reflects the concept of </w:t>
      </w:r>
      <w:r w:rsidR="008A18CF" w:rsidRPr="433F9F34">
        <w:rPr>
          <w:rFonts w:eastAsia="Verdana" w:cs="Verdana"/>
        </w:rPr>
        <w:t>Blue Economy</w:t>
      </w:r>
      <w:r w:rsidRPr="433F9F34">
        <w:rPr>
          <w:rFonts w:eastAsia="Verdana" w:cs="Verdana"/>
        </w:rPr>
        <w:t xml:space="preserve"> as an accelerator of SDG </w:t>
      </w:r>
      <w:r w:rsidR="00B71B45" w:rsidRPr="433F9F34">
        <w:rPr>
          <w:rFonts w:eastAsia="Verdana" w:cs="Verdana"/>
        </w:rPr>
        <w:t>achievement.</w:t>
      </w:r>
    </w:p>
    <w:p w14:paraId="43D5B33E" w14:textId="77777777" w:rsidR="001710AF" w:rsidRDefault="001710AF" w:rsidP="001710AF">
      <w:pPr>
        <w:spacing w:line="240" w:lineRule="auto"/>
        <w:rPr>
          <w:rFonts w:eastAsia="Verdana" w:cs="Verdana"/>
        </w:rPr>
      </w:pPr>
    </w:p>
    <w:p w14:paraId="28F93898" w14:textId="30B8FD2F" w:rsidR="005342F3" w:rsidRDefault="005342F3" w:rsidP="001710AF">
      <w:pPr>
        <w:spacing w:line="240" w:lineRule="auto"/>
      </w:pPr>
      <w:r w:rsidRPr="455289ED">
        <w:rPr>
          <w:rFonts w:eastAsia="Verdana" w:cs="Verdana"/>
        </w:rPr>
        <w:t xml:space="preserve">Moreover, the Blue Economy </w:t>
      </w:r>
      <w:r w:rsidR="00F14ACE">
        <w:rPr>
          <w:rFonts w:eastAsia="Verdana" w:cs="Verdana"/>
        </w:rPr>
        <w:t xml:space="preserve">growth and development </w:t>
      </w:r>
      <w:r w:rsidR="008B72FB">
        <w:rPr>
          <w:rFonts w:eastAsia="Verdana" w:cs="Verdana"/>
        </w:rPr>
        <w:t xml:space="preserve">capacity </w:t>
      </w:r>
      <w:r w:rsidR="00316D76" w:rsidRPr="455289ED">
        <w:rPr>
          <w:rFonts w:eastAsia="Verdana" w:cs="Verdana"/>
        </w:rPr>
        <w:t>in the Caribbean region has been assessed as</w:t>
      </w:r>
      <w:r w:rsidRPr="455289ED">
        <w:rPr>
          <w:rFonts w:eastAsia="Verdana" w:cs="Verdana"/>
        </w:rPr>
        <w:t xml:space="preserve"> </w:t>
      </w:r>
      <w:r w:rsidR="00E612D1" w:rsidRPr="455289ED">
        <w:rPr>
          <w:rFonts w:eastAsia="Verdana" w:cs="Verdana"/>
        </w:rPr>
        <w:t xml:space="preserve">substantial across several areas, including </w:t>
      </w:r>
      <w:r w:rsidR="00F0098B" w:rsidRPr="455289ED">
        <w:rPr>
          <w:rFonts w:eastAsia="Verdana" w:cs="Verdana"/>
        </w:rPr>
        <w:t xml:space="preserve">energy, </w:t>
      </w:r>
      <w:r w:rsidR="009E2994" w:rsidRPr="455289ED">
        <w:rPr>
          <w:rFonts w:eastAsia="Verdana" w:cs="Verdana"/>
        </w:rPr>
        <w:t xml:space="preserve">fisheries, tourism and </w:t>
      </w:r>
      <w:r w:rsidR="00484840" w:rsidRPr="455289ED">
        <w:rPr>
          <w:rFonts w:eastAsia="Verdana" w:cs="Verdana"/>
        </w:rPr>
        <w:t xml:space="preserve">recreation and shipping. </w:t>
      </w:r>
      <w:r w:rsidR="0008557D" w:rsidRPr="455289ED">
        <w:rPr>
          <w:rFonts w:eastAsia="Verdana" w:cs="Verdana"/>
        </w:rPr>
        <w:t xml:space="preserve">While early estimates did </w:t>
      </w:r>
      <w:r w:rsidR="00C3079B" w:rsidRPr="455289ED">
        <w:rPr>
          <w:rFonts w:eastAsia="Verdana" w:cs="Verdana"/>
        </w:rPr>
        <w:t xml:space="preserve">not account for several </w:t>
      </w:r>
      <w:r w:rsidR="00B546D2" w:rsidRPr="455289ED">
        <w:rPr>
          <w:rFonts w:eastAsia="Verdana" w:cs="Verdana"/>
        </w:rPr>
        <w:t xml:space="preserve">key elements, </w:t>
      </w:r>
      <w:r w:rsidR="00DB5F22" w:rsidRPr="455289ED">
        <w:rPr>
          <w:rFonts w:eastAsia="Verdana" w:cs="Verdana"/>
        </w:rPr>
        <w:t xml:space="preserve">such as </w:t>
      </w:r>
      <w:r w:rsidR="00B546D2" w:rsidRPr="455289ED">
        <w:rPr>
          <w:rFonts w:eastAsia="Verdana" w:cs="Verdana"/>
        </w:rPr>
        <w:t xml:space="preserve">biodiversity </w:t>
      </w:r>
      <w:r w:rsidR="00C52660" w:rsidRPr="455289ED">
        <w:rPr>
          <w:rFonts w:eastAsia="Verdana" w:cs="Verdana"/>
        </w:rPr>
        <w:t xml:space="preserve">benefits, they </w:t>
      </w:r>
      <w:r w:rsidR="00785707">
        <w:rPr>
          <w:rFonts w:eastAsia="Verdana" w:cs="Verdana"/>
        </w:rPr>
        <w:t>suggest that</w:t>
      </w:r>
      <w:r w:rsidR="00360AFC">
        <w:rPr>
          <w:rFonts w:eastAsia="Verdana" w:cs="Verdana"/>
        </w:rPr>
        <w:t xml:space="preserve"> the</w:t>
      </w:r>
      <w:r w:rsidR="002351B6">
        <w:rPr>
          <w:rFonts w:eastAsia="Verdana" w:cs="Verdana"/>
        </w:rPr>
        <w:t xml:space="preserve"> total </w:t>
      </w:r>
      <w:r w:rsidR="003F6794">
        <w:rPr>
          <w:rFonts w:eastAsia="Verdana" w:cs="Verdana"/>
        </w:rPr>
        <w:t>value of economic activity of</w:t>
      </w:r>
      <w:r w:rsidR="00AF4FDF" w:rsidRPr="455289ED">
        <w:rPr>
          <w:rFonts w:eastAsia="Verdana" w:cs="Verdana"/>
        </w:rPr>
        <w:t xml:space="preserve"> </w:t>
      </w:r>
      <w:r w:rsidR="007038B6">
        <w:rPr>
          <w:rFonts w:eastAsia="Verdana" w:cs="Verdana"/>
        </w:rPr>
        <w:t>is in the region of</w:t>
      </w:r>
      <w:r w:rsidR="00AF4FDF" w:rsidRPr="455289ED">
        <w:rPr>
          <w:rFonts w:eastAsia="Verdana" w:cs="Verdana"/>
        </w:rPr>
        <w:t xml:space="preserve"> </w:t>
      </w:r>
      <w:r w:rsidR="00A46DFB" w:rsidRPr="455289ED">
        <w:rPr>
          <w:rFonts w:eastAsia="Verdana" w:cs="Verdana"/>
        </w:rPr>
        <w:t>USD 40</w:t>
      </w:r>
      <w:r w:rsidR="00705AF8" w:rsidRPr="455289ED">
        <w:rPr>
          <w:rFonts w:eastAsia="Verdana" w:cs="Verdana"/>
        </w:rPr>
        <w:t>7</w:t>
      </w:r>
      <w:r w:rsidR="00A46DFB" w:rsidRPr="455289ED">
        <w:rPr>
          <w:rFonts w:eastAsia="Verdana" w:cs="Verdana"/>
        </w:rPr>
        <w:t xml:space="preserve"> billion</w:t>
      </w:r>
      <w:r w:rsidR="00037AA6">
        <w:rPr>
          <w:rStyle w:val="FootnoteReference"/>
          <w:rFonts w:eastAsia="Verdana" w:cs="Verdana"/>
          <w:szCs w:val="20"/>
        </w:rPr>
        <w:footnoteReference w:id="4"/>
      </w:r>
      <w:r w:rsidR="00705AF8" w:rsidRPr="455289ED">
        <w:rPr>
          <w:rFonts w:eastAsia="Verdana" w:cs="Verdana"/>
        </w:rPr>
        <w:t xml:space="preserve">. </w:t>
      </w:r>
      <w:r w:rsidR="00AB356B">
        <w:rPr>
          <w:rFonts w:eastAsia="Verdana" w:cs="Verdana"/>
        </w:rPr>
        <w:t>While this</w:t>
      </w:r>
      <w:r w:rsidR="00043DC4">
        <w:rPr>
          <w:rFonts w:eastAsia="Verdana" w:cs="Verdana"/>
        </w:rPr>
        <w:t xml:space="preserve"> figure</w:t>
      </w:r>
      <w:r w:rsidR="00AB356B">
        <w:rPr>
          <w:rFonts w:eastAsia="Verdana" w:cs="Verdana"/>
        </w:rPr>
        <w:t xml:space="preserve"> is understated, </w:t>
      </w:r>
      <w:r w:rsidR="00AB356B">
        <w:t>the value</w:t>
      </w:r>
      <w:r w:rsidR="00586FAD">
        <w:t xml:space="preserve"> </w:t>
      </w:r>
      <w:r w:rsidR="00AC2D70">
        <w:t>may be regarded as a</w:t>
      </w:r>
      <w:r w:rsidR="00586FAD">
        <w:t xml:space="preserve"> </w:t>
      </w:r>
      <w:r w:rsidR="00AC2D70">
        <w:t>lower bound</w:t>
      </w:r>
      <w:r w:rsidR="005A769E">
        <w:t xml:space="preserve"> of</w:t>
      </w:r>
      <w:r w:rsidR="00A81B64">
        <w:t xml:space="preserve"> </w:t>
      </w:r>
      <w:r w:rsidR="00B84854">
        <w:t xml:space="preserve">the </w:t>
      </w:r>
      <w:r w:rsidR="00A81B64">
        <w:t xml:space="preserve">economic </w:t>
      </w:r>
      <w:r w:rsidR="005A769E">
        <w:t>potential</w:t>
      </w:r>
      <w:r w:rsidR="00B84854">
        <w:t xml:space="preserve"> of the blue economy</w:t>
      </w:r>
      <w:r w:rsidR="00D96339">
        <w:t xml:space="preserve"> </w:t>
      </w:r>
      <w:r w:rsidR="00AC2D70">
        <w:t xml:space="preserve">in the region. </w:t>
      </w:r>
    </w:p>
    <w:p w14:paraId="4C12068A" w14:textId="598FD5B0" w:rsidR="433F9F34" w:rsidRDefault="433F9F34" w:rsidP="001710AF">
      <w:pPr>
        <w:spacing w:line="240" w:lineRule="auto"/>
      </w:pPr>
    </w:p>
    <w:p w14:paraId="1A9EB443" w14:textId="34278DDD" w:rsidR="00B71B45" w:rsidRPr="00B71B45" w:rsidRDefault="00B71B45" w:rsidP="001710AF">
      <w:pPr>
        <w:spacing w:line="240" w:lineRule="auto"/>
        <w:rPr>
          <w:rFonts w:eastAsia="Verdana" w:cs="Verdana"/>
        </w:rPr>
      </w:pPr>
      <w:r w:rsidRPr="433F9F34">
        <w:rPr>
          <w:rFonts w:eastAsia="Verdana" w:cs="Verdana"/>
        </w:rPr>
        <w:t xml:space="preserve">For </w:t>
      </w:r>
      <w:r w:rsidR="001C69C7" w:rsidRPr="433F9F34">
        <w:rPr>
          <w:rFonts w:eastAsia="Verdana" w:cs="Verdana"/>
        </w:rPr>
        <w:t>Caribbean</w:t>
      </w:r>
      <w:r w:rsidR="006369A6" w:rsidRPr="433F9F34">
        <w:rPr>
          <w:rFonts w:eastAsia="Verdana" w:cs="Verdana"/>
        </w:rPr>
        <w:t xml:space="preserve"> </w:t>
      </w:r>
      <w:r w:rsidRPr="433F9F34">
        <w:rPr>
          <w:rFonts w:eastAsia="Verdana" w:cs="Verdana"/>
        </w:rPr>
        <w:t xml:space="preserve">SIDS, the effective adoption of the </w:t>
      </w:r>
      <w:r w:rsidR="008A18CF" w:rsidRPr="433F9F34">
        <w:rPr>
          <w:rFonts w:eastAsia="Verdana" w:cs="Verdana"/>
        </w:rPr>
        <w:t>Blue Economy</w:t>
      </w:r>
      <w:r w:rsidRPr="433F9F34">
        <w:rPr>
          <w:rFonts w:eastAsia="Verdana" w:cs="Verdana"/>
        </w:rPr>
        <w:t xml:space="preserve"> concept </w:t>
      </w:r>
      <w:r w:rsidR="00A97F01" w:rsidRPr="433F9F34">
        <w:rPr>
          <w:rFonts w:eastAsia="Verdana" w:cs="Verdana"/>
        </w:rPr>
        <w:t xml:space="preserve">is therefore a social and economic imperative. </w:t>
      </w:r>
      <w:r w:rsidR="00E06FE4" w:rsidRPr="433F9F34">
        <w:rPr>
          <w:rFonts w:eastAsia="Verdana" w:cs="Verdana"/>
        </w:rPr>
        <w:t xml:space="preserve">This </w:t>
      </w:r>
      <w:r w:rsidRPr="433F9F34">
        <w:rPr>
          <w:rFonts w:eastAsia="Verdana" w:cs="Verdana"/>
        </w:rPr>
        <w:t xml:space="preserve">requires not only a focus on the specific activity associated with utilizing the resource, but also, mainstreaming ocean sustainability into economic modelling and decision making. It calls for an integrated and innovative approach that facilitates and trickles a </w:t>
      </w:r>
      <w:r w:rsidR="008A18CF" w:rsidRPr="433F9F34">
        <w:rPr>
          <w:rFonts w:eastAsia="Verdana" w:cs="Verdana"/>
        </w:rPr>
        <w:t>Blue Economy</w:t>
      </w:r>
      <w:r w:rsidRPr="433F9F34">
        <w:rPr>
          <w:rFonts w:eastAsia="Verdana" w:cs="Verdana"/>
        </w:rPr>
        <w:t xml:space="preserve"> model that generates the needed investments, appropriate policies, legislation, incentives and infrastructure that enable a transition to a new and sustainable economic blue growth model. This new model should enable </w:t>
      </w:r>
      <w:r w:rsidR="001C69C7" w:rsidRPr="433F9F34">
        <w:rPr>
          <w:rFonts w:eastAsia="Verdana" w:cs="Verdana"/>
        </w:rPr>
        <w:t xml:space="preserve">Caribbean </w:t>
      </w:r>
      <w:r w:rsidRPr="433F9F34">
        <w:rPr>
          <w:rFonts w:eastAsia="Verdana" w:cs="Verdana"/>
        </w:rPr>
        <w:t xml:space="preserve">SIDS to expand the existing traditional </w:t>
      </w:r>
      <w:r w:rsidR="008A18CF" w:rsidRPr="433F9F34">
        <w:rPr>
          <w:rFonts w:eastAsia="Verdana" w:cs="Verdana"/>
        </w:rPr>
        <w:t>Blue Economy</w:t>
      </w:r>
      <w:r w:rsidRPr="433F9F34">
        <w:rPr>
          <w:rFonts w:eastAsia="Verdana" w:cs="Verdana"/>
        </w:rPr>
        <w:t xml:space="preserve"> sectors/industries (</w:t>
      </w:r>
      <w:r w:rsidR="00106576" w:rsidRPr="433F9F34">
        <w:rPr>
          <w:rFonts w:eastAsia="Verdana" w:cs="Verdana"/>
        </w:rPr>
        <w:t>e.g</w:t>
      </w:r>
      <w:r w:rsidRPr="433F9F34">
        <w:rPr>
          <w:rFonts w:eastAsia="Verdana" w:cs="Verdana"/>
        </w:rPr>
        <w:t xml:space="preserve">. fisheries, but also other emerging sectors e.g. ocean renewable energy, marine aquaculture, tourism, etc. </w:t>
      </w:r>
    </w:p>
    <w:p w14:paraId="55761E38" w14:textId="77777777" w:rsidR="00B71B45" w:rsidRPr="00B71B45" w:rsidRDefault="00B71B45" w:rsidP="001710AF">
      <w:pPr>
        <w:spacing w:line="240" w:lineRule="auto"/>
        <w:rPr>
          <w:rFonts w:eastAsia="Verdana" w:cs="Verdana"/>
          <w:szCs w:val="20"/>
        </w:rPr>
      </w:pPr>
    </w:p>
    <w:p w14:paraId="2F7226CE" w14:textId="2BAB2A55" w:rsidR="00B71B45" w:rsidRDefault="00B71B45" w:rsidP="001710AF">
      <w:pPr>
        <w:spacing w:line="240" w:lineRule="auto"/>
        <w:rPr>
          <w:rFonts w:eastAsia="Verdana" w:cs="Verdana"/>
        </w:rPr>
      </w:pPr>
      <w:r w:rsidRPr="433F9F34">
        <w:rPr>
          <w:rFonts w:eastAsia="Verdana" w:cs="Verdana"/>
        </w:rPr>
        <w:t xml:space="preserve">Having an integrated </w:t>
      </w:r>
      <w:r w:rsidR="008A18CF" w:rsidRPr="433F9F34">
        <w:rPr>
          <w:rFonts w:eastAsia="Verdana" w:cs="Verdana"/>
        </w:rPr>
        <w:t>Blue Economy</w:t>
      </w:r>
      <w:r w:rsidRPr="433F9F34">
        <w:rPr>
          <w:rFonts w:eastAsia="Verdana" w:cs="Verdana"/>
        </w:rPr>
        <w:t xml:space="preserve"> strategy for the Caribbean becomes a promising avenue for economic development not only for achieving social inclusion </w:t>
      </w:r>
      <w:r w:rsidR="7C7DD173" w:rsidRPr="433F9F34">
        <w:rPr>
          <w:rFonts w:eastAsia="Verdana" w:cs="Verdana"/>
        </w:rPr>
        <w:t xml:space="preserve">and gender equality </w:t>
      </w:r>
      <w:r w:rsidRPr="433F9F34">
        <w:rPr>
          <w:rFonts w:eastAsia="Verdana" w:cs="Verdana"/>
        </w:rPr>
        <w:t xml:space="preserve">but also in mitigating the risks of climate change and other environmental threats that the region is constantly exposed to. At the same time, for Caribbean SIDS, </w:t>
      </w:r>
      <w:r w:rsidR="001C69C7" w:rsidRPr="433F9F34">
        <w:rPr>
          <w:rFonts w:eastAsia="Verdana" w:cs="Verdana"/>
        </w:rPr>
        <w:t>is a</w:t>
      </w:r>
      <w:r w:rsidR="006369A6" w:rsidRPr="433F9F34">
        <w:rPr>
          <w:rFonts w:eastAsia="Verdana" w:cs="Verdana"/>
        </w:rPr>
        <w:t xml:space="preserve"> </w:t>
      </w:r>
      <w:r w:rsidRPr="433F9F34">
        <w:rPr>
          <w:rFonts w:eastAsia="Verdana" w:cs="Verdana"/>
        </w:rPr>
        <w:t>require</w:t>
      </w:r>
      <w:r w:rsidR="001C69C7" w:rsidRPr="433F9F34">
        <w:rPr>
          <w:rFonts w:eastAsia="Verdana" w:cs="Verdana"/>
        </w:rPr>
        <w:t>ment</w:t>
      </w:r>
      <w:r w:rsidRPr="433F9F34">
        <w:rPr>
          <w:rFonts w:eastAsia="Verdana" w:cs="Verdana"/>
        </w:rPr>
        <w:t xml:space="preserve"> to balance traditional cultural practices with more scientific and technological advanced practices and methods of development. </w:t>
      </w:r>
    </w:p>
    <w:p w14:paraId="235122FF" w14:textId="77777777" w:rsidR="00B71B45" w:rsidRDefault="00B71B45" w:rsidP="001710AF">
      <w:pPr>
        <w:spacing w:line="240" w:lineRule="auto"/>
        <w:rPr>
          <w:rFonts w:eastAsia="Verdana" w:cs="Verdana"/>
          <w:szCs w:val="20"/>
        </w:rPr>
      </w:pPr>
    </w:p>
    <w:p w14:paraId="5E4EFACB" w14:textId="5ED53277" w:rsidR="00B71B45" w:rsidRDefault="00B71B45" w:rsidP="001710AF">
      <w:pPr>
        <w:spacing w:line="240" w:lineRule="auto"/>
        <w:rPr>
          <w:rFonts w:eastAsia="Verdana" w:cs="Verdana"/>
          <w:color w:val="000000"/>
        </w:rPr>
      </w:pPr>
      <w:r w:rsidRPr="455289ED">
        <w:rPr>
          <w:rFonts w:eastAsia="Verdana" w:cs="Verdana"/>
          <w:color w:val="000000" w:themeColor="text1"/>
        </w:rPr>
        <w:t xml:space="preserve">However, as much as the </w:t>
      </w:r>
      <w:r w:rsidR="008A18CF" w:rsidRPr="455289ED">
        <w:rPr>
          <w:rFonts w:eastAsia="Verdana" w:cs="Verdana"/>
          <w:color w:val="000000" w:themeColor="text1"/>
        </w:rPr>
        <w:t>Blue Economy</w:t>
      </w:r>
      <w:r w:rsidRPr="455289ED">
        <w:rPr>
          <w:rFonts w:eastAsia="Verdana" w:cs="Verdana"/>
          <w:color w:val="000000" w:themeColor="text1"/>
        </w:rPr>
        <w:t xml:space="preserve"> has an enormous potential for Caribbean SIDS, there are several challenges that need to be addressed to create a conducive environment for financing the </w:t>
      </w:r>
      <w:r w:rsidR="008A18CF" w:rsidRPr="455289ED">
        <w:rPr>
          <w:rFonts w:eastAsia="Verdana" w:cs="Verdana"/>
          <w:color w:val="000000" w:themeColor="text1"/>
        </w:rPr>
        <w:t>Blue Economy</w:t>
      </w:r>
      <w:r w:rsidRPr="455289ED">
        <w:rPr>
          <w:rFonts w:eastAsia="Verdana" w:cs="Verdana"/>
          <w:color w:val="000000" w:themeColor="text1"/>
        </w:rPr>
        <w:t xml:space="preserve"> in the Caribbean. One of the most considerable challenges are Eastern Caribbean SIDS high debt situation couple with declining </w:t>
      </w:r>
      <w:r w:rsidR="001C69C7" w:rsidRPr="455289ED">
        <w:rPr>
          <w:rFonts w:eastAsia="Verdana" w:cs="Verdana"/>
          <w:color w:val="000000" w:themeColor="text1"/>
        </w:rPr>
        <w:t>Official Development Assistance (</w:t>
      </w:r>
      <w:r w:rsidRPr="455289ED">
        <w:rPr>
          <w:rFonts w:eastAsia="Verdana" w:cs="Verdana"/>
          <w:color w:val="000000" w:themeColor="text1"/>
        </w:rPr>
        <w:t>ODA</w:t>
      </w:r>
      <w:r w:rsidR="001C69C7" w:rsidRPr="455289ED">
        <w:rPr>
          <w:rFonts w:eastAsia="Verdana" w:cs="Verdana"/>
          <w:color w:val="000000" w:themeColor="text1"/>
        </w:rPr>
        <w:t>)</w:t>
      </w:r>
      <w:r w:rsidRPr="455289ED">
        <w:rPr>
          <w:rFonts w:eastAsia="Verdana" w:cs="Verdana"/>
          <w:color w:val="000000" w:themeColor="text1"/>
        </w:rPr>
        <w:t xml:space="preserve"> and recurrent climatic challenges, which hinder the capacity for true investment and expansion of the </w:t>
      </w:r>
      <w:r w:rsidR="008A18CF" w:rsidRPr="455289ED">
        <w:rPr>
          <w:rFonts w:eastAsia="Verdana" w:cs="Verdana"/>
          <w:color w:val="000000" w:themeColor="text1"/>
        </w:rPr>
        <w:t>Blue Economy</w:t>
      </w:r>
      <w:r w:rsidRPr="455289ED">
        <w:rPr>
          <w:rFonts w:eastAsia="Verdana" w:cs="Verdana"/>
          <w:color w:val="000000" w:themeColor="text1"/>
        </w:rPr>
        <w:t>.</w:t>
      </w:r>
    </w:p>
    <w:p w14:paraId="287189CB" w14:textId="77777777" w:rsidR="00D771C9" w:rsidRDefault="00D771C9" w:rsidP="001710AF">
      <w:pPr>
        <w:spacing w:line="240" w:lineRule="auto"/>
        <w:rPr>
          <w:rFonts w:eastAsia="Verdana" w:cs="Verdana"/>
          <w:color w:val="000000"/>
        </w:rPr>
      </w:pPr>
    </w:p>
    <w:p w14:paraId="7F1D58C1" w14:textId="773BB392" w:rsidR="006A60ED" w:rsidRDefault="00D771C9" w:rsidP="001710AF">
      <w:pPr>
        <w:spacing w:line="240" w:lineRule="auto"/>
        <w:rPr>
          <w:rFonts w:eastAsia="Verdana" w:cs="Verdana"/>
        </w:rPr>
      </w:pPr>
      <w:r w:rsidRPr="455289ED">
        <w:rPr>
          <w:rFonts w:eastAsia="Verdana" w:cs="Verdana"/>
        </w:rPr>
        <w:t xml:space="preserve">To sustain these investments, the region’s social protection systems will need to be enhanced to support the most vulnerable, particularly in the event of economic shocks. In most of the countries in the region, social protection systems have been developed over the last several decades to respond to the needs of the poorest, but in many instances they only reach a limited proportion of those most vulnerable and often provide substantially less than would be required to reduce the levels of poverty and indigence. </w:t>
      </w:r>
      <w:r w:rsidR="006A60ED" w:rsidRPr="455289ED">
        <w:rPr>
          <w:rFonts w:eastAsia="Verdana" w:cs="Verdana"/>
        </w:rPr>
        <w:t xml:space="preserve">Moreover, the systems </w:t>
      </w:r>
      <w:r w:rsidR="000751AE" w:rsidRPr="455289ED">
        <w:rPr>
          <w:rFonts w:eastAsia="Verdana" w:cs="Verdana"/>
        </w:rPr>
        <w:t>often do not address critical gender differences</w:t>
      </w:r>
      <w:r w:rsidR="00BA09D8" w:rsidRPr="455289ED">
        <w:rPr>
          <w:rFonts w:eastAsia="Verdana" w:cs="Verdana"/>
        </w:rPr>
        <w:t xml:space="preserve">, leading to </w:t>
      </w:r>
      <w:r w:rsidR="00F449F3" w:rsidRPr="455289ED">
        <w:rPr>
          <w:rFonts w:eastAsia="Verdana" w:cs="Verdana"/>
        </w:rPr>
        <w:t>gender-related gaps in coverage and protection.</w:t>
      </w:r>
    </w:p>
    <w:p w14:paraId="649C6E64" w14:textId="77777777" w:rsidR="006A60ED" w:rsidRDefault="006A60ED" w:rsidP="001710AF">
      <w:pPr>
        <w:spacing w:line="240" w:lineRule="auto"/>
        <w:rPr>
          <w:rFonts w:eastAsia="Verdana" w:cs="Verdana"/>
        </w:rPr>
      </w:pPr>
    </w:p>
    <w:p w14:paraId="2B1ECAD2" w14:textId="31B5848C" w:rsidR="00D771C9" w:rsidRDefault="00D771C9" w:rsidP="001710AF">
      <w:pPr>
        <w:spacing w:line="240" w:lineRule="auto"/>
        <w:rPr>
          <w:rFonts w:eastAsia="Verdana" w:cs="Verdana"/>
        </w:rPr>
      </w:pPr>
      <w:r w:rsidRPr="455289ED">
        <w:rPr>
          <w:rFonts w:eastAsia="Verdana" w:cs="Verdana"/>
        </w:rPr>
        <w:t>In Barbados, Grenada and St. Vincent and the Grenadines, these social protection systems are varied, but most focus on providing direct, non-contributory cash assistance for those in poverty, school feeding programmes for children and pension benefits for the elderly. Barbados also has a contributory unemployment scheme. These systems are disparate and most countries do not rely on comprehensive and coherent life-cycle approaches, leading to duplications and gaps in both the scale and scope of coverage. These issues limit the capacity of these systems to substantially reduce poverty or to respond rapidly to shocks by scaling up support when it is most needed.  The need for greater shock responsiveness of these systems has been underscored by the COVID-19 pandemic, as poverty rates in all three countries are forecast to exceed 30% as unemployment</w:t>
      </w:r>
      <w:r w:rsidR="00F61218" w:rsidRPr="455289ED">
        <w:rPr>
          <w:rFonts w:eastAsia="Verdana" w:cs="Verdana"/>
        </w:rPr>
        <w:t xml:space="preserve"> rates</w:t>
      </w:r>
      <w:r w:rsidRPr="455289ED">
        <w:rPr>
          <w:rFonts w:eastAsia="Verdana" w:cs="Verdana"/>
        </w:rPr>
        <w:t xml:space="preserve"> increase by double-digits.</w:t>
      </w:r>
    </w:p>
    <w:p w14:paraId="7F9DA6D2" w14:textId="77777777" w:rsidR="00F61218" w:rsidRDefault="00F61218" w:rsidP="001710AF">
      <w:pPr>
        <w:spacing w:line="240" w:lineRule="auto"/>
        <w:rPr>
          <w:rFonts w:eastAsia="Verdana" w:cs="Verdana"/>
        </w:rPr>
      </w:pPr>
    </w:p>
    <w:p w14:paraId="50B27AAC" w14:textId="7BF88D98" w:rsidR="00F61218" w:rsidRDefault="00187C4B" w:rsidP="001710AF">
      <w:pPr>
        <w:spacing w:line="240" w:lineRule="auto"/>
        <w:rPr>
          <w:rFonts w:eastAsia="Verdana" w:cs="Verdana"/>
        </w:rPr>
      </w:pPr>
      <w:r w:rsidRPr="4C2B5276">
        <w:rPr>
          <w:rFonts w:eastAsia="Verdana" w:cs="Verdana"/>
        </w:rPr>
        <w:t xml:space="preserve">The importance of </w:t>
      </w:r>
      <w:r w:rsidR="00761210" w:rsidRPr="4C2B5276">
        <w:rPr>
          <w:rFonts w:eastAsia="Verdana" w:cs="Verdana"/>
        </w:rPr>
        <w:t>expanding</w:t>
      </w:r>
      <w:r w:rsidRPr="4C2B5276">
        <w:rPr>
          <w:rFonts w:eastAsia="Verdana" w:cs="Verdana"/>
        </w:rPr>
        <w:t xml:space="preserve"> social protection </w:t>
      </w:r>
      <w:r w:rsidR="00761210" w:rsidRPr="4C2B5276">
        <w:rPr>
          <w:rFonts w:eastAsia="Verdana" w:cs="Verdana"/>
        </w:rPr>
        <w:t xml:space="preserve">is </w:t>
      </w:r>
      <w:r w:rsidR="00284ED1" w:rsidRPr="4C2B5276">
        <w:rPr>
          <w:rFonts w:eastAsia="Verdana" w:cs="Verdana"/>
        </w:rPr>
        <w:t xml:space="preserve">also related to the high proportion of </w:t>
      </w:r>
      <w:r w:rsidR="00284ED1" w:rsidRPr="455289ED">
        <w:rPr>
          <w:rFonts w:eastAsia="Verdana" w:cs="Verdana"/>
        </w:rPr>
        <w:t>labo</w:t>
      </w:r>
      <w:r w:rsidR="00284ED1" w:rsidRPr="4C2B5276">
        <w:rPr>
          <w:rFonts w:eastAsia="Verdana" w:cs="Verdana"/>
        </w:rPr>
        <w:t>r</w:t>
      </w:r>
      <w:r w:rsidR="0095033D">
        <w:rPr>
          <w:rFonts w:eastAsia="Verdana" w:cs="Verdana"/>
        </w:rPr>
        <w:t xml:space="preserve"> </w:t>
      </w:r>
      <w:r w:rsidR="00284ED1" w:rsidRPr="4C2B5276">
        <w:rPr>
          <w:rFonts w:eastAsia="Verdana" w:cs="Verdana"/>
        </w:rPr>
        <w:t>force informality</w:t>
      </w:r>
      <w:r w:rsidR="00F2385C" w:rsidRPr="4C2B5276">
        <w:rPr>
          <w:rFonts w:eastAsia="Verdana" w:cs="Verdana"/>
        </w:rPr>
        <w:t xml:space="preserve"> and inflexibility. </w:t>
      </w:r>
      <w:r w:rsidR="00F81482" w:rsidRPr="4C2B5276">
        <w:rPr>
          <w:rFonts w:eastAsia="Verdana" w:cs="Verdana"/>
        </w:rPr>
        <w:t>W</w:t>
      </w:r>
      <w:r w:rsidR="00B370B8" w:rsidRPr="4C2B5276">
        <w:rPr>
          <w:rFonts w:eastAsia="Verdana" w:cs="Verdana"/>
        </w:rPr>
        <w:t>h</w:t>
      </w:r>
      <w:r w:rsidR="00F81482" w:rsidRPr="4C2B5276">
        <w:rPr>
          <w:rFonts w:eastAsia="Verdana" w:cs="Verdana"/>
        </w:rPr>
        <w:t xml:space="preserve">ile there is limited </w:t>
      </w:r>
      <w:r w:rsidR="00312D03" w:rsidRPr="4C2B5276">
        <w:rPr>
          <w:rFonts w:eastAsia="Verdana" w:cs="Verdana"/>
        </w:rPr>
        <w:t xml:space="preserve">contemporary </w:t>
      </w:r>
      <w:r w:rsidR="00F81482" w:rsidRPr="4C2B5276">
        <w:rPr>
          <w:rFonts w:eastAsia="Verdana" w:cs="Verdana"/>
        </w:rPr>
        <w:t xml:space="preserve">data </w:t>
      </w:r>
      <w:r w:rsidR="00312D03" w:rsidRPr="4C2B5276">
        <w:rPr>
          <w:rFonts w:eastAsia="Verdana" w:cs="Verdana"/>
        </w:rPr>
        <w:t xml:space="preserve">available </w:t>
      </w:r>
      <w:r w:rsidR="00F81482" w:rsidRPr="4C2B5276">
        <w:rPr>
          <w:rFonts w:eastAsia="Verdana" w:cs="Verdana"/>
        </w:rPr>
        <w:t>on the sizes of th</w:t>
      </w:r>
      <w:r w:rsidR="00677ABE" w:rsidRPr="4C2B5276">
        <w:rPr>
          <w:rFonts w:eastAsia="Verdana" w:cs="Verdana"/>
        </w:rPr>
        <w:t>e informal workforce,</w:t>
      </w:r>
      <w:r w:rsidR="00312D03" w:rsidRPr="4C2B5276">
        <w:rPr>
          <w:rFonts w:eastAsia="Verdana" w:cs="Verdana"/>
        </w:rPr>
        <w:t xml:space="preserve"> </w:t>
      </w:r>
      <w:r w:rsidR="009C1C22" w:rsidRPr="4C2B5276">
        <w:rPr>
          <w:rFonts w:eastAsia="Verdana" w:cs="Verdana"/>
        </w:rPr>
        <w:t xml:space="preserve">research suggests that </w:t>
      </w:r>
      <w:r w:rsidR="0010719E" w:rsidRPr="4C2B5276">
        <w:rPr>
          <w:rFonts w:eastAsia="Verdana" w:cs="Verdana"/>
        </w:rPr>
        <w:t>in Barbados and Grenada</w:t>
      </w:r>
      <w:r w:rsidR="00D47063" w:rsidRPr="4C2B5276">
        <w:rPr>
          <w:rFonts w:eastAsia="Verdana" w:cs="Verdana"/>
        </w:rPr>
        <w:t xml:space="preserve">, </w:t>
      </w:r>
      <w:r w:rsidR="00443729" w:rsidRPr="4C2B5276">
        <w:rPr>
          <w:rFonts w:eastAsia="Verdana" w:cs="Verdana"/>
        </w:rPr>
        <w:t xml:space="preserve">informal work </w:t>
      </w:r>
      <w:r w:rsidR="00971B10" w:rsidRPr="4C2B5276">
        <w:rPr>
          <w:rFonts w:eastAsia="Verdana" w:cs="Verdana"/>
        </w:rPr>
        <w:t xml:space="preserve">generates the equivalent of </w:t>
      </w:r>
      <w:r w:rsidR="00796BAF" w:rsidRPr="4C2B5276">
        <w:rPr>
          <w:rFonts w:eastAsia="Verdana" w:cs="Verdana"/>
        </w:rPr>
        <w:t xml:space="preserve">20% of GDP, with </w:t>
      </w:r>
      <w:r w:rsidR="0099315F" w:rsidRPr="4C2B5276">
        <w:rPr>
          <w:rFonts w:eastAsia="Verdana" w:cs="Verdana"/>
        </w:rPr>
        <w:t xml:space="preserve">the </w:t>
      </w:r>
      <w:r w:rsidR="0028114E" w:rsidRPr="4C2B5276">
        <w:rPr>
          <w:rFonts w:eastAsia="Verdana" w:cs="Verdana"/>
        </w:rPr>
        <w:t>value more</w:t>
      </w:r>
      <w:r w:rsidR="00796BAF" w:rsidRPr="4C2B5276">
        <w:rPr>
          <w:rFonts w:eastAsia="Verdana" w:cs="Verdana"/>
        </w:rPr>
        <w:t xml:space="preserve"> than double</w:t>
      </w:r>
      <w:r w:rsidR="003B40F2" w:rsidRPr="4C2B5276">
        <w:rPr>
          <w:rFonts w:eastAsia="Verdana" w:cs="Verdana"/>
        </w:rPr>
        <w:t xml:space="preserve"> </w:t>
      </w:r>
      <w:r w:rsidR="0028114E" w:rsidRPr="4C2B5276">
        <w:rPr>
          <w:rFonts w:eastAsia="Verdana" w:cs="Verdana"/>
        </w:rPr>
        <w:t xml:space="preserve">at </w:t>
      </w:r>
      <w:r w:rsidR="003C404A" w:rsidRPr="4C2B5276">
        <w:rPr>
          <w:rFonts w:eastAsia="Verdana" w:cs="Verdana"/>
        </w:rPr>
        <w:t xml:space="preserve">50% </w:t>
      </w:r>
      <w:r w:rsidR="00796BAF" w:rsidRPr="4C2B5276">
        <w:rPr>
          <w:rFonts w:eastAsia="Verdana" w:cs="Verdana"/>
        </w:rPr>
        <w:t>in the case of St. Vincent and the Grenadines</w:t>
      </w:r>
      <w:r w:rsidR="00796BAF">
        <w:rPr>
          <w:rStyle w:val="FootnoteReference"/>
          <w:rFonts w:eastAsia="Verdana" w:cs="Verdana"/>
          <w:szCs w:val="20"/>
        </w:rPr>
        <w:footnoteReference w:id="5"/>
      </w:r>
      <w:r w:rsidR="00796BAF" w:rsidRPr="4C2B5276">
        <w:rPr>
          <w:rFonts w:eastAsia="Verdana" w:cs="Verdana"/>
        </w:rPr>
        <w:t xml:space="preserve">. </w:t>
      </w:r>
      <w:r w:rsidR="00B370B8" w:rsidRPr="4C2B5276">
        <w:rPr>
          <w:rFonts w:eastAsia="Verdana" w:cs="Verdana"/>
        </w:rPr>
        <w:t>Those employed i</w:t>
      </w:r>
      <w:r w:rsidR="00B20FA6" w:rsidRPr="4C2B5276">
        <w:rPr>
          <w:rFonts w:eastAsia="Verdana" w:cs="Verdana"/>
        </w:rPr>
        <w:t xml:space="preserve">nformally </w:t>
      </w:r>
      <w:r w:rsidR="00B370B8" w:rsidRPr="4C2B5276">
        <w:rPr>
          <w:rFonts w:eastAsia="Verdana" w:cs="Verdana"/>
        </w:rPr>
        <w:t xml:space="preserve">have no access to </w:t>
      </w:r>
      <w:r w:rsidR="00B370B8" w:rsidRPr="4C2B5276">
        <w:rPr>
          <w:rFonts w:eastAsia="Verdana" w:cs="Verdana"/>
        </w:rPr>
        <w:lastRenderedPageBreak/>
        <w:t xml:space="preserve">the formal social protection </w:t>
      </w:r>
      <w:r w:rsidR="00B20FA6" w:rsidRPr="4C2B5276">
        <w:rPr>
          <w:rFonts w:eastAsia="Verdana" w:cs="Verdana"/>
        </w:rPr>
        <w:t xml:space="preserve">systems </w:t>
      </w:r>
      <w:r w:rsidR="00F35173" w:rsidRPr="4C2B5276">
        <w:rPr>
          <w:rFonts w:eastAsia="Verdana" w:cs="Verdana"/>
        </w:rPr>
        <w:t xml:space="preserve">such as unemployment insurance </w:t>
      </w:r>
      <w:r w:rsidR="00017192" w:rsidRPr="4C2B5276">
        <w:rPr>
          <w:rFonts w:eastAsia="Verdana" w:cs="Verdana"/>
        </w:rPr>
        <w:t>and</w:t>
      </w:r>
      <w:r w:rsidR="00925ECE" w:rsidRPr="4C2B5276">
        <w:rPr>
          <w:rFonts w:eastAsia="Verdana" w:cs="Verdana"/>
        </w:rPr>
        <w:t xml:space="preserve"> are</w:t>
      </w:r>
      <w:r w:rsidR="00017192" w:rsidRPr="4C2B5276">
        <w:rPr>
          <w:rFonts w:eastAsia="Verdana" w:cs="Verdana"/>
        </w:rPr>
        <w:t xml:space="preserve"> also</w:t>
      </w:r>
      <w:r w:rsidR="00925ECE" w:rsidRPr="4C2B5276">
        <w:rPr>
          <w:rFonts w:eastAsia="Verdana" w:cs="Verdana"/>
        </w:rPr>
        <w:t xml:space="preserve"> more vulnerable to shocks due to their limited </w:t>
      </w:r>
      <w:r w:rsidR="00017192" w:rsidRPr="4C2B5276">
        <w:rPr>
          <w:rFonts w:eastAsia="Verdana" w:cs="Verdana"/>
        </w:rPr>
        <w:t xml:space="preserve">flexibility. </w:t>
      </w:r>
      <w:r w:rsidR="70283E3E" w:rsidRPr="455289ED">
        <w:rPr>
          <w:rFonts w:eastAsia="Verdana" w:cs="Verdana"/>
          <w:lang w:val="en-GB"/>
        </w:rPr>
        <w:t xml:space="preserve">The last reported poverty rate of the beneficiary countries </w:t>
      </w:r>
      <w:r w:rsidR="504C98CA" w:rsidRPr="455289ED">
        <w:rPr>
          <w:rFonts w:eastAsia="Verdana" w:cs="Verdana"/>
          <w:lang w:val="en-GB"/>
        </w:rPr>
        <w:t xml:space="preserve">indicated </w:t>
      </w:r>
      <w:r w:rsidR="70283E3E" w:rsidRPr="455289ED">
        <w:rPr>
          <w:rFonts w:eastAsia="Verdana" w:cs="Verdana"/>
          <w:lang w:val="en-GB"/>
        </w:rPr>
        <w:t>Barbados 19%, Grenada 37.7% and St. Vincent and Grenadines 30.2%</w:t>
      </w:r>
      <w:hyperlink r:id="rId35" w:history="1">
        <w:r w:rsidR="70283E3E" w:rsidRPr="433F9F34">
          <w:rPr>
            <w:rStyle w:val="Hyperlink"/>
            <w:rFonts w:ascii="Times New Roman" w:eastAsia="Times New Roman" w:hAnsi="Times New Roman" w:cs="Times New Roman"/>
            <w:sz w:val="22"/>
            <w:lang w:val="en-GB"/>
          </w:rPr>
          <w:t>[1]</w:t>
        </w:r>
      </w:hyperlink>
      <w:r w:rsidR="70283E3E" w:rsidRPr="455289ED">
        <w:rPr>
          <w:rFonts w:eastAsia="Verdana" w:cs="Verdana"/>
          <w:lang w:val="en-GB"/>
        </w:rPr>
        <w:t xml:space="preserve">.  </w:t>
      </w:r>
      <w:r w:rsidR="57EBDEBF" w:rsidRPr="455289ED">
        <w:rPr>
          <w:rFonts w:eastAsia="Verdana" w:cs="Verdana"/>
          <w:lang w:val="en-GB"/>
        </w:rPr>
        <w:t>In the immediate aftermath of COVID-19, u</w:t>
      </w:r>
      <w:r w:rsidR="70283E3E" w:rsidRPr="455289ED">
        <w:rPr>
          <w:rFonts w:eastAsia="Verdana" w:cs="Verdana"/>
          <w:lang w:val="en-GB"/>
        </w:rPr>
        <w:t xml:space="preserve">nemployment is expected to increase from 10% in Barbados to 40%. Both Grenada and St. Vincent and Grenadines are project to have their unemployment rate increased by 19% respectively. </w:t>
      </w:r>
    </w:p>
    <w:p w14:paraId="02A0B637" w14:textId="1F83F843" w:rsidR="002419CE" w:rsidRDefault="002419CE" w:rsidP="002419CE">
      <w:pPr>
        <w:spacing w:line="240" w:lineRule="auto"/>
        <w:rPr>
          <w:rFonts w:eastAsia="Verdana" w:cs="Verdana"/>
        </w:rPr>
      </w:pPr>
    </w:p>
    <w:p w14:paraId="0C9B6617" w14:textId="5758F21F" w:rsidR="4C2B5276" w:rsidRDefault="4C2B5276" w:rsidP="4C2B5276">
      <w:pPr>
        <w:spacing w:line="240" w:lineRule="auto"/>
        <w:rPr>
          <w:rFonts w:eastAsia="Verdana" w:cs="Verdana"/>
        </w:rPr>
      </w:pPr>
    </w:p>
    <w:tbl>
      <w:tblPr>
        <w:tblStyle w:val="TableGrid"/>
        <w:tblW w:w="9477" w:type="dxa"/>
        <w:tblLayout w:type="fixed"/>
        <w:tblLook w:val="04A0" w:firstRow="1" w:lastRow="0" w:firstColumn="1" w:lastColumn="0" w:noHBand="0" w:noVBand="1"/>
      </w:tblPr>
      <w:tblGrid>
        <w:gridCol w:w="1337"/>
        <w:gridCol w:w="1605"/>
        <w:gridCol w:w="1069"/>
        <w:gridCol w:w="1337"/>
        <w:gridCol w:w="1593"/>
        <w:gridCol w:w="1081"/>
        <w:gridCol w:w="1455"/>
      </w:tblGrid>
      <w:tr w:rsidR="52FA0351" w14:paraId="44830B7E" w14:textId="77777777" w:rsidTr="002A2792">
        <w:tc>
          <w:tcPr>
            <w:tcW w:w="1337" w:type="dxa"/>
          </w:tcPr>
          <w:p w14:paraId="5268B1A0" w14:textId="4276BCAA" w:rsidR="52FA0351" w:rsidRDefault="52FA0351" w:rsidP="52FA0351">
            <w:pPr>
              <w:rPr>
                <w:rFonts w:ascii="Calibri" w:eastAsia="Calibri" w:hAnsi="Calibri" w:cs="Calibri"/>
                <w:b/>
                <w:bCs/>
                <w:color w:val="000000" w:themeColor="text1"/>
              </w:rPr>
            </w:pPr>
          </w:p>
        </w:tc>
        <w:tc>
          <w:tcPr>
            <w:tcW w:w="1605" w:type="dxa"/>
          </w:tcPr>
          <w:p w14:paraId="048BA95E" w14:textId="4FA77D3B" w:rsidR="52FA0351" w:rsidRDefault="52FA0351" w:rsidP="00137C23">
            <w:pPr>
              <w:jc w:val="center"/>
              <w:rPr>
                <w:rFonts w:ascii="Calibri" w:eastAsia="Calibri" w:hAnsi="Calibri" w:cs="Calibri"/>
                <w:b/>
                <w:bCs/>
                <w:color w:val="000000" w:themeColor="text1"/>
              </w:rPr>
            </w:pPr>
            <w:r w:rsidRPr="455289ED">
              <w:rPr>
                <w:rFonts w:ascii="Calibri" w:eastAsia="Calibri" w:hAnsi="Calibri" w:cs="Calibri"/>
                <w:b/>
                <w:bCs/>
                <w:color w:val="000000" w:themeColor="text1"/>
              </w:rPr>
              <w:t>U</w:t>
            </w:r>
            <w:r w:rsidR="002A2792">
              <w:rPr>
                <w:rFonts w:ascii="Calibri" w:eastAsia="Calibri" w:hAnsi="Calibri" w:cs="Calibri"/>
                <w:b/>
                <w:bCs/>
                <w:color w:val="000000" w:themeColor="text1"/>
              </w:rPr>
              <w:t>n</w:t>
            </w:r>
            <w:r w:rsidRPr="455289ED">
              <w:rPr>
                <w:rFonts w:ascii="Calibri" w:eastAsia="Calibri" w:hAnsi="Calibri" w:cs="Calibri"/>
                <w:b/>
                <w:bCs/>
                <w:color w:val="000000" w:themeColor="text1"/>
              </w:rPr>
              <w:t xml:space="preserve">employment (Number) </w:t>
            </w:r>
          </w:p>
        </w:tc>
        <w:tc>
          <w:tcPr>
            <w:tcW w:w="1069" w:type="dxa"/>
          </w:tcPr>
          <w:p w14:paraId="2AA56C7B" w14:textId="795B6678" w:rsidR="52FA0351" w:rsidRDefault="52FA0351"/>
        </w:tc>
        <w:tc>
          <w:tcPr>
            <w:tcW w:w="1337" w:type="dxa"/>
          </w:tcPr>
          <w:p w14:paraId="58F575C4" w14:textId="20C630E0" w:rsidR="52FA0351" w:rsidRDefault="52FA0351"/>
        </w:tc>
        <w:tc>
          <w:tcPr>
            <w:tcW w:w="1593" w:type="dxa"/>
          </w:tcPr>
          <w:p w14:paraId="3CC847B8" w14:textId="49B3C924" w:rsidR="52FA0351" w:rsidRDefault="005C43BB" w:rsidP="00137C23">
            <w:pPr>
              <w:jc w:val="center"/>
              <w:rPr>
                <w:rFonts w:ascii="Calibri" w:eastAsia="Calibri" w:hAnsi="Calibri" w:cs="Calibri"/>
                <w:b/>
                <w:bCs/>
                <w:color w:val="000000" w:themeColor="text1"/>
              </w:rPr>
            </w:pPr>
            <w:r>
              <w:rPr>
                <w:rFonts w:ascii="Calibri" w:eastAsia="Calibri" w:hAnsi="Calibri" w:cs="Calibri"/>
                <w:b/>
                <w:bCs/>
                <w:color w:val="000000" w:themeColor="text1"/>
              </w:rPr>
              <w:t>15.2</w:t>
            </w:r>
          </w:p>
        </w:tc>
        <w:tc>
          <w:tcPr>
            <w:tcW w:w="1081" w:type="dxa"/>
          </w:tcPr>
          <w:p w14:paraId="65595572" w14:textId="70BAFC94" w:rsidR="52FA0351" w:rsidRDefault="52FA0351"/>
        </w:tc>
        <w:tc>
          <w:tcPr>
            <w:tcW w:w="1455" w:type="dxa"/>
          </w:tcPr>
          <w:p w14:paraId="2C60BE1B" w14:textId="60FBB5A7" w:rsidR="52FA0351" w:rsidRDefault="52FA0351"/>
        </w:tc>
      </w:tr>
      <w:tr w:rsidR="52FA0351" w14:paraId="12B11583" w14:textId="77777777" w:rsidTr="002A2792">
        <w:tc>
          <w:tcPr>
            <w:tcW w:w="1337" w:type="dxa"/>
          </w:tcPr>
          <w:p w14:paraId="259B5668" w14:textId="105E8883" w:rsidR="52FA0351" w:rsidRDefault="52FA0351">
            <w:r w:rsidRPr="455289ED">
              <w:rPr>
                <w:rFonts w:ascii="Calibri" w:eastAsia="Calibri" w:hAnsi="Calibri" w:cs="Calibri"/>
                <w:b/>
                <w:bCs/>
                <w:color w:val="000000" w:themeColor="text1"/>
              </w:rPr>
              <w:t xml:space="preserve">Country </w:t>
            </w:r>
          </w:p>
        </w:tc>
        <w:tc>
          <w:tcPr>
            <w:tcW w:w="1605" w:type="dxa"/>
          </w:tcPr>
          <w:p w14:paraId="580372BA" w14:textId="0183E755" w:rsidR="52FA0351" w:rsidRDefault="52FA0351">
            <w:r w:rsidRPr="455289ED">
              <w:rPr>
                <w:rFonts w:ascii="Calibri" w:eastAsia="Calibri" w:hAnsi="Calibri" w:cs="Calibri"/>
                <w:b/>
                <w:bCs/>
                <w:color w:val="000000" w:themeColor="text1"/>
              </w:rPr>
              <w:t xml:space="preserve">Pre-pandemic </w:t>
            </w:r>
          </w:p>
        </w:tc>
        <w:tc>
          <w:tcPr>
            <w:tcW w:w="1069" w:type="dxa"/>
          </w:tcPr>
          <w:p w14:paraId="49B7E60C" w14:textId="11CDC79F" w:rsidR="52FA0351" w:rsidRDefault="52FA0351">
            <w:r w:rsidRPr="455289ED">
              <w:rPr>
                <w:rFonts w:ascii="Calibri" w:eastAsia="Calibri" w:hAnsi="Calibri" w:cs="Calibri"/>
                <w:b/>
                <w:bCs/>
                <w:color w:val="000000" w:themeColor="text1"/>
              </w:rPr>
              <w:t xml:space="preserve">Post-pandemic projection </w:t>
            </w:r>
          </w:p>
        </w:tc>
        <w:tc>
          <w:tcPr>
            <w:tcW w:w="1337" w:type="dxa"/>
          </w:tcPr>
          <w:p w14:paraId="0ABC2FDE" w14:textId="72008ECE" w:rsidR="52FA0351" w:rsidRDefault="52FA0351">
            <w:r w:rsidRPr="455289ED">
              <w:rPr>
                <w:rFonts w:ascii="Calibri" w:eastAsia="Calibri" w:hAnsi="Calibri" w:cs="Calibri"/>
                <w:b/>
                <w:bCs/>
                <w:color w:val="000000" w:themeColor="text1"/>
              </w:rPr>
              <w:t xml:space="preserve">Increase </w:t>
            </w:r>
          </w:p>
        </w:tc>
        <w:tc>
          <w:tcPr>
            <w:tcW w:w="1593" w:type="dxa"/>
          </w:tcPr>
          <w:p w14:paraId="2C7C2481" w14:textId="71C5054C" w:rsidR="52FA0351" w:rsidRDefault="52FA0351">
            <w:r w:rsidRPr="455289ED">
              <w:rPr>
                <w:rFonts w:ascii="Calibri" w:eastAsia="Calibri" w:hAnsi="Calibri" w:cs="Calibri"/>
                <w:b/>
                <w:bCs/>
                <w:color w:val="000000" w:themeColor="text1"/>
              </w:rPr>
              <w:t xml:space="preserve">Pre-pandemic </w:t>
            </w:r>
          </w:p>
        </w:tc>
        <w:tc>
          <w:tcPr>
            <w:tcW w:w="1081" w:type="dxa"/>
          </w:tcPr>
          <w:p w14:paraId="299D7467" w14:textId="5DA3BD07" w:rsidR="52FA0351" w:rsidRDefault="52FA0351">
            <w:r w:rsidRPr="455289ED">
              <w:rPr>
                <w:rFonts w:ascii="Calibri" w:eastAsia="Calibri" w:hAnsi="Calibri" w:cs="Calibri"/>
                <w:b/>
                <w:bCs/>
                <w:color w:val="000000" w:themeColor="text1"/>
              </w:rPr>
              <w:t xml:space="preserve">Post-pandemic projection </w:t>
            </w:r>
          </w:p>
        </w:tc>
        <w:tc>
          <w:tcPr>
            <w:tcW w:w="1455" w:type="dxa"/>
          </w:tcPr>
          <w:p w14:paraId="2CE4B336" w14:textId="07BDC663" w:rsidR="52FA0351" w:rsidRDefault="52FA0351">
            <w:r w:rsidRPr="455289ED">
              <w:rPr>
                <w:rFonts w:ascii="Calibri" w:eastAsia="Calibri" w:hAnsi="Calibri" w:cs="Calibri"/>
                <w:b/>
                <w:bCs/>
                <w:color w:val="000000" w:themeColor="text1"/>
              </w:rPr>
              <w:t xml:space="preserve">percentage increase </w:t>
            </w:r>
          </w:p>
        </w:tc>
      </w:tr>
      <w:tr w:rsidR="52FA0351" w14:paraId="0D945EA9" w14:textId="77777777" w:rsidTr="002A2792">
        <w:tc>
          <w:tcPr>
            <w:tcW w:w="1337" w:type="dxa"/>
          </w:tcPr>
          <w:p w14:paraId="0E74284E" w14:textId="7A332349" w:rsidR="52FA0351" w:rsidRDefault="52FA0351">
            <w:r w:rsidRPr="455289ED">
              <w:rPr>
                <w:rFonts w:ascii="Calibri" w:eastAsia="Calibri" w:hAnsi="Calibri" w:cs="Calibri"/>
                <w:b/>
                <w:bCs/>
                <w:color w:val="000000" w:themeColor="text1"/>
              </w:rPr>
              <w:t xml:space="preserve">Barbados </w:t>
            </w:r>
          </w:p>
        </w:tc>
        <w:tc>
          <w:tcPr>
            <w:tcW w:w="1605" w:type="dxa"/>
          </w:tcPr>
          <w:p w14:paraId="2D676D59" w14:textId="404DC8C3"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15,363</w:t>
            </w:r>
          </w:p>
        </w:tc>
        <w:tc>
          <w:tcPr>
            <w:tcW w:w="1069" w:type="dxa"/>
          </w:tcPr>
          <w:p w14:paraId="07F6A7BE" w14:textId="1C686C83"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61,016</w:t>
            </w:r>
          </w:p>
        </w:tc>
        <w:tc>
          <w:tcPr>
            <w:tcW w:w="1337" w:type="dxa"/>
          </w:tcPr>
          <w:p w14:paraId="6CA7BFAC" w14:textId="267FB7D5"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45,653</w:t>
            </w:r>
          </w:p>
        </w:tc>
        <w:tc>
          <w:tcPr>
            <w:tcW w:w="1593" w:type="dxa"/>
          </w:tcPr>
          <w:p w14:paraId="3CCED8FB" w14:textId="16305125"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10%</w:t>
            </w:r>
          </w:p>
        </w:tc>
        <w:tc>
          <w:tcPr>
            <w:tcW w:w="1081" w:type="dxa"/>
          </w:tcPr>
          <w:p w14:paraId="1B8DC9B7" w14:textId="3219E5D3"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40%</w:t>
            </w:r>
          </w:p>
        </w:tc>
        <w:tc>
          <w:tcPr>
            <w:tcW w:w="1455" w:type="dxa"/>
          </w:tcPr>
          <w:p w14:paraId="75942FFA" w14:textId="69FB1976"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30%</w:t>
            </w:r>
          </w:p>
        </w:tc>
      </w:tr>
      <w:tr w:rsidR="52FA0351" w14:paraId="2C8CE4C7" w14:textId="77777777" w:rsidTr="002A2792">
        <w:tc>
          <w:tcPr>
            <w:tcW w:w="1337" w:type="dxa"/>
          </w:tcPr>
          <w:p w14:paraId="6D1892F8" w14:textId="406EC8D3" w:rsidR="52FA0351" w:rsidRDefault="52FA0351">
            <w:r w:rsidRPr="455289ED">
              <w:rPr>
                <w:rFonts w:ascii="Calibri" w:eastAsia="Calibri" w:hAnsi="Calibri" w:cs="Calibri"/>
                <w:b/>
                <w:bCs/>
                <w:color w:val="000000" w:themeColor="text1"/>
              </w:rPr>
              <w:t xml:space="preserve">Grenada </w:t>
            </w:r>
          </w:p>
        </w:tc>
        <w:tc>
          <w:tcPr>
            <w:tcW w:w="1605" w:type="dxa"/>
          </w:tcPr>
          <w:p w14:paraId="75EE8B75" w14:textId="6D8ADE25"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24,301</w:t>
            </w:r>
          </w:p>
        </w:tc>
        <w:tc>
          <w:tcPr>
            <w:tcW w:w="1069" w:type="dxa"/>
          </w:tcPr>
          <w:p w14:paraId="6352807B" w14:textId="73F9FFD4"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40,028</w:t>
            </w:r>
          </w:p>
        </w:tc>
        <w:tc>
          <w:tcPr>
            <w:tcW w:w="1337" w:type="dxa"/>
          </w:tcPr>
          <w:p w14:paraId="2F860A2E" w14:textId="3D332930"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15,728</w:t>
            </w:r>
          </w:p>
        </w:tc>
        <w:tc>
          <w:tcPr>
            <w:tcW w:w="1593" w:type="dxa"/>
          </w:tcPr>
          <w:p w14:paraId="5C847831" w14:textId="255AB7A2" w:rsidR="52FA0351" w:rsidRDefault="005C43BB" w:rsidP="00137C23">
            <w:pPr>
              <w:jc w:val="right"/>
              <w:rPr>
                <w:rFonts w:ascii="Calibri" w:eastAsia="Calibri" w:hAnsi="Calibri" w:cs="Calibri"/>
                <w:color w:val="000000" w:themeColor="text1"/>
              </w:rPr>
            </w:pPr>
            <w:r>
              <w:rPr>
                <w:rFonts w:ascii="Calibri" w:eastAsia="Calibri" w:hAnsi="Calibri" w:cs="Calibri"/>
                <w:color w:val="000000" w:themeColor="text1"/>
              </w:rPr>
              <w:t xml:space="preserve">15.2 </w:t>
            </w:r>
            <w:r w:rsidR="52FA0351" w:rsidRPr="455289ED">
              <w:rPr>
                <w:rFonts w:ascii="Calibri" w:eastAsia="Calibri" w:hAnsi="Calibri" w:cs="Calibri"/>
                <w:color w:val="000000" w:themeColor="text1"/>
              </w:rPr>
              <w:t>%</w:t>
            </w:r>
          </w:p>
        </w:tc>
        <w:tc>
          <w:tcPr>
            <w:tcW w:w="1081" w:type="dxa"/>
          </w:tcPr>
          <w:p w14:paraId="5CA4F717" w14:textId="6315BD5F"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48%</w:t>
            </w:r>
          </w:p>
        </w:tc>
        <w:tc>
          <w:tcPr>
            <w:tcW w:w="1455" w:type="dxa"/>
          </w:tcPr>
          <w:p w14:paraId="25569C83" w14:textId="372B3F2B"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19%</w:t>
            </w:r>
          </w:p>
        </w:tc>
      </w:tr>
      <w:tr w:rsidR="52FA0351" w14:paraId="26B38D60" w14:textId="77777777" w:rsidTr="002A2792">
        <w:tc>
          <w:tcPr>
            <w:tcW w:w="1337" w:type="dxa"/>
          </w:tcPr>
          <w:p w14:paraId="0681D1C3" w14:textId="2D6AD48F" w:rsidR="52FA0351" w:rsidRDefault="52FA0351">
            <w:r w:rsidRPr="455289ED">
              <w:rPr>
                <w:rFonts w:ascii="Calibri" w:eastAsia="Calibri" w:hAnsi="Calibri" w:cs="Calibri"/>
                <w:b/>
                <w:bCs/>
                <w:color w:val="000000" w:themeColor="text1"/>
              </w:rPr>
              <w:t xml:space="preserve">St. Vincent and Grenadines </w:t>
            </w:r>
          </w:p>
        </w:tc>
        <w:tc>
          <w:tcPr>
            <w:tcW w:w="1605" w:type="dxa"/>
          </w:tcPr>
          <w:p w14:paraId="68D0C123" w14:textId="2AAF3556"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11,571</w:t>
            </w:r>
          </w:p>
        </w:tc>
        <w:tc>
          <w:tcPr>
            <w:tcW w:w="1069" w:type="dxa"/>
          </w:tcPr>
          <w:p w14:paraId="7A4CB980" w14:textId="2DCA798C"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22,699</w:t>
            </w:r>
          </w:p>
        </w:tc>
        <w:tc>
          <w:tcPr>
            <w:tcW w:w="1337" w:type="dxa"/>
          </w:tcPr>
          <w:p w14:paraId="0EFE2492" w14:textId="3F66C4A7"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11,128</w:t>
            </w:r>
          </w:p>
        </w:tc>
        <w:tc>
          <w:tcPr>
            <w:tcW w:w="1593" w:type="dxa"/>
          </w:tcPr>
          <w:p w14:paraId="76B2ABD2" w14:textId="7BB969E5"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20%</w:t>
            </w:r>
          </w:p>
        </w:tc>
        <w:tc>
          <w:tcPr>
            <w:tcW w:w="1081" w:type="dxa"/>
          </w:tcPr>
          <w:p w14:paraId="2F42E2DA" w14:textId="5DB73EDF"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39%</w:t>
            </w:r>
          </w:p>
        </w:tc>
        <w:tc>
          <w:tcPr>
            <w:tcW w:w="1455" w:type="dxa"/>
          </w:tcPr>
          <w:p w14:paraId="0DECD06C" w14:textId="5DDA0862" w:rsidR="52FA0351" w:rsidRDefault="52FA0351" w:rsidP="00137C23">
            <w:pPr>
              <w:jc w:val="right"/>
              <w:rPr>
                <w:rFonts w:ascii="Calibri" w:eastAsia="Calibri" w:hAnsi="Calibri" w:cs="Calibri"/>
                <w:color w:val="000000" w:themeColor="text1"/>
              </w:rPr>
            </w:pPr>
            <w:r w:rsidRPr="455289ED">
              <w:rPr>
                <w:rFonts w:ascii="Calibri" w:eastAsia="Calibri" w:hAnsi="Calibri" w:cs="Calibri"/>
                <w:color w:val="000000" w:themeColor="text1"/>
              </w:rPr>
              <w:t>19%</w:t>
            </w:r>
          </w:p>
        </w:tc>
      </w:tr>
    </w:tbl>
    <w:p w14:paraId="397881E2" w14:textId="6FB06BA4" w:rsidR="46B9EE62" w:rsidRDefault="4E61095E" w:rsidP="2CA31DF0">
      <w:pPr>
        <w:rPr>
          <w:rFonts w:eastAsia="Verdana" w:cs="Verdana"/>
        </w:rPr>
      </w:pPr>
      <w:r w:rsidRPr="455289ED">
        <w:rPr>
          <w:rFonts w:eastAsia="Verdana" w:cs="Verdana"/>
          <w:lang w:val="en-GB"/>
        </w:rPr>
        <w:t>Source: UNICEF Office for the Eastern Caribbean Area</w:t>
      </w:r>
    </w:p>
    <w:p w14:paraId="60945D0E" w14:textId="77777777" w:rsidR="001B30C5" w:rsidRDefault="001B30C5" w:rsidP="005B3F42">
      <w:pPr>
        <w:spacing w:line="240" w:lineRule="auto"/>
        <w:rPr>
          <w:rFonts w:eastAsia="Verdana" w:cs="Verdana"/>
          <w:szCs w:val="20"/>
        </w:rPr>
      </w:pPr>
    </w:p>
    <w:p w14:paraId="6A43F720" w14:textId="4766D35D" w:rsidR="001B30C5" w:rsidRDefault="001B30C5" w:rsidP="433F9F34">
      <w:pPr>
        <w:spacing w:line="240" w:lineRule="auto"/>
        <w:rPr>
          <w:rFonts w:eastAsia="Verdana" w:cs="Verdana"/>
        </w:rPr>
      </w:pPr>
      <w:r w:rsidRPr="433F9F34">
        <w:rPr>
          <w:rFonts w:eastAsia="Verdana" w:cs="Verdana"/>
        </w:rPr>
        <w:t>Reviews of the social protection systems will therefore need to reflect not only the need for vertical expansion</w:t>
      </w:r>
      <w:r w:rsidR="009F02B8" w:rsidRPr="433F9F34">
        <w:rPr>
          <w:rFonts w:eastAsia="Verdana" w:cs="Verdana"/>
        </w:rPr>
        <w:t xml:space="preserve"> to deepen their capacity to lift existing beneficiaries out of poverty</w:t>
      </w:r>
      <w:r w:rsidRPr="433F9F34">
        <w:rPr>
          <w:rFonts w:eastAsia="Verdana" w:cs="Verdana"/>
        </w:rPr>
        <w:t xml:space="preserve">, but also horizontal expansion, to increase the </w:t>
      </w:r>
      <w:r w:rsidR="00DB17E6" w:rsidRPr="433F9F34">
        <w:rPr>
          <w:rFonts w:eastAsia="Verdana" w:cs="Verdana"/>
        </w:rPr>
        <w:t>numbers of people covered and their</w:t>
      </w:r>
      <w:r w:rsidR="001C297A" w:rsidRPr="433F9F34">
        <w:rPr>
          <w:rFonts w:eastAsia="Verdana" w:cs="Verdana"/>
        </w:rPr>
        <w:t xml:space="preserve"> differential needs </w:t>
      </w:r>
      <w:r w:rsidR="00DB17E6" w:rsidRPr="433F9F34">
        <w:rPr>
          <w:rFonts w:eastAsia="Verdana" w:cs="Verdana"/>
        </w:rPr>
        <w:t>based on multiple factors including</w:t>
      </w:r>
      <w:r w:rsidR="001C297A" w:rsidRPr="433F9F34">
        <w:rPr>
          <w:rFonts w:eastAsia="Verdana" w:cs="Verdana"/>
        </w:rPr>
        <w:t xml:space="preserve"> gende</w:t>
      </w:r>
      <w:r w:rsidR="000C1E6F" w:rsidRPr="433F9F34">
        <w:rPr>
          <w:rFonts w:eastAsia="Verdana" w:cs="Verdana"/>
        </w:rPr>
        <w:t xml:space="preserve">r, </w:t>
      </w:r>
      <w:r w:rsidR="006B63A7" w:rsidRPr="433F9F34">
        <w:rPr>
          <w:rFonts w:eastAsia="Verdana" w:cs="Verdana"/>
        </w:rPr>
        <w:t xml:space="preserve">age, </w:t>
      </w:r>
      <w:r w:rsidR="00FC62F7" w:rsidRPr="433F9F34">
        <w:rPr>
          <w:rFonts w:eastAsia="Verdana" w:cs="Verdana"/>
        </w:rPr>
        <w:t>industries/</w:t>
      </w:r>
      <w:r w:rsidR="001C297A" w:rsidRPr="433F9F34">
        <w:rPr>
          <w:rFonts w:eastAsia="Verdana" w:cs="Verdana"/>
        </w:rPr>
        <w:t>sector</w:t>
      </w:r>
      <w:r w:rsidR="00FC62F7" w:rsidRPr="433F9F34">
        <w:rPr>
          <w:rFonts w:eastAsia="Verdana" w:cs="Verdana"/>
        </w:rPr>
        <w:t>s</w:t>
      </w:r>
      <w:r w:rsidR="006B63A7" w:rsidRPr="433F9F34">
        <w:rPr>
          <w:rFonts w:eastAsia="Verdana" w:cs="Verdana"/>
        </w:rPr>
        <w:t xml:space="preserve"> and other factors that contribute to their underlying vulnerability. </w:t>
      </w:r>
    </w:p>
    <w:p w14:paraId="7589072F" w14:textId="77777777" w:rsidR="00B71B45" w:rsidRPr="00B71B45" w:rsidRDefault="00B71B45" w:rsidP="005B3F42">
      <w:pPr>
        <w:spacing w:line="240" w:lineRule="auto"/>
        <w:rPr>
          <w:rFonts w:eastAsia="Verdana" w:cs="Verdana"/>
          <w:szCs w:val="20"/>
        </w:rPr>
      </w:pPr>
    </w:p>
    <w:p w14:paraId="29B5D393" w14:textId="708E4650" w:rsidR="00BD78D6" w:rsidRDefault="00B71B45" w:rsidP="005B3F42">
      <w:pPr>
        <w:keepNext/>
        <w:spacing w:line="240" w:lineRule="auto"/>
        <w:rPr>
          <w:rFonts w:eastAsia="Verdana" w:cs="Verdana"/>
          <w:b/>
          <w:szCs w:val="20"/>
        </w:rPr>
      </w:pPr>
      <w:r>
        <w:rPr>
          <w:rFonts w:eastAsia="Verdana" w:cs="Verdana"/>
          <w:b/>
          <w:bCs/>
          <w:szCs w:val="20"/>
        </w:rPr>
        <w:t xml:space="preserve">The </w:t>
      </w:r>
      <w:r w:rsidR="00BD78D6" w:rsidRPr="00DB4E41">
        <w:rPr>
          <w:rFonts w:eastAsia="Verdana" w:cs="Verdana"/>
          <w:b/>
          <w:bCs/>
          <w:szCs w:val="20"/>
        </w:rPr>
        <w:t xml:space="preserve">Current </w:t>
      </w:r>
      <w:r w:rsidR="00BD78D6" w:rsidRPr="0032265E">
        <w:rPr>
          <w:rFonts w:eastAsia="Verdana" w:cs="Verdana"/>
          <w:b/>
          <w:bCs/>
          <w:szCs w:val="20"/>
        </w:rPr>
        <w:t>challen</w:t>
      </w:r>
      <w:r w:rsidR="00BD78D6">
        <w:rPr>
          <w:rFonts w:eastAsia="Verdana" w:cs="Verdana"/>
          <w:b/>
          <w:szCs w:val="20"/>
        </w:rPr>
        <w:t xml:space="preserve">ges to financing </w:t>
      </w:r>
      <w:r w:rsidR="008A18CF">
        <w:rPr>
          <w:rFonts w:eastAsia="Verdana" w:cs="Verdana"/>
          <w:b/>
          <w:szCs w:val="20"/>
        </w:rPr>
        <w:t>Blue Economy</w:t>
      </w:r>
      <w:r w:rsidR="00BD78D6">
        <w:rPr>
          <w:rFonts w:eastAsia="Verdana" w:cs="Verdana"/>
          <w:b/>
          <w:szCs w:val="20"/>
        </w:rPr>
        <w:t xml:space="preserve"> in</w:t>
      </w:r>
      <w:r w:rsidR="00BD78D6" w:rsidRPr="00704589">
        <w:rPr>
          <w:rFonts w:eastAsia="Verdana" w:cs="Verdana"/>
          <w:b/>
          <w:szCs w:val="20"/>
        </w:rPr>
        <w:t xml:space="preserve"> </w:t>
      </w:r>
      <w:r w:rsidR="00BD78D6">
        <w:rPr>
          <w:rFonts w:eastAsia="Verdana" w:cs="Verdana"/>
          <w:b/>
          <w:szCs w:val="20"/>
        </w:rPr>
        <w:t>the</w:t>
      </w:r>
      <w:r w:rsidR="00F74C00">
        <w:rPr>
          <w:rFonts w:eastAsia="Verdana" w:cs="Verdana"/>
          <w:b/>
          <w:szCs w:val="20"/>
        </w:rPr>
        <w:t xml:space="preserve"> Eastern</w:t>
      </w:r>
      <w:r w:rsidR="00BD78D6">
        <w:rPr>
          <w:rFonts w:eastAsia="Verdana" w:cs="Verdana"/>
          <w:b/>
          <w:szCs w:val="20"/>
        </w:rPr>
        <w:t xml:space="preserve"> Caribbean:</w:t>
      </w:r>
    </w:p>
    <w:p w14:paraId="0743A2CD" w14:textId="77777777" w:rsidR="00DF75DA" w:rsidRDefault="00DF75DA" w:rsidP="005B3F42">
      <w:pPr>
        <w:keepNext/>
        <w:spacing w:line="240" w:lineRule="auto"/>
        <w:rPr>
          <w:szCs w:val="20"/>
        </w:rPr>
      </w:pPr>
    </w:p>
    <w:p w14:paraId="2CD12276" w14:textId="5E103A25" w:rsidR="00453961" w:rsidRDefault="00BD78D6" w:rsidP="00337495">
      <w:pPr>
        <w:numPr>
          <w:ilvl w:val="1"/>
          <w:numId w:val="11"/>
        </w:numPr>
        <w:spacing w:line="240" w:lineRule="auto"/>
        <w:ind w:left="993"/>
        <w:rPr>
          <w:rFonts w:ascii="Times New Roman" w:hAnsi="Times New Roman" w:cs="Times New Roman"/>
          <w:sz w:val="24"/>
          <w:szCs w:val="24"/>
        </w:rPr>
      </w:pPr>
      <w:bookmarkStart w:id="4" w:name="_1fob9te" w:colFirst="0" w:colLast="0"/>
      <w:bookmarkEnd w:id="4"/>
      <w:r w:rsidRPr="41EAB6E6">
        <w:rPr>
          <w:rFonts w:eastAsia="Verdana" w:cs="Verdana"/>
          <w:u w:val="single"/>
        </w:rPr>
        <w:t>Limited scope for debt finance and restricted fiscal space</w:t>
      </w:r>
      <w:r w:rsidRPr="41EAB6E6">
        <w:rPr>
          <w:rFonts w:eastAsia="Verdana" w:cs="Verdana"/>
        </w:rPr>
        <w:t xml:space="preserve">. Increasing debt levels have placed a drag on economic growth and development in the </w:t>
      </w:r>
      <w:r w:rsidR="00F74C00" w:rsidRPr="41EAB6E6">
        <w:rPr>
          <w:rFonts w:eastAsia="Verdana" w:cs="Verdana"/>
        </w:rPr>
        <w:t xml:space="preserve">Eastern </w:t>
      </w:r>
      <w:r w:rsidRPr="41EAB6E6">
        <w:rPr>
          <w:rFonts w:eastAsia="Verdana" w:cs="Verdana"/>
        </w:rPr>
        <w:t>Caribbean, while constraining the allocation of resources for productive and new investments.</w:t>
      </w:r>
      <w:r w:rsidR="00453961" w:rsidRPr="433F9F34">
        <w:rPr>
          <w:rFonts w:eastAsia="Verdana" w:cs="Verdana"/>
        </w:rPr>
        <w:t xml:space="preserve"> </w:t>
      </w:r>
      <w:r w:rsidR="00453961" w:rsidRPr="41EAB6E6">
        <w:rPr>
          <w:rFonts w:eastAsia="Verdana" w:cs="Verdana"/>
        </w:rPr>
        <w:t>Of the three countries, debt is highest in Barbados, standing at 118% of GDP at end 2019</w:t>
      </w:r>
      <w:r w:rsidR="00453961">
        <w:rPr>
          <w:rStyle w:val="FootnoteReference"/>
          <w:rFonts w:eastAsia="Verdana" w:cs="Verdana"/>
          <w:szCs w:val="20"/>
        </w:rPr>
        <w:footnoteReference w:id="6"/>
      </w:r>
      <w:r w:rsidR="00453961" w:rsidRPr="433F9F34">
        <w:rPr>
          <w:rFonts w:eastAsia="Verdana" w:cs="Verdana"/>
        </w:rPr>
        <w:t xml:space="preserve"> and, while deficits have been reversed in the last year, the high levels of indebtedness means</w:t>
      </w:r>
      <w:r w:rsidR="00453961" w:rsidRPr="41EAB6E6">
        <w:rPr>
          <w:rFonts w:eastAsia="Verdana" w:cs="Verdana"/>
        </w:rPr>
        <w:t xml:space="preserve"> fiscal space remains limited. Debt levels in both Grenada and St. Vincent and the Grenadines also exceed the 60% threshold, limiting capacity for countercyclical fiscal policy</w:t>
      </w:r>
      <w:r w:rsidR="00B70D06" w:rsidRPr="41EAB6E6">
        <w:rPr>
          <w:rFonts w:eastAsia="Verdana" w:cs="Verdana"/>
        </w:rPr>
        <w:t xml:space="preserve"> and reducing the scope for </w:t>
      </w:r>
      <w:r w:rsidR="000D0485" w:rsidRPr="41EAB6E6">
        <w:rPr>
          <w:rFonts w:eastAsia="Verdana" w:cs="Verdana"/>
        </w:rPr>
        <w:t xml:space="preserve">Blue Economy </w:t>
      </w:r>
      <w:r w:rsidR="4B7F3602" w:rsidRPr="34F9F1B1">
        <w:rPr>
          <w:rFonts w:eastAsia="Verdana" w:cs="Verdana"/>
        </w:rPr>
        <w:t xml:space="preserve">investments. </w:t>
      </w:r>
      <w:r w:rsidR="19540A18" w:rsidRPr="5C95D55C">
        <w:rPr>
          <w:rFonts w:eastAsia="Verdana" w:cs="Verdana"/>
        </w:rPr>
        <w:t>The</w:t>
      </w:r>
      <w:r w:rsidR="03661FF2" w:rsidRPr="5C95D55C">
        <w:rPr>
          <w:rFonts w:eastAsia="Verdana" w:cs="Verdana"/>
        </w:rPr>
        <w:t xml:space="preserve"> beneficiary countries are also expected to experience a precipitous decline in GDP which in the case of Grenada is conservatively estimated at –</w:t>
      </w:r>
      <w:r w:rsidR="000B65B8">
        <w:rPr>
          <w:rFonts w:eastAsia="Verdana" w:cs="Verdana"/>
        </w:rPr>
        <w:t>9.1</w:t>
      </w:r>
      <w:r w:rsidR="03661FF2" w:rsidRPr="5C95D55C">
        <w:rPr>
          <w:rFonts w:eastAsia="Verdana" w:cs="Verdana"/>
        </w:rPr>
        <w:t>%</w:t>
      </w:r>
      <w:r w:rsidR="065643A8" w:rsidRPr="5C95D55C">
        <w:rPr>
          <w:rFonts w:eastAsia="Verdana" w:cs="Verdana"/>
        </w:rPr>
        <w:t xml:space="preserve">. </w:t>
      </w:r>
    </w:p>
    <w:p w14:paraId="4A49538F" w14:textId="3192145D" w:rsidR="00624596" w:rsidRPr="0048648D" w:rsidRDefault="00624596" w:rsidP="001710AF">
      <w:pPr>
        <w:spacing w:line="240" w:lineRule="auto"/>
        <w:ind w:left="993"/>
        <w:rPr>
          <w:szCs w:val="20"/>
        </w:rPr>
      </w:pPr>
      <w:bookmarkStart w:id="5" w:name="_3znysh7" w:colFirst="0" w:colLast="0"/>
      <w:bookmarkEnd w:id="5"/>
    </w:p>
    <w:tbl>
      <w:tblPr>
        <w:tblStyle w:val="TableGrid"/>
        <w:tblW w:w="0" w:type="auto"/>
        <w:tblInd w:w="993" w:type="dxa"/>
        <w:tblLook w:val="04A0" w:firstRow="1" w:lastRow="0" w:firstColumn="1" w:lastColumn="0" w:noHBand="0" w:noVBand="1"/>
      </w:tblPr>
      <w:tblGrid>
        <w:gridCol w:w="1888"/>
        <w:gridCol w:w="942"/>
        <w:gridCol w:w="1842"/>
        <w:gridCol w:w="1816"/>
        <w:gridCol w:w="1869"/>
      </w:tblGrid>
      <w:tr w:rsidR="00453573" w:rsidRPr="004747C2" w14:paraId="7FAD22EC" w14:textId="77777777" w:rsidTr="00137C23">
        <w:tc>
          <w:tcPr>
            <w:tcW w:w="1888" w:type="dxa"/>
          </w:tcPr>
          <w:p w14:paraId="50C92C83" w14:textId="1CAA5621" w:rsidR="00453573" w:rsidRPr="00137C23" w:rsidRDefault="00453573" w:rsidP="00DF75DA">
            <w:pPr>
              <w:rPr>
                <w:b/>
                <w:bCs/>
                <w:szCs w:val="20"/>
              </w:rPr>
            </w:pPr>
            <w:r w:rsidRPr="00137C23">
              <w:rPr>
                <w:b/>
                <w:bCs/>
                <w:szCs w:val="20"/>
              </w:rPr>
              <w:t>Country</w:t>
            </w:r>
          </w:p>
        </w:tc>
        <w:tc>
          <w:tcPr>
            <w:tcW w:w="942" w:type="dxa"/>
          </w:tcPr>
          <w:p w14:paraId="019FFB92" w14:textId="6039FF4F" w:rsidR="00453573" w:rsidRPr="00137C23" w:rsidRDefault="00BD079F" w:rsidP="00DF75DA">
            <w:pPr>
              <w:rPr>
                <w:b/>
                <w:bCs/>
                <w:szCs w:val="20"/>
              </w:rPr>
            </w:pPr>
            <w:r w:rsidRPr="00137C23">
              <w:rPr>
                <w:b/>
                <w:bCs/>
                <w:szCs w:val="20"/>
              </w:rPr>
              <w:t>2019</w:t>
            </w:r>
          </w:p>
        </w:tc>
        <w:tc>
          <w:tcPr>
            <w:tcW w:w="1842" w:type="dxa"/>
          </w:tcPr>
          <w:p w14:paraId="50BD8FA1" w14:textId="22D933AB" w:rsidR="00453573" w:rsidRPr="00137C23" w:rsidRDefault="00453573" w:rsidP="00DF75DA">
            <w:pPr>
              <w:rPr>
                <w:b/>
                <w:bCs/>
                <w:szCs w:val="20"/>
              </w:rPr>
            </w:pPr>
            <w:r w:rsidRPr="00137C23">
              <w:rPr>
                <w:b/>
                <w:bCs/>
                <w:szCs w:val="20"/>
              </w:rPr>
              <w:t>2020 GDP Growth Rate Projections</w:t>
            </w:r>
          </w:p>
        </w:tc>
        <w:tc>
          <w:tcPr>
            <w:tcW w:w="1816" w:type="dxa"/>
          </w:tcPr>
          <w:p w14:paraId="2BD0E0BC" w14:textId="1CDE0A29" w:rsidR="00453573" w:rsidRPr="00137C23" w:rsidRDefault="00BD079F" w:rsidP="00DF75DA">
            <w:pPr>
              <w:rPr>
                <w:b/>
                <w:bCs/>
                <w:szCs w:val="20"/>
              </w:rPr>
            </w:pPr>
            <w:r w:rsidRPr="00137C23">
              <w:rPr>
                <w:b/>
                <w:bCs/>
                <w:szCs w:val="20"/>
              </w:rPr>
              <w:t>2019</w:t>
            </w:r>
            <w:r w:rsidR="00E525F4" w:rsidRPr="00137C23">
              <w:rPr>
                <w:b/>
                <w:bCs/>
                <w:szCs w:val="20"/>
              </w:rPr>
              <w:t xml:space="preserve"> Fiscal Balance to GDP Ratio</w:t>
            </w:r>
          </w:p>
        </w:tc>
        <w:tc>
          <w:tcPr>
            <w:tcW w:w="1869" w:type="dxa"/>
          </w:tcPr>
          <w:p w14:paraId="133BFEDD" w14:textId="34D89EE4" w:rsidR="00453573" w:rsidRPr="00137C23" w:rsidRDefault="00453573" w:rsidP="00DF75DA">
            <w:pPr>
              <w:rPr>
                <w:b/>
                <w:bCs/>
                <w:szCs w:val="20"/>
              </w:rPr>
            </w:pPr>
            <w:r w:rsidRPr="00137C23">
              <w:rPr>
                <w:b/>
                <w:bCs/>
                <w:szCs w:val="20"/>
              </w:rPr>
              <w:t xml:space="preserve">2020 Fiscal Deficit </w:t>
            </w:r>
            <w:r w:rsidR="00E525F4" w:rsidRPr="00137C23">
              <w:rPr>
                <w:b/>
                <w:bCs/>
                <w:szCs w:val="20"/>
              </w:rPr>
              <w:t xml:space="preserve">to GDP </w:t>
            </w:r>
            <w:r w:rsidRPr="00137C23">
              <w:rPr>
                <w:b/>
                <w:bCs/>
                <w:szCs w:val="20"/>
              </w:rPr>
              <w:t>ratio</w:t>
            </w:r>
          </w:p>
        </w:tc>
      </w:tr>
      <w:tr w:rsidR="00453573" w14:paraId="6CF7EDC4" w14:textId="77777777" w:rsidTr="00137C23">
        <w:tc>
          <w:tcPr>
            <w:tcW w:w="1888" w:type="dxa"/>
          </w:tcPr>
          <w:p w14:paraId="3021B23E" w14:textId="26F05EE8" w:rsidR="00453573" w:rsidRDefault="00453573" w:rsidP="00DF75DA">
            <w:pPr>
              <w:rPr>
                <w:szCs w:val="20"/>
              </w:rPr>
            </w:pPr>
            <w:r>
              <w:rPr>
                <w:szCs w:val="20"/>
              </w:rPr>
              <w:t>Barbados</w:t>
            </w:r>
          </w:p>
        </w:tc>
        <w:tc>
          <w:tcPr>
            <w:tcW w:w="942" w:type="dxa"/>
          </w:tcPr>
          <w:p w14:paraId="22990AEC" w14:textId="2F3AB3B4" w:rsidR="00453573" w:rsidRDefault="001314E6" w:rsidP="00DF75DA">
            <w:pPr>
              <w:rPr>
                <w:szCs w:val="20"/>
              </w:rPr>
            </w:pPr>
            <w:r>
              <w:rPr>
                <w:szCs w:val="20"/>
              </w:rPr>
              <w:t>-0.1</w:t>
            </w:r>
          </w:p>
        </w:tc>
        <w:tc>
          <w:tcPr>
            <w:tcW w:w="1842" w:type="dxa"/>
          </w:tcPr>
          <w:p w14:paraId="17BFCDC4" w14:textId="66BAE0AA" w:rsidR="00453573" w:rsidRDefault="00453573" w:rsidP="00DF75DA">
            <w:pPr>
              <w:rPr>
                <w:szCs w:val="20"/>
              </w:rPr>
            </w:pPr>
            <w:r>
              <w:rPr>
                <w:szCs w:val="20"/>
              </w:rPr>
              <w:t>-1</w:t>
            </w:r>
            <w:r w:rsidR="00A5143D">
              <w:rPr>
                <w:szCs w:val="20"/>
              </w:rPr>
              <w:t>2</w:t>
            </w:r>
            <w:r w:rsidR="006349CF">
              <w:rPr>
                <w:szCs w:val="20"/>
              </w:rPr>
              <w:t>.0</w:t>
            </w:r>
          </w:p>
        </w:tc>
        <w:tc>
          <w:tcPr>
            <w:tcW w:w="1816" w:type="dxa"/>
          </w:tcPr>
          <w:p w14:paraId="3353971D" w14:textId="0C545F42" w:rsidR="00453573" w:rsidRDefault="00E525F4" w:rsidP="00DF75DA">
            <w:pPr>
              <w:rPr>
                <w:szCs w:val="20"/>
              </w:rPr>
            </w:pPr>
            <w:r>
              <w:rPr>
                <w:szCs w:val="20"/>
              </w:rPr>
              <w:t>3.7</w:t>
            </w:r>
          </w:p>
        </w:tc>
        <w:tc>
          <w:tcPr>
            <w:tcW w:w="1869" w:type="dxa"/>
          </w:tcPr>
          <w:p w14:paraId="3445987E" w14:textId="26E82802" w:rsidR="00453573" w:rsidRDefault="00453573" w:rsidP="00DF75DA">
            <w:pPr>
              <w:rPr>
                <w:szCs w:val="20"/>
              </w:rPr>
            </w:pPr>
            <w:r>
              <w:rPr>
                <w:szCs w:val="20"/>
              </w:rPr>
              <w:t>-4.5</w:t>
            </w:r>
          </w:p>
        </w:tc>
      </w:tr>
      <w:tr w:rsidR="00AB20F4" w14:paraId="4EE79DF6" w14:textId="77777777" w:rsidTr="00137C23">
        <w:tc>
          <w:tcPr>
            <w:tcW w:w="1888" w:type="dxa"/>
          </w:tcPr>
          <w:p w14:paraId="7E6969CA" w14:textId="5AB645AD" w:rsidR="00AB20F4" w:rsidRDefault="00AB20F4" w:rsidP="00AB20F4">
            <w:pPr>
              <w:rPr>
                <w:szCs w:val="20"/>
              </w:rPr>
            </w:pPr>
            <w:r>
              <w:rPr>
                <w:szCs w:val="20"/>
              </w:rPr>
              <w:t>Grenada</w:t>
            </w:r>
          </w:p>
        </w:tc>
        <w:tc>
          <w:tcPr>
            <w:tcW w:w="942" w:type="dxa"/>
          </w:tcPr>
          <w:p w14:paraId="0FCAD031" w14:textId="27446A94" w:rsidR="00AB20F4" w:rsidRDefault="00AB20F4" w:rsidP="00AB20F4">
            <w:pPr>
              <w:rPr>
                <w:szCs w:val="20"/>
              </w:rPr>
            </w:pPr>
            <w:r>
              <w:rPr>
                <w:szCs w:val="20"/>
              </w:rPr>
              <w:t>3.1</w:t>
            </w:r>
          </w:p>
        </w:tc>
        <w:tc>
          <w:tcPr>
            <w:tcW w:w="1842" w:type="dxa"/>
          </w:tcPr>
          <w:p w14:paraId="2D0C78AC" w14:textId="17B653EB" w:rsidR="00AB20F4" w:rsidRDefault="00AB20F4" w:rsidP="00AB20F4">
            <w:pPr>
              <w:rPr>
                <w:szCs w:val="20"/>
              </w:rPr>
            </w:pPr>
            <w:r>
              <w:rPr>
                <w:szCs w:val="20"/>
              </w:rPr>
              <w:t>-</w:t>
            </w:r>
            <w:r w:rsidR="000B65B8">
              <w:rPr>
                <w:szCs w:val="20"/>
              </w:rPr>
              <w:t>9.1</w:t>
            </w:r>
          </w:p>
        </w:tc>
        <w:tc>
          <w:tcPr>
            <w:tcW w:w="1816" w:type="dxa"/>
          </w:tcPr>
          <w:p w14:paraId="4ADAD795" w14:textId="11ADECDD" w:rsidR="00AB20F4" w:rsidRDefault="00AB20F4" w:rsidP="00AB20F4">
            <w:pPr>
              <w:rPr>
                <w:szCs w:val="20"/>
              </w:rPr>
            </w:pPr>
            <w:r>
              <w:rPr>
                <w:szCs w:val="20"/>
              </w:rPr>
              <w:t>6.74</w:t>
            </w:r>
          </w:p>
        </w:tc>
        <w:tc>
          <w:tcPr>
            <w:tcW w:w="1869" w:type="dxa"/>
          </w:tcPr>
          <w:p w14:paraId="527E35ED" w14:textId="3A45F30B" w:rsidR="00AB20F4" w:rsidRDefault="00AB20F4" w:rsidP="00AB20F4">
            <w:pPr>
              <w:rPr>
                <w:szCs w:val="20"/>
              </w:rPr>
            </w:pPr>
            <w:r>
              <w:rPr>
                <w:szCs w:val="20"/>
              </w:rPr>
              <w:t>-</w:t>
            </w:r>
            <w:r w:rsidR="00124F31">
              <w:rPr>
                <w:szCs w:val="20"/>
              </w:rPr>
              <w:t>10.6</w:t>
            </w:r>
          </w:p>
        </w:tc>
      </w:tr>
      <w:tr w:rsidR="00AB20F4" w14:paraId="3C34B0EA" w14:textId="77777777" w:rsidTr="00137C23">
        <w:tc>
          <w:tcPr>
            <w:tcW w:w="1888" w:type="dxa"/>
          </w:tcPr>
          <w:p w14:paraId="26A3D08B" w14:textId="61248E8A" w:rsidR="00AB20F4" w:rsidRDefault="00AB20F4" w:rsidP="00AB20F4">
            <w:pPr>
              <w:rPr>
                <w:szCs w:val="20"/>
              </w:rPr>
            </w:pPr>
            <w:r>
              <w:rPr>
                <w:szCs w:val="20"/>
              </w:rPr>
              <w:t>St. Vincent and the Grenadines</w:t>
            </w:r>
          </w:p>
        </w:tc>
        <w:tc>
          <w:tcPr>
            <w:tcW w:w="942" w:type="dxa"/>
          </w:tcPr>
          <w:p w14:paraId="2292DAD9" w14:textId="66869CC8" w:rsidR="00AB20F4" w:rsidRDefault="00AB20F4" w:rsidP="00AB20F4">
            <w:pPr>
              <w:rPr>
                <w:szCs w:val="20"/>
              </w:rPr>
            </w:pPr>
            <w:r>
              <w:rPr>
                <w:szCs w:val="20"/>
              </w:rPr>
              <w:t>0.3</w:t>
            </w:r>
          </w:p>
        </w:tc>
        <w:tc>
          <w:tcPr>
            <w:tcW w:w="1842" w:type="dxa"/>
          </w:tcPr>
          <w:p w14:paraId="758426BB" w14:textId="0315B9A0" w:rsidR="00AB20F4" w:rsidRDefault="00AB20F4" w:rsidP="00AB20F4">
            <w:pPr>
              <w:rPr>
                <w:szCs w:val="20"/>
              </w:rPr>
            </w:pPr>
            <w:r>
              <w:rPr>
                <w:szCs w:val="20"/>
              </w:rPr>
              <w:t>-</w:t>
            </w:r>
            <w:r w:rsidR="009B2B52">
              <w:rPr>
                <w:szCs w:val="20"/>
              </w:rPr>
              <w:t>12</w:t>
            </w:r>
            <w:r w:rsidR="008806FD">
              <w:rPr>
                <w:szCs w:val="20"/>
              </w:rPr>
              <w:t>.1</w:t>
            </w:r>
          </w:p>
        </w:tc>
        <w:tc>
          <w:tcPr>
            <w:tcW w:w="1816" w:type="dxa"/>
          </w:tcPr>
          <w:p w14:paraId="46C9EEF8" w14:textId="1E76891B" w:rsidR="00AB20F4" w:rsidRDefault="00AB20F4" w:rsidP="00AB20F4">
            <w:pPr>
              <w:rPr>
                <w:szCs w:val="20"/>
              </w:rPr>
            </w:pPr>
            <w:r>
              <w:rPr>
                <w:szCs w:val="20"/>
              </w:rPr>
              <w:t>-19.0</w:t>
            </w:r>
          </w:p>
        </w:tc>
        <w:tc>
          <w:tcPr>
            <w:tcW w:w="1869" w:type="dxa"/>
          </w:tcPr>
          <w:p w14:paraId="69CEC3A6" w14:textId="5E64B098" w:rsidR="00AB20F4" w:rsidRDefault="00AB20F4" w:rsidP="00AB20F4">
            <w:pPr>
              <w:rPr>
                <w:szCs w:val="20"/>
              </w:rPr>
            </w:pPr>
            <w:r>
              <w:rPr>
                <w:szCs w:val="20"/>
              </w:rPr>
              <w:t>-</w:t>
            </w:r>
            <w:r w:rsidR="006D26E5">
              <w:rPr>
                <w:szCs w:val="20"/>
              </w:rPr>
              <w:t>3</w:t>
            </w:r>
            <w:r w:rsidR="009B2B52">
              <w:rPr>
                <w:szCs w:val="20"/>
              </w:rPr>
              <w:t>3</w:t>
            </w:r>
            <w:r>
              <w:rPr>
                <w:szCs w:val="20"/>
              </w:rPr>
              <w:t>.</w:t>
            </w:r>
            <w:r w:rsidR="00BD079F">
              <w:rPr>
                <w:szCs w:val="20"/>
              </w:rPr>
              <w:t>1</w:t>
            </w:r>
          </w:p>
        </w:tc>
      </w:tr>
    </w:tbl>
    <w:p w14:paraId="1B364B6D" w14:textId="6217E8C2" w:rsidR="00624596" w:rsidRDefault="00624596" w:rsidP="00DF75DA">
      <w:pPr>
        <w:spacing w:line="240" w:lineRule="auto"/>
        <w:ind w:left="993"/>
        <w:rPr>
          <w:szCs w:val="20"/>
        </w:rPr>
      </w:pPr>
    </w:p>
    <w:p w14:paraId="304760A8" w14:textId="78838C5D" w:rsidR="00624596" w:rsidRDefault="001968FD" w:rsidP="00DF75DA">
      <w:pPr>
        <w:spacing w:line="240" w:lineRule="auto"/>
        <w:ind w:left="993"/>
        <w:rPr>
          <w:szCs w:val="20"/>
        </w:rPr>
      </w:pPr>
      <w:r>
        <w:rPr>
          <w:szCs w:val="20"/>
        </w:rPr>
        <w:t>Source: Forthcoming UNDP COVID Human and Macro-Economic Impact Assessments</w:t>
      </w:r>
    </w:p>
    <w:p w14:paraId="7B1F81A5" w14:textId="77777777" w:rsidR="001968FD" w:rsidRDefault="001968FD" w:rsidP="00DF75DA">
      <w:pPr>
        <w:spacing w:line="240" w:lineRule="auto"/>
        <w:ind w:left="993"/>
        <w:rPr>
          <w:szCs w:val="20"/>
        </w:rPr>
      </w:pPr>
    </w:p>
    <w:p w14:paraId="0A7B6930" w14:textId="2702D1AC" w:rsidR="00BD78D6" w:rsidRPr="00DF75DA" w:rsidRDefault="00BD78D6" w:rsidP="00337495">
      <w:pPr>
        <w:numPr>
          <w:ilvl w:val="1"/>
          <w:numId w:val="11"/>
        </w:numPr>
        <w:spacing w:line="240" w:lineRule="auto"/>
        <w:ind w:left="993"/>
        <w:rPr>
          <w:szCs w:val="20"/>
        </w:rPr>
      </w:pPr>
      <w:r>
        <w:rPr>
          <w:rFonts w:eastAsia="Verdana" w:cs="Verdana"/>
          <w:szCs w:val="20"/>
          <w:u w:val="single"/>
        </w:rPr>
        <w:t>Declining aid flows</w:t>
      </w:r>
      <w:r>
        <w:rPr>
          <w:rFonts w:eastAsia="Verdana" w:cs="Verdana"/>
          <w:szCs w:val="20"/>
        </w:rPr>
        <w:t xml:space="preserve">. Development finance, and specifically ODA to the Caribbean has been characterised by a declining trend over the last 20 years, falling from 0.72% of global ODA in 2000 to 0.52% in 2016. </w:t>
      </w:r>
    </w:p>
    <w:p w14:paraId="32328B60" w14:textId="77777777" w:rsidR="00DF75DA" w:rsidRDefault="00DF75DA" w:rsidP="00DF75DA">
      <w:pPr>
        <w:spacing w:line="240" w:lineRule="auto"/>
        <w:ind w:left="993"/>
        <w:rPr>
          <w:szCs w:val="20"/>
        </w:rPr>
      </w:pPr>
    </w:p>
    <w:p w14:paraId="3B7EFED3" w14:textId="004EB57A" w:rsidR="00BD78D6" w:rsidRPr="00DF75DA" w:rsidRDefault="00BD78D6" w:rsidP="00337495">
      <w:pPr>
        <w:numPr>
          <w:ilvl w:val="1"/>
          <w:numId w:val="11"/>
        </w:numPr>
        <w:spacing w:line="240" w:lineRule="auto"/>
        <w:ind w:left="993"/>
        <w:rPr>
          <w:szCs w:val="20"/>
        </w:rPr>
      </w:pPr>
      <w:bookmarkStart w:id="6" w:name="_2et92p0" w:colFirst="0" w:colLast="0"/>
      <w:bookmarkEnd w:id="6"/>
      <w:r>
        <w:rPr>
          <w:rFonts w:eastAsia="Verdana" w:cs="Verdana"/>
          <w:szCs w:val="20"/>
          <w:u w:val="single"/>
        </w:rPr>
        <w:t>Limited private investment</w:t>
      </w:r>
      <w:r>
        <w:rPr>
          <w:rFonts w:eastAsia="Verdana" w:cs="Verdana"/>
          <w:szCs w:val="20"/>
        </w:rPr>
        <w:t xml:space="preserve">. For developing nations, the private sector has been credited with generating the majority of jobs (90%), funding the majority of investments (&gt;60%), being the dominant producer of exports, contributing the largest share of government revenues (&gt;80%), and providing a growing share of essential services, inventions and innovations. However, in the </w:t>
      </w:r>
      <w:r w:rsidR="00F74C00">
        <w:rPr>
          <w:rFonts w:eastAsia="Verdana" w:cs="Verdana"/>
          <w:szCs w:val="20"/>
        </w:rPr>
        <w:t xml:space="preserve">Eastern </w:t>
      </w:r>
      <w:r>
        <w:rPr>
          <w:rFonts w:eastAsia="Verdana" w:cs="Verdana"/>
          <w:szCs w:val="20"/>
        </w:rPr>
        <w:t xml:space="preserve">Caribbean context, governments tend to be the most active economic players. Given the current economic conditions in the Caribbean, the need and scope for increased private sector activity has been elevated, particularly in the development of new industries and sectors as </w:t>
      </w:r>
      <w:r w:rsidR="008A18CF">
        <w:rPr>
          <w:rFonts w:eastAsia="Verdana" w:cs="Verdana"/>
          <w:szCs w:val="20"/>
        </w:rPr>
        <w:t>Blue Economy</w:t>
      </w:r>
      <w:r>
        <w:rPr>
          <w:rFonts w:eastAsia="Verdana" w:cs="Verdana"/>
          <w:szCs w:val="20"/>
        </w:rPr>
        <w:t>.</w:t>
      </w:r>
    </w:p>
    <w:p w14:paraId="6EA208E2" w14:textId="77777777" w:rsidR="00DF75DA" w:rsidRPr="00B75F67" w:rsidRDefault="00DF75DA" w:rsidP="00DF75DA">
      <w:pPr>
        <w:spacing w:line="240" w:lineRule="auto"/>
        <w:rPr>
          <w:szCs w:val="20"/>
        </w:rPr>
      </w:pPr>
    </w:p>
    <w:p w14:paraId="1B7BFDB1" w14:textId="01B20634" w:rsidR="00DA1597" w:rsidRDefault="004C339D" w:rsidP="00337495">
      <w:pPr>
        <w:numPr>
          <w:ilvl w:val="1"/>
          <w:numId w:val="11"/>
        </w:numPr>
        <w:spacing w:line="240" w:lineRule="auto"/>
        <w:ind w:left="993"/>
        <w:rPr>
          <w:szCs w:val="20"/>
        </w:rPr>
      </w:pPr>
      <w:r w:rsidRPr="00016178">
        <w:rPr>
          <w:rFonts w:eastAsia="Verdana" w:cs="Verdana"/>
          <w:szCs w:val="20"/>
        </w:rPr>
        <w:t>Global health socio economic crisis caused by COVID</w:t>
      </w:r>
      <w:r w:rsidRPr="00016178">
        <w:rPr>
          <w:szCs w:val="20"/>
        </w:rPr>
        <w:t>-</w:t>
      </w:r>
      <w:r>
        <w:rPr>
          <w:szCs w:val="20"/>
        </w:rPr>
        <w:t>19</w:t>
      </w:r>
      <w:r w:rsidR="007212FE" w:rsidRPr="00DF75DA">
        <w:rPr>
          <w:szCs w:val="20"/>
        </w:rPr>
        <w:t xml:space="preserve"> that have </w:t>
      </w:r>
      <w:r w:rsidR="00F74C00">
        <w:rPr>
          <w:szCs w:val="20"/>
        </w:rPr>
        <w:t xml:space="preserve">the potential to </w:t>
      </w:r>
      <w:r w:rsidR="007212FE" w:rsidRPr="00DF75DA">
        <w:rPr>
          <w:szCs w:val="20"/>
        </w:rPr>
        <w:t xml:space="preserve">paralyze the economies of </w:t>
      </w:r>
      <w:r w:rsidR="00F74C00" w:rsidRPr="00DF75DA">
        <w:rPr>
          <w:szCs w:val="20"/>
        </w:rPr>
        <w:t xml:space="preserve">Eastern Caribbean </w:t>
      </w:r>
      <w:r w:rsidR="007212FE" w:rsidRPr="00DF75DA">
        <w:rPr>
          <w:szCs w:val="20"/>
        </w:rPr>
        <w:t>all SIDS</w:t>
      </w:r>
      <w:r w:rsidR="00FB0F83">
        <w:rPr>
          <w:szCs w:val="20"/>
        </w:rPr>
        <w:t>.</w:t>
      </w:r>
      <w:r w:rsidR="007212FE" w:rsidRPr="00DF75DA">
        <w:rPr>
          <w:szCs w:val="20"/>
        </w:rPr>
        <w:t xml:space="preserve"> </w:t>
      </w:r>
    </w:p>
    <w:p w14:paraId="07510ED2" w14:textId="77777777" w:rsidR="00DF75DA" w:rsidRDefault="00DF75DA" w:rsidP="00DF75DA">
      <w:pPr>
        <w:pStyle w:val="ListParagraph"/>
        <w:rPr>
          <w:szCs w:val="20"/>
        </w:rPr>
      </w:pPr>
    </w:p>
    <w:p w14:paraId="73B1CEA2" w14:textId="77777777" w:rsidR="00DF75DA" w:rsidRPr="00DF75DA" w:rsidRDefault="00DF75DA" w:rsidP="00DF75DA">
      <w:pPr>
        <w:spacing w:line="240" w:lineRule="auto"/>
        <w:ind w:left="993"/>
        <w:rPr>
          <w:szCs w:val="20"/>
        </w:rPr>
      </w:pPr>
    </w:p>
    <w:p w14:paraId="1202BAD3" w14:textId="4BB24C67" w:rsidR="00BD78D6" w:rsidRDefault="00BD78D6" w:rsidP="00337495">
      <w:pPr>
        <w:keepNext/>
        <w:numPr>
          <w:ilvl w:val="0"/>
          <w:numId w:val="11"/>
        </w:numPr>
        <w:spacing w:line="240" w:lineRule="auto"/>
        <w:ind w:left="567"/>
        <w:rPr>
          <w:rFonts w:eastAsia="Verdana" w:cs="Verdana"/>
          <w:szCs w:val="20"/>
        </w:rPr>
      </w:pPr>
      <w:r w:rsidRPr="005F4C96">
        <w:rPr>
          <w:rFonts w:eastAsia="Verdana" w:cs="Verdana"/>
          <w:szCs w:val="20"/>
        </w:rPr>
        <w:t xml:space="preserve">Most critical </w:t>
      </w:r>
      <w:r w:rsidRPr="005F4C96">
        <w:rPr>
          <w:rFonts w:eastAsia="Verdana" w:cs="Verdana"/>
          <w:b/>
          <w:bCs/>
          <w:szCs w:val="20"/>
        </w:rPr>
        <w:t>needs/gaps</w:t>
      </w:r>
      <w:r w:rsidRPr="005F4C96">
        <w:rPr>
          <w:rFonts w:eastAsia="Verdana" w:cs="Verdana"/>
          <w:szCs w:val="20"/>
        </w:rPr>
        <w:t xml:space="preserve"> that the </w:t>
      </w:r>
      <w:r w:rsidR="008A18CF">
        <w:rPr>
          <w:rFonts w:eastAsia="Verdana" w:cs="Verdana"/>
          <w:szCs w:val="20"/>
        </w:rPr>
        <w:t>Joint Programme</w:t>
      </w:r>
      <w:r w:rsidRPr="005F4C96">
        <w:rPr>
          <w:rFonts w:eastAsia="Verdana" w:cs="Verdana"/>
          <w:szCs w:val="20"/>
        </w:rPr>
        <w:t xml:space="preserve"> will focus on:</w:t>
      </w:r>
    </w:p>
    <w:p w14:paraId="1229FB84" w14:textId="77777777" w:rsidR="00DF75DA" w:rsidRPr="005F4C96" w:rsidRDefault="00DF75DA" w:rsidP="00DF75DA">
      <w:pPr>
        <w:keepNext/>
        <w:spacing w:line="240" w:lineRule="auto"/>
        <w:ind w:left="567"/>
        <w:rPr>
          <w:rFonts w:eastAsia="Verdana" w:cs="Verdana"/>
          <w:szCs w:val="20"/>
        </w:rPr>
      </w:pPr>
    </w:p>
    <w:p w14:paraId="0DC5DFC9" w14:textId="73590D08" w:rsidR="00BD78D6" w:rsidRPr="00DF75DA" w:rsidRDefault="00BD78D6" w:rsidP="00337495">
      <w:pPr>
        <w:numPr>
          <w:ilvl w:val="1"/>
          <w:numId w:val="11"/>
        </w:numPr>
        <w:pBdr>
          <w:top w:val="nil"/>
          <w:left w:val="nil"/>
          <w:bottom w:val="nil"/>
          <w:right w:val="nil"/>
          <w:between w:val="nil"/>
        </w:pBdr>
        <w:spacing w:line="240" w:lineRule="auto"/>
        <w:ind w:left="993" w:hanging="357"/>
        <w:rPr>
          <w:color w:val="000000"/>
          <w:szCs w:val="20"/>
        </w:rPr>
      </w:pPr>
      <w:r>
        <w:rPr>
          <w:rFonts w:eastAsia="Verdana" w:cs="Verdana"/>
          <w:color w:val="000000"/>
          <w:szCs w:val="20"/>
          <w:u w:val="single"/>
        </w:rPr>
        <w:t>Ocean governance</w:t>
      </w:r>
      <w:r>
        <w:rPr>
          <w:rFonts w:eastAsia="Verdana" w:cs="Verdana"/>
          <w:color w:val="000000"/>
          <w:szCs w:val="20"/>
        </w:rPr>
        <w:t xml:space="preserve">. The existing ocean governance framework </w:t>
      </w:r>
      <w:r w:rsidR="00F74C00">
        <w:rPr>
          <w:rFonts w:eastAsia="Verdana" w:cs="Verdana"/>
          <w:color w:val="000000"/>
          <w:szCs w:val="20"/>
        </w:rPr>
        <w:t>in the beneficiary</w:t>
      </w:r>
      <w:r>
        <w:rPr>
          <w:rFonts w:eastAsia="Verdana" w:cs="Verdana"/>
          <w:color w:val="000000"/>
          <w:szCs w:val="20"/>
        </w:rPr>
        <w:t xml:space="preserve"> Caribbean countries </w:t>
      </w:r>
      <w:r w:rsidR="001D1613">
        <w:rPr>
          <w:rFonts w:eastAsia="Verdana" w:cs="Verdana"/>
          <w:color w:val="000000"/>
          <w:szCs w:val="20"/>
        </w:rPr>
        <w:t>emphasizes</w:t>
      </w:r>
      <w:r>
        <w:rPr>
          <w:rFonts w:eastAsia="Verdana" w:cs="Verdana"/>
          <w:color w:val="000000"/>
          <w:szCs w:val="20"/>
        </w:rPr>
        <w:t xml:space="preserve"> a traditional sector-specific approach to management and planning and thus shows symptoms of the problem facing </w:t>
      </w:r>
      <w:r w:rsidR="00EA0409">
        <w:rPr>
          <w:rFonts w:eastAsia="Verdana" w:cs="Verdana"/>
          <w:color w:val="000000"/>
          <w:szCs w:val="20"/>
        </w:rPr>
        <w:t>many</w:t>
      </w:r>
      <w:r>
        <w:rPr>
          <w:rFonts w:eastAsia="Verdana" w:cs="Verdana"/>
          <w:color w:val="000000"/>
          <w:szCs w:val="20"/>
        </w:rPr>
        <w:t xml:space="preserve"> countries seeking to implement a </w:t>
      </w:r>
      <w:r w:rsidR="008A18CF">
        <w:rPr>
          <w:rFonts w:eastAsia="Verdana" w:cs="Verdana"/>
          <w:color w:val="000000"/>
          <w:szCs w:val="20"/>
        </w:rPr>
        <w:t>Blue Economy</w:t>
      </w:r>
      <w:r>
        <w:rPr>
          <w:rFonts w:eastAsia="Verdana" w:cs="Verdana"/>
          <w:color w:val="000000"/>
          <w:szCs w:val="20"/>
        </w:rPr>
        <w:t xml:space="preserve"> approach. As a generalisation, governmental attempts to mitigate or adapt to particular resource uses on a sector-by-sector basis normally prove ineffective and are unable to respond to the cumulative and synergistic impacts and pressures from human activities.</w:t>
      </w:r>
    </w:p>
    <w:p w14:paraId="4CEA2138" w14:textId="77777777" w:rsidR="00DF75DA" w:rsidRDefault="00DF75DA" w:rsidP="00DF75DA">
      <w:pPr>
        <w:pBdr>
          <w:top w:val="nil"/>
          <w:left w:val="nil"/>
          <w:bottom w:val="nil"/>
          <w:right w:val="nil"/>
          <w:between w:val="nil"/>
        </w:pBdr>
        <w:spacing w:line="240" w:lineRule="auto"/>
        <w:ind w:left="993"/>
        <w:rPr>
          <w:color w:val="000000"/>
          <w:szCs w:val="20"/>
        </w:rPr>
      </w:pPr>
    </w:p>
    <w:p w14:paraId="7B26DF28" w14:textId="5981CAB4" w:rsidR="00BD78D6" w:rsidRPr="00DF75DA" w:rsidRDefault="00BD78D6" w:rsidP="00337495">
      <w:pPr>
        <w:numPr>
          <w:ilvl w:val="1"/>
          <w:numId w:val="11"/>
        </w:numPr>
        <w:pBdr>
          <w:top w:val="nil"/>
          <w:left w:val="nil"/>
          <w:bottom w:val="nil"/>
          <w:right w:val="nil"/>
          <w:between w:val="nil"/>
        </w:pBdr>
        <w:spacing w:line="240" w:lineRule="auto"/>
        <w:ind w:left="993" w:hanging="357"/>
        <w:rPr>
          <w:color w:val="000000"/>
          <w:szCs w:val="20"/>
        </w:rPr>
      </w:pPr>
      <w:r>
        <w:rPr>
          <w:rFonts w:eastAsia="Verdana" w:cs="Verdana"/>
          <w:color w:val="000000"/>
          <w:szCs w:val="20"/>
          <w:u w:val="single"/>
        </w:rPr>
        <w:t>Regulation and enforcement</w:t>
      </w:r>
      <w:r>
        <w:rPr>
          <w:rFonts w:eastAsia="Verdana" w:cs="Verdana"/>
          <w:color w:val="000000"/>
          <w:szCs w:val="20"/>
        </w:rPr>
        <w:t xml:space="preserve">. Although legal frameworks exist </w:t>
      </w:r>
      <w:r w:rsidR="00F74C00">
        <w:rPr>
          <w:rFonts w:eastAsia="Verdana" w:cs="Verdana"/>
          <w:color w:val="000000"/>
          <w:szCs w:val="20"/>
        </w:rPr>
        <w:t>in the three beneficiary</w:t>
      </w:r>
      <w:r w:rsidR="00FB0F83">
        <w:rPr>
          <w:rFonts w:eastAsia="Verdana" w:cs="Verdana"/>
          <w:color w:val="000000"/>
          <w:szCs w:val="20"/>
        </w:rPr>
        <w:t xml:space="preserve"> </w:t>
      </w:r>
      <w:r>
        <w:rPr>
          <w:rFonts w:eastAsia="Verdana" w:cs="Verdana"/>
          <w:color w:val="000000"/>
          <w:szCs w:val="20"/>
        </w:rPr>
        <w:t xml:space="preserve">countries for many marine activities, there are often </w:t>
      </w:r>
      <w:r w:rsidR="00EA0409">
        <w:rPr>
          <w:rFonts w:eastAsia="Verdana" w:cs="Verdana"/>
          <w:color w:val="000000"/>
          <w:szCs w:val="20"/>
        </w:rPr>
        <w:t>several</w:t>
      </w:r>
      <w:r>
        <w:rPr>
          <w:rFonts w:eastAsia="Verdana" w:cs="Verdana"/>
          <w:color w:val="000000"/>
          <w:szCs w:val="20"/>
        </w:rPr>
        <w:t xml:space="preserve"> regulatory gaps compared to the range of activities undertaken, as well as duplication between pieces of legislation addressing the same issue. </w:t>
      </w:r>
      <w:r w:rsidR="0007694F">
        <w:rPr>
          <w:rFonts w:eastAsia="Verdana" w:cs="Verdana"/>
          <w:color w:val="000000"/>
          <w:szCs w:val="20"/>
        </w:rPr>
        <w:t xml:space="preserve">These operate in silos with different ministries in charge of different sectors </w:t>
      </w:r>
      <w:r w:rsidR="00676AAE">
        <w:rPr>
          <w:rFonts w:eastAsia="Verdana" w:cs="Verdana"/>
          <w:color w:val="000000"/>
          <w:szCs w:val="20"/>
        </w:rPr>
        <w:t>not always operating in a coordinated man</w:t>
      </w:r>
      <w:r w:rsidR="0095201A">
        <w:rPr>
          <w:rFonts w:eastAsia="Verdana" w:cs="Verdana"/>
          <w:color w:val="000000"/>
          <w:szCs w:val="20"/>
        </w:rPr>
        <w:t xml:space="preserve">ner. </w:t>
      </w:r>
      <w:r>
        <w:rPr>
          <w:rFonts w:eastAsia="Verdana" w:cs="Verdana"/>
          <w:color w:val="000000"/>
          <w:szCs w:val="20"/>
        </w:rPr>
        <w:t>Of critical importance to future economic development is the fact that such frameworks often do not anticipate or provide an enabling environment for future uses of the marine environment.  A further pressing concern is that the current regulations are not enforced robustly in many countries.</w:t>
      </w:r>
    </w:p>
    <w:p w14:paraId="79A5A3E9" w14:textId="77777777" w:rsidR="00DF75DA" w:rsidRDefault="00DF75DA" w:rsidP="00DF75DA">
      <w:pPr>
        <w:pBdr>
          <w:top w:val="nil"/>
          <w:left w:val="nil"/>
          <w:bottom w:val="nil"/>
          <w:right w:val="nil"/>
          <w:between w:val="nil"/>
        </w:pBdr>
        <w:spacing w:line="240" w:lineRule="auto"/>
        <w:rPr>
          <w:color w:val="000000"/>
          <w:szCs w:val="20"/>
        </w:rPr>
      </w:pPr>
    </w:p>
    <w:p w14:paraId="1D4C0A21" w14:textId="4DD59853" w:rsidR="00BD78D6" w:rsidRPr="00DF75DA" w:rsidRDefault="00BD78D6" w:rsidP="00337495">
      <w:pPr>
        <w:numPr>
          <w:ilvl w:val="1"/>
          <w:numId w:val="11"/>
        </w:numPr>
        <w:pBdr>
          <w:top w:val="nil"/>
          <w:left w:val="nil"/>
          <w:bottom w:val="nil"/>
          <w:right w:val="nil"/>
          <w:between w:val="nil"/>
        </w:pBdr>
        <w:spacing w:line="240" w:lineRule="auto"/>
        <w:ind w:left="993" w:hanging="357"/>
        <w:rPr>
          <w:color w:val="000000"/>
          <w:szCs w:val="20"/>
        </w:rPr>
      </w:pPr>
      <w:r>
        <w:rPr>
          <w:rFonts w:eastAsia="Verdana" w:cs="Verdana"/>
          <w:color w:val="000000"/>
          <w:szCs w:val="20"/>
          <w:u w:val="single"/>
        </w:rPr>
        <w:t>Education and capacity building</w:t>
      </w:r>
      <w:r>
        <w:rPr>
          <w:rFonts w:eastAsia="Verdana" w:cs="Verdana"/>
          <w:color w:val="000000"/>
          <w:szCs w:val="20"/>
        </w:rPr>
        <w:t>. The lack of education and training in the</w:t>
      </w:r>
      <w:r w:rsidR="00F74C00">
        <w:rPr>
          <w:rFonts w:eastAsia="Verdana" w:cs="Verdana"/>
          <w:color w:val="000000"/>
          <w:szCs w:val="20"/>
        </w:rPr>
        <w:t xml:space="preserve"> beneficiary countries</w:t>
      </w:r>
      <w:r>
        <w:rPr>
          <w:rFonts w:eastAsia="Verdana" w:cs="Verdana"/>
          <w:color w:val="000000"/>
          <w:szCs w:val="20"/>
        </w:rPr>
        <w:t xml:space="preserve"> leads to chronic gaps in the technical capacity for marine research, planning and decision making.</w:t>
      </w:r>
    </w:p>
    <w:p w14:paraId="7D7E8B1C" w14:textId="77777777" w:rsidR="00DF75DA" w:rsidRDefault="00DF75DA" w:rsidP="00DF75DA">
      <w:pPr>
        <w:pBdr>
          <w:top w:val="nil"/>
          <w:left w:val="nil"/>
          <w:bottom w:val="nil"/>
          <w:right w:val="nil"/>
          <w:between w:val="nil"/>
        </w:pBdr>
        <w:spacing w:line="240" w:lineRule="auto"/>
        <w:rPr>
          <w:color w:val="000000"/>
          <w:szCs w:val="20"/>
        </w:rPr>
      </w:pPr>
    </w:p>
    <w:p w14:paraId="092D4C90" w14:textId="6121A481" w:rsidR="00BD78D6" w:rsidRPr="00DF75DA" w:rsidRDefault="00BD78D6" w:rsidP="00337495">
      <w:pPr>
        <w:numPr>
          <w:ilvl w:val="1"/>
          <w:numId w:val="11"/>
        </w:numPr>
        <w:pBdr>
          <w:top w:val="nil"/>
          <w:left w:val="nil"/>
          <w:bottom w:val="nil"/>
          <w:right w:val="nil"/>
          <w:between w:val="nil"/>
        </w:pBdr>
        <w:spacing w:line="240" w:lineRule="auto"/>
        <w:ind w:left="993" w:hanging="357"/>
        <w:rPr>
          <w:rFonts w:eastAsia="Verdana" w:cs="Verdana"/>
          <w:color w:val="000000" w:themeColor="text1"/>
          <w:szCs w:val="20"/>
        </w:rPr>
      </w:pPr>
      <w:r w:rsidRPr="433F9F34">
        <w:rPr>
          <w:rFonts w:eastAsia="Verdana" w:cs="Verdana"/>
          <w:color w:val="000000" w:themeColor="text1"/>
          <w:u w:val="single"/>
        </w:rPr>
        <w:t>Marine research and information</w:t>
      </w:r>
      <w:r w:rsidRPr="433F9F34">
        <w:rPr>
          <w:rFonts w:eastAsia="Verdana" w:cs="Verdana"/>
          <w:color w:val="000000" w:themeColor="text1"/>
        </w:rPr>
        <w:t xml:space="preserve">. Knowledge of the marine environment is a critical need for effective decision making. The marine environment, both globally and within the </w:t>
      </w:r>
      <w:r w:rsidR="00F74C00" w:rsidRPr="433F9F34">
        <w:rPr>
          <w:rFonts w:eastAsia="Verdana" w:cs="Verdana"/>
          <w:color w:val="000000" w:themeColor="text1"/>
        </w:rPr>
        <w:t>beneficiary countries</w:t>
      </w:r>
      <w:r w:rsidRPr="433F9F34">
        <w:rPr>
          <w:rFonts w:eastAsia="Verdana" w:cs="Verdana"/>
          <w:color w:val="000000" w:themeColor="text1"/>
        </w:rPr>
        <w:t>, is far from completely understood. There is a paucity of data relating to the offshore waters in the Caribbean Sea. Furthermore, indigenous marine research is not well developed in most Caribbean countries inclusive of the three benef</w:t>
      </w:r>
      <w:r w:rsidRPr="433F9F34">
        <w:rPr>
          <w:rFonts w:eastAsia="Verdana" w:cs="Verdana"/>
        </w:rPr>
        <w:t xml:space="preserve">iciary countries </w:t>
      </w:r>
      <w:r w:rsidRPr="433F9F34">
        <w:rPr>
          <w:rFonts w:eastAsia="Verdana" w:cs="Verdana"/>
          <w:color w:val="000000" w:themeColor="text1"/>
        </w:rPr>
        <w:t>due to a lack of funding and research institutions. Lack of data and research capacity hampers the potential development of new sectors and is a major impediment to effective planning of marine space.</w:t>
      </w:r>
      <w:r w:rsidR="58D64236" w:rsidRPr="433F9F34">
        <w:rPr>
          <w:rFonts w:eastAsia="Verdana" w:cs="Verdana"/>
          <w:color w:val="000000" w:themeColor="text1"/>
        </w:rPr>
        <w:t xml:space="preserve"> </w:t>
      </w:r>
      <w:r w:rsidR="6228EEC4" w:rsidRPr="433F9F34">
        <w:rPr>
          <w:rFonts w:eastAsia="Verdana" w:cs="Verdana"/>
          <w:color w:val="000000" w:themeColor="text1"/>
        </w:rPr>
        <w:t>With regards to gender, t</w:t>
      </w:r>
      <w:r w:rsidR="6228EEC4" w:rsidRPr="433F9F34">
        <w:rPr>
          <w:rFonts w:eastAsia="Verdana" w:cs="Verdana"/>
          <w:color w:val="333333"/>
          <w:szCs w:val="20"/>
        </w:rPr>
        <w:t>here is also a general lack of data</w:t>
      </w:r>
      <w:r w:rsidR="41502685" w:rsidRPr="433F9F34">
        <w:rPr>
          <w:rFonts w:eastAsia="Verdana" w:cs="Verdana"/>
          <w:color w:val="333333"/>
          <w:szCs w:val="20"/>
        </w:rPr>
        <w:t xml:space="preserve"> surrounding for example the </w:t>
      </w:r>
      <w:r w:rsidR="6228EEC4" w:rsidRPr="433F9F34">
        <w:rPr>
          <w:rFonts w:eastAsia="Verdana" w:cs="Verdana"/>
          <w:color w:val="333333"/>
          <w:szCs w:val="20"/>
        </w:rPr>
        <w:t xml:space="preserve">social landscape of marine communities, including sex disaggregated data that </w:t>
      </w:r>
      <w:r w:rsidR="6228EEC4" w:rsidRPr="433F9F34">
        <w:rPr>
          <w:rFonts w:eastAsia="Verdana" w:cs="Verdana"/>
          <w:color w:val="333333"/>
          <w:szCs w:val="20"/>
        </w:rPr>
        <w:lastRenderedPageBreak/>
        <w:t>shows the gender differentiated relationship and dependence on marine ecosystems and resources and gender differentiated involvement in marine commodities value chains</w:t>
      </w:r>
      <w:r w:rsidR="3E8CC360" w:rsidRPr="433F9F34">
        <w:rPr>
          <w:rFonts w:eastAsia="Verdana" w:cs="Verdana"/>
          <w:color w:val="333333"/>
          <w:szCs w:val="20"/>
        </w:rPr>
        <w:t xml:space="preserve">. </w:t>
      </w:r>
    </w:p>
    <w:p w14:paraId="0DA9A9FF" w14:textId="77777777" w:rsidR="00DF75DA" w:rsidRDefault="00DF75DA" w:rsidP="00DF75DA">
      <w:pPr>
        <w:pBdr>
          <w:top w:val="nil"/>
          <w:left w:val="nil"/>
          <w:bottom w:val="nil"/>
          <w:right w:val="nil"/>
          <w:between w:val="nil"/>
        </w:pBdr>
        <w:spacing w:line="240" w:lineRule="auto"/>
        <w:ind w:left="993"/>
        <w:rPr>
          <w:color w:val="000000"/>
          <w:szCs w:val="20"/>
        </w:rPr>
      </w:pPr>
    </w:p>
    <w:p w14:paraId="29DEE91C" w14:textId="732AB01D" w:rsidR="00BD78D6" w:rsidRPr="00DF75DA" w:rsidRDefault="00BD78D6" w:rsidP="00337495">
      <w:pPr>
        <w:keepNext/>
        <w:numPr>
          <w:ilvl w:val="0"/>
          <w:numId w:val="11"/>
        </w:numPr>
        <w:pBdr>
          <w:top w:val="nil"/>
          <w:left w:val="nil"/>
          <w:bottom w:val="nil"/>
          <w:right w:val="nil"/>
          <w:between w:val="nil"/>
        </w:pBdr>
        <w:spacing w:line="240" w:lineRule="auto"/>
        <w:ind w:left="567" w:hanging="357"/>
        <w:rPr>
          <w:color w:val="000000"/>
          <w:szCs w:val="20"/>
        </w:rPr>
      </w:pPr>
      <w:r>
        <w:rPr>
          <w:rFonts w:eastAsia="Verdana" w:cs="Verdana"/>
          <w:color w:val="000000"/>
          <w:szCs w:val="20"/>
        </w:rPr>
        <w:t xml:space="preserve">The specific </w:t>
      </w:r>
      <w:r>
        <w:rPr>
          <w:rFonts w:eastAsia="Verdana" w:cs="Verdana"/>
          <w:b/>
          <w:color w:val="000000"/>
          <w:szCs w:val="20"/>
        </w:rPr>
        <w:t xml:space="preserve">challenges facing a </w:t>
      </w:r>
      <w:r w:rsidR="008A18CF">
        <w:rPr>
          <w:rFonts w:eastAsia="Verdana" w:cs="Verdana"/>
          <w:b/>
          <w:color w:val="000000"/>
          <w:szCs w:val="20"/>
        </w:rPr>
        <w:t>Blue Economy</w:t>
      </w:r>
      <w:r>
        <w:rPr>
          <w:rFonts w:eastAsia="Verdana" w:cs="Verdana"/>
          <w:b/>
          <w:color w:val="000000"/>
          <w:szCs w:val="20"/>
        </w:rPr>
        <w:t xml:space="preserve"> strategy</w:t>
      </w:r>
      <w:r>
        <w:rPr>
          <w:rFonts w:eastAsia="Verdana" w:cs="Verdana"/>
          <w:color w:val="000000"/>
          <w:szCs w:val="20"/>
        </w:rPr>
        <w:t xml:space="preserve"> </w:t>
      </w:r>
      <w:r w:rsidR="00F74C00">
        <w:rPr>
          <w:rFonts w:eastAsia="Verdana" w:cs="Verdana"/>
          <w:color w:val="000000"/>
          <w:szCs w:val="20"/>
        </w:rPr>
        <w:t xml:space="preserve">for the beneficiary countries </w:t>
      </w:r>
      <w:r>
        <w:rPr>
          <w:rFonts w:eastAsia="Verdana" w:cs="Verdana"/>
          <w:color w:val="000000"/>
          <w:szCs w:val="20"/>
        </w:rPr>
        <w:t xml:space="preserve">in the </w:t>
      </w:r>
      <w:r w:rsidR="00F74C00">
        <w:rPr>
          <w:rFonts w:eastAsia="Verdana" w:cs="Verdana"/>
          <w:color w:val="000000"/>
          <w:szCs w:val="20"/>
        </w:rPr>
        <w:t xml:space="preserve">Eastern </w:t>
      </w:r>
      <w:r>
        <w:rPr>
          <w:rFonts w:eastAsia="Verdana" w:cs="Verdana"/>
          <w:color w:val="000000"/>
          <w:szCs w:val="20"/>
        </w:rPr>
        <w:t>Caribbean fall within four broad areas:</w:t>
      </w:r>
    </w:p>
    <w:p w14:paraId="5083996A" w14:textId="77777777" w:rsidR="00DF75DA" w:rsidRDefault="00DF75DA" w:rsidP="00DF75DA">
      <w:pPr>
        <w:keepNext/>
        <w:pBdr>
          <w:top w:val="nil"/>
          <w:left w:val="nil"/>
          <w:bottom w:val="nil"/>
          <w:right w:val="nil"/>
          <w:between w:val="nil"/>
        </w:pBdr>
        <w:spacing w:line="240" w:lineRule="auto"/>
        <w:ind w:left="567"/>
        <w:rPr>
          <w:color w:val="000000"/>
          <w:szCs w:val="20"/>
        </w:rPr>
      </w:pPr>
    </w:p>
    <w:p w14:paraId="67A1A4DF" w14:textId="63A164AD" w:rsidR="00BD78D6" w:rsidRPr="00DF75DA" w:rsidRDefault="00BD78D6" w:rsidP="00337495">
      <w:pPr>
        <w:numPr>
          <w:ilvl w:val="1"/>
          <w:numId w:val="11"/>
        </w:numPr>
        <w:pBdr>
          <w:top w:val="nil"/>
          <w:left w:val="nil"/>
          <w:bottom w:val="nil"/>
          <w:right w:val="nil"/>
          <w:between w:val="nil"/>
        </w:pBdr>
        <w:spacing w:line="240" w:lineRule="auto"/>
        <w:ind w:left="993"/>
        <w:rPr>
          <w:color w:val="000000"/>
          <w:szCs w:val="20"/>
        </w:rPr>
      </w:pPr>
      <w:r>
        <w:rPr>
          <w:rFonts w:eastAsia="Verdana" w:cs="Verdana"/>
          <w:b/>
          <w:color w:val="000000"/>
          <w:szCs w:val="20"/>
        </w:rPr>
        <w:t>Institutions</w:t>
      </w:r>
      <w:r>
        <w:rPr>
          <w:rFonts w:eastAsia="Verdana" w:cs="Verdana"/>
          <w:color w:val="000000"/>
          <w:szCs w:val="20"/>
        </w:rPr>
        <w:t>. The challenge is capturing these sectors and the related developmental and operational activities into a single space of policy and decision-making.</w:t>
      </w:r>
    </w:p>
    <w:p w14:paraId="41A033A3" w14:textId="77777777" w:rsidR="00DF75DA" w:rsidRDefault="00DF75DA" w:rsidP="00DF75DA">
      <w:pPr>
        <w:pBdr>
          <w:top w:val="nil"/>
          <w:left w:val="nil"/>
          <w:bottom w:val="nil"/>
          <w:right w:val="nil"/>
          <w:between w:val="nil"/>
        </w:pBdr>
        <w:spacing w:line="240" w:lineRule="auto"/>
        <w:ind w:left="993"/>
        <w:rPr>
          <w:color w:val="000000"/>
          <w:szCs w:val="20"/>
        </w:rPr>
      </w:pPr>
    </w:p>
    <w:p w14:paraId="3F3EE6B6" w14:textId="39E9D88B" w:rsidR="00BD78D6" w:rsidRPr="00DF75DA" w:rsidRDefault="00BD78D6" w:rsidP="00337495">
      <w:pPr>
        <w:numPr>
          <w:ilvl w:val="1"/>
          <w:numId w:val="11"/>
        </w:numPr>
        <w:pBdr>
          <w:top w:val="nil"/>
          <w:left w:val="nil"/>
          <w:bottom w:val="nil"/>
          <w:right w:val="nil"/>
          <w:between w:val="nil"/>
        </w:pBdr>
        <w:spacing w:line="240" w:lineRule="auto"/>
        <w:ind w:left="993"/>
        <w:rPr>
          <w:color w:val="000000"/>
          <w:szCs w:val="20"/>
        </w:rPr>
      </w:pPr>
      <w:r>
        <w:rPr>
          <w:rFonts w:eastAsia="Verdana" w:cs="Verdana"/>
          <w:b/>
          <w:color w:val="000000"/>
          <w:szCs w:val="20"/>
        </w:rPr>
        <w:t>Resources</w:t>
      </w:r>
      <w:r>
        <w:rPr>
          <w:rFonts w:eastAsia="Verdana" w:cs="Verdana"/>
          <w:color w:val="000000"/>
          <w:szCs w:val="20"/>
        </w:rPr>
        <w:t xml:space="preserve">. Within the current context of low growth and high debt, significant investments in the </w:t>
      </w:r>
      <w:r w:rsidR="008A18CF">
        <w:rPr>
          <w:rFonts w:eastAsia="Verdana" w:cs="Verdana"/>
          <w:color w:val="000000"/>
          <w:szCs w:val="20"/>
        </w:rPr>
        <w:t>Blue Economy</w:t>
      </w:r>
      <w:r>
        <w:rPr>
          <w:rFonts w:eastAsia="Verdana" w:cs="Verdana"/>
          <w:color w:val="000000"/>
          <w:szCs w:val="20"/>
        </w:rPr>
        <w:t xml:space="preserve"> are constrained by a lack of fiscal space and readily available financing.</w:t>
      </w:r>
    </w:p>
    <w:p w14:paraId="5B252EA7" w14:textId="77777777" w:rsidR="00DF75DA" w:rsidRDefault="00DF75DA" w:rsidP="00DF75DA">
      <w:pPr>
        <w:pBdr>
          <w:top w:val="nil"/>
          <w:left w:val="nil"/>
          <w:bottom w:val="nil"/>
          <w:right w:val="nil"/>
          <w:between w:val="nil"/>
        </w:pBdr>
        <w:spacing w:line="240" w:lineRule="auto"/>
        <w:rPr>
          <w:color w:val="000000"/>
          <w:szCs w:val="20"/>
        </w:rPr>
      </w:pPr>
    </w:p>
    <w:p w14:paraId="6B25BCF1" w14:textId="619296F1" w:rsidR="00BD78D6" w:rsidRPr="00DF75DA" w:rsidRDefault="00BD78D6" w:rsidP="00337495">
      <w:pPr>
        <w:numPr>
          <w:ilvl w:val="1"/>
          <w:numId w:val="11"/>
        </w:numPr>
        <w:pBdr>
          <w:top w:val="nil"/>
          <w:left w:val="nil"/>
          <w:bottom w:val="nil"/>
          <w:right w:val="nil"/>
          <w:between w:val="nil"/>
        </w:pBdr>
        <w:spacing w:line="240" w:lineRule="auto"/>
        <w:ind w:left="993"/>
        <w:rPr>
          <w:color w:val="000000"/>
        </w:rPr>
      </w:pPr>
      <w:r w:rsidRPr="433F9F34">
        <w:rPr>
          <w:rFonts w:eastAsia="Verdana" w:cs="Verdana"/>
          <w:b/>
          <w:bCs/>
          <w:color w:val="000000" w:themeColor="text1"/>
        </w:rPr>
        <w:t>Output</w:t>
      </w:r>
      <w:r w:rsidRPr="433F9F34">
        <w:rPr>
          <w:rFonts w:eastAsia="Verdana" w:cs="Verdana"/>
          <w:color w:val="000000" w:themeColor="text1"/>
        </w:rPr>
        <w:t xml:space="preserve">. A </w:t>
      </w:r>
      <w:r w:rsidR="008A18CF" w:rsidRPr="433F9F34">
        <w:rPr>
          <w:rFonts w:eastAsia="Verdana" w:cs="Verdana"/>
          <w:color w:val="000000" w:themeColor="text1"/>
        </w:rPr>
        <w:t>Blue Economy</w:t>
      </w:r>
      <w:r w:rsidRPr="433F9F34">
        <w:rPr>
          <w:rFonts w:eastAsia="Verdana" w:cs="Verdana"/>
          <w:color w:val="000000" w:themeColor="text1"/>
        </w:rPr>
        <w:t xml:space="preserve"> strategy may negatively impact current practices and output as the context of sustainable use may warrant production reductions, stoppages, or phasing out in the </w:t>
      </w:r>
      <w:r w:rsidR="00A93806" w:rsidRPr="433F9F34">
        <w:rPr>
          <w:rFonts w:eastAsia="Verdana" w:cs="Verdana"/>
          <w:color w:val="000000" w:themeColor="text1"/>
        </w:rPr>
        <w:t>short run</w:t>
      </w:r>
      <w:r w:rsidRPr="433F9F34">
        <w:rPr>
          <w:rFonts w:eastAsia="Verdana" w:cs="Verdana"/>
          <w:color w:val="000000" w:themeColor="text1"/>
        </w:rPr>
        <w:t>.</w:t>
      </w:r>
    </w:p>
    <w:p w14:paraId="4FB57D1B" w14:textId="77777777" w:rsidR="00DF75DA" w:rsidRDefault="00DF75DA" w:rsidP="00DF75DA">
      <w:pPr>
        <w:pBdr>
          <w:top w:val="nil"/>
          <w:left w:val="nil"/>
          <w:bottom w:val="nil"/>
          <w:right w:val="nil"/>
          <w:between w:val="nil"/>
        </w:pBdr>
        <w:spacing w:line="240" w:lineRule="auto"/>
        <w:rPr>
          <w:color w:val="000000"/>
          <w:szCs w:val="20"/>
        </w:rPr>
      </w:pPr>
    </w:p>
    <w:p w14:paraId="21CE47D0" w14:textId="6C3B66E3" w:rsidR="00BD78D6" w:rsidRPr="005F4C96" w:rsidRDefault="00BD78D6" w:rsidP="00337495">
      <w:pPr>
        <w:numPr>
          <w:ilvl w:val="1"/>
          <w:numId w:val="11"/>
        </w:numPr>
        <w:pBdr>
          <w:top w:val="nil"/>
          <w:left w:val="nil"/>
          <w:bottom w:val="nil"/>
          <w:right w:val="nil"/>
          <w:between w:val="nil"/>
        </w:pBdr>
        <w:spacing w:line="240" w:lineRule="auto"/>
        <w:ind w:left="993"/>
        <w:rPr>
          <w:bCs/>
          <w:color w:val="000000"/>
          <w:szCs w:val="20"/>
        </w:rPr>
      </w:pPr>
      <w:r>
        <w:rPr>
          <w:rFonts w:eastAsia="Verdana" w:cs="Verdana"/>
          <w:b/>
          <w:color w:val="000000"/>
          <w:szCs w:val="20"/>
        </w:rPr>
        <w:t xml:space="preserve">Regional Integration. </w:t>
      </w:r>
      <w:r w:rsidRPr="005F4C96">
        <w:rPr>
          <w:rFonts w:eastAsia="Verdana" w:cs="Verdana"/>
          <w:bCs/>
          <w:color w:val="000000"/>
          <w:szCs w:val="20"/>
        </w:rPr>
        <w:t xml:space="preserve">An integrated and cohesive policy accepted and promoted regionally, which supports the development of a </w:t>
      </w:r>
      <w:r w:rsidR="008A18CF">
        <w:rPr>
          <w:rFonts w:eastAsia="Verdana" w:cs="Verdana"/>
          <w:bCs/>
          <w:color w:val="000000"/>
          <w:szCs w:val="20"/>
        </w:rPr>
        <w:t>Blue Economy</w:t>
      </w:r>
      <w:r w:rsidRPr="005F4C96">
        <w:rPr>
          <w:rFonts w:eastAsia="Verdana" w:cs="Verdana"/>
          <w:bCs/>
          <w:color w:val="000000"/>
          <w:szCs w:val="20"/>
        </w:rPr>
        <w:t xml:space="preserve"> strategy is necessary to ensure success. One of the most sensitive and critical aspects to the B</w:t>
      </w:r>
      <w:r w:rsidR="00F74C00">
        <w:rPr>
          <w:rFonts w:eastAsia="Verdana" w:cs="Verdana"/>
          <w:bCs/>
          <w:color w:val="000000"/>
          <w:szCs w:val="20"/>
        </w:rPr>
        <w:t xml:space="preserve">lue </w:t>
      </w:r>
      <w:r w:rsidRPr="005F4C96">
        <w:rPr>
          <w:rFonts w:eastAsia="Verdana" w:cs="Verdana"/>
          <w:bCs/>
          <w:color w:val="000000"/>
          <w:szCs w:val="20"/>
        </w:rPr>
        <w:t>E</w:t>
      </w:r>
      <w:r w:rsidR="00F74C00">
        <w:rPr>
          <w:rFonts w:eastAsia="Verdana" w:cs="Verdana"/>
          <w:bCs/>
          <w:color w:val="000000"/>
          <w:szCs w:val="20"/>
        </w:rPr>
        <w:t>conomy</w:t>
      </w:r>
      <w:r w:rsidRPr="005F4C96">
        <w:rPr>
          <w:rFonts w:eastAsia="Verdana" w:cs="Verdana"/>
          <w:bCs/>
          <w:color w:val="000000"/>
          <w:szCs w:val="20"/>
        </w:rPr>
        <w:t xml:space="preserve">, the EEZs, must be leveraged as a common natural resource and negotiated from a common platform </w:t>
      </w:r>
      <w:r w:rsidR="00EA0409" w:rsidRPr="005F4C96">
        <w:rPr>
          <w:rFonts w:eastAsia="Verdana" w:cs="Verdana"/>
          <w:bCs/>
          <w:color w:val="000000"/>
          <w:szCs w:val="20"/>
        </w:rPr>
        <w:t>for</w:t>
      </w:r>
      <w:r w:rsidRPr="005F4C96">
        <w:rPr>
          <w:rFonts w:eastAsia="Verdana" w:cs="Verdana"/>
          <w:bCs/>
          <w:color w:val="000000"/>
          <w:szCs w:val="20"/>
        </w:rPr>
        <w:t xml:space="preserve"> the Region to benefit from investments by external parties.</w:t>
      </w:r>
    </w:p>
    <w:p w14:paraId="0EC6AA3B" w14:textId="77777777" w:rsidR="001E04BA" w:rsidRDefault="001E04BA" w:rsidP="005B3F42">
      <w:pPr>
        <w:spacing w:line="240" w:lineRule="auto"/>
        <w:rPr>
          <w:rFonts w:eastAsia="Verdana" w:cs="Verdana"/>
          <w:b/>
          <w:color w:val="000000"/>
          <w:szCs w:val="20"/>
        </w:rPr>
      </w:pPr>
      <w:r>
        <w:rPr>
          <w:rFonts w:eastAsia="Verdana" w:cs="Verdana"/>
          <w:b/>
          <w:color w:val="000000"/>
          <w:szCs w:val="20"/>
        </w:rPr>
        <w:br w:type="page"/>
      </w:r>
    </w:p>
    <w:p w14:paraId="00280AFE" w14:textId="5801AC7E" w:rsidR="008F50A2" w:rsidRPr="005F42AE" w:rsidRDefault="00810BEE" w:rsidP="00337495">
      <w:pPr>
        <w:pStyle w:val="Heading2"/>
        <w:numPr>
          <w:ilvl w:val="1"/>
          <w:numId w:val="19"/>
        </w:numPr>
      </w:pPr>
      <w:r w:rsidRPr="005F42AE">
        <w:t xml:space="preserve">SDGs and targets </w:t>
      </w:r>
    </w:p>
    <w:p w14:paraId="65102FBD" w14:textId="77777777" w:rsidR="008F50A2" w:rsidRDefault="008F50A2" w:rsidP="005B3F42">
      <w:pPr>
        <w:spacing w:line="240" w:lineRule="auto"/>
      </w:pPr>
    </w:p>
    <w:p w14:paraId="390458FA" w14:textId="52E014EC" w:rsidR="008F50A2" w:rsidRDefault="00810BEE" w:rsidP="005B3F42">
      <w:pPr>
        <w:spacing w:line="240" w:lineRule="auto"/>
        <w:rPr>
          <w:rFonts w:eastAsia="Verdana" w:cs="Verdana"/>
          <w:szCs w:val="20"/>
        </w:rPr>
      </w:pPr>
      <w:r>
        <w:rPr>
          <w:rFonts w:eastAsia="Verdana" w:cs="Verdana"/>
          <w:szCs w:val="20"/>
        </w:rPr>
        <w:t xml:space="preserve">This </w:t>
      </w:r>
      <w:r w:rsidR="008A18CF">
        <w:rPr>
          <w:rFonts w:eastAsia="Verdana" w:cs="Verdana"/>
          <w:szCs w:val="20"/>
        </w:rPr>
        <w:t>Joint Programme</w:t>
      </w:r>
      <w:r>
        <w:rPr>
          <w:rFonts w:eastAsia="Verdana" w:cs="Verdana"/>
          <w:szCs w:val="20"/>
        </w:rPr>
        <w:t xml:space="preserve"> aims to contribute to the acceleration of several SDGs and respective</w:t>
      </w:r>
    </w:p>
    <w:p w14:paraId="7CB8FE1D" w14:textId="72B33D76" w:rsidR="008F50A2" w:rsidRDefault="00810BEE" w:rsidP="005B3F42">
      <w:pPr>
        <w:spacing w:line="240" w:lineRule="auto"/>
        <w:rPr>
          <w:rFonts w:eastAsia="Verdana" w:cs="Verdana"/>
          <w:szCs w:val="20"/>
        </w:rPr>
      </w:pPr>
      <w:r>
        <w:rPr>
          <w:rFonts w:eastAsia="Verdana" w:cs="Verdana"/>
          <w:szCs w:val="20"/>
        </w:rPr>
        <w:t xml:space="preserve">targets by building on specific interlinkages between them. The programme will also promote the development of a regional </w:t>
      </w:r>
      <w:r w:rsidR="008A18CF">
        <w:rPr>
          <w:rFonts w:eastAsia="Verdana" w:cs="Verdana"/>
          <w:szCs w:val="20"/>
        </w:rPr>
        <w:t>Blue Economy</w:t>
      </w:r>
      <w:r>
        <w:rPr>
          <w:rFonts w:eastAsia="Verdana" w:cs="Verdana"/>
          <w:szCs w:val="20"/>
        </w:rPr>
        <w:t xml:space="preserve"> approach to measurement of SDG 14. </w:t>
      </w:r>
    </w:p>
    <w:p w14:paraId="5FF98F87" w14:textId="77777777" w:rsidR="008F50A2" w:rsidRDefault="008F50A2" w:rsidP="005B3F42">
      <w:pPr>
        <w:spacing w:line="240" w:lineRule="auto"/>
        <w:rPr>
          <w:rFonts w:eastAsia="Verdana" w:cs="Verdana"/>
          <w:b/>
          <w:szCs w:val="20"/>
        </w:rPr>
      </w:pPr>
    </w:p>
    <w:p w14:paraId="4E5EE731" w14:textId="74AB186F" w:rsidR="008F50A2" w:rsidRDefault="00810BEE" w:rsidP="005B3F42">
      <w:pPr>
        <w:spacing w:line="240" w:lineRule="auto"/>
        <w:rPr>
          <w:rFonts w:eastAsia="Verdana" w:cs="Verdana"/>
          <w:szCs w:val="20"/>
        </w:rPr>
      </w:pPr>
      <w:r>
        <w:rPr>
          <w:rFonts w:eastAsia="Verdana" w:cs="Verdana"/>
          <w:szCs w:val="20"/>
        </w:rPr>
        <w:t>The result is to identify the link of current national planning with long-term global SDGs</w:t>
      </w:r>
      <w:r w:rsidR="001E04BA">
        <w:rPr>
          <w:rFonts w:eastAsia="Verdana" w:cs="Verdana"/>
          <w:szCs w:val="20"/>
        </w:rPr>
        <w:t>.</w:t>
      </w:r>
    </w:p>
    <w:p w14:paraId="64CC5A5B" w14:textId="17BACF30" w:rsidR="008F50A2" w:rsidRPr="001E04BA" w:rsidRDefault="00810BEE" w:rsidP="00337495">
      <w:pPr>
        <w:numPr>
          <w:ilvl w:val="0"/>
          <w:numId w:val="4"/>
        </w:numPr>
        <w:pBdr>
          <w:top w:val="nil"/>
          <w:left w:val="nil"/>
          <w:bottom w:val="nil"/>
          <w:right w:val="nil"/>
          <w:between w:val="nil"/>
        </w:pBdr>
        <w:spacing w:line="240" w:lineRule="auto"/>
        <w:ind w:left="714" w:hanging="357"/>
        <w:rPr>
          <w:szCs w:val="20"/>
        </w:rPr>
      </w:pPr>
      <w:r>
        <w:rPr>
          <w:rFonts w:eastAsia="Verdana" w:cs="Verdana"/>
          <w:szCs w:val="20"/>
        </w:rPr>
        <w:t>Thus, each government has the necessary inputs for implementing a long-term strategic planning towards the 2030 agenda, as well as for monitoring its advances and results.</w:t>
      </w:r>
    </w:p>
    <w:p w14:paraId="0EB3544A" w14:textId="77777777" w:rsidR="008F50A2" w:rsidRDefault="00810BEE" w:rsidP="00337495">
      <w:pPr>
        <w:numPr>
          <w:ilvl w:val="0"/>
          <w:numId w:val="4"/>
        </w:numPr>
        <w:pBdr>
          <w:top w:val="nil"/>
          <w:left w:val="nil"/>
          <w:bottom w:val="nil"/>
          <w:right w:val="nil"/>
          <w:between w:val="nil"/>
        </w:pBdr>
        <w:spacing w:line="240" w:lineRule="auto"/>
        <w:rPr>
          <w:szCs w:val="20"/>
        </w:rPr>
      </w:pPr>
      <w:r>
        <w:rPr>
          <w:rFonts w:eastAsia="Verdana" w:cs="Verdana"/>
          <w:szCs w:val="20"/>
        </w:rPr>
        <w:t>And at the same time, Public policy decisions and budget allocations can be made based on an initial diagnosis of how much is invested in each SDG and what actions are done at the time.</w:t>
      </w:r>
    </w:p>
    <w:p w14:paraId="79A32B45" w14:textId="77777777" w:rsidR="008F50A2" w:rsidRDefault="008F50A2" w:rsidP="005B3F42">
      <w:pPr>
        <w:spacing w:line="240" w:lineRule="auto"/>
      </w:pPr>
    </w:p>
    <w:p w14:paraId="157EE0B9" w14:textId="23CA98B3" w:rsidR="00D867E8" w:rsidRDefault="00C23D29" w:rsidP="005B3F42">
      <w:pPr>
        <w:spacing w:line="240" w:lineRule="auto"/>
        <w:rPr>
          <w:rFonts w:eastAsia="Verdana" w:cs="Verdana"/>
          <w:szCs w:val="20"/>
        </w:rPr>
      </w:pPr>
      <w:r>
        <w:rPr>
          <w:rFonts w:eastAsia="Verdana" w:cs="Verdana"/>
          <w:szCs w:val="20"/>
        </w:rPr>
        <w:t xml:space="preserve">The </w:t>
      </w:r>
      <w:r w:rsidR="00AF7371">
        <w:rPr>
          <w:rFonts w:eastAsia="Verdana" w:cs="Verdana"/>
          <w:szCs w:val="20"/>
        </w:rPr>
        <w:t>Integrated National Financing Framework (</w:t>
      </w:r>
      <w:r>
        <w:rPr>
          <w:rFonts w:eastAsia="Verdana" w:cs="Verdana"/>
          <w:szCs w:val="20"/>
        </w:rPr>
        <w:t>INFF</w:t>
      </w:r>
      <w:r w:rsidR="00AF7371">
        <w:rPr>
          <w:rFonts w:eastAsia="Verdana" w:cs="Verdana"/>
          <w:szCs w:val="20"/>
        </w:rPr>
        <w:t>)</w:t>
      </w:r>
      <w:r>
        <w:rPr>
          <w:rFonts w:eastAsia="Verdana" w:cs="Verdana"/>
          <w:szCs w:val="20"/>
        </w:rPr>
        <w:t xml:space="preserve"> will promote the development of key sectors within the </w:t>
      </w:r>
      <w:r w:rsidR="008A18CF">
        <w:rPr>
          <w:rFonts w:eastAsia="Verdana" w:cs="Verdana"/>
          <w:szCs w:val="20"/>
        </w:rPr>
        <w:t>Blue Economy</w:t>
      </w:r>
      <w:r>
        <w:rPr>
          <w:rFonts w:eastAsia="Verdana" w:cs="Verdana"/>
          <w:szCs w:val="20"/>
        </w:rPr>
        <w:t xml:space="preserve"> context. The specific targets that will be addressed are listed in the following table.</w:t>
      </w:r>
    </w:p>
    <w:p w14:paraId="3F7FDFA4" w14:textId="77777777" w:rsidR="00D867E8" w:rsidRDefault="00D867E8" w:rsidP="005B3F42">
      <w:pPr>
        <w:spacing w:line="240" w:lineRule="auto"/>
        <w:rPr>
          <w:rFonts w:eastAsia="Verdana" w:cs="Verdana"/>
          <w:szCs w:val="20"/>
        </w:rPr>
      </w:pPr>
    </w:p>
    <w:tbl>
      <w:tblPr>
        <w:tblStyle w:val="8"/>
        <w:tblW w:w="9493" w:type="dxa"/>
        <w:tblInd w:w="0" w:type="dxa"/>
        <w:tblBorders>
          <w:top w:val="single" w:sz="4" w:space="0" w:color="3B3838"/>
          <w:left w:val="single" w:sz="4" w:space="0" w:color="3B3838"/>
          <w:bottom w:val="single" w:sz="4" w:space="0" w:color="3B3838"/>
          <w:right w:val="single" w:sz="4" w:space="0" w:color="3B3838"/>
          <w:insideH w:val="single" w:sz="4" w:space="0" w:color="3B3838"/>
          <w:insideV w:val="single" w:sz="4" w:space="0" w:color="3B3838"/>
        </w:tblBorders>
        <w:tblLayout w:type="fixed"/>
        <w:tblLook w:val="0400" w:firstRow="0" w:lastRow="0" w:firstColumn="0" w:lastColumn="0" w:noHBand="0" w:noVBand="1"/>
      </w:tblPr>
      <w:tblGrid>
        <w:gridCol w:w="2122"/>
        <w:gridCol w:w="1418"/>
        <w:gridCol w:w="5953"/>
      </w:tblGrid>
      <w:tr w:rsidR="00D867E8" w:rsidRPr="001E04BA" w14:paraId="4559AAED" w14:textId="77777777" w:rsidTr="00EB5DB9">
        <w:trPr>
          <w:cantSplit/>
          <w:trHeight w:val="20"/>
        </w:trPr>
        <w:tc>
          <w:tcPr>
            <w:tcW w:w="2122" w:type="dxa"/>
            <w:vMerge w:val="restart"/>
            <w:shd w:val="clear" w:color="auto" w:fill="ED7D31"/>
            <w:vAlign w:val="center"/>
          </w:tcPr>
          <w:p w14:paraId="27B36687" w14:textId="77777777" w:rsidR="00D867E8" w:rsidRPr="001E04BA" w:rsidRDefault="00D867E8" w:rsidP="005B3F42">
            <w:pPr>
              <w:spacing w:line="240" w:lineRule="auto"/>
              <w:jc w:val="center"/>
              <w:rPr>
                <w:b/>
                <w:color w:val="FFFFFF"/>
                <w:sz w:val="18"/>
                <w:szCs w:val="18"/>
              </w:rPr>
            </w:pPr>
            <w:r w:rsidRPr="001E04BA">
              <w:rPr>
                <w:b/>
                <w:color w:val="FFFFFF"/>
                <w:sz w:val="18"/>
                <w:szCs w:val="18"/>
              </w:rPr>
              <w:t>Fisheries</w:t>
            </w:r>
          </w:p>
        </w:tc>
        <w:tc>
          <w:tcPr>
            <w:tcW w:w="1418" w:type="dxa"/>
            <w:vAlign w:val="center"/>
          </w:tcPr>
          <w:p w14:paraId="28711B9E"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14.1</w:t>
            </w:r>
          </w:p>
        </w:tc>
        <w:tc>
          <w:tcPr>
            <w:tcW w:w="5953" w:type="dxa"/>
            <w:vAlign w:val="center"/>
          </w:tcPr>
          <w:p w14:paraId="163D3652" w14:textId="1463241F" w:rsidR="00D867E8" w:rsidRPr="001E04BA" w:rsidRDefault="00D867E8" w:rsidP="005B3F42">
            <w:pPr>
              <w:spacing w:line="240" w:lineRule="auto"/>
              <w:jc w:val="left"/>
              <w:rPr>
                <w:color w:val="000000"/>
                <w:sz w:val="18"/>
                <w:szCs w:val="18"/>
              </w:rPr>
            </w:pPr>
            <w:r w:rsidRPr="4CA4227B">
              <w:rPr>
                <w:color w:val="000000" w:themeColor="text1"/>
                <w:sz w:val="18"/>
                <w:szCs w:val="18"/>
              </w:rPr>
              <w:t xml:space="preserve">Improved fisheries management will contribute to a reduction in </w:t>
            </w:r>
            <w:r w:rsidR="009E3F37">
              <w:rPr>
                <w:color w:val="000000" w:themeColor="text1"/>
                <w:sz w:val="18"/>
                <w:szCs w:val="18"/>
              </w:rPr>
              <w:t xml:space="preserve">marine </w:t>
            </w:r>
            <w:r w:rsidRPr="4CA4227B">
              <w:rPr>
                <w:color w:val="000000" w:themeColor="text1"/>
                <w:sz w:val="18"/>
                <w:szCs w:val="18"/>
              </w:rPr>
              <w:t>-based pollution from fishing vessels, including in the form of discarded fishing gear, which will help reduce marine debris and ghost fishing.</w:t>
            </w:r>
            <w:r w:rsidR="00174468">
              <w:t xml:space="preserve"> </w:t>
            </w:r>
            <w:r w:rsidR="00174468" w:rsidRPr="00B93807">
              <w:rPr>
                <w:color w:val="auto"/>
              </w:rPr>
              <w:t>More sustainable management will also focus on practices related to post capture processing which will ensure that both women and men can receive resources, technical support and appropriate infrastructure to improve their jobs</w:t>
            </w:r>
          </w:p>
        </w:tc>
      </w:tr>
      <w:tr w:rsidR="00C45E90" w:rsidRPr="001E04BA" w14:paraId="35476293" w14:textId="77777777" w:rsidTr="4CA4227B">
        <w:trPr>
          <w:cantSplit/>
          <w:trHeight w:val="588"/>
        </w:trPr>
        <w:tc>
          <w:tcPr>
            <w:tcW w:w="2122" w:type="dxa"/>
            <w:vMerge/>
            <w:vAlign w:val="center"/>
          </w:tcPr>
          <w:p w14:paraId="208BEDD4" w14:textId="77777777" w:rsidR="00C45E90" w:rsidRPr="001E04BA" w:rsidRDefault="00C45E90" w:rsidP="005B3F42">
            <w:pPr>
              <w:widowControl w:val="0"/>
              <w:pBdr>
                <w:top w:val="nil"/>
                <w:left w:val="nil"/>
                <w:bottom w:val="nil"/>
                <w:right w:val="nil"/>
                <w:between w:val="nil"/>
              </w:pBdr>
              <w:spacing w:line="240" w:lineRule="auto"/>
              <w:rPr>
                <w:color w:val="000000"/>
                <w:sz w:val="18"/>
                <w:szCs w:val="18"/>
              </w:rPr>
            </w:pPr>
          </w:p>
        </w:tc>
        <w:tc>
          <w:tcPr>
            <w:tcW w:w="1418" w:type="dxa"/>
            <w:vAlign w:val="center"/>
          </w:tcPr>
          <w:p w14:paraId="332F95C3" w14:textId="0EE7D75E" w:rsidR="00C45E90" w:rsidRPr="001E04BA" w:rsidRDefault="00CA37D0" w:rsidP="005B3F42">
            <w:pPr>
              <w:spacing w:line="240" w:lineRule="auto"/>
              <w:rPr>
                <w:b/>
                <w:bCs/>
                <w:color w:val="000000"/>
                <w:sz w:val="18"/>
                <w:szCs w:val="18"/>
              </w:rPr>
            </w:pPr>
            <w:r>
              <w:rPr>
                <w:b/>
                <w:bCs/>
                <w:color w:val="000000"/>
                <w:sz w:val="18"/>
                <w:szCs w:val="18"/>
              </w:rPr>
              <w:t>Target 14.7</w:t>
            </w:r>
          </w:p>
        </w:tc>
        <w:tc>
          <w:tcPr>
            <w:tcW w:w="5953" w:type="dxa"/>
            <w:vAlign w:val="center"/>
          </w:tcPr>
          <w:p w14:paraId="43913913" w14:textId="283AA279" w:rsidR="00C45E90" w:rsidRPr="001E04BA" w:rsidRDefault="00684A1E" w:rsidP="005B3F42">
            <w:pPr>
              <w:spacing w:line="240" w:lineRule="auto"/>
              <w:jc w:val="left"/>
              <w:rPr>
                <w:color w:val="000000"/>
                <w:sz w:val="18"/>
                <w:szCs w:val="18"/>
              </w:rPr>
            </w:pPr>
            <w:r w:rsidRPr="00EF51E6">
              <w:rPr>
                <w:color w:val="000000"/>
                <w:sz w:val="18"/>
                <w:szCs w:val="18"/>
              </w:rPr>
              <w:t xml:space="preserve">Increase of sustainable </w:t>
            </w:r>
            <w:r>
              <w:rPr>
                <w:color w:val="000000"/>
                <w:sz w:val="18"/>
                <w:szCs w:val="18"/>
              </w:rPr>
              <w:t>fisheries</w:t>
            </w:r>
            <w:r w:rsidRPr="00EF51E6">
              <w:rPr>
                <w:color w:val="000000"/>
                <w:sz w:val="18"/>
                <w:szCs w:val="18"/>
              </w:rPr>
              <w:t xml:space="preserve"> economic benefits as a proportion of GDP in small island developing States, least developed countries and all countries</w:t>
            </w:r>
            <w:r w:rsidR="00AF7371">
              <w:rPr>
                <w:color w:val="000000"/>
                <w:sz w:val="18"/>
                <w:szCs w:val="18"/>
              </w:rPr>
              <w:t>.</w:t>
            </w:r>
            <w:r w:rsidRPr="00EF51E6">
              <w:rPr>
                <w:color w:val="000000"/>
                <w:sz w:val="18"/>
                <w:szCs w:val="18"/>
              </w:rPr>
              <w:t xml:space="preserve"> </w:t>
            </w:r>
          </w:p>
        </w:tc>
      </w:tr>
      <w:tr w:rsidR="00D867E8" w:rsidRPr="001E04BA" w14:paraId="1FC44156" w14:textId="77777777" w:rsidTr="4CA4227B">
        <w:trPr>
          <w:cantSplit/>
          <w:trHeight w:val="20"/>
        </w:trPr>
        <w:tc>
          <w:tcPr>
            <w:tcW w:w="2122" w:type="dxa"/>
            <w:vMerge/>
            <w:vAlign w:val="center"/>
          </w:tcPr>
          <w:p w14:paraId="1BFF1659" w14:textId="77777777" w:rsidR="00D867E8" w:rsidRPr="001E04BA" w:rsidRDefault="00D867E8" w:rsidP="005B3F42">
            <w:pPr>
              <w:widowControl w:val="0"/>
              <w:pBdr>
                <w:top w:val="nil"/>
                <w:left w:val="nil"/>
                <w:bottom w:val="nil"/>
                <w:right w:val="nil"/>
                <w:between w:val="nil"/>
              </w:pBdr>
              <w:spacing w:line="240" w:lineRule="auto"/>
              <w:rPr>
                <w:color w:val="000000"/>
                <w:sz w:val="18"/>
                <w:szCs w:val="18"/>
              </w:rPr>
            </w:pPr>
          </w:p>
        </w:tc>
        <w:tc>
          <w:tcPr>
            <w:tcW w:w="1418" w:type="dxa"/>
            <w:vAlign w:val="center"/>
          </w:tcPr>
          <w:p w14:paraId="24091C6A"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14.b</w:t>
            </w:r>
          </w:p>
        </w:tc>
        <w:tc>
          <w:tcPr>
            <w:tcW w:w="5953" w:type="dxa"/>
            <w:vAlign w:val="center"/>
          </w:tcPr>
          <w:p w14:paraId="0C93DE4F" w14:textId="2E3A4EAC" w:rsidR="00D867E8" w:rsidRPr="001E04BA" w:rsidRDefault="006C0CBE" w:rsidP="005B3F42">
            <w:pPr>
              <w:spacing w:line="240" w:lineRule="auto"/>
              <w:jc w:val="left"/>
              <w:rPr>
                <w:color w:val="000000"/>
                <w:sz w:val="18"/>
                <w:szCs w:val="18"/>
              </w:rPr>
            </w:pPr>
            <w:r>
              <w:rPr>
                <w:color w:val="000000" w:themeColor="text1"/>
                <w:sz w:val="18"/>
                <w:szCs w:val="18"/>
              </w:rPr>
              <w:t>Equitable a</w:t>
            </w:r>
            <w:r w:rsidR="00D867E8" w:rsidRPr="36067127">
              <w:rPr>
                <w:color w:val="000000" w:themeColor="text1"/>
                <w:sz w:val="18"/>
                <w:szCs w:val="18"/>
              </w:rPr>
              <w:t xml:space="preserve">ccess to markets will </w:t>
            </w:r>
            <w:r>
              <w:rPr>
                <w:color w:val="000000" w:themeColor="text1"/>
                <w:sz w:val="18"/>
                <w:szCs w:val="18"/>
              </w:rPr>
              <w:t xml:space="preserve">benefit both women and men and </w:t>
            </w:r>
            <w:r w:rsidR="00D867E8" w:rsidRPr="36067127">
              <w:rPr>
                <w:color w:val="000000" w:themeColor="text1"/>
                <w:sz w:val="18"/>
                <w:szCs w:val="18"/>
              </w:rPr>
              <w:t xml:space="preserve">allow artisanal fishers to benefit from the </w:t>
            </w:r>
            <w:r w:rsidR="008A18CF" w:rsidRPr="36067127">
              <w:rPr>
                <w:color w:val="000000" w:themeColor="text1"/>
                <w:sz w:val="18"/>
                <w:szCs w:val="18"/>
              </w:rPr>
              <w:t>Blue Economy</w:t>
            </w:r>
          </w:p>
        </w:tc>
      </w:tr>
      <w:tr w:rsidR="00CA37D0" w:rsidRPr="001E04BA" w14:paraId="40E265F0" w14:textId="77777777" w:rsidTr="00EB5DB9">
        <w:trPr>
          <w:cantSplit/>
          <w:trHeight w:val="20"/>
        </w:trPr>
        <w:tc>
          <w:tcPr>
            <w:tcW w:w="2122" w:type="dxa"/>
            <w:vMerge w:val="restart"/>
            <w:shd w:val="clear" w:color="auto" w:fill="ED7D31"/>
            <w:vAlign w:val="center"/>
          </w:tcPr>
          <w:p w14:paraId="470B4267" w14:textId="77777777" w:rsidR="00CA37D0" w:rsidRPr="001E04BA" w:rsidRDefault="00CA37D0" w:rsidP="005B3F42">
            <w:pPr>
              <w:spacing w:line="240" w:lineRule="auto"/>
              <w:jc w:val="center"/>
              <w:rPr>
                <w:b/>
                <w:color w:val="FFFFFF"/>
                <w:sz w:val="18"/>
                <w:szCs w:val="18"/>
              </w:rPr>
            </w:pPr>
            <w:r w:rsidRPr="001E04BA">
              <w:rPr>
                <w:b/>
                <w:color w:val="FFFFFF"/>
                <w:sz w:val="18"/>
                <w:szCs w:val="18"/>
              </w:rPr>
              <w:t>Aquaculture</w:t>
            </w:r>
          </w:p>
        </w:tc>
        <w:tc>
          <w:tcPr>
            <w:tcW w:w="1418" w:type="dxa"/>
            <w:vAlign w:val="center"/>
          </w:tcPr>
          <w:p w14:paraId="15FF522C" w14:textId="77777777" w:rsidR="00CA37D0" w:rsidRPr="001E04BA" w:rsidRDefault="00CA37D0" w:rsidP="005B3F42">
            <w:pPr>
              <w:spacing w:line="240" w:lineRule="auto"/>
              <w:rPr>
                <w:b/>
                <w:bCs/>
                <w:color w:val="000000"/>
                <w:sz w:val="18"/>
                <w:szCs w:val="18"/>
              </w:rPr>
            </w:pPr>
            <w:r w:rsidRPr="001E04BA">
              <w:rPr>
                <w:b/>
                <w:bCs/>
                <w:color w:val="000000"/>
                <w:sz w:val="18"/>
                <w:szCs w:val="18"/>
              </w:rPr>
              <w:t>Target 14.1</w:t>
            </w:r>
          </w:p>
        </w:tc>
        <w:tc>
          <w:tcPr>
            <w:tcW w:w="5953" w:type="dxa"/>
            <w:vAlign w:val="center"/>
          </w:tcPr>
          <w:p w14:paraId="7F0012E9" w14:textId="7563A683" w:rsidR="00CA37D0" w:rsidRPr="001E04BA" w:rsidRDefault="00CA37D0" w:rsidP="005B3F42">
            <w:pPr>
              <w:spacing w:line="240" w:lineRule="auto"/>
              <w:jc w:val="left"/>
              <w:rPr>
                <w:color w:val="000000"/>
                <w:sz w:val="18"/>
                <w:szCs w:val="18"/>
              </w:rPr>
            </w:pPr>
            <w:r w:rsidRPr="1EBADDE0">
              <w:rPr>
                <w:color w:val="000000" w:themeColor="text1"/>
                <w:sz w:val="18"/>
                <w:szCs w:val="18"/>
              </w:rPr>
              <w:t>Sustainable aquaculture ca</w:t>
            </w:r>
            <w:r w:rsidR="00CD2CA0">
              <w:rPr>
                <w:color w:val="000000" w:themeColor="text1"/>
                <w:sz w:val="18"/>
                <w:szCs w:val="18"/>
              </w:rPr>
              <w:t xml:space="preserve">n </w:t>
            </w:r>
            <w:r w:rsidR="005C43BB">
              <w:rPr>
                <w:color w:val="000000" w:themeColor="text1"/>
                <w:sz w:val="18"/>
                <w:szCs w:val="18"/>
              </w:rPr>
              <w:t xml:space="preserve">cause </w:t>
            </w:r>
            <w:r w:rsidR="005C43BB" w:rsidRPr="1EBADDE0">
              <w:rPr>
                <w:color w:val="000000" w:themeColor="text1"/>
                <w:sz w:val="18"/>
                <w:szCs w:val="18"/>
              </w:rPr>
              <w:t>minimal</w:t>
            </w:r>
            <w:r w:rsidRPr="1EBADDE0">
              <w:rPr>
                <w:color w:val="000000" w:themeColor="text1"/>
                <w:sz w:val="18"/>
                <w:szCs w:val="18"/>
              </w:rPr>
              <w:t xml:space="preserve"> pollution and in the case of seaweed and mollusk culture is a net remover of nutrients from the aquatic environment.</w:t>
            </w:r>
          </w:p>
        </w:tc>
      </w:tr>
      <w:tr w:rsidR="00CA37D0" w:rsidRPr="00684A1E" w14:paraId="5FB91269" w14:textId="77777777" w:rsidTr="4CA4227B">
        <w:trPr>
          <w:cantSplit/>
          <w:trHeight w:val="20"/>
        </w:trPr>
        <w:tc>
          <w:tcPr>
            <w:tcW w:w="2122" w:type="dxa"/>
            <w:vMerge/>
            <w:vAlign w:val="center"/>
          </w:tcPr>
          <w:p w14:paraId="485FBC71" w14:textId="77777777" w:rsidR="00CA37D0" w:rsidRPr="001E04BA" w:rsidRDefault="00CA37D0" w:rsidP="005B3F42">
            <w:pPr>
              <w:spacing w:line="240" w:lineRule="auto"/>
              <w:jc w:val="center"/>
              <w:rPr>
                <w:b/>
                <w:color w:val="FFFFFF"/>
                <w:sz w:val="18"/>
                <w:szCs w:val="18"/>
              </w:rPr>
            </w:pPr>
          </w:p>
        </w:tc>
        <w:tc>
          <w:tcPr>
            <w:tcW w:w="1418" w:type="dxa"/>
            <w:vAlign w:val="center"/>
          </w:tcPr>
          <w:p w14:paraId="1BCD0575" w14:textId="7F15D194" w:rsidR="00CA37D0" w:rsidRPr="001E04BA" w:rsidRDefault="00CA37D0" w:rsidP="005B3F42">
            <w:pPr>
              <w:spacing w:line="240" w:lineRule="auto"/>
              <w:rPr>
                <w:b/>
                <w:bCs/>
                <w:color w:val="000000"/>
                <w:sz w:val="18"/>
                <w:szCs w:val="18"/>
              </w:rPr>
            </w:pPr>
            <w:r>
              <w:rPr>
                <w:b/>
                <w:bCs/>
                <w:color w:val="000000"/>
                <w:sz w:val="18"/>
                <w:szCs w:val="18"/>
              </w:rPr>
              <w:t>Target 14.7</w:t>
            </w:r>
          </w:p>
        </w:tc>
        <w:tc>
          <w:tcPr>
            <w:tcW w:w="5953" w:type="dxa"/>
            <w:vAlign w:val="center"/>
          </w:tcPr>
          <w:p w14:paraId="23571B25" w14:textId="569C0493" w:rsidR="00CA37D0" w:rsidRPr="00684A1E" w:rsidRDefault="00684A1E" w:rsidP="005B3F42">
            <w:pPr>
              <w:spacing w:line="240" w:lineRule="auto"/>
              <w:jc w:val="left"/>
              <w:rPr>
                <w:color w:val="000000"/>
                <w:sz w:val="18"/>
                <w:szCs w:val="18"/>
              </w:rPr>
            </w:pPr>
            <w:r w:rsidRPr="00EF51E6">
              <w:rPr>
                <w:color w:val="000000"/>
                <w:sz w:val="18"/>
                <w:szCs w:val="18"/>
              </w:rPr>
              <w:t xml:space="preserve">Increase of sustainable aquaculture economic benefits as a proportion of GDP in small island developing States, least developed countries and all countries </w:t>
            </w:r>
          </w:p>
        </w:tc>
      </w:tr>
      <w:tr w:rsidR="00D867E8" w:rsidRPr="001E04BA" w14:paraId="6ED1986D" w14:textId="77777777" w:rsidTr="00EB5DB9">
        <w:trPr>
          <w:cantSplit/>
          <w:trHeight w:val="20"/>
        </w:trPr>
        <w:tc>
          <w:tcPr>
            <w:tcW w:w="2122" w:type="dxa"/>
            <w:vMerge w:val="restart"/>
            <w:shd w:val="clear" w:color="auto" w:fill="ED7D31"/>
            <w:vAlign w:val="center"/>
          </w:tcPr>
          <w:p w14:paraId="486D743D" w14:textId="77777777" w:rsidR="00D867E8" w:rsidRPr="001E04BA" w:rsidRDefault="00D867E8" w:rsidP="005B3F42">
            <w:pPr>
              <w:spacing w:line="240" w:lineRule="auto"/>
              <w:jc w:val="center"/>
              <w:rPr>
                <w:b/>
                <w:color w:val="FFFFFF"/>
                <w:sz w:val="18"/>
                <w:szCs w:val="18"/>
              </w:rPr>
            </w:pPr>
            <w:r w:rsidRPr="001E04BA">
              <w:rPr>
                <w:b/>
                <w:color w:val="FFFFFF"/>
                <w:sz w:val="18"/>
                <w:szCs w:val="18"/>
              </w:rPr>
              <w:t>Desalination (freshwater generation)</w:t>
            </w:r>
          </w:p>
        </w:tc>
        <w:tc>
          <w:tcPr>
            <w:tcW w:w="1418" w:type="dxa"/>
            <w:vAlign w:val="center"/>
          </w:tcPr>
          <w:p w14:paraId="2A113003"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14.1</w:t>
            </w:r>
          </w:p>
        </w:tc>
        <w:tc>
          <w:tcPr>
            <w:tcW w:w="5953" w:type="dxa"/>
            <w:vAlign w:val="center"/>
          </w:tcPr>
          <w:p w14:paraId="706BB37C" w14:textId="77777777" w:rsidR="00D867E8" w:rsidRPr="001E04BA" w:rsidRDefault="00D867E8" w:rsidP="005B3F42">
            <w:pPr>
              <w:spacing w:line="240" w:lineRule="auto"/>
              <w:jc w:val="left"/>
              <w:rPr>
                <w:color w:val="000000"/>
                <w:sz w:val="18"/>
                <w:szCs w:val="18"/>
              </w:rPr>
            </w:pPr>
            <w:r w:rsidRPr="001E04BA">
              <w:rPr>
                <w:color w:val="000000"/>
                <w:sz w:val="18"/>
                <w:szCs w:val="18"/>
              </w:rPr>
              <w:t>Desalination technologies may cause pollution in the form of brine and CO2 emissions, which will need to be reduced through appropriate technologies, including renewable sources of energy</w:t>
            </w:r>
          </w:p>
        </w:tc>
      </w:tr>
      <w:tr w:rsidR="00D867E8" w:rsidRPr="001E04BA" w14:paraId="339100F7" w14:textId="77777777" w:rsidTr="4CA4227B">
        <w:trPr>
          <w:cantSplit/>
          <w:trHeight w:val="20"/>
        </w:trPr>
        <w:tc>
          <w:tcPr>
            <w:tcW w:w="2122" w:type="dxa"/>
            <w:vMerge/>
            <w:vAlign w:val="center"/>
          </w:tcPr>
          <w:p w14:paraId="79D17B84" w14:textId="77777777" w:rsidR="00D867E8" w:rsidRPr="001E04BA" w:rsidRDefault="00D867E8" w:rsidP="005B3F42">
            <w:pPr>
              <w:widowControl w:val="0"/>
              <w:pBdr>
                <w:top w:val="nil"/>
                <w:left w:val="nil"/>
                <w:bottom w:val="nil"/>
                <w:right w:val="nil"/>
                <w:between w:val="nil"/>
              </w:pBdr>
              <w:spacing w:line="240" w:lineRule="auto"/>
              <w:rPr>
                <w:color w:val="000000"/>
                <w:sz w:val="18"/>
                <w:szCs w:val="18"/>
              </w:rPr>
            </w:pPr>
          </w:p>
        </w:tc>
        <w:tc>
          <w:tcPr>
            <w:tcW w:w="1418" w:type="dxa"/>
            <w:vAlign w:val="center"/>
          </w:tcPr>
          <w:p w14:paraId="747C62C6"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14.a</w:t>
            </w:r>
          </w:p>
        </w:tc>
        <w:tc>
          <w:tcPr>
            <w:tcW w:w="5953" w:type="dxa"/>
            <w:vAlign w:val="center"/>
          </w:tcPr>
          <w:p w14:paraId="62E62E74" w14:textId="3DE712F8" w:rsidR="00D867E8" w:rsidRPr="001E04BA" w:rsidRDefault="00D867E8" w:rsidP="005B3F42">
            <w:pPr>
              <w:spacing w:line="240" w:lineRule="auto"/>
              <w:jc w:val="left"/>
              <w:rPr>
                <w:color w:val="000000"/>
                <w:sz w:val="18"/>
                <w:szCs w:val="18"/>
              </w:rPr>
            </w:pPr>
            <w:r w:rsidRPr="001E04BA">
              <w:rPr>
                <w:color w:val="000000"/>
                <w:sz w:val="18"/>
                <w:szCs w:val="18"/>
              </w:rPr>
              <w:t xml:space="preserve">Desalination plants are expensive; financing, capacity building, and technology transfer are required for </w:t>
            </w:r>
            <w:r w:rsidR="00AF7371">
              <w:rPr>
                <w:color w:val="000000"/>
                <w:sz w:val="18"/>
                <w:szCs w:val="18"/>
              </w:rPr>
              <w:t xml:space="preserve">Caribbean </w:t>
            </w:r>
            <w:r w:rsidRPr="001E04BA">
              <w:rPr>
                <w:color w:val="000000"/>
                <w:sz w:val="18"/>
                <w:szCs w:val="18"/>
              </w:rPr>
              <w:t xml:space="preserve">SIDS and developing countries to benefit </w:t>
            </w:r>
            <w:r w:rsidR="00EA0409" w:rsidRPr="001E04BA">
              <w:rPr>
                <w:color w:val="000000"/>
                <w:sz w:val="18"/>
                <w:szCs w:val="18"/>
              </w:rPr>
              <w:t>from</w:t>
            </w:r>
            <w:r w:rsidRPr="001E04BA">
              <w:rPr>
                <w:color w:val="000000"/>
                <w:sz w:val="18"/>
                <w:szCs w:val="18"/>
              </w:rPr>
              <w:t xml:space="preserve"> desalination.</w:t>
            </w:r>
          </w:p>
        </w:tc>
      </w:tr>
      <w:tr w:rsidR="00D867E8" w:rsidRPr="001E04BA" w14:paraId="7D8E1B69" w14:textId="77777777" w:rsidTr="00EB5DB9">
        <w:trPr>
          <w:cantSplit/>
          <w:trHeight w:val="20"/>
        </w:trPr>
        <w:tc>
          <w:tcPr>
            <w:tcW w:w="2122" w:type="dxa"/>
            <w:vMerge w:val="restart"/>
            <w:shd w:val="clear" w:color="auto" w:fill="ED7D31"/>
            <w:vAlign w:val="center"/>
          </w:tcPr>
          <w:p w14:paraId="5CDEE1FD" w14:textId="77777777" w:rsidR="00D867E8" w:rsidRPr="001E04BA" w:rsidRDefault="00D867E8" w:rsidP="005B3F42">
            <w:pPr>
              <w:spacing w:line="240" w:lineRule="auto"/>
              <w:jc w:val="center"/>
              <w:rPr>
                <w:b/>
                <w:color w:val="FFFFFF"/>
                <w:sz w:val="18"/>
                <w:szCs w:val="18"/>
              </w:rPr>
            </w:pPr>
            <w:r w:rsidRPr="001E04BA">
              <w:rPr>
                <w:b/>
                <w:color w:val="FFFFFF"/>
                <w:sz w:val="18"/>
                <w:szCs w:val="18"/>
              </w:rPr>
              <w:t>Maritime transport, ports and related services, shipping and shipbuilding</w:t>
            </w:r>
          </w:p>
        </w:tc>
        <w:tc>
          <w:tcPr>
            <w:tcW w:w="1418" w:type="dxa"/>
            <w:vAlign w:val="center"/>
          </w:tcPr>
          <w:p w14:paraId="6D909414"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14.1</w:t>
            </w:r>
          </w:p>
        </w:tc>
        <w:tc>
          <w:tcPr>
            <w:tcW w:w="5953" w:type="dxa"/>
            <w:vAlign w:val="center"/>
          </w:tcPr>
          <w:p w14:paraId="5E8DB60E" w14:textId="77777777" w:rsidR="00D867E8" w:rsidRPr="001E04BA" w:rsidRDefault="00D867E8" w:rsidP="005B3F42">
            <w:pPr>
              <w:spacing w:line="240" w:lineRule="auto"/>
              <w:jc w:val="left"/>
              <w:rPr>
                <w:color w:val="000000"/>
                <w:sz w:val="18"/>
                <w:szCs w:val="18"/>
              </w:rPr>
            </w:pPr>
            <w:r w:rsidRPr="001E04BA">
              <w:rPr>
                <w:color w:val="000000"/>
                <w:sz w:val="18"/>
                <w:szCs w:val="18"/>
              </w:rPr>
              <w:t>Improved implementation of shipping regulations will reduce sea-based pollution</w:t>
            </w:r>
          </w:p>
        </w:tc>
      </w:tr>
      <w:tr w:rsidR="00D867E8" w:rsidRPr="001E04BA" w14:paraId="12C216A1" w14:textId="77777777" w:rsidTr="4CA4227B">
        <w:trPr>
          <w:cantSplit/>
          <w:trHeight w:val="20"/>
        </w:trPr>
        <w:tc>
          <w:tcPr>
            <w:tcW w:w="2122" w:type="dxa"/>
            <w:vMerge/>
            <w:vAlign w:val="center"/>
          </w:tcPr>
          <w:p w14:paraId="4FBE93AA" w14:textId="77777777" w:rsidR="00D867E8" w:rsidRPr="001E04BA" w:rsidRDefault="00D867E8" w:rsidP="005B3F42">
            <w:pPr>
              <w:widowControl w:val="0"/>
              <w:pBdr>
                <w:top w:val="nil"/>
                <w:left w:val="nil"/>
                <w:bottom w:val="nil"/>
                <w:right w:val="nil"/>
                <w:between w:val="nil"/>
              </w:pBdr>
              <w:spacing w:line="240" w:lineRule="auto"/>
              <w:rPr>
                <w:color w:val="000000"/>
                <w:sz w:val="18"/>
                <w:szCs w:val="18"/>
              </w:rPr>
            </w:pPr>
          </w:p>
        </w:tc>
        <w:tc>
          <w:tcPr>
            <w:tcW w:w="1418" w:type="dxa"/>
            <w:vAlign w:val="center"/>
          </w:tcPr>
          <w:p w14:paraId="5D33B8CC"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14.c</w:t>
            </w:r>
          </w:p>
        </w:tc>
        <w:tc>
          <w:tcPr>
            <w:tcW w:w="5953" w:type="dxa"/>
            <w:vAlign w:val="center"/>
          </w:tcPr>
          <w:p w14:paraId="2445545C" w14:textId="77777777" w:rsidR="00D867E8" w:rsidRPr="001E04BA" w:rsidRDefault="00D867E8" w:rsidP="005B3F42">
            <w:pPr>
              <w:spacing w:line="240" w:lineRule="auto"/>
              <w:jc w:val="left"/>
              <w:rPr>
                <w:color w:val="000000"/>
                <w:sz w:val="18"/>
                <w:szCs w:val="18"/>
              </w:rPr>
            </w:pPr>
            <w:r w:rsidRPr="001E04BA">
              <w:rPr>
                <w:color w:val="000000"/>
                <w:sz w:val="18"/>
                <w:szCs w:val="18"/>
              </w:rPr>
              <w:t>Implementation of international law pertaining to the conservation and sustainable use of oceans and their resources, including, e.g. shipping</w:t>
            </w:r>
          </w:p>
        </w:tc>
      </w:tr>
      <w:tr w:rsidR="00D867E8" w:rsidRPr="001E04BA" w14:paraId="21078D7B" w14:textId="77777777" w:rsidTr="00EB5DB9">
        <w:trPr>
          <w:cantSplit/>
          <w:trHeight w:val="20"/>
        </w:trPr>
        <w:tc>
          <w:tcPr>
            <w:tcW w:w="2122" w:type="dxa"/>
            <w:shd w:val="clear" w:color="auto" w:fill="ED7D31"/>
            <w:vAlign w:val="center"/>
          </w:tcPr>
          <w:p w14:paraId="3AEAE3B9" w14:textId="77777777" w:rsidR="00D867E8" w:rsidRPr="001E04BA" w:rsidRDefault="00D867E8" w:rsidP="005B3F42">
            <w:pPr>
              <w:spacing w:line="240" w:lineRule="auto"/>
              <w:jc w:val="center"/>
              <w:rPr>
                <w:b/>
                <w:color w:val="FFFFFF"/>
                <w:sz w:val="18"/>
                <w:szCs w:val="18"/>
              </w:rPr>
            </w:pPr>
            <w:r w:rsidRPr="001E04BA">
              <w:rPr>
                <w:b/>
                <w:color w:val="FFFFFF"/>
                <w:sz w:val="18"/>
                <w:szCs w:val="18"/>
              </w:rPr>
              <w:t>Coastal development</w:t>
            </w:r>
          </w:p>
        </w:tc>
        <w:tc>
          <w:tcPr>
            <w:tcW w:w="1418" w:type="dxa"/>
            <w:vAlign w:val="center"/>
          </w:tcPr>
          <w:p w14:paraId="602F03C0"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14.1</w:t>
            </w:r>
          </w:p>
        </w:tc>
        <w:tc>
          <w:tcPr>
            <w:tcW w:w="5953" w:type="dxa"/>
            <w:vAlign w:val="center"/>
          </w:tcPr>
          <w:p w14:paraId="06AFCAE6" w14:textId="64CF7B59" w:rsidR="00D867E8" w:rsidRPr="001E04BA" w:rsidRDefault="00D867E8" w:rsidP="005B3F42">
            <w:pPr>
              <w:spacing w:line="240" w:lineRule="auto"/>
              <w:jc w:val="left"/>
              <w:rPr>
                <w:color w:val="000000"/>
                <w:sz w:val="18"/>
                <w:szCs w:val="18"/>
              </w:rPr>
            </w:pPr>
            <w:r w:rsidRPr="001E04BA">
              <w:rPr>
                <w:color w:val="000000"/>
                <w:sz w:val="18"/>
                <w:szCs w:val="18"/>
              </w:rPr>
              <w:t>Coastal development can increase sedimentation and pollution, which will need to be reduced through sustainable operations</w:t>
            </w:r>
          </w:p>
        </w:tc>
      </w:tr>
      <w:tr w:rsidR="00D867E8" w:rsidRPr="001E04BA" w14:paraId="24BE993F" w14:textId="77777777" w:rsidTr="00EB5DB9">
        <w:trPr>
          <w:cantSplit/>
          <w:trHeight w:val="20"/>
        </w:trPr>
        <w:tc>
          <w:tcPr>
            <w:tcW w:w="2122" w:type="dxa"/>
            <w:shd w:val="clear" w:color="auto" w:fill="ED7D31"/>
            <w:vAlign w:val="center"/>
          </w:tcPr>
          <w:p w14:paraId="12C0F6DA" w14:textId="77777777" w:rsidR="00D867E8" w:rsidRPr="001E04BA" w:rsidRDefault="00D867E8" w:rsidP="005B3F42">
            <w:pPr>
              <w:spacing w:line="240" w:lineRule="auto"/>
              <w:jc w:val="center"/>
              <w:rPr>
                <w:b/>
                <w:color w:val="FFFFFF"/>
                <w:sz w:val="18"/>
                <w:szCs w:val="18"/>
              </w:rPr>
            </w:pPr>
            <w:r w:rsidRPr="001E04BA">
              <w:rPr>
                <w:b/>
                <w:color w:val="FFFFFF"/>
                <w:sz w:val="18"/>
                <w:szCs w:val="18"/>
              </w:rPr>
              <w:t>Ocean monitoring and surveillance</w:t>
            </w:r>
          </w:p>
        </w:tc>
        <w:tc>
          <w:tcPr>
            <w:tcW w:w="1418" w:type="dxa"/>
            <w:vAlign w:val="center"/>
          </w:tcPr>
          <w:p w14:paraId="0FCACEF5"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14.b</w:t>
            </w:r>
          </w:p>
        </w:tc>
        <w:tc>
          <w:tcPr>
            <w:tcW w:w="5953" w:type="dxa"/>
            <w:vAlign w:val="center"/>
          </w:tcPr>
          <w:p w14:paraId="72724499" w14:textId="77777777" w:rsidR="00D867E8" w:rsidRPr="001E04BA" w:rsidRDefault="00D867E8" w:rsidP="005B3F42">
            <w:pPr>
              <w:spacing w:line="240" w:lineRule="auto"/>
              <w:jc w:val="left"/>
              <w:rPr>
                <w:color w:val="000000"/>
                <w:sz w:val="18"/>
                <w:szCs w:val="18"/>
              </w:rPr>
            </w:pPr>
            <w:r w:rsidRPr="001E04BA">
              <w:rPr>
                <w:color w:val="000000"/>
                <w:sz w:val="18"/>
                <w:szCs w:val="18"/>
              </w:rPr>
              <w:t>Capacity building and technology transfer are required for SIDS and developing countries to benefit from ocean surveillance technologies</w:t>
            </w:r>
          </w:p>
        </w:tc>
      </w:tr>
      <w:tr w:rsidR="00D867E8" w:rsidRPr="001E04BA" w14:paraId="585AAB02" w14:textId="77777777" w:rsidTr="00CA37D0">
        <w:trPr>
          <w:cantSplit/>
          <w:trHeight w:val="696"/>
        </w:trPr>
        <w:tc>
          <w:tcPr>
            <w:tcW w:w="2122" w:type="dxa"/>
            <w:shd w:val="clear" w:color="auto" w:fill="ED7D31"/>
            <w:vAlign w:val="center"/>
          </w:tcPr>
          <w:p w14:paraId="3F09BC83" w14:textId="77777777" w:rsidR="00D867E8" w:rsidRPr="001E04BA" w:rsidRDefault="00D867E8" w:rsidP="005B3F42">
            <w:pPr>
              <w:spacing w:line="240" w:lineRule="auto"/>
              <w:jc w:val="center"/>
              <w:rPr>
                <w:b/>
                <w:color w:val="FFFFFF"/>
                <w:sz w:val="18"/>
                <w:szCs w:val="18"/>
              </w:rPr>
            </w:pPr>
            <w:r w:rsidRPr="001E04BA">
              <w:rPr>
                <w:b/>
                <w:color w:val="FFFFFF"/>
                <w:sz w:val="18"/>
                <w:szCs w:val="18"/>
              </w:rPr>
              <w:t>Waste disposal management</w:t>
            </w:r>
          </w:p>
        </w:tc>
        <w:tc>
          <w:tcPr>
            <w:tcW w:w="1418" w:type="dxa"/>
            <w:vAlign w:val="center"/>
          </w:tcPr>
          <w:p w14:paraId="7391B106"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14.1</w:t>
            </w:r>
          </w:p>
        </w:tc>
        <w:tc>
          <w:tcPr>
            <w:tcW w:w="5953" w:type="dxa"/>
            <w:vAlign w:val="center"/>
          </w:tcPr>
          <w:p w14:paraId="37411F4D" w14:textId="5A22D73D" w:rsidR="00D867E8" w:rsidRPr="001E04BA" w:rsidRDefault="00D867E8" w:rsidP="005B3F42">
            <w:pPr>
              <w:spacing w:line="240" w:lineRule="auto"/>
              <w:jc w:val="left"/>
              <w:rPr>
                <w:color w:val="000000"/>
                <w:sz w:val="18"/>
                <w:szCs w:val="18"/>
              </w:rPr>
            </w:pPr>
            <w:r w:rsidRPr="09963A53">
              <w:rPr>
                <w:color w:val="000000" w:themeColor="text1"/>
                <w:sz w:val="18"/>
                <w:szCs w:val="18"/>
              </w:rPr>
              <w:t>Waste disposal management is a key activity for reducing pollution of the coastal and marine environment</w:t>
            </w:r>
            <w:r w:rsidR="00497640">
              <w:rPr>
                <w:color w:val="000000" w:themeColor="text1"/>
                <w:sz w:val="18"/>
                <w:szCs w:val="18"/>
              </w:rPr>
              <w:t xml:space="preserve"> through promotion of a circular economy approach. </w:t>
            </w:r>
          </w:p>
        </w:tc>
      </w:tr>
      <w:tr w:rsidR="00D867E8" w:rsidRPr="001E04BA" w14:paraId="70A34B2C" w14:textId="77777777" w:rsidTr="00EB5DB9">
        <w:trPr>
          <w:cantSplit/>
          <w:trHeight w:val="20"/>
        </w:trPr>
        <w:tc>
          <w:tcPr>
            <w:tcW w:w="2122" w:type="dxa"/>
            <w:shd w:val="clear" w:color="auto" w:fill="ED7D31"/>
            <w:vAlign w:val="center"/>
          </w:tcPr>
          <w:p w14:paraId="295F43FE" w14:textId="77777777" w:rsidR="00D867E8" w:rsidRPr="001E04BA" w:rsidRDefault="00D867E8" w:rsidP="005B3F42">
            <w:pPr>
              <w:spacing w:line="240" w:lineRule="auto"/>
              <w:jc w:val="center"/>
              <w:rPr>
                <w:b/>
                <w:color w:val="FFFFFF"/>
                <w:sz w:val="18"/>
                <w:szCs w:val="18"/>
              </w:rPr>
            </w:pPr>
            <w:r w:rsidRPr="001E04BA">
              <w:rPr>
                <w:b/>
                <w:color w:val="FFFFFF"/>
                <w:sz w:val="18"/>
                <w:szCs w:val="18"/>
              </w:rPr>
              <w:t>Maritime Protected Areas</w:t>
            </w:r>
          </w:p>
        </w:tc>
        <w:tc>
          <w:tcPr>
            <w:tcW w:w="1418" w:type="dxa"/>
            <w:vAlign w:val="center"/>
          </w:tcPr>
          <w:p w14:paraId="46C04010" w14:textId="77777777" w:rsidR="00D867E8" w:rsidRPr="001E04BA" w:rsidRDefault="00D867E8" w:rsidP="005B3F42">
            <w:pPr>
              <w:spacing w:line="240" w:lineRule="auto"/>
              <w:rPr>
                <w:b/>
                <w:bCs/>
                <w:color w:val="000000"/>
                <w:sz w:val="18"/>
                <w:szCs w:val="18"/>
              </w:rPr>
            </w:pPr>
            <w:r w:rsidRPr="001E04BA">
              <w:rPr>
                <w:b/>
                <w:bCs/>
                <w:color w:val="000000"/>
                <w:sz w:val="18"/>
                <w:szCs w:val="18"/>
              </w:rPr>
              <w:t>Target 14.c</w:t>
            </w:r>
          </w:p>
        </w:tc>
        <w:tc>
          <w:tcPr>
            <w:tcW w:w="5953" w:type="dxa"/>
            <w:vAlign w:val="center"/>
          </w:tcPr>
          <w:p w14:paraId="58668904" w14:textId="7D58284B" w:rsidR="00D867E8" w:rsidRPr="001E04BA" w:rsidRDefault="00D867E8" w:rsidP="005B3F42">
            <w:pPr>
              <w:spacing w:line="240" w:lineRule="auto"/>
              <w:jc w:val="left"/>
              <w:rPr>
                <w:color w:val="000000"/>
                <w:sz w:val="18"/>
                <w:szCs w:val="18"/>
                <w:highlight w:val="yellow"/>
              </w:rPr>
            </w:pPr>
            <w:r w:rsidRPr="001E04BA">
              <w:rPr>
                <w:color w:val="000000"/>
                <w:sz w:val="18"/>
                <w:szCs w:val="18"/>
              </w:rPr>
              <w:t>Activities to raise awareness of the comprehensive legal and policy framework for the sustainable development of oceans and seas, in particular UNCLOS, its Implementing Agreements and other relevant ocean-related instruments and promote their effective implementation</w:t>
            </w:r>
            <w:r w:rsidR="00480532">
              <w:rPr>
                <w:color w:val="000000"/>
                <w:sz w:val="18"/>
                <w:szCs w:val="18"/>
              </w:rPr>
              <w:t>.</w:t>
            </w:r>
          </w:p>
        </w:tc>
      </w:tr>
      <w:tr w:rsidR="00E25DB8" w:rsidRPr="001E04BA" w14:paraId="4B65E615" w14:textId="77777777" w:rsidTr="00EB5DB9">
        <w:trPr>
          <w:cantSplit/>
          <w:trHeight w:val="20"/>
        </w:trPr>
        <w:tc>
          <w:tcPr>
            <w:tcW w:w="2122" w:type="dxa"/>
            <w:shd w:val="clear" w:color="auto" w:fill="ED7D31"/>
            <w:vAlign w:val="center"/>
          </w:tcPr>
          <w:p w14:paraId="188BF740" w14:textId="077BC583" w:rsidR="00E25DB8" w:rsidRPr="001E04BA" w:rsidRDefault="00E25DB8" w:rsidP="005B3F42">
            <w:pPr>
              <w:spacing w:line="240" w:lineRule="auto"/>
              <w:jc w:val="center"/>
              <w:rPr>
                <w:b/>
                <w:color w:val="FFFFFF"/>
                <w:sz w:val="18"/>
                <w:szCs w:val="18"/>
              </w:rPr>
            </w:pPr>
            <w:r>
              <w:rPr>
                <w:b/>
                <w:color w:val="FFFFFF"/>
                <w:sz w:val="18"/>
                <w:szCs w:val="18"/>
              </w:rPr>
              <w:t xml:space="preserve">Tourism recovery </w:t>
            </w:r>
          </w:p>
        </w:tc>
        <w:tc>
          <w:tcPr>
            <w:tcW w:w="1418" w:type="dxa"/>
            <w:vAlign w:val="center"/>
          </w:tcPr>
          <w:p w14:paraId="4C98FEC2" w14:textId="558A9782" w:rsidR="00E25DB8" w:rsidRPr="001E04BA" w:rsidRDefault="00E25DB8" w:rsidP="005B3F42">
            <w:pPr>
              <w:spacing w:line="240" w:lineRule="auto"/>
              <w:rPr>
                <w:b/>
                <w:bCs/>
                <w:color w:val="000000"/>
                <w:sz w:val="18"/>
                <w:szCs w:val="18"/>
              </w:rPr>
            </w:pPr>
            <w:r>
              <w:rPr>
                <w:b/>
                <w:bCs/>
                <w:color w:val="000000"/>
                <w:sz w:val="18"/>
                <w:szCs w:val="18"/>
              </w:rPr>
              <w:t>Target 8.9</w:t>
            </w:r>
          </w:p>
        </w:tc>
        <w:tc>
          <w:tcPr>
            <w:tcW w:w="5953" w:type="dxa"/>
            <w:vAlign w:val="center"/>
          </w:tcPr>
          <w:p w14:paraId="24722E45" w14:textId="403FCAA3" w:rsidR="00E25DB8" w:rsidRPr="001E04BA" w:rsidRDefault="00C35F87" w:rsidP="005B3F42">
            <w:pPr>
              <w:spacing w:line="240" w:lineRule="auto"/>
              <w:jc w:val="left"/>
              <w:rPr>
                <w:color w:val="000000"/>
                <w:sz w:val="18"/>
                <w:szCs w:val="18"/>
              </w:rPr>
            </w:pPr>
            <w:r>
              <w:rPr>
                <w:color w:val="000000" w:themeColor="text1"/>
                <w:sz w:val="18"/>
                <w:szCs w:val="18"/>
              </w:rPr>
              <w:t>Following</w:t>
            </w:r>
            <w:r w:rsidR="00E051D6">
              <w:rPr>
                <w:color w:val="000000" w:themeColor="text1"/>
                <w:sz w:val="18"/>
                <w:szCs w:val="18"/>
              </w:rPr>
              <w:t xml:space="preserve"> a mapping</w:t>
            </w:r>
            <w:r>
              <w:rPr>
                <w:color w:val="000000" w:themeColor="text1"/>
                <w:sz w:val="18"/>
                <w:szCs w:val="18"/>
              </w:rPr>
              <w:t xml:space="preserve"> of gender differentiated </w:t>
            </w:r>
            <w:r w:rsidR="00E051D6">
              <w:rPr>
                <w:color w:val="000000" w:themeColor="text1"/>
                <w:sz w:val="18"/>
                <w:szCs w:val="18"/>
              </w:rPr>
              <w:t xml:space="preserve">information and a rapid </w:t>
            </w:r>
            <w:r w:rsidR="001607DA">
              <w:rPr>
                <w:color w:val="000000" w:themeColor="text1"/>
                <w:sz w:val="18"/>
                <w:szCs w:val="18"/>
              </w:rPr>
              <w:t xml:space="preserve">gender differentiated impact </w:t>
            </w:r>
            <w:r w:rsidR="00E051D6">
              <w:rPr>
                <w:color w:val="000000" w:themeColor="text1"/>
                <w:sz w:val="18"/>
                <w:szCs w:val="18"/>
              </w:rPr>
              <w:t>assessment</w:t>
            </w:r>
            <w:r w:rsidR="001607DA">
              <w:rPr>
                <w:color w:val="000000" w:themeColor="text1"/>
                <w:sz w:val="18"/>
                <w:szCs w:val="18"/>
              </w:rPr>
              <w:t xml:space="preserve"> of policies, c</w:t>
            </w:r>
            <w:r w:rsidR="002D0190" w:rsidRPr="3E06A546">
              <w:rPr>
                <w:color w:val="000000" w:themeColor="text1"/>
                <w:sz w:val="18"/>
                <w:szCs w:val="18"/>
              </w:rPr>
              <w:t xml:space="preserve">ontribute to the generation and implementation of </w:t>
            </w:r>
            <w:r w:rsidR="00E25DB8" w:rsidRPr="3E06A546">
              <w:rPr>
                <w:color w:val="000000" w:themeColor="text1"/>
                <w:sz w:val="18"/>
                <w:szCs w:val="18"/>
              </w:rPr>
              <w:t>policies t</w:t>
            </w:r>
            <w:r w:rsidR="006A34AD" w:rsidRPr="3E06A546">
              <w:rPr>
                <w:color w:val="000000" w:themeColor="text1"/>
                <w:sz w:val="18"/>
                <w:szCs w:val="18"/>
              </w:rPr>
              <w:t xml:space="preserve">hat </w:t>
            </w:r>
            <w:r w:rsidR="00E25DB8" w:rsidRPr="3E06A546">
              <w:rPr>
                <w:color w:val="000000" w:themeColor="text1"/>
                <w:sz w:val="18"/>
                <w:szCs w:val="18"/>
              </w:rPr>
              <w:t>promote sustainable tourism that creates jobs</w:t>
            </w:r>
            <w:r w:rsidR="00060A18" w:rsidRPr="3E06A546">
              <w:rPr>
                <w:color w:val="000000" w:themeColor="text1"/>
                <w:sz w:val="18"/>
                <w:szCs w:val="18"/>
              </w:rPr>
              <w:t xml:space="preserve"> in the </w:t>
            </w:r>
            <w:r w:rsidR="006A34AD" w:rsidRPr="3E06A546">
              <w:rPr>
                <w:color w:val="000000" w:themeColor="text1"/>
                <w:sz w:val="18"/>
                <w:szCs w:val="18"/>
              </w:rPr>
              <w:t xml:space="preserve">blue economy </w:t>
            </w:r>
            <w:r w:rsidR="00060A18" w:rsidRPr="3E06A546">
              <w:rPr>
                <w:color w:val="000000" w:themeColor="text1"/>
                <w:sz w:val="18"/>
                <w:szCs w:val="18"/>
              </w:rPr>
              <w:t xml:space="preserve">and creative industries areas </w:t>
            </w:r>
            <w:r w:rsidR="006A34AD" w:rsidRPr="3E06A546">
              <w:rPr>
                <w:color w:val="000000" w:themeColor="text1"/>
                <w:sz w:val="18"/>
                <w:szCs w:val="18"/>
              </w:rPr>
              <w:t xml:space="preserve">as a mean for socio-economic growth. </w:t>
            </w:r>
          </w:p>
        </w:tc>
      </w:tr>
    </w:tbl>
    <w:p w14:paraId="5AA0D708" w14:textId="77777777" w:rsidR="00D867E8" w:rsidRDefault="00D867E8" w:rsidP="005B3F42">
      <w:pPr>
        <w:spacing w:line="240" w:lineRule="auto"/>
        <w:rPr>
          <w:rFonts w:eastAsia="Verdana" w:cs="Verdana"/>
          <w:szCs w:val="20"/>
        </w:rPr>
      </w:pPr>
    </w:p>
    <w:p w14:paraId="57208443" w14:textId="77777777" w:rsidR="00D867E8" w:rsidRDefault="00D867E8" w:rsidP="005B3F42">
      <w:pPr>
        <w:spacing w:line="240" w:lineRule="auto"/>
        <w:rPr>
          <w:rFonts w:eastAsia="Verdana" w:cs="Verdana"/>
          <w:szCs w:val="20"/>
        </w:rPr>
      </w:pPr>
    </w:p>
    <w:p w14:paraId="1BC21A2D" w14:textId="237B5E9D" w:rsidR="00C924A7" w:rsidRDefault="00EB5DB9" w:rsidP="433F9F34">
      <w:pPr>
        <w:spacing w:line="240" w:lineRule="auto"/>
        <w:rPr>
          <w:rFonts w:eastAsia="Verdana" w:cs="Verdana"/>
        </w:rPr>
      </w:pPr>
      <w:r w:rsidRPr="433F9F34">
        <w:rPr>
          <w:rFonts w:eastAsia="Verdana" w:cs="Verdana"/>
        </w:rPr>
        <w:t xml:space="preserve">However, </w:t>
      </w:r>
      <w:r w:rsidRPr="005C43BB">
        <w:rPr>
          <w:rFonts w:eastAsia="Verdana" w:cs="Verdana"/>
        </w:rPr>
        <w:t>l</w:t>
      </w:r>
      <w:r w:rsidR="00810BEE" w:rsidRPr="005C43BB">
        <w:rPr>
          <w:rFonts w:eastAsia="Verdana" w:cs="Verdana"/>
        </w:rPr>
        <w:t xml:space="preserve">inkages </w:t>
      </w:r>
      <w:r w:rsidRPr="005C43BB">
        <w:rPr>
          <w:rFonts w:eastAsia="Verdana" w:cs="Verdana"/>
        </w:rPr>
        <w:t>exist</w:t>
      </w:r>
      <w:r w:rsidR="00810BEE" w:rsidRPr="005C43BB">
        <w:rPr>
          <w:rFonts w:eastAsia="Verdana" w:cs="Verdana"/>
        </w:rPr>
        <w:t xml:space="preserve"> to several SDGs, </w:t>
      </w:r>
      <w:r w:rsidR="00C924A7" w:rsidRPr="005C43BB">
        <w:rPr>
          <w:rFonts w:eastAsia="Verdana" w:cs="Verdana"/>
        </w:rPr>
        <w:t xml:space="preserve">and </w:t>
      </w:r>
      <w:r w:rsidR="008A18CF" w:rsidRPr="005C43BB">
        <w:rPr>
          <w:rFonts w:eastAsia="Verdana" w:cs="Verdana"/>
        </w:rPr>
        <w:t>Blue Economy</w:t>
      </w:r>
      <w:r w:rsidR="00C924A7" w:rsidRPr="005C43BB">
        <w:rPr>
          <w:rFonts w:eastAsia="Verdana" w:cs="Verdana"/>
        </w:rPr>
        <w:t xml:space="preserve"> (SDG 14) has a </w:t>
      </w:r>
      <w:r w:rsidR="00810BEE" w:rsidRPr="005C43BB">
        <w:rPr>
          <w:rFonts w:eastAsia="Verdana" w:cs="Verdana"/>
        </w:rPr>
        <w:t xml:space="preserve">clear intersectionality with goals </w:t>
      </w:r>
      <w:r w:rsidR="00EF6E70" w:rsidRPr="005C43BB">
        <w:rPr>
          <w:rFonts w:eastAsia="Verdana" w:cs="Verdana"/>
        </w:rPr>
        <w:t>1,</w:t>
      </w:r>
      <w:r w:rsidR="726D1685" w:rsidRPr="005C43BB">
        <w:rPr>
          <w:rFonts w:eastAsia="Verdana" w:cs="Verdana"/>
        </w:rPr>
        <w:t>5,</w:t>
      </w:r>
      <w:r w:rsidR="00EF6E70" w:rsidRPr="005C43BB">
        <w:rPr>
          <w:rFonts w:eastAsia="Verdana" w:cs="Verdana"/>
        </w:rPr>
        <w:t>6,7,8</w:t>
      </w:r>
      <w:r w:rsidR="00C924A7" w:rsidRPr="005C43BB">
        <w:rPr>
          <w:rFonts w:eastAsia="Verdana" w:cs="Verdana"/>
        </w:rPr>
        <w:t xml:space="preserve"> </w:t>
      </w:r>
      <w:r w:rsidR="00EF6E70" w:rsidRPr="005C43BB">
        <w:rPr>
          <w:rFonts w:eastAsia="Verdana" w:cs="Verdana"/>
        </w:rPr>
        <w:t>12.</w:t>
      </w:r>
    </w:p>
    <w:p w14:paraId="4F36E4D5" w14:textId="77777777" w:rsidR="008F50A2" w:rsidRDefault="008F50A2" w:rsidP="005B3F42">
      <w:pPr>
        <w:spacing w:line="240" w:lineRule="auto"/>
        <w:rPr>
          <w:rFonts w:eastAsia="Verdana" w:cs="Verdana"/>
          <w:color w:val="4472C4"/>
          <w:szCs w:val="20"/>
        </w:rPr>
      </w:pPr>
    </w:p>
    <w:tbl>
      <w:tblPr>
        <w:tblStyle w:val="9"/>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00" w:firstRow="0" w:lastRow="0" w:firstColumn="0" w:lastColumn="0" w:noHBand="0" w:noVBand="1"/>
      </w:tblPr>
      <w:tblGrid>
        <w:gridCol w:w="709"/>
        <w:gridCol w:w="567"/>
        <w:gridCol w:w="8222"/>
      </w:tblGrid>
      <w:tr w:rsidR="00E412DE" w:rsidRPr="001E04BA" w14:paraId="0E4AA7EA" w14:textId="77777777" w:rsidTr="00A93806">
        <w:trPr>
          <w:trHeight w:val="509"/>
        </w:trPr>
        <w:tc>
          <w:tcPr>
            <w:tcW w:w="709" w:type="dxa"/>
            <w:shd w:val="clear" w:color="auto" w:fill="ED7D31"/>
            <w:vAlign w:val="center"/>
          </w:tcPr>
          <w:p w14:paraId="197DC6A2" w14:textId="77777777" w:rsidR="00C924A7" w:rsidRPr="001E04BA" w:rsidRDefault="00C924A7" w:rsidP="005B3F42">
            <w:pPr>
              <w:spacing w:line="240" w:lineRule="auto"/>
              <w:jc w:val="center"/>
              <w:rPr>
                <w:b/>
                <w:color w:val="FFFFFF"/>
                <w:sz w:val="18"/>
                <w:szCs w:val="18"/>
              </w:rPr>
            </w:pPr>
            <w:r w:rsidRPr="001E04BA">
              <w:rPr>
                <w:b/>
                <w:color w:val="FFFFFF"/>
                <w:sz w:val="18"/>
                <w:szCs w:val="18"/>
              </w:rPr>
              <w:t>Goals</w:t>
            </w:r>
          </w:p>
        </w:tc>
        <w:tc>
          <w:tcPr>
            <w:tcW w:w="8789" w:type="dxa"/>
            <w:gridSpan w:val="2"/>
            <w:shd w:val="clear" w:color="auto" w:fill="ED7D31"/>
            <w:vAlign w:val="center"/>
          </w:tcPr>
          <w:p w14:paraId="0939ED20" w14:textId="1891767B" w:rsidR="00C924A7" w:rsidRPr="001E04BA" w:rsidRDefault="00C924A7" w:rsidP="005B3F42">
            <w:pPr>
              <w:spacing w:line="240" w:lineRule="auto"/>
              <w:jc w:val="center"/>
              <w:rPr>
                <w:b/>
                <w:color w:val="FFFFFF"/>
                <w:sz w:val="18"/>
                <w:szCs w:val="18"/>
              </w:rPr>
            </w:pPr>
            <w:r w:rsidRPr="001E04BA">
              <w:rPr>
                <w:b/>
                <w:color w:val="FFFFFF"/>
                <w:sz w:val="18"/>
                <w:szCs w:val="18"/>
              </w:rPr>
              <w:t>Targets</w:t>
            </w:r>
          </w:p>
        </w:tc>
      </w:tr>
      <w:tr w:rsidR="00EB3153" w:rsidRPr="001E04BA" w14:paraId="5E5B30BF" w14:textId="77777777" w:rsidTr="00A93806">
        <w:trPr>
          <w:trHeight w:val="907"/>
        </w:trPr>
        <w:tc>
          <w:tcPr>
            <w:tcW w:w="709" w:type="dxa"/>
            <w:shd w:val="clear" w:color="auto" w:fill="D0CECE"/>
            <w:vAlign w:val="center"/>
          </w:tcPr>
          <w:p w14:paraId="453E74C9" w14:textId="77777777" w:rsidR="00C924A7" w:rsidRPr="001E04BA" w:rsidRDefault="00C924A7" w:rsidP="005B3F42">
            <w:pPr>
              <w:pBdr>
                <w:top w:val="nil"/>
                <w:left w:val="nil"/>
                <w:bottom w:val="nil"/>
                <w:right w:val="nil"/>
                <w:between w:val="nil"/>
              </w:pBdr>
              <w:spacing w:line="240" w:lineRule="auto"/>
              <w:jc w:val="center"/>
              <w:rPr>
                <w:color w:val="000000"/>
                <w:sz w:val="18"/>
                <w:szCs w:val="18"/>
              </w:rPr>
            </w:pPr>
            <w:r w:rsidRPr="001E04BA">
              <w:rPr>
                <w:b/>
                <w:color w:val="000000"/>
                <w:sz w:val="18"/>
                <w:szCs w:val="18"/>
              </w:rPr>
              <w:t>Goal 1</w:t>
            </w:r>
          </w:p>
        </w:tc>
        <w:tc>
          <w:tcPr>
            <w:tcW w:w="567" w:type="dxa"/>
            <w:vAlign w:val="center"/>
          </w:tcPr>
          <w:p w14:paraId="78DD2B68" w14:textId="35CF7637" w:rsidR="00C924A7" w:rsidRPr="00C924A7" w:rsidRDefault="00C924A7" w:rsidP="005B3F42">
            <w:pPr>
              <w:spacing w:line="240" w:lineRule="auto"/>
              <w:jc w:val="center"/>
              <w:rPr>
                <w:b/>
                <w:bCs/>
                <w:color w:val="000000"/>
                <w:sz w:val="18"/>
                <w:szCs w:val="18"/>
              </w:rPr>
            </w:pPr>
            <w:r w:rsidRPr="00C924A7">
              <w:rPr>
                <w:b/>
                <w:bCs/>
                <w:color w:val="000000"/>
                <w:sz w:val="18"/>
                <w:szCs w:val="18"/>
              </w:rPr>
              <w:t>1.4</w:t>
            </w:r>
          </w:p>
        </w:tc>
        <w:tc>
          <w:tcPr>
            <w:tcW w:w="8222" w:type="dxa"/>
            <w:vAlign w:val="center"/>
          </w:tcPr>
          <w:p w14:paraId="5FBFDBAC" w14:textId="076D0001" w:rsidR="00C924A7" w:rsidRPr="001E04BA" w:rsidRDefault="00C924A7" w:rsidP="005B3F42">
            <w:pPr>
              <w:spacing w:line="240" w:lineRule="auto"/>
              <w:jc w:val="left"/>
              <w:rPr>
                <w:color w:val="000000"/>
                <w:sz w:val="18"/>
                <w:szCs w:val="18"/>
              </w:rPr>
            </w:pPr>
            <w:r w:rsidRPr="001E04BA">
              <w:rPr>
                <w:color w:val="000000"/>
                <w:sz w:val="18"/>
                <w:szCs w:val="18"/>
              </w:rPr>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r>
      <w:tr w:rsidR="00927851" w:rsidRPr="001E04BA" w14:paraId="5DF9FAC3" w14:textId="77777777" w:rsidTr="00A93806">
        <w:trPr>
          <w:trHeight w:val="561"/>
        </w:trPr>
        <w:tc>
          <w:tcPr>
            <w:tcW w:w="709" w:type="dxa"/>
            <w:vMerge w:val="restart"/>
            <w:shd w:val="clear" w:color="auto" w:fill="D0CECE"/>
            <w:vAlign w:val="center"/>
          </w:tcPr>
          <w:p w14:paraId="48E4FF0D" w14:textId="4FEC50F6" w:rsidR="00927851" w:rsidRPr="001E04BA" w:rsidRDefault="00927851" w:rsidP="005B3F42">
            <w:pPr>
              <w:spacing w:line="240" w:lineRule="auto"/>
              <w:jc w:val="center"/>
              <w:rPr>
                <w:b/>
                <w:color w:val="000000"/>
                <w:sz w:val="18"/>
                <w:szCs w:val="18"/>
              </w:rPr>
            </w:pPr>
            <w:r>
              <w:rPr>
                <w:b/>
                <w:color w:val="000000"/>
                <w:sz w:val="18"/>
                <w:szCs w:val="18"/>
              </w:rPr>
              <w:t xml:space="preserve">Goal 5 </w:t>
            </w:r>
          </w:p>
        </w:tc>
        <w:tc>
          <w:tcPr>
            <w:tcW w:w="567" w:type="dxa"/>
            <w:vAlign w:val="center"/>
          </w:tcPr>
          <w:p w14:paraId="14196CF1" w14:textId="18063788" w:rsidR="00927851" w:rsidRPr="00C924A7" w:rsidRDefault="00927851" w:rsidP="005B3F42">
            <w:pPr>
              <w:spacing w:line="240" w:lineRule="auto"/>
              <w:jc w:val="center"/>
              <w:rPr>
                <w:b/>
                <w:bCs/>
                <w:color w:val="000000"/>
                <w:sz w:val="18"/>
                <w:szCs w:val="18"/>
              </w:rPr>
            </w:pPr>
            <w:r>
              <w:rPr>
                <w:b/>
                <w:bCs/>
                <w:color w:val="000000"/>
                <w:sz w:val="18"/>
                <w:szCs w:val="18"/>
              </w:rPr>
              <w:t>5.a.</w:t>
            </w:r>
          </w:p>
        </w:tc>
        <w:tc>
          <w:tcPr>
            <w:tcW w:w="8222" w:type="dxa"/>
            <w:vAlign w:val="center"/>
          </w:tcPr>
          <w:p w14:paraId="2E751D83" w14:textId="2207B78D" w:rsidR="00927851" w:rsidRPr="001E04BA" w:rsidRDefault="00927851" w:rsidP="005B3F42">
            <w:pPr>
              <w:spacing w:line="240" w:lineRule="auto"/>
              <w:jc w:val="left"/>
              <w:rPr>
                <w:color w:val="000000"/>
                <w:sz w:val="18"/>
                <w:szCs w:val="18"/>
              </w:rPr>
            </w:pPr>
            <w:r w:rsidRPr="003110DB">
              <w:rPr>
                <w:color w:val="000000"/>
                <w:sz w:val="18"/>
                <w:szCs w:val="18"/>
              </w:rPr>
              <w:t>Undertake reforms to give women equal rights to economic resources, as well as access to ownership and control over land and other forms of property, financial services, inheritance and natural resources, in accordance with national laws</w:t>
            </w:r>
          </w:p>
        </w:tc>
      </w:tr>
      <w:tr w:rsidR="00927851" w:rsidRPr="001E04BA" w14:paraId="2EEDA7E7" w14:textId="77777777" w:rsidTr="00A93806">
        <w:trPr>
          <w:trHeight w:val="561"/>
        </w:trPr>
        <w:tc>
          <w:tcPr>
            <w:tcW w:w="709" w:type="dxa"/>
            <w:vMerge/>
            <w:shd w:val="clear" w:color="auto" w:fill="D0CECE"/>
            <w:vAlign w:val="center"/>
          </w:tcPr>
          <w:p w14:paraId="5A15F251" w14:textId="77777777" w:rsidR="00927851" w:rsidRPr="001E04BA" w:rsidRDefault="00927851" w:rsidP="005B3F42">
            <w:pPr>
              <w:spacing w:line="240" w:lineRule="auto"/>
              <w:jc w:val="center"/>
              <w:rPr>
                <w:b/>
                <w:color w:val="000000"/>
                <w:sz w:val="18"/>
                <w:szCs w:val="18"/>
              </w:rPr>
            </w:pPr>
          </w:p>
        </w:tc>
        <w:tc>
          <w:tcPr>
            <w:tcW w:w="567" w:type="dxa"/>
            <w:vAlign w:val="center"/>
          </w:tcPr>
          <w:p w14:paraId="16FDE159" w14:textId="0B945871" w:rsidR="00927851" w:rsidRPr="00C924A7" w:rsidRDefault="00927851" w:rsidP="005B3F42">
            <w:pPr>
              <w:spacing w:line="240" w:lineRule="auto"/>
              <w:jc w:val="center"/>
              <w:rPr>
                <w:b/>
                <w:bCs/>
                <w:color w:val="000000"/>
                <w:sz w:val="18"/>
                <w:szCs w:val="18"/>
              </w:rPr>
            </w:pPr>
            <w:r>
              <w:rPr>
                <w:b/>
                <w:bCs/>
                <w:color w:val="000000"/>
                <w:sz w:val="18"/>
                <w:szCs w:val="18"/>
              </w:rPr>
              <w:t>5.c.</w:t>
            </w:r>
          </w:p>
        </w:tc>
        <w:tc>
          <w:tcPr>
            <w:tcW w:w="8222" w:type="dxa"/>
            <w:vAlign w:val="center"/>
          </w:tcPr>
          <w:p w14:paraId="24BAD798" w14:textId="54AE91B8" w:rsidR="00927851" w:rsidRPr="001E04BA" w:rsidRDefault="00927851" w:rsidP="005B3F42">
            <w:pPr>
              <w:spacing w:line="240" w:lineRule="auto"/>
              <w:jc w:val="left"/>
              <w:rPr>
                <w:color w:val="000000"/>
                <w:sz w:val="18"/>
                <w:szCs w:val="18"/>
              </w:rPr>
            </w:pPr>
            <w:r w:rsidRPr="006444AC">
              <w:rPr>
                <w:color w:val="000000"/>
                <w:sz w:val="18"/>
                <w:szCs w:val="18"/>
              </w:rPr>
              <w:t>Adopt and strengthen sound policies and enforceable legislation for the promotion of gender equality and the empowerment of all women and girls at all levels</w:t>
            </w:r>
          </w:p>
        </w:tc>
      </w:tr>
      <w:tr w:rsidR="00EB3153" w:rsidRPr="001E04BA" w14:paraId="32A05279" w14:textId="77777777" w:rsidTr="00A93806">
        <w:trPr>
          <w:trHeight w:val="561"/>
        </w:trPr>
        <w:tc>
          <w:tcPr>
            <w:tcW w:w="709" w:type="dxa"/>
            <w:vMerge w:val="restart"/>
            <w:shd w:val="clear" w:color="auto" w:fill="D0CECE"/>
            <w:vAlign w:val="center"/>
          </w:tcPr>
          <w:p w14:paraId="6B69F25D" w14:textId="77777777" w:rsidR="00C924A7" w:rsidRPr="001E04BA" w:rsidRDefault="00C924A7" w:rsidP="005B3F42">
            <w:pPr>
              <w:spacing w:line="240" w:lineRule="auto"/>
              <w:jc w:val="center"/>
              <w:rPr>
                <w:b/>
                <w:color w:val="000000"/>
                <w:sz w:val="18"/>
                <w:szCs w:val="18"/>
              </w:rPr>
            </w:pPr>
            <w:r w:rsidRPr="001E04BA">
              <w:rPr>
                <w:b/>
                <w:color w:val="000000"/>
                <w:sz w:val="18"/>
                <w:szCs w:val="18"/>
              </w:rPr>
              <w:t>Goal 6</w:t>
            </w:r>
          </w:p>
        </w:tc>
        <w:tc>
          <w:tcPr>
            <w:tcW w:w="567" w:type="dxa"/>
            <w:vAlign w:val="center"/>
          </w:tcPr>
          <w:p w14:paraId="74B6E91F" w14:textId="424D4F9D" w:rsidR="00C924A7" w:rsidRPr="00C924A7" w:rsidRDefault="00C924A7" w:rsidP="005B3F42">
            <w:pPr>
              <w:spacing w:line="240" w:lineRule="auto"/>
              <w:jc w:val="center"/>
              <w:rPr>
                <w:b/>
                <w:bCs/>
                <w:color w:val="000000"/>
                <w:sz w:val="18"/>
                <w:szCs w:val="18"/>
              </w:rPr>
            </w:pPr>
            <w:r w:rsidRPr="00C924A7">
              <w:rPr>
                <w:b/>
                <w:bCs/>
                <w:color w:val="000000"/>
                <w:sz w:val="18"/>
                <w:szCs w:val="18"/>
              </w:rPr>
              <w:t>6.3</w:t>
            </w:r>
          </w:p>
        </w:tc>
        <w:tc>
          <w:tcPr>
            <w:tcW w:w="8222" w:type="dxa"/>
            <w:vAlign w:val="center"/>
          </w:tcPr>
          <w:p w14:paraId="0F00F414" w14:textId="6A53B124" w:rsidR="00C924A7" w:rsidRPr="001E04BA" w:rsidRDefault="00C924A7" w:rsidP="005B3F42">
            <w:pPr>
              <w:spacing w:line="240" w:lineRule="auto"/>
              <w:jc w:val="left"/>
              <w:rPr>
                <w:color w:val="000000"/>
                <w:sz w:val="18"/>
                <w:szCs w:val="18"/>
              </w:rPr>
            </w:pPr>
            <w:r w:rsidRPr="001E04BA">
              <w:rPr>
                <w:color w:val="000000"/>
                <w:sz w:val="18"/>
                <w:szCs w:val="18"/>
              </w:rPr>
              <w:t>By 2030, improve water quality by reducing pollution, eliminating dumping and minimizing release of hazardous chemicals and materials, halving the proportion of untreated wastewater and substantially increasing recycling and safe reuse globally</w:t>
            </w:r>
          </w:p>
        </w:tc>
      </w:tr>
      <w:tr w:rsidR="00EB3153" w:rsidRPr="001E04BA" w14:paraId="05119DC9" w14:textId="77777777" w:rsidTr="00A93806">
        <w:trPr>
          <w:trHeight w:val="558"/>
        </w:trPr>
        <w:tc>
          <w:tcPr>
            <w:tcW w:w="709" w:type="dxa"/>
            <w:vMerge/>
            <w:shd w:val="clear" w:color="auto" w:fill="D0CECE"/>
            <w:vAlign w:val="center"/>
          </w:tcPr>
          <w:p w14:paraId="4B88B011" w14:textId="77777777" w:rsidR="00C924A7" w:rsidRPr="001E04BA" w:rsidRDefault="00C924A7" w:rsidP="005B3F42">
            <w:pPr>
              <w:widowControl w:val="0"/>
              <w:pBdr>
                <w:top w:val="nil"/>
                <w:left w:val="nil"/>
                <w:bottom w:val="nil"/>
                <w:right w:val="nil"/>
                <w:between w:val="nil"/>
              </w:pBdr>
              <w:spacing w:line="240" w:lineRule="auto"/>
              <w:jc w:val="center"/>
              <w:rPr>
                <w:color w:val="000000"/>
                <w:sz w:val="18"/>
                <w:szCs w:val="18"/>
              </w:rPr>
            </w:pPr>
          </w:p>
        </w:tc>
        <w:tc>
          <w:tcPr>
            <w:tcW w:w="567" w:type="dxa"/>
            <w:vAlign w:val="center"/>
          </w:tcPr>
          <w:p w14:paraId="14CF9BBC" w14:textId="18FF0CD2" w:rsidR="00C924A7" w:rsidRPr="00C924A7" w:rsidRDefault="00C924A7" w:rsidP="005B3F42">
            <w:pPr>
              <w:spacing w:line="240" w:lineRule="auto"/>
              <w:jc w:val="center"/>
              <w:rPr>
                <w:b/>
                <w:bCs/>
                <w:color w:val="000000"/>
                <w:sz w:val="18"/>
                <w:szCs w:val="18"/>
              </w:rPr>
            </w:pPr>
            <w:r w:rsidRPr="00C924A7">
              <w:rPr>
                <w:b/>
                <w:bCs/>
                <w:color w:val="000000"/>
                <w:sz w:val="18"/>
                <w:szCs w:val="18"/>
              </w:rPr>
              <w:t>6.4</w:t>
            </w:r>
          </w:p>
        </w:tc>
        <w:tc>
          <w:tcPr>
            <w:tcW w:w="8222" w:type="dxa"/>
            <w:vAlign w:val="center"/>
          </w:tcPr>
          <w:p w14:paraId="41AF81C1" w14:textId="71E7FFB3" w:rsidR="00C924A7" w:rsidRPr="001E04BA" w:rsidRDefault="00C924A7" w:rsidP="005B3F42">
            <w:pPr>
              <w:spacing w:line="240" w:lineRule="auto"/>
              <w:jc w:val="left"/>
              <w:rPr>
                <w:color w:val="000000"/>
                <w:sz w:val="18"/>
                <w:szCs w:val="18"/>
              </w:rPr>
            </w:pPr>
            <w:r w:rsidRPr="001E04BA">
              <w:rPr>
                <w:color w:val="000000"/>
                <w:sz w:val="18"/>
                <w:szCs w:val="18"/>
              </w:rPr>
              <w:t>By 2030, substantially increase water-use efficiency across all sectors and ensure sustainable withdrawals and supply of freshwater to address water scarcity and substantially reduce the number of people suffering from water scarcity</w:t>
            </w:r>
          </w:p>
        </w:tc>
      </w:tr>
      <w:tr w:rsidR="00EB3153" w:rsidRPr="001E04BA" w14:paraId="4B707784" w14:textId="77777777" w:rsidTr="00A93806">
        <w:trPr>
          <w:trHeight w:val="355"/>
        </w:trPr>
        <w:tc>
          <w:tcPr>
            <w:tcW w:w="709" w:type="dxa"/>
            <w:vMerge/>
            <w:shd w:val="clear" w:color="auto" w:fill="D0CECE"/>
            <w:vAlign w:val="center"/>
          </w:tcPr>
          <w:p w14:paraId="0FDEE53D" w14:textId="77777777" w:rsidR="00C924A7" w:rsidRPr="001E04BA" w:rsidRDefault="00C924A7" w:rsidP="005B3F42">
            <w:pPr>
              <w:widowControl w:val="0"/>
              <w:pBdr>
                <w:top w:val="nil"/>
                <w:left w:val="nil"/>
                <w:bottom w:val="nil"/>
                <w:right w:val="nil"/>
                <w:between w:val="nil"/>
              </w:pBdr>
              <w:spacing w:line="240" w:lineRule="auto"/>
              <w:jc w:val="center"/>
              <w:rPr>
                <w:color w:val="000000"/>
                <w:sz w:val="18"/>
                <w:szCs w:val="18"/>
              </w:rPr>
            </w:pPr>
          </w:p>
        </w:tc>
        <w:tc>
          <w:tcPr>
            <w:tcW w:w="567" w:type="dxa"/>
            <w:vAlign w:val="center"/>
          </w:tcPr>
          <w:p w14:paraId="4D33C097" w14:textId="195090B9" w:rsidR="00C924A7" w:rsidRPr="00C924A7" w:rsidRDefault="00C924A7" w:rsidP="005B3F42">
            <w:pPr>
              <w:spacing w:line="240" w:lineRule="auto"/>
              <w:jc w:val="center"/>
              <w:rPr>
                <w:b/>
                <w:bCs/>
                <w:color w:val="000000"/>
                <w:sz w:val="18"/>
                <w:szCs w:val="18"/>
              </w:rPr>
            </w:pPr>
            <w:r w:rsidRPr="00C924A7">
              <w:rPr>
                <w:b/>
                <w:bCs/>
                <w:color w:val="000000"/>
                <w:sz w:val="18"/>
                <w:szCs w:val="18"/>
              </w:rPr>
              <w:t>6.5</w:t>
            </w:r>
          </w:p>
        </w:tc>
        <w:tc>
          <w:tcPr>
            <w:tcW w:w="8222" w:type="dxa"/>
            <w:vAlign w:val="center"/>
          </w:tcPr>
          <w:p w14:paraId="125E6C61" w14:textId="75504491" w:rsidR="00C924A7" w:rsidRPr="001E04BA" w:rsidRDefault="00C924A7" w:rsidP="005B3F42">
            <w:pPr>
              <w:spacing w:line="240" w:lineRule="auto"/>
              <w:jc w:val="left"/>
              <w:rPr>
                <w:color w:val="000000"/>
                <w:sz w:val="18"/>
                <w:szCs w:val="18"/>
              </w:rPr>
            </w:pPr>
            <w:r w:rsidRPr="001E04BA">
              <w:rPr>
                <w:color w:val="000000"/>
                <w:sz w:val="18"/>
                <w:szCs w:val="18"/>
              </w:rPr>
              <w:t>By 2030, implement integrated water resources management at all levels, including through transboundary cooperation as appropriate</w:t>
            </w:r>
          </w:p>
        </w:tc>
      </w:tr>
      <w:tr w:rsidR="00EB3153" w:rsidRPr="001E04BA" w14:paraId="6071BABF" w14:textId="77777777" w:rsidTr="00A93806">
        <w:trPr>
          <w:trHeight w:val="756"/>
        </w:trPr>
        <w:tc>
          <w:tcPr>
            <w:tcW w:w="709" w:type="dxa"/>
            <w:vMerge/>
            <w:shd w:val="clear" w:color="auto" w:fill="D0CECE"/>
            <w:vAlign w:val="center"/>
          </w:tcPr>
          <w:p w14:paraId="4A1FEBEB" w14:textId="77777777" w:rsidR="00C924A7" w:rsidRPr="001E04BA" w:rsidRDefault="00C924A7" w:rsidP="005B3F42">
            <w:pPr>
              <w:widowControl w:val="0"/>
              <w:pBdr>
                <w:top w:val="nil"/>
                <w:left w:val="nil"/>
                <w:bottom w:val="nil"/>
                <w:right w:val="nil"/>
                <w:between w:val="nil"/>
              </w:pBdr>
              <w:spacing w:line="240" w:lineRule="auto"/>
              <w:jc w:val="center"/>
              <w:rPr>
                <w:color w:val="000000"/>
                <w:sz w:val="18"/>
                <w:szCs w:val="18"/>
              </w:rPr>
            </w:pPr>
          </w:p>
        </w:tc>
        <w:tc>
          <w:tcPr>
            <w:tcW w:w="567" w:type="dxa"/>
            <w:vAlign w:val="center"/>
          </w:tcPr>
          <w:p w14:paraId="4EADC325" w14:textId="42447ECA" w:rsidR="00C924A7" w:rsidRPr="00C924A7" w:rsidRDefault="00C924A7" w:rsidP="005B3F42">
            <w:pPr>
              <w:spacing w:line="240" w:lineRule="auto"/>
              <w:jc w:val="center"/>
              <w:rPr>
                <w:b/>
                <w:bCs/>
                <w:color w:val="000000"/>
                <w:sz w:val="18"/>
                <w:szCs w:val="18"/>
              </w:rPr>
            </w:pPr>
            <w:r w:rsidRPr="00C924A7">
              <w:rPr>
                <w:b/>
                <w:bCs/>
                <w:color w:val="000000"/>
                <w:sz w:val="18"/>
                <w:szCs w:val="18"/>
              </w:rPr>
              <w:t>6.a</w:t>
            </w:r>
          </w:p>
        </w:tc>
        <w:tc>
          <w:tcPr>
            <w:tcW w:w="8222" w:type="dxa"/>
            <w:vAlign w:val="center"/>
          </w:tcPr>
          <w:p w14:paraId="38EFBEA6" w14:textId="18F6846A" w:rsidR="00C924A7" w:rsidRPr="001E04BA" w:rsidRDefault="00C924A7" w:rsidP="005B3F42">
            <w:pPr>
              <w:spacing w:line="240" w:lineRule="auto"/>
              <w:jc w:val="left"/>
              <w:rPr>
                <w:color w:val="000000"/>
                <w:sz w:val="18"/>
                <w:szCs w:val="18"/>
              </w:rPr>
            </w:pPr>
            <w:r w:rsidRPr="001E04BA">
              <w:rPr>
                <w:color w:val="000000"/>
                <w:sz w:val="18"/>
                <w:szCs w:val="18"/>
              </w:rPr>
              <w:t>By 2030, expand international cooperation and capacity-building support to developing countries in water- and sanitation-related activities and programmes, including water harvesting, desalination, water efficiency, wastewater treatment, recycling and reuse technologies</w:t>
            </w:r>
          </w:p>
        </w:tc>
      </w:tr>
      <w:tr w:rsidR="00EB3153" w:rsidRPr="001E04BA" w14:paraId="53647D56" w14:textId="77777777" w:rsidTr="00A93806">
        <w:trPr>
          <w:trHeight w:val="303"/>
        </w:trPr>
        <w:tc>
          <w:tcPr>
            <w:tcW w:w="709" w:type="dxa"/>
            <w:vMerge/>
            <w:shd w:val="clear" w:color="auto" w:fill="D0CECE"/>
            <w:vAlign w:val="center"/>
          </w:tcPr>
          <w:p w14:paraId="0616266E" w14:textId="77777777" w:rsidR="00C924A7" w:rsidRPr="001E04BA" w:rsidRDefault="00C924A7" w:rsidP="005B3F42">
            <w:pPr>
              <w:widowControl w:val="0"/>
              <w:pBdr>
                <w:top w:val="nil"/>
                <w:left w:val="nil"/>
                <w:bottom w:val="nil"/>
                <w:right w:val="nil"/>
                <w:between w:val="nil"/>
              </w:pBdr>
              <w:spacing w:line="240" w:lineRule="auto"/>
              <w:jc w:val="center"/>
              <w:rPr>
                <w:color w:val="000000"/>
                <w:sz w:val="18"/>
                <w:szCs w:val="18"/>
              </w:rPr>
            </w:pPr>
          </w:p>
        </w:tc>
        <w:tc>
          <w:tcPr>
            <w:tcW w:w="567" w:type="dxa"/>
            <w:vAlign w:val="center"/>
          </w:tcPr>
          <w:p w14:paraId="385765C2" w14:textId="4A052615" w:rsidR="00C924A7" w:rsidRPr="00C924A7" w:rsidRDefault="00C924A7" w:rsidP="005B3F42">
            <w:pPr>
              <w:spacing w:line="240" w:lineRule="auto"/>
              <w:jc w:val="center"/>
              <w:rPr>
                <w:b/>
                <w:bCs/>
                <w:color w:val="000000"/>
                <w:sz w:val="18"/>
                <w:szCs w:val="18"/>
              </w:rPr>
            </w:pPr>
            <w:r w:rsidRPr="00C924A7">
              <w:rPr>
                <w:b/>
                <w:bCs/>
                <w:color w:val="000000"/>
                <w:sz w:val="18"/>
                <w:szCs w:val="18"/>
              </w:rPr>
              <w:t>6.b</w:t>
            </w:r>
          </w:p>
        </w:tc>
        <w:tc>
          <w:tcPr>
            <w:tcW w:w="8222" w:type="dxa"/>
            <w:vAlign w:val="center"/>
          </w:tcPr>
          <w:p w14:paraId="438B55B9" w14:textId="60D1E8B5" w:rsidR="00C924A7" w:rsidRPr="001E04BA" w:rsidRDefault="00C924A7" w:rsidP="005B3F42">
            <w:pPr>
              <w:spacing w:line="240" w:lineRule="auto"/>
              <w:jc w:val="left"/>
              <w:rPr>
                <w:color w:val="000000"/>
                <w:sz w:val="18"/>
                <w:szCs w:val="18"/>
              </w:rPr>
            </w:pPr>
            <w:r w:rsidRPr="001E04BA">
              <w:rPr>
                <w:color w:val="000000"/>
                <w:sz w:val="18"/>
                <w:szCs w:val="18"/>
              </w:rPr>
              <w:t>Support and strengthen the participation of local communities in improving water and sanitation management.</w:t>
            </w:r>
          </w:p>
        </w:tc>
      </w:tr>
      <w:tr w:rsidR="00EB3153" w:rsidRPr="001E04BA" w14:paraId="17DA02B0" w14:textId="77777777" w:rsidTr="00A93806">
        <w:trPr>
          <w:trHeight w:val="504"/>
        </w:trPr>
        <w:tc>
          <w:tcPr>
            <w:tcW w:w="709" w:type="dxa"/>
            <w:vMerge w:val="restart"/>
            <w:shd w:val="clear" w:color="auto" w:fill="D0CECE"/>
            <w:vAlign w:val="center"/>
          </w:tcPr>
          <w:p w14:paraId="54449C83" w14:textId="77777777" w:rsidR="00B221BA" w:rsidRPr="001E04BA" w:rsidRDefault="00B221BA" w:rsidP="005B3F42">
            <w:pPr>
              <w:spacing w:line="240" w:lineRule="auto"/>
              <w:jc w:val="center"/>
              <w:rPr>
                <w:b/>
                <w:color w:val="000000"/>
                <w:sz w:val="18"/>
                <w:szCs w:val="18"/>
              </w:rPr>
            </w:pPr>
            <w:r w:rsidRPr="001E04BA">
              <w:rPr>
                <w:b/>
                <w:color w:val="000000"/>
                <w:sz w:val="18"/>
                <w:szCs w:val="18"/>
              </w:rPr>
              <w:t>Goal 7</w:t>
            </w:r>
          </w:p>
        </w:tc>
        <w:tc>
          <w:tcPr>
            <w:tcW w:w="567" w:type="dxa"/>
            <w:vAlign w:val="center"/>
          </w:tcPr>
          <w:p w14:paraId="48197292" w14:textId="3537D122" w:rsidR="00B221BA" w:rsidRPr="00C924A7" w:rsidRDefault="00B221BA" w:rsidP="005B3F42">
            <w:pPr>
              <w:spacing w:line="240" w:lineRule="auto"/>
              <w:jc w:val="center"/>
              <w:rPr>
                <w:b/>
                <w:bCs/>
                <w:color w:val="000000"/>
                <w:sz w:val="18"/>
                <w:szCs w:val="18"/>
              </w:rPr>
            </w:pPr>
            <w:r w:rsidRPr="00C924A7">
              <w:rPr>
                <w:b/>
                <w:bCs/>
                <w:color w:val="000000"/>
                <w:sz w:val="18"/>
                <w:szCs w:val="18"/>
              </w:rPr>
              <w:t>7.2</w:t>
            </w:r>
          </w:p>
        </w:tc>
        <w:tc>
          <w:tcPr>
            <w:tcW w:w="8222" w:type="dxa"/>
            <w:vAlign w:val="center"/>
          </w:tcPr>
          <w:p w14:paraId="7E9AE898" w14:textId="08E9FDDD" w:rsidR="00B221BA" w:rsidRPr="001E04BA" w:rsidRDefault="00B221BA" w:rsidP="005B3F42">
            <w:pPr>
              <w:spacing w:line="240" w:lineRule="auto"/>
              <w:jc w:val="left"/>
              <w:rPr>
                <w:color w:val="000000"/>
                <w:sz w:val="18"/>
                <w:szCs w:val="18"/>
              </w:rPr>
            </w:pPr>
            <w:r w:rsidRPr="001E04BA">
              <w:rPr>
                <w:color w:val="000000"/>
                <w:sz w:val="18"/>
                <w:szCs w:val="18"/>
              </w:rPr>
              <w:t>By 2030, increase substantially the share of renewable energy in the global energy mix</w:t>
            </w:r>
          </w:p>
        </w:tc>
      </w:tr>
      <w:tr w:rsidR="00EB3153" w:rsidRPr="001E04BA" w14:paraId="5D813A95" w14:textId="77777777" w:rsidTr="00A93806">
        <w:trPr>
          <w:trHeight w:val="768"/>
        </w:trPr>
        <w:tc>
          <w:tcPr>
            <w:tcW w:w="709" w:type="dxa"/>
            <w:vMerge/>
            <w:shd w:val="clear" w:color="auto" w:fill="D0CECE"/>
            <w:vAlign w:val="center"/>
          </w:tcPr>
          <w:p w14:paraId="603BC21F" w14:textId="77777777" w:rsidR="00B221BA" w:rsidRPr="001E04BA" w:rsidRDefault="00B221BA" w:rsidP="005B3F42">
            <w:pPr>
              <w:widowControl w:val="0"/>
              <w:pBdr>
                <w:top w:val="nil"/>
                <w:left w:val="nil"/>
                <w:bottom w:val="nil"/>
                <w:right w:val="nil"/>
                <w:between w:val="nil"/>
              </w:pBdr>
              <w:spacing w:line="240" w:lineRule="auto"/>
              <w:jc w:val="center"/>
              <w:rPr>
                <w:color w:val="000000"/>
                <w:sz w:val="18"/>
                <w:szCs w:val="18"/>
              </w:rPr>
            </w:pPr>
          </w:p>
        </w:tc>
        <w:tc>
          <w:tcPr>
            <w:tcW w:w="567" w:type="dxa"/>
            <w:vAlign w:val="center"/>
          </w:tcPr>
          <w:p w14:paraId="6F93186B" w14:textId="22DF2E66" w:rsidR="00B221BA" w:rsidRPr="00C924A7" w:rsidRDefault="00B221BA" w:rsidP="005B3F42">
            <w:pPr>
              <w:spacing w:line="240" w:lineRule="auto"/>
              <w:jc w:val="center"/>
              <w:rPr>
                <w:b/>
                <w:bCs/>
                <w:color w:val="000000"/>
                <w:sz w:val="18"/>
                <w:szCs w:val="18"/>
              </w:rPr>
            </w:pPr>
            <w:r w:rsidRPr="00C924A7">
              <w:rPr>
                <w:b/>
                <w:bCs/>
                <w:color w:val="000000"/>
                <w:sz w:val="18"/>
                <w:szCs w:val="18"/>
              </w:rPr>
              <w:t>7.a</w:t>
            </w:r>
          </w:p>
        </w:tc>
        <w:tc>
          <w:tcPr>
            <w:tcW w:w="8222" w:type="dxa"/>
            <w:vAlign w:val="center"/>
          </w:tcPr>
          <w:p w14:paraId="791CB60E" w14:textId="6703B8D3" w:rsidR="00B221BA" w:rsidRPr="001E04BA" w:rsidRDefault="00B221BA" w:rsidP="005B3F42">
            <w:pPr>
              <w:spacing w:line="240" w:lineRule="auto"/>
              <w:jc w:val="left"/>
              <w:rPr>
                <w:color w:val="000000"/>
                <w:sz w:val="18"/>
                <w:szCs w:val="18"/>
              </w:rPr>
            </w:pPr>
            <w:r w:rsidRPr="001E04BA">
              <w:rPr>
                <w:color w:val="000000"/>
                <w:sz w:val="18"/>
                <w:szCs w:val="18"/>
              </w:rPr>
              <w:t>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r>
      <w:tr w:rsidR="00EB3153" w:rsidRPr="001E04BA" w14:paraId="358CA56B" w14:textId="77777777" w:rsidTr="00A93806">
        <w:trPr>
          <w:trHeight w:val="768"/>
        </w:trPr>
        <w:tc>
          <w:tcPr>
            <w:tcW w:w="709" w:type="dxa"/>
            <w:vMerge/>
            <w:shd w:val="clear" w:color="auto" w:fill="D0CECE"/>
            <w:vAlign w:val="center"/>
          </w:tcPr>
          <w:p w14:paraId="21A5C9F8" w14:textId="77777777" w:rsidR="00C924A7" w:rsidRPr="001E04BA" w:rsidRDefault="00C924A7" w:rsidP="005B3F42">
            <w:pPr>
              <w:widowControl w:val="0"/>
              <w:pBdr>
                <w:top w:val="nil"/>
                <w:left w:val="nil"/>
                <w:bottom w:val="nil"/>
                <w:right w:val="nil"/>
                <w:between w:val="nil"/>
              </w:pBdr>
              <w:spacing w:line="240" w:lineRule="auto"/>
              <w:jc w:val="center"/>
              <w:rPr>
                <w:color w:val="000000"/>
                <w:sz w:val="18"/>
                <w:szCs w:val="18"/>
              </w:rPr>
            </w:pPr>
          </w:p>
        </w:tc>
        <w:tc>
          <w:tcPr>
            <w:tcW w:w="567" w:type="dxa"/>
            <w:vAlign w:val="center"/>
          </w:tcPr>
          <w:p w14:paraId="104AABE6" w14:textId="661F9613" w:rsidR="00C924A7" w:rsidRPr="00C924A7" w:rsidRDefault="00C924A7" w:rsidP="005B3F42">
            <w:pPr>
              <w:spacing w:line="240" w:lineRule="auto"/>
              <w:jc w:val="center"/>
              <w:rPr>
                <w:b/>
                <w:bCs/>
                <w:color w:val="000000"/>
                <w:sz w:val="18"/>
                <w:szCs w:val="18"/>
              </w:rPr>
            </w:pPr>
            <w:r w:rsidRPr="00C924A7">
              <w:rPr>
                <w:b/>
                <w:bCs/>
                <w:color w:val="000000"/>
                <w:sz w:val="18"/>
                <w:szCs w:val="18"/>
              </w:rPr>
              <w:t>7.b</w:t>
            </w:r>
          </w:p>
        </w:tc>
        <w:tc>
          <w:tcPr>
            <w:tcW w:w="8222" w:type="dxa"/>
            <w:vAlign w:val="center"/>
          </w:tcPr>
          <w:p w14:paraId="2D191022" w14:textId="30972680" w:rsidR="00C924A7" w:rsidRPr="001E04BA" w:rsidRDefault="00C924A7" w:rsidP="005B3F42">
            <w:pPr>
              <w:spacing w:line="240" w:lineRule="auto"/>
              <w:jc w:val="left"/>
              <w:rPr>
                <w:color w:val="000000"/>
                <w:sz w:val="18"/>
                <w:szCs w:val="18"/>
              </w:rPr>
            </w:pPr>
            <w:r w:rsidRPr="001E04BA">
              <w:rPr>
                <w:color w:val="000000"/>
                <w:sz w:val="18"/>
                <w:szCs w:val="18"/>
              </w:rPr>
              <w:t>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tc>
      </w:tr>
      <w:tr w:rsidR="00EB3153" w:rsidRPr="001E04BA" w14:paraId="7CC737AB" w14:textId="77777777" w:rsidTr="00A93806">
        <w:trPr>
          <w:trHeight w:val="600"/>
        </w:trPr>
        <w:tc>
          <w:tcPr>
            <w:tcW w:w="709" w:type="dxa"/>
            <w:vMerge w:val="restart"/>
            <w:shd w:val="clear" w:color="auto" w:fill="D0CECE"/>
            <w:vAlign w:val="center"/>
          </w:tcPr>
          <w:p w14:paraId="1277C630" w14:textId="77777777" w:rsidR="00C924A7" w:rsidRPr="001E04BA" w:rsidRDefault="00C924A7" w:rsidP="005B3F42">
            <w:pPr>
              <w:spacing w:line="240" w:lineRule="auto"/>
              <w:jc w:val="center"/>
              <w:rPr>
                <w:b/>
                <w:color w:val="000000"/>
                <w:sz w:val="18"/>
                <w:szCs w:val="18"/>
              </w:rPr>
            </w:pPr>
            <w:r w:rsidRPr="001E04BA">
              <w:rPr>
                <w:b/>
                <w:color w:val="000000"/>
                <w:sz w:val="18"/>
                <w:szCs w:val="18"/>
              </w:rPr>
              <w:t>Goal 8</w:t>
            </w:r>
          </w:p>
        </w:tc>
        <w:tc>
          <w:tcPr>
            <w:tcW w:w="567" w:type="dxa"/>
            <w:vAlign w:val="center"/>
          </w:tcPr>
          <w:p w14:paraId="7B8EA548" w14:textId="2AB7EA9D" w:rsidR="00C924A7" w:rsidRPr="00C924A7" w:rsidRDefault="00C924A7" w:rsidP="005B3F42">
            <w:pPr>
              <w:spacing w:line="240" w:lineRule="auto"/>
              <w:jc w:val="center"/>
              <w:rPr>
                <w:b/>
                <w:bCs/>
                <w:color w:val="000000"/>
                <w:sz w:val="18"/>
                <w:szCs w:val="18"/>
              </w:rPr>
            </w:pPr>
            <w:r w:rsidRPr="00C924A7">
              <w:rPr>
                <w:b/>
                <w:bCs/>
                <w:color w:val="000000"/>
                <w:sz w:val="18"/>
                <w:szCs w:val="18"/>
              </w:rPr>
              <w:t>8.2</w:t>
            </w:r>
          </w:p>
        </w:tc>
        <w:tc>
          <w:tcPr>
            <w:tcW w:w="8222" w:type="dxa"/>
            <w:vAlign w:val="center"/>
          </w:tcPr>
          <w:p w14:paraId="0F098F32" w14:textId="4A3D52D6" w:rsidR="00C924A7" w:rsidRPr="001E04BA" w:rsidRDefault="00C924A7" w:rsidP="005B3F42">
            <w:pPr>
              <w:spacing w:line="240" w:lineRule="auto"/>
              <w:jc w:val="left"/>
              <w:rPr>
                <w:color w:val="000000"/>
                <w:sz w:val="18"/>
                <w:szCs w:val="18"/>
              </w:rPr>
            </w:pPr>
            <w:r w:rsidRPr="001E04BA">
              <w:rPr>
                <w:color w:val="000000"/>
                <w:sz w:val="18"/>
                <w:szCs w:val="18"/>
              </w:rPr>
              <w:t xml:space="preserve">Achieve higher levels of economic productivity through diversification, technological upgrading and innovation, including through a focus on high-value added and </w:t>
            </w:r>
            <w:r w:rsidR="00AD020E" w:rsidRPr="001E04BA">
              <w:rPr>
                <w:color w:val="000000"/>
                <w:sz w:val="18"/>
                <w:szCs w:val="18"/>
              </w:rPr>
              <w:t>labor-intensive</w:t>
            </w:r>
            <w:r w:rsidRPr="001E04BA">
              <w:rPr>
                <w:color w:val="000000"/>
                <w:sz w:val="18"/>
                <w:szCs w:val="18"/>
              </w:rPr>
              <w:t xml:space="preserve"> sectors</w:t>
            </w:r>
          </w:p>
        </w:tc>
      </w:tr>
      <w:tr w:rsidR="00EB3153" w:rsidRPr="001E04BA" w14:paraId="3E1F7BCC" w14:textId="77777777" w:rsidTr="00A93806">
        <w:trPr>
          <w:trHeight w:val="227"/>
        </w:trPr>
        <w:tc>
          <w:tcPr>
            <w:tcW w:w="709" w:type="dxa"/>
            <w:vMerge/>
            <w:shd w:val="clear" w:color="auto" w:fill="D0CECE"/>
            <w:vAlign w:val="center"/>
          </w:tcPr>
          <w:p w14:paraId="4B3AA461" w14:textId="77777777" w:rsidR="00C924A7" w:rsidRPr="001E04BA" w:rsidRDefault="00C924A7" w:rsidP="005B3F42">
            <w:pPr>
              <w:widowControl w:val="0"/>
              <w:pBdr>
                <w:top w:val="nil"/>
                <w:left w:val="nil"/>
                <w:bottom w:val="nil"/>
                <w:right w:val="nil"/>
                <w:between w:val="nil"/>
              </w:pBdr>
              <w:spacing w:line="240" w:lineRule="auto"/>
              <w:jc w:val="center"/>
              <w:rPr>
                <w:color w:val="000000"/>
                <w:sz w:val="18"/>
                <w:szCs w:val="18"/>
              </w:rPr>
            </w:pPr>
          </w:p>
        </w:tc>
        <w:tc>
          <w:tcPr>
            <w:tcW w:w="567" w:type="dxa"/>
            <w:vAlign w:val="center"/>
          </w:tcPr>
          <w:p w14:paraId="680D0FDB" w14:textId="3A853692" w:rsidR="00C924A7" w:rsidRPr="00C924A7" w:rsidRDefault="00C924A7" w:rsidP="005B3F42">
            <w:pPr>
              <w:spacing w:line="240" w:lineRule="auto"/>
              <w:jc w:val="center"/>
              <w:rPr>
                <w:b/>
                <w:bCs/>
                <w:color w:val="000000"/>
                <w:sz w:val="18"/>
                <w:szCs w:val="18"/>
              </w:rPr>
            </w:pPr>
            <w:r w:rsidRPr="00C924A7">
              <w:rPr>
                <w:b/>
                <w:bCs/>
                <w:color w:val="000000"/>
                <w:sz w:val="18"/>
                <w:szCs w:val="18"/>
              </w:rPr>
              <w:t>8.9</w:t>
            </w:r>
          </w:p>
        </w:tc>
        <w:tc>
          <w:tcPr>
            <w:tcW w:w="8222" w:type="dxa"/>
            <w:vAlign w:val="center"/>
          </w:tcPr>
          <w:p w14:paraId="3CCDCC32" w14:textId="6C54D43A" w:rsidR="00C924A7" w:rsidRPr="001E04BA" w:rsidRDefault="00C924A7" w:rsidP="005B3F42">
            <w:pPr>
              <w:spacing w:line="240" w:lineRule="auto"/>
              <w:jc w:val="left"/>
              <w:rPr>
                <w:color w:val="000000"/>
                <w:sz w:val="18"/>
                <w:szCs w:val="18"/>
              </w:rPr>
            </w:pPr>
            <w:r w:rsidRPr="001E04BA">
              <w:rPr>
                <w:color w:val="000000"/>
                <w:sz w:val="18"/>
                <w:szCs w:val="18"/>
              </w:rPr>
              <w:t>By 2030, devise and implement policies to promote sustainable tourism that creates jobs and promotes local culture and products</w:t>
            </w:r>
          </w:p>
        </w:tc>
      </w:tr>
      <w:tr w:rsidR="00EB3153" w:rsidRPr="001E04BA" w14:paraId="148BE064" w14:textId="77777777" w:rsidTr="00A93806">
        <w:trPr>
          <w:trHeight w:val="50"/>
        </w:trPr>
        <w:tc>
          <w:tcPr>
            <w:tcW w:w="709" w:type="dxa"/>
            <w:vMerge w:val="restart"/>
            <w:shd w:val="clear" w:color="auto" w:fill="D0CECE"/>
            <w:vAlign w:val="center"/>
          </w:tcPr>
          <w:p w14:paraId="05022B5F" w14:textId="77777777" w:rsidR="00C924A7" w:rsidRPr="001E04BA" w:rsidRDefault="00C924A7" w:rsidP="005B3F42">
            <w:pPr>
              <w:spacing w:line="240" w:lineRule="auto"/>
              <w:jc w:val="center"/>
              <w:rPr>
                <w:b/>
                <w:color w:val="000000"/>
                <w:sz w:val="18"/>
                <w:szCs w:val="18"/>
              </w:rPr>
            </w:pPr>
            <w:r w:rsidRPr="001E04BA">
              <w:rPr>
                <w:b/>
                <w:color w:val="000000"/>
                <w:sz w:val="18"/>
                <w:szCs w:val="18"/>
              </w:rPr>
              <w:t>Goal 12</w:t>
            </w:r>
          </w:p>
        </w:tc>
        <w:tc>
          <w:tcPr>
            <w:tcW w:w="567" w:type="dxa"/>
            <w:vAlign w:val="center"/>
          </w:tcPr>
          <w:p w14:paraId="4E90655E" w14:textId="65AD1B83" w:rsidR="00C924A7" w:rsidRPr="00C924A7" w:rsidRDefault="00C924A7" w:rsidP="005B3F42">
            <w:pPr>
              <w:spacing w:line="240" w:lineRule="auto"/>
              <w:jc w:val="center"/>
              <w:rPr>
                <w:b/>
                <w:bCs/>
                <w:color w:val="000000"/>
                <w:sz w:val="18"/>
                <w:szCs w:val="18"/>
              </w:rPr>
            </w:pPr>
            <w:r w:rsidRPr="00C924A7">
              <w:rPr>
                <w:b/>
                <w:bCs/>
                <w:color w:val="000000"/>
                <w:sz w:val="18"/>
                <w:szCs w:val="18"/>
              </w:rPr>
              <w:t>12.2</w:t>
            </w:r>
          </w:p>
        </w:tc>
        <w:tc>
          <w:tcPr>
            <w:tcW w:w="8222" w:type="dxa"/>
            <w:vAlign w:val="center"/>
          </w:tcPr>
          <w:p w14:paraId="0EA96B73" w14:textId="2DDF3D3C" w:rsidR="00C924A7" w:rsidRPr="001E04BA" w:rsidRDefault="00C924A7" w:rsidP="005B3F42">
            <w:pPr>
              <w:spacing w:line="240" w:lineRule="auto"/>
              <w:jc w:val="left"/>
              <w:rPr>
                <w:color w:val="000000"/>
                <w:sz w:val="18"/>
                <w:szCs w:val="18"/>
              </w:rPr>
            </w:pPr>
            <w:r w:rsidRPr="001E04BA">
              <w:rPr>
                <w:color w:val="000000"/>
                <w:sz w:val="18"/>
                <w:szCs w:val="18"/>
              </w:rPr>
              <w:t>By 2030, achieve the sustainable management and efficient use of natural resources</w:t>
            </w:r>
          </w:p>
        </w:tc>
      </w:tr>
      <w:tr w:rsidR="00EB3153" w:rsidRPr="001E04BA" w14:paraId="6B1F700F" w14:textId="77777777" w:rsidTr="00A93806">
        <w:trPr>
          <w:trHeight w:val="145"/>
        </w:trPr>
        <w:tc>
          <w:tcPr>
            <w:tcW w:w="709" w:type="dxa"/>
            <w:vMerge/>
            <w:shd w:val="clear" w:color="auto" w:fill="D0CECE"/>
            <w:vAlign w:val="center"/>
          </w:tcPr>
          <w:p w14:paraId="552C05FD" w14:textId="77777777" w:rsidR="00C924A7" w:rsidRPr="001E04BA" w:rsidRDefault="00C924A7" w:rsidP="005B3F42">
            <w:pPr>
              <w:widowControl w:val="0"/>
              <w:pBdr>
                <w:top w:val="nil"/>
                <w:left w:val="nil"/>
                <w:bottom w:val="nil"/>
                <w:right w:val="nil"/>
                <w:between w:val="nil"/>
              </w:pBdr>
              <w:spacing w:line="240" w:lineRule="auto"/>
              <w:jc w:val="center"/>
              <w:rPr>
                <w:color w:val="000000"/>
                <w:sz w:val="18"/>
                <w:szCs w:val="18"/>
              </w:rPr>
            </w:pPr>
          </w:p>
        </w:tc>
        <w:tc>
          <w:tcPr>
            <w:tcW w:w="567" w:type="dxa"/>
            <w:vAlign w:val="center"/>
          </w:tcPr>
          <w:p w14:paraId="169150AA" w14:textId="211CADA2" w:rsidR="00C924A7" w:rsidRPr="00C924A7" w:rsidRDefault="00C924A7" w:rsidP="005B3F42">
            <w:pPr>
              <w:spacing w:line="240" w:lineRule="auto"/>
              <w:jc w:val="center"/>
              <w:rPr>
                <w:b/>
                <w:bCs/>
                <w:color w:val="000000"/>
                <w:sz w:val="18"/>
                <w:szCs w:val="18"/>
              </w:rPr>
            </w:pPr>
            <w:r w:rsidRPr="00C924A7">
              <w:rPr>
                <w:b/>
                <w:bCs/>
                <w:color w:val="000000"/>
                <w:sz w:val="18"/>
                <w:szCs w:val="18"/>
              </w:rPr>
              <w:t>12.5</w:t>
            </w:r>
          </w:p>
        </w:tc>
        <w:tc>
          <w:tcPr>
            <w:tcW w:w="8222" w:type="dxa"/>
            <w:vAlign w:val="center"/>
          </w:tcPr>
          <w:p w14:paraId="1FC1DBF1" w14:textId="7C647759" w:rsidR="00C924A7" w:rsidRPr="001E04BA" w:rsidRDefault="00C924A7" w:rsidP="005B3F42">
            <w:pPr>
              <w:spacing w:line="240" w:lineRule="auto"/>
              <w:jc w:val="left"/>
              <w:rPr>
                <w:color w:val="000000"/>
                <w:sz w:val="18"/>
                <w:szCs w:val="18"/>
              </w:rPr>
            </w:pPr>
            <w:r w:rsidRPr="001E04BA">
              <w:rPr>
                <w:color w:val="000000"/>
                <w:sz w:val="18"/>
                <w:szCs w:val="18"/>
              </w:rPr>
              <w:t>By 2030, substantially reduce waste generation through prevention, reduction, recycling and reuse</w:t>
            </w:r>
          </w:p>
        </w:tc>
      </w:tr>
    </w:tbl>
    <w:p w14:paraId="1E7AA016" w14:textId="5CC77539" w:rsidR="00190731" w:rsidRDefault="00190731" w:rsidP="005B3F42">
      <w:pPr>
        <w:spacing w:line="240" w:lineRule="auto"/>
        <w:rPr>
          <w:rFonts w:eastAsia="Verdana" w:cs="Verdana"/>
          <w:b/>
          <w:color w:val="000000"/>
          <w:szCs w:val="20"/>
        </w:rPr>
      </w:pPr>
    </w:p>
    <w:p w14:paraId="1A2B1C33" w14:textId="2DF0C55B" w:rsidR="008F50A2" w:rsidRPr="00765126" w:rsidRDefault="001710AF" w:rsidP="00337495">
      <w:pPr>
        <w:pStyle w:val="Heading2"/>
        <w:numPr>
          <w:ilvl w:val="1"/>
          <w:numId w:val="19"/>
        </w:numPr>
      </w:pPr>
      <w:r>
        <w:t xml:space="preserve"> </w:t>
      </w:r>
      <w:r w:rsidR="00810BEE" w:rsidRPr="00765126">
        <w:t>Stakeholder mapping and</w:t>
      </w:r>
      <w:r w:rsidR="00B71B45" w:rsidRPr="00765126">
        <w:t xml:space="preserve"> target groups </w:t>
      </w:r>
    </w:p>
    <w:p w14:paraId="398D3178" w14:textId="77777777" w:rsidR="008F50A2" w:rsidRPr="00765126" w:rsidRDefault="008F50A2" w:rsidP="005B3F42">
      <w:pPr>
        <w:spacing w:line="240" w:lineRule="auto"/>
      </w:pPr>
    </w:p>
    <w:p w14:paraId="7D22E0D8" w14:textId="3306DF77" w:rsidR="00765126" w:rsidRPr="00765126" w:rsidRDefault="00765126" w:rsidP="005B3F42">
      <w:pPr>
        <w:spacing w:line="240" w:lineRule="auto"/>
      </w:pPr>
      <w:r w:rsidRPr="00765126">
        <w:t xml:space="preserve">The achievement of an integrated approach to the blue economy requires the involvement of different sectors of society due to the multidimensionality of the approach. This is in consonance with the blue economy as the backbone of the economy of </w:t>
      </w:r>
      <w:r w:rsidR="0053746B">
        <w:t xml:space="preserve">Eastern Caribbean </w:t>
      </w:r>
      <w:r w:rsidRPr="00765126">
        <w:t>SIDS. Direct stakeholders include fishermen, waste-water companies and other groups directly impacted by the blue economy, tourist-focused businesses, food-processing businesses, the government, individual citizens or civil society organizations such as environmental and conservation groups. Such a broad impact is very much in line with the 2030 Agenda and the SDGs, particularly the L</w:t>
      </w:r>
      <w:r w:rsidR="00030443">
        <w:t>eave no-one behind (L</w:t>
      </w:r>
      <w:r w:rsidRPr="00765126">
        <w:t>NOB</w:t>
      </w:r>
      <w:r w:rsidR="00030443">
        <w:t>)</w:t>
      </w:r>
      <w:r w:rsidRPr="00765126">
        <w:t xml:space="preserve"> principle, since the benefits of the blue economy shall be pervasive and trickle down to the last citizen.  </w:t>
      </w:r>
    </w:p>
    <w:p w14:paraId="3E18C950" w14:textId="77777777" w:rsidR="00765126" w:rsidRPr="00765126" w:rsidRDefault="00765126" w:rsidP="005B3F42">
      <w:pPr>
        <w:spacing w:line="240" w:lineRule="auto"/>
      </w:pPr>
    </w:p>
    <w:p w14:paraId="57EFCBDE" w14:textId="18E541A6" w:rsidR="00765126" w:rsidRDefault="00765126" w:rsidP="005B3F42">
      <w:pPr>
        <w:spacing w:line="240" w:lineRule="auto"/>
      </w:pPr>
      <w:r w:rsidRPr="00765126">
        <w:t>In order to ensure full engagement with stakeholders, under the leadership and technical expertise of the United Nations, particularly UNDP (lead Agency), UNEP and FAO, the proposed joint programme will convene a set of actors around the opportunities for defining a blue economy finance strategy. The most relevant stakeholders involved in this JP will be:</w:t>
      </w:r>
    </w:p>
    <w:p w14:paraId="2E144E62" w14:textId="77777777" w:rsidR="00765126" w:rsidRPr="00765126" w:rsidRDefault="00765126" w:rsidP="005B3F42">
      <w:pPr>
        <w:spacing w:line="240" w:lineRule="auto"/>
      </w:pPr>
    </w:p>
    <w:p w14:paraId="256CDA44" w14:textId="46172F8C" w:rsidR="00765126" w:rsidRPr="00765126" w:rsidRDefault="00765126" w:rsidP="00337495">
      <w:pPr>
        <w:numPr>
          <w:ilvl w:val="0"/>
          <w:numId w:val="10"/>
        </w:numPr>
        <w:pBdr>
          <w:top w:val="nil"/>
          <w:left w:val="nil"/>
          <w:bottom w:val="nil"/>
          <w:right w:val="nil"/>
          <w:between w:val="nil"/>
        </w:pBdr>
        <w:spacing w:line="240" w:lineRule="auto"/>
        <w:rPr>
          <w:color w:val="000000"/>
        </w:rPr>
      </w:pPr>
      <w:r w:rsidRPr="433F9F34">
        <w:rPr>
          <w:rFonts w:eastAsia="Verdana" w:cs="Verdana"/>
          <w:b/>
          <w:bCs/>
          <w:color w:val="000000" w:themeColor="text1"/>
        </w:rPr>
        <w:t>National counterparts</w:t>
      </w:r>
      <w:r w:rsidR="001710AF">
        <w:rPr>
          <w:rFonts w:eastAsia="Verdana" w:cs="Verdana"/>
          <w:b/>
          <w:bCs/>
          <w:color w:val="000000" w:themeColor="text1"/>
        </w:rPr>
        <w:t xml:space="preserve"> -</w:t>
      </w:r>
      <w:r w:rsidRPr="433F9F34">
        <w:rPr>
          <w:rFonts w:eastAsia="Verdana" w:cs="Verdana"/>
          <w:color w:val="000000" w:themeColor="text1"/>
        </w:rPr>
        <w:t xml:space="preserve"> The support and full buy-in of national counterparts is critical. Under the leadership of the respective Prime Ministers, Ministries of Finance and Blue Economy/Environment will lead the inter-ministerial coordination mechanisms to prioritize efforts and ensure programmatic progress developing national policies and programmes, as well as </w:t>
      </w:r>
      <w:r w:rsidR="00F82639" w:rsidRPr="433F9F34">
        <w:rPr>
          <w:rFonts w:eastAsia="Verdana" w:cs="Verdana"/>
          <w:color w:val="000000" w:themeColor="text1"/>
        </w:rPr>
        <w:t xml:space="preserve">a </w:t>
      </w:r>
      <w:r w:rsidRPr="433F9F34">
        <w:rPr>
          <w:rFonts w:eastAsia="Verdana" w:cs="Verdana"/>
          <w:color w:val="000000" w:themeColor="text1"/>
        </w:rPr>
        <w:t xml:space="preserve">constant stakeholder engagement process, targeted at driving the blue economy forward. In all, key ministries shall include those responsible for: </w:t>
      </w:r>
    </w:p>
    <w:p w14:paraId="5BFE3BA4" w14:textId="39BD1C5E" w:rsidR="00765126" w:rsidRPr="00765126" w:rsidRDefault="35D9D1D1" w:rsidP="00337495">
      <w:pPr>
        <w:numPr>
          <w:ilvl w:val="1"/>
          <w:numId w:val="10"/>
        </w:numPr>
        <w:pBdr>
          <w:top w:val="nil"/>
          <w:left w:val="nil"/>
          <w:bottom w:val="nil"/>
          <w:right w:val="nil"/>
          <w:between w:val="nil"/>
        </w:pBdr>
        <w:spacing w:line="240" w:lineRule="auto"/>
        <w:rPr>
          <w:color w:val="000000"/>
        </w:rPr>
      </w:pPr>
      <w:r w:rsidRPr="00A464C7">
        <w:rPr>
          <w:b/>
          <w:bCs/>
          <w:color w:val="000000" w:themeColor="text1"/>
        </w:rPr>
        <w:t>Finance</w:t>
      </w:r>
      <w:r w:rsidR="1710E22A" w:rsidRPr="00A464C7">
        <w:rPr>
          <w:b/>
          <w:bCs/>
          <w:color w:val="000000" w:themeColor="text1"/>
        </w:rPr>
        <w:t xml:space="preserve"> –</w:t>
      </w:r>
      <w:r w:rsidR="1710E22A" w:rsidRPr="00137C23">
        <w:rPr>
          <w:color w:val="000000" w:themeColor="text1"/>
        </w:rPr>
        <w:t xml:space="preserve"> Ministries with </w:t>
      </w:r>
      <w:r w:rsidR="00AD020E" w:rsidRPr="00137C23">
        <w:rPr>
          <w:color w:val="000000" w:themeColor="text1"/>
        </w:rPr>
        <w:t>responsibility</w:t>
      </w:r>
      <w:r w:rsidR="1710E22A" w:rsidRPr="00137C23">
        <w:rPr>
          <w:color w:val="000000" w:themeColor="text1"/>
        </w:rPr>
        <w:t xml:space="preserve"> for this portfolio will support implementation </w:t>
      </w:r>
      <w:r w:rsidR="78A0BBE8" w:rsidRPr="00137C23">
        <w:rPr>
          <w:color w:val="000000" w:themeColor="text1"/>
        </w:rPr>
        <w:t>through the analysis of funding sources, designing and artic</w:t>
      </w:r>
      <w:r w:rsidR="78A0BBE8" w:rsidRPr="433F9F34">
        <w:rPr>
          <w:color w:val="000000" w:themeColor="text1"/>
        </w:rPr>
        <w:t>u</w:t>
      </w:r>
      <w:r w:rsidR="53C5FF57" w:rsidRPr="433F9F34">
        <w:rPr>
          <w:color w:val="000000" w:themeColor="text1"/>
        </w:rPr>
        <w:t>la</w:t>
      </w:r>
      <w:r w:rsidR="78A0BBE8" w:rsidRPr="433F9F34">
        <w:rPr>
          <w:color w:val="000000" w:themeColor="text1"/>
        </w:rPr>
        <w:t>tin</w:t>
      </w:r>
      <w:r w:rsidR="78A0BBE8" w:rsidRPr="00137C23">
        <w:rPr>
          <w:color w:val="000000" w:themeColor="text1"/>
        </w:rPr>
        <w:t>g country specific fi</w:t>
      </w:r>
      <w:r w:rsidR="6735BC02" w:rsidRPr="00137C23">
        <w:rPr>
          <w:color w:val="000000" w:themeColor="text1"/>
        </w:rPr>
        <w:t xml:space="preserve">nancial mechanisms, and should </w:t>
      </w:r>
      <w:r w:rsidR="25851524" w:rsidRPr="00137C23">
        <w:rPr>
          <w:color w:val="000000" w:themeColor="text1"/>
        </w:rPr>
        <w:t xml:space="preserve">generate and </w:t>
      </w:r>
      <w:r w:rsidR="06BE7FC6" w:rsidRPr="00137C23">
        <w:rPr>
          <w:color w:val="000000" w:themeColor="text1"/>
        </w:rPr>
        <w:t>share</w:t>
      </w:r>
      <w:r w:rsidR="6735BC02" w:rsidRPr="00137C23">
        <w:rPr>
          <w:color w:val="000000" w:themeColor="text1"/>
        </w:rPr>
        <w:t xml:space="preserve"> </w:t>
      </w:r>
      <w:r w:rsidR="7845C7C0" w:rsidRPr="00137C23">
        <w:rPr>
          <w:color w:val="000000" w:themeColor="text1"/>
        </w:rPr>
        <w:t xml:space="preserve">relevant data for </w:t>
      </w:r>
      <w:r w:rsidR="1DC71AC6" w:rsidRPr="00137C23">
        <w:rPr>
          <w:color w:val="000000" w:themeColor="text1"/>
        </w:rPr>
        <w:t>decision making</w:t>
      </w:r>
      <w:r w:rsidR="47F1A99A" w:rsidRPr="00137C23">
        <w:rPr>
          <w:color w:val="000000" w:themeColor="text1"/>
        </w:rPr>
        <w:t>.</w:t>
      </w:r>
    </w:p>
    <w:p w14:paraId="64F48C3E" w14:textId="28FF33F5" w:rsidR="40606A9B" w:rsidRDefault="40606A9B" w:rsidP="005A2D51">
      <w:pPr>
        <w:spacing w:line="240" w:lineRule="auto"/>
        <w:rPr>
          <w:color w:val="000000" w:themeColor="text1"/>
        </w:rPr>
      </w:pPr>
    </w:p>
    <w:p w14:paraId="05D78C58" w14:textId="76073149" w:rsidR="00180247" w:rsidRPr="00765126" w:rsidRDefault="00180247" w:rsidP="00337495">
      <w:pPr>
        <w:numPr>
          <w:ilvl w:val="1"/>
          <w:numId w:val="10"/>
        </w:numPr>
        <w:spacing w:line="240" w:lineRule="auto"/>
        <w:rPr>
          <w:color w:val="000000" w:themeColor="text1"/>
        </w:rPr>
      </w:pPr>
      <w:r w:rsidRPr="00A464C7">
        <w:rPr>
          <w:rFonts w:eastAsia="Verdana" w:cs="Verdana"/>
          <w:b/>
          <w:bCs/>
          <w:color w:val="000000" w:themeColor="text1"/>
        </w:rPr>
        <w:t>Tourism</w:t>
      </w:r>
      <w:r w:rsidR="10037524" w:rsidRPr="00A464C7">
        <w:rPr>
          <w:rFonts w:eastAsia="Verdana" w:cs="Verdana"/>
          <w:b/>
          <w:bCs/>
          <w:color w:val="000000" w:themeColor="text1"/>
        </w:rPr>
        <w:t xml:space="preserve"> –</w:t>
      </w:r>
      <w:r w:rsidR="10037524" w:rsidRPr="00137C23">
        <w:rPr>
          <w:rFonts w:eastAsia="Verdana" w:cs="Verdana"/>
          <w:color w:val="000000" w:themeColor="text1"/>
        </w:rPr>
        <w:t xml:space="preserve"> For SIDS, this sector remains a key economic drive</w:t>
      </w:r>
      <w:r w:rsidR="19A406E9" w:rsidRPr="00137C23">
        <w:rPr>
          <w:rFonts w:eastAsia="Verdana" w:cs="Verdana"/>
          <w:color w:val="000000" w:themeColor="text1"/>
        </w:rPr>
        <w:t>r.  Ministries of To</w:t>
      </w:r>
      <w:r w:rsidR="3150F290" w:rsidRPr="00137C23">
        <w:rPr>
          <w:rFonts w:eastAsia="Verdana" w:cs="Verdana"/>
          <w:color w:val="000000" w:themeColor="text1"/>
        </w:rPr>
        <w:t xml:space="preserve">urism represent repositories for </w:t>
      </w:r>
      <w:r w:rsidR="3B9A7803" w:rsidRPr="00137C23">
        <w:rPr>
          <w:rFonts w:eastAsia="Verdana" w:cs="Verdana"/>
          <w:color w:val="000000" w:themeColor="text1"/>
        </w:rPr>
        <w:t>policy and regulation</w:t>
      </w:r>
      <w:r w:rsidR="3150F290" w:rsidRPr="00137C23">
        <w:rPr>
          <w:rFonts w:eastAsia="Verdana" w:cs="Verdana"/>
          <w:color w:val="000000" w:themeColor="text1"/>
        </w:rPr>
        <w:t xml:space="preserve"> best practices</w:t>
      </w:r>
      <w:r w:rsidR="7C67A57E" w:rsidRPr="00137C23">
        <w:rPr>
          <w:rFonts w:eastAsia="Verdana" w:cs="Verdana"/>
          <w:color w:val="000000" w:themeColor="text1"/>
        </w:rPr>
        <w:t>,</w:t>
      </w:r>
      <w:r w:rsidR="3150F290" w:rsidRPr="00137C23">
        <w:rPr>
          <w:rFonts w:eastAsia="Verdana" w:cs="Verdana"/>
          <w:color w:val="000000" w:themeColor="text1"/>
        </w:rPr>
        <w:t xml:space="preserve"> </w:t>
      </w:r>
      <w:r w:rsidR="5D2C223F" w:rsidRPr="00137C23">
        <w:rPr>
          <w:rFonts w:eastAsia="Verdana" w:cs="Verdana"/>
          <w:color w:val="000000" w:themeColor="text1"/>
        </w:rPr>
        <w:t xml:space="preserve">which </w:t>
      </w:r>
      <w:r w:rsidR="03FA985F" w:rsidRPr="00137C23">
        <w:rPr>
          <w:rFonts w:eastAsia="Verdana" w:cs="Verdana"/>
          <w:color w:val="000000" w:themeColor="text1"/>
        </w:rPr>
        <w:t>should</w:t>
      </w:r>
      <w:r w:rsidR="5D2C223F" w:rsidRPr="00137C23">
        <w:rPr>
          <w:rFonts w:eastAsia="Verdana" w:cs="Verdana"/>
          <w:color w:val="000000" w:themeColor="text1"/>
        </w:rPr>
        <w:t xml:space="preserve"> </w:t>
      </w:r>
      <w:r w:rsidR="03FA985F" w:rsidRPr="00137C23">
        <w:rPr>
          <w:rFonts w:eastAsia="Verdana" w:cs="Verdana"/>
          <w:color w:val="000000" w:themeColor="text1"/>
        </w:rPr>
        <w:t>already be</w:t>
      </w:r>
      <w:r w:rsidR="5D2C223F" w:rsidRPr="00137C23">
        <w:rPr>
          <w:rFonts w:eastAsia="Verdana" w:cs="Verdana"/>
          <w:color w:val="000000" w:themeColor="text1"/>
        </w:rPr>
        <w:t xml:space="preserve"> aligned with the SDGs.  In the face of the COVID pandemic, this sector </w:t>
      </w:r>
      <w:r w:rsidR="1F791E63" w:rsidRPr="00137C23">
        <w:rPr>
          <w:rFonts w:eastAsia="Verdana" w:cs="Verdana"/>
          <w:color w:val="000000" w:themeColor="text1"/>
        </w:rPr>
        <w:t xml:space="preserve">provides all stakeholders with an opportunity for </w:t>
      </w:r>
      <w:r w:rsidR="5B6340FF" w:rsidRPr="00137C23">
        <w:rPr>
          <w:rFonts w:eastAsia="Verdana" w:cs="Verdana"/>
          <w:color w:val="000000" w:themeColor="text1"/>
        </w:rPr>
        <w:t xml:space="preserve">renewal through creative and increasingly sustainable policy and regulatory </w:t>
      </w:r>
      <w:r w:rsidR="5B508732" w:rsidRPr="00137C23">
        <w:rPr>
          <w:rFonts w:eastAsia="Verdana" w:cs="Verdana"/>
          <w:color w:val="000000" w:themeColor="text1"/>
        </w:rPr>
        <w:t>actions, built upon a Blue Economy ethos.</w:t>
      </w:r>
    </w:p>
    <w:p w14:paraId="1FD182E4" w14:textId="491C24AD" w:rsidR="47F7EFBC" w:rsidRDefault="47F7EFBC" w:rsidP="005A2D51">
      <w:pPr>
        <w:spacing w:line="240" w:lineRule="auto"/>
        <w:ind w:left="1440"/>
        <w:rPr>
          <w:color w:val="000000" w:themeColor="text1"/>
        </w:rPr>
      </w:pPr>
    </w:p>
    <w:p w14:paraId="4342F3B8" w14:textId="77E51ECC" w:rsidR="00765126" w:rsidRPr="00765126" w:rsidRDefault="00765126" w:rsidP="00337495">
      <w:pPr>
        <w:numPr>
          <w:ilvl w:val="1"/>
          <w:numId w:val="10"/>
        </w:numPr>
        <w:pBdr>
          <w:top w:val="nil"/>
          <w:left w:val="nil"/>
          <w:bottom w:val="nil"/>
          <w:right w:val="nil"/>
          <w:between w:val="nil"/>
        </w:pBdr>
        <w:spacing w:line="240" w:lineRule="auto"/>
        <w:rPr>
          <w:color w:val="000000"/>
        </w:rPr>
      </w:pPr>
      <w:r w:rsidRPr="00A464C7">
        <w:rPr>
          <w:rFonts w:eastAsia="Verdana" w:cs="Verdana"/>
          <w:b/>
          <w:bCs/>
          <w:color w:val="000000" w:themeColor="text1"/>
        </w:rPr>
        <w:t>Maritime affairs</w:t>
      </w:r>
      <w:r w:rsidRPr="00137C23">
        <w:rPr>
          <w:rFonts w:eastAsia="Verdana" w:cs="Verdana"/>
          <w:color w:val="000000" w:themeColor="text1"/>
        </w:rPr>
        <w:t xml:space="preserve"> (if standalone)</w:t>
      </w:r>
      <w:r w:rsidR="4F715158" w:rsidRPr="00137C23">
        <w:rPr>
          <w:rFonts w:eastAsia="Verdana" w:cs="Verdana"/>
          <w:color w:val="000000" w:themeColor="text1"/>
        </w:rPr>
        <w:t xml:space="preserve"> - </w:t>
      </w:r>
      <w:r w:rsidR="19084CEE" w:rsidRPr="00137C23">
        <w:rPr>
          <w:rFonts w:eastAsia="Verdana" w:cs="Verdana"/>
          <w:color w:val="000000" w:themeColor="text1"/>
        </w:rPr>
        <w:t xml:space="preserve">This entity has the overarching responsibility for Blue Economic development, through </w:t>
      </w:r>
      <w:r w:rsidR="4D17F78D" w:rsidRPr="00137C23">
        <w:rPr>
          <w:rFonts w:eastAsia="Verdana" w:cs="Verdana"/>
          <w:color w:val="000000" w:themeColor="text1"/>
        </w:rPr>
        <w:t>policy de</w:t>
      </w:r>
      <w:r w:rsidR="2B7A5B20" w:rsidRPr="00137C23">
        <w:rPr>
          <w:rFonts w:eastAsia="Verdana" w:cs="Verdana"/>
          <w:color w:val="000000" w:themeColor="text1"/>
        </w:rPr>
        <w:t xml:space="preserve">sign and implementation. </w:t>
      </w:r>
      <w:r w:rsidR="3863B73F" w:rsidRPr="00137C23">
        <w:rPr>
          <w:rFonts w:eastAsia="Verdana" w:cs="Verdana"/>
          <w:color w:val="000000" w:themeColor="text1"/>
        </w:rPr>
        <w:t>National</w:t>
      </w:r>
      <w:r w:rsidR="19084CEE" w:rsidRPr="00137C23">
        <w:rPr>
          <w:rFonts w:eastAsia="Verdana" w:cs="Verdana"/>
          <w:color w:val="000000" w:themeColor="text1"/>
        </w:rPr>
        <w:t xml:space="preserve"> </w:t>
      </w:r>
      <w:r w:rsidR="4D17F78D" w:rsidRPr="00137C23">
        <w:rPr>
          <w:rFonts w:eastAsia="Verdana" w:cs="Verdana"/>
          <w:color w:val="000000" w:themeColor="text1"/>
        </w:rPr>
        <w:t xml:space="preserve">ports development, coastal zone management, </w:t>
      </w:r>
      <w:r w:rsidR="529C67E7" w:rsidRPr="00137C23">
        <w:rPr>
          <w:rFonts w:eastAsia="Verdana" w:cs="Verdana"/>
          <w:color w:val="000000" w:themeColor="text1"/>
        </w:rPr>
        <w:t>the enhancement of seaborne trade, and the ma</w:t>
      </w:r>
      <w:r w:rsidR="2B4DEC22" w:rsidRPr="00137C23">
        <w:rPr>
          <w:rFonts w:eastAsia="Verdana" w:cs="Verdana"/>
          <w:color w:val="000000" w:themeColor="text1"/>
        </w:rPr>
        <w:t>nagement of marine</w:t>
      </w:r>
      <w:r w:rsidR="529C67E7" w:rsidRPr="00137C23">
        <w:rPr>
          <w:rFonts w:eastAsia="Verdana" w:cs="Verdana"/>
          <w:color w:val="000000" w:themeColor="text1"/>
        </w:rPr>
        <w:t xml:space="preserve"> </w:t>
      </w:r>
      <w:r w:rsidR="2B4DEC22" w:rsidRPr="00137C23">
        <w:rPr>
          <w:rFonts w:eastAsia="Verdana" w:cs="Verdana"/>
          <w:color w:val="000000" w:themeColor="text1"/>
        </w:rPr>
        <w:t>based fisheries resources, puts this entity at the core of Blue Economy.</w:t>
      </w:r>
      <w:r w:rsidR="529C67E7" w:rsidRPr="00137C23">
        <w:rPr>
          <w:rFonts w:eastAsia="Verdana" w:cs="Verdana"/>
          <w:color w:val="000000" w:themeColor="text1"/>
        </w:rPr>
        <w:t xml:space="preserve"> </w:t>
      </w:r>
    </w:p>
    <w:p w14:paraId="7A8CBE52" w14:textId="1150A671" w:rsidR="00765126" w:rsidRPr="00765126" w:rsidRDefault="00765126" w:rsidP="00337495">
      <w:pPr>
        <w:numPr>
          <w:ilvl w:val="1"/>
          <w:numId w:val="10"/>
        </w:numPr>
        <w:pBdr>
          <w:top w:val="nil"/>
          <w:left w:val="nil"/>
          <w:bottom w:val="nil"/>
          <w:right w:val="nil"/>
          <w:between w:val="nil"/>
        </w:pBdr>
        <w:spacing w:line="240" w:lineRule="auto"/>
        <w:rPr>
          <w:color w:val="000000"/>
        </w:rPr>
      </w:pPr>
      <w:r w:rsidRPr="00A464C7">
        <w:rPr>
          <w:rFonts w:eastAsia="Verdana" w:cs="Verdana"/>
          <w:b/>
          <w:bCs/>
          <w:color w:val="000000" w:themeColor="text1"/>
        </w:rPr>
        <w:t>Environment</w:t>
      </w:r>
      <w:r w:rsidR="150D2B21" w:rsidRPr="00A464C7">
        <w:rPr>
          <w:rFonts w:eastAsia="Verdana" w:cs="Verdana"/>
          <w:b/>
          <w:bCs/>
          <w:color w:val="000000" w:themeColor="text1"/>
        </w:rPr>
        <w:t xml:space="preserve"> </w:t>
      </w:r>
      <w:r w:rsidR="150D2B21" w:rsidRPr="00137C23">
        <w:rPr>
          <w:rFonts w:eastAsia="Verdana" w:cs="Verdana"/>
          <w:color w:val="000000" w:themeColor="text1"/>
        </w:rPr>
        <w:t>– Environmental entities s</w:t>
      </w:r>
      <w:r w:rsidR="59600149" w:rsidRPr="00137C23">
        <w:rPr>
          <w:rFonts w:eastAsia="Verdana" w:cs="Verdana"/>
          <w:color w:val="000000" w:themeColor="text1"/>
        </w:rPr>
        <w:t>upport</w:t>
      </w:r>
      <w:r w:rsidR="150D2B21" w:rsidRPr="00137C23">
        <w:rPr>
          <w:rFonts w:eastAsia="Verdana" w:cs="Verdana"/>
          <w:color w:val="000000" w:themeColor="text1"/>
        </w:rPr>
        <w:t xml:space="preserve"> </w:t>
      </w:r>
      <w:r w:rsidR="59600149" w:rsidRPr="00137C23">
        <w:rPr>
          <w:rFonts w:eastAsia="Verdana" w:cs="Verdana"/>
          <w:color w:val="000000" w:themeColor="text1"/>
        </w:rPr>
        <w:t>foundational processes for green and blue economy through policy development, regulatory frame</w:t>
      </w:r>
      <w:r w:rsidR="6695C39E" w:rsidRPr="00137C23">
        <w:rPr>
          <w:rFonts w:eastAsia="Verdana" w:cs="Verdana"/>
          <w:color w:val="000000" w:themeColor="text1"/>
        </w:rPr>
        <w:t xml:space="preserve">work articulation and capacity enhancement for other sectors working towards sustainable development.  </w:t>
      </w:r>
      <w:r w:rsidR="706B5A61" w:rsidRPr="00137C23">
        <w:rPr>
          <w:rFonts w:eastAsia="Verdana" w:cs="Verdana"/>
          <w:color w:val="000000" w:themeColor="text1"/>
        </w:rPr>
        <w:t>It is the entity which regulates and maintains the economic basis for green and blue economy development</w:t>
      </w:r>
      <w:r w:rsidR="7C476E39" w:rsidRPr="00137C23">
        <w:rPr>
          <w:rFonts w:eastAsia="Verdana" w:cs="Verdana"/>
          <w:color w:val="000000" w:themeColor="text1"/>
        </w:rPr>
        <w:t xml:space="preserve"> on the ground</w:t>
      </w:r>
      <w:r w:rsidR="706B5A61" w:rsidRPr="00137C23">
        <w:rPr>
          <w:rFonts w:eastAsia="Verdana" w:cs="Verdana"/>
          <w:color w:val="000000" w:themeColor="text1"/>
        </w:rPr>
        <w:t>.</w:t>
      </w:r>
      <w:r w:rsidR="416C9EB2" w:rsidRPr="00137C23">
        <w:rPr>
          <w:rFonts w:eastAsia="Verdana" w:cs="Verdana"/>
          <w:color w:val="000000" w:themeColor="text1"/>
        </w:rPr>
        <w:t xml:space="preserve">  this stakeholder will provide </w:t>
      </w:r>
      <w:r w:rsidR="293C4783" w:rsidRPr="00137C23">
        <w:rPr>
          <w:rFonts w:eastAsia="Verdana" w:cs="Verdana"/>
          <w:color w:val="000000" w:themeColor="text1"/>
        </w:rPr>
        <w:t>information</w:t>
      </w:r>
      <w:r w:rsidR="416C9EB2" w:rsidRPr="00137C23">
        <w:rPr>
          <w:rFonts w:eastAsia="Verdana" w:cs="Verdana"/>
          <w:color w:val="000000" w:themeColor="text1"/>
        </w:rPr>
        <w:t xml:space="preserve"> on best practices as well as complimentary plans and processes already in train at the </w:t>
      </w:r>
      <w:r w:rsidR="02D79CE3" w:rsidRPr="00137C23">
        <w:rPr>
          <w:rFonts w:eastAsia="Verdana" w:cs="Verdana"/>
          <w:color w:val="000000" w:themeColor="text1"/>
        </w:rPr>
        <w:t>national level.</w:t>
      </w:r>
      <w:r w:rsidR="17B4659C" w:rsidRPr="00137C23">
        <w:rPr>
          <w:rFonts w:eastAsia="Verdana" w:cs="Verdana"/>
          <w:color w:val="000000" w:themeColor="text1"/>
        </w:rPr>
        <w:t xml:space="preserve"> </w:t>
      </w:r>
    </w:p>
    <w:p w14:paraId="1CE0CDA8" w14:textId="62531831" w:rsidR="00310AB6" w:rsidRPr="005A2D51" w:rsidRDefault="00310AB6" w:rsidP="00337495">
      <w:pPr>
        <w:numPr>
          <w:ilvl w:val="1"/>
          <w:numId w:val="10"/>
        </w:numPr>
        <w:pBdr>
          <w:top w:val="nil"/>
          <w:left w:val="nil"/>
          <w:bottom w:val="nil"/>
          <w:right w:val="nil"/>
          <w:between w:val="nil"/>
        </w:pBdr>
        <w:spacing w:line="240" w:lineRule="auto"/>
        <w:rPr>
          <w:color w:val="000000"/>
        </w:rPr>
      </w:pPr>
      <w:r w:rsidRPr="00A464C7">
        <w:rPr>
          <w:b/>
          <w:bCs/>
          <w:color w:val="000000" w:themeColor="text1"/>
        </w:rPr>
        <w:t>Agriculture and Fisheries</w:t>
      </w:r>
      <w:r w:rsidR="506F7AF5" w:rsidRPr="00A464C7">
        <w:rPr>
          <w:b/>
          <w:bCs/>
          <w:color w:val="000000" w:themeColor="text1"/>
        </w:rPr>
        <w:t>-</w:t>
      </w:r>
      <w:r w:rsidR="506F7AF5" w:rsidRPr="00137C23">
        <w:rPr>
          <w:color w:val="000000" w:themeColor="text1"/>
        </w:rPr>
        <w:t xml:space="preserve"> These sector</w:t>
      </w:r>
      <w:r w:rsidR="2268931F" w:rsidRPr="00137C23">
        <w:rPr>
          <w:color w:val="000000" w:themeColor="text1"/>
        </w:rPr>
        <w:t>s</w:t>
      </w:r>
      <w:r w:rsidR="506F7AF5" w:rsidRPr="00137C23">
        <w:rPr>
          <w:color w:val="000000" w:themeColor="text1"/>
        </w:rPr>
        <w:t xml:space="preserve"> </w:t>
      </w:r>
      <w:r w:rsidR="7343BAE9" w:rsidRPr="00137C23">
        <w:rPr>
          <w:color w:val="000000" w:themeColor="text1"/>
        </w:rPr>
        <w:t>are</w:t>
      </w:r>
      <w:r w:rsidR="506F7AF5" w:rsidRPr="00137C23">
        <w:rPr>
          <w:color w:val="000000" w:themeColor="text1"/>
        </w:rPr>
        <w:t xml:space="preserve"> critical in supporting food security</w:t>
      </w:r>
      <w:r w:rsidR="5BF3B335" w:rsidRPr="00137C23">
        <w:rPr>
          <w:color w:val="000000" w:themeColor="text1"/>
        </w:rPr>
        <w:t>, with fisheries demonstrating the nexus between green and blue economy.</w:t>
      </w:r>
      <w:r w:rsidR="506F7AF5" w:rsidRPr="00137C23">
        <w:rPr>
          <w:color w:val="000000" w:themeColor="text1"/>
        </w:rPr>
        <w:t xml:space="preserve"> </w:t>
      </w:r>
      <w:r w:rsidR="2B6FA50C" w:rsidRPr="00137C23">
        <w:rPr>
          <w:color w:val="000000" w:themeColor="text1"/>
        </w:rPr>
        <w:t xml:space="preserve">Data collection and sharing will </w:t>
      </w:r>
      <w:r w:rsidR="4B4048B5" w:rsidRPr="00137C23">
        <w:rPr>
          <w:color w:val="000000" w:themeColor="text1"/>
        </w:rPr>
        <w:t xml:space="preserve">be paramount to the successful implementation of the work plan.  </w:t>
      </w:r>
      <w:r w:rsidR="7011CAEC" w:rsidRPr="00137C23">
        <w:rPr>
          <w:color w:val="000000" w:themeColor="text1"/>
        </w:rPr>
        <w:t>During the COVID crisis, f</w:t>
      </w:r>
      <w:r w:rsidR="4B4048B5" w:rsidRPr="00137C23">
        <w:rPr>
          <w:color w:val="000000" w:themeColor="text1"/>
        </w:rPr>
        <w:t xml:space="preserve">ood security </w:t>
      </w:r>
      <w:r w:rsidR="61E6EEF2" w:rsidRPr="00137C23">
        <w:rPr>
          <w:color w:val="000000" w:themeColor="text1"/>
        </w:rPr>
        <w:t>has come sharply into focus as the mechanism for enhanced self-sufficiency among SIDS.</w:t>
      </w:r>
    </w:p>
    <w:p w14:paraId="28D40451" w14:textId="77777777" w:rsidR="005A2D51" w:rsidRPr="00016178" w:rsidRDefault="005A2D51" w:rsidP="005A2D51">
      <w:pPr>
        <w:pBdr>
          <w:top w:val="nil"/>
          <w:left w:val="nil"/>
          <w:bottom w:val="nil"/>
          <w:right w:val="nil"/>
          <w:between w:val="nil"/>
        </w:pBdr>
        <w:spacing w:line="240" w:lineRule="auto"/>
        <w:ind w:left="720"/>
        <w:rPr>
          <w:color w:val="000000"/>
        </w:rPr>
      </w:pPr>
    </w:p>
    <w:p w14:paraId="094FC7AF" w14:textId="77777777" w:rsidR="005A2D51" w:rsidRDefault="00765126" w:rsidP="00337495">
      <w:pPr>
        <w:numPr>
          <w:ilvl w:val="0"/>
          <w:numId w:val="27"/>
        </w:numPr>
        <w:pBdr>
          <w:top w:val="nil"/>
          <w:left w:val="nil"/>
          <w:bottom w:val="nil"/>
          <w:right w:val="nil"/>
          <w:between w:val="nil"/>
        </w:pBdr>
        <w:spacing w:line="240" w:lineRule="auto"/>
        <w:rPr>
          <w:rFonts w:eastAsia="Verdana" w:cs="Verdana"/>
          <w:b/>
          <w:bCs/>
          <w:color w:val="000000" w:themeColor="text1"/>
        </w:rPr>
      </w:pPr>
      <w:r w:rsidRPr="001710AF">
        <w:rPr>
          <w:rFonts w:eastAsia="Verdana" w:cs="Verdana"/>
          <w:b/>
          <w:bCs/>
          <w:color w:val="000000" w:themeColor="text1"/>
        </w:rPr>
        <w:t>Energy</w:t>
      </w:r>
      <w:r w:rsidR="2F98C292" w:rsidRPr="001710AF">
        <w:rPr>
          <w:rFonts w:eastAsia="Verdana" w:cs="Verdana"/>
          <w:b/>
          <w:bCs/>
          <w:color w:val="000000" w:themeColor="text1"/>
        </w:rPr>
        <w:t xml:space="preserve"> –</w:t>
      </w:r>
      <w:r w:rsidR="2F98C292" w:rsidRPr="00137C23">
        <w:rPr>
          <w:rFonts w:eastAsia="Verdana" w:cs="Verdana"/>
          <w:color w:val="000000" w:themeColor="text1"/>
        </w:rPr>
        <w:t xml:space="preserve"> This sector remains at the core of sustainable development and represents an opportunity for addressing climate change – a barrier to sust</w:t>
      </w:r>
      <w:r w:rsidR="55973888" w:rsidRPr="00137C23">
        <w:rPr>
          <w:rFonts w:eastAsia="Verdana" w:cs="Verdana"/>
          <w:color w:val="000000" w:themeColor="text1"/>
        </w:rPr>
        <w:t>ainable development.  Energy sector stakeholders will provide crucial strategies which support blue economy development</w:t>
      </w:r>
      <w:r w:rsidR="33613F46" w:rsidRPr="00137C23">
        <w:rPr>
          <w:rFonts w:eastAsia="Verdana" w:cs="Verdana"/>
          <w:color w:val="000000" w:themeColor="text1"/>
        </w:rPr>
        <w:t xml:space="preserve"> across sectors such as Fisheries, shipping, tourism and </w:t>
      </w:r>
      <w:r w:rsidR="0B97D5F9" w:rsidRPr="00137C23">
        <w:rPr>
          <w:rFonts w:eastAsia="Verdana" w:cs="Verdana"/>
          <w:color w:val="000000" w:themeColor="text1"/>
        </w:rPr>
        <w:t>industrial and manufacturing processes for economic and employment gains</w:t>
      </w:r>
      <w:r w:rsidR="26F396AA" w:rsidRPr="00137C23">
        <w:rPr>
          <w:rFonts w:eastAsia="Verdana" w:cs="Verdana"/>
          <w:color w:val="000000" w:themeColor="text1"/>
        </w:rPr>
        <w:t>.  The work of this entity should enhance the quality of</w:t>
      </w:r>
      <w:r w:rsidR="26F396AA" w:rsidRPr="433F9F34">
        <w:rPr>
          <w:rFonts w:eastAsia="Verdana" w:cs="Verdana"/>
          <w:b/>
          <w:bCs/>
          <w:color w:val="000000" w:themeColor="text1"/>
        </w:rPr>
        <w:t xml:space="preserve"> </w:t>
      </w:r>
      <w:r w:rsidR="26F396AA" w:rsidRPr="005A2D51">
        <w:rPr>
          <w:rFonts w:eastAsia="Verdana" w:cs="Verdana"/>
          <w:color w:val="000000" w:themeColor="text1"/>
        </w:rPr>
        <w:t xml:space="preserve">the financial strategies </w:t>
      </w:r>
      <w:r w:rsidR="20779CB6" w:rsidRPr="005A2D51">
        <w:rPr>
          <w:rFonts w:eastAsia="Verdana" w:cs="Verdana"/>
          <w:color w:val="000000" w:themeColor="text1"/>
        </w:rPr>
        <w:t>developed.</w:t>
      </w:r>
      <w:r w:rsidR="28375C94" w:rsidRPr="005A2D51">
        <w:rPr>
          <w:rFonts w:eastAsia="Verdana" w:cs="Verdana"/>
          <w:color w:val="000000" w:themeColor="text1"/>
        </w:rPr>
        <w:t xml:space="preserve">      </w:t>
      </w:r>
    </w:p>
    <w:p w14:paraId="149590C1" w14:textId="2142EA0F" w:rsidR="00C2027C" w:rsidRPr="005A2D51" w:rsidRDefault="28375C94" w:rsidP="005A2D51">
      <w:pPr>
        <w:pBdr>
          <w:top w:val="nil"/>
          <w:left w:val="nil"/>
          <w:bottom w:val="nil"/>
          <w:right w:val="nil"/>
          <w:between w:val="nil"/>
        </w:pBdr>
        <w:spacing w:line="240" w:lineRule="auto"/>
        <w:ind w:left="1080"/>
        <w:rPr>
          <w:rFonts w:eastAsia="Verdana" w:cs="Verdana"/>
          <w:b/>
          <w:bCs/>
          <w:color w:val="000000" w:themeColor="text1"/>
        </w:rPr>
      </w:pPr>
      <w:r w:rsidRPr="005A2D51">
        <w:rPr>
          <w:rFonts w:eastAsia="Verdana" w:cs="Verdana"/>
          <w:b/>
          <w:bCs/>
          <w:color w:val="000000" w:themeColor="text1"/>
        </w:rPr>
        <w:t xml:space="preserve"> </w:t>
      </w:r>
    </w:p>
    <w:p w14:paraId="73A3FDAD" w14:textId="2A0C0BCF" w:rsidR="2D7AD5D2" w:rsidRDefault="005A2D51" w:rsidP="00337495">
      <w:pPr>
        <w:pStyle w:val="ListParagraph"/>
        <w:numPr>
          <w:ilvl w:val="0"/>
          <w:numId w:val="27"/>
        </w:numPr>
        <w:spacing w:line="240" w:lineRule="auto"/>
        <w:rPr>
          <w:color w:val="000000" w:themeColor="text1"/>
        </w:rPr>
      </w:pPr>
      <w:r>
        <w:rPr>
          <w:rFonts w:eastAsia="Verdana" w:cs="Verdana"/>
          <w:b/>
          <w:bCs/>
          <w:color w:val="000000" w:themeColor="text1"/>
        </w:rPr>
        <w:t>I</w:t>
      </w:r>
      <w:r w:rsidR="67C73949" w:rsidRPr="433F9F34">
        <w:rPr>
          <w:rFonts w:eastAsia="Verdana" w:cs="Verdana"/>
          <w:b/>
          <w:bCs/>
          <w:color w:val="000000" w:themeColor="text1"/>
        </w:rPr>
        <w:t xml:space="preserve">ndustry – </w:t>
      </w:r>
      <w:r w:rsidR="67C73949" w:rsidRPr="433F9F34">
        <w:rPr>
          <w:rFonts w:eastAsia="Verdana" w:cs="Verdana"/>
          <w:color w:val="000000" w:themeColor="text1"/>
        </w:rPr>
        <w:t>this sector should provide innovative opportunities for new economic growth.  Industry policies under development have begu</w:t>
      </w:r>
      <w:r w:rsidR="7249D55A" w:rsidRPr="433F9F34">
        <w:rPr>
          <w:rFonts w:eastAsia="Verdana" w:cs="Verdana"/>
          <w:color w:val="000000" w:themeColor="text1"/>
        </w:rPr>
        <w:t xml:space="preserve">n to incorporate green and blue economy measures which will also promote green and blue job opportunities.  </w:t>
      </w:r>
      <w:r w:rsidR="72AF2A3D" w:rsidRPr="433F9F34">
        <w:rPr>
          <w:rFonts w:eastAsia="Verdana" w:cs="Verdana"/>
          <w:color w:val="000000" w:themeColor="text1"/>
        </w:rPr>
        <w:t xml:space="preserve">Notably, during the COVID crisis, over 40,000 persons submitted claims for National Insurance unemployment benefits in Barbados.  </w:t>
      </w:r>
      <w:r w:rsidR="1225CBC7" w:rsidRPr="433F9F34">
        <w:rPr>
          <w:rFonts w:eastAsia="Verdana" w:cs="Verdana"/>
          <w:color w:val="000000" w:themeColor="text1"/>
        </w:rPr>
        <w:t>T</w:t>
      </w:r>
      <w:r w:rsidR="5DC7665D" w:rsidRPr="433F9F34">
        <w:rPr>
          <w:rFonts w:eastAsia="Verdana" w:cs="Verdana"/>
          <w:color w:val="000000" w:themeColor="text1"/>
        </w:rPr>
        <w:t xml:space="preserve">he creation of </w:t>
      </w:r>
      <w:r w:rsidR="72AF2A3D" w:rsidRPr="433F9F34">
        <w:rPr>
          <w:rFonts w:eastAsia="Verdana" w:cs="Verdana"/>
          <w:color w:val="000000" w:themeColor="text1"/>
        </w:rPr>
        <w:t xml:space="preserve">New </w:t>
      </w:r>
      <w:r w:rsidR="45F8A0B2" w:rsidRPr="433F9F34">
        <w:rPr>
          <w:rFonts w:eastAsia="Verdana" w:cs="Verdana"/>
          <w:color w:val="000000" w:themeColor="text1"/>
        </w:rPr>
        <w:t>opportunit</w:t>
      </w:r>
      <w:r>
        <w:rPr>
          <w:rFonts w:eastAsia="Verdana" w:cs="Verdana"/>
          <w:color w:val="000000" w:themeColor="text1"/>
        </w:rPr>
        <w:t>i</w:t>
      </w:r>
      <w:r w:rsidR="45F8A0B2" w:rsidRPr="433F9F34">
        <w:rPr>
          <w:rFonts w:eastAsia="Verdana" w:cs="Verdana"/>
          <w:color w:val="000000" w:themeColor="text1"/>
        </w:rPr>
        <w:t xml:space="preserve">es for employment </w:t>
      </w:r>
      <w:r w:rsidR="22B3381B" w:rsidRPr="433F9F34">
        <w:rPr>
          <w:rFonts w:eastAsia="Verdana" w:cs="Verdana"/>
          <w:color w:val="000000" w:themeColor="text1"/>
        </w:rPr>
        <w:t>is critical.</w:t>
      </w:r>
    </w:p>
    <w:p w14:paraId="58243F28" w14:textId="1F9C744A" w:rsidR="47F7EFBC" w:rsidRDefault="47F7EFBC" w:rsidP="433F9F34">
      <w:pPr>
        <w:spacing w:line="240" w:lineRule="auto"/>
        <w:ind w:left="1080"/>
        <w:rPr>
          <w:rFonts w:eastAsia="Verdana" w:cs="Verdana"/>
          <w:color w:val="000000" w:themeColor="text1"/>
        </w:rPr>
      </w:pPr>
    </w:p>
    <w:p w14:paraId="079AB0EB" w14:textId="77777777" w:rsidR="00DF75DA" w:rsidRPr="00765126" w:rsidRDefault="00DF75DA" w:rsidP="433F9F34">
      <w:pPr>
        <w:pBdr>
          <w:top w:val="nil"/>
          <w:left w:val="nil"/>
          <w:bottom w:val="nil"/>
          <w:right w:val="nil"/>
          <w:between w:val="nil"/>
        </w:pBdr>
        <w:spacing w:line="240" w:lineRule="auto"/>
        <w:rPr>
          <w:color w:val="000000"/>
        </w:rPr>
      </w:pPr>
    </w:p>
    <w:p w14:paraId="2C15DFF8" w14:textId="332A2D78" w:rsidR="00765126" w:rsidRPr="00765126" w:rsidRDefault="00765126" w:rsidP="00337495">
      <w:pPr>
        <w:numPr>
          <w:ilvl w:val="0"/>
          <w:numId w:val="10"/>
        </w:numPr>
        <w:pBdr>
          <w:top w:val="nil"/>
          <w:left w:val="nil"/>
          <w:bottom w:val="nil"/>
          <w:right w:val="nil"/>
          <w:between w:val="nil"/>
        </w:pBdr>
        <w:spacing w:line="240" w:lineRule="auto"/>
        <w:rPr>
          <w:color w:val="000000"/>
        </w:rPr>
      </w:pPr>
      <w:r w:rsidRPr="433F9F34">
        <w:rPr>
          <w:rFonts w:eastAsia="Verdana" w:cs="Verdana"/>
          <w:b/>
          <w:bCs/>
          <w:color w:val="000000" w:themeColor="text1"/>
        </w:rPr>
        <w:t>Private sector:</w:t>
      </w:r>
      <w:r w:rsidRPr="433F9F34">
        <w:rPr>
          <w:rFonts w:eastAsia="Verdana" w:cs="Verdana"/>
          <w:color w:val="000000" w:themeColor="text1"/>
        </w:rPr>
        <w:t xml:space="preserve"> The private sector is an essential source of expertise</w:t>
      </w:r>
      <w:r w:rsidR="00B638B3" w:rsidRPr="433F9F34">
        <w:rPr>
          <w:rFonts w:eastAsia="Verdana" w:cs="Verdana"/>
          <w:color w:val="000000" w:themeColor="text1"/>
        </w:rPr>
        <w:t xml:space="preserve">, </w:t>
      </w:r>
      <w:r w:rsidRPr="433F9F34">
        <w:rPr>
          <w:rFonts w:eastAsia="Verdana" w:cs="Verdana"/>
          <w:color w:val="000000" w:themeColor="text1"/>
        </w:rPr>
        <w:t>know-how</w:t>
      </w:r>
      <w:r w:rsidR="00B638B3" w:rsidRPr="433F9F34">
        <w:rPr>
          <w:rFonts w:eastAsia="Verdana" w:cs="Verdana"/>
          <w:color w:val="000000" w:themeColor="text1"/>
        </w:rPr>
        <w:t xml:space="preserve"> and potential investment</w:t>
      </w:r>
      <w:r w:rsidRPr="433F9F34">
        <w:rPr>
          <w:rFonts w:eastAsia="Verdana" w:cs="Verdana"/>
          <w:color w:val="000000" w:themeColor="text1"/>
        </w:rPr>
        <w:t>. Examples of such actors in the region include:</w:t>
      </w:r>
    </w:p>
    <w:p w14:paraId="5E3DEEBB" w14:textId="045A9902" w:rsidR="00765126" w:rsidRPr="00765126" w:rsidRDefault="00765126" w:rsidP="00337495">
      <w:pPr>
        <w:numPr>
          <w:ilvl w:val="1"/>
          <w:numId w:val="10"/>
        </w:numPr>
        <w:pBdr>
          <w:top w:val="nil"/>
          <w:left w:val="nil"/>
          <w:bottom w:val="nil"/>
          <w:right w:val="nil"/>
          <w:between w:val="nil"/>
        </w:pBdr>
        <w:spacing w:line="240" w:lineRule="auto"/>
        <w:rPr>
          <w:color w:val="000000"/>
        </w:rPr>
      </w:pPr>
      <w:r w:rsidRPr="433F9F34">
        <w:rPr>
          <w:color w:val="000000" w:themeColor="text1"/>
        </w:rPr>
        <w:t>Chambers of Commerce</w:t>
      </w:r>
      <w:r w:rsidR="00256255" w:rsidRPr="433F9F34">
        <w:rPr>
          <w:color w:val="000000" w:themeColor="text1"/>
        </w:rPr>
        <w:t xml:space="preserve"> and Tourism</w:t>
      </w:r>
      <w:r w:rsidR="00221259" w:rsidRPr="433F9F34">
        <w:rPr>
          <w:color w:val="000000" w:themeColor="text1"/>
        </w:rPr>
        <w:t xml:space="preserve"> Associations </w:t>
      </w:r>
    </w:p>
    <w:p w14:paraId="6BFEC3A3" w14:textId="7BEC3127" w:rsidR="004F3333" w:rsidRPr="00765126" w:rsidRDefault="00DE6259" w:rsidP="00337495">
      <w:pPr>
        <w:numPr>
          <w:ilvl w:val="1"/>
          <w:numId w:val="10"/>
        </w:numPr>
        <w:pBdr>
          <w:top w:val="nil"/>
          <w:left w:val="nil"/>
          <w:bottom w:val="nil"/>
          <w:right w:val="nil"/>
          <w:between w:val="nil"/>
        </w:pBdr>
        <w:spacing w:line="240" w:lineRule="auto"/>
        <w:rPr>
          <w:color w:val="000000"/>
        </w:rPr>
      </w:pPr>
      <w:r w:rsidRPr="433F9F34">
        <w:rPr>
          <w:color w:val="000000" w:themeColor="text1"/>
        </w:rPr>
        <w:t xml:space="preserve">Key hotel chains such as </w:t>
      </w:r>
      <w:r w:rsidR="004F3333" w:rsidRPr="433F9F34">
        <w:rPr>
          <w:color w:val="000000" w:themeColor="text1"/>
        </w:rPr>
        <w:t xml:space="preserve">Sandals, Hilton, Radisson and others. </w:t>
      </w:r>
    </w:p>
    <w:p w14:paraId="08FC5A46" w14:textId="77777777" w:rsidR="00765126" w:rsidRPr="00765126" w:rsidRDefault="00765126" w:rsidP="00337495">
      <w:pPr>
        <w:numPr>
          <w:ilvl w:val="1"/>
          <w:numId w:val="10"/>
        </w:numPr>
        <w:pBdr>
          <w:top w:val="nil"/>
          <w:left w:val="nil"/>
          <w:bottom w:val="nil"/>
          <w:right w:val="nil"/>
          <w:between w:val="nil"/>
        </w:pBdr>
        <w:spacing w:line="240" w:lineRule="auto"/>
        <w:rPr>
          <w:color w:val="000000"/>
        </w:rPr>
      </w:pPr>
      <w:r w:rsidRPr="5FA82023">
        <w:rPr>
          <w:rFonts w:eastAsia="Verdana" w:cs="Verdana"/>
          <w:color w:val="000000" w:themeColor="text1"/>
        </w:rPr>
        <w:t>Seasoned entrepreneur and engineer Andrew Hutchinson</w:t>
      </w:r>
    </w:p>
    <w:p w14:paraId="541FD6D7" w14:textId="2258E91B" w:rsidR="00765126" w:rsidRPr="00765126" w:rsidRDefault="00765126" w:rsidP="00337495">
      <w:pPr>
        <w:numPr>
          <w:ilvl w:val="1"/>
          <w:numId w:val="10"/>
        </w:numPr>
        <w:pBdr>
          <w:top w:val="nil"/>
          <w:left w:val="nil"/>
          <w:bottom w:val="nil"/>
          <w:right w:val="nil"/>
          <w:between w:val="nil"/>
        </w:pBdr>
        <w:spacing w:line="240" w:lineRule="auto"/>
        <w:rPr>
          <w:color w:val="000000"/>
        </w:rPr>
      </w:pPr>
      <w:r w:rsidRPr="433F9F34">
        <w:rPr>
          <w:rFonts w:eastAsia="Verdana" w:cs="Verdana"/>
          <w:color w:val="000000" w:themeColor="text1"/>
        </w:rPr>
        <w:t>Serial fisheries entrepreneur Keith Flett from 1Skip</w:t>
      </w:r>
    </w:p>
    <w:p w14:paraId="6481E4C6" w14:textId="77777777" w:rsidR="00765126" w:rsidRPr="00765126" w:rsidRDefault="00765126" w:rsidP="00337495">
      <w:pPr>
        <w:numPr>
          <w:ilvl w:val="1"/>
          <w:numId w:val="10"/>
        </w:numPr>
        <w:pBdr>
          <w:top w:val="nil"/>
          <w:left w:val="nil"/>
          <w:bottom w:val="nil"/>
          <w:right w:val="nil"/>
          <w:between w:val="nil"/>
        </w:pBdr>
        <w:spacing w:line="240" w:lineRule="auto"/>
        <w:rPr>
          <w:color w:val="000000"/>
        </w:rPr>
      </w:pPr>
      <w:r w:rsidRPr="5FA82023">
        <w:rPr>
          <w:rFonts w:eastAsia="Verdana" w:cs="Verdana"/>
          <w:color w:val="000000" w:themeColor="text1"/>
        </w:rPr>
        <w:t>Renewable energy entrepreneur David Green from Future Energy Caribbean</w:t>
      </w:r>
    </w:p>
    <w:p w14:paraId="663264A2" w14:textId="77777777" w:rsidR="00765126" w:rsidRPr="00765126" w:rsidRDefault="00765126" w:rsidP="005B3F42">
      <w:pPr>
        <w:pBdr>
          <w:top w:val="nil"/>
          <w:left w:val="nil"/>
          <w:bottom w:val="nil"/>
          <w:right w:val="nil"/>
          <w:between w:val="nil"/>
        </w:pBdr>
        <w:spacing w:line="240" w:lineRule="auto"/>
        <w:ind w:left="720"/>
        <w:rPr>
          <w:rFonts w:eastAsia="Verdana" w:cs="Verdana"/>
          <w:color w:val="000000"/>
          <w:szCs w:val="20"/>
        </w:rPr>
      </w:pPr>
      <w:r w:rsidRPr="00765126">
        <w:rPr>
          <w:rFonts w:eastAsia="Verdana" w:cs="Verdana"/>
          <w:color w:val="000000"/>
          <w:szCs w:val="20"/>
        </w:rPr>
        <w:t>The private sector is also a source of complementary equity funds and debt financing to produce blended financing for blue economic growth. Several national and r</w:t>
      </w:r>
      <w:r w:rsidRPr="00765126">
        <w:rPr>
          <w:rFonts w:eastAsia="Verdana" w:cs="Verdana"/>
          <w:szCs w:val="20"/>
        </w:rPr>
        <w:t>egional private companies have already committed to push for a blue economy growth and will be key agents in the deployment of such solutions.</w:t>
      </w:r>
      <w:r w:rsidRPr="00765126">
        <w:rPr>
          <w:rFonts w:eastAsia="Verdana" w:cs="Verdana"/>
          <w:color w:val="000000"/>
          <w:szCs w:val="20"/>
        </w:rPr>
        <w:t xml:space="preserve"> Examples of such actors in the area are:</w:t>
      </w:r>
    </w:p>
    <w:p w14:paraId="364B797D" w14:textId="77777777" w:rsidR="00765126" w:rsidRPr="00765126" w:rsidRDefault="00765126" w:rsidP="00337495">
      <w:pPr>
        <w:numPr>
          <w:ilvl w:val="1"/>
          <w:numId w:val="10"/>
        </w:numPr>
        <w:pBdr>
          <w:top w:val="nil"/>
          <w:left w:val="nil"/>
          <w:bottom w:val="nil"/>
          <w:right w:val="nil"/>
          <w:between w:val="nil"/>
        </w:pBdr>
        <w:spacing w:line="240" w:lineRule="auto"/>
        <w:rPr>
          <w:rFonts w:eastAsia="Verdana" w:cs="Verdana"/>
          <w:color w:val="000000"/>
        </w:rPr>
      </w:pPr>
      <w:r w:rsidRPr="5FA82023">
        <w:rPr>
          <w:rFonts w:eastAsia="Verdana" w:cs="Verdana"/>
          <w:color w:val="000000" w:themeColor="text1"/>
        </w:rPr>
        <w:t>National Commercial Bank</w:t>
      </w:r>
    </w:p>
    <w:p w14:paraId="088073B3" w14:textId="77777777" w:rsidR="00765126" w:rsidRPr="00765126" w:rsidRDefault="00765126" w:rsidP="00337495">
      <w:pPr>
        <w:numPr>
          <w:ilvl w:val="1"/>
          <w:numId w:val="10"/>
        </w:numPr>
        <w:pBdr>
          <w:top w:val="nil"/>
          <w:left w:val="nil"/>
          <w:bottom w:val="nil"/>
          <w:right w:val="nil"/>
          <w:between w:val="nil"/>
        </w:pBdr>
        <w:spacing w:line="240" w:lineRule="auto"/>
        <w:rPr>
          <w:rFonts w:eastAsia="Verdana" w:cs="Verdana"/>
          <w:color w:val="000000"/>
        </w:rPr>
      </w:pPr>
      <w:r w:rsidRPr="5FA82023">
        <w:rPr>
          <w:rFonts w:eastAsia="Verdana" w:cs="Verdana"/>
          <w:color w:val="000000" w:themeColor="text1"/>
        </w:rPr>
        <w:t>First Caribbean International Bank</w:t>
      </w:r>
    </w:p>
    <w:p w14:paraId="42E351D9" w14:textId="5481D826" w:rsidR="00765126" w:rsidRDefault="00765126" w:rsidP="00337495">
      <w:pPr>
        <w:numPr>
          <w:ilvl w:val="1"/>
          <w:numId w:val="10"/>
        </w:numPr>
        <w:pBdr>
          <w:top w:val="nil"/>
          <w:left w:val="nil"/>
          <w:bottom w:val="nil"/>
          <w:right w:val="nil"/>
          <w:between w:val="nil"/>
        </w:pBdr>
        <w:spacing w:line="240" w:lineRule="auto"/>
        <w:rPr>
          <w:rFonts w:eastAsia="Verdana" w:cs="Verdana"/>
          <w:color w:val="000000"/>
        </w:rPr>
      </w:pPr>
      <w:r w:rsidRPr="5FA82023">
        <w:rPr>
          <w:rFonts w:eastAsia="Verdana" w:cs="Verdana"/>
          <w:color w:val="000000" w:themeColor="text1"/>
        </w:rPr>
        <w:t xml:space="preserve">Williams Caribbean Capital </w:t>
      </w:r>
    </w:p>
    <w:p w14:paraId="144E0D2A" w14:textId="77777777" w:rsidR="00DF75DA" w:rsidRPr="00765126" w:rsidRDefault="00DF75DA" w:rsidP="00DF75DA">
      <w:pPr>
        <w:pBdr>
          <w:top w:val="nil"/>
          <w:left w:val="nil"/>
          <w:bottom w:val="nil"/>
          <w:right w:val="nil"/>
          <w:between w:val="nil"/>
        </w:pBdr>
        <w:spacing w:line="240" w:lineRule="auto"/>
        <w:ind w:left="1440"/>
        <w:rPr>
          <w:rFonts w:eastAsia="Verdana" w:cs="Verdana"/>
          <w:color w:val="000000"/>
          <w:szCs w:val="20"/>
        </w:rPr>
      </w:pPr>
    </w:p>
    <w:p w14:paraId="25C7D809" w14:textId="115BB231" w:rsidR="00765126" w:rsidRPr="00DF75DA" w:rsidRDefault="00765126" w:rsidP="00337495">
      <w:pPr>
        <w:numPr>
          <w:ilvl w:val="0"/>
          <w:numId w:val="10"/>
        </w:numPr>
        <w:pBdr>
          <w:top w:val="nil"/>
          <w:left w:val="nil"/>
          <w:bottom w:val="nil"/>
          <w:right w:val="nil"/>
          <w:between w:val="nil"/>
        </w:pBdr>
        <w:spacing w:line="240" w:lineRule="auto"/>
        <w:rPr>
          <w:color w:val="000000"/>
          <w:szCs w:val="20"/>
        </w:rPr>
      </w:pPr>
      <w:r w:rsidRPr="00765126">
        <w:rPr>
          <w:rFonts w:eastAsia="Verdana" w:cs="Verdana"/>
          <w:b/>
          <w:bCs/>
          <w:color w:val="000000"/>
          <w:szCs w:val="20"/>
        </w:rPr>
        <w:t>International Financial Institutions and similar institutions (IFIs and DFIs):</w:t>
      </w:r>
      <w:r w:rsidRPr="00765126">
        <w:rPr>
          <w:rFonts w:eastAsia="Verdana" w:cs="Verdana"/>
          <w:color w:val="000000"/>
          <w:szCs w:val="20"/>
        </w:rPr>
        <w:t xml:space="preserve"> such as Caribbean Development Bank (CDB), the Inter-American Development Bank (IDB) or the World Bank are key and are already implementing blue economy initiatives in the region. For example, CDB, with whom the UN has a longstanding relationship in joint initiative implementations (grants and loans), has executed extensive research and studies and blue economy investments in the three countries proposed in this JP.  The IDB, on the other hand, has pledged USD 200M towards financing the “Roof to Reefs” initiative in Barbados. </w:t>
      </w:r>
    </w:p>
    <w:p w14:paraId="05CFC28B" w14:textId="77777777" w:rsidR="00DF75DA" w:rsidRPr="00765126" w:rsidRDefault="00DF75DA" w:rsidP="00DF75DA">
      <w:pPr>
        <w:pBdr>
          <w:top w:val="nil"/>
          <w:left w:val="nil"/>
          <w:bottom w:val="nil"/>
          <w:right w:val="nil"/>
          <w:between w:val="nil"/>
        </w:pBdr>
        <w:spacing w:line="240" w:lineRule="auto"/>
        <w:ind w:left="720"/>
        <w:rPr>
          <w:color w:val="000000"/>
          <w:szCs w:val="20"/>
        </w:rPr>
      </w:pPr>
    </w:p>
    <w:p w14:paraId="7EB7A1D0" w14:textId="77777777" w:rsidR="00765126" w:rsidRPr="00765126" w:rsidRDefault="00765126" w:rsidP="00337495">
      <w:pPr>
        <w:numPr>
          <w:ilvl w:val="0"/>
          <w:numId w:val="10"/>
        </w:numPr>
        <w:pBdr>
          <w:top w:val="nil"/>
          <w:left w:val="nil"/>
          <w:bottom w:val="nil"/>
          <w:right w:val="nil"/>
          <w:between w:val="nil"/>
        </w:pBdr>
        <w:spacing w:line="240" w:lineRule="auto"/>
        <w:rPr>
          <w:color w:val="000000"/>
          <w:szCs w:val="20"/>
        </w:rPr>
      </w:pPr>
      <w:r w:rsidRPr="00765126">
        <w:rPr>
          <w:rFonts w:eastAsia="Verdana" w:cs="Verdana"/>
          <w:b/>
          <w:bCs/>
          <w:color w:val="000000"/>
          <w:szCs w:val="20"/>
        </w:rPr>
        <w:t>Impact Investors:</w:t>
      </w:r>
      <w:r w:rsidRPr="00765126">
        <w:rPr>
          <w:rFonts w:eastAsia="Verdana" w:cs="Verdana"/>
          <w:color w:val="000000"/>
          <w:szCs w:val="20"/>
        </w:rPr>
        <w:t xml:space="preserve"> The point of impact investing is to use money and investment capital for positive social results. Impact investing refers to an </w:t>
      </w:r>
      <w:hyperlink r:id="rId36">
        <w:r w:rsidRPr="00765126">
          <w:rPr>
            <w:rFonts w:eastAsia="Verdana" w:cs="Verdana"/>
            <w:color w:val="000000"/>
            <w:szCs w:val="20"/>
          </w:rPr>
          <w:t>investment strategy</w:t>
        </w:r>
      </w:hyperlink>
      <w:r w:rsidRPr="00765126">
        <w:rPr>
          <w:rFonts w:eastAsia="Verdana" w:cs="Verdana"/>
          <w:color w:val="000000"/>
          <w:szCs w:val="20"/>
        </w:rPr>
        <w:t xml:space="preserve"> that not only generates financial returns but also creates constructive outcomes, in this case, related to the growth of the sustainable blue economy. Examples of such actors present in the area are:</w:t>
      </w:r>
    </w:p>
    <w:p w14:paraId="65C7B2E1" w14:textId="77777777" w:rsidR="00765126" w:rsidRPr="00765126" w:rsidRDefault="00765126" w:rsidP="00337495">
      <w:pPr>
        <w:numPr>
          <w:ilvl w:val="1"/>
          <w:numId w:val="10"/>
        </w:numPr>
        <w:pBdr>
          <w:top w:val="nil"/>
          <w:left w:val="nil"/>
          <w:bottom w:val="nil"/>
          <w:right w:val="nil"/>
          <w:between w:val="nil"/>
        </w:pBdr>
        <w:spacing w:line="240" w:lineRule="auto"/>
        <w:rPr>
          <w:color w:val="000000"/>
        </w:rPr>
      </w:pPr>
      <w:r w:rsidRPr="5FA82023">
        <w:rPr>
          <w:rFonts w:eastAsia="Verdana" w:cs="Verdana"/>
          <w:color w:val="000000" w:themeColor="text1"/>
        </w:rPr>
        <w:t>Blue Finance</w:t>
      </w:r>
    </w:p>
    <w:p w14:paraId="39264791" w14:textId="0E66FF94" w:rsidR="00765126" w:rsidRPr="00DF75DA" w:rsidRDefault="00765126" w:rsidP="00337495">
      <w:pPr>
        <w:numPr>
          <w:ilvl w:val="1"/>
          <w:numId w:val="10"/>
        </w:numPr>
        <w:pBdr>
          <w:top w:val="nil"/>
          <w:left w:val="nil"/>
          <w:bottom w:val="nil"/>
          <w:right w:val="nil"/>
          <w:between w:val="nil"/>
        </w:pBdr>
        <w:spacing w:line="240" w:lineRule="auto"/>
        <w:rPr>
          <w:color w:val="000000"/>
        </w:rPr>
      </w:pPr>
      <w:r w:rsidRPr="5FA82023">
        <w:rPr>
          <w:rFonts w:eastAsia="Verdana" w:cs="Verdana"/>
          <w:color w:val="000000" w:themeColor="text1"/>
        </w:rPr>
        <w:t>Sustainable Ocean Fund</w:t>
      </w:r>
    </w:p>
    <w:p w14:paraId="20678345" w14:textId="77777777" w:rsidR="00DF75DA" w:rsidRPr="00765126" w:rsidRDefault="00DF75DA" w:rsidP="00DF75DA">
      <w:pPr>
        <w:pBdr>
          <w:top w:val="nil"/>
          <w:left w:val="nil"/>
          <w:bottom w:val="nil"/>
          <w:right w:val="nil"/>
          <w:between w:val="nil"/>
        </w:pBdr>
        <w:spacing w:line="240" w:lineRule="auto"/>
        <w:ind w:left="1440"/>
        <w:rPr>
          <w:color w:val="000000"/>
          <w:szCs w:val="20"/>
        </w:rPr>
      </w:pPr>
    </w:p>
    <w:p w14:paraId="0C9459C0" w14:textId="74AEDBA4" w:rsidR="00765126" w:rsidRPr="00DF75DA" w:rsidRDefault="00765126" w:rsidP="00337495">
      <w:pPr>
        <w:numPr>
          <w:ilvl w:val="0"/>
          <w:numId w:val="10"/>
        </w:numPr>
        <w:pBdr>
          <w:top w:val="nil"/>
          <w:left w:val="nil"/>
          <w:bottom w:val="nil"/>
          <w:right w:val="nil"/>
          <w:between w:val="nil"/>
        </w:pBdr>
        <w:spacing w:line="240" w:lineRule="auto"/>
        <w:rPr>
          <w:color w:val="000000"/>
          <w:szCs w:val="20"/>
        </w:rPr>
      </w:pPr>
      <w:r w:rsidRPr="00765126">
        <w:rPr>
          <w:rFonts w:eastAsia="Verdana" w:cs="Verdana"/>
          <w:b/>
          <w:bCs/>
          <w:color w:val="000000"/>
          <w:szCs w:val="20"/>
        </w:rPr>
        <w:t xml:space="preserve">The </w:t>
      </w:r>
      <w:r w:rsidR="0053746B">
        <w:rPr>
          <w:rFonts w:eastAsia="Verdana" w:cs="Verdana"/>
          <w:b/>
          <w:bCs/>
          <w:color w:val="000000"/>
          <w:szCs w:val="20"/>
        </w:rPr>
        <w:t xml:space="preserve">CARICOM Secretariat and the </w:t>
      </w:r>
      <w:r w:rsidRPr="00765126">
        <w:rPr>
          <w:rFonts w:eastAsia="Verdana" w:cs="Verdana"/>
          <w:b/>
          <w:bCs/>
          <w:color w:val="000000"/>
          <w:szCs w:val="20"/>
        </w:rPr>
        <w:t>Organization of Eastern Caribbean States (OECS):</w:t>
      </w:r>
      <w:r w:rsidRPr="00765126">
        <w:rPr>
          <w:rFonts w:eastAsia="Verdana" w:cs="Verdana"/>
          <w:color w:val="000000"/>
          <w:szCs w:val="20"/>
        </w:rPr>
        <w:t xml:space="preserve"> </w:t>
      </w:r>
      <w:r w:rsidR="0053746B">
        <w:rPr>
          <w:rFonts w:eastAsia="Verdana" w:cs="Verdana"/>
          <w:color w:val="000000"/>
          <w:szCs w:val="20"/>
        </w:rPr>
        <w:t>Are two</w:t>
      </w:r>
      <w:r w:rsidRPr="00765126">
        <w:rPr>
          <w:rFonts w:eastAsia="Verdana" w:cs="Verdana"/>
          <w:color w:val="000000"/>
          <w:szCs w:val="20"/>
        </w:rPr>
        <w:t xml:space="preserve"> key partner</w:t>
      </w:r>
      <w:r w:rsidR="0053746B">
        <w:rPr>
          <w:rFonts w:eastAsia="Verdana" w:cs="Verdana"/>
          <w:color w:val="000000"/>
          <w:szCs w:val="20"/>
        </w:rPr>
        <w:t>s</w:t>
      </w:r>
      <w:r w:rsidRPr="00765126">
        <w:rPr>
          <w:rFonts w:eastAsia="Verdana" w:cs="Verdana"/>
          <w:color w:val="000000"/>
          <w:szCs w:val="20"/>
        </w:rPr>
        <w:t xml:space="preserve"> for Joint Programme implementation at regional level. </w:t>
      </w:r>
      <w:r w:rsidR="0053746B">
        <w:rPr>
          <w:rFonts w:eastAsia="Verdana" w:cs="Verdana"/>
          <w:color w:val="000000"/>
          <w:szCs w:val="20"/>
        </w:rPr>
        <w:t>They are</w:t>
      </w:r>
      <w:r w:rsidRPr="00765126">
        <w:rPr>
          <w:rFonts w:eastAsia="Verdana" w:cs="Verdana"/>
          <w:color w:val="000000"/>
          <w:szCs w:val="20"/>
        </w:rPr>
        <w:t xml:space="preserve"> dedicated to economic harmonization and integration, protection of human and legal rights, and the encouragement of good governance among independent and non-independent countries in the Eastern Caribbean.</w:t>
      </w:r>
    </w:p>
    <w:p w14:paraId="7A6BC6F9" w14:textId="77777777" w:rsidR="00DF75DA" w:rsidRPr="00765126" w:rsidRDefault="00DF75DA" w:rsidP="00DF75DA">
      <w:pPr>
        <w:pBdr>
          <w:top w:val="nil"/>
          <w:left w:val="nil"/>
          <w:bottom w:val="nil"/>
          <w:right w:val="nil"/>
          <w:between w:val="nil"/>
        </w:pBdr>
        <w:spacing w:line="240" w:lineRule="auto"/>
        <w:ind w:left="720"/>
        <w:rPr>
          <w:color w:val="000000"/>
          <w:szCs w:val="20"/>
        </w:rPr>
      </w:pPr>
    </w:p>
    <w:p w14:paraId="3243C696" w14:textId="2F8DD1CF" w:rsidR="00765126" w:rsidRPr="00DF75DA" w:rsidRDefault="00765126" w:rsidP="00337495">
      <w:pPr>
        <w:numPr>
          <w:ilvl w:val="0"/>
          <w:numId w:val="10"/>
        </w:numPr>
        <w:pBdr>
          <w:top w:val="nil"/>
          <w:left w:val="nil"/>
          <w:bottom w:val="nil"/>
          <w:right w:val="nil"/>
          <w:between w:val="nil"/>
        </w:pBdr>
        <w:spacing w:line="240" w:lineRule="auto"/>
        <w:rPr>
          <w:color w:val="000000"/>
          <w:szCs w:val="20"/>
        </w:rPr>
      </w:pPr>
      <w:r w:rsidRPr="00765126">
        <w:rPr>
          <w:rFonts w:eastAsia="Verdana" w:cs="Verdana"/>
          <w:b/>
          <w:bCs/>
          <w:color w:val="000000"/>
          <w:szCs w:val="20"/>
        </w:rPr>
        <w:t>Communities and Civil Society</w:t>
      </w:r>
      <w:r w:rsidRPr="00765126">
        <w:rPr>
          <w:rFonts w:eastAsia="Verdana" w:cs="Verdana"/>
          <w:color w:val="000000"/>
          <w:szCs w:val="20"/>
        </w:rPr>
        <w:t xml:space="preserve">: In </w:t>
      </w:r>
      <w:r w:rsidR="0053746B">
        <w:rPr>
          <w:rFonts w:eastAsia="Verdana" w:cs="Verdana"/>
          <w:color w:val="000000"/>
          <w:szCs w:val="20"/>
        </w:rPr>
        <w:t xml:space="preserve">Eastern Caribbean </w:t>
      </w:r>
      <w:r w:rsidRPr="00765126">
        <w:rPr>
          <w:rFonts w:eastAsia="Verdana" w:cs="Verdana"/>
          <w:color w:val="000000"/>
          <w:szCs w:val="20"/>
        </w:rPr>
        <w:t xml:space="preserve">SIDS people are often part of community groups and associations, women groups,  labour groups, such as environmental groups as well as support groups, which both help to raise their individual interests, but also need to be considered as separate stakeholders for their role in adaptive Blue Economy. </w:t>
      </w:r>
    </w:p>
    <w:p w14:paraId="5BA14797" w14:textId="77777777" w:rsidR="00DF75DA" w:rsidRPr="00765126" w:rsidRDefault="00DF75DA" w:rsidP="00137C23">
      <w:pPr>
        <w:pBdr>
          <w:top w:val="nil"/>
          <w:left w:val="nil"/>
          <w:bottom w:val="nil"/>
          <w:right w:val="nil"/>
          <w:between w:val="nil"/>
        </w:pBdr>
        <w:spacing w:line="240" w:lineRule="auto"/>
        <w:rPr>
          <w:color w:val="000000"/>
          <w:szCs w:val="20"/>
        </w:rPr>
      </w:pPr>
    </w:p>
    <w:p w14:paraId="6D2625EE" w14:textId="2D8F1AE4" w:rsidR="00765126" w:rsidRPr="00DF75DA" w:rsidRDefault="00765126" w:rsidP="00337495">
      <w:pPr>
        <w:numPr>
          <w:ilvl w:val="0"/>
          <w:numId w:val="10"/>
        </w:numPr>
        <w:pBdr>
          <w:top w:val="nil"/>
          <w:left w:val="nil"/>
          <w:bottom w:val="nil"/>
          <w:right w:val="nil"/>
          <w:between w:val="nil"/>
        </w:pBdr>
        <w:spacing w:line="240" w:lineRule="auto"/>
      </w:pPr>
      <w:r w:rsidRPr="764F68EC">
        <w:rPr>
          <w:rFonts w:eastAsia="Verdana" w:cs="Verdana"/>
          <w:b/>
        </w:rPr>
        <w:t>Tourism sector:</w:t>
      </w:r>
      <w:r w:rsidRPr="764F68EC">
        <w:rPr>
          <w:rFonts w:eastAsia="Verdana" w:cs="Verdana"/>
        </w:rPr>
        <w:t xml:space="preserve"> </w:t>
      </w:r>
      <w:r w:rsidR="001E2A44" w:rsidRPr="764F68EC">
        <w:rPr>
          <w:rFonts w:eastAsia="Verdana" w:cs="Verdana"/>
        </w:rPr>
        <w:t xml:space="preserve">as </w:t>
      </w:r>
      <w:r w:rsidRPr="764F68EC">
        <w:rPr>
          <w:rFonts w:eastAsia="Verdana" w:cs="Verdana"/>
        </w:rPr>
        <w:t xml:space="preserve">one </w:t>
      </w:r>
      <w:r w:rsidR="12D22AEC" w:rsidRPr="764F68EC">
        <w:rPr>
          <w:rFonts w:eastAsia="Verdana" w:cs="Verdana"/>
        </w:rPr>
        <w:t xml:space="preserve">of </w:t>
      </w:r>
      <w:r w:rsidRPr="764F68EC">
        <w:rPr>
          <w:rFonts w:eastAsia="Verdana" w:cs="Verdana"/>
        </w:rPr>
        <w:t>the biggest economies in the region</w:t>
      </w:r>
      <w:r w:rsidR="0015043A" w:rsidRPr="764F68EC">
        <w:rPr>
          <w:rFonts w:eastAsia="Verdana" w:cs="Verdana"/>
        </w:rPr>
        <w:t xml:space="preserve">, the engagement of the tourism sector </w:t>
      </w:r>
      <w:r w:rsidR="00420778" w:rsidRPr="764F68EC">
        <w:rPr>
          <w:rFonts w:eastAsia="Verdana" w:cs="Verdana"/>
        </w:rPr>
        <w:t xml:space="preserve">and promotion </w:t>
      </w:r>
      <w:r w:rsidR="00CA7C56" w:rsidRPr="764F68EC">
        <w:rPr>
          <w:rFonts w:eastAsia="Verdana" w:cs="Verdana"/>
        </w:rPr>
        <w:t>of a</w:t>
      </w:r>
      <w:r w:rsidR="00420778" w:rsidRPr="764F68EC">
        <w:rPr>
          <w:rFonts w:eastAsia="Verdana" w:cs="Verdana"/>
        </w:rPr>
        <w:t xml:space="preserve"> more s</w:t>
      </w:r>
      <w:r w:rsidRPr="764F68EC">
        <w:rPr>
          <w:rFonts w:eastAsia="Verdana" w:cs="Verdana"/>
        </w:rPr>
        <w:t xml:space="preserve">ustainable </w:t>
      </w:r>
      <w:r w:rsidR="00420778" w:rsidRPr="764F68EC">
        <w:rPr>
          <w:rFonts w:eastAsia="Verdana" w:cs="Verdana"/>
        </w:rPr>
        <w:t xml:space="preserve">sector </w:t>
      </w:r>
      <w:r w:rsidRPr="764F68EC">
        <w:rPr>
          <w:rFonts w:eastAsia="Verdana" w:cs="Verdana"/>
        </w:rPr>
        <w:t xml:space="preserve">must be </w:t>
      </w:r>
      <w:r w:rsidR="005C029E" w:rsidRPr="764F68EC">
        <w:rPr>
          <w:rFonts w:eastAsia="Verdana" w:cs="Verdana"/>
        </w:rPr>
        <w:t>promoted,</w:t>
      </w:r>
      <w:r w:rsidRPr="764F68EC">
        <w:rPr>
          <w:rFonts w:eastAsia="Verdana" w:cs="Verdana"/>
        </w:rPr>
        <w:t xml:space="preserve"> </w:t>
      </w:r>
      <w:r w:rsidR="006A14E9" w:rsidRPr="764F68EC">
        <w:rPr>
          <w:rFonts w:eastAsia="Verdana" w:cs="Verdana"/>
        </w:rPr>
        <w:t xml:space="preserve">as </w:t>
      </w:r>
      <w:r w:rsidRPr="764F68EC">
        <w:rPr>
          <w:rFonts w:eastAsia="Verdana" w:cs="Verdana"/>
        </w:rPr>
        <w:t xml:space="preserve">economies </w:t>
      </w:r>
      <w:r w:rsidR="006A14E9" w:rsidRPr="764F68EC">
        <w:rPr>
          <w:rFonts w:eastAsia="Verdana" w:cs="Verdana"/>
        </w:rPr>
        <w:t xml:space="preserve">are </w:t>
      </w:r>
      <w:r w:rsidRPr="764F68EC">
        <w:rPr>
          <w:rFonts w:eastAsia="Verdana" w:cs="Verdana"/>
        </w:rPr>
        <w:t xml:space="preserve">made more resilient to </w:t>
      </w:r>
      <w:r w:rsidR="006A14E9" w:rsidRPr="764F68EC">
        <w:rPr>
          <w:rFonts w:eastAsia="Verdana" w:cs="Verdana"/>
        </w:rPr>
        <w:t xml:space="preserve">health or environmental </w:t>
      </w:r>
      <w:r w:rsidRPr="764F68EC">
        <w:rPr>
          <w:rFonts w:eastAsia="Verdana" w:cs="Verdana"/>
        </w:rPr>
        <w:t>events affecting tourism.</w:t>
      </w:r>
    </w:p>
    <w:p w14:paraId="34BDB0B2" w14:textId="77777777" w:rsidR="00DF75DA" w:rsidRPr="00765126" w:rsidRDefault="00DF75DA" w:rsidP="00DF75DA">
      <w:pPr>
        <w:pBdr>
          <w:top w:val="nil"/>
          <w:left w:val="nil"/>
          <w:bottom w:val="nil"/>
          <w:right w:val="nil"/>
          <w:between w:val="nil"/>
        </w:pBdr>
        <w:spacing w:line="240" w:lineRule="auto"/>
        <w:ind w:left="720"/>
        <w:rPr>
          <w:szCs w:val="20"/>
        </w:rPr>
      </w:pPr>
    </w:p>
    <w:p w14:paraId="6B8A1990" w14:textId="6607607D" w:rsidR="00765126" w:rsidRPr="00765126" w:rsidRDefault="00765126" w:rsidP="00337495">
      <w:pPr>
        <w:numPr>
          <w:ilvl w:val="0"/>
          <w:numId w:val="10"/>
        </w:numPr>
        <w:spacing w:line="240" w:lineRule="auto"/>
        <w:rPr>
          <w:rFonts w:eastAsia="Verdana" w:cs="Verdana"/>
          <w:szCs w:val="20"/>
        </w:rPr>
      </w:pPr>
      <w:r w:rsidRPr="00F41D80">
        <w:rPr>
          <w:rFonts w:eastAsia="Verdana" w:cs="Verdana"/>
          <w:b/>
          <w:szCs w:val="20"/>
        </w:rPr>
        <w:t>Individual citizens:</w:t>
      </w:r>
      <w:r w:rsidRPr="00765126">
        <w:rPr>
          <w:rFonts w:eastAsia="Verdana" w:cs="Verdana"/>
          <w:szCs w:val="20"/>
        </w:rPr>
        <w:t xml:space="preserve"> Local people will enjoy a better environment, clean ocean, enhanced water management, increased access to food, improved energy performance through renewables, etc. Clear examples of individual citizens having an impact include:</w:t>
      </w:r>
    </w:p>
    <w:p w14:paraId="2C039E21" w14:textId="77777777" w:rsidR="00765126" w:rsidRPr="00765126" w:rsidRDefault="00765126" w:rsidP="00337495">
      <w:pPr>
        <w:numPr>
          <w:ilvl w:val="1"/>
          <w:numId w:val="10"/>
        </w:numPr>
        <w:pBdr>
          <w:top w:val="nil"/>
          <w:left w:val="nil"/>
          <w:bottom w:val="nil"/>
          <w:right w:val="nil"/>
          <w:between w:val="nil"/>
        </w:pBdr>
        <w:spacing w:line="240" w:lineRule="auto"/>
        <w:rPr>
          <w:color w:val="000000"/>
        </w:rPr>
      </w:pPr>
      <w:r w:rsidRPr="5FA82023">
        <w:rPr>
          <w:rFonts w:eastAsia="Verdana" w:cs="Verdana"/>
          <w:color w:val="000000" w:themeColor="text1"/>
        </w:rPr>
        <w:t>Environmental Studies academics such as Adrian Cashman from the University of the West Indies</w:t>
      </w:r>
    </w:p>
    <w:p w14:paraId="51634709" w14:textId="596710DE" w:rsidR="00A41EDB" w:rsidRDefault="00765126" w:rsidP="00337495">
      <w:pPr>
        <w:numPr>
          <w:ilvl w:val="1"/>
          <w:numId w:val="10"/>
        </w:numPr>
        <w:pBdr>
          <w:top w:val="nil"/>
          <w:left w:val="nil"/>
          <w:bottom w:val="nil"/>
          <w:right w:val="nil"/>
          <w:between w:val="nil"/>
        </w:pBdr>
        <w:spacing w:line="240" w:lineRule="auto"/>
        <w:rPr>
          <w:color w:val="000000"/>
        </w:rPr>
      </w:pPr>
      <w:r w:rsidRPr="5FA82023">
        <w:rPr>
          <w:rFonts w:eastAsia="Verdana" w:cs="Verdana"/>
          <w:color w:val="000000" w:themeColor="text1"/>
        </w:rPr>
        <w:t>Environmental activist James Blades</w:t>
      </w:r>
    </w:p>
    <w:p w14:paraId="77DB7629" w14:textId="77777777" w:rsidR="00A41EDB" w:rsidRDefault="00A41EDB" w:rsidP="005B3F42">
      <w:pPr>
        <w:pBdr>
          <w:top w:val="nil"/>
          <w:left w:val="nil"/>
          <w:bottom w:val="nil"/>
          <w:right w:val="nil"/>
          <w:between w:val="nil"/>
        </w:pBdr>
        <w:spacing w:line="240" w:lineRule="auto"/>
        <w:rPr>
          <w:color w:val="000000"/>
          <w:szCs w:val="20"/>
        </w:rPr>
      </w:pPr>
    </w:p>
    <w:p w14:paraId="2EB88DD3" w14:textId="21C34E9E" w:rsidR="00A41EDB" w:rsidRPr="00A41EDB" w:rsidRDefault="00A41EDB" w:rsidP="00337495">
      <w:pPr>
        <w:numPr>
          <w:ilvl w:val="0"/>
          <w:numId w:val="10"/>
        </w:numPr>
        <w:spacing w:line="240" w:lineRule="auto"/>
        <w:rPr>
          <w:color w:val="000000"/>
          <w:szCs w:val="20"/>
        </w:rPr>
      </w:pPr>
      <w:r w:rsidRPr="00DF75DA">
        <w:rPr>
          <w:rFonts w:eastAsia="Verdana" w:cs="Verdana"/>
          <w:b/>
          <w:szCs w:val="20"/>
        </w:rPr>
        <w:t>Academia</w:t>
      </w:r>
      <w:r>
        <w:rPr>
          <w:color w:val="000000"/>
          <w:szCs w:val="20"/>
        </w:rPr>
        <w:t>: University of the West Indies</w:t>
      </w:r>
      <w:r w:rsidR="003D2743">
        <w:rPr>
          <w:color w:val="000000"/>
          <w:szCs w:val="20"/>
        </w:rPr>
        <w:t xml:space="preserve"> (UWI)</w:t>
      </w:r>
      <w:r>
        <w:rPr>
          <w:color w:val="000000"/>
          <w:szCs w:val="20"/>
        </w:rPr>
        <w:t xml:space="preserve"> </w:t>
      </w:r>
      <w:r w:rsidR="008B5A88">
        <w:rPr>
          <w:color w:val="000000"/>
          <w:szCs w:val="20"/>
        </w:rPr>
        <w:t xml:space="preserve">– </w:t>
      </w:r>
      <w:r w:rsidR="003D2743">
        <w:rPr>
          <w:color w:val="000000"/>
          <w:szCs w:val="20"/>
        </w:rPr>
        <w:t xml:space="preserve">In </w:t>
      </w:r>
      <w:r w:rsidR="00AE49B5">
        <w:rPr>
          <w:color w:val="000000"/>
          <w:szCs w:val="20"/>
        </w:rPr>
        <w:t xml:space="preserve">support of understanding the </w:t>
      </w:r>
      <w:r w:rsidR="003D2743">
        <w:rPr>
          <w:color w:val="000000"/>
          <w:szCs w:val="20"/>
        </w:rPr>
        <w:t>challenges in the Caribbean, UWI is a leading academic institution in research</w:t>
      </w:r>
      <w:r w:rsidR="00AE49B5">
        <w:rPr>
          <w:color w:val="000000"/>
          <w:szCs w:val="20"/>
        </w:rPr>
        <w:t>ing</w:t>
      </w:r>
      <w:r w:rsidR="003D2743">
        <w:rPr>
          <w:color w:val="000000"/>
          <w:szCs w:val="20"/>
        </w:rPr>
        <w:t xml:space="preserve"> on the</w:t>
      </w:r>
      <w:r w:rsidR="004441F1">
        <w:rPr>
          <w:color w:val="000000"/>
          <w:szCs w:val="20"/>
        </w:rPr>
        <w:t xml:space="preserve"> socio economic impact</w:t>
      </w:r>
      <w:r w:rsidR="0028706F">
        <w:rPr>
          <w:color w:val="000000"/>
          <w:szCs w:val="20"/>
        </w:rPr>
        <w:t>s</w:t>
      </w:r>
      <w:r w:rsidR="004441F1">
        <w:rPr>
          <w:color w:val="000000"/>
          <w:szCs w:val="20"/>
        </w:rPr>
        <w:t>, sustainable use of marine resources</w:t>
      </w:r>
      <w:r w:rsidR="008248F8">
        <w:rPr>
          <w:color w:val="000000"/>
          <w:szCs w:val="20"/>
        </w:rPr>
        <w:t>, tourism</w:t>
      </w:r>
      <w:r w:rsidR="0028706F">
        <w:rPr>
          <w:color w:val="000000"/>
          <w:szCs w:val="20"/>
        </w:rPr>
        <w:t>, among</w:t>
      </w:r>
      <w:r w:rsidR="008248F8">
        <w:rPr>
          <w:color w:val="000000"/>
          <w:szCs w:val="20"/>
        </w:rPr>
        <w:t xml:space="preserve"> other areas</w:t>
      </w:r>
      <w:r w:rsidR="00303BAE">
        <w:rPr>
          <w:color w:val="000000"/>
          <w:szCs w:val="20"/>
        </w:rPr>
        <w:t>, supporting government</w:t>
      </w:r>
      <w:r w:rsidR="0028706F">
        <w:rPr>
          <w:color w:val="000000"/>
          <w:szCs w:val="20"/>
        </w:rPr>
        <w:t>s</w:t>
      </w:r>
      <w:r w:rsidR="00303BAE">
        <w:rPr>
          <w:color w:val="000000"/>
          <w:szCs w:val="20"/>
        </w:rPr>
        <w:t xml:space="preserve"> and other partners, including several UN Agencies (UNDP and FAO with CERMES), </w:t>
      </w:r>
      <w:r w:rsidR="0028706F">
        <w:rPr>
          <w:color w:val="000000"/>
          <w:szCs w:val="20"/>
        </w:rPr>
        <w:t>with the development of a</w:t>
      </w:r>
      <w:r w:rsidR="00303BAE">
        <w:rPr>
          <w:color w:val="000000"/>
          <w:szCs w:val="20"/>
        </w:rPr>
        <w:t>nalysis</w:t>
      </w:r>
      <w:r w:rsidR="0028706F">
        <w:rPr>
          <w:color w:val="000000"/>
          <w:szCs w:val="20"/>
        </w:rPr>
        <w:t>, models/scenarios</w:t>
      </w:r>
      <w:r w:rsidR="00303BAE">
        <w:rPr>
          <w:color w:val="000000"/>
          <w:szCs w:val="20"/>
        </w:rPr>
        <w:t xml:space="preserve"> for </w:t>
      </w:r>
      <w:r w:rsidR="00A37435">
        <w:rPr>
          <w:color w:val="000000"/>
          <w:szCs w:val="20"/>
        </w:rPr>
        <w:t>public</w:t>
      </w:r>
      <w:r w:rsidR="000841BC">
        <w:rPr>
          <w:color w:val="000000"/>
          <w:szCs w:val="20"/>
        </w:rPr>
        <w:t>-</w:t>
      </w:r>
      <w:r w:rsidR="00A37435">
        <w:rPr>
          <w:color w:val="000000"/>
          <w:szCs w:val="20"/>
        </w:rPr>
        <w:t>policy making</w:t>
      </w:r>
      <w:r w:rsidR="0028706F">
        <w:rPr>
          <w:color w:val="000000"/>
          <w:szCs w:val="20"/>
        </w:rPr>
        <w:t xml:space="preserve"> and implementation as well as </w:t>
      </w:r>
      <w:r w:rsidR="00A37435">
        <w:rPr>
          <w:color w:val="000000"/>
          <w:szCs w:val="20"/>
        </w:rPr>
        <w:t xml:space="preserve">innovation. </w:t>
      </w:r>
    </w:p>
    <w:p w14:paraId="6FA42E2B" w14:textId="77777777" w:rsidR="008F50A2" w:rsidRDefault="008F50A2" w:rsidP="005B3F42">
      <w:pPr>
        <w:spacing w:line="240" w:lineRule="auto"/>
        <w:rPr>
          <w:rFonts w:eastAsia="Verdana" w:cs="Verdana"/>
          <w:color w:val="000000"/>
          <w:szCs w:val="20"/>
        </w:rPr>
      </w:pPr>
    </w:p>
    <w:p w14:paraId="4055C73B" w14:textId="77777777" w:rsidR="006061B7" w:rsidRDefault="006061B7" w:rsidP="005B3F42">
      <w:pPr>
        <w:spacing w:line="240" w:lineRule="auto"/>
        <w:rPr>
          <w:rFonts w:eastAsia="Verdana" w:cs="Verdana"/>
          <w:b/>
          <w:color w:val="0070C0"/>
          <w:sz w:val="24"/>
          <w:szCs w:val="24"/>
        </w:rPr>
      </w:pPr>
      <w:r>
        <w:rPr>
          <w:rFonts w:eastAsia="Verdana" w:cs="Verdana"/>
          <w:b/>
          <w:color w:val="0070C0"/>
          <w:sz w:val="24"/>
          <w:szCs w:val="24"/>
        </w:rPr>
        <w:br w:type="page"/>
      </w:r>
    </w:p>
    <w:p w14:paraId="754EA04F" w14:textId="3DE89D7E" w:rsidR="005F42AE" w:rsidRDefault="00810BEE" w:rsidP="00337495">
      <w:pPr>
        <w:pStyle w:val="Heading2"/>
        <w:numPr>
          <w:ilvl w:val="0"/>
          <w:numId w:val="19"/>
        </w:numPr>
      </w:pPr>
      <w:r w:rsidRPr="005F42AE">
        <w:t xml:space="preserve">Programme Strategy </w:t>
      </w:r>
    </w:p>
    <w:p w14:paraId="1FEEB5DB" w14:textId="77777777" w:rsidR="00DF75DA" w:rsidRPr="00DF75DA" w:rsidRDefault="00DF75DA" w:rsidP="00DF75DA"/>
    <w:p w14:paraId="60C59C0D" w14:textId="56BBDC8E" w:rsidR="008F50A2" w:rsidRDefault="00810BEE" w:rsidP="00337495">
      <w:pPr>
        <w:pStyle w:val="Heading2"/>
        <w:numPr>
          <w:ilvl w:val="1"/>
          <w:numId w:val="19"/>
        </w:numPr>
      </w:pPr>
      <w:r w:rsidRPr="005F42AE">
        <w:t xml:space="preserve">Overall </w:t>
      </w:r>
      <w:r w:rsidRPr="00DB36DD">
        <w:t xml:space="preserve">strategy </w:t>
      </w:r>
    </w:p>
    <w:p w14:paraId="197AEEF4" w14:textId="77777777" w:rsidR="00EC5ED2" w:rsidRDefault="00EC5ED2" w:rsidP="005B3F42">
      <w:pPr>
        <w:spacing w:line="240" w:lineRule="auto"/>
        <w:rPr>
          <w:rFonts w:eastAsia="Verdana" w:cs="Verdana"/>
          <w:color w:val="000000"/>
          <w:szCs w:val="20"/>
        </w:rPr>
      </w:pPr>
    </w:p>
    <w:p w14:paraId="0AC4885C" w14:textId="5A2F70B0" w:rsidR="00EC5ED2" w:rsidRDefault="00EC5ED2" w:rsidP="00FB0F83">
      <w:pPr>
        <w:spacing w:line="240" w:lineRule="auto"/>
        <w:rPr>
          <w:noProof/>
        </w:rPr>
      </w:pPr>
      <w:r>
        <w:rPr>
          <w:rFonts w:eastAsia="Verdana" w:cs="Verdana"/>
          <w:color w:val="000000"/>
          <w:szCs w:val="20"/>
        </w:rPr>
        <w:t xml:space="preserve">The </w:t>
      </w:r>
      <w:r w:rsidR="008A18CF">
        <w:rPr>
          <w:rFonts w:eastAsia="Verdana" w:cs="Verdana"/>
          <w:color w:val="000000"/>
          <w:szCs w:val="20"/>
        </w:rPr>
        <w:t>Joint Programme</w:t>
      </w:r>
      <w:r>
        <w:rPr>
          <w:rFonts w:eastAsia="Verdana" w:cs="Verdana"/>
          <w:color w:val="000000"/>
          <w:szCs w:val="20"/>
        </w:rPr>
        <w:t xml:space="preserve"> will target the deployment capital </w:t>
      </w:r>
      <w:r w:rsidR="00DB36DD">
        <w:rPr>
          <w:rFonts w:eastAsia="Verdana" w:cs="Verdana"/>
          <w:color w:val="000000"/>
          <w:szCs w:val="20"/>
        </w:rPr>
        <w:t xml:space="preserve">and funding </w:t>
      </w:r>
      <w:r>
        <w:rPr>
          <w:rFonts w:eastAsia="Verdana" w:cs="Verdana"/>
          <w:color w:val="000000"/>
          <w:szCs w:val="20"/>
        </w:rPr>
        <w:t>at a national level within Barbados, Grenada</w:t>
      </w:r>
      <w:r>
        <w:rPr>
          <w:rFonts w:eastAsia="Verdana" w:cs="Verdana"/>
          <w:szCs w:val="20"/>
        </w:rPr>
        <w:t xml:space="preserve"> and </w:t>
      </w:r>
      <w:r>
        <w:rPr>
          <w:rFonts w:eastAsia="Verdana" w:cs="Verdana"/>
          <w:color w:val="000000"/>
          <w:szCs w:val="20"/>
        </w:rPr>
        <w:t>S</w:t>
      </w:r>
      <w:r w:rsidR="002F4DC3">
        <w:rPr>
          <w:rFonts w:eastAsia="Verdana" w:cs="Verdana"/>
          <w:color w:val="000000"/>
          <w:szCs w:val="20"/>
        </w:rPr>
        <w:t>aint</w:t>
      </w:r>
      <w:r>
        <w:rPr>
          <w:rFonts w:eastAsia="Verdana" w:cs="Verdana"/>
          <w:color w:val="000000"/>
          <w:szCs w:val="20"/>
        </w:rPr>
        <w:t xml:space="preserve"> </w:t>
      </w:r>
      <w:r>
        <w:rPr>
          <w:rFonts w:eastAsia="Verdana" w:cs="Verdana"/>
          <w:szCs w:val="20"/>
        </w:rPr>
        <w:t>Vincent</w:t>
      </w:r>
      <w:r>
        <w:rPr>
          <w:rFonts w:eastAsia="Verdana" w:cs="Verdana"/>
          <w:color w:val="000000"/>
          <w:szCs w:val="20"/>
        </w:rPr>
        <w:t xml:space="preserve"> and the Grenadines in support of developing a sustainable </w:t>
      </w:r>
      <w:r w:rsidR="008A18CF">
        <w:rPr>
          <w:rFonts w:eastAsia="Verdana" w:cs="Verdana"/>
          <w:color w:val="000000"/>
          <w:szCs w:val="20"/>
        </w:rPr>
        <w:t>Blue Economy</w:t>
      </w:r>
      <w:r>
        <w:rPr>
          <w:rFonts w:eastAsia="Verdana" w:cs="Verdana"/>
          <w:color w:val="000000"/>
          <w:szCs w:val="20"/>
        </w:rPr>
        <w:t xml:space="preserve">, specifically the creation of an enabling and supporting environment for finance for the </w:t>
      </w:r>
      <w:r w:rsidR="008A18CF">
        <w:rPr>
          <w:rFonts w:eastAsia="Verdana" w:cs="Verdana"/>
          <w:color w:val="000000"/>
          <w:szCs w:val="20"/>
        </w:rPr>
        <w:t>Blue Economy</w:t>
      </w:r>
      <w:r>
        <w:rPr>
          <w:rFonts w:eastAsia="Verdana" w:cs="Verdana"/>
          <w:color w:val="000000"/>
          <w:szCs w:val="20"/>
        </w:rPr>
        <w:t xml:space="preserve"> initiatives.</w:t>
      </w:r>
    </w:p>
    <w:p w14:paraId="0C4834FE" w14:textId="77777777" w:rsidR="00582425" w:rsidRDefault="00582425" w:rsidP="00FB0F83">
      <w:pPr>
        <w:spacing w:line="240" w:lineRule="auto"/>
        <w:rPr>
          <w:noProof/>
        </w:rPr>
      </w:pPr>
    </w:p>
    <w:p w14:paraId="44D69015" w14:textId="2084A664" w:rsidR="00582425" w:rsidRDefault="00582425" w:rsidP="00FB0F83">
      <w:pPr>
        <w:spacing w:line="240" w:lineRule="auto"/>
        <w:rPr>
          <w:rFonts w:eastAsia="Verdana" w:cs="Verdana"/>
          <w:color w:val="000000"/>
          <w:szCs w:val="20"/>
        </w:rPr>
      </w:pPr>
      <w:r>
        <w:rPr>
          <w:noProof/>
        </w:rPr>
        <w:drawing>
          <wp:inline distT="0" distB="0" distL="0" distR="0" wp14:anchorId="1BF011E3" wp14:editId="2037CE67">
            <wp:extent cx="5975498" cy="452263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2558" t="25988" r="21815" b="9699"/>
                    <a:stretch/>
                  </pic:blipFill>
                  <pic:spPr bwMode="auto">
                    <a:xfrm>
                      <a:off x="0" y="0"/>
                      <a:ext cx="5990336" cy="4533863"/>
                    </a:xfrm>
                    <a:prstGeom prst="rect">
                      <a:avLst/>
                    </a:prstGeom>
                    <a:ln>
                      <a:noFill/>
                    </a:ln>
                    <a:extLst>
                      <a:ext uri="{53640926-AAD7-44D8-BBD7-CCE9431645EC}">
                        <a14:shadowObscured xmlns:a14="http://schemas.microsoft.com/office/drawing/2010/main"/>
                      </a:ext>
                    </a:extLst>
                  </pic:spPr>
                </pic:pic>
              </a:graphicData>
            </a:graphic>
          </wp:inline>
        </w:drawing>
      </w:r>
    </w:p>
    <w:p w14:paraId="61650D96" w14:textId="77777777" w:rsidR="00EC5ED2" w:rsidRDefault="00EC5ED2" w:rsidP="005B3F42">
      <w:pPr>
        <w:spacing w:line="240" w:lineRule="auto"/>
        <w:rPr>
          <w:rFonts w:eastAsia="Verdana" w:cs="Verdana"/>
          <w:color w:val="000000"/>
          <w:szCs w:val="20"/>
        </w:rPr>
      </w:pPr>
    </w:p>
    <w:p w14:paraId="78BEFD8C" w14:textId="0B83FBF1" w:rsidR="00EC5ED2" w:rsidRDefault="00EC5ED2" w:rsidP="005B3F42">
      <w:pPr>
        <w:spacing w:line="240" w:lineRule="auto"/>
      </w:pPr>
      <w:r>
        <w:t>There are several benefits to an integrated approach. By connecting financing and related policies with longer-term objectives, integrated financing frameworks can help overcome short term-oriented decision-making. They allow policy makers to exploit synergies and manage possible trade-offs across different policies. They help countries manage an increasingly complex financing landscape and help mobilize different types of financing appropriate for country specific characteristics and risks.</w:t>
      </w:r>
    </w:p>
    <w:p w14:paraId="431B29C9" w14:textId="041ECF07" w:rsidR="00EC5ED2" w:rsidRDefault="00EC5ED2" w:rsidP="005B3F42">
      <w:pPr>
        <w:spacing w:line="240" w:lineRule="auto"/>
      </w:pPr>
    </w:p>
    <w:p w14:paraId="648A4441" w14:textId="65C423EC" w:rsidR="00EC5ED2" w:rsidRDefault="00EC5ED2" w:rsidP="005B3F42">
      <w:pPr>
        <w:spacing w:line="240" w:lineRule="auto"/>
      </w:pPr>
      <w:r>
        <w:t xml:space="preserve">Integrated national financing frameworks are a powerful tool, which can help overcome many of the existing impediments to financing sustainable development, allowing countries to more strategically manage a complex financing landscape. Financing decisions are often guided by short-term considerations and taken in silos. Integrated frameworks formulate long- term objectives that are interrelated and connected. The </w:t>
      </w:r>
      <w:r w:rsidR="008A18CF">
        <w:t>J</w:t>
      </w:r>
      <w:r w:rsidR="00B044F4">
        <w:t>P</w:t>
      </w:r>
      <w:r>
        <w:t xml:space="preserve"> by linking financing policies more explicitly to long-term objectives, financing frameworks can help overcome short-termism. The </w:t>
      </w:r>
      <w:r w:rsidR="008A18CF">
        <w:t>J</w:t>
      </w:r>
      <w:r w:rsidR="00B044F4">
        <w:t>P</w:t>
      </w:r>
      <w:r>
        <w:t xml:space="preserve"> by seeking financing solutions for integrated and interrelated policy objectives, and setting incentives for greater collaboration, they help promote coherence.</w:t>
      </w:r>
    </w:p>
    <w:p w14:paraId="4AF5A34E" w14:textId="77777777" w:rsidR="006A4FAF" w:rsidRDefault="006A4FAF" w:rsidP="005B3F42">
      <w:pPr>
        <w:spacing w:line="240" w:lineRule="auto"/>
      </w:pPr>
    </w:p>
    <w:p w14:paraId="24D3FDD6" w14:textId="79458A87" w:rsidR="006A4FAF" w:rsidRDefault="006A4FAF" w:rsidP="005B3F42">
      <w:pPr>
        <w:spacing w:line="240" w:lineRule="auto"/>
        <w:rPr>
          <w:rFonts w:eastAsia="Verdana" w:cs="Verdana"/>
          <w:color w:val="000000"/>
          <w:szCs w:val="20"/>
        </w:rPr>
      </w:pPr>
      <w:r>
        <w:rPr>
          <w:rFonts w:eastAsia="Verdana" w:cs="Verdana"/>
          <w:color w:val="000000"/>
          <w:szCs w:val="20"/>
        </w:rPr>
        <w:t>Blue Economy is a main programmatic pillar for UNDP in Barbados and the Eastern Caribbean. With a dedicated team of experts, UNDP is supporting the formulation of Blue Economy Scoping Studies and strategies in four countries and assisting with implementation of innovative solutions through the Blue Economy Accelerator Lab</w:t>
      </w:r>
      <w:r w:rsidR="009719D1">
        <w:rPr>
          <w:rFonts w:eastAsia="Verdana" w:cs="Verdana"/>
          <w:color w:val="000000"/>
          <w:szCs w:val="20"/>
        </w:rPr>
        <w:t xml:space="preserve"> in the region</w:t>
      </w:r>
      <w:r>
        <w:rPr>
          <w:rFonts w:eastAsia="Verdana" w:cs="Verdana"/>
          <w:color w:val="000000"/>
          <w:szCs w:val="20"/>
        </w:rPr>
        <w:t xml:space="preserve">. UNDP and the University of West Indies have established the Blue Economists joint programme, providing governments with policy recommendations and technical assistance on Blue Economy related matters. Moreover, UNDP has established the Blue Economy catalytic fund to support micro investments in strategic areas. These include supporting national efforts for the single-use plastic bans that most of the countries in the region are enforcing in 2020. UNDP’s work on Blue Economy is intrinsically linked with the other thematic focus areas such as environment and energy, resilience and poverty articulating UNDP’s tag line: Blue Economy for Green Islands. </w:t>
      </w:r>
    </w:p>
    <w:p w14:paraId="10F215CD" w14:textId="77777777" w:rsidR="00BE36FD" w:rsidRDefault="00BE36FD" w:rsidP="005B3F42">
      <w:pPr>
        <w:spacing w:line="240" w:lineRule="auto"/>
        <w:rPr>
          <w:rFonts w:eastAsia="Verdana" w:cs="Verdana"/>
          <w:color w:val="000000"/>
          <w:szCs w:val="20"/>
        </w:rPr>
      </w:pPr>
    </w:p>
    <w:p w14:paraId="2B70C6C9" w14:textId="30A2F58B" w:rsidR="00D92572" w:rsidRDefault="00EA0409" w:rsidP="005B3F42">
      <w:pPr>
        <w:spacing w:line="240" w:lineRule="auto"/>
        <w:rPr>
          <w:rFonts w:eastAsia="Verdana" w:cs="Verdana"/>
          <w:color w:val="000000"/>
          <w:szCs w:val="20"/>
        </w:rPr>
      </w:pPr>
      <w:r w:rsidRPr="00BE36FD">
        <w:rPr>
          <w:rFonts w:eastAsia="Verdana" w:cs="Verdana"/>
          <w:color w:val="000000"/>
          <w:szCs w:val="20"/>
        </w:rPr>
        <w:t>Considering</w:t>
      </w:r>
      <w:r w:rsidR="00BE36FD" w:rsidRPr="00BE36FD">
        <w:rPr>
          <w:rFonts w:eastAsia="Verdana" w:cs="Verdana"/>
          <w:color w:val="000000"/>
          <w:szCs w:val="20"/>
        </w:rPr>
        <w:t xml:space="preserve"> the global pandemic, UNDP is undertaking, in collaboration with UNICEF and UN</w:t>
      </w:r>
      <w:r w:rsidR="0090645A">
        <w:rPr>
          <w:rFonts w:eastAsia="Verdana" w:cs="Verdana"/>
          <w:color w:val="000000"/>
          <w:szCs w:val="20"/>
        </w:rPr>
        <w:t xml:space="preserve"> </w:t>
      </w:r>
      <w:r w:rsidR="00BE36FD" w:rsidRPr="00BE36FD">
        <w:rPr>
          <w:rFonts w:eastAsia="Verdana" w:cs="Verdana"/>
          <w:color w:val="000000"/>
          <w:szCs w:val="20"/>
        </w:rPr>
        <w:t>Wom</w:t>
      </w:r>
      <w:r w:rsidR="0090645A">
        <w:rPr>
          <w:rFonts w:eastAsia="Verdana" w:cs="Verdana"/>
          <w:color w:val="000000"/>
          <w:szCs w:val="20"/>
        </w:rPr>
        <w:t>e</w:t>
      </w:r>
      <w:r w:rsidR="00BE36FD" w:rsidRPr="00BE36FD">
        <w:rPr>
          <w:rFonts w:eastAsia="Verdana" w:cs="Verdana"/>
          <w:color w:val="000000"/>
          <w:szCs w:val="20"/>
        </w:rPr>
        <w:t>n, socio economic and human development impact assessments in 8 countries and territories of the Eastern Caribbean.</w:t>
      </w:r>
    </w:p>
    <w:p w14:paraId="2F143A4E" w14:textId="77777777" w:rsidR="002A5CB6" w:rsidRDefault="002A5CB6" w:rsidP="005B3F42">
      <w:pPr>
        <w:spacing w:line="240" w:lineRule="auto"/>
      </w:pPr>
    </w:p>
    <w:p w14:paraId="0250BED1" w14:textId="76B2A30B" w:rsidR="002A5CB6" w:rsidRDefault="002A5CB6" w:rsidP="005B3F42">
      <w:pPr>
        <w:spacing w:line="240" w:lineRule="auto"/>
        <w:rPr>
          <w:sz w:val="22"/>
        </w:rPr>
      </w:pPr>
      <w:r>
        <w:t>In the last decade, FAO has ramped up its strategic support to SIDS, particularly related to its work on Oceans. One of the strategic programmes is the Blue Growth Initiativ</w:t>
      </w:r>
      <w:r w:rsidR="003530A4">
        <w:t xml:space="preserve">e, </w:t>
      </w:r>
      <w:r>
        <w:t>as a coherent framework for the sustainable and socio-economic management of aquatic resources. Anchored in the principles set out in the benchmark Code of Conduct for Responsible Fisheries in 1995 and other critical instruments</w:t>
      </w:r>
      <w:r w:rsidR="003530A4">
        <w:t>,</w:t>
      </w:r>
      <w:r>
        <w:t xml:space="preserve"> such as the Voluntary Guidelines for Securing Sustainable Small-scale Fisheries</w:t>
      </w:r>
      <w:r w:rsidR="003530A4">
        <w:t>,</w:t>
      </w:r>
      <w:r>
        <w:rPr>
          <w:rFonts w:cs="Times New Roman"/>
          <w:szCs w:val="20"/>
        </w:rPr>
        <w:t xml:space="preserve"> </w:t>
      </w:r>
      <w:r>
        <w:t xml:space="preserve">FAO’s Blue Growth initiative supports the Caribbean through four components: a) Marine and inland capture fisheries that address fisheries management and good governance; b) Livelihoods and foods systems, including CARICOM’s efforts to promote a regional Food and Nutrition Security Policy and addressing trade and capacity building issues; c) Aquaculture that also address improving food security; and d) Economic growth from ecosystem services, including an emphasis on marine ecosystem restoration and rehabilitation </w:t>
      </w:r>
      <w:r w:rsidR="00B044F4">
        <w:t>that</w:t>
      </w:r>
      <w:r>
        <w:t xml:space="preserve"> supports an ecosystem-based approach to fisheries management and other sustainable blue economy economic activities.</w:t>
      </w:r>
      <w:r w:rsidRPr="008B50BA">
        <w:rPr>
          <w:sz w:val="22"/>
        </w:rPr>
        <w:t xml:space="preserve"> </w:t>
      </w:r>
    </w:p>
    <w:p w14:paraId="6EB519C9" w14:textId="77777777" w:rsidR="002A5CB6" w:rsidRPr="00C024B4" w:rsidRDefault="002A5CB6" w:rsidP="005B3F42">
      <w:pPr>
        <w:spacing w:line="240" w:lineRule="auto"/>
        <w:rPr>
          <w:rFonts w:cs="Times New Roman"/>
          <w:szCs w:val="20"/>
        </w:rPr>
      </w:pPr>
    </w:p>
    <w:p w14:paraId="56C7045A" w14:textId="3E25DD20" w:rsidR="00DC30FD" w:rsidRDefault="002A5CB6" w:rsidP="005B3F42">
      <w:pPr>
        <w:spacing w:line="240" w:lineRule="auto"/>
        <w:rPr>
          <w:color w:val="000000"/>
        </w:rPr>
      </w:pPr>
      <w:r w:rsidRPr="0B12F875">
        <w:rPr>
          <w:rFonts w:cs="Times New Roman"/>
        </w:rPr>
        <w:t xml:space="preserve">Much of FAO’s Blue Growth Initiative is focused on SIDS. In the Caribbean, FAO and its partners sponsored the 2016 </w:t>
      </w:r>
      <w:r w:rsidRPr="0B12F875">
        <w:rPr>
          <w:rFonts w:cs="Times New Roman"/>
          <w:color w:val="3C4043"/>
          <w:shd w:val="clear" w:color="auto" w:fill="FFFFFF"/>
        </w:rPr>
        <w:t>International </w:t>
      </w:r>
      <w:r w:rsidRPr="0B12F875">
        <w:rPr>
          <w:rStyle w:val="Emphasis"/>
          <w:rFonts w:cs="Times New Roman"/>
          <w:color w:val="52565A"/>
          <w:shd w:val="clear" w:color="auto" w:fill="FFFFFF"/>
        </w:rPr>
        <w:t>Conference</w:t>
      </w:r>
      <w:r w:rsidRPr="0B12F875">
        <w:rPr>
          <w:rFonts w:cs="Times New Roman"/>
          <w:color w:val="3C4043"/>
          <w:shd w:val="clear" w:color="auto" w:fill="FFFFFF"/>
        </w:rPr>
        <w:t> to promote </w:t>
      </w:r>
      <w:r w:rsidRPr="0B12F875">
        <w:rPr>
          <w:rStyle w:val="Emphasis"/>
          <w:rFonts w:cs="Times New Roman"/>
          <w:color w:val="52565A"/>
          <w:shd w:val="clear" w:color="auto" w:fill="FFFFFF"/>
        </w:rPr>
        <w:t>Blue Growth</w:t>
      </w:r>
      <w:r w:rsidRPr="0B12F875">
        <w:rPr>
          <w:rFonts w:cs="Times New Roman"/>
          <w:color w:val="3C4043"/>
          <w:shd w:val="clear" w:color="auto" w:fill="FFFFFF"/>
        </w:rPr>
        <w:t xml:space="preserve"> and Investment. FAO is also executor of the </w:t>
      </w:r>
      <w:r w:rsidRPr="00BD5E67">
        <w:t xml:space="preserve">Intra-ACP </w:t>
      </w:r>
      <w:r>
        <w:t>B</w:t>
      </w:r>
      <w:r w:rsidRPr="00BD5E67">
        <w:t>lue-</w:t>
      </w:r>
      <w:r>
        <w:t>G</w:t>
      </w:r>
      <w:r w:rsidRPr="00BD5E67">
        <w:t xml:space="preserve">rowth </w:t>
      </w:r>
      <w:r>
        <w:t>P</w:t>
      </w:r>
      <w:r w:rsidRPr="00BD5E67">
        <w:t>rogramme for Sustainable Fisheries and Aquaculture Value Chains</w:t>
      </w:r>
      <w:r>
        <w:t xml:space="preserve"> that provides valuable growth opportunities to SIDS across the world. </w:t>
      </w:r>
      <w:r w:rsidR="00DC30FD">
        <w:t xml:space="preserve">Under its Blue Growth umbrella, FAO and the Development Bank of Latin America (CAF) received </w:t>
      </w:r>
      <w:r w:rsidR="00B044F4">
        <w:t>the</w:t>
      </w:r>
      <w:r w:rsidR="00DC30FD">
        <w:t xml:space="preserve"> green light from the Global Environmental Facility to develop the “BE-CLME+”: </w:t>
      </w:r>
      <w:r w:rsidR="00DC30FD" w:rsidRPr="00033526">
        <w:t xml:space="preserve">Promoting National Blue Economy Priorities </w:t>
      </w:r>
      <w:r w:rsidR="00DC30FD">
        <w:t xml:space="preserve">in </w:t>
      </w:r>
      <w:r w:rsidR="00DC30FD" w:rsidRPr="00033526">
        <w:t>the Caribbean Large Marine Ecosystem</w:t>
      </w:r>
      <w:r w:rsidR="00DC30FD">
        <w:t xml:space="preserve"> Plus project that seeks to potentiate </w:t>
      </w:r>
      <w:r w:rsidR="00DC30FD" w:rsidRPr="0B12F875">
        <w:rPr>
          <w:color w:val="000000"/>
        </w:rPr>
        <w:t>blue economy development in the CLME+ through marine spatial planning and marine protected areas (MPAs), ecosystem approach to fisheries (EAF), and sustainable seafood value chains.</w:t>
      </w:r>
    </w:p>
    <w:p w14:paraId="2BFECA76" w14:textId="77777777" w:rsidR="00DC30FD" w:rsidRDefault="00DC30FD" w:rsidP="005B3F42">
      <w:pPr>
        <w:spacing w:line="240" w:lineRule="auto"/>
        <w:rPr>
          <w:bCs/>
          <w:iCs/>
          <w:color w:val="000000"/>
          <w:szCs w:val="20"/>
        </w:rPr>
      </w:pPr>
    </w:p>
    <w:p w14:paraId="0BB26B32" w14:textId="4DA0DF7A" w:rsidR="00DC30FD" w:rsidRPr="00DC30FD" w:rsidRDefault="00DC30FD" w:rsidP="005B3F42">
      <w:pPr>
        <w:spacing w:line="240" w:lineRule="auto"/>
        <w:rPr>
          <w:rFonts w:cs="Times New Roman"/>
          <w:szCs w:val="20"/>
        </w:rPr>
      </w:pPr>
      <w:r>
        <w:rPr>
          <w:bCs/>
          <w:iCs/>
          <w:color w:val="000000"/>
          <w:szCs w:val="20"/>
        </w:rPr>
        <w:t>This Blue Growth programmatic approach feeds into FAO’s local and national work. The Organization is actively working with private investors, governments and local stakeholders in Barbados, Grenada and S</w:t>
      </w:r>
      <w:r w:rsidR="00B044F4">
        <w:rPr>
          <w:bCs/>
          <w:iCs/>
          <w:color w:val="000000"/>
          <w:szCs w:val="20"/>
        </w:rPr>
        <w:t>t</w:t>
      </w:r>
      <w:r>
        <w:rPr>
          <w:bCs/>
          <w:iCs/>
          <w:color w:val="000000"/>
          <w:szCs w:val="20"/>
        </w:rPr>
        <w:t xml:space="preserve"> Vincent</w:t>
      </w:r>
      <w:r w:rsidR="00B044F4">
        <w:rPr>
          <w:bCs/>
          <w:iCs/>
          <w:color w:val="000000"/>
          <w:szCs w:val="20"/>
        </w:rPr>
        <w:t xml:space="preserve"> and the Grenadines</w:t>
      </w:r>
      <w:r>
        <w:rPr>
          <w:bCs/>
          <w:iCs/>
          <w:color w:val="000000"/>
          <w:szCs w:val="20"/>
        </w:rPr>
        <w:t xml:space="preserve"> to develop a blended finance instrument to enhance the value of the region’s tuna fisheries. The knowledge from this novel approach would inform the current proposal. FAO is also working directly with Barbados and St Vincent</w:t>
      </w:r>
      <w:r w:rsidR="00B044F4">
        <w:rPr>
          <w:bCs/>
          <w:iCs/>
          <w:color w:val="000000"/>
          <w:szCs w:val="20"/>
        </w:rPr>
        <w:t xml:space="preserve"> and the Grenadines</w:t>
      </w:r>
      <w:r>
        <w:rPr>
          <w:bCs/>
          <w:iCs/>
          <w:color w:val="000000"/>
          <w:szCs w:val="20"/>
        </w:rPr>
        <w:t xml:space="preserve"> and the Grenadines to update their National Fisheries Policy and bring it in line with international best practices. </w:t>
      </w:r>
    </w:p>
    <w:p w14:paraId="22EA2B05" w14:textId="77777777" w:rsidR="00EC5ED2" w:rsidRDefault="00EC5ED2" w:rsidP="005B3F42">
      <w:pPr>
        <w:spacing w:line="240" w:lineRule="auto"/>
        <w:rPr>
          <w:color w:val="000000"/>
          <w:szCs w:val="20"/>
        </w:rPr>
      </w:pPr>
    </w:p>
    <w:p w14:paraId="16BE5C16" w14:textId="583761AB" w:rsidR="00EC5ED2" w:rsidRDefault="00EC5ED2" w:rsidP="005B3F42">
      <w:pPr>
        <w:spacing w:line="240" w:lineRule="auto"/>
      </w:pPr>
      <w:r w:rsidRPr="00EC5ED2">
        <w:t>UNEP has wide experience in developing national strategies roadmaps for sustainable financial systems that support the development of a more sustainable financial system to reorient the flow of resources toward more inclusive and sustainable activities.  It also has wide experience on greening value chains (including larger greening events such as the World Cup and the Olympic Games), as well as developing important tools such as “Green Passport” and guidelines for green events. In addition, UNEP has the means to successfully bring knowledge and capacity building on life cycle assessment, hotspot analysis, and sustainable consumption and production. This includes resource efficiency approaches such as innovation, eco-design, sustainable production and value chain, consumer information and sustainable lifestyles.  UNEP Finance Initiative (UNEP FI) supports global finance sector principles to catalyze integration of sustainability into financial market practice. UNEP FI is a partnership between UNEP and the global financial sector with a mission to promote sustainable banking, insurance and investment. It works with more than 250 financial institutions, including banks, insurers and investors, to raise awareness, advance technical knowledge, build capacity and convene key stakeholders to work towards aligning financing with objectives under the 2015 UN Sustainable Development Goals and Paris Agreement on Climate Change.</w:t>
      </w:r>
    </w:p>
    <w:p w14:paraId="5FAACE1D" w14:textId="77777777" w:rsidR="006061B7" w:rsidRPr="00DD13C1" w:rsidRDefault="006061B7" w:rsidP="005B3F42">
      <w:pPr>
        <w:spacing w:line="240" w:lineRule="auto"/>
      </w:pPr>
    </w:p>
    <w:p w14:paraId="75267BC7" w14:textId="2FFC4DB5" w:rsidR="00B71B45" w:rsidRDefault="00B71B45" w:rsidP="005B3F42">
      <w:pPr>
        <w:spacing w:line="240" w:lineRule="auto"/>
      </w:pPr>
      <w:r>
        <w:t xml:space="preserve">This JP can build on prior successful experiences in the region, such Barbados’ PAGE which has contributed in defining an inclusive green economy for the country from an integrated approach with the collaboration of UNEP and UNDP, both JP PUNOs in this initiative. Building the PAGE lessons learned and experiences, the JP will establish on. </w:t>
      </w:r>
    </w:p>
    <w:p w14:paraId="7D3DE182" w14:textId="77777777" w:rsidR="00B71B45" w:rsidRDefault="00B71B45" w:rsidP="005B3F42">
      <w:pPr>
        <w:spacing w:line="240" w:lineRule="auto"/>
      </w:pPr>
    </w:p>
    <w:p w14:paraId="67548F7E" w14:textId="4D4DBA8A" w:rsidR="00810BEE" w:rsidRPr="006061B7" w:rsidRDefault="00810BEE" w:rsidP="005B3F42">
      <w:pPr>
        <w:spacing w:line="240" w:lineRule="auto"/>
      </w:pPr>
      <w:r w:rsidRPr="00DD13C1">
        <w:t>PAGE Barbados</w:t>
      </w:r>
      <w:r w:rsidR="005A3389">
        <w:t xml:space="preserve">, which </w:t>
      </w:r>
      <w:r w:rsidRPr="00DD13C1">
        <w:t>builds upon the UNEP supported multi-stakeholder approved, developed during the Green Economy Scoping Study</w:t>
      </w:r>
      <w:r w:rsidR="00572085">
        <w:t xml:space="preserve"> (GESS)</w:t>
      </w:r>
      <w:r w:rsidRPr="00DD13C1">
        <w:t xml:space="preserve"> for Barbados. The GESS focused on five sectors namely, Fisheries, Agriculture, Tourism, Transportation, Building/Housing. Cross-cutting issues that were also examined included waste management, water and energy.</w:t>
      </w:r>
      <w:r w:rsidR="006061B7">
        <w:t xml:space="preserve"> </w:t>
      </w:r>
      <w:r w:rsidRPr="006061B7">
        <w:t xml:space="preserve">It should be noted that Fisheries remains the nexus sector for the Green and </w:t>
      </w:r>
      <w:r w:rsidR="008A18CF">
        <w:t>Blue Economy</w:t>
      </w:r>
      <w:r w:rsidRPr="006061B7">
        <w:t xml:space="preserve"> aspirations for Barbados, and in this vein, PAGE Barbados’ programmatic outcomes, as approved by the Cabinet of Barbados, have been articulated as follows:</w:t>
      </w:r>
    </w:p>
    <w:p w14:paraId="3211B7E8" w14:textId="7F7AEBE1" w:rsidR="00810BEE" w:rsidRPr="006061B7" w:rsidRDefault="00810BEE" w:rsidP="00337495">
      <w:pPr>
        <w:pStyle w:val="ListParagraph"/>
        <w:numPr>
          <w:ilvl w:val="0"/>
          <w:numId w:val="13"/>
        </w:numPr>
        <w:spacing w:line="240" w:lineRule="auto"/>
        <w:ind w:left="714" w:hanging="357"/>
        <w:contextualSpacing w:val="0"/>
        <w:rPr>
          <w:rFonts w:eastAsia="Verdana" w:cs="Verdana"/>
          <w:szCs w:val="20"/>
        </w:rPr>
      </w:pPr>
      <w:r w:rsidRPr="006061B7">
        <w:rPr>
          <w:rFonts w:eastAsia="Verdana" w:cs="Verdana"/>
          <w:szCs w:val="20"/>
        </w:rPr>
        <w:t xml:space="preserve">Baseline Systems established for Evidence-Based Progress Assessment on Green and </w:t>
      </w:r>
      <w:r w:rsidR="008A18CF">
        <w:rPr>
          <w:rFonts w:eastAsia="Verdana" w:cs="Verdana"/>
          <w:szCs w:val="20"/>
        </w:rPr>
        <w:t>Blue Economy</w:t>
      </w:r>
      <w:r w:rsidRPr="006061B7">
        <w:rPr>
          <w:rFonts w:eastAsia="Verdana" w:cs="Verdana"/>
          <w:szCs w:val="20"/>
        </w:rPr>
        <w:t>;</w:t>
      </w:r>
    </w:p>
    <w:p w14:paraId="6CC8FEAB" w14:textId="77777777" w:rsidR="00810BEE" w:rsidRPr="006061B7" w:rsidRDefault="00810BEE" w:rsidP="00337495">
      <w:pPr>
        <w:pStyle w:val="ListParagraph"/>
        <w:numPr>
          <w:ilvl w:val="0"/>
          <w:numId w:val="13"/>
        </w:numPr>
        <w:spacing w:line="240" w:lineRule="auto"/>
        <w:ind w:left="714" w:hanging="357"/>
        <w:contextualSpacing w:val="0"/>
        <w:rPr>
          <w:rFonts w:eastAsia="Verdana" w:cs="Verdana"/>
          <w:szCs w:val="20"/>
        </w:rPr>
      </w:pPr>
      <w:r w:rsidRPr="006061B7">
        <w:rPr>
          <w:rFonts w:eastAsia="Verdana" w:cs="Verdana"/>
          <w:szCs w:val="20"/>
        </w:rPr>
        <w:t>Resource-Efficient Interventions Demonstrated in Agri/Fisheries Value Chains and Infrastructure;</w:t>
      </w:r>
    </w:p>
    <w:p w14:paraId="75DED995" w14:textId="13F94876" w:rsidR="00810BEE" w:rsidRPr="006061B7" w:rsidRDefault="00810BEE" w:rsidP="00337495">
      <w:pPr>
        <w:pStyle w:val="ListParagraph"/>
        <w:numPr>
          <w:ilvl w:val="0"/>
          <w:numId w:val="13"/>
        </w:numPr>
        <w:spacing w:line="240" w:lineRule="auto"/>
        <w:ind w:left="714" w:hanging="357"/>
        <w:contextualSpacing w:val="0"/>
        <w:rPr>
          <w:rFonts w:eastAsia="Verdana" w:cs="Verdana"/>
          <w:szCs w:val="20"/>
        </w:rPr>
      </w:pPr>
      <w:r w:rsidRPr="006061B7">
        <w:rPr>
          <w:rFonts w:eastAsia="Verdana" w:cs="Verdana"/>
          <w:szCs w:val="20"/>
        </w:rPr>
        <w:t xml:space="preserve">Inclusive Green and </w:t>
      </w:r>
      <w:r w:rsidR="008A18CF">
        <w:rPr>
          <w:rFonts w:eastAsia="Verdana" w:cs="Verdana"/>
          <w:szCs w:val="20"/>
        </w:rPr>
        <w:t>Blue Economy</w:t>
      </w:r>
      <w:r w:rsidRPr="006061B7">
        <w:rPr>
          <w:rFonts w:eastAsia="Verdana" w:cs="Verdana"/>
          <w:szCs w:val="20"/>
        </w:rPr>
        <w:t xml:space="preserve"> Principles Developed and Integrated into Evidence-Based Policy Interventions;</w:t>
      </w:r>
    </w:p>
    <w:p w14:paraId="014E25E3" w14:textId="6701959D" w:rsidR="00810BEE" w:rsidRPr="006061B7" w:rsidRDefault="00810BEE" w:rsidP="00337495">
      <w:pPr>
        <w:pStyle w:val="ListParagraph"/>
        <w:numPr>
          <w:ilvl w:val="0"/>
          <w:numId w:val="13"/>
        </w:numPr>
        <w:spacing w:line="240" w:lineRule="auto"/>
        <w:ind w:left="714" w:hanging="357"/>
        <w:contextualSpacing w:val="0"/>
        <w:rPr>
          <w:rFonts w:eastAsia="Verdana" w:cs="Verdana"/>
          <w:szCs w:val="20"/>
        </w:rPr>
      </w:pPr>
      <w:r w:rsidRPr="006061B7">
        <w:rPr>
          <w:rFonts w:eastAsia="Verdana" w:cs="Verdana"/>
          <w:szCs w:val="20"/>
        </w:rPr>
        <w:t xml:space="preserve">Enhanced Institutional Support for Green and </w:t>
      </w:r>
      <w:r w:rsidR="008A18CF">
        <w:rPr>
          <w:rFonts w:eastAsia="Verdana" w:cs="Verdana"/>
          <w:szCs w:val="20"/>
        </w:rPr>
        <w:t>Blue Economy</w:t>
      </w:r>
      <w:r w:rsidRPr="006061B7">
        <w:rPr>
          <w:rFonts w:eastAsia="Verdana" w:cs="Verdana"/>
          <w:szCs w:val="20"/>
        </w:rPr>
        <w:t xml:space="preserve"> Transition;</w:t>
      </w:r>
    </w:p>
    <w:p w14:paraId="2E103993" w14:textId="192E2323" w:rsidR="00810BEE" w:rsidRPr="006061B7" w:rsidRDefault="00810BEE" w:rsidP="00337495">
      <w:pPr>
        <w:pStyle w:val="ListParagraph"/>
        <w:numPr>
          <w:ilvl w:val="0"/>
          <w:numId w:val="13"/>
        </w:numPr>
        <w:spacing w:line="240" w:lineRule="auto"/>
        <w:ind w:left="714" w:hanging="357"/>
        <w:contextualSpacing w:val="0"/>
        <w:rPr>
          <w:rFonts w:eastAsia="Verdana" w:cs="Verdana"/>
          <w:szCs w:val="20"/>
        </w:rPr>
      </w:pPr>
      <w:r w:rsidRPr="006061B7">
        <w:rPr>
          <w:rFonts w:eastAsia="Verdana" w:cs="Verdana"/>
          <w:szCs w:val="20"/>
        </w:rPr>
        <w:t xml:space="preserve">Enhanced Citizen Engagement in Barbados’ Green and </w:t>
      </w:r>
      <w:r w:rsidR="008A18CF">
        <w:rPr>
          <w:rFonts w:eastAsia="Verdana" w:cs="Verdana"/>
          <w:szCs w:val="20"/>
        </w:rPr>
        <w:t>Blue Economy</w:t>
      </w:r>
      <w:r w:rsidRPr="006061B7">
        <w:rPr>
          <w:rFonts w:eastAsia="Verdana" w:cs="Verdana"/>
          <w:szCs w:val="20"/>
        </w:rPr>
        <w:t xml:space="preserve"> Transition.</w:t>
      </w:r>
    </w:p>
    <w:p w14:paraId="54349C8D" w14:textId="77777777" w:rsidR="006061B7" w:rsidRDefault="006061B7" w:rsidP="005B3F42">
      <w:pPr>
        <w:spacing w:line="240" w:lineRule="auto"/>
      </w:pPr>
    </w:p>
    <w:p w14:paraId="3F7D9A84" w14:textId="0ED7547B" w:rsidR="00810BEE" w:rsidRPr="00DD13C1" w:rsidRDefault="00810BEE" w:rsidP="005B3F42">
      <w:pPr>
        <w:spacing w:line="240" w:lineRule="auto"/>
      </w:pPr>
      <w:r w:rsidRPr="006061B7">
        <w:t xml:space="preserve">PAGE Barbados will also be a platform for the work of UNEP-FI though its Sustainable Finance Initiative for Green and </w:t>
      </w:r>
      <w:r w:rsidR="008A18CF">
        <w:t>Blue Economy</w:t>
      </w:r>
      <w:r w:rsidRPr="006061B7">
        <w:t>, and Climate Resilience.</w:t>
      </w:r>
      <w:r w:rsidRPr="00DD13C1">
        <w:t xml:space="preserve"> </w:t>
      </w:r>
    </w:p>
    <w:p w14:paraId="7337C0EE" w14:textId="77777777" w:rsidR="008F50A2" w:rsidRDefault="008F50A2" w:rsidP="005B3F42">
      <w:pPr>
        <w:spacing w:line="240" w:lineRule="auto"/>
      </w:pPr>
    </w:p>
    <w:p w14:paraId="15B254A3" w14:textId="700B1F97" w:rsidR="00B71B45" w:rsidRDefault="00B71B45" w:rsidP="005B3F42">
      <w:pPr>
        <w:spacing w:line="240" w:lineRule="auto"/>
        <w:rPr>
          <w:rFonts w:eastAsia="Verdana" w:cs="Verdana"/>
          <w:color w:val="000000"/>
          <w:szCs w:val="20"/>
        </w:rPr>
      </w:pPr>
      <w:r>
        <w:rPr>
          <w:rFonts w:eastAsia="Verdana" w:cs="Verdana"/>
          <w:color w:val="000000"/>
          <w:szCs w:val="20"/>
        </w:rPr>
        <w:t xml:space="preserve">Building on Agencies expertise and the opportunities for the region, the approach and strategy for each country will be focused on interventions around: </w:t>
      </w:r>
    </w:p>
    <w:p w14:paraId="75C7D299" w14:textId="77777777" w:rsidR="00DF75DA" w:rsidRDefault="00DF75DA" w:rsidP="005B3F42">
      <w:pPr>
        <w:spacing w:line="240" w:lineRule="auto"/>
        <w:rPr>
          <w:rFonts w:eastAsia="Verdana" w:cs="Verdana"/>
          <w:color w:val="000000"/>
          <w:szCs w:val="20"/>
        </w:rPr>
      </w:pPr>
    </w:p>
    <w:p w14:paraId="7565AB0E" w14:textId="0DE72368" w:rsidR="00B71B45" w:rsidRPr="00DF75DA" w:rsidRDefault="00B71B45" w:rsidP="00337495">
      <w:pPr>
        <w:numPr>
          <w:ilvl w:val="0"/>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Analysis of progress status of SDGs for each country. All three countries have strong commitment with the SDG Agenda. Barbados and Saint Vincent and the Grenadines have embarked in an SDG roadmap process with the UN. </w:t>
      </w:r>
    </w:p>
    <w:p w14:paraId="77460EF1" w14:textId="77777777" w:rsidR="00DF75DA" w:rsidRDefault="00DF75DA" w:rsidP="00DF75DA">
      <w:pPr>
        <w:pBdr>
          <w:top w:val="nil"/>
          <w:left w:val="nil"/>
          <w:bottom w:val="nil"/>
          <w:right w:val="nil"/>
          <w:between w:val="nil"/>
        </w:pBdr>
        <w:spacing w:line="240" w:lineRule="auto"/>
        <w:ind w:left="720"/>
        <w:rPr>
          <w:color w:val="000000"/>
          <w:szCs w:val="20"/>
        </w:rPr>
      </w:pPr>
    </w:p>
    <w:p w14:paraId="69F74548" w14:textId="2261FB6F" w:rsidR="008F50A2" w:rsidRDefault="00810BEE" w:rsidP="00337495">
      <w:pPr>
        <w:numPr>
          <w:ilvl w:val="0"/>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Analysis of current </w:t>
      </w:r>
      <w:r w:rsidR="008A18CF">
        <w:rPr>
          <w:rFonts w:eastAsia="Verdana" w:cs="Verdana"/>
          <w:color w:val="000000"/>
          <w:szCs w:val="20"/>
        </w:rPr>
        <w:t>Blue Economy</w:t>
      </w:r>
      <w:r>
        <w:rPr>
          <w:rFonts w:eastAsia="Verdana" w:cs="Verdana"/>
          <w:color w:val="000000"/>
          <w:szCs w:val="20"/>
        </w:rPr>
        <w:t xml:space="preserve"> initiatives in each country</w:t>
      </w:r>
    </w:p>
    <w:p w14:paraId="4E29C8C7" w14:textId="77777777" w:rsidR="008F50A2" w:rsidRDefault="00810BEE" w:rsidP="00337495">
      <w:pPr>
        <w:numPr>
          <w:ilvl w:val="1"/>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What has been </w:t>
      </w:r>
      <w:r>
        <w:rPr>
          <w:rFonts w:eastAsia="Verdana" w:cs="Verdana"/>
          <w:szCs w:val="20"/>
        </w:rPr>
        <w:t>developed?</w:t>
      </w:r>
    </w:p>
    <w:p w14:paraId="34084A2B" w14:textId="55B81C4D" w:rsidR="008F50A2" w:rsidRPr="00DF75DA" w:rsidRDefault="00810BEE" w:rsidP="00337495">
      <w:pPr>
        <w:numPr>
          <w:ilvl w:val="1"/>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How is it being financed?</w:t>
      </w:r>
    </w:p>
    <w:p w14:paraId="13228D6B" w14:textId="77777777" w:rsidR="00DF75DA" w:rsidRDefault="00DF75DA" w:rsidP="00DF75DA">
      <w:pPr>
        <w:pBdr>
          <w:top w:val="nil"/>
          <w:left w:val="nil"/>
          <w:bottom w:val="nil"/>
          <w:right w:val="nil"/>
          <w:between w:val="nil"/>
        </w:pBdr>
        <w:spacing w:line="240" w:lineRule="auto"/>
        <w:ind w:left="1440"/>
        <w:rPr>
          <w:color w:val="000000"/>
          <w:szCs w:val="20"/>
        </w:rPr>
      </w:pPr>
    </w:p>
    <w:p w14:paraId="3D121F39" w14:textId="2F97F460" w:rsidR="008F50A2" w:rsidRPr="00DF75DA" w:rsidRDefault="00810BEE" w:rsidP="00337495">
      <w:pPr>
        <w:numPr>
          <w:ilvl w:val="0"/>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Alignment of current </w:t>
      </w:r>
      <w:r w:rsidR="008A18CF">
        <w:rPr>
          <w:rFonts w:eastAsia="Verdana" w:cs="Verdana"/>
          <w:color w:val="000000"/>
          <w:szCs w:val="20"/>
        </w:rPr>
        <w:t>Blue Economy</w:t>
      </w:r>
      <w:r>
        <w:rPr>
          <w:rFonts w:eastAsia="Verdana" w:cs="Verdana"/>
          <w:color w:val="000000"/>
          <w:szCs w:val="20"/>
        </w:rPr>
        <w:t xml:space="preserve"> initiatives with SDGs (gap identification)</w:t>
      </w:r>
    </w:p>
    <w:p w14:paraId="7386CAAF" w14:textId="77777777" w:rsidR="00DF75DA" w:rsidRDefault="00DF75DA" w:rsidP="00DF75DA">
      <w:pPr>
        <w:pBdr>
          <w:top w:val="nil"/>
          <w:left w:val="nil"/>
          <w:bottom w:val="nil"/>
          <w:right w:val="nil"/>
          <w:between w:val="nil"/>
        </w:pBdr>
        <w:spacing w:line="240" w:lineRule="auto"/>
        <w:ind w:left="720"/>
        <w:rPr>
          <w:color w:val="000000"/>
          <w:szCs w:val="20"/>
        </w:rPr>
      </w:pPr>
    </w:p>
    <w:p w14:paraId="7B44B21C" w14:textId="151A842D" w:rsidR="008F50A2" w:rsidRPr="00DF75DA" w:rsidRDefault="00810BEE" w:rsidP="00337495">
      <w:pPr>
        <w:numPr>
          <w:ilvl w:val="0"/>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Proposal of additional specific </w:t>
      </w:r>
      <w:r w:rsidR="008A18CF">
        <w:rPr>
          <w:rFonts w:eastAsia="Verdana" w:cs="Verdana"/>
          <w:color w:val="000000"/>
          <w:szCs w:val="20"/>
        </w:rPr>
        <w:t>Blue Economy</w:t>
      </w:r>
      <w:r>
        <w:rPr>
          <w:rFonts w:eastAsia="Verdana" w:cs="Verdana"/>
          <w:color w:val="000000"/>
          <w:szCs w:val="20"/>
        </w:rPr>
        <w:t xml:space="preserve"> activities for each country (gap filling)</w:t>
      </w:r>
    </w:p>
    <w:p w14:paraId="354D7BB4" w14:textId="77777777" w:rsidR="00DF75DA" w:rsidRDefault="00DF75DA" w:rsidP="00DF75DA">
      <w:pPr>
        <w:pBdr>
          <w:top w:val="nil"/>
          <w:left w:val="nil"/>
          <w:bottom w:val="nil"/>
          <w:right w:val="nil"/>
          <w:between w:val="nil"/>
        </w:pBdr>
        <w:spacing w:line="240" w:lineRule="auto"/>
        <w:rPr>
          <w:color w:val="000000"/>
          <w:szCs w:val="20"/>
        </w:rPr>
      </w:pPr>
    </w:p>
    <w:p w14:paraId="1571C54D" w14:textId="39BCAC4F" w:rsidR="008F50A2" w:rsidRDefault="00810BEE" w:rsidP="00337495">
      <w:pPr>
        <w:numPr>
          <w:ilvl w:val="0"/>
          <w:numId w:val="12"/>
        </w:numPr>
        <w:pBdr>
          <w:top w:val="nil"/>
          <w:left w:val="nil"/>
          <w:bottom w:val="nil"/>
          <w:right w:val="nil"/>
          <w:between w:val="nil"/>
        </w:pBdr>
        <w:spacing w:line="240" w:lineRule="auto"/>
        <w:ind w:hanging="357"/>
        <w:rPr>
          <w:color w:val="000000"/>
          <w:szCs w:val="20"/>
        </w:rPr>
      </w:pPr>
      <w:r w:rsidRPr="7F6F7F3D">
        <w:rPr>
          <w:rFonts w:eastAsia="Verdana" w:cs="Verdana"/>
          <w:color w:val="000000" w:themeColor="text1"/>
        </w:rPr>
        <w:t xml:space="preserve">Proposal of </w:t>
      </w:r>
      <w:r w:rsidR="00B859E1">
        <w:rPr>
          <w:rFonts w:eastAsia="Verdana" w:cs="Verdana"/>
          <w:color w:val="000000" w:themeColor="text1"/>
        </w:rPr>
        <w:t xml:space="preserve">gender sensitive </w:t>
      </w:r>
      <w:r w:rsidRPr="7F6F7F3D">
        <w:rPr>
          <w:rFonts w:eastAsia="Verdana" w:cs="Verdana"/>
          <w:color w:val="000000" w:themeColor="text1"/>
        </w:rPr>
        <w:t xml:space="preserve">financial mechanisms for proposed </w:t>
      </w:r>
      <w:r w:rsidR="008A18CF" w:rsidRPr="7F6F7F3D">
        <w:rPr>
          <w:rFonts w:eastAsia="Verdana" w:cs="Verdana"/>
          <w:color w:val="000000" w:themeColor="text1"/>
        </w:rPr>
        <w:t>Blue Economy</w:t>
      </w:r>
      <w:r w:rsidRPr="7F6F7F3D">
        <w:rPr>
          <w:rFonts w:eastAsia="Verdana" w:cs="Verdana"/>
          <w:color w:val="000000" w:themeColor="text1"/>
        </w:rPr>
        <w:t xml:space="preserve"> initiatives</w:t>
      </w:r>
    </w:p>
    <w:p w14:paraId="48AAC874" w14:textId="77777777" w:rsidR="008F50A2" w:rsidRDefault="00810BEE" w:rsidP="00337495">
      <w:pPr>
        <w:numPr>
          <w:ilvl w:val="1"/>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Innovative financial mechanisms such as blue bonds, blended finance, debt swaps, impact bonds, crowdsourcing or contingently recoverable grants.</w:t>
      </w:r>
    </w:p>
    <w:p w14:paraId="5AD8EDCB" w14:textId="25463187" w:rsidR="008F50A2" w:rsidRDefault="00810BEE" w:rsidP="00337495">
      <w:pPr>
        <w:numPr>
          <w:ilvl w:val="1"/>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Mobilizing domestic resources for supporting investments in the </w:t>
      </w:r>
      <w:r w:rsidR="008A18CF">
        <w:rPr>
          <w:rFonts w:eastAsia="Verdana" w:cs="Verdana"/>
          <w:color w:val="000000"/>
          <w:szCs w:val="20"/>
        </w:rPr>
        <w:t>Blue Economy</w:t>
      </w:r>
      <w:r>
        <w:rPr>
          <w:rFonts w:eastAsia="Verdana" w:cs="Verdana"/>
          <w:color w:val="000000"/>
          <w:szCs w:val="20"/>
        </w:rPr>
        <w:t>.</w:t>
      </w:r>
    </w:p>
    <w:p w14:paraId="4F2774EA" w14:textId="43D4DC94" w:rsidR="008F50A2" w:rsidRPr="00DF75DA" w:rsidRDefault="00810BEE" w:rsidP="00337495">
      <w:pPr>
        <w:numPr>
          <w:ilvl w:val="1"/>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Adaptation of </w:t>
      </w:r>
      <w:r w:rsidR="008A18CF">
        <w:rPr>
          <w:rFonts w:eastAsia="Verdana" w:cs="Verdana"/>
          <w:color w:val="000000"/>
          <w:szCs w:val="20"/>
        </w:rPr>
        <w:t>Blue Economy</w:t>
      </w:r>
      <w:r>
        <w:rPr>
          <w:rFonts w:eastAsia="Verdana" w:cs="Verdana"/>
          <w:color w:val="000000"/>
          <w:szCs w:val="20"/>
        </w:rPr>
        <w:t xml:space="preserve"> initiatives to leverage international climate finance.</w:t>
      </w:r>
    </w:p>
    <w:p w14:paraId="581EE7EA" w14:textId="77777777" w:rsidR="00DF75DA" w:rsidRDefault="00DF75DA" w:rsidP="00DF75DA">
      <w:pPr>
        <w:pBdr>
          <w:top w:val="nil"/>
          <w:left w:val="nil"/>
          <w:bottom w:val="nil"/>
          <w:right w:val="nil"/>
          <w:between w:val="nil"/>
        </w:pBdr>
        <w:spacing w:line="240" w:lineRule="auto"/>
        <w:ind w:left="1440"/>
        <w:rPr>
          <w:color w:val="000000"/>
          <w:szCs w:val="20"/>
        </w:rPr>
      </w:pPr>
    </w:p>
    <w:p w14:paraId="37BD0BA0" w14:textId="71B746C8" w:rsidR="008F50A2" w:rsidRDefault="00810BEE" w:rsidP="00337495">
      <w:pPr>
        <w:numPr>
          <w:ilvl w:val="0"/>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Enabling the </w:t>
      </w:r>
      <w:r w:rsidR="008A18CF">
        <w:rPr>
          <w:rFonts w:eastAsia="Verdana" w:cs="Verdana"/>
          <w:color w:val="000000"/>
          <w:szCs w:val="20"/>
        </w:rPr>
        <w:t>Blue Economy</w:t>
      </w:r>
      <w:r>
        <w:rPr>
          <w:rFonts w:eastAsia="Verdana" w:cs="Verdana"/>
          <w:color w:val="000000"/>
          <w:szCs w:val="20"/>
        </w:rPr>
        <w:t xml:space="preserve">. In addition to financing, advancing the </w:t>
      </w:r>
      <w:r w:rsidR="008A18CF">
        <w:rPr>
          <w:rFonts w:eastAsia="Verdana" w:cs="Verdana"/>
          <w:color w:val="000000"/>
          <w:szCs w:val="20"/>
        </w:rPr>
        <w:t>Blue Economy</w:t>
      </w:r>
      <w:r>
        <w:rPr>
          <w:rFonts w:eastAsia="Verdana" w:cs="Verdana"/>
          <w:color w:val="000000"/>
          <w:szCs w:val="20"/>
        </w:rPr>
        <w:t xml:space="preserve"> requires an enabling environment, which can attract and facilitate investments.</w:t>
      </w:r>
    </w:p>
    <w:p w14:paraId="6A73D210" w14:textId="2675D7E3" w:rsidR="008F50A2" w:rsidRPr="00FF6676" w:rsidRDefault="00FF6676" w:rsidP="00337495">
      <w:pPr>
        <w:numPr>
          <w:ilvl w:val="1"/>
          <w:numId w:val="12"/>
        </w:numPr>
        <w:pBdr>
          <w:top w:val="nil"/>
          <w:left w:val="nil"/>
          <w:bottom w:val="nil"/>
          <w:right w:val="nil"/>
          <w:between w:val="nil"/>
        </w:pBdr>
        <w:spacing w:line="240" w:lineRule="auto"/>
        <w:ind w:hanging="357"/>
        <w:rPr>
          <w:color w:val="000000"/>
          <w:szCs w:val="20"/>
        </w:rPr>
      </w:pPr>
      <w:r>
        <w:rPr>
          <w:rFonts w:eastAsia="Verdana" w:cs="Verdana"/>
          <w:color w:val="000000"/>
          <w:szCs w:val="20"/>
        </w:rPr>
        <w:t xml:space="preserve">This includes reviews and updates of legislative and policy frameworks to align them to the Blue Economy and the SDGs or </w:t>
      </w:r>
      <w:r w:rsidR="00810BEE" w:rsidRPr="00FF6676">
        <w:rPr>
          <w:rFonts w:eastAsia="Verdana" w:cs="Verdana"/>
          <w:color w:val="000000"/>
          <w:szCs w:val="20"/>
        </w:rPr>
        <w:t xml:space="preserve">key policy actions </w:t>
      </w:r>
      <w:r>
        <w:rPr>
          <w:rFonts w:eastAsia="Verdana" w:cs="Verdana"/>
          <w:color w:val="000000"/>
          <w:szCs w:val="20"/>
        </w:rPr>
        <w:t>such as</w:t>
      </w:r>
      <w:r w:rsidRPr="00FF6676">
        <w:rPr>
          <w:rFonts w:eastAsia="Verdana" w:cs="Verdana"/>
          <w:color w:val="000000"/>
          <w:szCs w:val="20"/>
        </w:rPr>
        <w:t xml:space="preserve"> </w:t>
      </w:r>
      <w:r w:rsidR="00810BEE" w:rsidRPr="00FF6676">
        <w:rPr>
          <w:rFonts w:eastAsia="Verdana" w:cs="Verdana"/>
          <w:color w:val="000000"/>
          <w:szCs w:val="20"/>
        </w:rPr>
        <w:t xml:space="preserve">a regional common legal framework for </w:t>
      </w:r>
      <w:r w:rsidR="008A18CF" w:rsidRPr="00FF6676">
        <w:rPr>
          <w:rFonts w:eastAsia="Verdana" w:cs="Verdana"/>
          <w:color w:val="000000"/>
          <w:szCs w:val="20"/>
        </w:rPr>
        <w:t>Blue Economy</w:t>
      </w:r>
      <w:r w:rsidR="00810BEE" w:rsidRPr="00FF6676">
        <w:rPr>
          <w:rFonts w:eastAsia="Verdana" w:cs="Verdana"/>
          <w:color w:val="000000"/>
          <w:szCs w:val="20"/>
        </w:rPr>
        <w:t xml:space="preserve"> or the establishment of marine protected areas (MPAs).</w:t>
      </w:r>
    </w:p>
    <w:p w14:paraId="74B7B9A0" w14:textId="77777777" w:rsidR="00DF75DA" w:rsidRDefault="00DF75DA" w:rsidP="00DF75DA">
      <w:pPr>
        <w:pBdr>
          <w:top w:val="nil"/>
          <w:left w:val="nil"/>
          <w:bottom w:val="nil"/>
          <w:right w:val="nil"/>
          <w:between w:val="nil"/>
        </w:pBdr>
        <w:spacing w:line="240" w:lineRule="auto"/>
        <w:ind w:left="1440"/>
        <w:rPr>
          <w:color w:val="000000"/>
          <w:szCs w:val="20"/>
        </w:rPr>
      </w:pPr>
    </w:p>
    <w:p w14:paraId="784EA0F3" w14:textId="30D552BF" w:rsidR="008F50A2" w:rsidRDefault="00810BEE" w:rsidP="00337495">
      <w:pPr>
        <w:numPr>
          <w:ilvl w:val="0"/>
          <w:numId w:val="12"/>
        </w:numPr>
        <w:pBdr>
          <w:top w:val="nil"/>
          <w:left w:val="nil"/>
          <w:bottom w:val="nil"/>
          <w:right w:val="nil"/>
          <w:between w:val="nil"/>
        </w:pBdr>
        <w:spacing w:line="240" w:lineRule="auto"/>
        <w:ind w:hanging="357"/>
        <w:rPr>
          <w:color w:val="000000"/>
        </w:rPr>
      </w:pPr>
      <w:r w:rsidRPr="433F9F34">
        <w:rPr>
          <w:rFonts w:eastAsia="Verdana" w:cs="Verdana"/>
          <w:color w:val="000000" w:themeColor="text1"/>
        </w:rPr>
        <w:t>Definition of integrated</w:t>
      </w:r>
      <w:r w:rsidRPr="433F9F34">
        <w:rPr>
          <w:rFonts w:eastAsia="Verdana" w:cs="Verdana"/>
        </w:rPr>
        <w:t xml:space="preserve"> </w:t>
      </w:r>
      <w:r w:rsidRPr="433F9F34">
        <w:rPr>
          <w:rFonts w:eastAsia="Verdana" w:cs="Verdana"/>
          <w:color w:val="000000" w:themeColor="text1"/>
        </w:rPr>
        <w:t>financing frameworks (IFF) for each country. A country’s sustainable development strategy lays out what needs to be financed. Integrated financing frameworks spell out how the national strategy will be financed and implemented</w:t>
      </w:r>
      <w:r w:rsidR="494B6207" w:rsidRPr="433F9F34">
        <w:rPr>
          <w:rFonts w:eastAsia="Verdana" w:cs="Verdana"/>
          <w:color w:val="000000" w:themeColor="text1"/>
        </w:rPr>
        <w:t xml:space="preserve"> while being inclusive and gender responsive. </w:t>
      </w:r>
    </w:p>
    <w:p w14:paraId="7B81951E" w14:textId="3A461E03" w:rsidR="008F50A2" w:rsidRDefault="00810BEE" w:rsidP="00337495">
      <w:pPr>
        <w:numPr>
          <w:ilvl w:val="1"/>
          <w:numId w:val="12"/>
        </w:numPr>
        <w:pBdr>
          <w:top w:val="nil"/>
          <w:left w:val="nil"/>
          <w:bottom w:val="nil"/>
          <w:right w:val="nil"/>
          <w:between w:val="nil"/>
        </w:pBdr>
        <w:spacing w:line="240" w:lineRule="auto"/>
        <w:ind w:hanging="357"/>
        <w:rPr>
          <w:color w:val="000000"/>
        </w:rPr>
      </w:pPr>
      <w:r w:rsidRPr="433F9F34">
        <w:rPr>
          <w:rFonts w:eastAsia="Verdana" w:cs="Verdana"/>
          <w:color w:val="000000" w:themeColor="text1"/>
        </w:rPr>
        <w:t xml:space="preserve">To complete each INFF, </w:t>
      </w:r>
      <w:r w:rsidR="7FBF3FEC" w:rsidRPr="433F9F34">
        <w:rPr>
          <w:rFonts w:eastAsia="Verdana" w:cs="Verdana"/>
          <w:color w:val="000000" w:themeColor="text1"/>
        </w:rPr>
        <w:t xml:space="preserve">in addition </w:t>
      </w:r>
      <w:r w:rsidRPr="433F9F34">
        <w:rPr>
          <w:rFonts w:eastAsia="Verdana" w:cs="Verdana"/>
          <w:color w:val="000000" w:themeColor="text1"/>
        </w:rPr>
        <w:t>to the previous steps (assessment of current situation, financing strategy and enablers), it should include mechanisms for monitoring, review and accountability as well as governance and coordination frameworks.</w:t>
      </w:r>
    </w:p>
    <w:p w14:paraId="20FF5798" w14:textId="72068E57" w:rsidR="00C0107A" w:rsidRDefault="00C0107A" w:rsidP="005B3F42">
      <w:pPr>
        <w:spacing w:line="240" w:lineRule="auto"/>
        <w:rPr>
          <w:rFonts w:eastAsia="Verdana" w:cs="Verdana"/>
          <w:b/>
          <w:color w:val="000000"/>
          <w:szCs w:val="20"/>
        </w:rPr>
      </w:pPr>
    </w:p>
    <w:p w14:paraId="008FA1C3" w14:textId="77777777" w:rsidR="0090645A" w:rsidRDefault="0090645A" w:rsidP="005B3F42">
      <w:pPr>
        <w:spacing w:line="240" w:lineRule="auto"/>
        <w:rPr>
          <w:rFonts w:eastAsia="Verdana" w:cs="Verdana"/>
          <w:b/>
          <w:color w:val="000000"/>
          <w:szCs w:val="20"/>
        </w:rPr>
      </w:pPr>
    </w:p>
    <w:p w14:paraId="2E0C2438" w14:textId="475935FF" w:rsidR="008F50A2" w:rsidRDefault="00810BEE" w:rsidP="00337495">
      <w:pPr>
        <w:pStyle w:val="Heading2"/>
        <w:numPr>
          <w:ilvl w:val="1"/>
          <w:numId w:val="19"/>
        </w:numPr>
      </w:pPr>
      <w:r w:rsidRPr="001107D5">
        <w:t xml:space="preserve">Theory of Change </w:t>
      </w:r>
    </w:p>
    <w:p w14:paraId="44794FAD" w14:textId="77777777" w:rsidR="00DF75DA" w:rsidRPr="00DF75DA" w:rsidRDefault="00DF75DA" w:rsidP="00DF75DA"/>
    <w:p w14:paraId="08EFEA7B" w14:textId="51409DB3" w:rsidR="004768FD" w:rsidRDefault="004768FD" w:rsidP="005B3F42">
      <w:pPr>
        <w:spacing w:line="240" w:lineRule="auto"/>
        <w:rPr>
          <w:rFonts w:eastAsia="Verdana" w:cs="Verdana"/>
          <w:szCs w:val="20"/>
        </w:rPr>
      </w:pPr>
      <w:r w:rsidRPr="00460EAE">
        <w:rPr>
          <w:rFonts w:eastAsia="Verdana" w:cs="Verdana"/>
          <w:b/>
          <w:bCs/>
          <w:szCs w:val="20"/>
        </w:rPr>
        <w:t>Summary</w:t>
      </w:r>
      <w:r>
        <w:rPr>
          <w:rFonts w:eastAsia="Verdana" w:cs="Verdana"/>
          <w:szCs w:val="20"/>
        </w:rPr>
        <w:t xml:space="preserve">. </w:t>
      </w:r>
      <w:r w:rsidRPr="00810BEE">
        <w:rPr>
          <w:rFonts w:eastAsia="Verdana" w:cs="Verdana"/>
          <w:szCs w:val="20"/>
        </w:rPr>
        <w:t xml:space="preserve">The </w:t>
      </w:r>
      <w:r w:rsidR="008A18CF">
        <w:rPr>
          <w:rFonts w:eastAsia="Verdana" w:cs="Verdana"/>
          <w:szCs w:val="20"/>
        </w:rPr>
        <w:t>Joint Programme</w:t>
      </w:r>
      <w:r w:rsidRPr="00810BEE">
        <w:rPr>
          <w:rFonts w:eastAsia="Verdana" w:cs="Verdana"/>
          <w:szCs w:val="20"/>
        </w:rPr>
        <w:t xml:space="preserve"> will contribute to creating an enabling and supporting</w:t>
      </w:r>
      <w:r>
        <w:rPr>
          <w:rFonts w:eastAsia="Verdana" w:cs="Verdana"/>
          <w:szCs w:val="20"/>
        </w:rPr>
        <w:t xml:space="preserve"> </w:t>
      </w:r>
      <w:r w:rsidRPr="00810BEE">
        <w:rPr>
          <w:rFonts w:eastAsia="Verdana" w:cs="Verdana"/>
          <w:szCs w:val="20"/>
        </w:rPr>
        <w:t>environment for financ</w:t>
      </w:r>
      <w:r>
        <w:rPr>
          <w:rFonts w:eastAsia="Verdana" w:cs="Verdana"/>
          <w:szCs w:val="20"/>
        </w:rPr>
        <w:t>ing</w:t>
      </w:r>
      <w:r w:rsidRPr="00810BEE">
        <w:rPr>
          <w:rFonts w:eastAsia="Verdana" w:cs="Verdana"/>
          <w:szCs w:val="20"/>
        </w:rPr>
        <w:t xml:space="preserve"> </w:t>
      </w:r>
      <w:r w:rsidR="00CC2826">
        <w:rPr>
          <w:rFonts w:eastAsia="Verdana" w:cs="Verdana"/>
          <w:szCs w:val="20"/>
        </w:rPr>
        <w:t xml:space="preserve">the </w:t>
      </w:r>
      <w:r w:rsidR="008A18CF">
        <w:rPr>
          <w:rFonts w:eastAsia="Verdana" w:cs="Verdana"/>
          <w:szCs w:val="20"/>
        </w:rPr>
        <w:t>Blue Economy</w:t>
      </w:r>
      <w:r w:rsidRPr="00810BEE">
        <w:rPr>
          <w:rFonts w:eastAsia="Verdana" w:cs="Verdana"/>
          <w:szCs w:val="20"/>
        </w:rPr>
        <w:t>, aiming to support</w:t>
      </w:r>
      <w:r w:rsidR="006842C4">
        <w:rPr>
          <w:rFonts w:eastAsia="Verdana" w:cs="Verdana"/>
          <w:szCs w:val="20"/>
        </w:rPr>
        <w:t xml:space="preserve"> the beneficiary</w:t>
      </w:r>
      <w:r w:rsidRPr="00810BEE">
        <w:rPr>
          <w:rFonts w:eastAsia="Verdana" w:cs="Verdana"/>
          <w:szCs w:val="20"/>
        </w:rPr>
        <w:t xml:space="preserve"> </w:t>
      </w:r>
      <w:r w:rsidR="00477E6B">
        <w:rPr>
          <w:rFonts w:eastAsia="Verdana" w:cs="Verdana"/>
          <w:szCs w:val="20"/>
        </w:rPr>
        <w:t>countries</w:t>
      </w:r>
      <w:r w:rsidR="006842C4">
        <w:rPr>
          <w:rFonts w:eastAsia="Verdana" w:cs="Verdana"/>
          <w:szCs w:val="20"/>
        </w:rPr>
        <w:t xml:space="preserve"> to achieve sustainable economic development and</w:t>
      </w:r>
      <w:r w:rsidR="00477E6B">
        <w:rPr>
          <w:rFonts w:eastAsia="Verdana" w:cs="Verdana"/>
          <w:szCs w:val="20"/>
        </w:rPr>
        <w:t xml:space="preserve"> to overcome the socio</w:t>
      </w:r>
      <w:r w:rsidR="00DF75DA">
        <w:rPr>
          <w:rFonts w:eastAsia="Verdana" w:cs="Verdana"/>
          <w:szCs w:val="20"/>
        </w:rPr>
        <w:t>-</w:t>
      </w:r>
      <w:r w:rsidR="00477E6B">
        <w:rPr>
          <w:rFonts w:eastAsia="Verdana" w:cs="Verdana"/>
          <w:szCs w:val="20"/>
        </w:rPr>
        <w:t>economic crisis created by COVID-19</w:t>
      </w:r>
      <w:r w:rsidR="003E5BD6">
        <w:rPr>
          <w:rFonts w:eastAsia="Verdana" w:cs="Verdana"/>
          <w:szCs w:val="20"/>
        </w:rPr>
        <w:t xml:space="preserve"> while </w:t>
      </w:r>
      <w:r w:rsidR="00103CA8">
        <w:rPr>
          <w:rFonts w:eastAsia="Verdana" w:cs="Verdana"/>
          <w:szCs w:val="20"/>
        </w:rPr>
        <w:t xml:space="preserve">promoting resilience associated to </w:t>
      </w:r>
      <w:r w:rsidRPr="00810BEE">
        <w:rPr>
          <w:rFonts w:eastAsia="Verdana" w:cs="Verdana"/>
          <w:szCs w:val="20"/>
        </w:rPr>
        <w:t>the higher goal of SDG 14 “Life below water”</w:t>
      </w:r>
      <w:r w:rsidR="00DF75DA">
        <w:rPr>
          <w:rFonts w:eastAsia="Verdana" w:cs="Verdana"/>
          <w:szCs w:val="20"/>
        </w:rPr>
        <w:t xml:space="preserve"> as well as Goals 8 and 11</w:t>
      </w:r>
      <w:r w:rsidRPr="00810BEE">
        <w:rPr>
          <w:rFonts w:eastAsia="Verdana" w:cs="Verdana"/>
          <w:szCs w:val="20"/>
        </w:rPr>
        <w:t xml:space="preserve">. At </w:t>
      </w:r>
      <w:r>
        <w:rPr>
          <w:rFonts w:eastAsia="Verdana" w:cs="Verdana"/>
          <w:szCs w:val="20"/>
        </w:rPr>
        <w:t xml:space="preserve">a </w:t>
      </w:r>
      <w:r w:rsidRPr="00810BEE">
        <w:rPr>
          <w:rFonts w:eastAsia="Verdana" w:cs="Verdana"/>
          <w:szCs w:val="20"/>
        </w:rPr>
        <w:t xml:space="preserve">country level, the </w:t>
      </w:r>
      <w:r w:rsidR="006842C4">
        <w:rPr>
          <w:rFonts w:eastAsia="Verdana" w:cs="Verdana"/>
          <w:szCs w:val="20"/>
        </w:rPr>
        <w:t>JP</w:t>
      </w:r>
      <w:r w:rsidRPr="00810BEE">
        <w:rPr>
          <w:rFonts w:eastAsia="Verdana" w:cs="Verdana"/>
          <w:szCs w:val="20"/>
        </w:rPr>
        <w:t xml:space="preserve"> will align institutional capacities, policies and legislation within existing national programmes to generate </w:t>
      </w:r>
      <w:r w:rsidR="00103CA8">
        <w:rPr>
          <w:rFonts w:eastAsia="Verdana" w:cs="Verdana"/>
          <w:szCs w:val="20"/>
        </w:rPr>
        <w:t xml:space="preserve">resilient </w:t>
      </w:r>
      <w:r w:rsidRPr="00810BEE">
        <w:rPr>
          <w:rFonts w:eastAsia="Verdana" w:cs="Verdana"/>
          <w:szCs w:val="20"/>
        </w:rPr>
        <w:t xml:space="preserve">growth for </w:t>
      </w:r>
      <w:r w:rsidR="008A18CF">
        <w:rPr>
          <w:rFonts w:eastAsia="Verdana" w:cs="Verdana"/>
          <w:szCs w:val="20"/>
        </w:rPr>
        <w:t>Blue Economy</w:t>
      </w:r>
      <w:r w:rsidRPr="00810BEE">
        <w:rPr>
          <w:rFonts w:eastAsia="Verdana" w:cs="Verdana"/>
          <w:szCs w:val="20"/>
        </w:rPr>
        <w:t xml:space="preserve"> and strengthen the targeted goals by creating a financing framework</w:t>
      </w:r>
      <w:r w:rsidR="00534244">
        <w:rPr>
          <w:rFonts w:eastAsia="Verdana" w:cs="Verdana"/>
          <w:szCs w:val="20"/>
        </w:rPr>
        <w:t xml:space="preserve">. Creating national enabling </w:t>
      </w:r>
      <w:r w:rsidR="00102A43">
        <w:rPr>
          <w:rFonts w:eastAsia="Verdana" w:cs="Verdana"/>
          <w:szCs w:val="20"/>
        </w:rPr>
        <w:t>environments</w:t>
      </w:r>
      <w:r w:rsidR="00534244">
        <w:rPr>
          <w:rFonts w:eastAsia="Verdana" w:cs="Verdana"/>
          <w:szCs w:val="20"/>
        </w:rPr>
        <w:t xml:space="preserve"> in terms of regulatory </w:t>
      </w:r>
      <w:r w:rsidR="00102A43">
        <w:rPr>
          <w:rFonts w:eastAsia="Verdana" w:cs="Verdana"/>
          <w:szCs w:val="20"/>
        </w:rPr>
        <w:t>frameworks</w:t>
      </w:r>
      <w:r w:rsidR="005E6CC1">
        <w:rPr>
          <w:rFonts w:eastAsia="Verdana" w:cs="Verdana"/>
          <w:szCs w:val="20"/>
        </w:rPr>
        <w:t>, institutional capacities and implement</w:t>
      </w:r>
      <w:r w:rsidR="006F5CD5">
        <w:rPr>
          <w:rFonts w:eastAsia="Verdana" w:cs="Verdana"/>
          <w:szCs w:val="20"/>
        </w:rPr>
        <w:t xml:space="preserve">ation </w:t>
      </w:r>
      <w:r w:rsidR="00ED1089">
        <w:rPr>
          <w:rFonts w:eastAsia="Verdana" w:cs="Verdana"/>
          <w:szCs w:val="20"/>
        </w:rPr>
        <w:t xml:space="preserve">that will attract private and </w:t>
      </w:r>
      <w:r w:rsidR="006842C4">
        <w:rPr>
          <w:rFonts w:eastAsia="Verdana" w:cs="Verdana"/>
          <w:szCs w:val="20"/>
        </w:rPr>
        <w:t>Development Financial Institution (</w:t>
      </w:r>
      <w:r w:rsidR="00ED1089">
        <w:rPr>
          <w:rFonts w:eastAsia="Verdana" w:cs="Verdana"/>
          <w:szCs w:val="20"/>
        </w:rPr>
        <w:t>DFI</w:t>
      </w:r>
      <w:r w:rsidR="006842C4">
        <w:rPr>
          <w:rFonts w:eastAsia="Verdana" w:cs="Verdana"/>
          <w:szCs w:val="20"/>
        </w:rPr>
        <w:t>)</w:t>
      </w:r>
      <w:r w:rsidR="00ED1089">
        <w:rPr>
          <w:rFonts w:eastAsia="Verdana" w:cs="Verdana"/>
          <w:szCs w:val="20"/>
        </w:rPr>
        <w:t xml:space="preserve"> investments is at the core of this initiative</w:t>
      </w:r>
      <w:r w:rsidRPr="00810BEE">
        <w:rPr>
          <w:rFonts w:eastAsia="Verdana" w:cs="Verdana"/>
          <w:szCs w:val="20"/>
        </w:rPr>
        <w:t xml:space="preserve">. At </w:t>
      </w:r>
      <w:r>
        <w:rPr>
          <w:rFonts w:eastAsia="Verdana" w:cs="Verdana"/>
          <w:szCs w:val="20"/>
        </w:rPr>
        <w:t>a regional</w:t>
      </w:r>
      <w:r w:rsidRPr="00810BEE">
        <w:rPr>
          <w:rFonts w:eastAsia="Verdana" w:cs="Verdana"/>
          <w:szCs w:val="20"/>
        </w:rPr>
        <w:t xml:space="preserve"> level, the </w:t>
      </w:r>
      <w:r w:rsidR="008A18CF">
        <w:rPr>
          <w:rFonts w:eastAsia="Verdana" w:cs="Verdana"/>
          <w:szCs w:val="20"/>
        </w:rPr>
        <w:t>Joint Programme</w:t>
      </w:r>
      <w:r w:rsidRPr="00810BEE">
        <w:rPr>
          <w:rFonts w:eastAsia="Verdana" w:cs="Verdana"/>
          <w:szCs w:val="20"/>
        </w:rPr>
        <w:t xml:space="preserve"> will contribute to strengthening </w:t>
      </w:r>
      <w:r w:rsidR="008A18CF">
        <w:rPr>
          <w:rFonts w:eastAsia="Verdana" w:cs="Verdana"/>
          <w:szCs w:val="20"/>
        </w:rPr>
        <w:t>Blue Economy</w:t>
      </w:r>
      <w:r w:rsidRPr="00810BEE">
        <w:rPr>
          <w:rFonts w:eastAsia="Verdana" w:cs="Verdana"/>
          <w:szCs w:val="20"/>
        </w:rPr>
        <w:t xml:space="preserve"> </w:t>
      </w:r>
      <w:r>
        <w:rPr>
          <w:rFonts w:eastAsia="Verdana" w:cs="Verdana"/>
          <w:szCs w:val="20"/>
        </w:rPr>
        <w:t xml:space="preserve">in </w:t>
      </w:r>
      <w:r w:rsidRPr="00810BEE">
        <w:rPr>
          <w:rFonts w:eastAsia="Verdana" w:cs="Verdana"/>
          <w:szCs w:val="20"/>
        </w:rPr>
        <w:t>Eastern Caribbean systems.</w:t>
      </w:r>
      <w:r>
        <w:rPr>
          <w:rFonts w:eastAsia="Verdana" w:cs="Verdana"/>
          <w:szCs w:val="20"/>
        </w:rPr>
        <w:t xml:space="preserve"> Working towards SDG 14</w:t>
      </w:r>
      <w:r w:rsidR="00427D64">
        <w:rPr>
          <w:rFonts w:eastAsia="Verdana" w:cs="Verdana"/>
          <w:szCs w:val="20"/>
        </w:rPr>
        <w:t xml:space="preserve">, </w:t>
      </w:r>
      <w:r w:rsidR="00370CC9">
        <w:rPr>
          <w:rFonts w:eastAsia="Verdana" w:cs="Verdana"/>
          <w:szCs w:val="20"/>
        </w:rPr>
        <w:t xml:space="preserve">8 and </w:t>
      </w:r>
      <w:r w:rsidR="001F2451">
        <w:rPr>
          <w:rFonts w:eastAsia="Verdana" w:cs="Verdana"/>
          <w:szCs w:val="20"/>
        </w:rPr>
        <w:t>11</w:t>
      </w:r>
      <w:r>
        <w:rPr>
          <w:rFonts w:eastAsia="Verdana" w:cs="Verdana"/>
          <w:szCs w:val="20"/>
        </w:rPr>
        <w:t xml:space="preserve"> and its specific targets (see paragraph 4.1) with specific blue-economy-related initiatives will drive additional economic and social development in alignment with many other SDGs such as increased food security, clean water and sanitation, affordable clean energy, decent work and economic work or responsible consumption and production. Once the </w:t>
      </w:r>
      <w:r w:rsidR="008A18CF">
        <w:rPr>
          <w:rFonts w:eastAsia="Verdana" w:cs="Verdana"/>
          <w:szCs w:val="20"/>
        </w:rPr>
        <w:t>Blue Economy</w:t>
      </w:r>
      <w:r>
        <w:rPr>
          <w:rFonts w:eastAsia="Verdana" w:cs="Verdana"/>
          <w:szCs w:val="20"/>
        </w:rPr>
        <w:t xml:space="preserve"> initiatives are identified and aligned with SDGs, it will be possible to obtain specific finance for its development and this will catalyze the financed initiatives</w:t>
      </w:r>
      <w:r w:rsidR="006842C4">
        <w:rPr>
          <w:rFonts w:eastAsia="Verdana" w:cs="Verdana"/>
          <w:szCs w:val="20"/>
        </w:rPr>
        <w:t>,</w:t>
      </w:r>
      <w:r>
        <w:rPr>
          <w:rFonts w:eastAsia="Verdana" w:cs="Verdana"/>
          <w:szCs w:val="20"/>
        </w:rPr>
        <w:t xml:space="preserve"> </w:t>
      </w:r>
      <w:r w:rsidR="006842C4">
        <w:rPr>
          <w:rFonts w:eastAsia="Verdana" w:cs="Verdana"/>
          <w:szCs w:val="20"/>
        </w:rPr>
        <w:t>and</w:t>
      </w:r>
      <w:r>
        <w:rPr>
          <w:rFonts w:eastAsia="Verdana" w:cs="Verdana"/>
          <w:szCs w:val="20"/>
        </w:rPr>
        <w:t xml:space="preserve"> also, indirectly, the overall economy in the region.</w:t>
      </w:r>
    </w:p>
    <w:p w14:paraId="1E668A75" w14:textId="77777777" w:rsidR="00526821" w:rsidRDefault="00526821" w:rsidP="005B3F42">
      <w:pPr>
        <w:spacing w:line="240" w:lineRule="auto"/>
        <w:rPr>
          <w:rFonts w:eastAsia="Verdana" w:cs="Verdana"/>
          <w:szCs w:val="20"/>
        </w:rPr>
      </w:pPr>
    </w:p>
    <w:p w14:paraId="7AB033B7" w14:textId="52B96994" w:rsidR="00526821" w:rsidRDefault="00526821" w:rsidP="005B3F42">
      <w:pPr>
        <w:spacing w:line="240" w:lineRule="auto"/>
        <w:rPr>
          <w:rFonts w:eastAsia="Verdana" w:cs="Verdana"/>
          <w:szCs w:val="20"/>
        </w:rPr>
      </w:pPr>
      <w:r w:rsidRPr="00526821">
        <w:rPr>
          <w:rFonts w:eastAsia="Verdana" w:cs="Verdana"/>
          <w:noProof/>
          <w:szCs w:val="20"/>
        </w:rPr>
        <w:drawing>
          <wp:inline distT="0" distB="0" distL="0" distR="0" wp14:anchorId="21321146" wp14:editId="31351DCC">
            <wp:extent cx="6283842" cy="8147074"/>
            <wp:effectExtent l="0" t="0" r="317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88552" cy="8153181"/>
                    </a:xfrm>
                    <a:prstGeom prst="rect">
                      <a:avLst/>
                    </a:prstGeom>
                    <a:noFill/>
                    <a:ln>
                      <a:noFill/>
                    </a:ln>
                  </pic:spPr>
                </pic:pic>
              </a:graphicData>
            </a:graphic>
          </wp:inline>
        </w:drawing>
      </w:r>
    </w:p>
    <w:p w14:paraId="5920FEF5" w14:textId="77777777" w:rsidR="00DF75DA" w:rsidRPr="00810BEE" w:rsidRDefault="00DF75DA" w:rsidP="005B3F42">
      <w:pPr>
        <w:spacing w:line="240" w:lineRule="auto"/>
        <w:rPr>
          <w:rFonts w:eastAsia="Verdana" w:cs="Verdana"/>
          <w:szCs w:val="20"/>
        </w:rPr>
      </w:pPr>
    </w:p>
    <w:p w14:paraId="2E53349F" w14:textId="36EEADB3" w:rsidR="00A82DFC" w:rsidRDefault="004768FD" w:rsidP="005B3F42">
      <w:pPr>
        <w:spacing w:line="240" w:lineRule="auto"/>
      </w:pPr>
      <w:r w:rsidRPr="00460EAE">
        <w:rPr>
          <w:b/>
          <w:bCs/>
        </w:rPr>
        <w:t>Explanation.</w:t>
      </w:r>
      <w:r w:rsidR="00C0107A">
        <w:rPr>
          <w:b/>
          <w:bCs/>
        </w:rPr>
        <w:t xml:space="preserve"> </w:t>
      </w:r>
      <w:r w:rsidRPr="00810BEE">
        <w:t xml:space="preserve">The </w:t>
      </w:r>
      <w:r w:rsidR="008A18CF">
        <w:t>Joint Programme</w:t>
      </w:r>
      <w:r w:rsidRPr="00810BEE">
        <w:t xml:space="preserve"> </w:t>
      </w:r>
      <w:r>
        <w:t xml:space="preserve">and specifically the INFF and </w:t>
      </w:r>
      <w:r w:rsidR="008A18CF">
        <w:t>Blue Economy</w:t>
      </w:r>
      <w:r>
        <w:t xml:space="preserve"> initiatives, will follow the investment principles for </w:t>
      </w:r>
      <w:r w:rsidR="006842C4">
        <w:t>SIDS</w:t>
      </w:r>
      <w:r>
        <w:t xml:space="preserve"> in alignment with targeted SDGs:</w:t>
      </w:r>
    </w:p>
    <w:p w14:paraId="0AA13AEB" w14:textId="77777777" w:rsidR="00A82DFC" w:rsidRDefault="00A82DFC" w:rsidP="005B3F42">
      <w:pPr>
        <w:spacing w:line="240" w:lineRule="auto"/>
      </w:pPr>
    </w:p>
    <w:p w14:paraId="2351459A" w14:textId="77777777" w:rsidR="004768FD" w:rsidRDefault="004768FD" w:rsidP="00337495">
      <w:pPr>
        <w:numPr>
          <w:ilvl w:val="0"/>
          <w:numId w:val="5"/>
        </w:numPr>
        <w:tabs>
          <w:tab w:val="left" w:pos="426"/>
        </w:tabs>
        <w:spacing w:line="240" w:lineRule="auto"/>
        <w:ind w:left="425" w:hanging="357"/>
        <w:rPr>
          <w:rFonts w:eastAsia="Verdana" w:cs="Verdana"/>
          <w:szCs w:val="20"/>
        </w:rPr>
      </w:pPr>
      <w:r w:rsidRPr="00C821D7">
        <w:rPr>
          <w:rFonts w:eastAsia="Verdana" w:cs="Verdana"/>
          <w:szCs w:val="20"/>
          <w:u w:val="single"/>
        </w:rPr>
        <w:t>Principle 1: Sustainable Development/Sustainable Livelihoods</w:t>
      </w:r>
      <w:r>
        <w:rPr>
          <w:rFonts w:eastAsia="Verdana" w:cs="Verdana"/>
          <w:szCs w:val="20"/>
        </w:rPr>
        <w:t>. Marine ecosystems are crucial to delivering goods and services that underpin the livelihoods of millions of people by contributing to food security, poverty eradication, income, employment, health, safety, equity, and political stability. Use of marine resources must be aligned to optimize the well-being of people today and in perpetuity.</w:t>
      </w:r>
    </w:p>
    <w:p w14:paraId="7FE7E0F6" w14:textId="50A94F6C" w:rsidR="004768FD" w:rsidRDefault="004768FD" w:rsidP="00337495">
      <w:pPr>
        <w:numPr>
          <w:ilvl w:val="0"/>
          <w:numId w:val="5"/>
        </w:numPr>
        <w:tabs>
          <w:tab w:val="left" w:pos="426"/>
        </w:tabs>
        <w:spacing w:line="240" w:lineRule="auto"/>
        <w:ind w:left="425" w:hanging="357"/>
        <w:rPr>
          <w:rFonts w:eastAsia="Verdana" w:cs="Verdana"/>
          <w:szCs w:val="20"/>
        </w:rPr>
      </w:pPr>
      <w:r w:rsidRPr="00C821D7">
        <w:rPr>
          <w:rFonts w:eastAsia="Verdana" w:cs="Verdana"/>
          <w:szCs w:val="20"/>
          <w:u w:val="single"/>
        </w:rPr>
        <w:t>Principle 2: Marine Ecosystem Health</w:t>
      </w:r>
      <w:r>
        <w:rPr>
          <w:rFonts w:eastAsia="Verdana" w:cs="Verdana"/>
          <w:szCs w:val="20"/>
        </w:rPr>
        <w:t>. The diversity, productivity, and core functions of marine ecosystems must be maintained and protected with a goal of recovering natural levels of the natural capital upon which prosperity depends.</w:t>
      </w:r>
    </w:p>
    <w:p w14:paraId="0A58C5BE" w14:textId="77777777" w:rsidR="00DF75DA" w:rsidRDefault="00DF75DA" w:rsidP="00DF75DA">
      <w:pPr>
        <w:tabs>
          <w:tab w:val="left" w:pos="426"/>
        </w:tabs>
        <w:spacing w:line="240" w:lineRule="auto"/>
        <w:ind w:left="425"/>
        <w:rPr>
          <w:rFonts w:eastAsia="Verdana" w:cs="Verdana"/>
          <w:szCs w:val="20"/>
        </w:rPr>
      </w:pPr>
    </w:p>
    <w:p w14:paraId="7DAE2A29" w14:textId="0AA6C5E5" w:rsidR="004768FD" w:rsidRDefault="004768FD" w:rsidP="00337495">
      <w:pPr>
        <w:numPr>
          <w:ilvl w:val="0"/>
          <w:numId w:val="5"/>
        </w:numPr>
        <w:tabs>
          <w:tab w:val="left" w:pos="426"/>
        </w:tabs>
        <w:spacing w:line="240" w:lineRule="auto"/>
        <w:ind w:left="425" w:hanging="357"/>
        <w:rPr>
          <w:rFonts w:eastAsia="Verdana" w:cs="Verdana"/>
          <w:szCs w:val="20"/>
        </w:rPr>
      </w:pPr>
      <w:r w:rsidRPr="00C821D7">
        <w:rPr>
          <w:rFonts w:eastAsia="Verdana" w:cs="Verdana"/>
          <w:szCs w:val="20"/>
          <w:u w:val="single"/>
        </w:rPr>
        <w:t>Principle 3: Integrated Ocean Governance</w:t>
      </w:r>
      <w:r>
        <w:rPr>
          <w:rFonts w:eastAsia="Verdana" w:cs="Verdana"/>
          <w:szCs w:val="20"/>
        </w:rPr>
        <w:t>. Planning and managing human activities should proceed in a comprehensive manner that considers all factors necessary for the conservation and sustainable use of marine resources and the shared use of ocean spaces. The objective is a governance system that provides incentives to private and public sector leaders to support a healthy ocean and community well-being.</w:t>
      </w:r>
    </w:p>
    <w:p w14:paraId="3B029AB0" w14:textId="77777777" w:rsidR="00DF75DA" w:rsidRDefault="00DF75DA" w:rsidP="00DF75DA">
      <w:pPr>
        <w:tabs>
          <w:tab w:val="left" w:pos="426"/>
        </w:tabs>
        <w:spacing w:line="240" w:lineRule="auto"/>
        <w:rPr>
          <w:rFonts w:eastAsia="Verdana" w:cs="Verdana"/>
          <w:szCs w:val="20"/>
        </w:rPr>
      </w:pPr>
    </w:p>
    <w:p w14:paraId="1D945D35" w14:textId="5D5A08A9" w:rsidR="004768FD" w:rsidRDefault="004768FD" w:rsidP="00337495">
      <w:pPr>
        <w:numPr>
          <w:ilvl w:val="0"/>
          <w:numId w:val="5"/>
        </w:numPr>
        <w:tabs>
          <w:tab w:val="left" w:pos="426"/>
        </w:tabs>
        <w:spacing w:line="240" w:lineRule="auto"/>
        <w:ind w:left="425" w:hanging="357"/>
        <w:rPr>
          <w:rFonts w:eastAsia="Verdana" w:cs="Verdana"/>
          <w:szCs w:val="20"/>
        </w:rPr>
      </w:pPr>
      <w:r w:rsidRPr="00C821D7">
        <w:rPr>
          <w:rFonts w:eastAsia="Verdana" w:cs="Verdana"/>
          <w:szCs w:val="20"/>
          <w:u w:val="single"/>
        </w:rPr>
        <w:t>Principle 4: Science-based, Precautionary, and Adaptive Decision Making</w:t>
      </w:r>
      <w:r>
        <w:rPr>
          <w:rFonts w:eastAsia="Verdana" w:cs="Verdana"/>
          <w:szCs w:val="20"/>
        </w:rPr>
        <w:t>. Ocean management decisions should be based on the best available information on the natural, social, and economic processes that affect ocean and coastal environments. When reliable information is not available, decision makers should proceed cautiously, seek to develop such knowledge, and refrain from activities that could lead to harmful effects. Adaptive management allows decision makers to respond to new information</w:t>
      </w:r>
      <w:r w:rsidR="00DF75DA">
        <w:rPr>
          <w:rFonts w:eastAsia="Verdana" w:cs="Verdana"/>
          <w:szCs w:val="20"/>
        </w:rPr>
        <w:t>.</w:t>
      </w:r>
    </w:p>
    <w:p w14:paraId="620B21D2" w14:textId="77777777" w:rsidR="00DF75DA" w:rsidRDefault="00DF75DA" w:rsidP="00DF75DA">
      <w:pPr>
        <w:tabs>
          <w:tab w:val="left" w:pos="426"/>
        </w:tabs>
        <w:spacing w:line="240" w:lineRule="auto"/>
        <w:rPr>
          <w:rFonts w:eastAsia="Verdana" w:cs="Verdana"/>
          <w:szCs w:val="20"/>
        </w:rPr>
      </w:pPr>
    </w:p>
    <w:p w14:paraId="5FC88CE6" w14:textId="5FF91EAC" w:rsidR="004768FD" w:rsidRDefault="004768FD" w:rsidP="00337495">
      <w:pPr>
        <w:numPr>
          <w:ilvl w:val="0"/>
          <w:numId w:val="5"/>
        </w:numPr>
        <w:tabs>
          <w:tab w:val="left" w:pos="426"/>
        </w:tabs>
        <w:spacing w:line="240" w:lineRule="auto"/>
        <w:ind w:left="425" w:hanging="357"/>
        <w:rPr>
          <w:rFonts w:eastAsia="Verdana" w:cs="Verdana"/>
          <w:szCs w:val="20"/>
        </w:rPr>
      </w:pPr>
      <w:r w:rsidRPr="00C821D7">
        <w:rPr>
          <w:rFonts w:eastAsia="Verdana" w:cs="Verdana"/>
          <w:szCs w:val="20"/>
          <w:u w:val="single"/>
        </w:rPr>
        <w:t>Principle 5: Duty of Care and Accountability</w:t>
      </w:r>
      <w:r>
        <w:rPr>
          <w:rFonts w:eastAsia="Verdana" w:cs="Verdana"/>
          <w:szCs w:val="20"/>
        </w:rPr>
        <w:t>. All users of the marine environment should act responsibly and be transparent about their actions’ impacts on the environment.</w:t>
      </w:r>
    </w:p>
    <w:p w14:paraId="731A95D5" w14:textId="77777777" w:rsidR="00DF75DA" w:rsidRDefault="00DF75DA" w:rsidP="00DF75DA">
      <w:pPr>
        <w:tabs>
          <w:tab w:val="left" w:pos="426"/>
        </w:tabs>
        <w:spacing w:line="240" w:lineRule="auto"/>
        <w:rPr>
          <w:rFonts w:eastAsia="Verdana" w:cs="Verdana"/>
          <w:szCs w:val="20"/>
        </w:rPr>
      </w:pPr>
    </w:p>
    <w:p w14:paraId="2BD23ACF" w14:textId="1A4C7E4F" w:rsidR="004768FD" w:rsidRDefault="004768FD" w:rsidP="00337495">
      <w:pPr>
        <w:numPr>
          <w:ilvl w:val="0"/>
          <w:numId w:val="5"/>
        </w:numPr>
        <w:tabs>
          <w:tab w:val="left" w:pos="426"/>
        </w:tabs>
        <w:spacing w:line="240" w:lineRule="auto"/>
        <w:ind w:left="425" w:hanging="357"/>
        <w:rPr>
          <w:rFonts w:eastAsia="Verdana" w:cs="Verdana"/>
        </w:rPr>
      </w:pPr>
      <w:r w:rsidRPr="06A3AC5A">
        <w:rPr>
          <w:rFonts w:eastAsia="Verdana" w:cs="Verdana"/>
          <w:u w:val="single"/>
        </w:rPr>
        <w:t>Principle 6: Inclusive</w:t>
      </w:r>
      <w:r w:rsidR="00892DF1">
        <w:rPr>
          <w:rFonts w:eastAsia="Verdana" w:cs="Verdana"/>
          <w:u w:val="single"/>
        </w:rPr>
        <w:t>, gender responsive</w:t>
      </w:r>
      <w:r w:rsidRPr="06A3AC5A">
        <w:rPr>
          <w:rFonts w:eastAsia="Verdana" w:cs="Verdana"/>
          <w:u w:val="single"/>
        </w:rPr>
        <w:t xml:space="preserve"> and Transparent Decision Making</w:t>
      </w:r>
      <w:r w:rsidRPr="06A3AC5A">
        <w:rPr>
          <w:rFonts w:eastAsia="Verdana" w:cs="Verdana"/>
        </w:rPr>
        <w:t xml:space="preserve">. Full stakeholder awareness and participation contributes to credible, accepted rules that identify and assign responsibilities appropriately. Making decisions in a transparent and accountable manner will minimize disputes and promote international cooperation. For the </w:t>
      </w:r>
      <w:r w:rsidR="008A18CF" w:rsidRPr="06A3AC5A">
        <w:rPr>
          <w:rFonts w:eastAsia="Verdana" w:cs="Verdana"/>
        </w:rPr>
        <w:t>Blue Economy</w:t>
      </w:r>
      <w:r w:rsidRPr="06A3AC5A">
        <w:rPr>
          <w:rFonts w:eastAsia="Verdana" w:cs="Verdana"/>
        </w:rPr>
        <w:t xml:space="preserve"> to succeed, partnerships must be forged between government, the private sector, and civil society to ensure co-responsibility for ocean management.</w:t>
      </w:r>
    </w:p>
    <w:p w14:paraId="54F5ADAE" w14:textId="77777777" w:rsidR="00DF75DA" w:rsidRDefault="00DF75DA" w:rsidP="00A82DFC">
      <w:pPr>
        <w:tabs>
          <w:tab w:val="left" w:pos="426"/>
        </w:tabs>
        <w:spacing w:line="240" w:lineRule="auto"/>
        <w:rPr>
          <w:rFonts w:eastAsia="Verdana" w:cs="Verdana"/>
          <w:szCs w:val="20"/>
        </w:rPr>
      </w:pPr>
    </w:p>
    <w:p w14:paraId="3B26D637" w14:textId="4791A3FC" w:rsidR="004768FD" w:rsidRDefault="004768FD" w:rsidP="00337495">
      <w:pPr>
        <w:numPr>
          <w:ilvl w:val="0"/>
          <w:numId w:val="5"/>
        </w:numPr>
        <w:tabs>
          <w:tab w:val="left" w:pos="426"/>
        </w:tabs>
        <w:spacing w:line="240" w:lineRule="auto"/>
        <w:ind w:left="425" w:hanging="357"/>
        <w:rPr>
          <w:rFonts w:eastAsia="Verdana" w:cs="Verdana"/>
        </w:rPr>
      </w:pPr>
      <w:r w:rsidRPr="433F9F34">
        <w:rPr>
          <w:rFonts w:eastAsia="Verdana" w:cs="Verdana"/>
          <w:u w:val="single"/>
        </w:rPr>
        <w:t>Principle 7: Ecosystem-Based Management</w:t>
      </w:r>
      <w:r w:rsidRPr="433F9F34">
        <w:rPr>
          <w:rFonts w:eastAsia="Verdana" w:cs="Verdana"/>
        </w:rPr>
        <w:t xml:space="preserve">. There is a need to move away from the current sector- and species-based approaches. The region needs marine spatial planning and networks of marine protected areas, and other area-based management measures to promote biodiversity conservation. These processes must be participatory, accountable, transparent, equitable, </w:t>
      </w:r>
      <w:r w:rsidR="1B326DE1" w:rsidRPr="433F9F34">
        <w:rPr>
          <w:rFonts w:eastAsia="Verdana" w:cs="Verdana"/>
        </w:rPr>
        <w:t xml:space="preserve">gender responsive </w:t>
      </w:r>
      <w:r w:rsidRPr="433F9F34">
        <w:rPr>
          <w:rFonts w:eastAsia="Verdana" w:cs="Verdana"/>
        </w:rPr>
        <w:t xml:space="preserve">and inclusive, </w:t>
      </w:r>
      <w:r w:rsidR="00EA0409" w:rsidRPr="433F9F34">
        <w:rPr>
          <w:rFonts w:eastAsia="Verdana" w:cs="Verdana"/>
        </w:rPr>
        <w:t>to</w:t>
      </w:r>
      <w:r w:rsidRPr="433F9F34">
        <w:rPr>
          <w:rFonts w:eastAsia="Verdana" w:cs="Verdana"/>
        </w:rPr>
        <w:t xml:space="preserve"> meet present and future human needs, including the needs of minorities and the most vulnerable groups in society.</w:t>
      </w:r>
    </w:p>
    <w:p w14:paraId="05CA94CA" w14:textId="77777777" w:rsidR="00A82DFC" w:rsidRDefault="00A82DFC" w:rsidP="00A82DFC">
      <w:pPr>
        <w:tabs>
          <w:tab w:val="left" w:pos="426"/>
        </w:tabs>
        <w:spacing w:line="240" w:lineRule="auto"/>
        <w:rPr>
          <w:rFonts w:eastAsia="Verdana" w:cs="Verdana"/>
          <w:szCs w:val="20"/>
        </w:rPr>
      </w:pPr>
    </w:p>
    <w:p w14:paraId="5BF4CC9A" w14:textId="6F72F12B" w:rsidR="004768FD" w:rsidRDefault="004768FD" w:rsidP="00337495">
      <w:pPr>
        <w:numPr>
          <w:ilvl w:val="0"/>
          <w:numId w:val="5"/>
        </w:numPr>
        <w:tabs>
          <w:tab w:val="left" w:pos="426"/>
        </w:tabs>
        <w:spacing w:line="240" w:lineRule="auto"/>
        <w:ind w:left="425" w:hanging="357"/>
        <w:rPr>
          <w:rFonts w:eastAsia="Verdana" w:cs="Verdana"/>
          <w:szCs w:val="20"/>
        </w:rPr>
      </w:pPr>
      <w:r w:rsidRPr="00C821D7">
        <w:rPr>
          <w:rFonts w:eastAsia="Verdana" w:cs="Verdana"/>
          <w:szCs w:val="20"/>
          <w:u w:val="single"/>
        </w:rPr>
        <w:t>Principle 8: Ocean Solutions that will Reduce Climate Change Risks and Allow the Development of Climate Change-Related Opportunities</w:t>
      </w:r>
      <w:r>
        <w:rPr>
          <w:rFonts w:eastAsia="Verdana" w:cs="Verdana"/>
          <w:szCs w:val="20"/>
        </w:rPr>
        <w:t>. Sustainable energy is fundamental to the transition to a low-carbon economy and sustainable development globally. It is critical to ensuring progress in areas such as food, water, health, gender equality, and poverty alleviation.</w:t>
      </w:r>
    </w:p>
    <w:p w14:paraId="279AE20E" w14:textId="77777777" w:rsidR="00A82DFC" w:rsidRDefault="00A82DFC" w:rsidP="00A82DFC">
      <w:pPr>
        <w:tabs>
          <w:tab w:val="left" w:pos="426"/>
        </w:tabs>
        <w:spacing w:line="240" w:lineRule="auto"/>
        <w:rPr>
          <w:rFonts w:eastAsia="Verdana" w:cs="Verdana"/>
          <w:szCs w:val="20"/>
        </w:rPr>
      </w:pPr>
    </w:p>
    <w:p w14:paraId="595A1ADE" w14:textId="70544035" w:rsidR="004768FD" w:rsidRDefault="004768FD" w:rsidP="00337495">
      <w:pPr>
        <w:numPr>
          <w:ilvl w:val="0"/>
          <w:numId w:val="5"/>
        </w:numPr>
        <w:tabs>
          <w:tab w:val="left" w:pos="426"/>
        </w:tabs>
        <w:spacing w:line="240" w:lineRule="auto"/>
        <w:ind w:left="425" w:hanging="357"/>
        <w:rPr>
          <w:rFonts w:eastAsia="Verdana" w:cs="Verdana"/>
          <w:szCs w:val="20"/>
        </w:rPr>
      </w:pPr>
      <w:r w:rsidRPr="00C821D7">
        <w:rPr>
          <w:rFonts w:eastAsia="Verdana" w:cs="Verdana"/>
          <w:szCs w:val="20"/>
          <w:u w:val="single"/>
        </w:rPr>
        <w:t xml:space="preserve">Principle 9: Sharing of Benefits Derived from the </w:t>
      </w:r>
      <w:r w:rsidR="008A18CF">
        <w:rPr>
          <w:rFonts w:eastAsia="Verdana" w:cs="Verdana"/>
          <w:szCs w:val="20"/>
          <w:u w:val="single"/>
        </w:rPr>
        <w:t>Blue Economy</w:t>
      </w:r>
      <w:r>
        <w:rPr>
          <w:rFonts w:eastAsia="Verdana" w:cs="Verdana"/>
          <w:szCs w:val="20"/>
        </w:rPr>
        <w:t>. The benefits from use of common ocean resources and the responsibilities for their continued health and productivity should be shared by all citizens. Governments should oversee marine resource use with the interests of the whole community and intergenerational equity in mind.</w:t>
      </w:r>
    </w:p>
    <w:p w14:paraId="6B30216B" w14:textId="77777777" w:rsidR="00A82DFC" w:rsidRDefault="00A82DFC" w:rsidP="00A82DFC">
      <w:pPr>
        <w:tabs>
          <w:tab w:val="left" w:pos="426"/>
        </w:tabs>
        <w:spacing w:line="240" w:lineRule="auto"/>
        <w:rPr>
          <w:rFonts w:eastAsia="Verdana" w:cs="Verdana"/>
          <w:szCs w:val="20"/>
        </w:rPr>
      </w:pPr>
    </w:p>
    <w:p w14:paraId="70C59834" w14:textId="4ED17358" w:rsidR="004768FD" w:rsidRDefault="004768FD" w:rsidP="00337495">
      <w:pPr>
        <w:numPr>
          <w:ilvl w:val="0"/>
          <w:numId w:val="5"/>
        </w:numPr>
        <w:tabs>
          <w:tab w:val="left" w:pos="426"/>
        </w:tabs>
        <w:spacing w:line="240" w:lineRule="auto"/>
        <w:ind w:left="425" w:hanging="357"/>
        <w:rPr>
          <w:rFonts w:eastAsia="Verdana" w:cs="Verdana"/>
        </w:rPr>
      </w:pPr>
      <w:r w:rsidRPr="433F9F34">
        <w:rPr>
          <w:rFonts w:eastAsia="Verdana" w:cs="Verdana"/>
          <w:u w:val="single"/>
        </w:rPr>
        <w:t>Principle 10: The Right to Development</w:t>
      </w:r>
      <w:r w:rsidRPr="433F9F34">
        <w:rPr>
          <w:rFonts w:eastAsia="Verdana" w:cs="Verdana"/>
        </w:rPr>
        <w:t>. Human development in harmony with the environment is fundamental to the achievement of sustainable development. The value of the resources provided by the oceans must be recognized and opportunities for their economic development optimized to meet society’s needs and promote the well-being of coastal communities.</w:t>
      </w:r>
    </w:p>
    <w:p w14:paraId="4984F8AD" w14:textId="43F1D6B8" w:rsidR="4E284603" w:rsidRDefault="4E284603" w:rsidP="00337495">
      <w:pPr>
        <w:numPr>
          <w:ilvl w:val="0"/>
          <w:numId w:val="5"/>
        </w:numPr>
        <w:spacing w:line="240" w:lineRule="auto"/>
        <w:ind w:left="425" w:hanging="357"/>
      </w:pPr>
      <w:r w:rsidRPr="00403E1F">
        <w:rPr>
          <w:rFonts w:eastAsia="Verdana" w:cs="Verdana"/>
          <w:u w:val="single"/>
        </w:rPr>
        <w:t>Principle 11: Promotion of Gender equality and women’s empowerment</w:t>
      </w:r>
      <w:r w:rsidRPr="433F9F34">
        <w:rPr>
          <w:rFonts w:eastAsia="Verdana" w:cs="Verdana"/>
        </w:rPr>
        <w:t xml:space="preserve">. </w:t>
      </w:r>
    </w:p>
    <w:p w14:paraId="252E715C" w14:textId="77777777" w:rsidR="00A82DFC" w:rsidRDefault="00A82DFC" w:rsidP="00A82DFC">
      <w:pPr>
        <w:pStyle w:val="ListParagraph"/>
        <w:rPr>
          <w:rFonts w:eastAsia="Verdana" w:cs="Verdana"/>
          <w:szCs w:val="20"/>
        </w:rPr>
      </w:pPr>
    </w:p>
    <w:p w14:paraId="5442E3EA" w14:textId="77777777" w:rsidR="00A82DFC" w:rsidRDefault="00A82DFC" w:rsidP="00A82DFC">
      <w:pPr>
        <w:tabs>
          <w:tab w:val="left" w:pos="426"/>
        </w:tabs>
        <w:spacing w:line="240" w:lineRule="auto"/>
        <w:ind w:left="425"/>
        <w:rPr>
          <w:rFonts w:eastAsia="Verdana" w:cs="Verdana"/>
          <w:szCs w:val="20"/>
        </w:rPr>
      </w:pPr>
    </w:p>
    <w:p w14:paraId="676CEFC2" w14:textId="462D2819" w:rsidR="004768FD" w:rsidRDefault="004768FD" w:rsidP="005B3F42">
      <w:pPr>
        <w:spacing w:line="240" w:lineRule="auto"/>
        <w:rPr>
          <w:rFonts w:eastAsia="Verdana" w:cs="Verdana"/>
          <w:szCs w:val="20"/>
        </w:rPr>
      </w:pPr>
      <w:r w:rsidRPr="00772994">
        <w:rPr>
          <w:rFonts w:eastAsia="Verdana" w:cs="Verdana"/>
          <w:szCs w:val="20"/>
        </w:rPr>
        <w:t xml:space="preserve">The </w:t>
      </w:r>
      <w:r w:rsidR="008A18CF">
        <w:rPr>
          <w:rFonts w:eastAsia="Verdana" w:cs="Verdana"/>
          <w:szCs w:val="20"/>
        </w:rPr>
        <w:t>Joint Programme</w:t>
      </w:r>
      <w:r w:rsidRPr="00772994">
        <w:rPr>
          <w:rFonts w:eastAsia="Verdana" w:cs="Verdana"/>
          <w:szCs w:val="20"/>
        </w:rPr>
        <w:t xml:space="preserve"> is grounded in the premise that</w:t>
      </w:r>
      <w:r>
        <w:rPr>
          <w:rFonts w:eastAsia="Verdana" w:cs="Verdana"/>
          <w:szCs w:val="20"/>
        </w:rPr>
        <w:t xml:space="preserve"> </w:t>
      </w:r>
      <w:r w:rsidR="008A18CF">
        <w:rPr>
          <w:rFonts w:eastAsia="Verdana" w:cs="Verdana"/>
          <w:szCs w:val="20"/>
        </w:rPr>
        <w:t>Blue Economy</w:t>
      </w:r>
      <w:r>
        <w:rPr>
          <w:rFonts w:eastAsia="Verdana" w:cs="Verdana"/>
          <w:szCs w:val="20"/>
        </w:rPr>
        <w:t xml:space="preserve"> will leverage ocean resources for economic empowering but </w:t>
      </w:r>
      <w:r w:rsidR="006842C4">
        <w:rPr>
          <w:rFonts w:eastAsia="Verdana" w:cs="Verdana"/>
          <w:szCs w:val="20"/>
        </w:rPr>
        <w:t xml:space="preserve">will </w:t>
      </w:r>
      <w:r>
        <w:rPr>
          <w:rFonts w:eastAsia="Verdana" w:cs="Verdana"/>
          <w:szCs w:val="20"/>
        </w:rPr>
        <w:t xml:space="preserve">also drive additional economic and social development such as increased food security, clean water and sanitation, affordable clean energy, decent work and economic work or responsible consumption and production. </w:t>
      </w:r>
    </w:p>
    <w:p w14:paraId="3CE107C7" w14:textId="77777777" w:rsidR="00A82DFC" w:rsidRDefault="00A82DFC" w:rsidP="005B3F42">
      <w:pPr>
        <w:spacing w:line="240" w:lineRule="auto"/>
        <w:rPr>
          <w:rFonts w:eastAsia="Verdana" w:cs="Verdana"/>
          <w:szCs w:val="20"/>
        </w:rPr>
      </w:pPr>
    </w:p>
    <w:p w14:paraId="5936E2D5" w14:textId="3054AC95" w:rsidR="004768FD" w:rsidRDefault="004768FD" w:rsidP="433F9F34">
      <w:pPr>
        <w:spacing w:line="240" w:lineRule="auto"/>
        <w:rPr>
          <w:rFonts w:eastAsia="Verdana" w:cs="Verdana"/>
        </w:rPr>
      </w:pPr>
      <w:r w:rsidRPr="433F9F34">
        <w:rPr>
          <w:rFonts w:eastAsia="Verdana" w:cs="Verdana"/>
        </w:rPr>
        <w:t xml:space="preserve">This Joint methodology will identify key opportunities for the </w:t>
      </w:r>
      <w:r w:rsidR="008A18CF" w:rsidRPr="433F9F34">
        <w:rPr>
          <w:rFonts w:eastAsia="Verdana" w:cs="Verdana"/>
        </w:rPr>
        <w:t>Blue Economy</w:t>
      </w:r>
      <w:r w:rsidRPr="433F9F34">
        <w:rPr>
          <w:rFonts w:eastAsia="Verdana" w:cs="Verdana"/>
        </w:rPr>
        <w:t xml:space="preserve"> development in the countries as well as policy and regulations gaps for investments. The outcome of the </w:t>
      </w:r>
      <w:r w:rsidR="008A18CF" w:rsidRPr="433F9F34">
        <w:rPr>
          <w:rFonts w:eastAsia="Verdana" w:cs="Verdana"/>
        </w:rPr>
        <w:t>Joint Programme</w:t>
      </w:r>
      <w:r w:rsidRPr="433F9F34">
        <w:rPr>
          <w:rFonts w:eastAsia="Verdana" w:cs="Verdana"/>
        </w:rPr>
        <w:t xml:space="preserve"> for Barbados, </w:t>
      </w:r>
      <w:r w:rsidR="006842C4" w:rsidRPr="433F9F34">
        <w:rPr>
          <w:rFonts w:eastAsia="Verdana" w:cs="Verdana"/>
        </w:rPr>
        <w:t xml:space="preserve">Grenada and </w:t>
      </w:r>
      <w:r w:rsidRPr="433F9F34">
        <w:rPr>
          <w:rFonts w:eastAsia="Verdana" w:cs="Verdana"/>
        </w:rPr>
        <w:t>St Vincent and The Grenadines</w:t>
      </w:r>
      <w:r w:rsidR="775E04E5" w:rsidRPr="433F9F34">
        <w:rPr>
          <w:rFonts w:eastAsia="Verdana" w:cs="Verdana"/>
        </w:rPr>
        <w:t xml:space="preserve"> </w:t>
      </w:r>
      <w:r w:rsidRPr="433F9F34">
        <w:rPr>
          <w:rFonts w:eastAsia="Verdana" w:cs="Verdana"/>
        </w:rPr>
        <w:t>is that:</w:t>
      </w:r>
    </w:p>
    <w:p w14:paraId="77DCBA8C" w14:textId="77777777" w:rsidR="00A82DFC" w:rsidRPr="00DD13C1" w:rsidRDefault="00A82DFC" w:rsidP="005B3F42">
      <w:pPr>
        <w:spacing w:line="240" w:lineRule="auto"/>
        <w:rPr>
          <w:rFonts w:eastAsia="Verdana" w:cs="Verdana"/>
          <w:szCs w:val="20"/>
        </w:rPr>
      </w:pPr>
    </w:p>
    <w:p w14:paraId="29B26EB1" w14:textId="77777777" w:rsidR="00C86C35" w:rsidRDefault="004768FD" w:rsidP="00C86C35">
      <w:pPr>
        <w:pStyle w:val="ListParagraph"/>
        <w:spacing w:line="240" w:lineRule="auto"/>
        <w:ind w:left="0"/>
        <w:jc w:val="center"/>
        <w:rPr>
          <w:rFonts w:eastAsia="Verdana" w:cs="Verdana"/>
          <w:b/>
          <w:szCs w:val="20"/>
        </w:rPr>
      </w:pPr>
      <w:r w:rsidRPr="00DB4E41">
        <w:rPr>
          <w:rFonts w:eastAsia="Verdana" w:cs="Verdana"/>
          <w:b/>
          <w:szCs w:val="20"/>
        </w:rPr>
        <w:t xml:space="preserve">Countries have access to a finance framework </w:t>
      </w:r>
      <w:r w:rsidR="00C86C35">
        <w:rPr>
          <w:rFonts w:eastAsia="Verdana" w:cs="Verdana"/>
          <w:b/>
          <w:szCs w:val="20"/>
        </w:rPr>
        <w:t xml:space="preserve">that </w:t>
      </w:r>
      <w:r w:rsidRPr="00DB4E41">
        <w:rPr>
          <w:rFonts w:eastAsia="Verdana" w:cs="Verdana"/>
          <w:b/>
          <w:szCs w:val="20"/>
        </w:rPr>
        <w:t>develop</w:t>
      </w:r>
      <w:r w:rsidR="00C86C35">
        <w:rPr>
          <w:rFonts w:eastAsia="Verdana" w:cs="Verdana"/>
          <w:b/>
          <w:szCs w:val="20"/>
        </w:rPr>
        <w:t>s</w:t>
      </w:r>
      <w:r w:rsidRPr="00DB4E41">
        <w:rPr>
          <w:rFonts w:eastAsia="Verdana" w:cs="Verdana"/>
          <w:b/>
          <w:szCs w:val="20"/>
        </w:rPr>
        <w:t xml:space="preserve"> </w:t>
      </w:r>
      <w:r w:rsidR="00C86C35">
        <w:rPr>
          <w:rFonts w:eastAsia="Verdana" w:cs="Verdana"/>
          <w:b/>
          <w:szCs w:val="20"/>
        </w:rPr>
        <w:t xml:space="preserve">their </w:t>
      </w:r>
      <w:r w:rsidR="008A18CF">
        <w:rPr>
          <w:rFonts w:eastAsia="Verdana" w:cs="Verdana"/>
          <w:b/>
          <w:szCs w:val="20"/>
        </w:rPr>
        <w:t>Blue</w:t>
      </w:r>
    </w:p>
    <w:p w14:paraId="29A8DACD" w14:textId="0A318B1C" w:rsidR="004768FD" w:rsidRPr="00A82DFC" w:rsidRDefault="008A18CF" w:rsidP="00C86C35">
      <w:pPr>
        <w:pStyle w:val="ListParagraph"/>
        <w:spacing w:line="240" w:lineRule="auto"/>
        <w:ind w:left="0"/>
        <w:jc w:val="center"/>
        <w:rPr>
          <w:rFonts w:eastAsia="Verdana" w:cs="Verdana"/>
          <w:b/>
          <w:color w:val="4472C4"/>
          <w:szCs w:val="20"/>
        </w:rPr>
      </w:pPr>
      <w:r>
        <w:rPr>
          <w:rFonts w:eastAsia="Verdana" w:cs="Verdana"/>
          <w:b/>
          <w:szCs w:val="20"/>
        </w:rPr>
        <w:t>Economy</w:t>
      </w:r>
      <w:r w:rsidR="009C6AA0">
        <w:rPr>
          <w:rFonts w:eastAsia="Verdana" w:cs="Verdana"/>
          <w:b/>
          <w:szCs w:val="20"/>
        </w:rPr>
        <w:t xml:space="preserve"> </w:t>
      </w:r>
      <w:r w:rsidR="00C86C35">
        <w:rPr>
          <w:rFonts w:eastAsia="Verdana" w:cs="Verdana"/>
          <w:b/>
          <w:szCs w:val="20"/>
        </w:rPr>
        <w:t xml:space="preserve">in </w:t>
      </w:r>
      <w:r w:rsidR="009C6AA0">
        <w:rPr>
          <w:rFonts w:eastAsia="Verdana" w:cs="Verdana"/>
          <w:b/>
          <w:szCs w:val="20"/>
        </w:rPr>
        <w:t xml:space="preserve">a </w:t>
      </w:r>
      <w:r w:rsidR="00C86C35">
        <w:rPr>
          <w:rFonts w:eastAsia="Verdana" w:cs="Verdana"/>
          <w:b/>
          <w:szCs w:val="20"/>
        </w:rPr>
        <w:t xml:space="preserve">sustainable way and with a coherent </w:t>
      </w:r>
      <w:r w:rsidR="009C6AA0">
        <w:rPr>
          <w:rFonts w:eastAsia="Verdana" w:cs="Verdana"/>
          <w:b/>
          <w:szCs w:val="20"/>
        </w:rPr>
        <w:t>approach</w:t>
      </w:r>
    </w:p>
    <w:p w14:paraId="55303FD6" w14:textId="77777777" w:rsidR="00A82DFC" w:rsidRPr="00DB4E41" w:rsidRDefault="00A82DFC" w:rsidP="00C86C35">
      <w:pPr>
        <w:pStyle w:val="ListParagraph"/>
        <w:spacing w:line="240" w:lineRule="auto"/>
        <w:ind w:left="1080"/>
        <w:rPr>
          <w:rFonts w:eastAsia="Verdana" w:cs="Verdana"/>
          <w:b/>
          <w:color w:val="4472C4"/>
          <w:szCs w:val="20"/>
        </w:rPr>
      </w:pPr>
    </w:p>
    <w:p w14:paraId="4DDEA0A5" w14:textId="04D45C46" w:rsidR="004768FD" w:rsidRPr="00772994" w:rsidRDefault="004768FD" w:rsidP="005B3F42">
      <w:pPr>
        <w:spacing w:line="240" w:lineRule="auto"/>
        <w:rPr>
          <w:rFonts w:eastAsia="Verdana" w:cs="Verdana"/>
          <w:szCs w:val="20"/>
        </w:rPr>
      </w:pPr>
      <w:r w:rsidRPr="00772994">
        <w:rPr>
          <w:rFonts w:eastAsia="Verdana" w:cs="Verdana"/>
          <w:szCs w:val="20"/>
        </w:rPr>
        <w:t>This outcome is aligned to ongoing and forthcoming national and sub-regional plans and</w:t>
      </w:r>
      <w:r>
        <w:rPr>
          <w:rFonts w:eastAsia="Verdana" w:cs="Verdana"/>
          <w:szCs w:val="20"/>
        </w:rPr>
        <w:t xml:space="preserve"> </w:t>
      </w:r>
      <w:r w:rsidRPr="00772994">
        <w:rPr>
          <w:rFonts w:eastAsia="Verdana" w:cs="Verdana"/>
          <w:szCs w:val="20"/>
        </w:rPr>
        <w:t xml:space="preserve">PUNOs initiatives to </w:t>
      </w:r>
      <w:r>
        <w:rPr>
          <w:rFonts w:eastAsia="Verdana" w:cs="Verdana"/>
          <w:szCs w:val="20"/>
        </w:rPr>
        <w:t>develop a</w:t>
      </w:r>
      <w:r w:rsidRPr="00772994">
        <w:rPr>
          <w:rFonts w:eastAsia="Verdana" w:cs="Verdana"/>
          <w:szCs w:val="20"/>
        </w:rPr>
        <w:t xml:space="preserve"> </w:t>
      </w:r>
      <w:r w:rsidR="008A18CF">
        <w:rPr>
          <w:rFonts w:eastAsia="Verdana" w:cs="Verdana"/>
          <w:szCs w:val="20"/>
        </w:rPr>
        <w:t>Blue Economy</w:t>
      </w:r>
      <w:r>
        <w:rPr>
          <w:rFonts w:eastAsia="Verdana" w:cs="Verdana"/>
          <w:szCs w:val="20"/>
        </w:rPr>
        <w:t xml:space="preserve"> in the region. </w:t>
      </w:r>
      <w:r w:rsidRPr="00BF5157">
        <w:rPr>
          <w:rFonts w:eastAsia="Verdana" w:cs="Verdana"/>
          <w:szCs w:val="20"/>
        </w:rPr>
        <w:t>Outputs reflecting national, community and regional-level interventions, have been identified to achieve the outcome:</w:t>
      </w:r>
    </w:p>
    <w:p w14:paraId="70C5C04A" w14:textId="370DE416" w:rsidR="004768FD" w:rsidRDefault="004768FD" w:rsidP="005B3F42">
      <w:pPr>
        <w:spacing w:line="240" w:lineRule="auto"/>
        <w:rPr>
          <w:rFonts w:eastAsia="Verdana" w:cs="Verdana"/>
          <w:szCs w:val="20"/>
        </w:rPr>
      </w:pPr>
      <w:r w:rsidRPr="00772994">
        <w:rPr>
          <w:rFonts w:eastAsia="Verdana" w:cs="Verdana"/>
          <w:szCs w:val="20"/>
        </w:rPr>
        <w:t xml:space="preserve">At </w:t>
      </w:r>
      <w:r w:rsidR="00C0107A">
        <w:rPr>
          <w:rFonts w:eastAsia="Verdana" w:cs="Verdana"/>
          <w:szCs w:val="20"/>
        </w:rPr>
        <w:t xml:space="preserve">a </w:t>
      </w:r>
      <w:r w:rsidRPr="00772994">
        <w:rPr>
          <w:rFonts w:eastAsia="Verdana" w:cs="Verdana"/>
          <w:szCs w:val="20"/>
        </w:rPr>
        <w:t xml:space="preserve">community level: </w:t>
      </w:r>
      <w:r>
        <w:rPr>
          <w:rFonts w:eastAsia="Verdana" w:cs="Verdana"/>
          <w:szCs w:val="20"/>
        </w:rPr>
        <w:t xml:space="preserve">certain </w:t>
      </w:r>
      <w:r w:rsidRPr="00772994">
        <w:rPr>
          <w:rFonts w:eastAsia="Verdana" w:cs="Verdana"/>
          <w:szCs w:val="20"/>
        </w:rPr>
        <w:t xml:space="preserve">communities </w:t>
      </w:r>
      <w:r>
        <w:rPr>
          <w:rFonts w:eastAsia="Verdana" w:cs="Verdana"/>
          <w:szCs w:val="20"/>
        </w:rPr>
        <w:t xml:space="preserve">will </w:t>
      </w:r>
      <w:r w:rsidRPr="00772994">
        <w:rPr>
          <w:rFonts w:eastAsia="Verdana" w:cs="Verdana"/>
          <w:szCs w:val="20"/>
        </w:rPr>
        <w:t xml:space="preserve">benefit from </w:t>
      </w:r>
      <w:r>
        <w:rPr>
          <w:rFonts w:eastAsia="Verdana" w:cs="Verdana"/>
          <w:szCs w:val="20"/>
        </w:rPr>
        <w:t>economic development of specific sectors such as fisheries and aquaculture</w:t>
      </w:r>
      <w:r w:rsidR="001D0C4F">
        <w:rPr>
          <w:rFonts w:eastAsia="Verdana" w:cs="Verdana"/>
          <w:szCs w:val="20"/>
        </w:rPr>
        <w:t xml:space="preserve">, tourism, etc. </w:t>
      </w:r>
    </w:p>
    <w:p w14:paraId="2AF3F6B0" w14:textId="77777777" w:rsidR="00A82DFC" w:rsidRPr="00772994" w:rsidRDefault="00A82DFC" w:rsidP="005B3F42">
      <w:pPr>
        <w:spacing w:line="240" w:lineRule="auto"/>
        <w:rPr>
          <w:rFonts w:eastAsia="Verdana" w:cs="Verdana"/>
          <w:szCs w:val="20"/>
        </w:rPr>
      </w:pPr>
    </w:p>
    <w:p w14:paraId="6D6EDBBA" w14:textId="4F2B4706" w:rsidR="004768FD" w:rsidRPr="00F41D80" w:rsidRDefault="004768FD" w:rsidP="005B3F42">
      <w:pPr>
        <w:spacing w:line="240" w:lineRule="auto"/>
        <w:rPr>
          <w:rFonts w:eastAsia="Verdana" w:cs="Verdana"/>
          <w:b/>
          <w:szCs w:val="20"/>
          <w:u w:val="single"/>
        </w:rPr>
      </w:pPr>
      <w:r w:rsidRPr="00F41D80">
        <w:rPr>
          <w:rFonts w:eastAsia="Verdana" w:cs="Verdana"/>
          <w:b/>
          <w:szCs w:val="20"/>
          <w:u w:val="single"/>
        </w:rPr>
        <w:t xml:space="preserve">At </w:t>
      </w:r>
      <w:r w:rsidR="00C0107A" w:rsidRPr="00F41D80">
        <w:rPr>
          <w:rFonts w:eastAsia="Verdana" w:cs="Verdana"/>
          <w:b/>
          <w:szCs w:val="20"/>
          <w:u w:val="single"/>
        </w:rPr>
        <w:t xml:space="preserve">a </w:t>
      </w:r>
      <w:r w:rsidRPr="00F41D80">
        <w:rPr>
          <w:rFonts w:eastAsia="Verdana" w:cs="Verdana"/>
          <w:b/>
          <w:szCs w:val="20"/>
          <w:u w:val="single"/>
        </w:rPr>
        <w:t>national level:</w:t>
      </w:r>
    </w:p>
    <w:p w14:paraId="50F070B8" w14:textId="17D7BF50" w:rsidR="004768FD" w:rsidRPr="00FC349F" w:rsidRDefault="004768FD" w:rsidP="00337495">
      <w:pPr>
        <w:pStyle w:val="ListParagraph"/>
        <w:numPr>
          <w:ilvl w:val="0"/>
          <w:numId w:val="8"/>
        </w:numPr>
        <w:spacing w:line="240" w:lineRule="auto"/>
        <w:ind w:left="567"/>
        <w:rPr>
          <w:rFonts w:eastAsia="Verdana" w:cs="Verdana"/>
          <w:szCs w:val="20"/>
        </w:rPr>
      </w:pPr>
      <w:r w:rsidRPr="00FC349F">
        <w:rPr>
          <w:rFonts w:eastAsia="Verdana" w:cs="Verdana"/>
          <w:szCs w:val="20"/>
        </w:rPr>
        <w:t xml:space="preserve">Institutional capacities are strengthened for </w:t>
      </w:r>
      <w:r>
        <w:rPr>
          <w:rFonts w:eastAsia="Verdana" w:cs="Verdana"/>
          <w:szCs w:val="20"/>
        </w:rPr>
        <w:t xml:space="preserve">aligning </w:t>
      </w:r>
      <w:r w:rsidR="008A18CF">
        <w:rPr>
          <w:rFonts w:eastAsia="Verdana" w:cs="Verdana"/>
          <w:szCs w:val="20"/>
        </w:rPr>
        <w:t>Blue Economy</w:t>
      </w:r>
      <w:r>
        <w:rPr>
          <w:rFonts w:eastAsia="Verdana" w:cs="Verdana"/>
          <w:szCs w:val="20"/>
        </w:rPr>
        <w:t xml:space="preserve"> activities with SDGs and therefore, a sustainable growth.</w:t>
      </w:r>
    </w:p>
    <w:p w14:paraId="057F2A68" w14:textId="77777777" w:rsidR="008A18CF" w:rsidRDefault="008A18CF" w:rsidP="005B3F42">
      <w:pPr>
        <w:pStyle w:val="ListParagraph"/>
        <w:spacing w:line="240" w:lineRule="auto"/>
        <w:ind w:left="567"/>
        <w:rPr>
          <w:rFonts w:eastAsia="Verdana" w:cs="Verdana"/>
          <w:szCs w:val="20"/>
        </w:rPr>
      </w:pPr>
    </w:p>
    <w:p w14:paraId="33213051" w14:textId="2D42DEBA" w:rsidR="004768FD" w:rsidRDefault="004768FD" w:rsidP="00337495">
      <w:pPr>
        <w:pStyle w:val="ListParagraph"/>
        <w:numPr>
          <w:ilvl w:val="0"/>
          <w:numId w:val="8"/>
        </w:numPr>
        <w:spacing w:line="240" w:lineRule="auto"/>
        <w:ind w:left="567"/>
        <w:rPr>
          <w:rFonts w:eastAsia="Verdana" w:cs="Verdana"/>
          <w:szCs w:val="20"/>
        </w:rPr>
      </w:pPr>
      <w:r w:rsidRPr="00FC349F">
        <w:rPr>
          <w:rFonts w:eastAsia="Verdana" w:cs="Verdana"/>
          <w:szCs w:val="20"/>
        </w:rPr>
        <w:t>Innovative financing strategies are introduced to ensure</w:t>
      </w:r>
      <w:r>
        <w:rPr>
          <w:rFonts w:eastAsia="Verdana" w:cs="Verdana"/>
          <w:szCs w:val="20"/>
        </w:rPr>
        <w:t xml:space="preserve"> </w:t>
      </w:r>
      <w:r w:rsidR="006842C4">
        <w:rPr>
          <w:rFonts w:eastAsia="Verdana" w:cs="Verdana"/>
          <w:szCs w:val="20"/>
        </w:rPr>
        <w:t>the</w:t>
      </w:r>
      <w:r>
        <w:rPr>
          <w:rFonts w:eastAsia="Verdana" w:cs="Verdana"/>
          <w:szCs w:val="20"/>
        </w:rPr>
        <w:t xml:space="preserve"> development of </w:t>
      </w:r>
      <w:r w:rsidR="008A18CF">
        <w:rPr>
          <w:rFonts w:eastAsia="Verdana" w:cs="Verdana"/>
          <w:szCs w:val="20"/>
        </w:rPr>
        <w:t>Blue Economy</w:t>
      </w:r>
      <w:r>
        <w:rPr>
          <w:rFonts w:eastAsia="Verdana" w:cs="Verdana"/>
          <w:szCs w:val="20"/>
        </w:rPr>
        <w:t xml:space="preserve"> initiatives</w:t>
      </w:r>
      <w:r w:rsidRPr="00FC349F">
        <w:rPr>
          <w:rFonts w:eastAsia="Verdana" w:cs="Verdana"/>
          <w:szCs w:val="20"/>
        </w:rPr>
        <w:t>.</w:t>
      </w:r>
    </w:p>
    <w:p w14:paraId="24295C52" w14:textId="77777777" w:rsidR="00A82DFC" w:rsidRPr="00A82DFC" w:rsidRDefault="00A82DFC" w:rsidP="00A82DFC">
      <w:pPr>
        <w:pStyle w:val="ListParagraph"/>
        <w:rPr>
          <w:rFonts w:eastAsia="Verdana" w:cs="Verdana"/>
          <w:szCs w:val="20"/>
        </w:rPr>
      </w:pPr>
    </w:p>
    <w:p w14:paraId="1B47555E" w14:textId="68824EE3" w:rsidR="004768FD" w:rsidRDefault="004768FD" w:rsidP="005B3F42">
      <w:pPr>
        <w:spacing w:line="240" w:lineRule="auto"/>
        <w:rPr>
          <w:rFonts w:eastAsia="Verdana" w:cs="Verdana"/>
          <w:bCs/>
          <w:color w:val="000000"/>
          <w:szCs w:val="20"/>
        </w:rPr>
      </w:pPr>
      <w:r w:rsidRPr="00F41D80">
        <w:rPr>
          <w:rFonts w:eastAsia="Verdana" w:cs="Verdana"/>
          <w:b/>
          <w:szCs w:val="20"/>
          <w:u w:val="single"/>
        </w:rPr>
        <w:t xml:space="preserve">At </w:t>
      </w:r>
      <w:r w:rsidR="00C0107A" w:rsidRPr="00F41D80">
        <w:rPr>
          <w:rFonts w:eastAsia="Verdana" w:cs="Verdana"/>
          <w:b/>
          <w:szCs w:val="20"/>
          <w:u w:val="single"/>
        </w:rPr>
        <w:t xml:space="preserve">a </w:t>
      </w:r>
      <w:r w:rsidRPr="00F41D80">
        <w:rPr>
          <w:rFonts w:eastAsia="Verdana" w:cs="Verdana"/>
          <w:b/>
          <w:szCs w:val="20"/>
          <w:u w:val="single"/>
        </w:rPr>
        <w:t>regional level:</w:t>
      </w:r>
      <w:r w:rsidRPr="00772994">
        <w:rPr>
          <w:rFonts w:eastAsia="Verdana" w:cs="Verdana"/>
          <w:szCs w:val="20"/>
        </w:rPr>
        <w:t xml:space="preserve"> </w:t>
      </w:r>
      <w:r>
        <w:rPr>
          <w:rFonts w:eastAsia="Verdana" w:cs="Verdana"/>
          <w:szCs w:val="20"/>
        </w:rPr>
        <w:t>countries in the region will benefit from a</w:t>
      </w:r>
      <w:r w:rsidRPr="00460EAE">
        <w:rPr>
          <w:rFonts w:eastAsia="Verdana" w:cs="Verdana"/>
          <w:szCs w:val="20"/>
        </w:rPr>
        <w:t>n integrated and cohesive policy</w:t>
      </w:r>
      <w:r>
        <w:rPr>
          <w:rFonts w:eastAsia="Verdana" w:cs="Verdana"/>
          <w:szCs w:val="20"/>
        </w:rPr>
        <w:t>,</w:t>
      </w:r>
      <w:r w:rsidRPr="00460EAE">
        <w:rPr>
          <w:rFonts w:eastAsia="Verdana" w:cs="Verdana"/>
          <w:szCs w:val="20"/>
        </w:rPr>
        <w:t xml:space="preserve"> </w:t>
      </w:r>
      <w:r>
        <w:rPr>
          <w:rFonts w:eastAsia="Verdana" w:cs="Verdana"/>
          <w:szCs w:val="20"/>
        </w:rPr>
        <w:t xml:space="preserve">which is </w:t>
      </w:r>
      <w:r w:rsidRPr="00460EAE">
        <w:rPr>
          <w:rFonts w:eastAsia="Verdana" w:cs="Verdana"/>
          <w:szCs w:val="20"/>
        </w:rPr>
        <w:t xml:space="preserve">accepted and promoted regionally, </w:t>
      </w:r>
      <w:r>
        <w:rPr>
          <w:rFonts w:eastAsia="Verdana" w:cs="Verdana"/>
          <w:szCs w:val="20"/>
        </w:rPr>
        <w:t>supporting</w:t>
      </w:r>
      <w:r w:rsidRPr="00460EAE">
        <w:rPr>
          <w:rFonts w:eastAsia="Verdana" w:cs="Verdana"/>
          <w:szCs w:val="20"/>
        </w:rPr>
        <w:t xml:space="preserve"> the development of a </w:t>
      </w:r>
      <w:r w:rsidR="006842C4">
        <w:rPr>
          <w:rFonts w:eastAsia="Verdana" w:cs="Verdana"/>
          <w:szCs w:val="20"/>
        </w:rPr>
        <w:t xml:space="preserve">Regional </w:t>
      </w:r>
      <w:r w:rsidR="008A18CF">
        <w:rPr>
          <w:rFonts w:eastAsia="Verdana" w:cs="Verdana"/>
          <w:szCs w:val="20"/>
        </w:rPr>
        <w:t>Blue Economy</w:t>
      </w:r>
      <w:r w:rsidRPr="00460EAE">
        <w:rPr>
          <w:rFonts w:eastAsia="Verdana" w:cs="Verdana"/>
          <w:szCs w:val="20"/>
        </w:rPr>
        <w:t xml:space="preserve"> strategy</w:t>
      </w:r>
      <w:r w:rsidRPr="00772994">
        <w:rPr>
          <w:rFonts w:eastAsia="Verdana" w:cs="Verdana"/>
          <w:szCs w:val="20"/>
        </w:rPr>
        <w:t>.</w:t>
      </w:r>
      <w:r>
        <w:rPr>
          <w:rFonts w:eastAsia="Verdana" w:cs="Verdana"/>
          <w:szCs w:val="20"/>
        </w:rPr>
        <w:t xml:space="preserve"> The ocean </w:t>
      </w:r>
      <w:r w:rsidRPr="005F4C96">
        <w:rPr>
          <w:rFonts w:eastAsia="Verdana" w:cs="Verdana"/>
          <w:bCs/>
          <w:color w:val="000000"/>
          <w:szCs w:val="20"/>
        </w:rPr>
        <w:t xml:space="preserve">must be leveraged as a common natural resource and negotiated from a common platform in order </w:t>
      </w:r>
      <w:r>
        <w:rPr>
          <w:rFonts w:eastAsia="Verdana" w:cs="Verdana"/>
          <w:bCs/>
          <w:color w:val="000000"/>
          <w:szCs w:val="20"/>
        </w:rPr>
        <w:t>to optimize its use and resource sustainability.</w:t>
      </w:r>
    </w:p>
    <w:p w14:paraId="753B6EC1" w14:textId="77777777" w:rsidR="00A82DFC" w:rsidRDefault="00A82DFC" w:rsidP="005B3F42">
      <w:pPr>
        <w:spacing w:line="240" w:lineRule="auto"/>
        <w:rPr>
          <w:rFonts w:eastAsia="Verdana" w:cs="Verdana"/>
          <w:szCs w:val="20"/>
        </w:rPr>
      </w:pPr>
    </w:p>
    <w:p w14:paraId="1AA2A4A2" w14:textId="5E4BDBD5" w:rsidR="004768FD" w:rsidRPr="00A93806" w:rsidRDefault="004768FD" w:rsidP="005B3F42">
      <w:pPr>
        <w:spacing w:line="240" w:lineRule="auto"/>
        <w:rPr>
          <w:lang w:val="en-GB"/>
        </w:rPr>
      </w:pPr>
      <w:r w:rsidRPr="00BF5157">
        <w:t xml:space="preserve">The </w:t>
      </w:r>
      <w:r w:rsidRPr="00BF5157">
        <w:rPr>
          <w:b/>
          <w:bCs/>
        </w:rPr>
        <w:t>key assumptions</w:t>
      </w:r>
      <w:r w:rsidRPr="00BF5157">
        <w:t xml:space="preserve"> of the theory of change are:</w:t>
      </w:r>
      <w:r w:rsidR="00224C4D" w:rsidRPr="00A93806">
        <w:rPr>
          <w:lang w:val="en-GB"/>
        </w:rPr>
        <w:t xml:space="preserve"> </w:t>
      </w:r>
    </w:p>
    <w:p w14:paraId="6C929824" w14:textId="7FCEE653" w:rsidR="004768FD" w:rsidRDefault="004768FD" w:rsidP="00337495">
      <w:pPr>
        <w:pStyle w:val="ListParagraph"/>
        <w:numPr>
          <w:ilvl w:val="0"/>
          <w:numId w:val="14"/>
        </w:numPr>
        <w:spacing w:line="240" w:lineRule="auto"/>
        <w:ind w:left="567" w:hanging="357"/>
        <w:contextualSpacing w:val="0"/>
        <w:rPr>
          <w:rFonts w:eastAsia="Verdana" w:cs="Verdana"/>
          <w:szCs w:val="20"/>
        </w:rPr>
      </w:pPr>
      <w:r w:rsidRPr="00BF5157">
        <w:rPr>
          <w:rFonts w:eastAsia="Verdana" w:cs="Verdana"/>
          <w:szCs w:val="20"/>
        </w:rPr>
        <w:t xml:space="preserve">Governments and their partners show continued commitment at the country and global level to strengthen </w:t>
      </w:r>
      <w:r w:rsidR="008A18CF">
        <w:rPr>
          <w:rFonts w:eastAsia="Verdana" w:cs="Verdana"/>
          <w:szCs w:val="20"/>
        </w:rPr>
        <w:t>Blue Economy</w:t>
      </w:r>
      <w:r w:rsidRPr="00BF5157">
        <w:rPr>
          <w:rFonts w:eastAsia="Verdana" w:cs="Verdana"/>
          <w:szCs w:val="20"/>
        </w:rPr>
        <w:t xml:space="preserve"> development</w:t>
      </w:r>
      <w:r w:rsidR="001D0C4F">
        <w:rPr>
          <w:rFonts w:eastAsia="Verdana" w:cs="Verdana"/>
          <w:szCs w:val="20"/>
        </w:rPr>
        <w:t xml:space="preserve"> as the </w:t>
      </w:r>
      <w:r w:rsidR="0037053E">
        <w:rPr>
          <w:rFonts w:eastAsia="Verdana" w:cs="Verdana"/>
          <w:szCs w:val="20"/>
        </w:rPr>
        <w:t xml:space="preserve">main </w:t>
      </w:r>
      <w:r w:rsidR="00CA027D">
        <w:rPr>
          <w:rFonts w:eastAsia="Verdana" w:cs="Verdana"/>
          <w:szCs w:val="20"/>
        </w:rPr>
        <w:t>development accelerator</w:t>
      </w:r>
      <w:r w:rsidR="0037053E">
        <w:rPr>
          <w:rFonts w:eastAsia="Verdana" w:cs="Verdana"/>
          <w:szCs w:val="20"/>
        </w:rPr>
        <w:t xml:space="preserve"> for </w:t>
      </w:r>
      <w:r w:rsidR="006842C4">
        <w:rPr>
          <w:rFonts w:eastAsia="Verdana" w:cs="Verdana"/>
          <w:szCs w:val="20"/>
        </w:rPr>
        <w:t xml:space="preserve">the Eastern Caribbean </w:t>
      </w:r>
      <w:r w:rsidR="0037053E">
        <w:rPr>
          <w:rFonts w:eastAsia="Verdana" w:cs="Verdana"/>
          <w:szCs w:val="20"/>
        </w:rPr>
        <w:t>SIDS</w:t>
      </w:r>
    </w:p>
    <w:p w14:paraId="1094BE2C" w14:textId="6D8CB48D" w:rsidR="00512028" w:rsidRPr="00A82DFC" w:rsidRDefault="00AE0D58" w:rsidP="00337495">
      <w:pPr>
        <w:pStyle w:val="ListParagraph"/>
        <w:numPr>
          <w:ilvl w:val="0"/>
          <w:numId w:val="14"/>
        </w:numPr>
        <w:spacing w:line="240" w:lineRule="auto"/>
        <w:ind w:left="567" w:hanging="357"/>
        <w:contextualSpacing w:val="0"/>
        <w:rPr>
          <w:rFonts w:eastAsia="Verdana" w:cs="Verdana"/>
          <w:szCs w:val="20"/>
        </w:rPr>
      </w:pPr>
      <w:r>
        <w:rPr>
          <w:rFonts w:eastAsia="Verdana" w:cs="Verdana"/>
          <w:szCs w:val="20"/>
        </w:rPr>
        <w:t xml:space="preserve">In </w:t>
      </w:r>
      <w:r w:rsidR="00A13674">
        <w:rPr>
          <w:rFonts w:eastAsia="Verdana" w:cs="Verdana"/>
          <w:szCs w:val="20"/>
        </w:rPr>
        <w:t xml:space="preserve">the </w:t>
      </w:r>
      <w:r>
        <w:rPr>
          <w:rFonts w:eastAsia="Verdana" w:cs="Verdana"/>
          <w:szCs w:val="20"/>
        </w:rPr>
        <w:t xml:space="preserve">post COVID 19 </w:t>
      </w:r>
      <w:r w:rsidR="002944E4">
        <w:rPr>
          <w:rFonts w:eastAsia="Verdana" w:cs="Verdana"/>
          <w:szCs w:val="20"/>
        </w:rPr>
        <w:t>recovery</w:t>
      </w:r>
      <w:r w:rsidR="000B4BC7">
        <w:rPr>
          <w:rFonts w:eastAsia="Verdana" w:cs="Verdana"/>
          <w:szCs w:val="20"/>
        </w:rPr>
        <w:t xml:space="preserve"> and development</w:t>
      </w:r>
      <w:r w:rsidR="00A13674">
        <w:rPr>
          <w:rFonts w:eastAsia="Verdana" w:cs="Verdana"/>
          <w:szCs w:val="20"/>
        </w:rPr>
        <w:t xml:space="preserve"> phase</w:t>
      </w:r>
      <w:r w:rsidR="002944E4">
        <w:rPr>
          <w:rFonts w:eastAsia="Verdana" w:cs="Verdana"/>
          <w:szCs w:val="20"/>
        </w:rPr>
        <w:t xml:space="preserve">, the IFF </w:t>
      </w:r>
      <w:r w:rsidR="00592038">
        <w:rPr>
          <w:rFonts w:eastAsia="Verdana" w:cs="Verdana"/>
          <w:szCs w:val="20"/>
        </w:rPr>
        <w:t>w</w:t>
      </w:r>
      <w:r w:rsidR="00A13674">
        <w:rPr>
          <w:rFonts w:eastAsia="Verdana" w:cs="Verdana"/>
          <w:szCs w:val="20"/>
        </w:rPr>
        <w:t>ill be</w:t>
      </w:r>
      <w:r w:rsidR="00090A2E">
        <w:rPr>
          <w:rFonts w:eastAsia="Verdana" w:cs="Verdana"/>
          <w:szCs w:val="20"/>
        </w:rPr>
        <w:t xml:space="preserve">come </w:t>
      </w:r>
      <w:r w:rsidR="008E404E">
        <w:rPr>
          <w:rFonts w:eastAsia="Verdana" w:cs="Verdana"/>
          <w:szCs w:val="20"/>
        </w:rPr>
        <w:t xml:space="preserve">a comprehensive instrument for assessing the </w:t>
      </w:r>
      <w:r w:rsidR="009E428B">
        <w:rPr>
          <w:rFonts w:eastAsia="Verdana" w:cs="Verdana"/>
          <w:szCs w:val="20"/>
        </w:rPr>
        <w:t xml:space="preserve">different streams /opportunities </w:t>
      </w:r>
      <w:r w:rsidR="00B441EA">
        <w:rPr>
          <w:rFonts w:eastAsia="Verdana" w:cs="Verdana"/>
          <w:szCs w:val="20"/>
        </w:rPr>
        <w:t xml:space="preserve">to redefine more coherent </w:t>
      </w:r>
      <w:r w:rsidR="00E2579B">
        <w:rPr>
          <w:rFonts w:eastAsia="Verdana" w:cs="Verdana"/>
          <w:szCs w:val="20"/>
        </w:rPr>
        <w:t xml:space="preserve">and multisectoral </w:t>
      </w:r>
      <w:r w:rsidR="00B441EA">
        <w:rPr>
          <w:rFonts w:eastAsia="Verdana" w:cs="Verdana"/>
          <w:szCs w:val="20"/>
        </w:rPr>
        <w:t>policies</w:t>
      </w:r>
      <w:r w:rsidR="00E2579B">
        <w:rPr>
          <w:rFonts w:eastAsia="Verdana" w:cs="Verdana"/>
          <w:szCs w:val="20"/>
        </w:rPr>
        <w:t xml:space="preserve"> and funding.</w:t>
      </w:r>
    </w:p>
    <w:p w14:paraId="0FB7CFCD" w14:textId="79675A16" w:rsidR="00A93806" w:rsidRPr="00BF5157" w:rsidRDefault="00A93806" w:rsidP="00337495">
      <w:pPr>
        <w:pStyle w:val="ListParagraph"/>
        <w:numPr>
          <w:ilvl w:val="0"/>
          <w:numId w:val="14"/>
        </w:numPr>
        <w:spacing w:line="240" w:lineRule="auto"/>
        <w:ind w:left="567" w:hanging="357"/>
        <w:contextualSpacing w:val="0"/>
        <w:rPr>
          <w:rFonts w:eastAsia="Verdana" w:cs="Verdana"/>
          <w:szCs w:val="20"/>
        </w:rPr>
      </w:pPr>
      <w:r>
        <w:rPr>
          <w:rFonts w:eastAsia="Verdana" w:cs="Verdana"/>
          <w:szCs w:val="20"/>
        </w:rPr>
        <w:t>The IFF will attract private funds from national and international investors, this will allow to leverage the existing potential o</w:t>
      </w:r>
      <w:r w:rsidR="006842C4">
        <w:rPr>
          <w:rFonts w:eastAsia="Verdana" w:cs="Verdana"/>
          <w:szCs w:val="20"/>
        </w:rPr>
        <w:t>f</w:t>
      </w:r>
      <w:r>
        <w:rPr>
          <w:rFonts w:eastAsia="Verdana" w:cs="Verdana"/>
          <w:szCs w:val="20"/>
        </w:rPr>
        <w:t xml:space="preserve"> the region for </w:t>
      </w:r>
      <w:r w:rsidR="008A18CF">
        <w:rPr>
          <w:rFonts w:eastAsia="Verdana" w:cs="Verdana"/>
          <w:szCs w:val="20"/>
        </w:rPr>
        <w:t>Blue Economy</w:t>
      </w:r>
      <w:r>
        <w:rPr>
          <w:rFonts w:eastAsia="Verdana" w:cs="Verdana"/>
          <w:szCs w:val="20"/>
        </w:rPr>
        <w:t xml:space="preserve">.  </w:t>
      </w:r>
    </w:p>
    <w:p w14:paraId="4EE38D3F" w14:textId="203E9D28" w:rsidR="004768FD" w:rsidRPr="00BF5157" w:rsidRDefault="004768FD" w:rsidP="00337495">
      <w:pPr>
        <w:pStyle w:val="ListParagraph"/>
        <w:numPr>
          <w:ilvl w:val="0"/>
          <w:numId w:val="14"/>
        </w:numPr>
        <w:spacing w:line="240" w:lineRule="auto"/>
        <w:ind w:left="567" w:hanging="357"/>
        <w:contextualSpacing w:val="0"/>
        <w:rPr>
          <w:rFonts w:eastAsia="Verdana" w:cs="Verdana"/>
          <w:szCs w:val="20"/>
        </w:rPr>
      </w:pPr>
      <w:r w:rsidRPr="00BF5157">
        <w:rPr>
          <w:rFonts w:eastAsia="Verdana" w:cs="Verdana"/>
          <w:szCs w:val="20"/>
        </w:rPr>
        <w:t>Governments will align policies and legislation according to the guidelines of the financing framework.</w:t>
      </w:r>
    </w:p>
    <w:p w14:paraId="0AAE8095" w14:textId="77777777" w:rsidR="004768FD" w:rsidRPr="00BF5157" w:rsidRDefault="004768FD" w:rsidP="00337495">
      <w:pPr>
        <w:pStyle w:val="ListParagraph"/>
        <w:numPr>
          <w:ilvl w:val="0"/>
          <w:numId w:val="14"/>
        </w:numPr>
        <w:spacing w:line="240" w:lineRule="auto"/>
        <w:ind w:left="567" w:hanging="357"/>
        <w:contextualSpacing w:val="0"/>
        <w:rPr>
          <w:rFonts w:eastAsia="Verdana" w:cs="Verdana"/>
          <w:szCs w:val="20"/>
        </w:rPr>
      </w:pPr>
      <w:r w:rsidRPr="00BF5157">
        <w:rPr>
          <w:rFonts w:eastAsia="Verdana" w:cs="Verdana"/>
          <w:szCs w:val="20"/>
        </w:rPr>
        <w:t>Regional mechanisms and institutions can support regional policy coherence for social resilience in the OECS/Eastern Caribbean.</w:t>
      </w:r>
    </w:p>
    <w:p w14:paraId="63878DAC" w14:textId="76CC04E8" w:rsidR="004768FD" w:rsidRPr="00BF5157" w:rsidRDefault="004768FD" w:rsidP="00337495">
      <w:pPr>
        <w:pStyle w:val="ListParagraph"/>
        <w:numPr>
          <w:ilvl w:val="0"/>
          <w:numId w:val="14"/>
        </w:numPr>
        <w:spacing w:line="240" w:lineRule="auto"/>
        <w:ind w:left="567" w:hanging="357"/>
        <w:contextualSpacing w:val="0"/>
        <w:rPr>
          <w:rFonts w:eastAsia="Verdana" w:cs="Verdana"/>
          <w:szCs w:val="20"/>
        </w:rPr>
      </w:pPr>
      <w:r w:rsidRPr="00BF5157">
        <w:rPr>
          <w:rFonts w:eastAsia="Verdana" w:cs="Verdana"/>
          <w:szCs w:val="20"/>
        </w:rPr>
        <w:t xml:space="preserve">Donors and development partners will support the </w:t>
      </w:r>
      <w:r w:rsidR="00A93806" w:rsidRPr="00BF5157">
        <w:rPr>
          <w:rFonts w:eastAsia="Verdana" w:cs="Verdana"/>
          <w:szCs w:val="20"/>
        </w:rPr>
        <w:t>program</w:t>
      </w:r>
      <w:r w:rsidRPr="00BF5157">
        <w:rPr>
          <w:rFonts w:eastAsia="Verdana" w:cs="Verdana"/>
          <w:szCs w:val="20"/>
        </w:rPr>
        <w:t xml:space="preserve"> and its integration.</w:t>
      </w:r>
    </w:p>
    <w:p w14:paraId="082E4B63" w14:textId="77777777" w:rsidR="008F50A2" w:rsidRDefault="008F50A2" w:rsidP="005B3F42">
      <w:pPr>
        <w:spacing w:line="240" w:lineRule="auto"/>
        <w:rPr>
          <w:i/>
          <w:color w:val="C55911"/>
          <w:sz w:val="18"/>
          <w:szCs w:val="18"/>
        </w:rPr>
      </w:pPr>
    </w:p>
    <w:p w14:paraId="4751873F" w14:textId="77777777" w:rsidR="008F50A2" w:rsidRDefault="008F50A2" w:rsidP="005B3F42">
      <w:pPr>
        <w:spacing w:line="240" w:lineRule="auto"/>
        <w:rPr>
          <w:rFonts w:eastAsia="Verdana" w:cs="Verdana"/>
          <w:i/>
          <w:color w:val="C55911"/>
          <w:sz w:val="18"/>
          <w:szCs w:val="18"/>
        </w:rPr>
      </w:pPr>
    </w:p>
    <w:p w14:paraId="1DBE4A7D" w14:textId="69ABD31F" w:rsidR="008F50A2" w:rsidRPr="001107D5" w:rsidRDefault="00822364" w:rsidP="00337495">
      <w:pPr>
        <w:pStyle w:val="Heading2"/>
        <w:numPr>
          <w:ilvl w:val="1"/>
          <w:numId w:val="19"/>
        </w:numPr>
      </w:pPr>
      <w:r>
        <w:t xml:space="preserve"> </w:t>
      </w:r>
      <w:r w:rsidR="00810BEE" w:rsidRPr="001107D5">
        <w:t>Expected results by outcome and outputs</w:t>
      </w:r>
    </w:p>
    <w:p w14:paraId="283C65A5" w14:textId="77777777" w:rsidR="008F50A2" w:rsidRDefault="008F50A2" w:rsidP="005B3F42">
      <w:pPr>
        <w:spacing w:line="240" w:lineRule="auto"/>
        <w:rPr>
          <w:rFonts w:eastAsia="Verdana" w:cs="Verdana"/>
          <w:i/>
          <w:color w:val="C55911"/>
          <w:sz w:val="18"/>
          <w:szCs w:val="18"/>
        </w:rPr>
      </w:pPr>
    </w:p>
    <w:p w14:paraId="4C0EE8AA" w14:textId="50C59743" w:rsidR="008A18CF" w:rsidRDefault="008A18CF" w:rsidP="005B3F42">
      <w:pPr>
        <w:spacing w:line="240" w:lineRule="auto"/>
      </w:pPr>
      <w:r>
        <w:t>The expected result of the Joint Programme is the c</w:t>
      </w:r>
      <w:r w:rsidRPr="006723A2">
        <w:t xml:space="preserve">reation of an enabling and supporting environment for financing the blue economy </w:t>
      </w:r>
      <w:r>
        <w:t xml:space="preserve">through an Integrated National Financial Framework </w:t>
      </w:r>
      <w:r w:rsidRPr="006723A2">
        <w:t>(INFF)</w:t>
      </w:r>
      <w:r>
        <w:t>.</w:t>
      </w:r>
      <w:r w:rsidR="008F33FB">
        <w:t xml:space="preserve"> In the short term this will support </w:t>
      </w:r>
      <w:r w:rsidR="006842C4">
        <w:t xml:space="preserve">the beneficiary </w:t>
      </w:r>
      <w:r w:rsidR="008F33FB">
        <w:t xml:space="preserve">countries </w:t>
      </w:r>
      <w:r w:rsidR="00F36186">
        <w:t xml:space="preserve">in building economic resilience and </w:t>
      </w:r>
      <w:r w:rsidR="008F33FB">
        <w:t>to overcome the financial crisis created by the pandemic and in the long run serve as foun</w:t>
      </w:r>
      <w:r w:rsidR="00D34F66">
        <w:t>d</w:t>
      </w:r>
      <w:r w:rsidR="008F33FB">
        <w:t xml:space="preserve">ations for real sustainable </w:t>
      </w:r>
      <w:r w:rsidR="00D34F66">
        <w:t xml:space="preserve">development in </w:t>
      </w:r>
      <w:r w:rsidR="00F36186">
        <w:t xml:space="preserve">the Eastern Caribbean </w:t>
      </w:r>
      <w:r w:rsidR="00D34F66">
        <w:t xml:space="preserve">SIDS. </w:t>
      </w:r>
    </w:p>
    <w:p w14:paraId="34BB7B51" w14:textId="77777777" w:rsidR="00A82DFC" w:rsidRDefault="00A82DFC" w:rsidP="005B3F42">
      <w:pPr>
        <w:spacing w:line="240" w:lineRule="auto"/>
      </w:pPr>
    </w:p>
    <w:p w14:paraId="256EA063" w14:textId="04D0E2AC" w:rsidR="008A18CF" w:rsidRDefault="008A18CF" w:rsidP="005B3F42">
      <w:pPr>
        <w:spacing w:line="240" w:lineRule="auto"/>
        <w:rPr>
          <w:rFonts w:eastAsia="Verdana" w:cs="Verdana"/>
          <w:szCs w:val="20"/>
        </w:rPr>
      </w:pPr>
      <w:r>
        <w:t xml:space="preserve">The programme will support national, sub-national and regional entities to ensure that public funding is mobilize and private capital is attracted into the region to fund strategic initiatives in the context of </w:t>
      </w:r>
      <w:r w:rsidR="00F36186">
        <w:t xml:space="preserve">the </w:t>
      </w:r>
      <w:r>
        <w:t>blue economy. It</w:t>
      </w:r>
      <w:r w:rsidRPr="00810BEE">
        <w:rPr>
          <w:rFonts w:eastAsia="Verdana" w:cs="Verdana"/>
          <w:szCs w:val="20"/>
        </w:rPr>
        <w:t xml:space="preserve"> will </w:t>
      </w:r>
      <w:r>
        <w:rPr>
          <w:rFonts w:eastAsia="Verdana" w:cs="Verdana"/>
          <w:szCs w:val="20"/>
        </w:rPr>
        <w:t xml:space="preserve">also </w:t>
      </w:r>
      <w:r w:rsidRPr="00810BEE">
        <w:rPr>
          <w:rFonts w:eastAsia="Verdana" w:cs="Verdana"/>
          <w:szCs w:val="20"/>
        </w:rPr>
        <w:t xml:space="preserve">align institutional capacities, policies and legislation within existing national programmes to generate growth for blue economy and strengthen targeted </w:t>
      </w:r>
      <w:r>
        <w:rPr>
          <w:rFonts w:eastAsia="Verdana" w:cs="Verdana"/>
          <w:szCs w:val="20"/>
        </w:rPr>
        <w:t>SGDs</w:t>
      </w:r>
      <w:r w:rsidRPr="00810BEE">
        <w:rPr>
          <w:rFonts w:eastAsia="Verdana" w:cs="Verdana"/>
          <w:szCs w:val="20"/>
        </w:rPr>
        <w:t>.</w:t>
      </w:r>
    </w:p>
    <w:p w14:paraId="3F4E17C8" w14:textId="77777777" w:rsidR="00A82DFC" w:rsidRDefault="00A82DFC" w:rsidP="005B3F42">
      <w:pPr>
        <w:spacing w:line="240" w:lineRule="auto"/>
        <w:rPr>
          <w:rFonts w:eastAsia="Verdana" w:cs="Verdana"/>
          <w:szCs w:val="20"/>
        </w:rPr>
      </w:pPr>
    </w:p>
    <w:p w14:paraId="443938E0" w14:textId="76937AC5" w:rsidR="005C029E" w:rsidRDefault="008A18CF" w:rsidP="005B3F42">
      <w:pPr>
        <w:spacing w:line="240" w:lineRule="auto"/>
        <w:rPr>
          <w:rFonts w:eastAsia="Verdana" w:cs="Verdana"/>
        </w:rPr>
      </w:pPr>
      <w:r w:rsidRPr="433F9F34">
        <w:rPr>
          <w:rFonts w:eastAsia="Verdana" w:cs="Verdana"/>
        </w:rPr>
        <w:t xml:space="preserve">Working towards SDG 14 and its specific targets (see paragraph 4.1), specific blue-economy-related initiatives will drive additional economic and social development in alignment with many other SDGs such as increased food security, </w:t>
      </w:r>
      <w:r w:rsidR="37D15D23" w:rsidRPr="433F9F34">
        <w:rPr>
          <w:rFonts w:eastAsia="Verdana" w:cs="Verdana"/>
        </w:rPr>
        <w:t xml:space="preserve">gender equality, </w:t>
      </w:r>
      <w:r w:rsidRPr="433F9F34">
        <w:rPr>
          <w:rFonts w:eastAsia="Verdana" w:cs="Verdana"/>
        </w:rPr>
        <w:t>clean water and sanitation, affordable clean energy, decent work and economic work or responsible consumption and production.</w:t>
      </w:r>
    </w:p>
    <w:p w14:paraId="73E2A020" w14:textId="77777777" w:rsidR="005C029E" w:rsidRDefault="005C029E" w:rsidP="005B3F42">
      <w:pPr>
        <w:spacing w:line="240" w:lineRule="auto"/>
        <w:rPr>
          <w:rFonts w:eastAsia="Verdana" w:cs="Verdana"/>
          <w:szCs w:val="20"/>
        </w:rPr>
      </w:pPr>
    </w:p>
    <w:tbl>
      <w:tblPr>
        <w:tblStyle w:val="TableGrid"/>
        <w:tblW w:w="9356" w:type="dxa"/>
        <w:tblInd w:w="-5" w:type="dxa"/>
        <w:tblCellMar>
          <w:top w:w="28" w:type="dxa"/>
          <w:left w:w="57" w:type="dxa"/>
          <w:bottom w:w="28" w:type="dxa"/>
          <w:right w:w="57" w:type="dxa"/>
        </w:tblCellMar>
        <w:tblLook w:val="04A0" w:firstRow="1" w:lastRow="0" w:firstColumn="1" w:lastColumn="0" w:noHBand="0" w:noVBand="1"/>
      </w:tblPr>
      <w:tblGrid>
        <w:gridCol w:w="3397"/>
        <w:gridCol w:w="5959"/>
      </w:tblGrid>
      <w:tr w:rsidR="00E80D0D" w:rsidRPr="008A18CF" w14:paraId="41E90DA8" w14:textId="77777777" w:rsidTr="433F9F34">
        <w:tc>
          <w:tcPr>
            <w:tcW w:w="9356" w:type="dxa"/>
            <w:gridSpan w:val="2"/>
            <w:shd w:val="clear" w:color="auto" w:fill="F79646" w:themeFill="accent6"/>
            <w:vAlign w:val="center"/>
          </w:tcPr>
          <w:p w14:paraId="79836C92" w14:textId="77777777" w:rsidR="008A18CF" w:rsidRPr="008A18CF" w:rsidRDefault="008A18CF" w:rsidP="005B3F42">
            <w:pPr>
              <w:jc w:val="left"/>
              <w:rPr>
                <w:szCs w:val="20"/>
              </w:rPr>
            </w:pPr>
            <w:r w:rsidRPr="008A18CF">
              <w:rPr>
                <w:b/>
                <w:bCs/>
                <w:szCs w:val="20"/>
              </w:rPr>
              <w:t>Outcome:</w:t>
            </w:r>
            <w:r w:rsidRPr="008A18CF">
              <w:rPr>
                <w:szCs w:val="20"/>
              </w:rPr>
              <w:t xml:space="preserve"> Creation of an enabling and supporting environment for finance within the blue economy in the Eastern Caribbean</w:t>
            </w:r>
          </w:p>
        </w:tc>
      </w:tr>
      <w:tr w:rsidR="00135B44" w:rsidRPr="008A18CF" w14:paraId="00F27D88" w14:textId="77777777" w:rsidTr="433F9F34">
        <w:tc>
          <w:tcPr>
            <w:tcW w:w="3397" w:type="dxa"/>
            <w:shd w:val="clear" w:color="auto" w:fill="BFBFBF" w:themeFill="background1" w:themeFillShade="BF"/>
            <w:vAlign w:val="center"/>
          </w:tcPr>
          <w:p w14:paraId="24BDC02C" w14:textId="77777777" w:rsidR="008A18CF" w:rsidRPr="008A18CF" w:rsidRDefault="008A18CF" w:rsidP="005B3F42">
            <w:pPr>
              <w:jc w:val="left"/>
              <w:rPr>
                <w:b/>
                <w:bCs/>
                <w:szCs w:val="20"/>
              </w:rPr>
            </w:pPr>
            <w:r w:rsidRPr="008A18CF">
              <w:rPr>
                <w:b/>
                <w:bCs/>
                <w:szCs w:val="20"/>
              </w:rPr>
              <w:t>Output 1</w:t>
            </w:r>
          </w:p>
        </w:tc>
        <w:tc>
          <w:tcPr>
            <w:tcW w:w="5959" w:type="dxa"/>
            <w:shd w:val="clear" w:color="auto" w:fill="BFBFBF" w:themeFill="background1" w:themeFillShade="BF"/>
            <w:vAlign w:val="center"/>
          </w:tcPr>
          <w:p w14:paraId="1E821F2B" w14:textId="77777777" w:rsidR="008A18CF" w:rsidRPr="008A18CF" w:rsidRDefault="008A18CF" w:rsidP="005B3F42">
            <w:pPr>
              <w:jc w:val="left"/>
              <w:rPr>
                <w:b/>
                <w:bCs/>
                <w:szCs w:val="20"/>
              </w:rPr>
            </w:pPr>
            <w:r w:rsidRPr="008A18CF">
              <w:rPr>
                <w:b/>
                <w:bCs/>
                <w:szCs w:val="20"/>
              </w:rPr>
              <w:t>Key activities</w:t>
            </w:r>
          </w:p>
        </w:tc>
      </w:tr>
      <w:tr w:rsidR="007B2F70" w:rsidRPr="008A18CF" w14:paraId="641971B1" w14:textId="77777777" w:rsidTr="433F9F34">
        <w:tc>
          <w:tcPr>
            <w:tcW w:w="3397" w:type="dxa"/>
            <w:vMerge w:val="restart"/>
            <w:vAlign w:val="center"/>
          </w:tcPr>
          <w:p w14:paraId="71C673C4" w14:textId="77777777" w:rsidR="008A18CF" w:rsidRPr="008A18CF" w:rsidRDefault="008A18CF" w:rsidP="005B3F42">
            <w:pPr>
              <w:jc w:val="left"/>
              <w:rPr>
                <w:szCs w:val="20"/>
              </w:rPr>
            </w:pPr>
            <w:r w:rsidRPr="008A18CF">
              <w:rPr>
                <w:szCs w:val="20"/>
              </w:rPr>
              <w:t>Identification of policy and regulation gaps across the region in order to re-align them with SDGs</w:t>
            </w:r>
          </w:p>
        </w:tc>
        <w:tc>
          <w:tcPr>
            <w:tcW w:w="5959" w:type="dxa"/>
            <w:vAlign w:val="center"/>
          </w:tcPr>
          <w:p w14:paraId="65540A3B" w14:textId="77777777" w:rsidR="008A18CF" w:rsidRPr="008A18CF" w:rsidRDefault="008A18CF" w:rsidP="005B3F42">
            <w:pPr>
              <w:jc w:val="left"/>
              <w:rPr>
                <w:szCs w:val="20"/>
              </w:rPr>
            </w:pPr>
            <w:r w:rsidRPr="008A18CF">
              <w:rPr>
                <w:szCs w:val="20"/>
              </w:rPr>
              <w:t>Regulatory and policy review in the three countries</w:t>
            </w:r>
          </w:p>
        </w:tc>
      </w:tr>
      <w:tr w:rsidR="007B2F70" w:rsidRPr="008A18CF" w14:paraId="3973BE4B" w14:textId="77777777" w:rsidTr="433F9F34">
        <w:tc>
          <w:tcPr>
            <w:tcW w:w="3397" w:type="dxa"/>
            <w:vMerge/>
            <w:vAlign w:val="center"/>
          </w:tcPr>
          <w:p w14:paraId="3F2B8198" w14:textId="77777777" w:rsidR="008A18CF" w:rsidRPr="008A18CF" w:rsidRDefault="008A18CF" w:rsidP="005B3F42">
            <w:pPr>
              <w:jc w:val="left"/>
              <w:rPr>
                <w:szCs w:val="20"/>
              </w:rPr>
            </w:pPr>
          </w:p>
        </w:tc>
        <w:tc>
          <w:tcPr>
            <w:tcW w:w="5959" w:type="dxa"/>
            <w:vAlign w:val="center"/>
          </w:tcPr>
          <w:p w14:paraId="03178C73" w14:textId="77777777" w:rsidR="008A18CF" w:rsidRPr="008A18CF" w:rsidRDefault="008A18CF" w:rsidP="005B3F42">
            <w:pPr>
              <w:jc w:val="left"/>
              <w:rPr>
                <w:szCs w:val="20"/>
              </w:rPr>
            </w:pPr>
            <w:r w:rsidRPr="008A18CF">
              <w:rPr>
                <w:szCs w:val="20"/>
              </w:rPr>
              <w:t>Benchmarking of best practices</w:t>
            </w:r>
          </w:p>
        </w:tc>
      </w:tr>
      <w:tr w:rsidR="007B2F70" w:rsidRPr="008A18CF" w14:paraId="47AE4117" w14:textId="77777777" w:rsidTr="433F9F34">
        <w:tc>
          <w:tcPr>
            <w:tcW w:w="3397" w:type="dxa"/>
            <w:vMerge/>
            <w:vAlign w:val="center"/>
          </w:tcPr>
          <w:p w14:paraId="285804AA" w14:textId="77777777" w:rsidR="008A18CF" w:rsidRPr="008A18CF" w:rsidRDefault="008A18CF" w:rsidP="005B3F42">
            <w:pPr>
              <w:jc w:val="left"/>
              <w:rPr>
                <w:szCs w:val="20"/>
              </w:rPr>
            </w:pPr>
          </w:p>
        </w:tc>
        <w:tc>
          <w:tcPr>
            <w:tcW w:w="5959" w:type="dxa"/>
            <w:vAlign w:val="center"/>
          </w:tcPr>
          <w:p w14:paraId="53B7A7D4" w14:textId="77777777" w:rsidR="008A18CF" w:rsidRPr="008A18CF" w:rsidRDefault="008A18CF" w:rsidP="005B3F42">
            <w:pPr>
              <w:jc w:val="left"/>
              <w:rPr>
                <w:szCs w:val="20"/>
              </w:rPr>
            </w:pPr>
            <w:r w:rsidRPr="008A18CF">
              <w:rPr>
                <w:szCs w:val="20"/>
              </w:rPr>
              <w:t>Identification of key policies and regulations to be aligned with SDGs in a blue economy context</w:t>
            </w:r>
          </w:p>
        </w:tc>
      </w:tr>
      <w:tr w:rsidR="00135B44" w:rsidRPr="008A18CF" w14:paraId="07E81D29" w14:textId="77777777" w:rsidTr="433F9F34">
        <w:tc>
          <w:tcPr>
            <w:tcW w:w="3397" w:type="dxa"/>
            <w:shd w:val="clear" w:color="auto" w:fill="BFBFBF" w:themeFill="background1" w:themeFillShade="BF"/>
            <w:vAlign w:val="center"/>
          </w:tcPr>
          <w:p w14:paraId="0303D75E" w14:textId="77777777" w:rsidR="008A18CF" w:rsidRPr="008A18CF" w:rsidRDefault="008A18CF" w:rsidP="005B3F42">
            <w:pPr>
              <w:jc w:val="left"/>
              <w:rPr>
                <w:b/>
                <w:bCs/>
                <w:szCs w:val="20"/>
              </w:rPr>
            </w:pPr>
            <w:r w:rsidRPr="008A18CF">
              <w:rPr>
                <w:b/>
                <w:bCs/>
                <w:szCs w:val="20"/>
              </w:rPr>
              <w:t>Output 2</w:t>
            </w:r>
          </w:p>
        </w:tc>
        <w:tc>
          <w:tcPr>
            <w:tcW w:w="5959" w:type="dxa"/>
            <w:shd w:val="clear" w:color="auto" w:fill="BFBFBF" w:themeFill="background1" w:themeFillShade="BF"/>
            <w:vAlign w:val="center"/>
          </w:tcPr>
          <w:p w14:paraId="4569D39E" w14:textId="77777777" w:rsidR="008A18CF" w:rsidRPr="008A18CF" w:rsidRDefault="008A18CF" w:rsidP="005B3F42">
            <w:pPr>
              <w:jc w:val="left"/>
              <w:rPr>
                <w:b/>
                <w:bCs/>
                <w:szCs w:val="20"/>
              </w:rPr>
            </w:pPr>
            <w:r w:rsidRPr="008A18CF">
              <w:rPr>
                <w:b/>
                <w:bCs/>
                <w:szCs w:val="20"/>
              </w:rPr>
              <w:t>Key activities</w:t>
            </w:r>
          </w:p>
        </w:tc>
      </w:tr>
      <w:tr w:rsidR="007B2F70" w:rsidRPr="008A18CF" w14:paraId="289658FF" w14:textId="77777777" w:rsidTr="433F9F34">
        <w:tc>
          <w:tcPr>
            <w:tcW w:w="3397" w:type="dxa"/>
            <w:vMerge w:val="restart"/>
            <w:vAlign w:val="center"/>
          </w:tcPr>
          <w:p w14:paraId="6EB36052" w14:textId="77777777" w:rsidR="008A18CF" w:rsidRPr="008A18CF" w:rsidRDefault="008A18CF" w:rsidP="005B3F42">
            <w:pPr>
              <w:jc w:val="left"/>
              <w:rPr>
                <w:szCs w:val="20"/>
              </w:rPr>
            </w:pPr>
            <w:r w:rsidRPr="008A18CF">
              <w:rPr>
                <w:szCs w:val="20"/>
              </w:rPr>
              <w:t>A methodology to identify key blue economy opportunities to be financed in the region, including</w:t>
            </w:r>
          </w:p>
        </w:tc>
        <w:tc>
          <w:tcPr>
            <w:tcW w:w="5959" w:type="dxa"/>
            <w:vAlign w:val="center"/>
          </w:tcPr>
          <w:p w14:paraId="72830CFE" w14:textId="65C6271D" w:rsidR="008A18CF" w:rsidRPr="008A18CF" w:rsidRDefault="008A18CF" w:rsidP="005B3F42">
            <w:pPr>
              <w:jc w:val="left"/>
            </w:pPr>
            <w:r>
              <w:t>Identific</w:t>
            </w:r>
            <w:r w:rsidR="2A06C874">
              <w:t>ation of</w:t>
            </w:r>
            <w:r>
              <w:t xml:space="preserve"> </w:t>
            </w:r>
            <w:r w:rsidR="725FDFBE">
              <w:t xml:space="preserve">and description of </w:t>
            </w:r>
            <w:r w:rsidR="00AD020E">
              <w:t>socio-economic</w:t>
            </w:r>
            <w:r w:rsidR="725FDFBE">
              <w:t xml:space="preserve"> characteristics</w:t>
            </w:r>
            <w:r w:rsidR="3BA2ECA9">
              <w:t xml:space="preserve"> including gender</w:t>
            </w:r>
            <w:r w:rsidR="725FDFBE">
              <w:t xml:space="preserve"> of </w:t>
            </w:r>
            <w:r>
              <w:t>key sectors</w:t>
            </w:r>
            <w:r w:rsidR="660BF956">
              <w:t xml:space="preserve"> and stakeholders</w:t>
            </w:r>
            <w:r>
              <w:t xml:space="preserve"> in which blue economy initiatives will be focused</w:t>
            </w:r>
            <w:r w:rsidR="091F7E9A">
              <w:t xml:space="preserve"> </w:t>
            </w:r>
          </w:p>
        </w:tc>
      </w:tr>
      <w:tr w:rsidR="007B2F70" w:rsidRPr="008A18CF" w14:paraId="5B2F9F27" w14:textId="77777777" w:rsidTr="433F9F34">
        <w:tc>
          <w:tcPr>
            <w:tcW w:w="3397" w:type="dxa"/>
            <w:vMerge/>
            <w:vAlign w:val="center"/>
          </w:tcPr>
          <w:p w14:paraId="2AE0F7B2" w14:textId="77777777" w:rsidR="008A18CF" w:rsidRPr="008A18CF" w:rsidRDefault="008A18CF" w:rsidP="005B3F42">
            <w:pPr>
              <w:jc w:val="left"/>
              <w:rPr>
                <w:szCs w:val="20"/>
              </w:rPr>
            </w:pPr>
          </w:p>
        </w:tc>
        <w:tc>
          <w:tcPr>
            <w:tcW w:w="5959" w:type="dxa"/>
            <w:vAlign w:val="center"/>
          </w:tcPr>
          <w:p w14:paraId="138B1EF7" w14:textId="3CA1AB02" w:rsidR="008A18CF" w:rsidRPr="008A18CF" w:rsidRDefault="008A18CF" w:rsidP="005B3F42">
            <w:pPr>
              <w:jc w:val="left"/>
            </w:pPr>
            <w:r>
              <w:t>Identification of specific initiatives to be financed</w:t>
            </w:r>
            <w:r w:rsidR="1D866762">
              <w:t xml:space="preserve"> including those that will benefit and create opportunities for both women and men </w:t>
            </w:r>
          </w:p>
        </w:tc>
      </w:tr>
      <w:tr w:rsidR="007B2F70" w:rsidRPr="008A18CF" w14:paraId="355BDAE8" w14:textId="77777777" w:rsidTr="433F9F34">
        <w:tc>
          <w:tcPr>
            <w:tcW w:w="3397" w:type="dxa"/>
            <w:vMerge/>
            <w:vAlign w:val="center"/>
          </w:tcPr>
          <w:p w14:paraId="4CF98890" w14:textId="77777777" w:rsidR="008A18CF" w:rsidRPr="008A18CF" w:rsidRDefault="008A18CF" w:rsidP="005B3F42">
            <w:pPr>
              <w:jc w:val="left"/>
              <w:rPr>
                <w:szCs w:val="20"/>
              </w:rPr>
            </w:pPr>
          </w:p>
        </w:tc>
        <w:tc>
          <w:tcPr>
            <w:tcW w:w="5959" w:type="dxa"/>
            <w:vAlign w:val="center"/>
          </w:tcPr>
          <w:p w14:paraId="1BF8DDA6" w14:textId="1D1FC221" w:rsidR="008A18CF" w:rsidRPr="008A18CF" w:rsidRDefault="008A18CF" w:rsidP="005B3F42">
            <w:pPr>
              <w:jc w:val="left"/>
              <w:rPr>
                <w:szCs w:val="20"/>
              </w:rPr>
            </w:pPr>
            <w:r w:rsidRPr="008A18CF">
              <w:rPr>
                <w:szCs w:val="20"/>
              </w:rPr>
              <w:t xml:space="preserve">Definition of the criteria that a blue economy initiative </w:t>
            </w:r>
            <w:r w:rsidR="00EA0409" w:rsidRPr="008A18CF">
              <w:rPr>
                <w:szCs w:val="20"/>
              </w:rPr>
              <w:t>must</w:t>
            </w:r>
            <w:r w:rsidRPr="008A18CF">
              <w:rPr>
                <w:szCs w:val="20"/>
              </w:rPr>
              <w:t xml:space="preserve"> fulfill to be financed under the INFF </w:t>
            </w:r>
          </w:p>
        </w:tc>
      </w:tr>
      <w:tr w:rsidR="00135B44" w:rsidRPr="008A18CF" w14:paraId="2BD8F670" w14:textId="77777777" w:rsidTr="433F9F34">
        <w:tc>
          <w:tcPr>
            <w:tcW w:w="3397" w:type="dxa"/>
            <w:shd w:val="clear" w:color="auto" w:fill="BFBFBF" w:themeFill="background1" w:themeFillShade="BF"/>
            <w:vAlign w:val="center"/>
          </w:tcPr>
          <w:p w14:paraId="1FE9D990" w14:textId="77777777" w:rsidR="008A18CF" w:rsidRPr="008A18CF" w:rsidRDefault="008A18CF" w:rsidP="005B3F42">
            <w:pPr>
              <w:jc w:val="left"/>
              <w:rPr>
                <w:b/>
                <w:bCs/>
                <w:szCs w:val="20"/>
              </w:rPr>
            </w:pPr>
            <w:r w:rsidRPr="008A18CF">
              <w:rPr>
                <w:b/>
                <w:bCs/>
                <w:szCs w:val="20"/>
              </w:rPr>
              <w:t>Output 3</w:t>
            </w:r>
          </w:p>
        </w:tc>
        <w:tc>
          <w:tcPr>
            <w:tcW w:w="5959" w:type="dxa"/>
            <w:shd w:val="clear" w:color="auto" w:fill="BFBFBF" w:themeFill="background1" w:themeFillShade="BF"/>
            <w:vAlign w:val="center"/>
          </w:tcPr>
          <w:p w14:paraId="694C36A3" w14:textId="77777777" w:rsidR="008A18CF" w:rsidRPr="008A18CF" w:rsidRDefault="008A18CF" w:rsidP="005B3F42">
            <w:pPr>
              <w:jc w:val="left"/>
              <w:rPr>
                <w:b/>
                <w:bCs/>
                <w:szCs w:val="20"/>
              </w:rPr>
            </w:pPr>
            <w:r w:rsidRPr="008A18CF">
              <w:rPr>
                <w:b/>
                <w:bCs/>
                <w:szCs w:val="20"/>
              </w:rPr>
              <w:t>Key activities</w:t>
            </w:r>
          </w:p>
        </w:tc>
      </w:tr>
      <w:tr w:rsidR="007B2F70" w:rsidRPr="008A18CF" w14:paraId="140F53EB" w14:textId="77777777" w:rsidTr="433F9F34">
        <w:tc>
          <w:tcPr>
            <w:tcW w:w="3397" w:type="dxa"/>
            <w:vMerge w:val="restart"/>
            <w:vAlign w:val="center"/>
          </w:tcPr>
          <w:p w14:paraId="3D72FDC1" w14:textId="77777777" w:rsidR="008A18CF" w:rsidRPr="008A18CF" w:rsidRDefault="008A18CF" w:rsidP="005B3F42">
            <w:pPr>
              <w:jc w:val="left"/>
              <w:rPr>
                <w:szCs w:val="20"/>
              </w:rPr>
            </w:pPr>
            <w:r w:rsidRPr="008A18CF">
              <w:rPr>
                <w:szCs w:val="20"/>
              </w:rPr>
              <w:t>Specific financing mechanisms for blue economy initiatives through public and private investments according to UN’s Principles for Responsible Banking</w:t>
            </w:r>
          </w:p>
        </w:tc>
        <w:tc>
          <w:tcPr>
            <w:tcW w:w="5959" w:type="dxa"/>
            <w:vAlign w:val="center"/>
          </w:tcPr>
          <w:p w14:paraId="7F7DB17F" w14:textId="77777777" w:rsidR="008A18CF" w:rsidRPr="008A18CF" w:rsidRDefault="008A18CF" w:rsidP="005B3F42">
            <w:pPr>
              <w:jc w:val="left"/>
              <w:rPr>
                <w:szCs w:val="20"/>
              </w:rPr>
            </w:pPr>
            <w:r w:rsidRPr="008A18CF">
              <w:rPr>
                <w:szCs w:val="20"/>
              </w:rPr>
              <w:t>Analysis of available finance (sources of funding)</w:t>
            </w:r>
          </w:p>
        </w:tc>
      </w:tr>
      <w:tr w:rsidR="007B2F70" w:rsidRPr="008A18CF" w14:paraId="6130EA72" w14:textId="77777777" w:rsidTr="433F9F34">
        <w:tc>
          <w:tcPr>
            <w:tcW w:w="3397" w:type="dxa"/>
            <w:vMerge/>
            <w:vAlign w:val="center"/>
          </w:tcPr>
          <w:p w14:paraId="2B131EBC" w14:textId="77777777" w:rsidR="008A18CF" w:rsidRPr="008A18CF" w:rsidRDefault="008A18CF" w:rsidP="005B3F42">
            <w:pPr>
              <w:jc w:val="left"/>
              <w:rPr>
                <w:szCs w:val="20"/>
              </w:rPr>
            </w:pPr>
          </w:p>
        </w:tc>
        <w:tc>
          <w:tcPr>
            <w:tcW w:w="5959" w:type="dxa"/>
            <w:vAlign w:val="center"/>
          </w:tcPr>
          <w:p w14:paraId="178EED43" w14:textId="6BBC9726" w:rsidR="008A18CF" w:rsidRPr="008A18CF" w:rsidRDefault="008A18CF" w:rsidP="005B3F42">
            <w:pPr>
              <w:jc w:val="left"/>
            </w:pPr>
            <w:r>
              <w:t xml:space="preserve">Design of specific </w:t>
            </w:r>
            <w:r w:rsidR="5A9F6F83">
              <w:t xml:space="preserve">equitable, inclusive and gender responsive </w:t>
            </w:r>
            <w:r>
              <w:t>financial mechanisms to support identified blue economy initiatives</w:t>
            </w:r>
          </w:p>
        </w:tc>
      </w:tr>
      <w:tr w:rsidR="007B2F70" w:rsidRPr="008A18CF" w14:paraId="1E51CACF" w14:textId="77777777" w:rsidTr="433F9F34">
        <w:tc>
          <w:tcPr>
            <w:tcW w:w="3397" w:type="dxa"/>
            <w:vMerge/>
            <w:vAlign w:val="center"/>
          </w:tcPr>
          <w:p w14:paraId="2C9EFFB7" w14:textId="77777777" w:rsidR="008A18CF" w:rsidRPr="008A18CF" w:rsidRDefault="008A18CF" w:rsidP="005B3F42">
            <w:pPr>
              <w:jc w:val="left"/>
              <w:rPr>
                <w:szCs w:val="20"/>
              </w:rPr>
            </w:pPr>
          </w:p>
        </w:tc>
        <w:tc>
          <w:tcPr>
            <w:tcW w:w="5959" w:type="dxa"/>
            <w:vAlign w:val="center"/>
          </w:tcPr>
          <w:p w14:paraId="6AC4E353" w14:textId="77777777" w:rsidR="008A18CF" w:rsidRPr="008A18CF" w:rsidRDefault="008A18CF" w:rsidP="005B3F42">
            <w:pPr>
              <w:jc w:val="left"/>
              <w:rPr>
                <w:szCs w:val="20"/>
              </w:rPr>
            </w:pPr>
            <w:r w:rsidRPr="008A18CF">
              <w:rPr>
                <w:szCs w:val="20"/>
              </w:rPr>
              <w:t>Articulation of the “retailing channels” for the obtained finance</w:t>
            </w:r>
          </w:p>
        </w:tc>
      </w:tr>
      <w:tr w:rsidR="00135B44" w:rsidRPr="008A18CF" w14:paraId="52804EE7" w14:textId="77777777" w:rsidTr="433F9F34">
        <w:tc>
          <w:tcPr>
            <w:tcW w:w="3397" w:type="dxa"/>
            <w:shd w:val="clear" w:color="auto" w:fill="BFBFBF" w:themeFill="background1" w:themeFillShade="BF"/>
            <w:vAlign w:val="center"/>
          </w:tcPr>
          <w:p w14:paraId="42DE3127" w14:textId="77777777" w:rsidR="008A18CF" w:rsidRPr="008A18CF" w:rsidRDefault="008A18CF" w:rsidP="005B3F42">
            <w:pPr>
              <w:jc w:val="left"/>
              <w:rPr>
                <w:b/>
                <w:bCs/>
                <w:szCs w:val="20"/>
              </w:rPr>
            </w:pPr>
            <w:r w:rsidRPr="008A18CF">
              <w:rPr>
                <w:b/>
                <w:bCs/>
                <w:szCs w:val="20"/>
              </w:rPr>
              <w:t>Output 4</w:t>
            </w:r>
          </w:p>
        </w:tc>
        <w:tc>
          <w:tcPr>
            <w:tcW w:w="5959" w:type="dxa"/>
            <w:shd w:val="clear" w:color="auto" w:fill="BFBFBF" w:themeFill="background1" w:themeFillShade="BF"/>
            <w:vAlign w:val="center"/>
          </w:tcPr>
          <w:p w14:paraId="611089B8" w14:textId="77777777" w:rsidR="008A18CF" w:rsidRPr="008A18CF" w:rsidRDefault="008A18CF" w:rsidP="005B3F42">
            <w:pPr>
              <w:jc w:val="left"/>
              <w:rPr>
                <w:b/>
                <w:bCs/>
                <w:szCs w:val="20"/>
              </w:rPr>
            </w:pPr>
            <w:r w:rsidRPr="008A18CF">
              <w:rPr>
                <w:b/>
                <w:bCs/>
                <w:szCs w:val="20"/>
              </w:rPr>
              <w:t>Key activities</w:t>
            </w:r>
          </w:p>
        </w:tc>
      </w:tr>
      <w:tr w:rsidR="007B2F70" w:rsidRPr="008A18CF" w14:paraId="46FE1B19" w14:textId="77777777" w:rsidTr="433F9F34">
        <w:tc>
          <w:tcPr>
            <w:tcW w:w="3397" w:type="dxa"/>
            <w:vMerge w:val="restart"/>
            <w:vAlign w:val="center"/>
          </w:tcPr>
          <w:p w14:paraId="1F5FE5D0" w14:textId="77777777" w:rsidR="008A18CF" w:rsidRPr="008A18CF" w:rsidRDefault="008A18CF" w:rsidP="005B3F42">
            <w:pPr>
              <w:jc w:val="left"/>
              <w:rPr>
                <w:szCs w:val="20"/>
              </w:rPr>
            </w:pPr>
            <w:r w:rsidRPr="008A18CF">
              <w:rPr>
                <w:szCs w:val="20"/>
              </w:rPr>
              <w:t>Innovative financial strategies introduced to ensure fiscal sustainability and expanded coverage</w:t>
            </w:r>
          </w:p>
        </w:tc>
        <w:tc>
          <w:tcPr>
            <w:tcW w:w="5959" w:type="dxa"/>
            <w:vAlign w:val="center"/>
          </w:tcPr>
          <w:p w14:paraId="3D0013A3" w14:textId="77777777" w:rsidR="008A18CF" w:rsidRPr="008A18CF" w:rsidRDefault="008A18CF" w:rsidP="005B3F42">
            <w:pPr>
              <w:jc w:val="left"/>
              <w:rPr>
                <w:szCs w:val="20"/>
              </w:rPr>
            </w:pPr>
            <w:r w:rsidRPr="008A18CF">
              <w:rPr>
                <w:szCs w:val="20"/>
              </w:rPr>
              <w:t>Analysis of expenditure and fiscal space availability for blue economy in the three countries</w:t>
            </w:r>
          </w:p>
        </w:tc>
      </w:tr>
      <w:tr w:rsidR="007B2F70" w:rsidRPr="008A18CF" w14:paraId="283DCE93" w14:textId="77777777" w:rsidTr="433F9F34">
        <w:tc>
          <w:tcPr>
            <w:tcW w:w="3397" w:type="dxa"/>
            <w:vMerge/>
            <w:vAlign w:val="center"/>
          </w:tcPr>
          <w:p w14:paraId="1D62617B" w14:textId="77777777" w:rsidR="008A18CF" w:rsidRPr="008A18CF" w:rsidRDefault="008A18CF" w:rsidP="005B3F42">
            <w:pPr>
              <w:jc w:val="left"/>
              <w:rPr>
                <w:szCs w:val="20"/>
              </w:rPr>
            </w:pPr>
          </w:p>
        </w:tc>
        <w:tc>
          <w:tcPr>
            <w:tcW w:w="5959" w:type="dxa"/>
            <w:vAlign w:val="center"/>
          </w:tcPr>
          <w:p w14:paraId="62426587" w14:textId="77777777" w:rsidR="008A18CF" w:rsidRPr="008A18CF" w:rsidRDefault="008A18CF" w:rsidP="005B3F42">
            <w:pPr>
              <w:jc w:val="left"/>
              <w:rPr>
                <w:szCs w:val="20"/>
              </w:rPr>
            </w:pPr>
            <w:r w:rsidRPr="008A18CF">
              <w:rPr>
                <w:szCs w:val="20"/>
              </w:rPr>
              <w:t>Definition of long-term strategies to ensure the sustainable mobilization of public funding for blue economy initiatives</w:t>
            </w:r>
          </w:p>
        </w:tc>
      </w:tr>
      <w:tr w:rsidR="00135B44" w:rsidRPr="008A18CF" w14:paraId="11D5008A" w14:textId="77777777" w:rsidTr="433F9F34">
        <w:tc>
          <w:tcPr>
            <w:tcW w:w="3397" w:type="dxa"/>
            <w:shd w:val="clear" w:color="auto" w:fill="BFBFBF" w:themeFill="background1" w:themeFillShade="BF"/>
            <w:vAlign w:val="center"/>
          </w:tcPr>
          <w:p w14:paraId="662AB1C5" w14:textId="77777777" w:rsidR="008A18CF" w:rsidRPr="008A18CF" w:rsidRDefault="008A18CF" w:rsidP="005B3F42">
            <w:pPr>
              <w:jc w:val="left"/>
              <w:rPr>
                <w:b/>
                <w:bCs/>
                <w:szCs w:val="20"/>
              </w:rPr>
            </w:pPr>
            <w:r w:rsidRPr="008A18CF">
              <w:rPr>
                <w:b/>
                <w:bCs/>
                <w:szCs w:val="20"/>
              </w:rPr>
              <w:t>Output 5</w:t>
            </w:r>
          </w:p>
        </w:tc>
        <w:tc>
          <w:tcPr>
            <w:tcW w:w="5959" w:type="dxa"/>
            <w:shd w:val="clear" w:color="auto" w:fill="BFBFBF" w:themeFill="background1" w:themeFillShade="BF"/>
            <w:vAlign w:val="center"/>
          </w:tcPr>
          <w:p w14:paraId="0EF2C0A4" w14:textId="77777777" w:rsidR="008A18CF" w:rsidRPr="008A18CF" w:rsidRDefault="008A18CF" w:rsidP="005B3F42">
            <w:pPr>
              <w:jc w:val="left"/>
              <w:rPr>
                <w:b/>
                <w:bCs/>
                <w:szCs w:val="20"/>
              </w:rPr>
            </w:pPr>
            <w:r w:rsidRPr="008A18CF">
              <w:rPr>
                <w:b/>
                <w:bCs/>
                <w:szCs w:val="20"/>
              </w:rPr>
              <w:t>Key activities</w:t>
            </w:r>
          </w:p>
        </w:tc>
      </w:tr>
      <w:tr w:rsidR="007B2F70" w:rsidRPr="008A18CF" w14:paraId="76740D3B" w14:textId="77777777" w:rsidTr="433F9F34">
        <w:trPr>
          <w:cantSplit/>
        </w:trPr>
        <w:tc>
          <w:tcPr>
            <w:tcW w:w="3397" w:type="dxa"/>
            <w:vMerge w:val="restart"/>
            <w:vAlign w:val="center"/>
          </w:tcPr>
          <w:p w14:paraId="33826103" w14:textId="77777777" w:rsidR="008A18CF" w:rsidRPr="008A18CF" w:rsidRDefault="008A18CF" w:rsidP="005B3F42">
            <w:pPr>
              <w:jc w:val="left"/>
              <w:rPr>
                <w:szCs w:val="20"/>
              </w:rPr>
            </w:pPr>
            <w:r w:rsidRPr="008A18CF">
              <w:rPr>
                <w:szCs w:val="20"/>
              </w:rPr>
              <w:t>Capacity building in blue economy for public and finance sectors</w:t>
            </w:r>
          </w:p>
        </w:tc>
        <w:tc>
          <w:tcPr>
            <w:tcW w:w="5959" w:type="dxa"/>
            <w:vAlign w:val="center"/>
          </w:tcPr>
          <w:p w14:paraId="2BD07061" w14:textId="77777777" w:rsidR="008A18CF" w:rsidRPr="008A18CF" w:rsidRDefault="008A18CF" w:rsidP="005B3F42">
            <w:pPr>
              <w:jc w:val="left"/>
              <w:rPr>
                <w:szCs w:val="20"/>
              </w:rPr>
            </w:pPr>
            <w:r w:rsidRPr="008A18CF">
              <w:rPr>
                <w:szCs w:val="20"/>
              </w:rPr>
              <w:t>Creation of a team of experts in blue economy initiatives and financing in the region (attending to gender inclusion)</w:t>
            </w:r>
          </w:p>
        </w:tc>
      </w:tr>
      <w:tr w:rsidR="007B2F70" w:rsidRPr="008A18CF" w14:paraId="7D94CB2C" w14:textId="77777777" w:rsidTr="433F9F34">
        <w:tc>
          <w:tcPr>
            <w:tcW w:w="3397" w:type="dxa"/>
            <w:vMerge/>
            <w:vAlign w:val="center"/>
          </w:tcPr>
          <w:p w14:paraId="5D2C8206" w14:textId="77777777" w:rsidR="008A18CF" w:rsidRPr="008A18CF" w:rsidRDefault="008A18CF" w:rsidP="005B3F42">
            <w:pPr>
              <w:jc w:val="left"/>
              <w:rPr>
                <w:szCs w:val="20"/>
              </w:rPr>
            </w:pPr>
          </w:p>
        </w:tc>
        <w:tc>
          <w:tcPr>
            <w:tcW w:w="5959" w:type="dxa"/>
            <w:vAlign w:val="center"/>
          </w:tcPr>
          <w:p w14:paraId="0F85081C" w14:textId="2CC4E21B" w:rsidR="008A18CF" w:rsidRPr="008A18CF" w:rsidRDefault="008A18CF" w:rsidP="005B3F42">
            <w:pPr>
              <w:jc w:val="left"/>
              <w:rPr>
                <w:szCs w:val="20"/>
              </w:rPr>
            </w:pPr>
            <w:r w:rsidRPr="008A18CF">
              <w:rPr>
                <w:szCs w:val="20"/>
              </w:rPr>
              <w:t>Training program in blue economy development and in identification of initiatives for the public sector</w:t>
            </w:r>
            <w:r w:rsidR="00BE3193">
              <w:rPr>
                <w:szCs w:val="20"/>
              </w:rPr>
              <w:t xml:space="preserve"> including a module on the links between gender and the blue economy</w:t>
            </w:r>
            <w:r w:rsidR="005F3752">
              <w:rPr>
                <w:szCs w:val="20"/>
              </w:rPr>
              <w:t xml:space="preserve"> and ways to implement gender responsive blue economy initiatives. </w:t>
            </w:r>
          </w:p>
        </w:tc>
      </w:tr>
      <w:tr w:rsidR="007B2F70" w:rsidRPr="008A18CF" w14:paraId="65BD7905" w14:textId="77777777" w:rsidTr="433F9F34">
        <w:tc>
          <w:tcPr>
            <w:tcW w:w="3397" w:type="dxa"/>
            <w:vMerge/>
            <w:vAlign w:val="center"/>
          </w:tcPr>
          <w:p w14:paraId="50434F3E" w14:textId="77777777" w:rsidR="008A18CF" w:rsidRPr="008A18CF" w:rsidRDefault="008A18CF" w:rsidP="005B3F42">
            <w:pPr>
              <w:jc w:val="left"/>
              <w:rPr>
                <w:szCs w:val="20"/>
              </w:rPr>
            </w:pPr>
          </w:p>
        </w:tc>
        <w:tc>
          <w:tcPr>
            <w:tcW w:w="5959" w:type="dxa"/>
            <w:vAlign w:val="center"/>
          </w:tcPr>
          <w:p w14:paraId="4143EBE5" w14:textId="7E86D0AF" w:rsidR="008A18CF" w:rsidRPr="008A18CF" w:rsidRDefault="008A18CF" w:rsidP="005B3F42">
            <w:pPr>
              <w:jc w:val="left"/>
            </w:pPr>
            <w:r>
              <w:t>Training program in blue economy financing for financial institutions in the country</w:t>
            </w:r>
            <w:r w:rsidR="375AC22D">
              <w:t xml:space="preserve"> </w:t>
            </w:r>
            <w:r w:rsidR="005F3752">
              <w:t>including a module on gender issues related to access and control of finance resou</w:t>
            </w:r>
            <w:r w:rsidR="00692893">
              <w:t xml:space="preserve">rces and gender responsive financing design. </w:t>
            </w:r>
          </w:p>
        </w:tc>
      </w:tr>
    </w:tbl>
    <w:p w14:paraId="5C3812CB" w14:textId="77777777" w:rsidR="00692893" w:rsidRDefault="00692893" w:rsidP="005B3F42">
      <w:pPr>
        <w:pBdr>
          <w:top w:val="nil"/>
          <w:left w:val="nil"/>
          <w:bottom w:val="nil"/>
          <w:right w:val="nil"/>
          <w:between w:val="nil"/>
        </w:pBdr>
        <w:spacing w:line="240" w:lineRule="auto"/>
        <w:rPr>
          <w:rFonts w:eastAsia="Verdana" w:cs="Verdana"/>
          <w:szCs w:val="20"/>
        </w:rPr>
      </w:pPr>
    </w:p>
    <w:p w14:paraId="30D8A3F0" w14:textId="7FCF42DF" w:rsidR="008A18CF" w:rsidRDefault="008A18CF" w:rsidP="005B3F42">
      <w:pPr>
        <w:pBdr>
          <w:top w:val="nil"/>
          <w:left w:val="nil"/>
          <w:bottom w:val="nil"/>
          <w:right w:val="nil"/>
          <w:between w:val="nil"/>
        </w:pBdr>
        <w:spacing w:line="240" w:lineRule="auto"/>
        <w:rPr>
          <w:rFonts w:eastAsia="Verdana" w:cs="Verdana"/>
          <w:szCs w:val="20"/>
        </w:rPr>
      </w:pPr>
      <w:r w:rsidRPr="004768FD">
        <w:rPr>
          <w:rFonts w:eastAsia="Verdana" w:cs="Verdana"/>
          <w:szCs w:val="20"/>
        </w:rPr>
        <w:t>Following the creation of a financial structure that supports the development of the blue economy, national governments will find it easier to assess the viability of projects in those sectors that have been considered to have the greatest potential.</w:t>
      </w:r>
    </w:p>
    <w:p w14:paraId="4D455375" w14:textId="77777777" w:rsidR="00822364" w:rsidRPr="004768FD" w:rsidRDefault="00822364" w:rsidP="005B3F42">
      <w:pPr>
        <w:pBdr>
          <w:top w:val="nil"/>
          <w:left w:val="nil"/>
          <w:bottom w:val="nil"/>
          <w:right w:val="nil"/>
          <w:between w:val="nil"/>
        </w:pBdr>
        <w:spacing w:line="240" w:lineRule="auto"/>
        <w:rPr>
          <w:rFonts w:eastAsia="Verdana" w:cs="Verdana"/>
          <w:szCs w:val="20"/>
        </w:rPr>
      </w:pPr>
    </w:p>
    <w:p w14:paraId="0215EFFB" w14:textId="77777777" w:rsidR="008A18CF" w:rsidRPr="00DB4E41" w:rsidRDefault="008A18CF" w:rsidP="005B3F42">
      <w:pPr>
        <w:pBdr>
          <w:top w:val="nil"/>
          <w:left w:val="nil"/>
          <w:bottom w:val="nil"/>
          <w:right w:val="nil"/>
          <w:between w:val="nil"/>
        </w:pBdr>
        <w:spacing w:line="240" w:lineRule="auto"/>
        <w:rPr>
          <w:rFonts w:eastAsia="Verdana" w:cs="Verdana"/>
          <w:szCs w:val="20"/>
        </w:rPr>
      </w:pPr>
      <w:r w:rsidRPr="004768FD">
        <w:rPr>
          <w:rFonts w:eastAsia="Verdana" w:cs="Verdana"/>
          <w:szCs w:val="20"/>
        </w:rPr>
        <w:t>The number of projects aimed at achieving the SDGs mentioned in this proposal will be increased thanks to the existence of a supporting environment for finance. In addition, projects carried out in one country will be easily replicated in another.</w:t>
      </w:r>
    </w:p>
    <w:p w14:paraId="2F90D778" w14:textId="762FD485" w:rsidR="00366F5A" w:rsidRDefault="00366F5A" w:rsidP="005B3F42">
      <w:pPr>
        <w:spacing w:line="240" w:lineRule="auto"/>
        <w:rPr>
          <w:rFonts w:eastAsia="Verdana" w:cs="Verdana"/>
          <w:b/>
          <w:color w:val="000000"/>
          <w:szCs w:val="20"/>
        </w:rPr>
      </w:pPr>
    </w:p>
    <w:p w14:paraId="38962571" w14:textId="317942E6" w:rsidR="008F50A2" w:rsidRPr="001107D5" w:rsidRDefault="00810BEE" w:rsidP="00337495">
      <w:pPr>
        <w:pStyle w:val="Heading2"/>
        <w:numPr>
          <w:ilvl w:val="1"/>
          <w:numId w:val="19"/>
        </w:numPr>
      </w:pPr>
      <w:r w:rsidRPr="001107D5">
        <w:t xml:space="preserve">Budget and value for money </w:t>
      </w:r>
    </w:p>
    <w:p w14:paraId="732738D7" w14:textId="77777777" w:rsidR="008F50A2" w:rsidRDefault="008F50A2" w:rsidP="005B3F42">
      <w:pPr>
        <w:spacing w:line="240" w:lineRule="auto"/>
        <w:rPr>
          <w:rFonts w:eastAsia="Verdana" w:cs="Verdana"/>
          <w:b/>
          <w:color w:val="000000"/>
          <w:sz w:val="18"/>
          <w:szCs w:val="18"/>
          <w:highlight w:val="yellow"/>
        </w:rPr>
      </w:pPr>
    </w:p>
    <w:p w14:paraId="00D4BF48" w14:textId="4C6514D2" w:rsidR="00EF6E70" w:rsidRPr="00EF6E70" w:rsidRDefault="00EF6E70" w:rsidP="005B3F42">
      <w:pPr>
        <w:spacing w:line="240" w:lineRule="auto"/>
        <w:rPr>
          <w:rFonts w:eastAsia="Verdana" w:cs="Verdana"/>
          <w:szCs w:val="20"/>
        </w:rPr>
      </w:pPr>
      <w:r w:rsidRPr="00EF6E70">
        <w:rPr>
          <w:rFonts w:eastAsia="Verdana" w:cs="Verdana"/>
          <w:szCs w:val="20"/>
        </w:rPr>
        <w:t>The SDG Fund will support catalytic policy and innovative interventions - which build on</w:t>
      </w:r>
      <w:r>
        <w:rPr>
          <w:rFonts w:eastAsia="Verdana" w:cs="Verdana"/>
          <w:szCs w:val="20"/>
        </w:rPr>
        <w:t xml:space="preserve"> </w:t>
      </w:r>
      <w:r w:rsidRPr="00EF6E70">
        <w:rPr>
          <w:rFonts w:eastAsia="Verdana" w:cs="Verdana"/>
          <w:szCs w:val="20"/>
        </w:rPr>
        <w:t>investments undertaken so far by implementing PUNOs and by governments - towards the</w:t>
      </w:r>
      <w:r>
        <w:rPr>
          <w:rFonts w:eastAsia="Verdana" w:cs="Verdana"/>
          <w:szCs w:val="20"/>
        </w:rPr>
        <w:t xml:space="preserve"> </w:t>
      </w:r>
      <w:r w:rsidRPr="00EF6E70">
        <w:rPr>
          <w:rFonts w:eastAsia="Verdana" w:cs="Verdana"/>
          <w:szCs w:val="20"/>
        </w:rPr>
        <w:t>development of an adaptive universal social protection model in the Eastern Caribbean.</w:t>
      </w:r>
    </w:p>
    <w:p w14:paraId="1BBA44F4" w14:textId="77777777" w:rsidR="0015717E" w:rsidRDefault="0015717E" w:rsidP="005B3F42">
      <w:pPr>
        <w:spacing w:line="240" w:lineRule="auto"/>
        <w:rPr>
          <w:rFonts w:eastAsia="Verdana" w:cs="Verdana"/>
          <w:szCs w:val="20"/>
        </w:rPr>
      </w:pPr>
    </w:p>
    <w:p w14:paraId="0FABE9AA" w14:textId="63A0EF5D" w:rsidR="00EF6E70" w:rsidRDefault="00EF6E70" w:rsidP="005B3F42">
      <w:pPr>
        <w:spacing w:line="240" w:lineRule="auto"/>
        <w:rPr>
          <w:rFonts w:eastAsia="Verdana" w:cs="Verdana"/>
          <w:szCs w:val="20"/>
        </w:rPr>
      </w:pPr>
      <w:r w:rsidRPr="00EF6E70">
        <w:rPr>
          <w:rFonts w:eastAsia="Verdana" w:cs="Verdana"/>
          <w:szCs w:val="20"/>
        </w:rPr>
        <w:t>The overall cost of the programme is USD $ 1</w:t>
      </w:r>
      <w:r w:rsidR="0015717E">
        <w:rPr>
          <w:rFonts w:eastAsia="Verdana" w:cs="Verdana"/>
          <w:szCs w:val="20"/>
        </w:rPr>
        <w:t>.000.000,00</w:t>
      </w:r>
      <w:r w:rsidRPr="00EF6E70">
        <w:rPr>
          <w:rFonts w:eastAsia="Verdana" w:cs="Verdana"/>
          <w:szCs w:val="20"/>
        </w:rPr>
        <w:t xml:space="preserve"> from the SDG Fund and </w:t>
      </w:r>
      <w:r w:rsidR="00943B98">
        <w:rPr>
          <w:rFonts w:eastAsia="Verdana" w:cs="Verdana"/>
          <w:szCs w:val="20"/>
        </w:rPr>
        <w:t xml:space="preserve">the Joint Programme will receive also </w:t>
      </w:r>
      <w:r w:rsidRPr="00EF6E70">
        <w:rPr>
          <w:rFonts w:eastAsia="Verdana" w:cs="Verdana"/>
          <w:szCs w:val="20"/>
        </w:rPr>
        <w:t xml:space="preserve">PUNO’s </w:t>
      </w:r>
      <w:r w:rsidR="000F7CD7">
        <w:rPr>
          <w:rFonts w:eastAsia="Verdana" w:cs="Verdana"/>
          <w:szCs w:val="20"/>
        </w:rPr>
        <w:t xml:space="preserve">in cash and in-kind </w:t>
      </w:r>
      <w:r w:rsidRPr="00EF6E70">
        <w:rPr>
          <w:rFonts w:eastAsia="Verdana" w:cs="Verdana"/>
          <w:szCs w:val="20"/>
        </w:rPr>
        <w:t xml:space="preserve">contribution </w:t>
      </w:r>
      <w:r w:rsidR="000F7CD7">
        <w:rPr>
          <w:rFonts w:eastAsia="Verdana" w:cs="Verdana"/>
          <w:szCs w:val="20"/>
        </w:rPr>
        <w:t>(US$1</w:t>
      </w:r>
      <w:r w:rsidR="00D12311">
        <w:rPr>
          <w:rFonts w:eastAsia="Verdana" w:cs="Verdana"/>
          <w:szCs w:val="20"/>
        </w:rPr>
        <w:t>20</w:t>
      </w:r>
      <w:r w:rsidR="000F7CD7">
        <w:rPr>
          <w:rFonts w:eastAsia="Verdana" w:cs="Verdana"/>
          <w:szCs w:val="20"/>
        </w:rPr>
        <w:t>,000</w:t>
      </w:r>
      <w:r w:rsidRPr="00EF6E70">
        <w:rPr>
          <w:rFonts w:eastAsia="Verdana" w:cs="Verdana"/>
          <w:szCs w:val="20"/>
        </w:rPr>
        <w:t>)</w:t>
      </w:r>
      <w:r w:rsidR="00D12311">
        <w:rPr>
          <w:rFonts w:eastAsia="Verdana" w:cs="Verdana"/>
          <w:szCs w:val="20"/>
        </w:rPr>
        <w:t>- UNDP is contributing with</w:t>
      </w:r>
      <w:r w:rsidR="002F1078">
        <w:rPr>
          <w:rFonts w:eastAsia="Verdana" w:cs="Verdana"/>
          <w:szCs w:val="20"/>
        </w:rPr>
        <w:t xml:space="preserve"> US $ </w:t>
      </w:r>
      <w:r w:rsidR="00D12311">
        <w:rPr>
          <w:rFonts w:eastAsia="Verdana" w:cs="Verdana"/>
          <w:szCs w:val="20"/>
        </w:rPr>
        <w:t xml:space="preserve"> </w:t>
      </w:r>
      <w:r w:rsidR="00DA18B7">
        <w:rPr>
          <w:rFonts w:eastAsia="Verdana" w:cs="Verdana"/>
          <w:szCs w:val="20"/>
        </w:rPr>
        <w:t>60</w:t>
      </w:r>
      <w:r w:rsidR="002F1078">
        <w:rPr>
          <w:rFonts w:eastAsia="Verdana" w:cs="Verdana"/>
          <w:szCs w:val="20"/>
        </w:rPr>
        <w:t>,000</w:t>
      </w:r>
      <w:r w:rsidR="00DA18B7">
        <w:rPr>
          <w:rFonts w:eastAsia="Verdana" w:cs="Verdana"/>
          <w:szCs w:val="20"/>
        </w:rPr>
        <w:t xml:space="preserve">  (</w:t>
      </w:r>
      <w:r w:rsidR="002F1078">
        <w:rPr>
          <w:rFonts w:eastAsia="Verdana" w:cs="Verdana"/>
          <w:szCs w:val="20"/>
        </w:rPr>
        <w:t xml:space="preserve">US $ </w:t>
      </w:r>
      <w:r w:rsidR="00DA18B7">
        <w:rPr>
          <w:rFonts w:eastAsia="Verdana" w:cs="Verdana"/>
          <w:szCs w:val="20"/>
        </w:rPr>
        <w:t xml:space="preserve">20,000 in cash and </w:t>
      </w:r>
      <w:r w:rsidR="002F1078">
        <w:rPr>
          <w:rFonts w:eastAsia="Verdana" w:cs="Verdana"/>
          <w:szCs w:val="20"/>
        </w:rPr>
        <w:t xml:space="preserve"> US $ </w:t>
      </w:r>
      <w:r w:rsidR="00DA18B7">
        <w:rPr>
          <w:rFonts w:eastAsia="Verdana" w:cs="Verdana"/>
          <w:szCs w:val="20"/>
        </w:rPr>
        <w:t>40,000 in kind)</w:t>
      </w:r>
      <w:r w:rsidR="0014429A">
        <w:rPr>
          <w:rFonts w:eastAsia="Verdana" w:cs="Verdana"/>
          <w:szCs w:val="20"/>
        </w:rPr>
        <w:t xml:space="preserve"> and </w:t>
      </w:r>
      <w:r w:rsidR="002F1078">
        <w:rPr>
          <w:rFonts w:eastAsia="Verdana" w:cs="Verdana"/>
          <w:szCs w:val="20"/>
        </w:rPr>
        <w:t>FAO an equal</w:t>
      </w:r>
      <w:r w:rsidR="0014429A">
        <w:rPr>
          <w:rFonts w:eastAsia="Verdana" w:cs="Verdana"/>
          <w:szCs w:val="20"/>
        </w:rPr>
        <w:t xml:space="preserve"> contribution </w:t>
      </w:r>
      <w:r w:rsidR="002F1078">
        <w:rPr>
          <w:rFonts w:eastAsia="Verdana" w:cs="Verdana"/>
          <w:szCs w:val="20"/>
        </w:rPr>
        <w:t>of</w:t>
      </w:r>
      <w:r w:rsidR="002F1426">
        <w:rPr>
          <w:rFonts w:eastAsia="Verdana" w:cs="Verdana"/>
          <w:szCs w:val="20"/>
        </w:rPr>
        <w:t xml:space="preserve"> </w:t>
      </w:r>
      <w:r w:rsidR="002F1078">
        <w:rPr>
          <w:rFonts w:eastAsia="Verdana" w:cs="Verdana"/>
          <w:szCs w:val="20"/>
        </w:rPr>
        <w:t xml:space="preserve">U$ </w:t>
      </w:r>
      <w:r w:rsidR="002F1426">
        <w:rPr>
          <w:rFonts w:eastAsia="Verdana" w:cs="Verdana"/>
          <w:szCs w:val="20"/>
        </w:rPr>
        <w:t>60,000 (</w:t>
      </w:r>
      <w:r w:rsidR="002F1078">
        <w:rPr>
          <w:rFonts w:eastAsia="Verdana" w:cs="Verdana"/>
          <w:szCs w:val="20"/>
        </w:rPr>
        <w:t xml:space="preserve">US $ </w:t>
      </w:r>
      <w:r w:rsidR="002F1426">
        <w:rPr>
          <w:rFonts w:eastAsia="Verdana" w:cs="Verdana"/>
          <w:szCs w:val="20"/>
        </w:rPr>
        <w:t>25,000 cash and</w:t>
      </w:r>
      <w:r w:rsidR="002F1078">
        <w:rPr>
          <w:rFonts w:eastAsia="Verdana" w:cs="Verdana"/>
          <w:szCs w:val="20"/>
        </w:rPr>
        <w:t xml:space="preserve"> US $</w:t>
      </w:r>
      <w:r w:rsidR="002F1426">
        <w:rPr>
          <w:rFonts w:eastAsia="Verdana" w:cs="Verdana"/>
          <w:szCs w:val="20"/>
        </w:rPr>
        <w:t xml:space="preserve"> 35,000 in kind)</w:t>
      </w:r>
      <w:r w:rsidR="002F1078">
        <w:rPr>
          <w:rFonts w:eastAsia="Verdana" w:cs="Verdana"/>
          <w:szCs w:val="20"/>
        </w:rPr>
        <w:t xml:space="preserve">. </w:t>
      </w:r>
    </w:p>
    <w:p w14:paraId="366ADC5C" w14:textId="77777777" w:rsidR="004768FD" w:rsidRPr="00EF6E70" w:rsidRDefault="004768FD" w:rsidP="005B3F42">
      <w:pPr>
        <w:spacing w:line="240" w:lineRule="auto"/>
        <w:rPr>
          <w:rFonts w:eastAsia="Verdana" w:cs="Verdana"/>
          <w:szCs w:val="20"/>
        </w:rPr>
      </w:pPr>
    </w:p>
    <w:p w14:paraId="512FE2F1" w14:textId="77777777" w:rsidR="00EF6E70" w:rsidRPr="00EF6E70" w:rsidRDefault="00EF6E70" w:rsidP="005B3F42">
      <w:pPr>
        <w:spacing w:line="240" w:lineRule="auto"/>
        <w:rPr>
          <w:rFonts w:eastAsia="Verdana" w:cs="Verdana"/>
          <w:szCs w:val="20"/>
        </w:rPr>
      </w:pPr>
      <w:r w:rsidRPr="00EF6E70">
        <w:rPr>
          <w:rFonts w:eastAsia="Verdana" w:cs="Verdana"/>
          <w:szCs w:val="20"/>
        </w:rPr>
        <w:t>Contribution from the SDG Fund is distributed between three PUNOs: UNDP, UNEP and FAO.</w:t>
      </w:r>
    </w:p>
    <w:p w14:paraId="35221CA1" w14:textId="12F1989F" w:rsidR="00EF6E70" w:rsidRDefault="00EF6E70" w:rsidP="005B3F42">
      <w:pPr>
        <w:spacing w:line="240" w:lineRule="auto"/>
        <w:rPr>
          <w:rFonts w:eastAsia="Verdana" w:cs="Verdana"/>
          <w:szCs w:val="20"/>
        </w:rPr>
      </w:pPr>
      <w:r w:rsidRPr="00EF6E70">
        <w:rPr>
          <w:rFonts w:eastAsia="Verdana" w:cs="Verdana"/>
          <w:szCs w:val="20"/>
        </w:rPr>
        <w:t xml:space="preserve">The contribution from PUNOs complements the activities within kind /technical assistance to ensure adequate implementation of the activities and leveraging and complementing with other Agencies’ related initiatives in Barbados, </w:t>
      </w:r>
      <w:r w:rsidR="00F36186" w:rsidRPr="00EF6E70">
        <w:rPr>
          <w:rFonts w:eastAsia="Verdana" w:cs="Verdana"/>
          <w:szCs w:val="20"/>
        </w:rPr>
        <w:t xml:space="preserve">Grenada and </w:t>
      </w:r>
      <w:r w:rsidR="00BF2D00" w:rsidRPr="00EF6E70">
        <w:rPr>
          <w:rFonts w:eastAsia="Verdana" w:cs="Verdana"/>
          <w:szCs w:val="20"/>
        </w:rPr>
        <w:t>S</w:t>
      </w:r>
      <w:r w:rsidR="00BF2D00">
        <w:rPr>
          <w:rFonts w:eastAsia="Verdana" w:cs="Verdana"/>
          <w:szCs w:val="20"/>
        </w:rPr>
        <w:t xml:space="preserve">aint </w:t>
      </w:r>
      <w:r w:rsidR="00BF2D00" w:rsidRPr="00EF6E70">
        <w:rPr>
          <w:rFonts w:eastAsia="Verdana" w:cs="Verdana"/>
          <w:szCs w:val="20"/>
        </w:rPr>
        <w:t>Vincent</w:t>
      </w:r>
      <w:r w:rsidRPr="00EF6E70">
        <w:rPr>
          <w:rFonts w:eastAsia="Verdana" w:cs="Verdana"/>
          <w:szCs w:val="20"/>
        </w:rPr>
        <w:t xml:space="preserve"> and the </w:t>
      </w:r>
      <w:r w:rsidR="00FB0F83" w:rsidRPr="00EF6E70">
        <w:rPr>
          <w:rFonts w:eastAsia="Verdana" w:cs="Verdana"/>
          <w:szCs w:val="20"/>
        </w:rPr>
        <w:t>Grenadines.</w:t>
      </w:r>
    </w:p>
    <w:p w14:paraId="4BDC3B78" w14:textId="77777777" w:rsidR="004768FD" w:rsidRDefault="004768FD" w:rsidP="005B3F42">
      <w:pPr>
        <w:spacing w:line="240" w:lineRule="auto"/>
        <w:rPr>
          <w:rFonts w:eastAsia="Verdana" w:cs="Verdana"/>
          <w:szCs w:val="20"/>
        </w:rPr>
      </w:pPr>
    </w:p>
    <w:p w14:paraId="7EC45777" w14:textId="75B8B352" w:rsidR="00EF6E70" w:rsidRDefault="00EF6E70" w:rsidP="005B3F42">
      <w:pPr>
        <w:spacing w:line="240" w:lineRule="auto"/>
        <w:rPr>
          <w:rFonts w:eastAsia="Verdana" w:cs="Verdana"/>
          <w:szCs w:val="20"/>
        </w:rPr>
      </w:pPr>
      <w:r w:rsidRPr="00EF6E70">
        <w:rPr>
          <w:rFonts w:eastAsia="Verdana" w:cs="Verdana"/>
          <w:szCs w:val="20"/>
        </w:rPr>
        <w:t xml:space="preserve">The total budget will be consequently divided in the three countries resulting in: </w:t>
      </w:r>
      <w:r w:rsidR="00540EA8">
        <w:rPr>
          <w:rFonts w:eastAsia="Verdana" w:cs="Verdana"/>
          <w:szCs w:val="20"/>
        </w:rPr>
        <w:t>35</w:t>
      </w:r>
      <w:r w:rsidRPr="00EF6E70">
        <w:rPr>
          <w:rFonts w:eastAsia="Verdana" w:cs="Verdana"/>
          <w:szCs w:val="20"/>
        </w:rPr>
        <w:t xml:space="preserve"> % of the budget corresponds to year 1 and </w:t>
      </w:r>
      <w:r w:rsidR="003E5E8C">
        <w:rPr>
          <w:rFonts w:eastAsia="Verdana" w:cs="Verdana"/>
          <w:szCs w:val="20"/>
        </w:rPr>
        <w:t>65</w:t>
      </w:r>
      <w:r w:rsidRPr="00EF6E70">
        <w:rPr>
          <w:rFonts w:eastAsia="Verdana" w:cs="Verdana"/>
          <w:szCs w:val="20"/>
        </w:rPr>
        <w:t xml:space="preserve"> % of the budget corresponds to year 2. </w:t>
      </w:r>
    </w:p>
    <w:p w14:paraId="6EA5803E" w14:textId="77777777" w:rsidR="00EF6E70" w:rsidRDefault="00EF6E70" w:rsidP="005B3F42">
      <w:pPr>
        <w:spacing w:line="240" w:lineRule="auto"/>
        <w:rPr>
          <w:rFonts w:eastAsia="Verdana" w:cs="Verdana"/>
          <w:szCs w:val="20"/>
        </w:rPr>
      </w:pPr>
    </w:p>
    <w:p w14:paraId="7A02B9A1" w14:textId="49C453FD" w:rsidR="00137B9B" w:rsidRPr="00A82DFC" w:rsidRDefault="00137B9B" w:rsidP="00337495">
      <w:pPr>
        <w:pStyle w:val="ListParagraph"/>
        <w:numPr>
          <w:ilvl w:val="0"/>
          <w:numId w:val="23"/>
        </w:numPr>
        <w:spacing w:line="240" w:lineRule="auto"/>
        <w:rPr>
          <w:rFonts w:eastAsia="Verdana" w:cs="Verdana"/>
          <w:szCs w:val="20"/>
        </w:rPr>
      </w:pPr>
      <w:r w:rsidRPr="00333CDE">
        <w:rPr>
          <w:rFonts w:eastAsia="Verdana" w:cs="Verdana"/>
          <w:szCs w:val="20"/>
        </w:rPr>
        <w:t xml:space="preserve">At </w:t>
      </w:r>
      <w:r w:rsidRPr="00A82DFC">
        <w:rPr>
          <w:rFonts w:eastAsia="Verdana" w:cs="Verdana"/>
          <w:szCs w:val="20"/>
        </w:rPr>
        <w:t xml:space="preserve">least </w:t>
      </w:r>
      <w:r w:rsidR="00DE5BB4" w:rsidRPr="00A82DFC">
        <w:rPr>
          <w:rFonts w:eastAsia="Verdana" w:cs="Verdana"/>
          <w:szCs w:val="20"/>
        </w:rPr>
        <w:t>7</w:t>
      </w:r>
      <w:r w:rsidRPr="00A82DFC">
        <w:rPr>
          <w:rFonts w:eastAsia="Verdana" w:cs="Verdana"/>
          <w:szCs w:val="20"/>
        </w:rPr>
        <w:t xml:space="preserve">% of the budget is directed towards </w:t>
      </w:r>
      <w:r w:rsidR="00333CDE" w:rsidRPr="00A82DFC">
        <w:rPr>
          <w:rFonts w:eastAsia="Verdana" w:cs="Verdana"/>
          <w:szCs w:val="20"/>
        </w:rPr>
        <w:t xml:space="preserve">consulting activities targeting the identification of policy and regulation gaps across the region in order to re-align them with SDGs, this will involve regulatory and policy review in the three countries, a benchmarking of best practices, and the identification of key policies and regulations to be aligned with SDGs in a blue economy context. </w:t>
      </w:r>
    </w:p>
    <w:p w14:paraId="3F55FFA8" w14:textId="77777777" w:rsidR="00333CDE" w:rsidRDefault="00333CDE" w:rsidP="005B3F42">
      <w:pPr>
        <w:pStyle w:val="ListParagraph"/>
        <w:spacing w:line="240" w:lineRule="auto"/>
        <w:rPr>
          <w:rFonts w:eastAsia="Verdana" w:cs="Verdana"/>
          <w:szCs w:val="20"/>
        </w:rPr>
      </w:pPr>
    </w:p>
    <w:p w14:paraId="71750B5B" w14:textId="0BD6ECDA" w:rsidR="00333CDE" w:rsidRDefault="00333CDE" w:rsidP="00337495">
      <w:pPr>
        <w:pStyle w:val="ListParagraph"/>
        <w:numPr>
          <w:ilvl w:val="0"/>
          <w:numId w:val="23"/>
        </w:numPr>
        <w:spacing w:line="240" w:lineRule="auto"/>
        <w:rPr>
          <w:rFonts w:eastAsia="Verdana" w:cs="Verdana"/>
          <w:szCs w:val="20"/>
        </w:rPr>
      </w:pPr>
      <w:r w:rsidRPr="00333CDE">
        <w:rPr>
          <w:rFonts w:eastAsia="Verdana" w:cs="Verdana"/>
          <w:szCs w:val="20"/>
        </w:rPr>
        <w:t>At least 1</w:t>
      </w:r>
      <w:r w:rsidR="00DE5BB4">
        <w:rPr>
          <w:rFonts w:eastAsia="Verdana" w:cs="Verdana"/>
          <w:szCs w:val="20"/>
        </w:rPr>
        <w:t>2</w:t>
      </w:r>
      <w:r w:rsidRPr="00333CDE">
        <w:rPr>
          <w:rFonts w:eastAsia="Verdana" w:cs="Verdana"/>
          <w:szCs w:val="20"/>
        </w:rPr>
        <w:t xml:space="preserve">% of the budget is directed towards consulting activities aiming the development of a methodology to identify key blue economy opportunities to be financed in the region, this will involve </w:t>
      </w:r>
      <w:r>
        <w:rPr>
          <w:rFonts w:eastAsia="Verdana" w:cs="Verdana"/>
          <w:szCs w:val="20"/>
        </w:rPr>
        <w:t xml:space="preserve">the </w:t>
      </w:r>
      <w:r w:rsidRPr="00333CDE">
        <w:rPr>
          <w:rFonts w:eastAsia="Verdana" w:cs="Verdana"/>
          <w:szCs w:val="20"/>
        </w:rPr>
        <w:t>dentification of key sectors in which blue economy initiatives will be focused</w:t>
      </w:r>
      <w:r>
        <w:rPr>
          <w:rFonts w:eastAsia="Verdana" w:cs="Verdana"/>
          <w:szCs w:val="20"/>
        </w:rPr>
        <w:t>, i</w:t>
      </w:r>
      <w:r w:rsidRPr="00333CDE">
        <w:rPr>
          <w:rFonts w:eastAsia="Verdana" w:cs="Verdana"/>
          <w:szCs w:val="20"/>
        </w:rPr>
        <w:t>dentification of specific initiatives to be financed</w:t>
      </w:r>
      <w:r>
        <w:rPr>
          <w:rFonts w:eastAsia="Verdana" w:cs="Verdana"/>
          <w:szCs w:val="20"/>
        </w:rPr>
        <w:t xml:space="preserve"> and the d</w:t>
      </w:r>
      <w:r w:rsidRPr="00333CDE">
        <w:rPr>
          <w:rFonts w:eastAsia="Verdana" w:cs="Verdana"/>
          <w:szCs w:val="20"/>
        </w:rPr>
        <w:t>efinition of the criteria that a blue economy initiative has to fulfill to be financed under the INFF</w:t>
      </w:r>
      <w:r>
        <w:rPr>
          <w:rFonts w:eastAsia="Verdana" w:cs="Verdana"/>
          <w:szCs w:val="20"/>
        </w:rPr>
        <w:t>.</w:t>
      </w:r>
    </w:p>
    <w:p w14:paraId="32418A36" w14:textId="77777777" w:rsidR="00333CDE" w:rsidRPr="00333CDE" w:rsidRDefault="00333CDE" w:rsidP="005B3F42">
      <w:pPr>
        <w:pStyle w:val="ListParagraph"/>
        <w:spacing w:line="240" w:lineRule="auto"/>
        <w:rPr>
          <w:rFonts w:eastAsia="Verdana" w:cs="Verdana"/>
          <w:szCs w:val="20"/>
        </w:rPr>
      </w:pPr>
    </w:p>
    <w:p w14:paraId="39C8A62E" w14:textId="4F4915CD" w:rsidR="00333CDE" w:rsidRPr="002D5A2C" w:rsidRDefault="00333CDE" w:rsidP="00337495">
      <w:pPr>
        <w:pStyle w:val="ListParagraph"/>
        <w:numPr>
          <w:ilvl w:val="0"/>
          <w:numId w:val="23"/>
        </w:numPr>
        <w:spacing w:line="240" w:lineRule="auto"/>
        <w:rPr>
          <w:rFonts w:eastAsia="Verdana" w:cs="Verdana"/>
          <w:szCs w:val="20"/>
        </w:rPr>
      </w:pPr>
      <w:r w:rsidRPr="00333CDE">
        <w:rPr>
          <w:rFonts w:eastAsia="Verdana" w:cs="Verdana"/>
          <w:szCs w:val="20"/>
        </w:rPr>
        <w:t xml:space="preserve">At least </w:t>
      </w:r>
      <w:r>
        <w:rPr>
          <w:rFonts w:eastAsia="Verdana" w:cs="Verdana"/>
          <w:szCs w:val="20"/>
        </w:rPr>
        <w:t>3</w:t>
      </w:r>
      <w:r w:rsidR="00DE5BB4">
        <w:rPr>
          <w:rFonts w:eastAsia="Verdana" w:cs="Verdana"/>
          <w:szCs w:val="20"/>
        </w:rPr>
        <w:t>3</w:t>
      </w:r>
      <w:r w:rsidRPr="00333CDE">
        <w:rPr>
          <w:rFonts w:eastAsia="Verdana" w:cs="Verdana"/>
          <w:szCs w:val="20"/>
        </w:rPr>
        <w:t xml:space="preserve">% of the budget is </w:t>
      </w:r>
      <w:r w:rsidR="002D5A2C">
        <w:rPr>
          <w:rFonts w:eastAsia="Verdana" w:cs="Verdana"/>
          <w:szCs w:val="20"/>
        </w:rPr>
        <w:t xml:space="preserve">allocated for the definition of </w:t>
      </w:r>
      <w:r w:rsidR="002D5A2C" w:rsidRPr="002D5A2C">
        <w:rPr>
          <w:rFonts w:eastAsia="Verdana" w:cs="Verdana"/>
          <w:szCs w:val="20"/>
        </w:rPr>
        <w:t>Specific financing mechanisms for blue economy initiatives through public and private investments according to UN’s Principles for Responsible Banking</w:t>
      </w:r>
      <w:r w:rsidR="002D5A2C">
        <w:rPr>
          <w:rFonts w:eastAsia="Verdana" w:cs="Verdana"/>
          <w:szCs w:val="20"/>
        </w:rPr>
        <w:t>. As key activities, it will be needed to develop an a</w:t>
      </w:r>
      <w:r w:rsidR="002D5A2C" w:rsidRPr="002D5A2C">
        <w:rPr>
          <w:rFonts w:eastAsia="Verdana" w:cs="Verdana"/>
          <w:szCs w:val="20"/>
        </w:rPr>
        <w:t>nalysis of available finance (sources of funding)</w:t>
      </w:r>
      <w:r w:rsidR="002D5A2C">
        <w:rPr>
          <w:rFonts w:eastAsia="Verdana" w:cs="Verdana"/>
          <w:szCs w:val="20"/>
        </w:rPr>
        <w:t>, d</w:t>
      </w:r>
      <w:r w:rsidR="002D5A2C" w:rsidRPr="002D5A2C">
        <w:rPr>
          <w:rFonts w:eastAsia="Verdana" w:cs="Verdana"/>
          <w:szCs w:val="20"/>
        </w:rPr>
        <w:t>esign of specific financial mechanisms to support identified blue economy initiatives</w:t>
      </w:r>
      <w:r w:rsidR="002D5A2C">
        <w:rPr>
          <w:rFonts w:eastAsia="Verdana" w:cs="Verdana"/>
          <w:szCs w:val="20"/>
        </w:rPr>
        <w:t>, concluding on an a</w:t>
      </w:r>
      <w:r w:rsidR="002D5A2C" w:rsidRPr="002D5A2C">
        <w:rPr>
          <w:rFonts w:eastAsia="Verdana" w:cs="Verdana"/>
          <w:szCs w:val="20"/>
        </w:rPr>
        <w:t>rticulation of the “retailing channels” for the obtained finance</w:t>
      </w:r>
      <w:r w:rsidR="002D5A2C">
        <w:rPr>
          <w:rFonts w:eastAsia="Verdana" w:cs="Verdana"/>
          <w:szCs w:val="20"/>
        </w:rPr>
        <w:t>.</w:t>
      </w:r>
    </w:p>
    <w:p w14:paraId="19FC7823" w14:textId="77777777" w:rsidR="002D5A2C" w:rsidRDefault="002D5A2C" w:rsidP="005B3F42">
      <w:pPr>
        <w:pStyle w:val="ListParagraph"/>
        <w:spacing w:line="240" w:lineRule="auto"/>
        <w:rPr>
          <w:rFonts w:eastAsia="Verdana" w:cs="Verdana"/>
          <w:szCs w:val="20"/>
        </w:rPr>
      </w:pPr>
    </w:p>
    <w:p w14:paraId="0680F4C5" w14:textId="41D63290" w:rsidR="002D5A2C" w:rsidRPr="002D5A2C" w:rsidRDefault="00333CDE" w:rsidP="00337495">
      <w:pPr>
        <w:pStyle w:val="ListParagraph"/>
        <w:numPr>
          <w:ilvl w:val="0"/>
          <w:numId w:val="23"/>
        </w:numPr>
        <w:spacing w:line="240" w:lineRule="auto"/>
        <w:rPr>
          <w:rFonts w:eastAsia="Verdana" w:cs="Verdana"/>
          <w:szCs w:val="20"/>
        </w:rPr>
      </w:pPr>
      <w:r w:rsidRPr="002D5A2C">
        <w:rPr>
          <w:rFonts w:eastAsia="Verdana" w:cs="Verdana"/>
          <w:szCs w:val="20"/>
        </w:rPr>
        <w:t xml:space="preserve">At least </w:t>
      </w:r>
      <w:r w:rsidR="00095FB7">
        <w:rPr>
          <w:rFonts w:eastAsia="Verdana" w:cs="Verdana"/>
          <w:szCs w:val="20"/>
        </w:rPr>
        <w:t>15</w:t>
      </w:r>
      <w:r w:rsidRPr="002D5A2C">
        <w:rPr>
          <w:rFonts w:eastAsia="Verdana" w:cs="Verdana"/>
          <w:szCs w:val="20"/>
        </w:rPr>
        <w:t xml:space="preserve">% of the budget is directed </w:t>
      </w:r>
      <w:r w:rsidR="002D5A2C">
        <w:rPr>
          <w:rFonts w:eastAsia="Verdana" w:cs="Verdana"/>
          <w:szCs w:val="20"/>
        </w:rPr>
        <w:t>to the implementation of i</w:t>
      </w:r>
      <w:r w:rsidR="002D5A2C" w:rsidRPr="002D5A2C">
        <w:rPr>
          <w:rFonts w:eastAsia="Verdana" w:cs="Verdana"/>
          <w:szCs w:val="20"/>
        </w:rPr>
        <w:t>nnovative financial strategies introduced to ensure fiscal sustainability and expanded coverage</w:t>
      </w:r>
      <w:r w:rsidR="002D5A2C">
        <w:rPr>
          <w:rFonts w:eastAsia="Verdana" w:cs="Verdana"/>
          <w:szCs w:val="20"/>
        </w:rPr>
        <w:t>. This will involve a</w:t>
      </w:r>
      <w:r w:rsidR="002D5A2C" w:rsidRPr="002D5A2C">
        <w:rPr>
          <w:rFonts w:eastAsia="Verdana" w:cs="Verdana"/>
          <w:szCs w:val="20"/>
        </w:rPr>
        <w:t>nalysis of expenditure and fiscal space availability for blue economy in the three countries</w:t>
      </w:r>
      <w:r w:rsidR="002D5A2C">
        <w:rPr>
          <w:rFonts w:eastAsia="Verdana" w:cs="Verdana"/>
          <w:szCs w:val="20"/>
        </w:rPr>
        <w:t xml:space="preserve"> and a further d</w:t>
      </w:r>
      <w:r w:rsidR="002D5A2C" w:rsidRPr="002D5A2C">
        <w:rPr>
          <w:rFonts w:eastAsia="Verdana" w:cs="Verdana"/>
          <w:szCs w:val="20"/>
        </w:rPr>
        <w:t>efinition of long-term strategies to ensure the sustainable mobilization of public funding for blue economy initiatives</w:t>
      </w:r>
      <w:r w:rsidR="002D5A2C">
        <w:rPr>
          <w:rFonts w:eastAsia="Verdana" w:cs="Verdana"/>
          <w:szCs w:val="20"/>
        </w:rPr>
        <w:t>.</w:t>
      </w:r>
    </w:p>
    <w:p w14:paraId="4840B318" w14:textId="77777777" w:rsidR="002D5A2C" w:rsidRPr="002D5A2C" w:rsidRDefault="002D5A2C" w:rsidP="005B3F42">
      <w:pPr>
        <w:spacing w:line="240" w:lineRule="auto"/>
        <w:rPr>
          <w:rFonts w:eastAsia="Verdana" w:cs="Verdana"/>
          <w:szCs w:val="20"/>
        </w:rPr>
      </w:pPr>
    </w:p>
    <w:p w14:paraId="616B6753" w14:textId="515E9707" w:rsidR="00333CDE" w:rsidRDefault="00333CDE" w:rsidP="00337495">
      <w:pPr>
        <w:pStyle w:val="ListParagraph"/>
        <w:numPr>
          <w:ilvl w:val="0"/>
          <w:numId w:val="23"/>
        </w:numPr>
        <w:spacing w:line="240" w:lineRule="auto"/>
        <w:rPr>
          <w:rFonts w:eastAsia="Verdana" w:cs="Verdana"/>
          <w:szCs w:val="20"/>
        </w:rPr>
      </w:pPr>
      <w:r w:rsidRPr="002D5A2C">
        <w:rPr>
          <w:rFonts w:eastAsia="Verdana" w:cs="Verdana"/>
          <w:szCs w:val="20"/>
        </w:rPr>
        <w:t xml:space="preserve">At least </w:t>
      </w:r>
      <w:r w:rsidR="00095FB7">
        <w:rPr>
          <w:rFonts w:eastAsia="Verdana" w:cs="Verdana"/>
          <w:szCs w:val="20"/>
        </w:rPr>
        <w:t>23</w:t>
      </w:r>
      <w:r w:rsidRPr="002D5A2C">
        <w:rPr>
          <w:rFonts w:eastAsia="Verdana" w:cs="Verdana"/>
          <w:szCs w:val="20"/>
        </w:rPr>
        <w:t xml:space="preserve">% of the budget is directed towards </w:t>
      </w:r>
      <w:r w:rsidR="002D5A2C" w:rsidRPr="002D5A2C">
        <w:rPr>
          <w:rFonts w:eastAsia="Verdana" w:cs="Verdana"/>
          <w:szCs w:val="20"/>
        </w:rPr>
        <w:t xml:space="preserve">Capacity building </w:t>
      </w:r>
      <w:r w:rsidR="002D5A2C">
        <w:rPr>
          <w:rFonts w:eastAsia="Verdana" w:cs="Verdana"/>
          <w:szCs w:val="20"/>
        </w:rPr>
        <w:t xml:space="preserve">activities </w:t>
      </w:r>
      <w:r w:rsidR="002D5A2C" w:rsidRPr="002D5A2C">
        <w:rPr>
          <w:rFonts w:eastAsia="Verdana" w:cs="Verdana"/>
          <w:szCs w:val="20"/>
        </w:rPr>
        <w:t>in blue economy for public and finance sectors</w:t>
      </w:r>
      <w:r w:rsidR="002D5A2C">
        <w:rPr>
          <w:rFonts w:eastAsia="Verdana" w:cs="Verdana"/>
          <w:szCs w:val="20"/>
        </w:rPr>
        <w:t>, through a c</w:t>
      </w:r>
      <w:r w:rsidR="002D5A2C" w:rsidRPr="002D5A2C">
        <w:rPr>
          <w:rFonts w:eastAsia="Verdana" w:cs="Verdana"/>
          <w:szCs w:val="20"/>
        </w:rPr>
        <w:t>reation of a team of experts in blue economy initiatives and financing in the region (attending to gender inclusion)</w:t>
      </w:r>
      <w:r w:rsidR="002D5A2C">
        <w:rPr>
          <w:rFonts w:eastAsia="Verdana" w:cs="Verdana"/>
          <w:szCs w:val="20"/>
        </w:rPr>
        <w:t>, implementing a t</w:t>
      </w:r>
      <w:r w:rsidR="002D5A2C" w:rsidRPr="002D5A2C">
        <w:rPr>
          <w:rFonts w:eastAsia="Verdana" w:cs="Verdana"/>
          <w:szCs w:val="20"/>
        </w:rPr>
        <w:t>raining program in blue economy development and in identification of initiatives for the public sector</w:t>
      </w:r>
      <w:r w:rsidR="002D5A2C">
        <w:rPr>
          <w:rFonts w:eastAsia="Verdana" w:cs="Verdana"/>
          <w:szCs w:val="20"/>
        </w:rPr>
        <w:t xml:space="preserve"> and a t</w:t>
      </w:r>
      <w:r w:rsidR="002D5A2C" w:rsidRPr="002D5A2C">
        <w:rPr>
          <w:rFonts w:eastAsia="Verdana" w:cs="Verdana"/>
          <w:szCs w:val="20"/>
        </w:rPr>
        <w:t>raining program in blue economy financing for financial institutions in the country</w:t>
      </w:r>
      <w:r w:rsidR="002D5A2C">
        <w:rPr>
          <w:rFonts w:eastAsia="Verdana" w:cs="Verdana"/>
          <w:szCs w:val="20"/>
        </w:rPr>
        <w:t xml:space="preserve">. </w:t>
      </w:r>
    </w:p>
    <w:p w14:paraId="20209DC0" w14:textId="77777777" w:rsidR="003E5E8C" w:rsidRPr="00016178" w:rsidRDefault="003E5E8C" w:rsidP="005B3F42">
      <w:pPr>
        <w:pStyle w:val="ListParagraph"/>
        <w:spacing w:line="240" w:lineRule="auto"/>
        <w:rPr>
          <w:rFonts w:eastAsia="Verdana" w:cs="Verdana"/>
          <w:szCs w:val="20"/>
        </w:rPr>
      </w:pPr>
    </w:p>
    <w:p w14:paraId="131ED00F" w14:textId="68707432" w:rsidR="003E5E8C" w:rsidRPr="00016178" w:rsidRDefault="0096259D" w:rsidP="00337495">
      <w:pPr>
        <w:pStyle w:val="ListParagraph"/>
        <w:numPr>
          <w:ilvl w:val="0"/>
          <w:numId w:val="23"/>
        </w:numPr>
        <w:spacing w:line="240" w:lineRule="auto"/>
        <w:rPr>
          <w:rFonts w:eastAsia="Verdana" w:cs="Verdana"/>
          <w:szCs w:val="20"/>
        </w:rPr>
      </w:pPr>
      <w:r>
        <w:rPr>
          <w:rFonts w:eastAsia="Verdana" w:cs="Verdana"/>
          <w:szCs w:val="20"/>
        </w:rPr>
        <w:t>Considering that this is a two</w:t>
      </w:r>
      <w:r w:rsidR="00067DED">
        <w:rPr>
          <w:rFonts w:eastAsia="Verdana" w:cs="Verdana"/>
          <w:szCs w:val="20"/>
        </w:rPr>
        <w:t>-</w:t>
      </w:r>
      <w:r>
        <w:rPr>
          <w:rFonts w:eastAsia="Verdana" w:cs="Verdana"/>
          <w:szCs w:val="20"/>
        </w:rPr>
        <w:t>year</w:t>
      </w:r>
      <w:r w:rsidR="00067DED">
        <w:rPr>
          <w:rFonts w:eastAsia="Verdana" w:cs="Verdana"/>
          <w:szCs w:val="20"/>
        </w:rPr>
        <w:t>s</w:t>
      </w:r>
      <w:r>
        <w:rPr>
          <w:rFonts w:eastAsia="Verdana" w:cs="Verdana"/>
          <w:szCs w:val="20"/>
        </w:rPr>
        <w:t xml:space="preserve"> programme, 11 % </w:t>
      </w:r>
      <w:r w:rsidR="009B4D35">
        <w:rPr>
          <w:rFonts w:eastAsia="Verdana" w:cs="Verdana"/>
          <w:szCs w:val="20"/>
        </w:rPr>
        <w:t xml:space="preserve">of the budget is directed towards </w:t>
      </w:r>
      <w:r w:rsidR="007C32D9">
        <w:rPr>
          <w:rFonts w:eastAsia="Verdana" w:cs="Verdana"/>
          <w:szCs w:val="20"/>
        </w:rPr>
        <w:t>the hiring of a programme manager by the lead Agency</w:t>
      </w:r>
      <w:r w:rsidR="00067DED">
        <w:rPr>
          <w:rFonts w:eastAsia="Verdana" w:cs="Verdana"/>
          <w:szCs w:val="20"/>
        </w:rPr>
        <w:t xml:space="preserve">. </w:t>
      </w:r>
      <w:r w:rsidR="00DC5F67">
        <w:rPr>
          <w:rFonts w:eastAsia="Verdana" w:cs="Verdana"/>
          <w:szCs w:val="20"/>
        </w:rPr>
        <w:t xml:space="preserve">Additionally, a modest amount of resources </w:t>
      </w:r>
      <w:r w:rsidR="00A82DFC">
        <w:rPr>
          <w:rFonts w:eastAsia="Verdana" w:cs="Verdana"/>
          <w:szCs w:val="20"/>
        </w:rPr>
        <w:t>has</w:t>
      </w:r>
      <w:r w:rsidR="00DC5F67">
        <w:rPr>
          <w:rFonts w:eastAsia="Verdana" w:cs="Verdana"/>
          <w:szCs w:val="20"/>
        </w:rPr>
        <w:t xml:space="preserve"> been earmarked for the </w:t>
      </w:r>
      <w:r w:rsidR="007C32D9">
        <w:rPr>
          <w:rFonts w:eastAsia="Verdana" w:cs="Verdana"/>
          <w:szCs w:val="20"/>
        </w:rPr>
        <w:t>JP evaluation</w:t>
      </w:r>
      <w:r w:rsidR="00AA52BF">
        <w:rPr>
          <w:rFonts w:eastAsia="Verdana" w:cs="Verdana"/>
          <w:szCs w:val="20"/>
        </w:rPr>
        <w:t xml:space="preserve"> and mid-year monitorin</w:t>
      </w:r>
      <w:r w:rsidR="00426099">
        <w:rPr>
          <w:rFonts w:eastAsia="Verdana" w:cs="Verdana"/>
          <w:szCs w:val="20"/>
        </w:rPr>
        <w:t>g in addition</w:t>
      </w:r>
      <w:r w:rsidR="00E02479">
        <w:rPr>
          <w:rFonts w:eastAsia="Verdana" w:cs="Verdana"/>
          <w:szCs w:val="20"/>
        </w:rPr>
        <w:t xml:space="preserve"> to resources </w:t>
      </w:r>
      <w:r w:rsidR="000C01BD">
        <w:rPr>
          <w:rFonts w:eastAsia="Verdana" w:cs="Verdana"/>
          <w:szCs w:val="20"/>
        </w:rPr>
        <w:t xml:space="preserve">for communication and knowledge management, which will be completed with programmatic resources (from output activities). </w:t>
      </w:r>
    </w:p>
    <w:p w14:paraId="618AFF1D" w14:textId="77777777" w:rsidR="002D5A2C" w:rsidRPr="002D5A2C" w:rsidRDefault="002D5A2C" w:rsidP="005B3F42">
      <w:pPr>
        <w:pStyle w:val="ListParagraph"/>
        <w:spacing w:line="240" w:lineRule="auto"/>
        <w:rPr>
          <w:rFonts w:eastAsia="Verdana" w:cs="Verdana"/>
          <w:szCs w:val="20"/>
        </w:rPr>
      </w:pPr>
    </w:p>
    <w:p w14:paraId="76EF9DF0" w14:textId="2448ED44" w:rsidR="002D5A2C" w:rsidRDefault="00765126" w:rsidP="005B3F42">
      <w:pPr>
        <w:spacing w:line="240" w:lineRule="auto"/>
        <w:rPr>
          <w:rFonts w:eastAsia="Verdana" w:cs="Verdana"/>
          <w:szCs w:val="20"/>
        </w:rPr>
      </w:pPr>
      <w:r>
        <w:rPr>
          <w:rFonts w:eastAsia="Verdana" w:cs="Verdana"/>
          <w:szCs w:val="20"/>
        </w:rPr>
        <w:t>All</w:t>
      </w:r>
      <w:r w:rsidR="002D5A2C">
        <w:rPr>
          <w:rFonts w:eastAsia="Verdana" w:cs="Verdana"/>
          <w:szCs w:val="20"/>
        </w:rPr>
        <w:t xml:space="preserve"> the above activities will </w:t>
      </w:r>
      <w:r>
        <w:rPr>
          <w:rFonts w:eastAsia="Verdana" w:cs="Verdana"/>
          <w:szCs w:val="20"/>
        </w:rPr>
        <w:t>be required</w:t>
      </w:r>
      <w:r w:rsidR="002D5A2C">
        <w:rPr>
          <w:rFonts w:eastAsia="Verdana" w:cs="Verdana"/>
          <w:szCs w:val="20"/>
        </w:rPr>
        <w:t xml:space="preserve"> consulting services and experts in the following fields: </w:t>
      </w:r>
    </w:p>
    <w:p w14:paraId="1CC31861" w14:textId="77777777" w:rsidR="00765126" w:rsidRDefault="00765126" w:rsidP="005B3F42">
      <w:pPr>
        <w:spacing w:line="240" w:lineRule="auto"/>
        <w:rPr>
          <w:rFonts w:eastAsia="Verdana" w:cs="Verdana"/>
          <w:szCs w:val="20"/>
        </w:rPr>
      </w:pPr>
    </w:p>
    <w:p w14:paraId="26AFB66B" w14:textId="742AF75C" w:rsidR="002D5A2C" w:rsidRPr="002D5A2C" w:rsidRDefault="002D5A2C" w:rsidP="00337495">
      <w:pPr>
        <w:pStyle w:val="ListParagraph"/>
        <w:numPr>
          <w:ilvl w:val="0"/>
          <w:numId w:val="24"/>
        </w:numPr>
        <w:spacing w:line="240" w:lineRule="auto"/>
        <w:rPr>
          <w:rFonts w:eastAsia="Verdana" w:cs="Verdana"/>
          <w:szCs w:val="20"/>
        </w:rPr>
      </w:pPr>
      <w:r>
        <w:rPr>
          <w:rFonts w:eastAsia="Verdana" w:cs="Verdana"/>
          <w:szCs w:val="20"/>
        </w:rPr>
        <w:t>Policy</w:t>
      </w:r>
      <w:r w:rsidR="008E5405">
        <w:rPr>
          <w:rFonts w:eastAsia="Verdana" w:cs="Verdana"/>
          <w:szCs w:val="20"/>
        </w:rPr>
        <w:t xml:space="preserve"> and legislative</w:t>
      </w:r>
      <w:r w:rsidRPr="002D5A2C">
        <w:rPr>
          <w:rFonts w:eastAsia="Verdana" w:cs="Verdana"/>
          <w:szCs w:val="20"/>
        </w:rPr>
        <w:t xml:space="preserve"> development for SIDS</w:t>
      </w:r>
    </w:p>
    <w:p w14:paraId="3DF5F027" w14:textId="179BB980" w:rsidR="002D5A2C" w:rsidRPr="002D5A2C" w:rsidRDefault="002D5A2C" w:rsidP="00337495">
      <w:pPr>
        <w:pStyle w:val="ListParagraph"/>
        <w:numPr>
          <w:ilvl w:val="0"/>
          <w:numId w:val="24"/>
        </w:numPr>
        <w:spacing w:line="240" w:lineRule="auto"/>
        <w:rPr>
          <w:rFonts w:eastAsia="Verdana" w:cs="Verdana"/>
          <w:szCs w:val="20"/>
        </w:rPr>
      </w:pPr>
      <w:r>
        <w:rPr>
          <w:rFonts w:eastAsia="Verdana" w:cs="Verdana"/>
          <w:szCs w:val="20"/>
        </w:rPr>
        <w:t>C</w:t>
      </w:r>
      <w:r w:rsidRPr="002D5A2C">
        <w:rPr>
          <w:rFonts w:eastAsia="Verdana" w:cs="Verdana"/>
          <w:szCs w:val="20"/>
        </w:rPr>
        <w:t>ountry specific and regional regulation</w:t>
      </w:r>
    </w:p>
    <w:p w14:paraId="548994BD" w14:textId="4C28298F" w:rsidR="002D5A2C" w:rsidRPr="002D5A2C" w:rsidRDefault="002D5A2C" w:rsidP="00337495">
      <w:pPr>
        <w:pStyle w:val="ListParagraph"/>
        <w:numPr>
          <w:ilvl w:val="0"/>
          <w:numId w:val="24"/>
        </w:numPr>
        <w:spacing w:line="240" w:lineRule="auto"/>
        <w:rPr>
          <w:rFonts w:eastAsia="Verdana" w:cs="Verdana"/>
          <w:szCs w:val="20"/>
        </w:rPr>
      </w:pPr>
      <w:r w:rsidRPr="002D5A2C">
        <w:rPr>
          <w:rFonts w:eastAsia="Verdana" w:cs="Verdana"/>
          <w:szCs w:val="20"/>
        </w:rPr>
        <w:t>SDGs goals and targets</w:t>
      </w:r>
    </w:p>
    <w:p w14:paraId="146AF019" w14:textId="4A30C7D3" w:rsidR="002D5A2C" w:rsidRPr="002D5A2C" w:rsidRDefault="002D5A2C" w:rsidP="00337495">
      <w:pPr>
        <w:pStyle w:val="ListParagraph"/>
        <w:numPr>
          <w:ilvl w:val="0"/>
          <w:numId w:val="24"/>
        </w:numPr>
        <w:spacing w:line="240" w:lineRule="auto"/>
        <w:rPr>
          <w:rFonts w:eastAsia="Verdana" w:cs="Verdana"/>
          <w:szCs w:val="20"/>
        </w:rPr>
      </w:pPr>
      <w:r w:rsidRPr="002D5A2C">
        <w:rPr>
          <w:rFonts w:eastAsia="Verdana" w:cs="Verdana"/>
          <w:szCs w:val="20"/>
        </w:rPr>
        <w:t xml:space="preserve">Blue Economy development </w:t>
      </w:r>
    </w:p>
    <w:p w14:paraId="6589BA9C" w14:textId="7EE4B0C4" w:rsidR="002D5A2C" w:rsidRPr="002D5A2C" w:rsidRDefault="002D5A2C" w:rsidP="00337495">
      <w:pPr>
        <w:pStyle w:val="ListParagraph"/>
        <w:numPr>
          <w:ilvl w:val="0"/>
          <w:numId w:val="24"/>
        </w:numPr>
        <w:spacing w:line="240" w:lineRule="auto"/>
        <w:rPr>
          <w:rFonts w:eastAsia="Verdana" w:cs="Verdana"/>
          <w:szCs w:val="20"/>
        </w:rPr>
      </w:pPr>
      <w:r>
        <w:rPr>
          <w:rFonts w:eastAsia="Verdana" w:cs="Verdana"/>
          <w:szCs w:val="20"/>
        </w:rPr>
        <w:t>A</w:t>
      </w:r>
      <w:r w:rsidRPr="002D5A2C">
        <w:rPr>
          <w:rFonts w:eastAsia="Verdana" w:cs="Verdana"/>
          <w:szCs w:val="20"/>
        </w:rPr>
        <w:t xml:space="preserve">rticulation of financing mechanisms </w:t>
      </w:r>
    </w:p>
    <w:p w14:paraId="01CE2732" w14:textId="1AC36FEE" w:rsidR="002D5A2C" w:rsidRPr="002D5A2C" w:rsidRDefault="002D5A2C" w:rsidP="00337495">
      <w:pPr>
        <w:pStyle w:val="ListParagraph"/>
        <w:numPr>
          <w:ilvl w:val="0"/>
          <w:numId w:val="24"/>
        </w:numPr>
        <w:spacing w:line="240" w:lineRule="auto"/>
        <w:rPr>
          <w:rFonts w:eastAsia="Verdana" w:cs="Verdana"/>
          <w:szCs w:val="20"/>
        </w:rPr>
      </w:pPr>
      <w:r>
        <w:rPr>
          <w:rFonts w:eastAsia="Verdana" w:cs="Verdana"/>
          <w:szCs w:val="20"/>
        </w:rPr>
        <w:t>M</w:t>
      </w:r>
      <w:r w:rsidRPr="002D5A2C">
        <w:rPr>
          <w:rFonts w:eastAsia="Verdana" w:cs="Verdana"/>
          <w:szCs w:val="20"/>
        </w:rPr>
        <w:t xml:space="preserve">ultilateral and international funding </w:t>
      </w:r>
    </w:p>
    <w:p w14:paraId="2B6AB1A2" w14:textId="4A6C80F6" w:rsidR="002D5A2C" w:rsidRPr="002D5A2C" w:rsidRDefault="002D5A2C" w:rsidP="00337495">
      <w:pPr>
        <w:pStyle w:val="ListParagraph"/>
        <w:numPr>
          <w:ilvl w:val="0"/>
          <w:numId w:val="24"/>
        </w:numPr>
        <w:spacing w:line="240" w:lineRule="auto"/>
        <w:rPr>
          <w:rFonts w:eastAsia="Verdana" w:cs="Verdana"/>
          <w:szCs w:val="20"/>
        </w:rPr>
      </w:pPr>
      <w:r>
        <w:rPr>
          <w:rFonts w:eastAsia="Verdana" w:cs="Verdana"/>
          <w:szCs w:val="20"/>
        </w:rPr>
        <w:t>P</w:t>
      </w:r>
      <w:r w:rsidRPr="002D5A2C">
        <w:rPr>
          <w:rFonts w:eastAsia="Verdana" w:cs="Verdana"/>
          <w:szCs w:val="20"/>
        </w:rPr>
        <w:t>rivate-public financing</w:t>
      </w:r>
    </w:p>
    <w:p w14:paraId="20B999A4" w14:textId="77777777" w:rsidR="002D5A2C" w:rsidRPr="002D5A2C" w:rsidRDefault="002D5A2C" w:rsidP="00337495">
      <w:pPr>
        <w:pStyle w:val="ListParagraph"/>
        <w:numPr>
          <w:ilvl w:val="0"/>
          <w:numId w:val="24"/>
        </w:numPr>
        <w:spacing w:line="240" w:lineRule="auto"/>
        <w:rPr>
          <w:rFonts w:eastAsia="Verdana" w:cs="Verdana"/>
          <w:szCs w:val="20"/>
        </w:rPr>
      </w:pPr>
      <w:r w:rsidRPr="002D5A2C">
        <w:rPr>
          <w:rFonts w:eastAsia="Verdana" w:cs="Verdana"/>
          <w:szCs w:val="20"/>
        </w:rPr>
        <w:t>Strategic Advisors</w:t>
      </w:r>
    </w:p>
    <w:p w14:paraId="0B47F276" w14:textId="6A66CBEE" w:rsidR="002D5A2C" w:rsidRPr="002D5A2C" w:rsidRDefault="002D5A2C" w:rsidP="00337495">
      <w:pPr>
        <w:pStyle w:val="ListParagraph"/>
        <w:numPr>
          <w:ilvl w:val="0"/>
          <w:numId w:val="24"/>
        </w:numPr>
        <w:spacing w:line="240" w:lineRule="auto"/>
        <w:rPr>
          <w:rFonts w:eastAsia="Verdana" w:cs="Verdana"/>
          <w:szCs w:val="20"/>
        </w:rPr>
      </w:pPr>
      <w:r>
        <w:rPr>
          <w:rFonts w:eastAsia="Verdana" w:cs="Verdana"/>
          <w:szCs w:val="20"/>
        </w:rPr>
        <w:t>F</w:t>
      </w:r>
      <w:r w:rsidRPr="002D5A2C">
        <w:rPr>
          <w:rFonts w:eastAsia="Verdana" w:cs="Verdana"/>
          <w:szCs w:val="20"/>
        </w:rPr>
        <w:t xml:space="preserve">inancial strategy </w:t>
      </w:r>
    </w:p>
    <w:p w14:paraId="22CEC050" w14:textId="71D9C393" w:rsidR="002D5A2C" w:rsidRPr="002D5A2C" w:rsidRDefault="002D5A2C" w:rsidP="00337495">
      <w:pPr>
        <w:pStyle w:val="ListParagraph"/>
        <w:numPr>
          <w:ilvl w:val="0"/>
          <w:numId w:val="24"/>
        </w:numPr>
        <w:spacing w:line="240" w:lineRule="auto"/>
        <w:rPr>
          <w:rFonts w:eastAsia="Verdana" w:cs="Verdana"/>
          <w:szCs w:val="20"/>
        </w:rPr>
      </w:pPr>
      <w:r>
        <w:rPr>
          <w:rFonts w:eastAsia="Verdana" w:cs="Verdana"/>
          <w:szCs w:val="20"/>
        </w:rPr>
        <w:t>N</w:t>
      </w:r>
      <w:r w:rsidRPr="002D5A2C">
        <w:rPr>
          <w:rFonts w:eastAsia="Verdana" w:cs="Verdana"/>
          <w:szCs w:val="20"/>
        </w:rPr>
        <w:t>ational budgets and fiscal spaces</w:t>
      </w:r>
    </w:p>
    <w:p w14:paraId="142B2481" w14:textId="1D4204DB" w:rsidR="002D5A2C" w:rsidRPr="002D5A2C" w:rsidRDefault="000F7CD7" w:rsidP="00337495">
      <w:pPr>
        <w:pStyle w:val="ListParagraph"/>
        <w:numPr>
          <w:ilvl w:val="0"/>
          <w:numId w:val="24"/>
        </w:numPr>
        <w:spacing w:line="240" w:lineRule="auto"/>
        <w:rPr>
          <w:rFonts w:eastAsia="Verdana" w:cs="Verdana"/>
        </w:rPr>
      </w:pPr>
      <w:r w:rsidRPr="166E60E1">
        <w:rPr>
          <w:rFonts w:eastAsia="Verdana" w:cs="Verdana"/>
        </w:rPr>
        <w:t>Training</w:t>
      </w:r>
      <w:r w:rsidR="002D5A2C" w:rsidRPr="166E60E1">
        <w:rPr>
          <w:rFonts w:eastAsia="Verdana" w:cs="Verdana"/>
        </w:rPr>
        <w:t xml:space="preserve"> programmes expert</w:t>
      </w:r>
    </w:p>
    <w:p w14:paraId="4BAAE63F" w14:textId="2C0C8350" w:rsidR="166E60E1" w:rsidRDefault="2C421C87" w:rsidP="00337495">
      <w:pPr>
        <w:pStyle w:val="ListParagraph"/>
        <w:numPr>
          <w:ilvl w:val="0"/>
          <w:numId w:val="24"/>
        </w:numPr>
        <w:spacing w:line="240" w:lineRule="auto"/>
      </w:pPr>
      <w:r w:rsidRPr="433F9F34">
        <w:rPr>
          <w:rFonts w:eastAsia="Verdana" w:cs="Verdana"/>
        </w:rPr>
        <w:t>Gender expert</w:t>
      </w:r>
    </w:p>
    <w:p w14:paraId="4804D721" w14:textId="77777777" w:rsidR="002D5A2C" w:rsidRPr="002D5A2C" w:rsidRDefault="002D5A2C" w:rsidP="005B3F42">
      <w:pPr>
        <w:pStyle w:val="ListParagraph"/>
        <w:spacing w:line="240" w:lineRule="auto"/>
        <w:rPr>
          <w:rFonts w:eastAsia="Verdana" w:cs="Verdana"/>
          <w:szCs w:val="20"/>
        </w:rPr>
      </w:pPr>
    </w:p>
    <w:p w14:paraId="50A9BEC5" w14:textId="18251710" w:rsidR="00943B98" w:rsidRPr="00943B98" w:rsidRDefault="00943B98" w:rsidP="005B3F42">
      <w:pPr>
        <w:spacing w:line="240" w:lineRule="auto"/>
        <w:rPr>
          <w:rFonts w:eastAsia="Verdana" w:cs="Verdana"/>
          <w:szCs w:val="20"/>
        </w:rPr>
      </w:pPr>
      <w:r w:rsidRPr="00943B98">
        <w:rPr>
          <w:rFonts w:eastAsia="Verdana" w:cs="Verdana"/>
          <w:szCs w:val="20"/>
        </w:rPr>
        <w:t>This Joint Programme represents good value for money for several reasons. First, it will be built on existing programmes and policy efforts from the PUNOs</w:t>
      </w:r>
      <w:r w:rsidR="00704038">
        <w:rPr>
          <w:rFonts w:eastAsia="Verdana" w:cs="Verdana"/>
          <w:szCs w:val="20"/>
        </w:rPr>
        <w:t xml:space="preserve"> in the </w:t>
      </w:r>
      <w:r w:rsidR="00877C50">
        <w:rPr>
          <w:rFonts w:eastAsia="Verdana" w:cs="Verdana"/>
          <w:szCs w:val="20"/>
        </w:rPr>
        <w:t xml:space="preserve">areas of green/blue economy, climate change and resilience, fisheries, waste-water management, among other related areas. </w:t>
      </w:r>
      <w:r w:rsidRPr="00943B98">
        <w:rPr>
          <w:rFonts w:eastAsia="Verdana" w:cs="Verdana"/>
          <w:szCs w:val="20"/>
        </w:rPr>
        <w:t xml:space="preserve"> </w:t>
      </w:r>
    </w:p>
    <w:p w14:paraId="1B087478" w14:textId="77777777" w:rsidR="00943B98" w:rsidRPr="00943B98" w:rsidRDefault="00943B98" w:rsidP="005B3F42">
      <w:pPr>
        <w:spacing w:line="240" w:lineRule="auto"/>
        <w:rPr>
          <w:rFonts w:eastAsia="Verdana" w:cs="Verdana"/>
          <w:szCs w:val="20"/>
        </w:rPr>
      </w:pPr>
    </w:p>
    <w:p w14:paraId="2E68DE76" w14:textId="57232AD1" w:rsidR="00943B98" w:rsidRDefault="000F7CD7" w:rsidP="005B3F42">
      <w:pPr>
        <w:spacing w:line="240" w:lineRule="auto"/>
        <w:rPr>
          <w:rFonts w:eastAsia="Verdana" w:cs="Verdana"/>
          <w:szCs w:val="20"/>
        </w:rPr>
      </w:pPr>
      <w:r w:rsidRPr="00943B98">
        <w:rPr>
          <w:rFonts w:eastAsia="Verdana" w:cs="Verdana"/>
          <w:szCs w:val="20"/>
        </w:rPr>
        <w:t>Additionally</w:t>
      </w:r>
      <w:r w:rsidR="00943B98" w:rsidRPr="00943B98">
        <w:rPr>
          <w:rFonts w:eastAsia="Verdana" w:cs="Verdana"/>
          <w:szCs w:val="20"/>
        </w:rPr>
        <w:t>, the Joint Programme is good value for money as it includes the development of strategies for financing - thus using its resources to help ensure future resources to support Blue Economy strategies. These efforts will help ensure the leveraging of future resources and sustainability after the completion of the Joint Programme.</w:t>
      </w:r>
    </w:p>
    <w:p w14:paraId="35039976" w14:textId="77777777" w:rsidR="002D5A2C" w:rsidRPr="002D5A2C" w:rsidRDefault="002D5A2C" w:rsidP="005B3F42">
      <w:pPr>
        <w:pStyle w:val="ListParagraph"/>
        <w:spacing w:line="240" w:lineRule="auto"/>
        <w:rPr>
          <w:rFonts w:eastAsia="Verdana" w:cs="Verdana"/>
          <w:szCs w:val="20"/>
        </w:rPr>
      </w:pPr>
    </w:p>
    <w:p w14:paraId="66230EF1" w14:textId="50F3753E" w:rsidR="002D5A2C" w:rsidRDefault="002D5A2C" w:rsidP="005B3F42">
      <w:pPr>
        <w:spacing w:line="240" w:lineRule="auto"/>
        <w:rPr>
          <w:rFonts w:eastAsia="Verdana" w:cs="Verdana"/>
          <w:szCs w:val="20"/>
        </w:rPr>
      </w:pPr>
      <w:r>
        <w:rPr>
          <w:rFonts w:eastAsia="Verdana" w:cs="Verdana"/>
          <w:szCs w:val="20"/>
        </w:rPr>
        <w:t xml:space="preserve">With the implementation of the IFF it is expected that the following outcomes in a long-term view will be </w:t>
      </w:r>
      <w:r w:rsidR="000F7CD7">
        <w:rPr>
          <w:rFonts w:eastAsia="Verdana" w:cs="Verdana"/>
          <w:szCs w:val="20"/>
        </w:rPr>
        <w:t>achieved</w:t>
      </w:r>
      <w:r>
        <w:rPr>
          <w:rFonts w:eastAsia="Verdana" w:cs="Verdana"/>
          <w:szCs w:val="20"/>
        </w:rPr>
        <w:t xml:space="preserve">: </w:t>
      </w:r>
    </w:p>
    <w:p w14:paraId="1804D1AD" w14:textId="77777777" w:rsidR="002D5A2C" w:rsidRPr="00D867E8" w:rsidRDefault="002D5A2C" w:rsidP="005B3F42">
      <w:pPr>
        <w:spacing w:line="240" w:lineRule="auto"/>
        <w:rPr>
          <w:rFonts w:eastAsia="Verdana" w:cs="Verdana"/>
          <w:szCs w:val="20"/>
        </w:rPr>
      </w:pPr>
    </w:p>
    <w:p w14:paraId="4B310487" w14:textId="2AB5C99D" w:rsidR="002D5A2C" w:rsidRPr="00406A52" w:rsidRDefault="002D5A2C" w:rsidP="00337495">
      <w:pPr>
        <w:pStyle w:val="ListParagraph"/>
        <w:numPr>
          <w:ilvl w:val="0"/>
          <w:numId w:val="24"/>
        </w:numPr>
        <w:spacing w:line="240" w:lineRule="auto"/>
        <w:rPr>
          <w:rFonts w:eastAsia="Verdana" w:cs="Verdana"/>
          <w:szCs w:val="20"/>
        </w:rPr>
      </w:pPr>
      <w:r>
        <w:rPr>
          <w:rFonts w:eastAsia="Verdana" w:cs="Verdana"/>
          <w:szCs w:val="20"/>
        </w:rPr>
        <w:t>At least</w:t>
      </w:r>
      <w:r w:rsidRPr="00406A52">
        <w:rPr>
          <w:rFonts w:eastAsia="Verdana" w:cs="Verdana"/>
          <w:szCs w:val="20"/>
        </w:rPr>
        <w:t xml:space="preserve"> 5 scalable and replicable projects launched</w:t>
      </w:r>
    </w:p>
    <w:p w14:paraId="32878031" w14:textId="1B045A7D" w:rsidR="002D5A2C" w:rsidRPr="00406A52" w:rsidRDefault="002D5A2C" w:rsidP="00337495">
      <w:pPr>
        <w:pStyle w:val="ListParagraph"/>
        <w:numPr>
          <w:ilvl w:val="0"/>
          <w:numId w:val="24"/>
        </w:numPr>
        <w:spacing w:line="240" w:lineRule="auto"/>
        <w:rPr>
          <w:rFonts w:eastAsia="Verdana" w:cs="Verdana"/>
          <w:szCs w:val="20"/>
        </w:rPr>
      </w:pPr>
      <w:r>
        <w:rPr>
          <w:rFonts w:eastAsia="Verdana" w:cs="Verdana"/>
          <w:szCs w:val="20"/>
        </w:rPr>
        <w:t>A</w:t>
      </w:r>
      <w:r w:rsidRPr="00406A52">
        <w:rPr>
          <w:rFonts w:eastAsia="Verdana" w:cs="Verdana"/>
          <w:szCs w:val="20"/>
        </w:rPr>
        <w:t>t least USD 50M new investments catalyzed</w:t>
      </w:r>
    </w:p>
    <w:p w14:paraId="134DA6C7" w14:textId="33D00A5E" w:rsidR="002D5A2C" w:rsidRPr="00406A52" w:rsidRDefault="002D5A2C" w:rsidP="00337495">
      <w:pPr>
        <w:pStyle w:val="ListParagraph"/>
        <w:numPr>
          <w:ilvl w:val="0"/>
          <w:numId w:val="24"/>
        </w:numPr>
        <w:spacing w:line="240" w:lineRule="auto"/>
        <w:rPr>
          <w:rFonts w:eastAsia="Verdana" w:cs="Verdana"/>
          <w:szCs w:val="20"/>
        </w:rPr>
      </w:pPr>
      <w:r>
        <w:rPr>
          <w:rFonts w:eastAsia="Verdana" w:cs="Verdana"/>
          <w:szCs w:val="20"/>
        </w:rPr>
        <w:t>A</w:t>
      </w:r>
      <w:r w:rsidRPr="00406A52">
        <w:rPr>
          <w:rFonts w:eastAsia="Verdana" w:cs="Verdana"/>
          <w:szCs w:val="20"/>
        </w:rPr>
        <w:t>t least 25M in private capital mobilized</w:t>
      </w:r>
    </w:p>
    <w:p w14:paraId="2503E501" w14:textId="2FBB267B" w:rsidR="002D5A2C" w:rsidRPr="00406A52" w:rsidRDefault="002D5A2C" w:rsidP="00337495">
      <w:pPr>
        <w:pStyle w:val="ListParagraph"/>
        <w:numPr>
          <w:ilvl w:val="0"/>
          <w:numId w:val="24"/>
        </w:numPr>
        <w:spacing w:line="240" w:lineRule="auto"/>
        <w:rPr>
          <w:rFonts w:eastAsia="Verdana" w:cs="Verdana"/>
          <w:szCs w:val="20"/>
        </w:rPr>
      </w:pPr>
      <w:r>
        <w:rPr>
          <w:rFonts w:eastAsia="Verdana" w:cs="Verdana"/>
          <w:szCs w:val="20"/>
        </w:rPr>
        <w:t>A</w:t>
      </w:r>
      <w:r w:rsidRPr="00406A52">
        <w:rPr>
          <w:rFonts w:eastAsia="Verdana" w:cs="Verdana"/>
          <w:szCs w:val="20"/>
        </w:rPr>
        <w:t>voided increase in government debt levels.</w:t>
      </w:r>
    </w:p>
    <w:p w14:paraId="3DE5D405" w14:textId="77777777" w:rsidR="002D5A2C" w:rsidRPr="002D5A2C" w:rsidRDefault="002D5A2C" w:rsidP="005B3F42">
      <w:pPr>
        <w:spacing w:line="240" w:lineRule="auto"/>
        <w:rPr>
          <w:rFonts w:eastAsia="Verdana" w:cs="Verdana"/>
          <w:szCs w:val="20"/>
          <w:lang w:val="en-GB"/>
        </w:rPr>
      </w:pPr>
    </w:p>
    <w:p w14:paraId="082B178F" w14:textId="77777777" w:rsidR="00943B98" w:rsidRPr="00943B98" w:rsidRDefault="00943B98" w:rsidP="005B3F42">
      <w:pPr>
        <w:spacing w:line="240" w:lineRule="auto"/>
        <w:rPr>
          <w:rFonts w:eastAsia="Verdana" w:cs="Verdana"/>
          <w:szCs w:val="20"/>
        </w:rPr>
      </w:pPr>
    </w:p>
    <w:p w14:paraId="6F0CA1B7" w14:textId="21AE4391" w:rsidR="008F50A2" w:rsidRDefault="00943B98" w:rsidP="005B3F42">
      <w:pPr>
        <w:spacing w:line="240" w:lineRule="auto"/>
        <w:rPr>
          <w:rFonts w:eastAsia="Verdana" w:cs="Verdana"/>
          <w:i/>
          <w:color w:val="C55911"/>
          <w:sz w:val="18"/>
          <w:szCs w:val="18"/>
        </w:rPr>
      </w:pPr>
      <w:r w:rsidRPr="00943B98">
        <w:rPr>
          <w:rFonts w:eastAsia="Verdana" w:cs="Verdana"/>
          <w:szCs w:val="20"/>
        </w:rPr>
        <w:t xml:space="preserve">The budget </w:t>
      </w:r>
      <w:r w:rsidR="00E42A25">
        <w:rPr>
          <w:rFonts w:eastAsia="Verdana" w:cs="Verdana"/>
          <w:szCs w:val="20"/>
        </w:rPr>
        <w:t>is</w:t>
      </w:r>
      <w:r w:rsidRPr="00943B98">
        <w:rPr>
          <w:rFonts w:eastAsia="Verdana" w:cs="Verdana"/>
          <w:szCs w:val="20"/>
        </w:rPr>
        <w:t xml:space="preserve"> detailed in Annex 4.</w:t>
      </w:r>
    </w:p>
    <w:p w14:paraId="26607C05" w14:textId="77777777" w:rsidR="004768FD" w:rsidRDefault="004768FD" w:rsidP="005B3F42">
      <w:pPr>
        <w:spacing w:line="240" w:lineRule="auto"/>
        <w:rPr>
          <w:rFonts w:eastAsia="Verdana" w:cs="Verdana"/>
          <w:i/>
          <w:color w:val="C55911"/>
          <w:sz w:val="18"/>
          <w:szCs w:val="18"/>
        </w:rPr>
      </w:pPr>
    </w:p>
    <w:p w14:paraId="0631613B" w14:textId="183D3126" w:rsidR="00D63E3D" w:rsidRPr="00765126" w:rsidRDefault="00810BEE" w:rsidP="00337495">
      <w:pPr>
        <w:pStyle w:val="Heading2"/>
        <w:numPr>
          <w:ilvl w:val="1"/>
          <w:numId w:val="19"/>
        </w:numPr>
        <w:rPr>
          <w:sz w:val="18"/>
          <w:szCs w:val="18"/>
        </w:rPr>
      </w:pPr>
      <w:r w:rsidRPr="001107D5">
        <w:t xml:space="preserve">Partnerships and stakeholder engagement </w:t>
      </w:r>
    </w:p>
    <w:p w14:paraId="14933871" w14:textId="77777777" w:rsidR="00765126" w:rsidRPr="00765126" w:rsidRDefault="00765126" w:rsidP="005B3F42">
      <w:pPr>
        <w:shd w:val="clear" w:color="auto" w:fill="FFFFFF"/>
        <w:spacing w:line="240" w:lineRule="auto"/>
        <w:rPr>
          <w:rFonts w:eastAsia="Verdana" w:cs="Verdana"/>
          <w:szCs w:val="20"/>
        </w:rPr>
      </w:pPr>
      <w:r w:rsidRPr="00765126">
        <w:rPr>
          <w:rFonts w:eastAsia="Verdana" w:cs="Verdana"/>
          <w:szCs w:val="20"/>
        </w:rPr>
        <w:t>Key partnerships to be managed for successful JP implementation include UN entities, National Counterparts and IFIs and development partners. Below we describe how these shall be engaged:</w:t>
      </w:r>
    </w:p>
    <w:p w14:paraId="6EE8F67A" w14:textId="77777777" w:rsidR="00765126" w:rsidRPr="00765126" w:rsidRDefault="00765126" w:rsidP="005B3F42">
      <w:pPr>
        <w:shd w:val="clear" w:color="auto" w:fill="FFFFFF"/>
        <w:spacing w:line="240" w:lineRule="auto"/>
        <w:ind w:firstLine="70"/>
        <w:rPr>
          <w:rFonts w:eastAsia="Verdana" w:cs="Verdana"/>
          <w:szCs w:val="20"/>
        </w:rPr>
      </w:pPr>
    </w:p>
    <w:p w14:paraId="7A44A5B2" w14:textId="40081237" w:rsidR="00765126" w:rsidRPr="00765126" w:rsidRDefault="00765126" w:rsidP="00337495">
      <w:pPr>
        <w:pStyle w:val="ListParagraph"/>
        <w:numPr>
          <w:ilvl w:val="0"/>
          <w:numId w:val="17"/>
        </w:numPr>
        <w:spacing w:line="240" w:lineRule="auto"/>
        <w:rPr>
          <w:rFonts w:eastAsia="Verdana" w:cs="Verdana"/>
          <w:b/>
        </w:rPr>
      </w:pPr>
      <w:r w:rsidRPr="08E16823">
        <w:rPr>
          <w:rFonts w:eastAsia="Verdana" w:cs="Verdana"/>
          <w:b/>
        </w:rPr>
        <w:t>Participating PUNOs and Sub Regional UN Country Team:</w:t>
      </w:r>
      <w:r w:rsidRPr="08E16823">
        <w:rPr>
          <w:rFonts w:eastAsia="Verdana" w:cs="Verdana"/>
        </w:rPr>
        <w:t xml:space="preserve"> The JP will be implemented with the participation of three UN PUNOs, UNDP as leading agency, FAO and UNEP. UNDP (leading agency) shall support supervision and general JP management, provide expert input, support regulatory and capacity building activities. UNEP and FAO will lead technical assistance and implementation support on environment and fisheries and aquaculture sectors respectively. Consequently, </w:t>
      </w:r>
      <w:r w:rsidR="008C4183" w:rsidRPr="08E16823">
        <w:rPr>
          <w:rFonts w:eastAsia="Verdana" w:cs="Verdana"/>
        </w:rPr>
        <w:t>a</w:t>
      </w:r>
      <w:r w:rsidRPr="08E16823">
        <w:rPr>
          <w:rFonts w:eastAsia="Verdana" w:cs="Verdana"/>
        </w:rPr>
        <w:t xml:space="preserve">ll PUNOs are accountable for the programme implementation and the achievement of results, while ensure a cohesive approach to maximize synergies and results. Profiting on a multi-country office setup, the PUNOs will be leverage know-how, capacities and resources in an efficient manner. Additionally, considering the broad coverage of </w:t>
      </w:r>
      <w:r w:rsidR="00B377D9" w:rsidRPr="08E16823">
        <w:rPr>
          <w:rFonts w:eastAsia="Verdana" w:cs="Verdana"/>
        </w:rPr>
        <w:t xml:space="preserve">the </w:t>
      </w:r>
      <w:r w:rsidR="00A92CF4" w:rsidRPr="08E16823">
        <w:rPr>
          <w:rFonts w:eastAsia="Verdana" w:cs="Verdana"/>
        </w:rPr>
        <w:t>three PUNOS</w:t>
      </w:r>
      <w:r w:rsidRPr="08E16823">
        <w:rPr>
          <w:rFonts w:eastAsia="Verdana" w:cs="Verdana"/>
        </w:rPr>
        <w:t xml:space="preserve"> to the wider Caribbean and their broader network of initiatives around the Blue Economy in the region or similar areas, e.g. FAO</w:t>
      </w:r>
      <w:r w:rsidR="006B631D" w:rsidRPr="08E16823">
        <w:rPr>
          <w:rFonts w:eastAsia="Verdana" w:cs="Verdana"/>
        </w:rPr>
        <w:t>’s regional fisheries bodies</w:t>
      </w:r>
      <w:r w:rsidR="059AD07A" w:rsidRPr="08E16823">
        <w:rPr>
          <w:rFonts w:eastAsia="Verdana" w:cs="Verdana"/>
        </w:rPr>
        <w:t xml:space="preserve">, </w:t>
      </w:r>
      <w:r w:rsidRPr="08E16823">
        <w:rPr>
          <w:rFonts w:eastAsia="Verdana" w:cs="Verdana"/>
        </w:rPr>
        <w:t>etc. this provides a network of expertise and resources that will be available for the sub-region.</w:t>
      </w:r>
      <w:r w:rsidR="00C97511" w:rsidRPr="08E16823">
        <w:rPr>
          <w:rFonts w:eastAsia="Verdana" w:cs="Verdana"/>
        </w:rPr>
        <w:t xml:space="preserve"> UNEP will similarly contribute </w:t>
      </w:r>
      <w:r w:rsidR="00546263" w:rsidRPr="08E16823">
        <w:rPr>
          <w:rFonts w:eastAsia="Verdana" w:cs="Verdana"/>
        </w:rPr>
        <w:t xml:space="preserve">with the expertise through its </w:t>
      </w:r>
      <w:r w:rsidR="0076012E" w:rsidRPr="08E16823">
        <w:rPr>
          <w:rFonts w:eastAsia="Verdana" w:cs="Verdana"/>
        </w:rPr>
        <w:t xml:space="preserve">Finance Initiative with a set of available financing tools. </w:t>
      </w:r>
    </w:p>
    <w:p w14:paraId="369595C6" w14:textId="77777777" w:rsidR="00765126" w:rsidRPr="00765126" w:rsidRDefault="00765126" w:rsidP="005B3F42">
      <w:pPr>
        <w:pStyle w:val="ListParagraph"/>
        <w:spacing w:line="240" w:lineRule="auto"/>
        <w:rPr>
          <w:rFonts w:eastAsia="Verdana" w:cs="Verdana"/>
          <w:color w:val="4F81BD" w:themeColor="accent1"/>
          <w:szCs w:val="20"/>
        </w:rPr>
      </w:pPr>
    </w:p>
    <w:p w14:paraId="239FAD5D" w14:textId="77777777" w:rsidR="00765126" w:rsidRPr="00765126" w:rsidRDefault="00765126" w:rsidP="005B3F42">
      <w:pPr>
        <w:pStyle w:val="ListParagraph"/>
        <w:spacing w:line="240" w:lineRule="auto"/>
        <w:rPr>
          <w:rFonts w:eastAsia="Verdana" w:cs="Verdana"/>
          <w:bCs/>
          <w:szCs w:val="20"/>
        </w:rPr>
      </w:pPr>
      <w:r w:rsidRPr="00765126">
        <w:rPr>
          <w:rFonts w:eastAsia="Verdana" w:cs="Verdana"/>
          <w:bCs/>
          <w:szCs w:val="20"/>
        </w:rPr>
        <w:t xml:space="preserve">The work performed by all three participating UN Agencies (PUNOs) is highly recognized by the three national implementing governments as there is long standing collaboration in the area of blue economy and other related areas, such as climate change, agriculture, etc. with outstanding results that have yield additional investments or opportunities for countries. </w:t>
      </w:r>
    </w:p>
    <w:p w14:paraId="3FCA99DC" w14:textId="77777777" w:rsidR="00765126" w:rsidRPr="00765126" w:rsidRDefault="00765126" w:rsidP="005B3F42">
      <w:pPr>
        <w:pStyle w:val="ListParagraph"/>
        <w:spacing w:line="240" w:lineRule="auto"/>
        <w:rPr>
          <w:rFonts w:eastAsia="Verdana" w:cs="Verdana"/>
          <w:bCs/>
          <w:szCs w:val="20"/>
        </w:rPr>
      </w:pPr>
    </w:p>
    <w:p w14:paraId="5A7D54ED" w14:textId="77777777" w:rsidR="00765126" w:rsidRPr="00765126" w:rsidRDefault="00765126" w:rsidP="005B3F42">
      <w:pPr>
        <w:pStyle w:val="ListParagraph"/>
        <w:spacing w:line="240" w:lineRule="auto"/>
        <w:rPr>
          <w:rFonts w:eastAsia="Verdana" w:cs="Verdana"/>
          <w:bCs/>
          <w:szCs w:val="20"/>
        </w:rPr>
      </w:pPr>
      <w:r w:rsidRPr="00765126">
        <w:rPr>
          <w:szCs w:val="20"/>
        </w:rPr>
        <w:t xml:space="preserve">Considering the broad range of expertise that the UN can draw upon from a multi-country office context in the Eastern Caribbean, the UN is positioned to facilitate and leverage resources with a wide range of actors. The UN Resident Coordinator and his office will facilitate the articulation of the JP along with the PUNOs to ensure that it also maximizes the articulation and contribution to the MSDF. </w:t>
      </w:r>
    </w:p>
    <w:p w14:paraId="152FF74B" w14:textId="77777777" w:rsidR="00765126" w:rsidRPr="00765126" w:rsidRDefault="00765126" w:rsidP="005B3F42">
      <w:pPr>
        <w:shd w:val="clear" w:color="auto" w:fill="FFFFFF"/>
        <w:spacing w:line="240" w:lineRule="auto"/>
        <w:ind w:firstLine="70"/>
        <w:rPr>
          <w:rFonts w:eastAsia="Verdana" w:cs="Verdana"/>
          <w:color w:val="4F81BD" w:themeColor="accent1"/>
          <w:szCs w:val="20"/>
        </w:rPr>
      </w:pPr>
    </w:p>
    <w:p w14:paraId="6F7E1D0C" w14:textId="53778880" w:rsidR="00765126" w:rsidRDefault="00765126" w:rsidP="00337495">
      <w:pPr>
        <w:pStyle w:val="ListParagraph"/>
        <w:numPr>
          <w:ilvl w:val="0"/>
          <w:numId w:val="17"/>
        </w:numPr>
        <w:spacing w:line="240" w:lineRule="auto"/>
        <w:rPr>
          <w:rFonts w:eastAsia="Verdana" w:cs="Verdana"/>
          <w:szCs w:val="20"/>
        </w:rPr>
      </w:pPr>
      <w:r w:rsidRPr="00692893">
        <w:rPr>
          <w:rFonts w:eastAsia="Verdana" w:cs="Verdana"/>
          <w:b/>
          <w:bCs/>
        </w:rPr>
        <w:t>National counterparts:</w:t>
      </w:r>
      <w:r w:rsidRPr="549D767D">
        <w:rPr>
          <w:rFonts w:eastAsia="Verdana" w:cs="Verdana"/>
        </w:rPr>
        <w:t xml:space="preserve"> Under the leadership of the respective Prime Ministers, Ministries of Finance and Blue Economy/Environment will lead the inter</w:t>
      </w:r>
      <w:r w:rsidR="00B55230" w:rsidRPr="549D767D">
        <w:rPr>
          <w:rFonts w:eastAsia="Verdana" w:cs="Verdana"/>
        </w:rPr>
        <w:t>-</w:t>
      </w:r>
      <w:r w:rsidRPr="549D767D">
        <w:rPr>
          <w:rFonts w:eastAsia="Verdana" w:cs="Verdana"/>
        </w:rPr>
        <w:t>minis</w:t>
      </w:r>
      <w:r w:rsidR="00126E1D" w:rsidRPr="549D767D">
        <w:rPr>
          <w:rFonts w:eastAsia="Verdana" w:cs="Verdana"/>
        </w:rPr>
        <w:t>t</w:t>
      </w:r>
      <w:r w:rsidRPr="549D767D">
        <w:rPr>
          <w:rFonts w:eastAsia="Verdana" w:cs="Verdana"/>
        </w:rPr>
        <w:t xml:space="preserve">erial coordination mechanism that </w:t>
      </w:r>
      <w:r w:rsidR="432F9C7D" w:rsidRPr="549D767D">
        <w:rPr>
          <w:rFonts w:eastAsia="Verdana" w:cs="Verdana"/>
        </w:rPr>
        <w:t xml:space="preserve">coordinates the joint programme’s activites. </w:t>
      </w:r>
      <w:r w:rsidRPr="549D767D">
        <w:rPr>
          <w:rFonts w:eastAsia="Verdana" w:cs="Verdana"/>
        </w:rPr>
        <w:t>co. </w:t>
      </w:r>
      <w:r w:rsidR="2040662A" w:rsidRPr="549D767D">
        <w:rPr>
          <w:rFonts w:eastAsia="Verdana" w:cs="Verdana"/>
        </w:rPr>
        <w:t xml:space="preserve"> Supported by the participating PUNO’s</w:t>
      </w:r>
      <w:r w:rsidR="56A17E33" w:rsidRPr="549D767D">
        <w:rPr>
          <w:rFonts w:eastAsia="Verdana" w:cs="Verdana"/>
        </w:rPr>
        <w:t>,</w:t>
      </w:r>
      <w:r w:rsidR="2040662A" w:rsidRPr="549D767D">
        <w:rPr>
          <w:rFonts w:eastAsia="Verdana" w:cs="Verdana"/>
        </w:rPr>
        <w:t xml:space="preserve"> national counte</w:t>
      </w:r>
      <w:r w:rsidR="1AF275B7" w:rsidRPr="549D767D">
        <w:rPr>
          <w:rFonts w:eastAsia="Verdana" w:cs="Verdana"/>
        </w:rPr>
        <w:t>r</w:t>
      </w:r>
      <w:r w:rsidR="2040662A" w:rsidRPr="549D767D">
        <w:rPr>
          <w:rFonts w:eastAsia="Verdana" w:cs="Verdana"/>
        </w:rPr>
        <w:t>parts guide the Programme</w:t>
      </w:r>
      <w:r w:rsidR="330E7B1A" w:rsidRPr="549D767D">
        <w:rPr>
          <w:rFonts w:eastAsia="Verdana" w:cs="Verdana"/>
        </w:rPr>
        <w:t>’</w:t>
      </w:r>
      <w:r w:rsidR="2040662A" w:rsidRPr="549D767D">
        <w:rPr>
          <w:rFonts w:eastAsia="Verdana" w:cs="Verdana"/>
        </w:rPr>
        <w:t>s implementation strategy, by ensuring its goals align with</w:t>
      </w:r>
      <w:r w:rsidR="4E00A82D" w:rsidRPr="549D767D">
        <w:rPr>
          <w:rFonts w:eastAsia="Verdana" w:cs="Verdana"/>
        </w:rPr>
        <w:t xml:space="preserve"> national policies and p</w:t>
      </w:r>
      <w:r w:rsidR="550F1128" w:rsidRPr="549D767D">
        <w:rPr>
          <w:rFonts w:eastAsia="Verdana" w:cs="Verdana"/>
        </w:rPr>
        <w:t xml:space="preserve">riorities.  These leading Ministries will </w:t>
      </w:r>
      <w:r w:rsidR="60D1AFC7" w:rsidRPr="549D767D">
        <w:rPr>
          <w:rFonts w:eastAsia="Verdana" w:cs="Verdana"/>
        </w:rPr>
        <w:t xml:space="preserve">manage </w:t>
      </w:r>
      <w:r w:rsidR="550F1128" w:rsidRPr="549D767D">
        <w:rPr>
          <w:rFonts w:eastAsia="Verdana" w:cs="Verdana"/>
        </w:rPr>
        <w:t xml:space="preserve">national </w:t>
      </w:r>
      <w:r w:rsidR="6B1C11A3" w:rsidRPr="549D767D">
        <w:rPr>
          <w:rFonts w:eastAsia="Verdana" w:cs="Verdana"/>
        </w:rPr>
        <w:t xml:space="preserve">coordinating mechanisms to ensure that all government agencies aligned with the Blue Economy effectively participate in the JP. Designated </w:t>
      </w:r>
      <w:r w:rsidR="3514172E" w:rsidRPr="549D767D">
        <w:rPr>
          <w:rFonts w:eastAsia="Verdana" w:cs="Verdana"/>
        </w:rPr>
        <w:t>focal points will execute activities along</w:t>
      </w:r>
      <w:r w:rsidR="2F180FC9" w:rsidRPr="549D767D">
        <w:rPr>
          <w:rFonts w:eastAsia="Verdana" w:cs="Verdana"/>
        </w:rPr>
        <w:t>si</w:t>
      </w:r>
      <w:r w:rsidR="3514172E" w:rsidRPr="549D767D">
        <w:rPr>
          <w:rFonts w:eastAsia="Verdana" w:cs="Verdana"/>
        </w:rPr>
        <w:t xml:space="preserve">de PUNO staff to </w:t>
      </w:r>
      <w:r w:rsidR="071E7510" w:rsidRPr="549D767D">
        <w:rPr>
          <w:rFonts w:eastAsia="Verdana" w:cs="Verdana"/>
        </w:rPr>
        <w:t xml:space="preserve">oversee JP activities and </w:t>
      </w:r>
      <w:r w:rsidR="3514172E" w:rsidRPr="549D767D">
        <w:rPr>
          <w:rFonts w:eastAsia="Verdana" w:cs="Verdana"/>
        </w:rPr>
        <w:t>ensure transparency and validity</w:t>
      </w:r>
      <w:r w:rsidR="70EB0DB0" w:rsidRPr="549D767D">
        <w:rPr>
          <w:rFonts w:eastAsia="Verdana" w:cs="Verdana"/>
        </w:rPr>
        <w:t xml:space="preserve"> of the interventions</w:t>
      </w:r>
      <w:r w:rsidR="7278D3E4" w:rsidRPr="549D767D">
        <w:rPr>
          <w:rFonts w:eastAsia="Verdana" w:cs="Verdana"/>
        </w:rPr>
        <w:t xml:space="preserve">. </w:t>
      </w:r>
      <w:r w:rsidR="15E83C19" w:rsidRPr="549D767D">
        <w:rPr>
          <w:rFonts w:eastAsia="Verdana" w:cs="Verdana"/>
        </w:rPr>
        <w:t xml:space="preserve"> Technical focal points across other national agencies provide the strategic and thematic guidance to bring together other national and development partners present in each country.</w:t>
      </w:r>
    </w:p>
    <w:p w14:paraId="4AD144B1" w14:textId="2DA4885A" w:rsidR="549D767D" w:rsidRDefault="549D767D" w:rsidP="00822364">
      <w:pPr>
        <w:pStyle w:val="ListParagraph"/>
        <w:spacing w:line="240" w:lineRule="auto"/>
      </w:pPr>
    </w:p>
    <w:p w14:paraId="645B8F65" w14:textId="6CBCEB3D" w:rsidR="7B161EB0" w:rsidRDefault="7B161EB0">
      <w:pPr>
        <w:spacing w:line="240" w:lineRule="auto"/>
        <w:ind w:left="360"/>
        <w:rPr>
          <w:rFonts w:eastAsia="Verdana" w:cs="Verdana"/>
        </w:rPr>
      </w:pPr>
      <w:r w:rsidRPr="549D767D">
        <w:rPr>
          <w:rFonts w:eastAsia="Verdana" w:cs="Verdana"/>
        </w:rPr>
        <w:t xml:space="preserve">This strategy ensures continuous collaboration with national counterparts and ensures that outputs reflect the administrative and financial realities of the participating countries. Furthermore, the national counterparts will be responsible for any </w:t>
      </w:r>
      <w:r w:rsidR="645A633C" w:rsidRPr="549D767D">
        <w:rPr>
          <w:rFonts w:eastAsia="Verdana" w:cs="Verdana"/>
        </w:rPr>
        <w:t>regulatory or normative changes required to implement the</w:t>
      </w:r>
      <w:r w:rsidR="280AF8DA" w:rsidRPr="549D767D">
        <w:rPr>
          <w:rFonts w:eastAsia="Verdana" w:cs="Verdana"/>
        </w:rPr>
        <w:t xml:space="preserve"> policies and</w:t>
      </w:r>
      <w:r w:rsidR="645A633C" w:rsidRPr="549D767D">
        <w:rPr>
          <w:rFonts w:eastAsia="Verdana" w:cs="Verdana"/>
        </w:rPr>
        <w:t xml:space="preserve"> financial strategies developed by the JP and ensure sustainability of JP interventions. </w:t>
      </w:r>
    </w:p>
    <w:p w14:paraId="1274FDD1" w14:textId="2E7D93BB" w:rsidR="549D767D" w:rsidRDefault="549D767D" w:rsidP="549D767D">
      <w:pPr>
        <w:spacing w:line="240" w:lineRule="auto"/>
        <w:ind w:left="360"/>
        <w:rPr>
          <w:rFonts w:eastAsia="Verdana" w:cs="Verdana"/>
        </w:rPr>
      </w:pPr>
    </w:p>
    <w:p w14:paraId="214B5C0C" w14:textId="263C75E9" w:rsidR="645A633C" w:rsidRDefault="645A633C" w:rsidP="549D767D">
      <w:pPr>
        <w:spacing w:line="240" w:lineRule="auto"/>
        <w:ind w:left="360"/>
        <w:rPr>
          <w:rFonts w:eastAsia="Verdana" w:cs="Verdana"/>
        </w:rPr>
      </w:pPr>
      <w:r w:rsidRPr="549D767D">
        <w:rPr>
          <w:rFonts w:eastAsia="Verdana" w:cs="Verdana"/>
        </w:rPr>
        <w:t>Finally, national counterpart will jointly monitor the advances of JP with the Participating PUNO and sub-regional UN country team through the inter-</w:t>
      </w:r>
      <w:r w:rsidR="7F6089CC" w:rsidRPr="549D767D">
        <w:rPr>
          <w:rFonts w:eastAsia="Verdana" w:cs="Verdana"/>
        </w:rPr>
        <w:t>ministerial coordination mechanism.</w:t>
      </w:r>
      <w:r w:rsidR="18FDC0A6" w:rsidRPr="549D767D">
        <w:rPr>
          <w:rFonts w:eastAsia="Verdana" w:cs="Verdana"/>
        </w:rPr>
        <w:t xml:space="preserve"> The leading involvement of national counterparts</w:t>
      </w:r>
      <w:r w:rsidR="166DD7D9" w:rsidRPr="549D767D">
        <w:rPr>
          <w:rFonts w:eastAsia="Verdana" w:cs="Verdana"/>
        </w:rPr>
        <w:t xml:space="preserve"> provides ane effective mechanism to solve any </w:t>
      </w:r>
      <w:r w:rsidR="18FDC0A6" w:rsidRPr="549D767D">
        <w:rPr>
          <w:rFonts w:eastAsia="Verdana" w:cs="Verdana"/>
        </w:rPr>
        <w:t xml:space="preserve">obstacles or challenges </w:t>
      </w:r>
      <w:r w:rsidR="744ADA01" w:rsidRPr="549D767D">
        <w:rPr>
          <w:rFonts w:eastAsia="Verdana" w:cs="Verdana"/>
        </w:rPr>
        <w:t xml:space="preserve">that might arise during JP execution. </w:t>
      </w:r>
    </w:p>
    <w:p w14:paraId="2AB80BBA" w14:textId="4D81C635" w:rsidR="549D767D" w:rsidRDefault="549D767D">
      <w:pPr>
        <w:spacing w:line="240" w:lineRule="auto"/>
        <w:ind w:left="360"/>
        <w:rPr>
          <w:rFonts w:eastAsia="Verdana" w:cs="Verdana"/>
        </w:rPr>
      </w:pPr>
    </w:p>
    <w:p w14:paraId="58AF0526" w14:textId="77777777" w:rsidR="00765126" w:rsidRPr="00765126" w:rsidRDefault="00765126" w:rsidP="005B3F42">
      <w:pPr>
        <w:pStyle w:val="ListParagraph"/>
        <w:spacing w:line="240" w:lineRule="auto"/>
        <w:rPr>
          <w:rFonts w:eastAsia="Verdana" w:cs="Verdana"/>
          <w:color w:val="4F81BD" w:themeColor="accent1"/>
          <w:szCs w:val="20"/>
        </w:rPr>
      </w:pPr>
    </w:p>
    <w:p w14:paraId="4D656F3A" w14:textId="77777777" w:rsidR="00765126" w:rsidRPr="00765126" w:rsidRDefault="00765126" w:rsidP="005B3F42">
      <w:pPr>
        <w:pStyle w:val="ListParagraph"/>
        <w:shd w:val="clear" w:color="auto" w:fill="FFFFFF"/>
        <w:spacing w:line="240" w:lineRule="auto"/>
        <w:rPr>
          <w:rFonts w:eastAsia="Verdana" w:cs="Verdana"/>
          <w:szCs w:val="20"/>
        </w:rPr>
      </w:pPr>
      <w:r w:rsidRPr="00765126">
        <w:rPr>
          <w:rFonts w:eastAsia="Verdana" w:cs="Verdana"/>
          <w:iCs/>
          <w:szCs w:val="20"/>
        </w:rPr>
        <w:t xml:space="preserve">In Barbados, the JP </w:t>
      </w:r>
      <w:r w:rsidRPr="00765126">
        <w:rPr>
          <w:rFonts w:eastAsia="Verdana" w:cs="Verdana"/>
          <w:szCs w:val="20"/>
        </w:rPr>
        <w:t xml:space="preserve">implemented under the stewardship of the Ministry of Maritime Affairs and the Blue Economy, (MMABE), which oversees the country’s main Blue Economy programmes, in strong partnership with the Ministry of Economic Affairs and Finance which has the overall oversight of the countries’ development programmes and investments.  </w:t>
      </w:r>
    </w:p>
    <w:p w14:paraId="4768D78A" w14:textId="77777777" w:rsidR="00765126" w:rsidRPr="00765126" w:rsidRDefault="00765126" w:rsidP="005B3F42">
      <w:pPr>
        <w:pStyle w:val="ListParagraph"/>
        <w:shd w:val="clear" w:color="auto" w:fill="FFFFFF"/>
        <w:spacing w:line="240" w:lineRule="auto"/>
        <w:rPr>
          <w:rFonts w:eastAsia="Verdana" w:cs="Verdana"/>
          <w:szCs w:val="20"/>
        </w:rPr>
      </w:pPr>
    </w:p>
    <w:p w14:paraId="1C21B050" w14:textId="77777777" w:rsidR="00765126" w:rsidRPr="00765126" w:rsidRDefault="00765126" w:rsidP="005B3F42">
      <w:pPr>
        <w:pStyle w:val="ListParagraph"/>
        <w:shd w:val="clear" w:color="auto" w:fill="FFFFFF"/>
        <w:spacing w:line="240" w:lineRule="auto"/>
        <w:rPr>
          <w:rFonts w:eastAsia="Verdana" w:cs="Verdana"/>
          <w:szCs w:val="20"/>
        </w:rPr>
      </w:pPr>
      <w:r w:rsidRPr="00765126">
        <w:rPr>
          <w:rFonts w:eastAsia="Verdana" w:cs="Verdana"/>
          <w:szCs w:val="20"/>
        </w:rPr>
        <w:t xml:space="preserve">In the case of Saint Vincent and the Grenadines, the Ministry of Finance, Economic Planning, Sustainable Development and Information Technology will be the main ministry, working in collaboration on the thematic component of the blue economy with the Ministry of Agriculture, Forestry, Fisheries, Rural Transformation, Industry and Labour. </w:t>
      </w:r>
    </w:p>
    <w:p w14:paraId="5375A51C" w14:textId="77777777" w:rsidR="00765126" w:rsidRPr="00765126" w:rsidRDefault="00765126" w:rsidP="005B3F42">
      <w:pPr>
        <w:pStyle w:val="ListParagraph"/>
        <w:shd w:val="clear" w:color="auto" w:fill="FFFFFF"/>
        <w:spacing w:line="240" w:lineRule="auto"/>
        <w:rPr>
          <w:rFonts w:eastAsia="Verdana" w:cs="Verdana"/>
          <w:szCs w:val="20"/>
        </w:rPr>
      </w:pPr>
    </w:p>
    <w:p w14:paraId="6B2BB936" w14:textId="042E3EE1" w:rsidR="00765126" w:rsidRPr="00765126" w:rsidRDefault="00765126" w:rsidP="549D767D">
      <w:pPr>
        <w:pStyle w:val="ListParagraph"/>
        <w:shd w:val="clear" w:color="auto" w:fill="FFFFFF" w:themeFill="background1"/>
        <w:spacing w:line="240" w:lineRule="auto"/>
        <w:rPr>
          <w:rFonts w:eastAsia="Verdana" w:cs="Verdana"/>
          <w:color w:val="4F81BD" w:themeColor="accent1"/>
        </w:rPr>
      </w:pPr>
      <w:r w:rsidRPr="549D767D">
        <w:rPr>
          <w:rFonts w:eastAsia="Verdana" w:cs="Verdana"/>
        </w:rPr>
        <w:t>For Grenada, the main leadership of the JP will rely on the Ministry Climate Resilience, the Environment, Forestry, Fisheries &amp; Disaster Management of Grenada along with the Ministry of Finance, Planning, Economic Development &amp; Physical Development of Grenada.</w:t>
      </w:r>
    </w:p>
    <w:p w14:paraId="15335D76" w14:textId="614C02FB" w:rsidR="00765126" w:rsidRPr="00765126" w:rsidRDefault="00765126" w:rsidP="549D767D">
      <w:pPr>
        <w:pStyle w:val="ListParagraph"/>
        <w:shd w:val="clear" w:color="auto" w:fill="FFFFFF" w:themeFill="background1"/>
        <w:spacing w:line="240" w:lineRule="auto"/>
        <w:rPr>
          <w:rFonts w:eastAsia="Verdana" w:cs="Verdana"/>
        </w:rPr>
      </w:pPr>
    </w:p>
    <w:p w14:paraId="7472B68E" w14:textId="779F7F73" w:rsidR="00765126" w:rsidRDefault="00765126" w:rsidP="00822364">
      <w:pPr>
        <w:shd w:val="clear" w:color="auto" w:fill="FFFFFF"/>
        <w:spacing w:line="240" w:lineRule="auto"/>
        <w:rPr>
          <w:rFonts w:eastAsia="Verdana" w:cs="Verdana"/>
        </w:rPr>
      </w:pPr>
      <w:r w:rsidRPr="455289ED">
        <w:rPr>
          <w:rFonts w:eastAsia="Verdana" w:cs="Verdana"/>
        </w:rPr>
        <w:t xml:space="preserve">In all three countries other Ministerial departments / units, e.g. </w:t>
      </w:r>
      <w:r w:rsidR="000C01BD" w:rsidRPr="455289ED">
        <w:rPr>
          <w:rFonts w:eastAsia="Verdana" w:cs="Verdana"/>
        </w:rPr>
        <w:t xml:space="preserve">Planning and Finance, </w:t>
      </w:r>
      <w:r w:rsidR="00EA0409" w:rsidRPr="455289ED">
        <w:rPr>
          <w:rFonts w:eastAsia="Verdana" w:cs="Verdana"/>
        </w:rPr>
        <w:t>Tourism, water</w:t>
      </w:r>
      <w:r w:rsidRPr="455289ED">
        <w:rPr>
          <w:rFonts w:eastAsia="Verdana" w:cs="Verdana"/>
        </w:rPr>
        <w:t xml:space="preserve"> management authorities, etc. will be part of the joint programme. </w:t>
      </w:r>
    </w:p>
    <w:p w14:paraId="3CE957B6" w14:textId="77777777" w:rsidR="00822364" w:rsidRPr="00765126" w:rsidRDefault="00822364" w:rsidP="00822364">
      <w:pPr>
        <w:shd w:val="clear" w:color="auto" w:fill="FFFFFF"/>
        <w:spacing w:line="240" w:lineRule="auto"/>
        <w:rPr>
          <w:rFonts w:eastAsia="Verdana" w:cs="Verdana"/>
          <w:color w:val="4F81BD" w:themeColor="accent1"/>
          <w:szCs w:val="20"/>
        </w:rPr>
      </w:pPr>
    </w:p>
    <w:p w14:paraId="6FD24AA9" w14:textId="77777777" w:rsidR="00765126" w:rsidRPr="00765126" w:rsidRDefault="00765126" w:rsidP="00337495">
      <w:pPr>
        <w:pStyle w:val="ListParagraph"/>
        <w:numPr>
          <w:ilvl w:val="0"/>
          <w:numId w:val="17"/>
        </w:numPr>
        <w:shd w:val="clear" w:color="auto" w:fill="FFFFFF"/>
        <w:spacing w:line="240" w:lineRule="auto"/>
        <w:rPr>
          <w:rFonts w:eastAsia="Verdana" w:cs="Verdana"/>
        </w:rPr>
      </w:pPr>
      <w:r w:rsidRPr="549D767D">
        <w:rPr>
          <w:rFonts w:eastAsia="Verdana" w:cs="Verdana"/>
          <w:b/>
        </w:rPr>
        <w:t>IFIs and development partners:</w:t>
      </w:r>
      <w:r w:rsidRPr="549D767D">
        <w:rPr>
          <w:rFonts w:eastAsia="Verdana" w:cs="Verdana"/>
        </w:rPr>
        <w:t xml:space="preserve"> These institutions provide expertise, long tenor financing, support access to guarantee instruments, making strong partnerships and engagement with these institutions vital to JP success.</w:t>
      </w:r>
    </w:p>
    <w:p w14:paraId="718736F1" w14:textId="77777777" w:rsidR="00765126" w:rsidRPr="00765126" w:rsidRDefault="00765126" w:rsidP="005B3F42">
      <w:pPr>
        <w:pStyle w:val="ListParagraph"/>
        <w:spacing w:line="240" w:lineRule="auto"/>
        <w:rPr>
          <w:rFonts w:eastAsia="Verdana" w:cs="Verdana"/>
          <w:color w:val="4F81BD" w:themeColor="accent1"/>
          <w:szCs w:val="20"/>
        </w:rPr>
      </w:pPr>
    </w:p>
    <w:p w14:paraId="6B53BE00" w14:textId="5ED6C18C" w:rsidR="00765126" w:rsidRDefault="00765126" w:rsidP="005B3F42">
      <w:pPr>
        <w:pStyle w:val="ListParagraph"/>
        <w:spacing w:line="240" w:lineRule="auto"/>
        <w:rPr>
          <w:rFonts w:eastAsia="Verdana" w:cs="Verdana"/>
          <w:bCs/>
          <w:szCs w:val="20"/>
        </w:rPr>
      </w:pPr>
      <w:r w:rsidRPr="00765126">
        <w:rPr>
          <w:rFonts w:eastAsia="Verdana" w:cs="Verdana"/>
          <w:bCs/>
          <w:szCs w:val="20"/>
        </w:rPr>
        <w:t>The JP will seek to interact with the Caribbean Development Bank, which has not only vast researching on the blue economy</w:t>
      </w:r>
      <w:r w:rsidR="007C09BD">
        <w:rPr>
          <w:rFonts w:eastAsia="Verdana" w:cs="Verdana"/>
          <w:bCs/>
          <w:szCs w:val="20"/>
        </w:rPr>
        <w:t xml:space="preserve"> and other financing instruments</w:t>
      </w:r>
      <w:r w:rsidRPr="00765126">
        <w:rPr>
          <w:rFonts w:eastAsia="Verdana" w:cs="Verdana"/>
          <w:bCs/>
          <w:szCs w:val="20"/>
        </w:rPr>
        <w:t xml:space="preserve">, but also has policy loans supporting countries in the blue economy /growth area. Another strategic partner exclusively for Barbados is the Inter-American Development Bank, which has an 18 USD Million policy based budgetary loan with the Government of Barbados in support of the country recovery efforts. It has also recently committed USD 200M to the “Roof to Reefs” initiative. With the World Bank, around key  programme related to blue growth, such as in the case of recent approval to Grenada (December 2019) of a 20 USD million policy credit for fiscal resilience and blue growth development which aims at fostering reforms to support fiscal sustainability, strengthen marine and coastal management, and build climate resilience. </w:t>
      </w:r>
    </w:p>
    <w:p w14:paraId="6FCC0F4B" w14:textId="77777777" w:rsidR="00822364" w:rsidRPr="00765126" w:rsidRDefault="00822364" w:rsidP="005B3F42">
      <w:pPr>
        <w:pStyle w:val="ListParagraph"/>
        <w:spacing w:line="240" w:lineRule="auto"/>
        <w:rPr>
          <w:rFonts w:eastAsia="Verdana" w:cs="Verdana"/>
          <w:szCs w:val="20"/>
        </w:rPr>
      </w:pPr>
    </w:p>
    <w:p w14:paraId="662F1701" w14:textId="5F714162" w:rsidR="00E33B15" w:rsidRPr="00765126" w:rsidRDefault="00E33B15" w:rsidP="005B3F42">
      <w:pPr>
        <w:pStyle w:val="ListParagraph"/>
        <w:spacing w:line="240" w:lineRule="auto"/>
        <w:rPr>
          <w:rFonts w:eastAsia="Verdana" w:cs="Verdana"/>
          <w:szCs w:val="20"/>
        </w:rPr>
      </w:pPr>
      <w:r>
        <w:rPr>
          <w:rFonts w:eastAsia="Verdana" w:cs="Verdana"/>
          <w:bCs/>
          <w:szCs w:val="20"/>
        </w:rPr>
        <w:t xml:space="preserve">The European Investment Bank has been a catalytic actor in the area of financing and has played a pivotal role in the formulation of this proposal. </w:t>
      </w:r>
    </w:p>
    <w:p w14:paraId="06ACE8FC" w14:textId="77777777" w:rsidR="00765126" w:rsidRPr="00765126" w:rsidRDefault="00765126" w:rsidP="005B3F42">
      <w:pPr>
        <w:shd w:val="clear" w:color="auto" w:fill="FFFFFF"/>
        <w:spacing w:line="240" w:lineRule="auto"/>
        <w:rPr>
          <w:rFonts w:eastAsia="Verdana" w:cs="Verdana"/>
          <w:color w:val="4F81BD" w:themeColor="accent1"/>
          <w:szCs w:val="20"/>
        </w:rPr>
      </w:pPr>
      <w:r w:rsidRPr="00765126">
        <w:rPr>
          <w:rFonts w:eastAsia="Verdana" w:cs="Verdana"/>
          <w:color w:val="4F81BD" w:themeColor="accent1"/>
          <w:szCs w:val="20"/>
        </w:rPr>
        <w:t> </w:t>
      </w:r>
    </w:p>
    <w:p w14:paraId="3272BD13" w14:textId="77777777" w:rsidR="00765126" w:rsidRPr="00765126" w:rsidRDefault="00765126" w:rsidP="00337495">
      <w:pPr>
        <w:pStyle w:val="ListParagraph"/>
        <w:numPr>
          <w:ilvl w:val="0"/>
          <w:numId w:val="17"/>
        </w:numPr>
        <w:shd w:val="clear" w:color="auto" w:fill="FFFFFF"/>
        <w:spacing w:line="240" w:lineRule="auto"/>
        <w:rPr>
          <w:rFonts w:eastAsia="Verdana" w:cs="Verdana"/>
        </w:rPr>
      </w:pPr>
      <w:r w:rsidRPr="549D767D">
        <w:rPr>
          <w:rFonts w:eastAsia="Verdana" w:cs="Verdana"/>
          <w:b/>
        </w:rPr>
        <w:t>Convening of the Private sector:</w:t>
      </w:r>
      <w:r w:rsidRPr="549D767D">
        <w:rPr>
          <w:rFonts w:eastAsia="Verdana" w:cs="Verdana"/>
        </w:rPr>
        <w:t xml:space="preserve"> The RCO for Barbados and the OECS has launched the Private Sector Dialogue (PSD) on the 2030 Agenda and the SDGs, leading to the establishment of a Sub Regional Global Compact Network. The PSD process shall serve to establish and/or enhance existing private-public partnerships for Blue Economy investments and for identifying key private sector investors for the Blue Economy, thereby increasing financing of the SDG agenda in the Caribbean.</w:t>
      </w:r>
    </w:p>
    <w:p w14:paraId="76CC5E36" w14:textId="77777777" w:rsidR="00765126" w:rsidRPr="00765126" w:rsidRDefault="00765126" w:rsidP="005B3F42">
      <w:pPr>
        <w:pStyle w:val="ListParagraph"/>
        <w:shd w:val="clear" w:color="auto" w:fill="FFFFFF"/>
        <w:spacing w:line="240" w:lineRule="auto"/>
        <w:rPr>
          <w:rFonts w:eastAsia="Verdana" w:cs="Verdana"/>
          <w:szCs w:val="20"/>
        </w:rPr>
      </w:pPr>
    </w:p>
    <w:p w14:paraId="1947356E" w14:textId="3D26934E" w:rsidR="00765126" w:rsidRDefault="00765126" w:rsidP="005B3F42">
      <w:pPr>
        <w:pStyle w:val="ListParagraph"/>
        <w:shd w:val="clear" w:color="auto" w:fill="FFFFFF"/>
        <w:spacing w:line="240" w:lineRule="auto"/>
        <w:rPr>
          <w:rFonts w:eastAsia="Verdana" w:cs="Verdana"/>
          <w:szCs w:val="20"/>
        </w:rPr>
      </w:pPr>
      <w:r w:rsidRPr="00765126">
        <w:rPr>
          <w:rFonts w:eastAsia="Verdana" w:cs="Verdana"/>
          <w:szCs w:val="20"/>
        </w:rPr>
        <w:t>Additionally, in October 2020, Barbados will be the first Small Island Developing State to host the 15th quadrennial United Nations Conference on Trade and Development (UNCTAD). The hosting of this Conference presents an opportunity to not only focus on global trade and development issues but to mobilize the private sector to scale-up investment and to undertake concrete actions towards to further and strengthening of the Blue Economy as the most effective means of achieving the 2030 Agenda and SDGs.</w:t>
      </w:r>
    </w:p>
    <w:p w14:paraId="0BEDFBD1" w14:textId="77777777" w:rsidR="00A82DFC" w:rsidRPr="00DA35D8" w:rsidRDefault="00A82DFC" w:rsidP="005B3F42">
      <w:pPr>
        <w:pStyle w:val="ListParagraph"/>
        <w:shd w:val="clear" w:color="auto" w:fill="FFFFFF"/>
        <w:spacing w:line="240" w:lineRule="auto"/>
        <w:rPr>
          <w:rFonts w:eastAsia="Verdana" w:cs="Verdana"/>
          <w:szCs w:val="20"/>
        </w:rPr>
      </w:pPr>
    </w:p>
    <w:p w14:paraId="21DAB055" w14:textId="43E24AA8" w:rsidR="001107D5" w:rsidRDefault="00810BEE" w:rsidP="00337495">
      <w:pPr>
        <w:pStyle w:val="Heading2"/>
        <w:numPr>
          <w:ilvl w:val="0"/>
          <w:numId w:val="19"/>
        </w:numPr>
      </w:pPr>
      <w:r w:rsidRPr="001107D5">
        <w:t>Programme implementation</w:t>
      </w:r>
    </w:p>
    <w:p w14:paraId="5B56DEAE" w14:textId="77777777" w:rsidR="00A82DFC" w:rsidRPr="00A82DFC" w:rsidRDefault="00A82DFC" w:rsidP="00A82DFC"/>
    <w:p w14:paraId="4922FAE9" w14:textId="2EA99646" w:rsidR="008F50A2" w:rsidRDefault="00810BEE" w:rsidP="00337495">
      <w:pPr>
        <w:pStyle w:val="Heading2"/>
        <w:numPr>
          <w:ilvl w:val="1"/>
          <w:numId w:val="19"/>
        </w:numPr>
      </w:pPr>
      <w:r w:rsidRPr="001107D5">
        <w:t xml:space="preserve">Governance and implementation arrangements </w:t>
      </w:r>
    </w:p>
    <w:p w14:paraId="3AF6C5D6" w14:textId="77777777" w:rsidR="00A82DFC" w:rsidRPr="00A82DFC" w:rsidRDefault="00A82DFC" w:rsidP="00A82DFC"/>
    <w:p w14:paraId="3053C4EC" w14:textId="41273EBD" w:rsidR="00F36DFF" w:rsidRDefault="00F36DFF" w:rsidP="005B3F42">
      <w:pPr>
        <w:spacing w:line="240" w:lineRule="auto"/>
        <w:rPr>
          <w:rFonts w:eastAsia="Verdana" w:cs="Verdana"/>
        </w:rPr>
      </w:pPr>
      <w:r w:rsidRPr="08E16823">
        <w:rPr>
          <w:rFonts w:eastAsia="Verdana" w:cs="Verdana"/>
        </w:rPr>
        <w:t xml:space="preserve">The </w:t>
      </w:r>
      <w:r w:rsidRPr="08E16823">
        <w:rPr>
          <w:rFonts w:eastAsia="Verdana" w:cs="Verdana"/>
          <w:b/>
        </w:rPr>
        <w:t>UN Resident Coordinator</w:t>
      </w:r>
      <w:r w:rsidRPr="08E16823">
        <w:rPr>
          <w:rFonts w:eastAsia="Verdana" w:cs="Verdana"/>
        </w:rPr>
        <w:t xml:space="preserve"> will be responsible for the overall </w:t>
      </w:r>
      <w:r w:rsidR="008A18CF" w:rsidRPr="08E16823">
        <w:rPr>
          <w:rFonts w:eastAsia="Verdana" w:cs="Verdana"/>
        </w:rPr>
        <w:t>Joint Programme</w:t>
      </w:r>
      <w:r w:rsidRPr="08E16823">
        <w:rPr>
          <w:rFonts w:eastAsia="Verdana" w:cs="Verdana"/>
        </w:rPr>
        <w:t xml:space="preserve"> oversight and coordination, with the support of the Resident Coordinator’s Office. The Resident Coordinator is responsible for the general strategic oversight of the </w:t>
      </w:r>
      <w:r w:rsidR="008A18CF" w:rsidRPr="08E16823">
        <w:rPr>
          <w:rFonts w:eastAsia="Verdana" w:cs="Verdana"/>
        </w:rPr>
        <w:t>Joint Programme</w:t>
      </w:r>
      <w:r w:rsidRPr="08E16823">
        <w:rPr>
          <w:rFonts w:eastAsia="Verdana" w:cs="Verdana"/>
        </w:rPr>
        <w:t xml:space="preserve">, the political and strategic engagement with government ministries and development partners (IFIs), the mobilization of additional resources, promoting an integrated focus between PUNOs, while on a more operational level is responsible for the submission of annual reports, budget plans and reviews and relocation of funding in case needed. The RC </w:t>
      </w:r>
      <w:r w:rsidR="00812896" w:rsidRPr="08E16823">
        <w:rPr>
          <w:rFonts w:eastAsia="Verdana" w:cs="Verdana"/>
        </w:rPr>
        <w:t xml:space="preserve">will provide guidance to all </w:t>
      </w:r>
      <w:r w:rsidRPr="08E16823">
        <w:rPr>
          <w:rFonts w:eastAsia="Verdana" w:cs="Verdana"/>
        </w:rPr>
        <w:t xml:space="preserve">PUNOs in the implementation of the </w:t>
      </w:r>
      <w:r w:rsidR="008A18CF" w:rsidRPr="08E16823">
        <w:rPr>
          <w:rFonts w:eastAsia="Verdana" w:cs="Verdana"/>
        </w:rPr>
        <w:t>Joint Programme</w:t>
      </w:r>
      <w:r w:rsidRPr="08E16823">
        <w:rPr>
          <w:rFonts w:eastAsia="Verdana" w:cs="Verdana"/>
        </w:rPr>
        <w:t>’s components.</w:t>
      </w:r>
      <w:r w:rsidR="2545C05D" w:rsidRPr="08E16823">
        <w:rPr>
          <w:rFonts w:eastAsia="Verdana" w:cs="Verdana"/>
          <w:szCs w:val="20"/>
        </w:rPr>
        <w:t xml:space="preserve"> The RC will also oversee the Coordination Unit to ensure it provides support to all PUNOs in the implementation of the Joint Programme’s components</w:t>
      </w:r>
    </w:p>
    <w:p w14:paraId="18B66E46" w14:textId="77777777" w:rsidR="00F36DFF" w:rsidRDefault="00F36DFF" w:rsidP="005B3F42">
      <w:pPr>
        <w:spacing w:line="240" w:lineRule="auto"/>
        <w:rPr>
          <w:rFonts w:eastAsia="Verdana" w:cs="Verdana"/>
          <w:szCs w:val="20"/>
        </w:rPr>
      </w:pPr>
    </w:p>
    <w:p w14:paraId="29B1336C" w14:textId="77777777" w:rsidR="00F36DFF" w:rsidRDefault="00F36DFF" w:rsidP="005B3F42">
      <w:pPr>
        <w:spacing w:line="240" w:lineRule="auto"/>
        <w:rPr>
          <w:rFonts w:eastAsia="Verdana" w:cs="Verdana"/>
          <w:szCs w:val="20"/>
        </w:rPr>
      </w:pPr>
      <w:r>
        <w:rPr>
          <w:rFonts w:eastAsia="Verdana" w:cs="Verdana"/>
          <w:szCs w:val="20"/>
        </w:rPr>
        <w:t xml:space="preserve">The </w:t>
      </w:r>
      <w:r w:rsidRPr="00A82DFC">
        <w:rPr>
          <w:rFonts w:eastAsia="Verdana" w:cs="Verdana"/>
          <w:b/>
          <w:bCs/>
          <w:szCs w:val="20"/>
        </w:rPr>
        <w:t>Resident Coordinator’s Office</w:t>
      </w:r>
      <w:r>
        <w:rPr>
          <w:rFonts w:eastAsia="Verdana" w:cs="Verdana"/>
          <w:szCs w:val="20"/>
        </w:rPr>
        <w:t xml:space="preserve"> will support the Resident Coordinator’s leadership role and will liaise with the SDG Fund Secretariat on the overall programme implementation (reports, guidelines, etc.), facilitate the technical liaising with development partners based on the Resident Coordinator’s engagements or resource mobilization strategy and provide guidance and support to co-leading agencies and vice versa on the overall programme coordination.</w:t>
      </w:r>
    </w:p>
    <w:p w14:paraId="0E0E6E5C" w14:textId="77777777" w:rsidR="00F36DFF" w:rsidRDefault="00F36DFF" w:rsidP="005B3F42">
      <w:pPr>
        <w:spacing w:line="240" w:lineRule="auto"/>
        <w:rPr>
          <w:rFonts w:eastAsia="Verdana" w:cs="Verdana"/>
          <w:szCs w:val="20"/>
        </w:rPr>
      </w:pPr>
    </w:p>
    <w:p w14:paraId="25088FFF" w14:textId="18BBE4DC" w:rsidR="00F36DFF" w:rsidRDefault="00F36DFF" w:rsidP="005B3F42">
      <w:pPr>
        <w:spacing w:line="240" w:lineRule="auto"/>
        <w:rPr>
          <w:rFonts w:eastAsia="Verdana" w:cs="Verdana"/>
          <w:szCs w:val="20"/>
        </w:rPr>
      </w:pPr>
      <w:r w:rsidRPr="08E16823">
        <w:rPr>
          <w:rFonts w:eastAsia="Verdana" w:cs="Verdana"/>
          <w:b/>
        </w:rPr>
        <w:t xml:space="preserve">UNDP, </w:t>
      </w:r>
      <w:r w:rsidRPr="08E16823">
        <w:rPr>
          <w:rFonts w:eastAsia="Verdana" w:cs="Verdana"/>
        </w:rPr>
        <w:t xml:space="preserve">as </w:t>
      </w:r>
      <w:r w:rsidRPr="08E16823">
        <w:rPr>
          <w:rFonts w:eastAsia="Verdana" w:cs="Verdana"/>
          <w:b/>
        </w:rPr>
        <w:t>leading agency</w:t>
      </w:r>
      <w:r w:rsidRPr="08E16823">
        <w:rPr>
          <w:rFonts w:eastAsia="Verdana" w:cs="Verdana"/>
        </w:rPr>
        <w:t xml:space="preserve"> will be responsible for the JP strategic and </w:t>
      </w:r>
      <w:r w:rsidR="00137B9B" w:rsidRPr="08E16823">
        <w:rPr>
          <w:rFonts w:eastAsia="Verdana" w:cs="Verdana"/>
        </w:rPr>
        <w:t>technical coherence</w:t>
      </w:r>
      <w:r w:rsidRPr="08E16823">
        <w:rPr>
          <w:rFonts w:eastAsia="Verdana" w:cs="Verdana"/>
        </w:rPr>
        <w:t xml:space="preserve"> by providing advice to the UN Resident Coordinator on programme consistency and appropriate political and institutional matters. The lead agency (UNDP) will also work collaboratively with all PUNOs to ensure the technical coherence of the </w:t>
      </w:r>
      <w:r w:rsidR="008A18CF" w:rsidRPr="08E16823">
        <w:rPr>
          <w:rFonts w:eastAsia="Verdana" w:cs="Verdana"/>
        </w:rPr>
        <w:t>Joint Programme</w:t>
      </w:r>
      <w:r w:rsidRPr="08E16823">
        <w:rPr>
          <w:rFonts w:eastAsia="Verdana" w:cs="Verdana"/>
        </w:rPr>
        <w:t xml:space="preserve"> and will be responsible for the day-to-day leading and coordination of the </w:t>
      </w:r>
      <w:r w:rsidR="008A18CF" w:rsidRPr="08E16823">
        <w:rPr>
          <w:rFonts w:eastAsia="Verdana" w:cs="Verdana"/>
        </w:rPr>
        <w:t>Joint Programme</w:t>
      </w:r>
      <w:r w:rsidRPr="08E16823">
        <w:rPr>
          <w:rFonts w:eastAsia="Verdana" w:cs="Verdana"/>
        </w:rPr>
        <w:t xml:space="preserve"> results (work plan) with PUNOs, national/regional counterparts and other organizations involved. UNDP in this case will be the responsible Agency for the programme’s overall monitoring and reporting</w:t>
      </w:r>
      <w:r w:rsidR="053544DB" w:rsidRPr="08E16823">
        <w:rPr>
          <w:rFonts w:eastAsia="Verdana" w:cs="Verdana"/>
        </w:rPr>
        <w:t xml:space="preserve"> </w:t>
      </w:r>
      <w:r>
        <w:rPr>
          <w:rFonts w:eastAsia="Verdana" w:cs="Verdana"/>
          <w:szCs w:val="20"/>
        </w:rPr>
        <w:t xml:space="preserve">mechanisms as well as the management of the coordinating unit. </w:t>
      </w:r>
    </w:p>
    <w:p w14:paraId="5488E8BA" w14:textId="77777777" w:rsidR="00F36DFF" w:rsidRDefault="00F36DFF" w:rsidP="005B3F42">
      <w:pPr>
        <w:spacing w:line="240" w:lineRule="auto"/>
        <w:rPr>
          <w:rFonts w:eastAsia="Verdana" w:cs="Verdana"/>
          <w:szCs w:val="20"/>
        </w:rPr>
      </w:pPr>
    </w:p>
    <w:p w14:paraId="1355A872" w14:textId="7B479499" w:rsidR="00F36DFF" w:rsidRDefault="00F36DFF" w:rsidP="08E16823">
      <w:pPr>
        <w:spacing w:line="240" w:lineRule="auto"/>
        <w:rPr>
          <w:rFonts w:eastAsia="Verdana" w:cs="Verdana"/>
        </w:rPr>
      </w:pPr>
      <w:r w:rsidRPr="08E16823">
        <w:rPr>
          <w:rFonts w:eastAsia="Verdana" w:cs="Verdana"/>
          <w:b/>
        </w:rPr>
        <w:t>All PUNOs</w:t>
      </w:r>
      <w:r w:rsidRPr="08E16823">
        <w:rPr>
          <w:rFonts w:eastAsia="Verdana" w:cs="Verdana"/>
        </w:rPr>
        <w:t xml:space="preserve"> have the responsibility to ensure high quality technical assistance for the accomplishment of the results agreed and facilitate an environment that promotes synergies and optimization of results throughout the </w:t>
      </w:r>
      <w:r w:rsidR="008A18CF" w:rsidRPr="08E16823">
        <w:rPr>
          <w:rFonts w:eastAsia="Verdana" w:cs="Verdana"/>
        </w:rPr>
        <w:t>Joint Programme</w:t>
      </w:r>
      <w:r w:rsidRPr="08E16823">
        <w:rPr>
          <w:rFonts w:eastAsia="Verdana" w:cs="Verdana"/>
        </w:rPr>
        <w:t xml:space="preserve"> implementation and aiming at guaranteeing sustainability and scalability of results. PUNOs will contribute under the established coordination mechanisms with inputs on the progress of their activities or any information that may be needed along the </w:t>
      </w:r>
      <w:r w:rsidR="008A18CF" w:rsidRPr="08E16823">
        <w:rPr>
          <w:rFonts w:eastAsia="Verdana" w:cs="Verdana"/>
        </w:rPr>
        <w:t>Joint Programme</w:t>
      </w:r>
      <w:r w:rsidRPr="08E16823">
        <w:rPr>
          <w:rFonts w:eastAsia="Verdana" w:cs="Verdana"/>
        </w:rPr>
        <w:t xml:space="preserve"> implementation. Considering that this </w:t>
      </w:r>
      <w:r w:rsidR="008A18CF" w:rsidRPr="08E16823">
        <w:rPr>
          <w:rFonts w:eastAsia="Verdana" w:cs="Verdana"/>
        </w:rPr>
        <w:t>Joint Programme</w:t>
      </w:r>
      <w:r w:rsidRPr="08E16823">
        <w:rPr>
          <w:rFonts w:eastAsia="Verdana" w:cs="Verdana"/>
        </w:rPr>
        <w:t xml:space="preserve"> has a multi</w:t>
      </w:r>
      <w:r w:rsidR="58816600" w:rsidRPr="08E16823">
        <w:rPr>
          <w:rFonts w:eastAsia="Verdana" w:cs="Verdana"/>
        </w:rPr>
        <w:t>-</w:t>
      </w:r>
      <w:r w:rsidRPr="08E16823">
        <w:rPr>
          <w:rFonts w:eastAsia="Verdana" w:cs="Verdana"/>
        </w:rPr>
        <w:t xml:space="preserve">country and regional approach, the governance structures determined are the following. </w:t>
      </w:r>
    </w:p>
    <w:p w14:paraId="51450934" w14:textId="239416E3" w:rsidR="00F36DFF" w:rsidRDefault="00F36DFF" w:rsidP="08E16823">
      <w:pPr>
        <w:spacing w:line="240" w:lineRule="auto"/>
        <w:rPr>
          <w:rFonts w:eastAsia="Verdana" w:cs="Verdana"/>
        </w:rPr>
      </w:pPr>
    </w:p>
    <w:p w14:paraId="2354FF2A" w14:textId="0FB4F156" w:rsidR="00F36DFF" w:rsidRDefault="00F36DFF" w:rsidP="005B3F42">
      <w:pPr>
        <w:spacing w:line="240" w:lineRule="auto"/>
        <w:rPr>
          <w:rFonts w:eastAsia="Verdana" w:cs="Verdana"/>
        </w:rPr>
      </w:pPr>
      <w:r w:rsidRPr="455289ED">
        <w:rPr>
          <w:rFonts w:eastAsia="Verdana" w:cs="Verdana"/>
        </w:rPr>
        <w:t xml:space="preserve">The </w:t>
      </w:r>
      <w:r w:rsidRPr="00137C23">
        <w:rPr>
          <w:rFonts w:eastAsia="Verdana" w:cs="Verdana"/>
          <w:b/>
          <w:bCs/>
        </w:rPr>
        <w:t>Multi-country Steering Committee</w:t>
      </w:r>
      <w:r w:rsidRPr="455289ED">
        <w:rPr>
          <w:rFonts w:eastAsia="Verdana" w:cs="Verdana"/>
        </w:rPr>
        <w:t xml:space="preserve"> will be the decision and strategic mechanism of the </w:t>
      </w:r>
      <w:r w:rsidR="008A18CF" w:rsidRPr="455289ED">
        <w:rPr>
          <w:rFonts w:eastAsia="Verdana" w:cs="Verdana"/>
        </w:rPr>
        <w:t>Joint Programme</w:t>
      </w:r>
      <w:r w:rsidRPr="455289ED">
        <w:rPr>
          <w:rFonts w:eastAsia="Verdana" w:cs="Verdana"/>
        </w:rPr>
        <w:t xml:space="preserve"> and will provide guidance on the strategic interlinkages between the </w:t>
      </w:r>
      <w:r w:rsidR="008A18CF" w:rsidRPr="455289ED">
        <w:rPr>
          <w:rFonts w:eastAsia="Verdana" w:cs="Verdana"/>
        </w:rPr>
        <w:t>Joint Programme</w:t>
      </w:r>
      <w:r w:rsidRPr="455289ED">
        <w:rPr>
          <w:rFonts w:eastAsia="Verdana" w:cs="Verdana"/>
        </w:rPr>
        <w:t xml:space="preserve">’s components and partners, while the Country Coordination Committee will be focused on a country-based approach of the </w:t>
      </w:r>
      <w:r w:rsidR="008A18CF" w:rsidRPr="455289ED">
        <w:rPr>
          <w:rFonts w:eastAsia="Verdana" w:cs="Verdana"/>
        </w:rPr>
        <w:t>Joint Programme</w:t>
      </w:r>
      <w:r w:rsidRPr="455289ED">
        <w:rPr>
          <w:rFonts w:eastAsia="Verdana" w:cs="Verdana"/>
        </w:rPr>
        <w:t>. The Coordinating Unit is pivotal to ensure articulation between both mechanisms.</w:t>
      </w:r>
    </w:p>
    <w:p w14:paraId="0ECDAEB3" w14:textId="77777777" w:rsidR="00F36DFF" w:rsidRDefault="00F36DFF" w:rsidP="005B3F42">
      <w:pPr>
        <w:spacing w:line="240" w:lineRule="auto"/>
        <w:rPr>
          <w:rFonts w:eastAsia="Verdana" w:cs="Verdana"/>
          <w:szCs w:val="20"/>
        </w:rPr>
      </w:pPr>
      <w:r>
        <w:rPr>
          <w:rFonts w:eastAsia="Verdana" w:cs="Verdana"/>
          <w:szCs w:val="20"/>
        </w:rPr>
        <w:tab/>
      </w:r>
    </w:p>
    <w:p w14:paraId="03B3C499" w14:textId="088BF1D9" w:rsidR="00F36DFF" w:rsidRDefault="00F36DFF" w:rsidP="00337495">
      <w:pPr>
        <w:numPr>
          <w:ilvl w:val="0"/>
          <w:numId w:val="7"/>
        </w:numPr>
        <w:pBdr>
          <w:top w:val="nil"/>
          <w:left w:val="nil"/>
          <w:bottom w:val="nil"/>
          <w:right w:val="nil"/>
          <w:between w:val="nil"/>
        </w:pBdr>
        <w:spacing w:line="240" w:lineRule="auto"/>
      </w:pPr>
      <w:r w:rsidRPr="08E16823">
        <w:rPr>
          <w:rFonts w:eastAsia="Verdana" w:cs="Verdana"/>
        </w:rPr>
        <w:t xml:space="preserve">A </w:t>
      </w:r>
      <w:r w:rsidRPr="08E16823">
        <w:rPr>
          <w:rFonts w:eastAsia="Verdana" w:cs="Verdana"/>
          <w:u w:val="single"/>
        </w:rPr>
        <w:t>Multi-country Steering Committee (MCSC):</w:t>
      </w:r>
      <w:r w:rsidRPr="08E16823">
        <w:rPr>
          <w:rFonts w:eastAsia="Verdana" w:cs="Verdana"/>
        </w:rPr>
        <w:t xml:space="preserve"> will be chaired by the UN Resident Coordinator with the Ministers of designated institution in each country (Barbados, Saint Vincent and the Grenadines, and Grenada)</w:t>
      </w:r>
      <w:r w:rsidR="00C86C35" w:rsidRPr="08E16823">
        <w:rPr>
          <w:rFonts w:eastAsia="Verdana" w:cs="Verdana"/>
        </w:rPr>
        <w:t>.</w:t>
      </w:r>
      <w:r w:rsidRPr="08E16823">
        <w:rPr>
          <w:rFonts w:eastAsia="Verdana" w:cs="Verdana"/>
        </w:rPr>
        <w:t xml:space="preserve"> </w:t>
      </w:r>
      <w:r w:rsidR="589FD5DD" w:rsidRPr="08E16823">
        <w:rPr>
          <w:rFonts w:eastAsia="Verdana" w:cs="Verdana"/>
        </w:rPr>
        <w:t>The R</w:t>
      </w:r>
      <w:r w:rsidRPr="08E16823">
        <w:rPr>
          <w:rFonts w:eastAsia="Verdana" w:cs="Verdana"/>
        </w:rPr>
        <w:t>epresentative of the</w:t>
      </w:r>
      <w:r w:rsidR="51F85048" w:rsidRPr="08E16823">
        <w:rPr>
          <w:rFonts w:eastAsia="Verdana" w:cs="Verdana"/>
        </w:rPr>
        <w:t xml:space="preserve"> </w:t>
      </w:r>
      <w:r w:rsidRPr="08E16823">
        <w:rPr>
          <w:rFonts w:eastAsia="Verdana" w:cs="Verdana"/>
        </w:rPr>
        <w:t xml:space="preserve">leading Agencies will participate in the MCSC to report on progress and address any other </w:t>
      </w:r>
      <w:r w:rsidR="008A18CF" w:rsidRPr="08E16823">
        <w:rPr>
          <w:rFonts w:eastAsia="Verdana" w:cs="Verdana"/>
        </w:rPr>
        <w:t>Joint Programme</w:t>
      </w:r>
      <w:r w:rsidRPr="08E16823">
        <w:rPr>
          <w:rFonts w:eastAsia="Verdana" w:cs="Verdana"/>
        </w:rPr>
        <w:t xml:space="preserve"> issues. On a case basis, other PUNOs representative may be invited to participate. The MCSC will be convened no more than twice a year to provide strategic direction of the </w:t>
      </w:r>
      <w:r w:rsidR="008A18CF" w:rsidRPr="08E16823">
        <w:rPr>
          <w:rFonts w:eastAsia="Verdana" w:cs="Verdana"/>
        </w:rPr>
        <w:t>Joint Programme</w:t>
      </w:r>
      <w:r w:rsidRPr="08E16823">
        <w:rPr>
          <w:rFonts w:eastAsia="Verdana" w:cs="Verdana"/>
        </w:rPr>
        <w:t xml:space="preserve"> and evaluate its progress in line with the expected results. The </w:t>
      </w:r>
      <w:r w:rsidR="008A18CF" w:rsidRPr="08E16823">
        <w:rPr>
          <w:rFonts w:eastAsia="Verdana" w:cs="Verdana"/>
        </w:rPr>
        <w:t>Joint Programme</w:t>
      </w:r>
      <w:r w:rsidRPr="08E16823">
        <w:rPr>
          <w:rFonts w:eastAsia="Verdana" w:cs="Verdana"/>
        </w:rPr>
        <w:t>’s reports will be endorsed virtually by the MCSC, prior approval and submission by the CTCC. Based on the agenda, donors (IFIs) could also be invited to participate as observers in the MCSC.</w:t>
      </w:r>
    </w:p>
    <w:p w14:paraId="2289E492" w14:textId="77777777" w:rsidR="00F36DFF" w:rsidRDefault="00F36DFF" w:rsidP="005B3F42">
      <w:pPr>
        <w:spacing w:line="240" w:lineRule="auto"/>
        <w:rPr>
          <w:rFonts w:eastAsia="Verdana" w:cs="Verdana"/>
          <w:szCs w:val="20"/>
        </w:rPr>
      </w:pPr>
    </w:p>
    <w:p w14:paraId="1F12775A" w14:textId="7BC9DA49" w:rsidR="00F36DFF" w:rsidRDefault="00F36DFF" w:rsidP="00337495">
      <w:pPr>
        <w:numPr>
          <w:ilvl w:val="0"/>
          <w:numId w:val="7"/>
        </w:numPr>
        <w:pBdr>
          <w:top w:val="nil"/>
          <w:left w:val="nil"/>
          <w:bottom w:val="nil"/>
          <w:right w:val="nil"/>
          <w:between w:val="nil"/>
        </w:pBdr>
        <w:spacing w:line="240" w:lineRule="auto"/>
      </w:pPr>
      <w:r w:rsidRPr="08E16823">
        <w:rPr>
          <w:rFonts w:eastAsia="Verdana" w:cs="Verdana"/>
          <w:u w:val="single"/>
        </w:rPr>
        <w:t>Country Coordinating Committee (CCC):</w:t>
      </w:r>
      <w:r w:rsidRPr="00137C23">
        <w:rPr>
          <w:rFonts w:eastAsia="Verdana" w:cs="Verdana"/>
        </w:rPr>
        <w:t xml:space="preserve"> </w:t>
      </w:r>
      <w:r w:rsidRPr="08E16823">
        <w:rPr>
          <w:rFonts w:eastAsia="Verdana" w:cs="Verdana"/>
        </w:rPr>
        <w:t xml:space="preserve">one for each country. The CCC will be co-led by </w:t>
      </w:r>
      <w:r w:rsidR="002B5B43" w:rsidRPr="08E16823">
        <w:rPr>
          <w:rFonts w:eastAsia="Verdana" w:cs="Verdana"/>
        </w:rPr>
        <w:t xml:space="preserve">UNDP </w:t>
      </w:r>
      <w:r w:rsidRPr="08E16823">
        <w:rPr>
          <w:rFonts w:eastAsia="Verdana" w:cs="Verdana"/>
        </w:rPr>
        <w:t>and the designated implementing ministry in each country. Preferably this committee will be led at the Permanent Secretary level and will be convened on a quarterly basis. Key national implementing partners will be part of the CCC, and other stakeholders will be invited as observers.</w:t>
      </w:r>
    </w:p>
    <w:p w14:paraId="22798805" w14:textId="77777777" w:rsidR="00F36DFF" w:rsidRDefault="00F36DFF" w:rsidP="005B3F42">
      <w:pPr>
        <w:spacing w:line="240" w:lineRule="auto"/>
        <w:rPr>
          <w:rFonts w:eastAsia="Verdana" w:cs="Verdana"/>
          <w:szCs w:val="20"/>
        </w:rPr>
      </w:pPr>
    </w:p>
    <w:p w14:paraId="2B63F6DE" w14:textId="09C8152A" w:rsidR="00F36DFF" w:rsidRDefault="00F36DFF" w:rsidP="005B3F42">
      <w:pPr>
        <w:spacing w:line="240" w:lineRule="auto"/>
        <w:rPr>
          <w:rFonts w:eastAsia="Verdana" w:cs="Verdana"/>
        </w:rPr>
      </w:pPr>
      <w:r w:rsidRPr="08E16823">
        <w:rPr>
          <w:rFonts w:eastAsia="Verdana" w:cs="Verdana"/>
        </w:rPr>
        <w:t xml:space="preserve">The </w:t>
      </w:r>
      <w:r w:rsidR="008A18CF" w:rsidRPr="08E16823">
        <w:rPr>
          <w:rFonts w:eastAsia="Verdana" w:cs="Verdana"/>
        </w:rPr>
        <w:t>Joint Programme</w:t>
      </w:r>
      <w:r w:rsidRPr="08E16823">
        <w:rPr>
          <w:rFonts w:eastAsia="Verdana" w:cs="Verdana"/>
        </w:rPr>
        <w:t xml:space="preserve"> will </w:t>
      </w:r>
      <w:r w:rsidR="00C86C35" w:rsidRPr="08E16823">
        <w:rPr>
          <w:rFonts w:eastAsia="Verdana" w:cs="Verdana"/>
        </w:rPr>
        <w:t xml:space="preserve">be managed by a </w:t>
      </w:r>
      <w:r w:rsidR="00DC2412" w:rsidRPr="08E16823">
        <w:rPr>
          <w:rFonts w:eastAsia="Verdana" w:cs="Verdana"/>
        </w:rPr>
        <w:t>Programme Coordinator</w:t>
      </w:r>
      <w:r w:rsidR="00872054" w:rsidRPr="08E16823">
        <w:rPr>
          <w:rFonts w:eastAsia="Verdana" w:cs="Verdana"/>
        </w:rPr>
        <w:t xml:space="preserve"> (</w:t>
      </w:r>
      <w:r w:rsidR="00E96572" w:rsidRPr="08E16823">
        <w:rPr>
          <w:rFonts w:eastAsia="Verdana" w:cs="Verdana"/>
        </w:rPr>
        <w:t>Development finance s</w:t>
      </w:r>
      <w:r w:rsidR="00872054" w:rsidRPr="08E16823">
        <w:rPr>
          <w:rFonts w:eastAsia="Verdana" w:cs="Verdana"/>
        </w:rPr>
        <w:t>pecialist</w:t>
      </w:r>
      <w:r w:rsidR="00361BF5" w:rsidRPr="08E16823">
        <w:rPr>
          <w:rFonts w:eastAsia="Verdana" w:cs="Verdana"/>
        </w:rPr>
        <w:t xml:space="preserve"> </w:t>
      </w:r>
      <w:r w:rsidR="00872054" w:rsidRPr="08E16823">
        <w:rPr>
          <w:rFonts w:eastAsia="Verdana" w:cs="Verdana"/>
        </w:rPr>
        <w:t xml:space="preserve">profile) </w:t>
      </w:r>
      <w:r w:rsidR="00C86C35" w:rsidRPr="08E16823">
        <w:rPr>
          <w:rFonts w:eastAsia="Verdana" w:cs="Verdana"/>
        </w:rPr>
        <w:t xml:space="preserve">who will steer </w:t>
      </w:r>
      <w:r w:rsidRPr="08E16823">
        <w:rPr>
          <w:rFonts w:eastAsia="Verdana" w:cs="Verdana"/>
        </w:rPr>
        <w:t>the overall implementation of</w:t>
      </w:r>
      <w:r w:rsidR="00C86C35" w:rsidRPr="08E16823">
        <w:rPr>
          <w:rFonts w:eastAsia="Verdana" w:cs="Verdana"/>
        </w:rPr>
        <w:t xml:space="preserve"> activities</w:t>
      </w:r>
      <w:r w:rsidRPr="08E16823">
        <w:rPr>
          <w:rFonts w:eastAsia="Verdana" w:cs="Verdana"/>
        </w:rPr>
        <w:t xml:space="preserve">. </w:t>
      </w:r>
      <w:r w:rsidR="00E96572" w:rsidRPr="08E16823">
        <w:rPr>
          <w:rFonts w:eastAsia="Verdana" w:cs="Verdana"/>
        </w:rPr>
        <w:t xml:space="preserve">The Programme Coordinator </w:t>
      </w:r>
      <w:r w:rsidRPr="08E16823">
        <w:rPr>
          <w:rFonts w:eastAsia="Verdana" w:cs="Verdana"/>
        </w:rPr>
        <w:t xml:space="preserve">will be based in Barbados to take advantage of the coordination with the rest of the </w:t>
      </w:r>
      <w:r w:rsidR="008A18CF" w:rsidRPr="08E16823">
        <w:rPr>
          <w:rFonts w:eastAsia="Verdana" w:cs="Verdana"/>
        </w:rPr>
        <w:t>Joint Programme</w:t>
      </w:r>
      <w:r w:rsidRPr="08E16823">
        <w:rPr>
          <w:rFonts w:eastAsia="Verdana" w:cs="Verdana"/>
        </w:rPr>
        <w:t xml:space="preserve"> implementing partners</w:t>
      </w:r>
      <w:r w:rsidR="00E96572" w:rsidRPr="08E16823">
        <w:rPr>
          <w:rFonts w:eastAsia="Verdana" w:cs="Verdana"/>
        </w:rPr>
        <w:t xml:space="preserve"> and will </w:t>
      </w:r>
      <w:r w:rsidR="00E462AC" w:rsidRPr="08E16823">
        <w:rPr>
          <w:rFonts w:eastAsia="Verdana" w:cs="Verdana"/>
        </w:rPr>
        <w:t>carry out country mission</w:t>
      </w:r>
      <w:r w:rsidR="00C86C35" w:rsidRPr="08E16823">
        <w:rPr>
          <w:rFonts w:eastAsia="Verdana" w:cs="Verdana"/>
        </w:rPr>
        <w:t>s</w:t>
      </w:r>
      <w:r w:rsidR="00E462AC" w:rsidRPr="08E16823">
        <w:rPr>
          <w:rFonts w:eastAsia="Verdana" w:cs="Verdana"/>
        </w:rPr>
        <w:t xml:space="preserve"> for adequate monitoring of the JP with national counterparts and the </w:t>
      </w:r>
      <w:r w:rsidR="002860C8" w:rsidRPr="08E16823">
        <w:rPr>
          <w:rFonts w:eastAsia="Verdana" w:cs="Verdana"/>
        </w:rPr>
        <w:t>PUNOs</w:t>
      </w:r>
      <w:r w:rsidR="00C86C35" w:rsidRPr="08E16823">
        <w:rPr>
          <w:rFonts w:eastAsia="Verdana" w:cs="Verdana"/>
        </w:rPr>
        <w:t>.</w:t>
      </w:r>
      <w:r w:rsidRPr="08E16823">
        <w:rPr>
          <w:rFonts w:eastAsia="Verdana" w:cs="Verdana"/>
        </w:rPr>
        <w:t xml:space="preserve"> </w:t>
      </w:r>
      <w:r w:rsidR="002860C8" w:rsidRPr="08E16823">
        <w:rPr>
          <w:rFonts w:eastAsia="Verdana" w:cs="Verdana"/>
        </w:rPr>
        <w:t xml:space="preserve">The programme coordinator will also be responsible for the monitoring, communications and knowledge management of the JP. </w:t>
      </w:r>
      <w:r w:rsidRPr="08E16823">
        <w:rPr>
          <w:rFonts w:eastAsia="Verdana" w:cs="Verdana"/>
        </w:rPr>
        <w:t xml:space="preserve">The </w:t>
      </w:r>
      <w:r w:rsidR="00E0400A" w:rsidRPr="08E16823">
        <w:rPr>
          <w:rFonts w:eastAsia="Verdana" w:cs="Verdana"/>
        </w:rPr>
        <w:t xml:space="preserve">Programme Coordinator </w:t>
      </w:r>
      <w:r w:rsidRPr="08E16823">
        <w:rPr>
          <w:rFonts w:eastAsia="Verdana" w:cs="Verdana"/>
        </w:rPr>
        <w:t>will act as technical secretariat of the MSCS and will support the UN Resident Coordinator in the preparation of the MCSC meeting</w:t>
      </w:r>
      <w:r w:rsidR="2B1F82E5" w:rsidRPr="08E16823">
        <w:rPr>
          <w:rFonts w:eastAsia="Verdana" w:cs="Verdana"/>
        </w:rPr>
        <w:t>s</w:t>
      </w:r>
      <w:r w:rsidRPr="08E16823">
        <w:rPr>
          <w:rFonts w:eastAsia="Verdana" w:cs="Verdana"/>
        </w:rPr>
        <w:t xml:space="preserve"> and respective follow</w:t>
      </w:r>
      <w:r w:rsidR="15E74BF9" w:rsidRPr="08E16823">
        <w:rPr>
          <w:rFonts w:eastAsia="Verdana" w:cs="Verdana"/>
        </w:rPr>
        <w:t>-</w:t>
      </w:r>
      <w:r w:rsidRPr="08E16823">
        <w:rPr>
          <w:rFonts w:eastAsia="Verdana" w:cs="Verdana"/>
        </w:rPr>
        <w:t>up needed in collaboration with the lead Agency</w:t>
      </w:r>
      <w:r w:rsidR="00E0400A" w:rsidRPr="08E16823">
        <w:rPr>
          <w:rFonts w:eastAsia="Verdana" w:cs="Verdana"/>
        </w:rPr>
        <w:t xml:space="preserve"> (UNDP)</w:t>
      </w:r>
      <w:r w:rsidRPr="08E16823">
        <w:rPr>
          <w:rFonts w:eastAsia="Verdana" w:cs="Verdana"/>
        </w:rPr>
        <w:t xml:space="preserve">. The </w:t>
      </w:r>
      <w:r w:rsidR="00E0400A" w:rsidRPr="08E16823">
        <w:rPr>
          <w:rFonts w:eastAsia="Verdana" w:cs="Verdana"/>
        </w:rPr>
        <w:t>Programme</w:t>
      </w:r>
      <w:r w:rsidRPr="08E16823">
        <w:rPr>
          <w:rFonts w:eastAsia="Verdana" w:cs="Verdana"/>
        </w:rPr>
        <w:t xml:space="preserve"> Coordinator will support all participating agencies equally in the accomplishment of the </w:t>
      </w:r>
      <w:r w:rsidR="008A18CF" w:rsidRPr="08E16823">
        <w:rPr>
          <w:rFonts w:eastAsia="Verdana" w:cs="Verdana"/>
        </w:rPr>
        <w:t>Joint Programme</w:t>
      </w:r>
      <w:r w:rsidRPr="08E16823">
        <w:rPr>
          <w:rFonts w:eastAsia="Verdana" w:cs="Verdana"/>
        </w:rPr>
        <w:t xml:space="preserve"> results with each country /counterpart. He/she is also responsible in liaising with PUNOs technical experts to obtain the relevant inputs for the implementation of the activities and facilitate coordination with national/regional counterparts.</w:t>
      </w:r>
    </w:p>
    <w:p w14:paraId="660A0ACA" w14:textId="2398776B" w:rsidR="008F50A2" w:rsidRDefault="008F50A2" w:rsidP="005B3F42">
      <w:pPr>
        <w:spacing w:line="240" w:lineRule="auto"/>
        <w:rPr>
          <w:rFonts w:eastAsia="Verdana" w:cs="Verdana"/>
          <w:i/>
          <w:color w:val="4472C4"/>
          <w:sz w:val="18"/>
          <w:szCs w:val="18"/>
        </w:rPr>
      </w:pPr>
    </w:p>
    <w:p w14:paraId="2B2A024A" w14:textId="05A69020" w:rsidR="00E2629E" w:rsidRDefault="00E2629E" w:rsidP="005B3F42">
      <w:pPr>
        <w:spacing w:line="240" w:lineRule="auto"/>
        <w:rPr>
          <w:rFonts w:eastAsia="Verdana" w:cs="Verdana"/>
          <w:i/>
          <w:color w:val="4472C4"/>
          <w:sz w:val="18"/>
          <w:szCs w:val="18"/>
        </w:rPr>
      </w:pPr>
    </w:p>
    <w:p w14:paraId="61F3DACA" w14:textId="631D55F1" w:rsidR="00E2629E" w:rsidRDefault="00E2629E" w:rsidP="005B3F42">
      <w:pPr>
        <w:spacing w:line="240" w:lineRule="auto"/>
        <w:rPr>
          <w:rFonts w:eastAsia="Verdana" w:cs="Verdana"/>
          <w:i/>
          <w:color w:val="4472C4"/>
          <w:sz w:val="18"/>
          <w:szCs w:val="18"/>
        </w:rPr>
      </w:pPr>
    </w:p>
    <w:p w14:paraId="7776E13A" w14:textId="26AB76BE" w:rsidR="00E2629E" w:rsidRDefault="00E2629E" w:rsidP="005B3F42">
      <w:pPr>
        <w:spacing w:line="240" w:lineRule="auto"/>
        <w:rPr>
          <w:rFonts w:eastAsia="Verdana" w:cs="Verdana"/>
          <w:i/>
          <w:color w:val="4472C4"/>
          <w:sz w:val="18"/>
          <w:szCs w:val="18"/>
        </w:rPr>
      </w:pPr>
    </w:p>
    <w:p w14:paraId="1AF7167E" w14:textId="77777777" w:rsidR="00E2629E" w:rsidRDefault="00E2629E" w:rsidP="005B3F42">
      <w:pPr>
        <w:spacing w:line="240" w:lineRule="auto"/>
        <w:rPr>
          <w:rFonts w:eastAsia="Verdana" w:cs="Verdana"/>
          <w:i/>
          <w:color w:val="4472C4"/>
          <w:sz w:val="18"/>
          <w:szCs w:val="18"/>
        </w:rPr>
      </w:pPr>
    </w:p>
    <w:p w14:paraId="5F9D225B" w14:textId="6EEF2278" w:rsidR="008F50A2" w:rsidRPr="001107D5" w:rsidRDefault="001107D5" w:rsidP="00337495">
      <w:pPr>
        <w:pStyle w:val="Heading2"/>
        <w:numPr>
          <w:ilvl w:val="1"/>
          <w:numId w:val="19"/>
        </w:numPr>
      </w:pPr>
      <w:r>
        <w:t xml:space="preserve"> </w:t>
      </w:r>
      <w:r w:rsidR="00810BEE" w:rsidRPr="001107D5">
        <w:t>Monitoring, reporting, and evaluation</w:t>
      </w:r>
    </w:p>
    <w:p w14:paraId="59AC4DCE" w14:textId="77777777" w:rsidR="008F50A2" w:rsidRDefault="008F50A2" w:rsidP="005B3F42">
      <w:pPr>
        <w:spacing w:line="240" w:lineRule="auto"/>
        <w:rPr>
          <w:rFonts w:eastAsia="Verdana" w:cs="Verdana"/>
          <w:color w:val="C55911"/>
          <w:szCs w:val="20"/>
        </w:rPr>
      </w:pPr>
    </w:p>
    <w:p w14:paraId="4231BCEA" w14:textId="699BF804" w:rsidR="008F50A2" w:rsidRDefault="00810BEE" w:rsidP="005B3F42">
      <w:pPr>
        <w:spacing w:line="240" w:lineRule="auto"/>
        <w:rPr>
          <w:rFonts w:eastAsia="Verdana" w:cs="Verdana"/>
          <w:szCs w:val="20"/>
        </w:rPr>
      </w:pPr>
      <w:r>
        <w:rPr>
          <w:rFonts w:eastAsia="Verdana" w:cs="Verdana"/>
          <w:szCs w:val="20"/>
        </w:rPr>
        <w:t>Reporting on the Joint SDG Fund will be results-oriented, and evidence based</w:t>
      </w:r>
      <w:r w:rsidR="003E1237">
        <w:rPr>
          <w:rFonts w:eastAsia="Verdana" w:cs="Verdana"/>
          <w:szCs w:val="20"/>
        </w:rPr>
        <w:t xml:space="preserve"> including a specific gender section </w:t>
      </w:r>
      <w:r w:rsidR="00FE70BF">
        <w:rPr>
          <w:rFonts w:eastAsia="Verdana" w:cs="Verdana"/>
          <w:szCs w:val="20"/>
        </w:rPr>
        <w:t>and requests that all consults include a gender section</w:t>
      </w:r>
      <w:r>
        <w:rPr>
          <w:rFonts w:eastAsia="Verdana" w:cs="Verdana"/>
          <w:szCs w:val="20"/>
        </w:rPr>
        <w:t xml:space="preserve">. Each PUNO will provide the Convening/Lead Agent with the following narrative reports prepared in accordance with instructions and templates developed by the Joint SDG Fund Secretariat: </w:t>
      </w:r>
    </w:p>
    <w:p w14:paraId="09293820" w14:textId="77777777" w:rsidR="008F50A2" w:rsidRDefault="008F50A2" w:rsidP="005B3F42">
      <w:pPr>
        <w:spacing w:line="240" w:lineRule="auto"/>
        <w:rPr>
          <w:rFonts w:eastAsia="Verdana" w:cs="Verdana"/>
          <w:szCs w:val="20"/>
        </w:rPr>
      </w:pPr>
    </w:p>
    <w:p w14:paraId="0D5AD24F" w14:textId="77777777" w:rsidR="008F50A2" w:rsidRDefault="00810BEE" w:rsidP="00337495">
      <w:pPr>
        <w:numPr>
          <w:ilvl w:val="0"/>
          <w:numId w:val="9"/>
        </w:numPr>
        <w:spacing w:line="240" w:lineRule="auto"/>
        <w:rPr>
          <w:color w:val="000000"/>
          <w:szCs w:val="20"/>
        </w:rPr>
      </w:pPr>
      <w:r>
        <w:rPr>
          <w:rFonts w:eastAsia="Verdana" w:cs="Verdana"/>
          <w:i/>
          <w:color w:val="000000"/>
          <w:szCs w:val="20"/>
        </w:rPr>
        <w:t>Annual narrative progress reports</w:t>
      </w:r>
      <w:r>
        <w:rPr>
          <w:rFonts w:eastAsia="Verdana" w:cs="Verdana"/>
          <w:color w:val="000000"/>
          <w:szCs w:val="20"/>
        </w:rPr>
        <w:t>, to be provided no later than. one (1) month (31 January) after the end of the calendar year, and must include the result matrix, updated risk log, and anticipated expenditures and results for the next 12-month funding period;</w:t>
      </w:r>
    </w:p>
    <w:p w14:paraId="7042DA64" w14:textId="7A603D7E" w:rsidR="008F50A2" w:rsidRDefault="00810BEE" w:rsidP="00337495">
      <w:pPr>
        <w:numPr>
          <w:ilvl w:val="0"/>
          <w:numId w:val="9"/>
        </w:numPr>
        <w:spacing w:line="240" w:lineRule="auto"/>
        <w:rPr>
          <w:color w:val="000000"/>
          <w:szCs w:val="20"/>
        </w:rPr>
      </w:pPr>
      <w:r>
        <w:rPr>
          <w:rFonts w:eastAsia="Verdana" w:cs="Verdana"/>
          <w:i/>
          <w:color w:val="000000"/>
          <w:szCs w:val="20"/>
        </w:rPr>
        <w:t>Mid-term progress review report</w:t>
      </w:r>
      <w:r>
        <w:rPr>
          <w:rFonts w:eastAsia="Verdana" w:cs="Verdana"/>
          <w:color w:val="000000"/>
          <w:szCs w:val="20"/>
        </w:rPr>
        <w:t xml:space="preserve"> to be submitted halfway through the implementation of </w:t>
      </w:r>
      <w:r w:rsidR="008A18CF">
        <w:rPr>
          <w:rFonts w:eastAsia="Verdana" w:cs="Verdana"/>
          <w:color w:val="000000"/>
          <w:szCs w:val="20"/>
        </w:rPr>
        <w:t>Joint Programme</w:t>
      </w:r>
      <w:r>
        <w:rPr>
          <w:rFonts w:eastAsia="Verdana" w:cs="Verdana"/>
          <w:color w:val="000000"/>
          <w:szCs w:val="20"/>
        </w:rPr>
        <w:t>; and</w:t>
      </w:r>
    </w:p>
    <w:p w14:paraId="4FC12949" w14:textId="17E7BB93" w:rsidR="008F50A2" w:rsidRPr="00A82DFC" w:rsidRDefault="00810BEE" w:rsidP="00337495">
      <w:pPr>
        <w:numPr>
          <w:ilvl w:val="0"/>
          <w:numId w:val="9"/>
        </w:numPr>
        <w:spacing w:line="240" w:lineRule="auto"/>
        <w:rPr>
          <w:color w:val="000000"/>
          <w:szCs w:val="20"/>
        </w:rPr>
      </w:pPr>
      <w:r>
        <w:rPr>
          <w:rFonts w:eastAsia="Verdana" w:cs="Verdana"/>
          <w:i/>
          <w:color w:val="000000"/>
          <w:szCs w:val="20"/>
        </w:rPr>
        <w:t xml:space="preserve">Final </w:t>
      </w:r>
      <w:r>
        <w:rPr>
          <w:rFonts w:eastAsia="Verdana" w:cs="Verdana"/>
          <w:i/>
          <w:szCs w:val="20"/>
        </w:rPr>
        <w:t>consolidated narrative</w:t>
      </w:r>
      <w:r>
        <w:rPr>
          <w:rFonts w:eastAsia="Verdana" w:cs="Verdana"/>
          <w:i/>
          <w:color w:val="000000"/>
          <w:szCs w:val="20"/>
        </w:rPr>
        <w:t xml:space="preserve"> report</w:t>
      </w:r>
      <w:r>
        <w:rPr>
          <w:rFonts w:eastAsia="Verdana" w:cs="Verdana"/>
          <w:color w:val="000000"/>
          <w:szCs w:val="20"/>
        </w:rPr>
        <w:t xml:space="preserve">, after the completion of the </w:t>
      </w:r>
      <w:r w:rsidR="008A18CF">
        <w:rPr>
          <w:rFonts w:eastAsia="Verdana" w:cs="Verdana"/>
          <w:color w:val="000000"/>
          <w:szCs w:val="20"/>
        </w:rPr>
        <w:t>Joint Programme</w:t>
      </w:r>
      <w:r>
        <w:rPr>
          <w:rFonts w:eastAsia="Verdana" w:cs="Verdana"/>
          <w:color w:val="000000"/>
          <w:szCs w:val="20"/>
        </w:rPr>
        <w:t xml:space="preserve">, to be provided no later than </w:t>
      </w:r>
      <w:r>
        <w:rPr>
          <w:rFonts w:eastAsia="Verdana" w:cs="Verdana"/>
          <w:szCs w:val="20"/>
        </w:rPr>
        <w:t>two (2)</w:t>
      </w:r>
      <w:r>
        <w:rPr>
          <w:rFonts w:eastAsia="Verdana" w:cs="Verdana"/>
          <w:color w:val="000000"/>
          <w:szCs w:val="20"/>
        </w:rPr>
        <w:t xml:space="preserve"> months after the operational closure of the activities </w:t>
      </w:r>
      <w:r>
        <w:rPr>
          <w:rFonts w:eastAsia="Verdana" w:cs="Verdana"/>
          <w:szCs w:val="20"/>
        </w:rPr>
        <w:t>of</w:t>
      </w:r>
      <w:r>
        <w:rPr>
          <w:rFonts w:eastAsia="Verdana" w:cs="Verdana"/>
          <w:color w:val="000000"/>
          <w:szCs w:val="20"/>
        </w:rPr>
        <w:t xml:space="preserve"> the </w:t>
      </w:r>
      <w:r w:rsidR="008A18CF">
        <w:rPr>
          <w:rFonts w:eastAsia="Verdana" w:cs="Verdana"/>
          <w:szCs w:val="20"/>
        </w:rPr>
        <w:t>Joint Programme</w:t>
      </w:r>
      <w:r>
        <w:rPr>
          <w:rFonts w:eastAsia="Verdana" w:cs="Verdana"/>
          <w:color w:val="000000"/>
          <w:szCs w:val="20"/>
        </w:rPr>
        <w:t xml:space="preserve">. </w:t>
      </w:r>
    </w:p>
    <w:p w14:paraId="3013C42E" w14:textId="77777777" w:rsidR="00A82DFC" w:rsidRDefault="00A82DFC" w:rsidP="00E2629E">
      <w:pPr>
        <w:spacing w:line="240" w:lineRule="auto"/>
        <w:ind w:left="360"/>
        <w:rPr>
          <w:color w:val="000000"/>
          <w:szCs w:val="20"/>
        </w:rPr>
      </w:pPr>
    </w:p>
    <w:p w14:paraId="4059B235" w14:textId="77777777" w:rsidR="008F50A2" w:rsidRDefault="00810BEE" w:rsidP="005B3F42">
      <w:pPr>
        <w:spacing w:line="240" w:lineRule="auto"/>
        <w:rPr>
          <w:rFonts w:eastAsia="Verdana" w:cs="Verdana"/>
          <w:szCs w:val="20"/>
        </w:rPr>
      </w:pPr>
      <w:r>
        <w:rPr>
          <w:rFonts w:eastAsia="Verdana" w:cs="Verdana"/>
          <w:szCs w:val="20"/>
        </w:rPr>
        <w:t xml:space="preserve">The Convening/Lead Agent will compile the narrative reports of PUNOs and submit a consolidated report to the Joint SDG Fund Secretariat, through the Resident Coordinator. </w:t>
      </w:r>
    </w:p>
    <w:p w14:paraId="4C16692E" w14:textId="77777777" w:rsidR="008F50A2" w:rsidRDefault="008F50A2" w:rsidP="005B3F42">
      <w:pPr>
        <w:spacing w:line="240" w:lineRule="auto"/>
        <w:rPr>
          <w:rFonts w:eastAsia="Verdana" w:cs="Verdana"/>
          <w:szCs w:val="20"/>
        </w:rPr>
      </w:pPr>
    </w:p>
    <w:p w14:paraId="12CDDFF5" w14:textId="22A3612C" w:rsidR="008F50A2" w:rsidRDefault="00810BEE" w:rsidP="005B3F42">
      <w:pPr>
        <w:spacing w:line="240" w:lineRule="auto"/>
        <w:rPr>
          <w:rFonts w:eastAsia="Verdana" w:cs="Verdana"/>
          <w:szCs w:val="20"/>
        </w:rPr>
      </w:pPr>
      <w:r>
        <w:rPr>
          <w:rFonts w:eastAsia="Verdana" w:cs="Verdana"/>
          <w:szCs w:val="20"/>
        </w:rPr>
        <w:t>The</w:t>
      </w:r>
      <w:r w:rsidR="000E0F3E">
        <w:rPr>
          <w:rFonts w:eastAsia="Verdana" w:cs="Verdana"/>
          <w:szCs w:val="20"/>
        </w:rPr>
        <w:t xml:space="preserve"> UN</w:t>
      </w:r>
      <w:r>
        <w:rPr>
          <w:rFonts w:eastAsia="Verdana" w:cs="Verdana"/>
          <w:szCs w:val="20"/>
        </w:rPr>
        <w:t xml:space="preserve"> Resident Coordinator will be required to monitor the implementation of the </w:t>
      </w:r>
      <w:r w:rsidR="008A18CF">
        <w:rPr>
          <w:rFonts w:eastAsia="Verdana" w:cs="Verdana"/>
          <w:szCs w:val="20"/>
        </w:rPr>
        <w:t>Joint Programme</w:t>
      </w:r>
      <w:r>
        <w:rPr>
          <w:rFonts w:eastAsia="Verdana" w:cs="Verdana"/>
          <w:szCs w:val="20"/>
        </w:rPr>
        <w:t xml:space="preserve">, with the involvement of Joint SDG Fund Secretariat to which it must submit data and information when requested. As a minimum, </w:t>
      </w:r>
      <w:r w:rsidR="008A18CF">
        <w:rPr>
          <w:rFonts w:eastAsia="Verdana" w:cs="Verdana"/>
          <w:szCs w:val="20"/>
        </w:rPr>
        <w:t>Joint Programme</w:t>
      </w:r>
      <w:r>
        <w:rPr>
          <w:rFonts w:eastAsia="Verdana" w:cs="Verdana"/>
          <w:szCs w:val="20"/>
        </w:rPr>
        <w:t xml:space="preserve">s will prepare, and submit to the Joint SDG Fund Secretariat, 6-month monitoring updates. Additional insights (such as policy papers, value for money analysis, case studies, infographics, blogs) might need to be provided, per request of the Joint SDG Fund Secretariat. </w:t>
      </w:r>
      <w:r w:rsidR="008A18CF">
        <w:rPr>
          <w:rFonts w:eastAsia="Verdana" w:cs="Verdana"/>
          <w:szCs w:val="20"/>
        </w:rPr>
        <w:t>Joint Programme</w:t>
      </w:r>
      <w:r>
        <w:rPr>
          <w:rFonts w:eastAsia="Verdana" w:cs="Verdana"/>
          <w:szCs w:val="20"/>
        </w:rPr>
        <w:t xml:space="preserve"> will allocate resources for monitoring and evaluation in the budget.</w:t>
      </w:r>
    </w:p>
    <w:p w14:paraId="7F157019" w14:textId="77777777" w:rsidR="008F50A2" w:rsidRDefault="008F50A2" w:rsidP="005B3F42">
      <w:pPr>
        <w:spacing w:line="240" w:lineRule="auto"/>
        <w:rPr>
          <w:rFonts w:eastAsia="Verdana" w:cs="Verdana"/>
          <w:szCs w:val="20"/>
        </w:rPr>
      </w:pPr>
    </w:p>
    <w:p w14:paraId="747A74D3" w14:textId="77777777" w:rsidR="008F50A2" w:rsidRDefault="00810BEE" w:rsidP="005B3F42">
      <w:pPr>
        <w:spacing w:line="240" w:lineRule="auto"/>
        <w:rPr>
          <w:rFonts w:eastAsia="Verdana" w:cs="Verdana"/>
          <w:szCs w:val="20"/>
        </w:rPr>
      </w:pPr>
      <w:r>
        <w:rPr>
          <w:rFonts w:eastAsia="Verdana" w:cs="Verdana"/>
          <w:szCs w:val="20"/>
        </w:rPr>
        <w:t xml:space="preserve">Data for all indicators of the results framework will be shared with the Fund Secretariat on a regular basis, in order to allow the Fund Secretariat to aggregate results at the global level and integrate findings into reporting on progress of the Joint SDG Fund. </w:t>
      </w:r>
    </w:p>
    <w:p w14:paraId="18E0CBB3" w14:textId="77777777" w:rsidR="008F50A2" w:rsidRDefault="008F50A2" w:rsidP="005B3F42">
      <w:pPr>
        <w:spacing w:line="240" w:lineRule="auto"/>
        <w:rPr>
          <w:rFonts w:eastAsia="Verdana" w:cs="Verdana"/>
          <w:szCs w:val="20"/>
        </w:rPr>
      </w:pPr>
    </w:p>
    <w:p w14:paraId="02F34E0D" w14:textId="77777777" w:rsidR="008F50A2" w:rsidRDefault="00810BEE" w:rsidP="005B3F42">
      <w:pPr>
        <w:spacing w:line="240" w:lineRule="auto"/>
        <w:rPr>
          <w:rFonts w:eastAsia="Verdana" w:cs="Verdana"/>
          <w:szCs w:val="20"/>
        </w:rPr>
      </w:pPr>
      <w:r>
        <w:rPr>
          <w:rFonts w:eastAsia="Verdana" w:cs="Verdana"/>
          <w:szCs w:val="20"/>
        </w:rPr>
        <w:t xml:space="preserve">PUNOs will be required to include information on complementary funding received from other sources (both UN cost sharing, and external sources of funding) for the activities supported by the Fund, including in kind contributions and/or South-South Cooperation initiatives, in the reporting done throughout the year. </w:t>
      </w:r>
    </w:p>
    <w:p w14:paraId="4B05E8CB" w14:textId="77777777" w:rsidR="008F50A2" w:rsidRDefault="008F50A2" w:rsidP="005B3F42">
      <w:pPr>
        <w:spacing w:line="240" w:lineRule="auto"/>
        <w:rPr>
          <w:rFonts w:eastAsia="Verdana" w:cs="Verdana"/>
          <w:szCs w:val="20"/>
        </w:rPr>
      </w:pPr>
    </w:p>
    <w:p w14:paraId="3CC083B3" w14:textId="77777777" w:rsidR="008F50A2" w:rsidRDefault="00810BEE" w:rsidP="005B3F42">
      <w:pPr>
        <w:spacing w:line="240" w:lineRule="auto"/>
        <w:rPr>
          <w:rFonts w:eastAsia="Verdana" w:cs="Verdana"/>
          <w:szCs w:val="20"/>
        </w:rPr>
      </w:pPr>
      <w:r>
        <w:rPr>
          <w:rFonts w:eastAsia="Verdana" w:cs="Verdana"/>
          <w:szCs w:val="20"/>
        </w:rPr>
        <w:t>PUNOs at Headquarters level shall provide the Administrative Agent with the following statements and reports prepared in accordance with its accounting and reporting procedures, consolidate the financial reports, as follows:</w:t>
      </w:r>
    </w:p>
    <w:p w14:paraId="40892D3D" w14:textId="77777777" w:rsidR="008F50A2" w:rsidRDefault="008F50A2" w:rsidP="005B3F42">
      <w:pPr>
        <w:spacing w:line="240" w:lineRule="auto"/>
        <w:rPr>
          <w:rFonts w:eastAsia="Verdana" w:cs="Verdana"/>
          <w:szCs w:val="20"/>
        </w:rPr>
      </w:pPr>
    </w:p>
    <w:p w14:paraId="69995460" w14:textId="77777777" w:rsidR="008F50A2" w:rsidRDefault="00810BEE" w:rsidP="00337495">
      <w:pPr>
        <w:numPr>
          <w:ilvl w:val="0"/>
          <w:numId w:val="1"/>
        </w:numPr>
        <w:spacing w:line="240" w:lineRule="auto"/>
        <w:rPr>
          <w:szCs w:val="20"/>
        </w:rPr>
      </w:pPr>
      <w:r>
        <w:rPr>
          <w:rFonts w:eastAsia="Verdana" w:cs="Verdana"/>
          <w:color w:val="000000"/>
          <w:szCs w:val="20"/>
        </w:rPr>
        <w:t>Annual financial reports as of 31st December each year with respect to the funds disbursed to it from the Joint SDG Fund Account, to be provided no later than four months after the end of the applicable reporting period; and</w:t>
      </w:r>
    </w:p>
    <w:p w14:paraId="3A46D133" w14:textId="0159E105" w:rsidR="008F50A2" w:rsidRPr="00A82DFC" w:rsidRDefault="00810BEE" w:rsidP="00337495">
      <w:pPr>
        <w:numPr>
          <w:ilvl w:val="0"/>
          <w:numId w:val="1"/>
        </w:numPr>
        <w:spacing w:line="240" w:lineRule="auto"/>
        <w:rPr>
          <w:szCs w:val="20"/>
        </w:rPr>
      </w:pPr>
      <w:r>
        <w:rPr>
          <w:rFonts w:eastAsia="Verdana" w:cs="Verdana"/>
          <w:color w:val="000000"/>
          <w:szCs w:val="20"/>
        </w:rPr>
        <w:t>A final financial report, after the completion of the activities financed by the Joint SDG Fund and including the final year of the activities, to be provided no later than 30 April of the year following the operational closing of the project activities.</w:t>
      </w:r>
    </w:p>
    <w:p w14:paraId="701A3B27" w14:textId="77777777" w:rsidR="00A82DFC" w:rsidRDefault="00A82DFC" w:rsidP="00A82DFC">
      <w:pPr>
        <w:spacing w:line="240" w:lineRule="auto"/>
        <w:ind w:left="720"/>
        <w:rPr>
          <w:szCs w:val="20"/>
        </w:rPr>
      </w:pPr>
    </w:p>
    <w:p w14:paraId="49D461B3" w14:textId="77777777" w:rsidR="008F50A2" w:rsidRDefault="00810BEE" w:rsidP="005B3F42">
      <w:pPr>
        <w:spacing w:line="240" w:lineRule="auto"/>
        <w:rPr>
          <w:rFonts w:eastAsia="Verdana" w:cs="Verdana"/>
          <w:szCs w:val="20"/>
        </w:rPr>
      </w:pPr>
      <w:r>
        <w:rPr>
          <w:rFonts w:eastAsia="Verdana" w:cs="Verdana"/>
          <w:szCs w:val="20"/>
        </w:rPr>
        <w:t>In addition, regular updates on financial delivery might need to be provided, per request of the Fund Secretariat.</w:t>
      </w:r>
    </w:p>
    <w:p w14:paraId="73B4F780" w14:textId="77777777" w:rsidR="008F50A2" w:rsidRDefault="008F50A2" w:rsidP="005B3F42">
      <w:pPr>
        <w:spacing w:line="240" w:lineRule="auto"/>
        <w:rPr>
          <w:rFonts w:eastAsia="Verdana" w:cs="Verdana"/>
          <w:szCs w:val="20"/>
        </w:rPr>
      </w:pPr>
    </w:p>
    <w:p w14:paraId="0087E3CA" w14:textId="6226C084" w:rsidR="008F50A2" w:rsidRDefault="00810BEE" w:rsidP="005B3F42">
      <w:pPr>
        <w:spacing w:line="240" w:lineRule="auto"/>
        <w:rPr>
          <w:rFonts w:eastAsia="Verdana" w:cs="Verdana"/>
          <w:szCs w:val="20"/>
        </w:rPr>
      </w:pPr>
      <w:r>
        <w:rPr>
          <w:rFonts w:eastAsia="Verdana" w:cs="Verdana"/>
          <w:szCs w:val="20"/>
        </w:rPr>
        <w:t xml:space="preserve">After competition of a </w:t>
      </w:r>
      <w:r w:rsidR="008A18CF">
        <w:rPr>
          <w:rFonts w:eastAsia="Verdana" w:cs="Verdana"/>
          <w:szCs w:val="20"/>
        </w:rPr>
        <w:t>Joint Programme</w:t>
      </w:r>
      <w:r>
        <w:rPr>
          <w:rFonts w:eastAsia="Verdana" w:cs="Verdana"/>
          <w:szCs w:val="20"/>
        </w:rPr>
        <w:t xml:space="preserve">s, a final, </w:t>
      </w:r>
      <w:r w:rsidRPr="000A6D13">
        <w:rPr>
          <w:rFonts w:eastAsia="Verdana" w:cs="Verdana"/>
          <w:iCs/>
          <w:szCs w:val="20"/>
        </w:rPr>
        <w:t>independent and gender-responsive evaluation will b</w:t>
      </w:r>
      <w:r>
        <w:rPr>
          <w:rFonts w:eastAsia="Verdana" w:cs="Verdana"/>
          <w:szCs w:val="20"/>
        </w:rPr>
        <w:t xml:space="preserve">e organized by the Resident Coordinator. The cost needs to be budgeted, and in case there are no remaining funds at the end of the </w:t>
      </w:r>
      <w:r w:rsidR="008A18CF">
        <w:rPr>
          <w:rFonts w:eastAsia="Verdana" w:cs="Verdana"/>
          <w:szCs w:val="20"/>
        </w:rPr>
        <w:t>Joint Programme</w:t>
      </w:r>
      <w:r>
        <w:rPr>
          <w:rFonts w:eastAsia="Verdana" w:cs="Verdana"/>
          <w:szCs w:val="20"/>
        </w:rPr>
        <w:t>, it will be the responsibility of PUNOs to pay for the final, independent evaluation from their own resources.</w:t>
      </w:r>
    </w:p>
    <w:p w14:paraId="783A5A47" w14:textId="77777777" w:rsidR="008F50A2" w:rsidRDefault="008F50A2" w:rsidP="005B3F42">
      <w:pPr>
        <w:spacing w:line="240" w:lineRule="auto"/>
        <w:rPr>
          <w:rFonts w:eastAsia="Verdana" w:cs="Verdana"/>
          <w:szCs w:val="20"/>
        </w:rPr>
      </w:pPr>
    </w:p>
    <w:p w14:paraId="71A641D7" w14:textId="4834389A" w:rsidR="008F50A2" w:rsidRDefault="00810BEE" w:rsidP="005B3F42">
      <w:pPr>
        <w:spacing w:line="240" w:lineRule="auto"/>
        <w:rPr>
          <w:rFonts w:eastAsia="Verdana" w:cs="Verdana"/>
          <w:szCs w:val="20"/>
        </w:rPr>
      </w:pPr>
      <w:r>
        <w:rPr>
          <w:rFonts w:eastAsia="Verdana" w:cs="Verdana"/>
          <w:color w:val="000000"/>
          <w:szCs w:val="20"/>
        </w:rPr>
        <w:t xml:space="preserve">The </w:t>
      </w:r>
      <w:r w:rsidR="008A18CF">
        <w:rPr>
          <w:rFonts w:eastAsia="Verdana" w:cs="Verdana"/>
          <w:color w:val="000000"/>
          <w:szCs w:val="20"/>
        </w:rPr>
        <w:t>Joint Programme</w:t>
      </w:r>
      <w:r>
        <w:rPr>
          <w:rFonts w:eastAsia="Verdana" w:cs="Verdana"/>
          <w:color w:val="000000"/>
          <w:szCs w:val="20"/>
        </w:rPr>
        <w:t xml:space="preserve"> will be subjected to a joint final independent evaluation. It will be managed jointly by PUNOs as per established process for independent evaluations, including the use of a joint evaluation steering group and dedicated evaluation managers not involved in the implementation of the </w:t>
      </w:r>
      <w:r w:rsidR="008A18CF">
        <w:rPr>
          <w:rFonts w:eastAsia="Verdana" w:cs="Verdana"/>
          <w:color w:val="000000"/>
          <w:szCs w:val="20"/>
        </w:rPr>
        <w:t>Joint Programme</w:t>
      </w:r>
      <w:r>
        <w:rPr>
          <w:rFonts w:eastAsia="Verdana" w:cs="Verdana"/>
          <w:color w:val="000000"/>
          <w:szCs w:val="20"/>
        </w:rPr>
        <w:t xml:space="preserve">. The evaluations will follow the United Nations Evaluation Group’s (UNEG) Norms and Standards for Evaluation in the UN System, using the guidance on </w:t>
      </w:r>
      <w:hyperlink r:id="rId39">
        <w:r w:rsidRPr="000F7CD7">
          <w:rPr>
            <w:rFonts w:eastAsia="Verdana" w:cs="Verdana"/>
            <w:color w:val="000000"/>
            <w:szCs w:val="20"/>
          </w:rPr>
          <w:t>Joint Evaluation and relevant UNDG guidance on evaluations</w:t>
        </w:r>
      </w:hyperlink>
      <w:r w:rsidRPr="000F7CD7">
        <w:rPr>
          <w:rFonts w:eastAsia="Verdana" w:cs="Verdana"/>
          <w:color w:val="000000"/>
          <w:szCs w:val="20"/>
        </w:rPr>
        <w:t>. The</w:t>
      </w:r>
      <w:r>
        <w:rPr>
          <w:rFonts w:eastAsia="Verdana" w:cs="Verdana"/>
          <w:color w:val="000000"/>
          <w:szCs w:val="20"/>
        </w:rPr>
        <w:t xml:space="preserve"> management and implementation of the joint evaluation will have due regard to the evaluation policies of PUNOs to ensure the requirements of those policies are met and the evaluation is conducted with use of appropriate guidance from PUNOs on joint evaluation. The evaluation process will be participative and will involve all relevant programme’s stakeholders and partners. Evaluation results will be disseminated amongst government, development partners, civil society, and other stakeholders. A joint management response will be produced upon completion of the evaluation process and made publicly available on the evaluation platforms or similar of PUNOs.</w:t>
      </w:r>
    </w:p>
    <w:p w14:paraId="1238B7A4" w14:textId="77777777" w:rsidR="008F50A2" w:rsidRDefault="008F50A2" w:rsidP="005B3F42">
      <w:pPr>
        <w:spacing w:line="240" w:lineRule="auto"/>
        <w:rPr>
          <w:rFonts w:eastAsia="Verdana" w:cs="Verdana"/>
          <w:szCs w:val="20"/>
        </w:rPr>
      </w:pPr>
    </w:p>
    <w:p w14:paraId="24E9BCA9" w14:textId="670A5379" w:rsidR="008F50A2" w:rsidRPr="001107D5" w:rsidRDefault="001107D5" w:rsidP="00337495">
      <w:pPr>
        <w:pStyle w:val="Heading2"/>
        <w:numPr>
          <w:ilvl w:val="1"/>
          <w:numId w:val="19"/>
        </w:numPr>
      </w:pPr>
      <w:r>
        <w:t xml:space="preserve"> </w:t>
      </w:r>
      <w:r w:rsidR="00810BEE" w:rsidRPr="001107D5">
        <w:t>Accountability, financial management, and public disclosure</w:t>
      </w:r>
    </w:p>
    <w:p w14:paraId="35F76E12" w14:textId="77777777" w:rsidR="008F50A2" w:rsidRDefault="008F50A2" w:rsidP="005B3F42">
      <w:pPr>
        <w:spacing w:line="240" w:lineRule="auto"/>
        <w:rPr>
          <w:rFonts w:eastAsia="Verdana" w:cs="Verdana"/>
          <w:szCs w:val="20"/>
        </w:rPr>
      </w:pPr>
    </w:p>
    <w:p w14:paraId="704677BC" w14:textId="2E602639" w:rsidR="008F50A2" w:rsidRDefault="00810BEE" w:rsidP="005B3F42">
      <w:pPr>
        <w:spacing w:line="240" w:lineRule="auto"/>
        <w:rPr>
          <w:rFonts w:eastAsia="Verdana" w:cs="Verdana"/>
          <w:color w:val="000000"/>
          <w:szCs w:val="20"/>
        </w:rPr>
      </w:pPr>
      <w:r>
        <w:rPr>
          <w:rFonts w:eastAsia="Verdana" w:cs="Verdana"/>
          <w:color w:val="000000"/>
          <w:szCs w:val="20"/>
        </w:rPr>
        <w:t xml:space="preserve">The </w:t>
      </w:r>
      <w:r w:rsidR="008A18CF">
        <w:rPr>
          <w:rFonts w:eastAsia="Verdana" w:cs="Verdana"/>
          <w:color w:val="000000"/>
          <w:szCs w:val="20"/>
        </w:rPr>
        <w:t>Joint Programme</w:t>
      </w:r>
      <w:r>
        <w:rPr>
          <w:rFonts w:eastAsia="Verdana" w:cs="Verdana"/>
          <w:color w:val="000000"/>
          <w:szCs w:val="20"/>
        </w:rPr>
        <w:t xml:space="preserve"> will be using a pass-through fund management modality where UNDP Multi-Partner Trust Fund Office will act as the Administrative Agent (AA) under which the funds will be channeled for the </w:t>
      </w:r>
      <w:r w:rsidR="008A18CF">
        <w:rPr>
          <w:rFonts w:eastAsia="Verdana" w:cs="Verdana"/>
          <w:color w:val="000000"/>
          <w:szCs w:val="20"/>
        </w:rPr>
        <w:t>Joint Programme</w:t>
      </w:r>
      <w:r>
        <w:rPr>
          <w:rFonts w:eastAsia="Verdana" w:cs="Verdana"/>
          <w:color w:val="000000"/>
          <w:szCs w:val="20"/>
        </w:rPr>
        <w:t xml:space="preserve"> through the AA. Each Participating UN Organization receiving funds through the pass-through has signed a standard Memorandum of Understanding with the AA.</w:t>
      </w:r>
    </w:p>
    <w:p w14:paraId="5A6C6746" w14:textId="77777777" w:rsidR="008F50A2" w:rsidRDefault="008F50A2" w:rsidP="005B3F42">
      <w:pPr>
        <w:spacing w:line="240" w:lineRule="auto"/>
        <w:rPr>
          <w:rFonts w:eastAsia="Verdana" w:cs="Verdana"/>
          <w:szCs w:val="20"/>
        </w:rPr>
      </w:pPr>
    </w:p>
    <w:p w14:paraId="0BC2CB90" w14:textId="77777777" w:rsidR="008F50A2" w:rsidRDefault="00810BEE" w:rsidP="005B3F42">
      <w:pPr>
        <w:spacing w:line="240" w:lineRule="auto"/>
        <w:rPr>
          <w:rFonts w:eastAsia="Verdana" w:cs="Verdana"/>
          <w:szCs w:val="20"/>
        </w:rPr>
      </w:pPr>
      <w:r>
        <w:rPr>
          <w:rFonts w:eastAsia="Verdana" w:cs="Verdana"/>
          <w:szCs w:val="20"/>
        </w:rPr>
        <w:t xml:space="preserve">Each Participating UN Organization (PUNO) shall assume full programmatic and financial accountability for the funds disbursed to it by the Administrative Agent of the Joint SDG Fund (Multi-Partner Trust Fund Office). Such funds will be administered by each UN Agency, Fund, and Programme in accordance with its own regulations, rules, directives and procedures. Each PUNO shall establish a separate ledger account for the receipt and administration of the funds disbursed to it by the Administrative Agent.  </w:t>
      </w:r>
    </w:p>
    <w:p w14:paraId="4B0812B4" w14:textId="77777777" w:rsidR="008F50A2" w:rsidRDefault="008F50A2" w:rsidP="005B3F42">
      <w:pPr>
        <w:spacing w:line="240" w:lineRule="auto"/>
        <w:rPr>
          <w:rFonts w:eastAsia="Verdana" w:cs="Verdana"/>
          <w:szCs w:val="20"/>
        </w:rPr>
      </w:pPr>
    </w:p>
    <w:p w14:paraId="0FC2507F" w14:textId="77777777" w:rsidR="008F50A2" w:rsidRDefault="00810BEE" w:rsidP="005B3F42">
      <w:pPr>
        <w:spacing w:line="240" w:lineRule="auto"/>
        <w:rPr>
          <w:rFonts w:eastAsia="Verdana" w:cs="Verdana"/>
          <w:szCs w:val="20"/>
        </w:rPr>
      </w:pPr>
      <w:r>
        <w:rPr>
          <w:rFonts w:eastAsia="Verdana" w:cs="Verdana"/>
          <w:szCs w:val="20"/>
        </w:rPr>
        <w:t>Indirect costs of the Participating Organizations recovered through programme support costs will be 7%. All other costs incurred by each PUNO in carrying out the activities for which it is responsible under the Fund will be recovered as direct costs.</w:t>
      </w:r>
    </w:p>
    <w:p w14:paraId="2C96C818" w14:textId="77777777" w:rsidR="008F50A2" w:rsidRDefault="008F50A2" w:rsidP="005B3F42">
      <w:pPr>
        <w:spacing w:line="240" w:lineRule="auto"/>
        <w:rPr>
          <w:rFonts w:eastAsia="Verdana" w:cs="Verdana"/>
          <w:szCs w:val="20"/>
        </w:rPr>
      </w:pPr>
    </w:p>
    <w:p w14:paraId="2F86FDC9" w14:textId="5D3702F2" w:rsidR="008F50A2" w:rsidRDefault="00810BEE" w:rsidP="005B3F42">
      <w:pPr>
        <w:spacing w:line="240" w:lineRule="auto"/>
        <w:rPr>
          <w:rFonts w:eastAsia="Verdana" w:cs="Verdana"/>
          <w:szCs w:val="20"/>
        </w:rPr>
      </w:pPr>
      <w:r>
        <w:rPr>
          <w:rFonts w:eastAsia="Verdana" w:cs="Verdana"/>
          <w:szCs w:val="20"/>
        </w:rPr>
        <w:t xml:space="preserve">Funding by the Joint SDG Fund will be provided on an annual basis, upon successful performance of the </w:t>
      </w:r>
      <w:r w:rsidR="008A18CF">
        <w:rPr>
          <w:rFonts w:eastAsia="Verdana" w:cs="Verdana"/>
          <w:szCs w:val="20"/>
        </w:rPr>
        <w:t>Joint Programme</w:t>
      </w:r>
      <w:r>
        <w:rPr>
          <w:rFonts w:eastAsia="Verdana" w:cs="Verdana"/>
          <w:szCs w:val="20"/>
        </w:rPr>
        <w:t xml:space="preserve">. </w:t>
      </w:r>
    </w:p>
    <w:p w14:paraId="68C2E348" w14:textId="77777777" w:rsidR="008F50A2" w:rsidRDefault="008F50A2" w:rsidP="005B3F42">
      <w:pPr>
        <w:spacing w:line="240" w:lineRule="auto"/>
        <w:rPr>
          <w:rFonts w:eastAsia="Verdana" w:cs="Verdana"/>
          <w:szCs w:val="20"/>
        </w:rPr>
      </w:pPr>
    </w:p>
    <w:p w14:paraId="17962424" w14:textId="77777777" w:rsidR="008F50A2" w:rsidRDefault="00810BEE" w:rsidP="005B3F42">
      <w:pPr>
        <w:spacing w:line="240" w:lineRule="auto"/>
        <w:rPr>
          <w:rFonts w:eastAsia="Verdana" w:cs="Verdana"/>
          <w:color w:val="000000"/>
          <w:szCs w:val="20"/>
        </w:rPr>
      </w:pPr>
      <w:r>
        <w:rPr>
          <w:rFonts w:eastAsia="Verdana" w:cs="Verdana"/>
          <w:color w:val="000000"/>
          <w:szCs w:val="20"/>
        </w:rPr>
        <w:t>Procedures on financial transfers, extensions, financial and operational closure, and related administrative issues are stipulated in the Operational Guidance of the Joint SDG Fund.</w:t>
      </w:r>
    </w:p>
    <w:p w14:paraId="75F52A87" w14:textId="77777777" w:rsidR="008F50A2" w:rsidRDefault="008F50A2" w:rsidP="005B3F42">
      <w:pPr>
        <w:spacing w:line="240" w:lineRule="auto"/>
        <w:rPr>
          <w:rFonts w:eastAsia="Verdana" w:cs="Verdana"/>
          <w:color w:val="000000"/>
          <w:szCs w:val="20"/>
        </w:rPr>
      </w:pPr>
    </w:p>
    <w:p w14:paraId="596D78C0" w14:textId="77777777" w:rsidR="008F50A2" w:rsidRDefault="00810BEE" w:rsidP="005B3F42">
      <w:pPr>
        <w:spacing w:line="240" w:lineRule="auto"/>
        <w:rPr>
          <w:rFonts w:eastAsia="Verdana" w:cs="Verdana"/>
          <w:color w:val="000000"/>
          <w:szCs w:val="20"/>
        </w:rPr>
      </w:pPr>
      <w:r>
        <w:rPr>
          <w:rFonts w:eastAsia="Verdana" w:cs="Verdana"/>
          <w:szCs w:val="20"/>
        </w:rPr>
        <w:t>PUNOs and partners must comply with Joint SDG Fund brand guidelines, which includes information on donor visibility requirements.</w:t>
      </w:r>
    </w:p>
    <w:p w14:paraId="57BE3364" w14:textId="77777777" w:rsidR="008F50A2" w:rsidRDefault="008F50A2" w:rsidP="005B3F42">
      <w:pPr>
        <w:spacing w:line="240" w:lineRule="auto"/>
        <w:rPr>
          <w:rFonts w:eastAsia="Verdana" w:cs="Verdana"/>
          <w:szCs w:val="20"/>
        </w:rPr>
      </w:pPr>
    </w:p>
    <w:p w14:paraId="36C674C5" w14:textId="77777777" w:rsidR="008F50A2" w:rsidRDefault="00810BEE" w:rsidP="005B3F42">
      <w:pPr>
        <w:spacing w:line="240" w:lineRule="auto"/>
        <w:rPr>
          <w:rFonts w:eastAsia="Verdana" w:cs="Verdana"/>
          <w:szCs w:val="20"/>
        </w:rPr>
      </w:pPr>
      <w:r>
        <w:rPr>
          <w:rFonts w:eastAsia="Verdana" w:cs="Verdana"/>
          <w:szCs w:val="20"/>
        </w:rPr>
        <w:t xml:space="preserve">Each PUNO will take appropriate measures to publicize the Joint SDG Fund and give due credit to the other PUNOs. All related publicity material, official notices, reports and publications, provided to the press or Fund beneficiaries, will acknowledge the role of the host Government, donors, PUNOs, the Administrative Agent, and any other relevant entities. In particular, the Administrative Agent will include and ensure due recognition of the role of each Participating Organization and partners in all external communications related to the Joint SDG Fund. </w:t>
      </w:r>
    </w:p>
    <w:p w14:paraId="767A838D" w14:textId="77777777" w:rsidR="008F50A2" w:rsidRDefault="008F50A2" w:rsidP="005B3F42">
      <w:pPr>
        <w:spacing w:line="240" w:lineRule="auto"/>
        <w:rPr>
          <w:rFonts w:eastAsia="Verdana" w:cs="Verdana"/>
          <w:color w:val="C55911"/>
          <w:szCs w:val="20"/>
        </w:rPr>
      </w:pPr>
    </w:p>
    <w:p w14:paraId="5515BE32" w14:textId="51FB3908" w:rsidR="008F50A2" w:rsidRDefault="008F50A2" w:rsidP="005B3F42">
      <w:pPr>
        <w:spacing w:line="240" w:lineRule="auto"/>
        <w:rPr>
          <w:rFonts w:eastAsia="Verdana" w:cs="Verdana"/>
          <w:color w:val="C55911"/>
          <w:szCs w:val="20"/>
        </w:rPr>
      </w:pPr>
    </w:p>
    <w:p w14:paraId="2DC7C5CB" w14:textId="77777777" w:rsidR="00C86C35" w:rsidRDefault="00C86C35" w:rsidP="005B3F42">
      <w:pPr>
        <w:spacing w:line="240" w:lineRule="auto"/>
        <w:rPr>
          <w:rFonts w:eastAsia="Verdana" w:cs="Verdana"/>
          <w:color w:val="C55911"/>
          <w:szCs w:val="20"/>
        </w:rPr>
      </w:pPr>
    </w:p>
    <w:p w14:paraId="3E2E5550" w14:textId="2BF5227B" w:rsidR="008F50A2" w:rsidRPr="001107D5" w:rsidRDefault="001107D5" w:rsidP="00337495">
      <w:pPr>
        <w:pStyle w:val="Heading2"/>
        <w:numPr>
          <w:ilvl w:val="1"/>
          <w:numId w:val="19"/>
        </w:numPr>
      </w:pPr>
      <w:r>
        <w:t xml:space="preserve"> </w:t>
      </w:r>
      <w:r w:rsidR="00810BEE" w:rsidRPr="001107D5">
        <w:t xml:space="preserve">Legal context </w:t>
      </w:r>
    </w:p>
    <w:p w14:paraId="16C52C05" w14:textId="77777777" w:rsidR="008F50A2" w:rsidRDefault="008F50A2" w:rsidP="005B3F42">
      <w:pPr>
        <w:shd w:val="clear" w:color="auto" w:fill="FFFFFF"/>
        <w:spacing w:line="240" w:lineRule="auto"/>
        <w:rPr>
          <w:rFonts w:eastAsia="Verdana" w:cs="Verdana"/>
          <w:color w:val="4472C4"/>
          <w:szCs w:val="20"/>
        </w:rPr>
      </w:pPr>
    </w:p>
    <w:p w14:paraId="149A7BAD" w14:textId="3C39808A" w:rsidR="00F36DFF" w:rsidRDefault="00F36DFF" w:rsidP="005B3F42">
      <w:pPr>
        <w:shd w:val="clear" w:color="auto" w:fill="FFFFFF"/>
        <w:spacing w:line="240" w:lineRule="auto"/>
        <w:rPr>
          <w:rFonts w:eastAsia="Verdana" w:cs="Verdana"/>
          <w:szCs w:val="20"/>
        </w:rPr>
      </w:pPr>
      <w:bookmarkStart w:id="7" w:name="_d1tax9df4k2w" w:colFirst="0" w:colLast="0"/>
      <w:bookmarkEnd w:id="7"/>
      <w:r w:rsidRPr="000F7CD7">
        <w:rPr>
          <w:rFonts w:eastAsia="Verdana" w:cs="Verdana"/>
          <w:b/>
          <w:szCs w:val="20"/>
        </w:rPr>
        <w:t>Agency name:</w:t>
      </w:r>
      <w:r w:rsidRPr="000F7CD7">
        <w:rPr>
          <w:rFonts w:eastAsia="Verdana" w:cs="Verdana"/>
          <w:szCs w:val="20"/>
        </w:rPr>
        <w:t xml:space="preserve"> United Nations Development Programme, United Nations Environment Programme, Food and Agriculture </w:t>
      </w:r>
      <w:r w:rsidR="00C86C35">
        <w:rPr>
          <w:rFonts w:eastAsia="Verdana" w:cs="Verdana"/>
          <w:szCs w:val="20"/>
        </w:rPr>
        <w:t xml:space="preserve">Organisation </w:t>
      </w:r>
      <w:r w:rsidRPr="000F7CD7">
        <w:rPr>
          <w:rFonts w:eastAsia="Verdana" w:cs="Verdana"/>
          <w:szCs w:val="20"/>
        </w:rPr>
        <w:t xml:space="preserve">of the United Nations. </w:t>
      </w:r>
    </w:p>
    <w:p w14:paraId="24E2DC86" w14:textId="77777777" w:rsidR="00A82DFC" w:rsidRPr="000F7CD7" w:rsidRDefault="00A82DFC" w:rsidP="005B3F42">
      <w:pPr>
        <w:shd w:val="clear" w:color="auto" w:fill="FFFFFF"/>
        <w:spacing w:line="240" w:lineRule="auto"/>
        <w:rPr>
          <w:rFonts w:eastAsia="Verdana" w:cs="Verdana"/>
          <w:szCs w:val="20"/>
        </w:rPr>
      </w:pPr>
    </w:p>
    <w:p w14:paraId="05874BE1" w14:textId="4D1104EF" w:rsidR="00F36DFF" w:rsidRPr="000F7CD7" w:rsidRDefault="00F36DFF" w:rsidP="005B3F42">
      <w:pPr>
        <w:shd w:val="clear" w:color="auto" w:fill="FFFFFF"/>
        <w:spacing w:line="240" w:lineRule="auto"/>
        <w:rPr>
          <w:rFonts w:eastAsia="Verdana" w:cs="Verdana"/>
          <w:szCs w:val="20"/>
        </w:rPr>
      </w:pPr>
      <w:r w:rsidRPr="000F7CD7">
        <w:rPr>
          <w:rFonts w:eastAsia="Verdana" w:cs="Verdana"/>
          <w:b/>
          <w:szCs w:val="20"/>
        </w:rPr>
        <w:t>Agreement title:</w:t>
      </w:r>
      <w:r w:rsidRPr="000F7CD7">
        <w:rPr>
          <w:rFonts w:eastAsia="Verdana" w:cs="Verdana"/>
          <w:szCs w:val="20"/>
        </w:rPr>
        <w:t xml:space="preserve"> United Nations Multi-</w:t>
      </w:r>
      <w:r w:rsidR="00C86C35">
        <w:rPr>
          <w:rFonts w:eastAsia="Verdana" w:cs="Verdana"/>
          <w:szCs w:val="20"/>
        </w:rPr>
        <w:t>C</w:t>
      </w:r>
      <w:r w:rsidRPr="000F7CD7">
        <w:rPr>
          <w:rFonts w:eastAsia="Verdana" w:cs="Verdana"/>
          <w:szCs w:val="20"/>
        </w:rPr>
        <w:t>ountry Sustainable Development Framework (UNMSDF) 2017-2021. The legal agreement between the PUNOs and the government of Barbados and OECS Countries is the United Nations Multi-country Sustainable Development Framework (UNMSDF) 2017-2021 which defines how the PUNOs pool their comparative advantages within a single strategic framework that aligns with and supports the overarching strategic goals of the Caribbean’s governments and key stakeholders.</w:t>
      </w:r>
    </w:p>
    <w:p w14:paraId="3276BAC6" w14:textId="77777777" w:rsidR="00F36DFF" w:rsidRDefault="00F36DFF" w:rsidP="005B3F42">
      <w:pPr>
        <w:shd w:val="clear" w:color="auto" w:fill="FFFFFF"/>
        <w:spacing w:line="240" w:lineRule="auto"/>
        <w:rPr>
          <w:rFonts w:eastAsia="Verdana" w:cs="Verdana"/>
          <w:szCs w:val="20"/>
          <w:highlight w:val="yellow"/>
        </w:rPr>
      </w:pPr>
    </w:p>
    <w:p w14:paraId="0FE81513" w14:textId="1114EAA0" w:rsidR="00F36DFF" w:rsidRPr="000F7CD7" w:rsidRDefault="00F36DFF" w:rsidP="005B3F42">
      <w:pPr>
        <w:shd w:val="clear" w:color="auto" w:fill="FFFFFF"/>
        <w:spacing w:line="240" w:lineRule="auto"/>
        <w:rPr>
          <w:b/>
          <w:bCs/>
        </w:rPr>
      </w:pPr>
      <w:r w:rsidRPr="000F7CD7">
        <w:rPr>
          <w:b/>
          <w:bCs/>
        </w:rPr>
        <w:t xml:space="preserve">UNDP </w:t>
      </w:r>
    </w:p>
    <w:p w14:paraId="557D36E5" w14:textId="77777777" w:rsidR="00F36DFF" w:rsidRDefault="00F36DFF" w:rsidP="00337495">
      <w:pPr>
        <w:pStyle w:val="ListParagraph"/>
        <w:numPr>
          <w:ilvl w:val="0"/>
          <w:numId w:val="22"/>
        </w:numPr>
        <w:shd w:val="clear" w:color="auto" w:fill="FFFFFF"/>
        <w:spacing w:line="240" w:lineRule="auto"/>
      </w:pPr>
      <w:r>
        <w:t xml:space="preserve">Agreement Title: Agreement between the Government of Barbados and the United Nations Development Programme </w:t>
      </w:r>
    </w:p>
    <w:p w14:paraId="54EB5326" w14:textId="3796E3FF" w:rsidR="00F36DFF" w:rsidRDefault="00F36DFF" w:rsidP="00337495">
      <w:pPr>
        <w:pStyle w:val="ListParagraph"/>
        <w:numPr>
          <w:ilvl w:val="0"/>
          <w:numId w:val="22"/>
        </w:numPr>
        <w:shd w:val="clear" w:color="auto" w:fill="FFFFFF"/>
        <w:spacing w:line="240" w:lineRule="auto"/>
      </w:pPr>
      <w:r>
        <w:t>Agreement date: 21 October 1974</w:t>
      </w:r>
    </w:p>
    <w:p w14:paraId="2DDEA3D2" w14:textId="77777777" w:rsidR="00C86C35" w:rsidRDefault="00C86C35" w:rsidP="00C86C35">
      <w:pPr>
        <w:pStyle w:val="ListParagraph"/>
        <w:shd w:val="clear" w:color="auto" w:fill="FFFFFF"/>
        <w:spacing w:line="240" w:lineRule="auto"/>
      </w:pPr>
    </w:p>
    <w:p w14:paraId="1851CF57" w14:textId="05050D5F" w:rsidR="000F7CD7" w:rsidRDefault="000F7CD7" w:rsidP="00337495">
      <w:pPr>
        <w:pStyle w:val="ListParagraph"/>
        <w:numPr>
          <w:ilvl w:val="0"/>
          <w:numId w:val="22"/>
        </w:numPr>
        <w:shd w:val="clear" w:color="auto" w:fill="FFFFFF"/>
        <w:spacing w:line="240" w:lineRule="auto"/>
      </w:pPr>
      <w:r>
        <w:t xml:space="preserve">Agreement Title: Agreement between Grenada and the United Nations Development Programme </w:t>
      </w:r>
    </w:p>
    <w:p w14:paraId="158C048A" w14:textId="4043A007" w:rsidR="000F7CD7" w:rsidRDefault="000F7CD7" w:rsidP="00337495">
      <w:pPr>
        <w:pStyle w:val="ListParagraph"/>
        <w:numPr>
          <w:ilvl w:val="0"/>
          <w:numId w:val="22"/>
        </w:numPr>
        <w:shd w:val="clear" w:color="auto" w:fill="FFFFFF"/>
        <w:spacing w:line="240" w:lineRule="auto"/>
      </w:pPr>
      <w:r>
        <w:t>Agreement date: 17 May 1976</w:t>
      </w:r>
    </w:p>
    <w:p w14:paraId="073339C1" w14:textId="6F362D58" w:rsidR="00F36DFF" w:rsidRDefault="00F36DFF" w:rsidP="005B3F42">
      <w:pPr>
        <w:shd w:val="clear" w:color="auto" w:fill="FFFFFF"/>
        <w:spacing w:line="240" w:lineRule="auto"/>
        <w:rPr>
          <w:rFonts w:eastAsia="Verdana" w:cs="Verdana"/>
          <w:szCs w:val="20"/>
          <w:highlight w:val="yellow"/>
        </w:rPr>
      </w:pPr>
    </w:p>
    <w:p w14:paraId="1F3E85AB" w14:textId="493A6727" w:rsidR="000F7CD7" w:rsidRDefault="000F7CD7" w:rsidP="00337495">
      <w:pPr>
        <w:pStyle w:val="ListParagraph"/>
        <w:numPr>
          <w:ilvl w:val="0"/>
          <w:numId w:val="22"/>
        </w:numPr>
        <w:shd w:val="clear" w:color="auto" w:fill="FFFFFF"/>
        <w:spacing w:line="240" w:lineRule="auto"/>
      </w:pPr>
      <w:r>
        <w:t>Agreement Title: Agreement between Saint Vi</w:t>
      </w:r>
      <w:r w:rsidR="00EA0409">
        <w:t>n</w:t>
      </w:r>
      <w:r>
        <w:t xml:space="preserve">cent and the Grenadines and the United Nations Development Programme </w:t>
      </w:r>
    </w:p>
    <w:p w14:paraId="3C9AA6C5" w14:textId="036A955A" w:rsidR="000F7CD7" w:rsidRDefault="000F7CD7" w:rsidP="00337495">
      <w:pPr>
        <w:pStyle w:val="ListParagraph"/>
        <w:numPr>
          <w:ilvl w:val="0"/>
          <w:numId w:val="22"/>
        </w:numPr>
        <w:shd w:val="clear" w:color="auto" w:fill="FFFFFF"/>
        <w:spacing w:line="240" w:lineRule="auto"/>
      </w:pPr>
      <w:r>
        <w:t>Agreement date: 29 April 1983</w:t>
      </w:r>
    </w:p>
    <w:p w14:paraId="0C766EBA" w14:textId="36827C76" w:rsidR="000F7CD7" w:rsidRDefault="000F7CD7" w:rsidP="005B3F42">
      <w:pPr>
        <w:shd w:val="clear" w:color="auto" w:fill="FFFFFF"/>
        <w:spacing w:line="240" w:lineRule="auto"/>
        <w:rPr>
          <w:rFonts w:eastAsia="Verdana" w:cs="Verdana"/>
          <w:szCs w:val="20"/>
          <w:highlight w:val="yellow"/>
        </w:rPr>
      </w:pPr>
    </w:p>
    <w:p w14:paraId="46ED78C2" w14:textId="77777777" w:rsidR="000F7CD7" w:rsidRPr="00FB0F83" w:rsidRDefault="000F7CD7" w:rsidP="005B3F42">
      <w:pPr>
        <w:shd w:val="clear" w:color="auto" w:fill="FFFFFF"/>
        <w:spacing w:line="240" w:lineRule="auto"/>
        <w:rPr>
          <w:rFonts w:eastAsia="Verdana" w:cs="Verdana"/>
          <w:szCs w:val="20"/>
        </w:rPr>
      </w:pPr>
    </w:p>
    <w:p w14:paraId="7E8C579F" w14:textId="77777777" w:rsidR="00A11EA0" w:rsidRPr="00FB0F83" w:rsidRDefault="00A11EA0" w:rsidP="005B3F42">
      <w:pPr>
        <w:shd w:val="clear" w:color="auto" w:fill="FFFFFF"/>
        <w:spacing w:line="240" w:lineRule="auto"/>
        <w:rPr>
          <w:rFonts w:eastAsia="Verdana" w:cs="Verdana"/>
          <w:b/>
          <w:bCs/>
          <w:szCs w:val="20"/>
        </w:rPr>
      </w:pPr>
      <w:r w:rsidRPr="00FB0F83">
        <w:rPr>
          <w:rFonts w:eastAsia="Verdana" w:cs="Verdana"/>
          <w:b/>
          <w:bCs/>
          <w:szCs w:val="20"/>
        </w:rPr>
        <w:t>FAO</w:t>
      </w:r>
    </w:p>
    <w:p w14:paraId="301A9910" w14:textId="77777777" w:rsidR="00D10D21" w:rsidRPr="00FB0F83" w:rsidRDefault="00A11EA0" w:rsidP="005B3F42">
      <w:pPr>
        <w:shd w:val="clear" w:color="auto" w:fill="FFFFFF"/>
        <w:spacing w:line="240" w:lineRule="auto"/>
        <w:rPr>
          <w:rFonts w:eastAsia="Verdana" w:cs="Verdana"/>
          <w:szCs w:val="20"/>
        </w:rPr>
      </w:pPr>
      <w:r w:rsidRPr="00FB0F83">
        <w:rPr>
          <w:rFonts w:eastAsia="Verdana" w:cs="Verdana"/>
          <w:szCs w:val="20"/>
        </w:rPr>
        <w:t>Agreement title: Country Programming Framework between FAO and</w:t>
      </w:r>
      <w:r w:rsidR="00D10D21" w:rsidRPr="00FB0F83">
        <w:rPr>
          <w:rFonts w:eastAsia="Verdana" w:cs="Verdana"/>
          <w:szCs w:val="20"/>
        </w:rPr>
        <w:t xml:space="preserve"> Barbados</w:t>
      </w:r>
    </w:p>
    <w:p w14:paraId="0DB05FF9" w14:textId="77777777" w:rsidR="00D10D21" w:rsidRPr="00FB0F83" w:rsidRDefault="00D10D21" w:rsidP="005B3F42">
      <w:pPr>
        <w:shd w:val="clear" w:color="auto" w:fill="FFFFFF"/>
        <w:spacing w:line="240" w:lineRule="auto"/>
        <w:rPr>
          <w:rFonts w:eastAsia="Verdana" w:cs="Verdana"/>
          <w:szCs w:val="20"/>
        </w:rPr>
      </w:pPr>
    </w:p>
    <w:p w14:paraId="16A06E15" w14:textId="16A17DD0" w:rsidR="00D10D21" w:rsidRPr="00FB0F83" w:rsidRDefault="00D10D21" w:rsidP="005B3F42">
      <w:pPr>
        <w:shd w:val="clear" w:color="auto" w:fill="FFFFFF"/>
        <w:spacing w:line="240" w:lineRule="auto"/>
        <w:rPr>
          <w:rFonts w:eastAsia="Verdana" w:cs="Verdana"/>
          <w:szCs w:val="20"/>
        </w:rPr>
      </w:pPr>
      <w:r w:rsidRPr="00FB0F83">
        <w:rPr>
          <w:rFonts w:eastAsia="Verdana" w:cs="Verdana"/>
          <w:szCs w:val="20"/>
        </w:rPr>
        <w:t>Agreement date: 12 October 2015</w:t>
      </w:r>
    </w:p>
    <w:p w14:paraId="4074BB3C" w14:textId="77777777" w:rsidR="00D10D21" w:rsidRPr="00FB0F83" w:rsidRDefault="00D10D21" w:rsidP="005B3F42">
      <w:pPr>
        <w:shd w:val="clear" w:color="auto" w:fill="FFFFFF"/>
        <w:spacing w:line="240" w:lineRule="auto"/>
        <w:rPr>
          <w:rFonts w:eastAsia="Verdana" w:cs="Verdana"/>
          <w:szCs w:val="20"/>
        </w:rPr>
      </w:pPr>
    </w:p>
    <w:p w14:paraId="0E291144" w14:textId="77777777" w:rsidR="00D10D21" w:rsidRPr="00FB0F83" w:rsidRDefault="00D10D21" w:rsidP="005B3F42">
      <w:pPr>
        <w:shd w:val="clear" w:color="auto" w:fill="FFFFFF"/>
        <w:spacing w:line="240" w:lineRule="auto"/>
        <w:rPr>
          <w:rFonts w:eastAsia="Verdana" w:cs="Verdana"/>
          <w:szCs w:val="20"/>
        </w:rPr>
      </w:pPr>
      <w:r w:rsidRPr="00FB0F83">
        <w:rPr>
          <w:rFonts w:eastAsia="Verdana" w:cs="Verdana"/>
          <w:szCs w:val="20"/>
        </w:rPr>
        <w:t>Agreement title: Country Programming Framework between FAO and St Vincent and the Grenadines</w:t>
      </w:r>
    </w:p>
    <w:p w14:paraId="7F4E5988" w14:textId="77777777" w:rsidR="00D10D21" w:rsidRPr="00FB0F83" w:rsidRDefault="00D10D21" w:rsidP="005B3F42">
      <w:pPr>
        <w:shd w:val="clear" w:color="auto" w:fill="FFFFFF"/>
        <w:spacing w:line="240" w:lineRule="auto"/>
        <w:rPr>
          <w:rFonts w:eastAsia="Verdana" w:cs="Verdana"/>
          <w:szCs w:val="20"/>
        </w:rPr>
      </w:pPr>
    </w:p>
    <w:p w14:paraId="1191A97B" w14:textId="77777777" w:rsidR="00D10D21" w:rsidRPr="00FB0F83" w:rsidRDefault="00D10D21" w:rsidP="005B3F42">
      <w:pPr>
        <w:shd w:val="clear" w:color="auto" w:fill="FFFFFF"/>
        <w:spacing w:line="240" w:lineRule="auto"/>
        <w:rPr>
          <w:rFonts w:eastAsia="Verdana" w:cs="Verdana"/>
          <w:szCs w:val="20"/>
        </w:rPr>
      </w:pPr>
      <w:r w:rsidRPr="00FB0F83">
        <w:rPr>
          <w:rFonts w:eastAsia="Verdana" w:cs="Verdana"/>
          <w:szCs w:val="20"/>
        </w:rPr>
        <w:t xml:space="preserve">Agreement date: 7 December 2015 </w:t>
      </w:r>
      <w:r w:rsidR="00A11EA0" w:rsidRPr="00FB0F83">
        <w:rPr>
          <w:rFonts w:eastAsia="Verdana" w:cs="Verdana"/>
          <w:szCs w:val="20"/>
        </w:rPr>
        <w:t xml:space="preserve"> </w:t>
      </w:r>
    </w:p>
    <w:p w14:paraId="09108D07" w14:textId="77777777" w:rsidR="00D10D21" w:rsidRPr="00FB0F83" w:rsidRDefault="00D10D21" w:rsidP="005B3F42">
      <w:pPr>
        <w:shd w:val="clear" w:color="auto" w:fill="FFFFFF"/>
        <w:spacing w:line="240" w:lineRule="auto"/>
        <w:rPr>
          <w:rFonts w:eastAsia="Verdana" w:cs="Verdana"/>
          <w:szCs w:val="20"/>
        </w:rPr>
      </w:pPr>
    </w:p>
    <w:p w14:paraId="28321A7E" w14:textId="77777777" w:rsidR="00D10D21" w:rsidRPr="00FB0F83" w:rsidRDefault="00D10D21" w:rsidP="005B3F42">
      <w:pPr>
        <w:shd w:val="clear" w:color="auto" w:fill="FFFFFF"/>
        <w:spacing w:line="240" w:lineRule="auto"/>
        <w:rPr>
          <w:rFonts w:eastAsia="Verdana" w:cs="Verdana"/>
          <w:szCs w:val="20"/>
        </w:rPr>
      </w:pPr>
      <w:r w:rsidRPr="00FB0F83">
        <w:rPr>
          <w:rFonts w:eastAsia="Verdana" w:cs="Verdana"/>
          <w:szCs w:val="20"/>
        </w:rPr>
        <w:t xml:space="preserve">Agreement title Country Programming Framework between FAO and Grenada </w:t>
      </w:r>
    </w:p>
    <w:p w14:paraId="54D142E1" w14:textId="77777777" w:rsidR="00D10D21" w:rsidRPr="00FB0F83" w:rsidRDefault="00D10D21" w:rsidP="005B3F42">
      <w:pPr>
        <w:shd w:val="clear" w:color="auto" w:fill="FFFFFF"/>
        <w:spacing w:line="240" w:lineRule="auto"/>
        <w:rPr>
          <w:rFonts w:eastAsia="Verdana" w:cs="Verdana"/>
          <w:szCs w:val="20"/>
        </w:rPr>
      </w:pPr>
    </w:p>
    <w:p w14:paraId="51300164" w14:textId="2086C00F" w:rsidR="00A11EA0" w:rsidRPr="00FB0F83" w:rsidRDefault="00D10D21" w:rsidP="00D10D21">
      <w:pPr>
        <w:shd w:val="clear" w:color="auto" w:fill="FFFFFF"/>
        <w:spacing w:line="240" w:lineRule="auto"/>
        <w:rPr>
          <w:rFonts w:eastAsia="Verdana" w:cs="Verdana"/>
          <w:b/>
          <w:szCs w:val="20"/>
        </w:rPr>
      </w:pPr>
      <w:r w:rsidRPr="00FB0F83">
        <w:rPr>
          <w:rFonts w:eastAsia="Verdana" w:cs="Verdana"/>
          <w:szCs w:val="20"/>
        </w:rPr>
        <w:t xml:space="preserve">Agreement date: 1 December 2015 </w:t>
      </w:r>
    </w:p>
    <w:p w14:paraId="6BDD26C0" w14:textId="77777777" w:rsidR="00F36DFF" w:rsidRDefault="00F36DFF" w:rsidP="005B3F42">
      <w:pPr>
        <w:spacing w:line="240" w:lineRule="auto"/>
      </w:pPr>
    </w:p>
    <w:p w14:paraId="7E0F5AEE" w14:textId="14268D7C" w:rsidR="008F50A2" w:rsidRDefault="008F50A2" w:rsidP="005B3F42">
      <w:pPr>
        <w:spacing w:line="240" w:lineRule="auto"/>
      </w:pPr>
    </w:p>
    <w:p w14:paraId="260E79E2" w14:textId="1466908C" w:rsidR="00E2629E" w:rsidRDefault="00E2629E" w:rsidP="005B3F42">
      <w:pPr>
        <w:spacing w:line="240" w:lineRule="auto"/>
      </w:pPr>
    </w:p>
    <w:p w14:paraId="3DC3FC3D" w14:textId="22B07E8A" w:rsidR="00E2629E" w:rsidRDefault="00E2629E" w:rsidP="005B3F42">
      <w:pPr>
        <w:spacing w:line="240" w:lineRule="auto"/>
      </w:pPr>
    </w:p>
    <w:p w14:paraId="67F32775" w14:textId="763D9D99" w:rsidR="00E2629E" w:rsidRDefault="00E2629E" w:rsidP="005B3F42">
      <w:pPr>
        <w:spacing w:line="240" w:lineRule="auto"/>
      </w:pPr>
    </w:p>
    <w:p w14:paraId="34D3FE94" w14:textId="43DA4151" w:rsidR="00E2629E" w:rsidRDefault="00E2629E" w:rsidP="005B3F42">
      <w:pPr>
        <w:spacing w:line="240" w:lineRule="auto"/>
      </w:pPr>
    </w:p>
    <w:p w14:paraId="27089A31" w14:textId="10101482" w:rsidR="00E2629E" w:rsidRDefault="00E2629E" w:rsidP="005B3F42">
      <w:pPr>
        <w:spacing w:line="240" w:lineRule="auto"/>
      </w:pPr>
    </w:p>
    <w:p w14:paraId="53EF765F" w14:textId="249D0EBA" w:rsidR="00E2629E" w:rsidRDefault="00E2629E" w:rsidP="005B3F42">
      <w:pPr>
        <w:spacing w:line="240" w:lineRule="auto"/>
      </w:pPr>
    </w:p>
    <w:p w14:paraId="384AC4D8" w14:textId="276E730E" w:rsidR="00E2629E" w:rsidRDefault="00E2629E" w:rsidP="005B3F42">
      <w:pPr>
        <w:spacing w:line="240" w:lineRule="auto"/>
      </w:pPr>
    </w:p>
    <w:p w14:paraId="534098BB" w14:textId="7030240F" w:rsidR="00E2629E" w:rsidRDefault="00E2629E" w:rsidP="005B3F42">
      <w:pPr>
        <w:spacing w:line="240" w:lineRule="auto"/>
      </w:pPr>
    </w:p>
    <w:p w14:paraId="01E44365" w14:textId="2CFA3B8E" w:rsidR="00E2629E" w:rsidRDefault="00E2629E" w:rsidP="005B3F42">
      <w:pPr>
        <w:spacing w:line="240" w:lineRule="auto"/>
      </w:pPr>
    </w:p>
    <w:p w14:paraId="16CB8378" w14:textId="77777777" w:rsidR="00E2629E" w:rsidRPr="00F36DFF" w:rsidRDefault="00E2629E" w:rsidP="005B3F42">
      <w:pPr>
        <w:spacing w:line="240" w:lineRule="auto"/>
      </w:pPr>
    </w:p>
    <w:p w14:paraId="2E20497C" w14:textId="77777777" w:rsidR="008F50A2" w:rsidRPr="00F36DFF" w:rsidRDefault="008F50A2" w:rsidP="005B3F42">
      <w:pPr>
        <w:spacing w:line="240" w:lineRule="auto"/>
        <w:rPr>
          <w:lang w:val="en-GB"/>
        </w:rPr>
      </w:pPr>
      <w:bookmarkStart w:id="8" w:name="_1zl6qwgqb9mr" w:colFirst="0" w:colLast="0"/>
      <w:bookmarkEnd w:id="8"/>
    </w:p>
    <w:p w14:paraId="27AFD89D" w14:textId="47137998" w:rsidR="008F50A2" w:rsidRPr="004768FD" w:rsidRDefault="00810BEE" w:rsidP="005B3F42">
      <w:pPr>
        <w:pStyle w:val="Heading1"/>
      </w:pPr>
      <w:r w:rsidRPr="004768FD">
        <w:t xml:space="preserve">D. ANNEXES of the </w:t>
      </w:r>
      <w:r w:rsidR="008A18CF">
        <w:t>Joint Programme</w:t>
      </w:r>
      <w:r w:rsidRPr="004768FD">
        <w:t xml:space="preserve"> template</w:t>
      </w:r>
    </w:p>
    <w:p w14:paraId="2015CC37" w14:textId="77777777" w:rsidR="008F50A2" w:rsidRDefault="008F50A2" w:rsidP="005B3F42">
      <w:pPr>
        <w:spacing w:line="240" w:lineRule="auto"/>
        <w:rPr>
          <w:rFonts w:eastAsia="Verdana" w:cs="Verdana"/>
          <w:sz w:val="24"/>
          <w:szCs w:val="24"/>
        </w:rPr>
      </w:pPr>
    </w:p>
    <w:p w14:paraId="4D4E924C" w14:textId="77777777" w:rsidR="001107D5" w:rsidRDefault="00810BEE" w:rsidP="005B3F42">
      <w:pPr>
        <w:pStyle w:val="Heading2"/>
      </w:pPr>
      <w:r w:rsidRPr="000F7CD7">
        <w:t>Annex 1. List of related initiatives</w:t>
      </w:r>
      <w:r w:rsidR="00D178AA">
        <w:t xml:space="preserve"> </w:t>
      </w:r>
    </w:p>
    <w:p w14:paraId="48E00CC3" w14:textId="77777777" w:rsidR="008A18CF" w:rsidRPr="008A18CF" w:rsidRDefault="008A18CF" w:rsidP="005B3F42">
      <w:pPr>
        <w:spacing w:line="240" w:lineRule="auto"/>
        <w:rPr>
          <w:lang w:val="en-GB"/>
        </w:rPr>
      </w:pPr>
    </w:p>
    <w:p w14:paraId="6B9DA2E8" w14:textId="5EA5102F" w:rsidR="008A18CF" w:rsidRPr="008A18CF" w:rsidRDefault="008A18CF" w:rsidP="005B3F42">
      <w:pPr>
        <w:spacing w:line="240" w:lineRule="auto"/>
        <w:rPr>
          <w:lang w:val="en-GB"/>
        </w:rPr>
      </w:pPr>
    </w:p>
    <w:tbl>
      <w:tblPr>
        <w:tblStyle w:val="6"/>
        <w:tblW w:w="948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25"/>
        <w:gridCol w:w="2552"/>
        <w:gridCol w:w="850"/>
        <w:gridCol w:w="851"/>
        <w:gridCol w:w="1417"/>
        <w:gridCol w:w="993"/>
      </w:tblGrid>
      <w:tr w:rsidR="00D63AE7" w14:paraId="457B31CE" w14:textId="77777777" w:rsidTr="7D4C94F4">
        <w:trPr>
          <w:trHeight w:val="379"/>
        </w:trPr>
        <w:tc>
          <w:tcPr>
            <w:tcW w:w="2825"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BDD6EE"/>
            <w:tcMar>
              <w:top w:w="100" w:type="dxa"/>
              <w:left w:w="100" w:type="dxa"/>
              <w:bottom w:w="100" w:type="dxa"/>
              <w:right w:w="100" w:type="dxa"/>
            </w:tcMar>
          </w:tcPr>
          <w:p w14:paraId="4F93489E" w14:textId="77777777" w:rsidR="00D63AE7" w:rsidRDefault="00D63AE7" w:rsidP="005B3F42">
            <w:pPr>
              <w:spacing w:line="240" w:lineRule="auto"/>
              <w:jc w:val="center"/>
              <w:rPr>
                <w:rFonts w:eastAsia="Verdana" w:cs="Verdana"/>
                <w:b/>
                <w:sz w:val="16"/>
                <w:szCs w:val="16"/>
              </w:rPr>
            </w:pPr>
            <w:r>
              <w:rPr>
                <w:rFonts w:eastAsia="Verdana" w:cs="Verdana"/>
                <w:b/>
                <w:sz w:val="16"/>
                <w:szCs w:val="16"/>
              </w:rPr>
              <w:t>Name of initiative/project</w:t>
            </w:r>
          </w:p>
        </w:tc>
        <w:tc>
          <w:tcPr>
            <w:tcW w:w="2552" w:type="dxa"/>
            <w:tcBorders>
              <w:top w:val="single" w:sz="4" w:space="0" w:color="auto"/>
              <w:left w:val="single" w:sz="4" w:space="0" w:color="auto"/>
              <w:bottom w:val="single" w:sz="4" w:space="0" w:color="auto"/>
              <w:right w:val="single" w:sz="4" w:space="0" w:color="auto"/>
            </w:tcBorders>
            <w:shd w:val="clear" w:color="auto" w:fill="BDD6EE"/>
          </w:tcPr>
          <w:p w14:paraId="6055AD96" w14:textId="77777777" w:rsidR="00D63AE7" w:rsidRDefault="00D63AE7" w:rsidP="005B3F42">
            <w:pPr>
              <w:spacing w:line="240" w:lineRule="auto"/>
              <w:jc w:val="center"/>
              <w:rPr>
                <w:rFonts w:eastAsia="Verdana" w:cs="Verdana"/>
                <w:b/>
                <w:sz w:val="16"/>
                <w:szCs w:val="16"/>
              </w:rPr>
            </w:pPr>
            <w:r>
              <w:rPr>
                <w:rFonts w:eastAsia="Verdana" w:cs="Verdana"/>
                <w:b/>
                <w:sz w:val="16"/>
                <w:szCs w:val="16"/>
              </w:rPr>
              <w:t>Key expected results</w:t>
            </w:r>
          </w:p>
        </w:tc>
        <w:tc>
          <w:tcPr>
            <w:tcW w:w="850" w:type="dxa"/>
            <w:tcBorders>
              <w:top w:val="single" w:sz="4" w:space="0" w:color="auto"/>
              <w:left w:val="single" w:sz="4" w:space="0" w:color="auto"/>
              <w:bottom w:val="single" w:sz="4" w:space="0" w:color="auto"/>
              <w:right w:val="single" w:sz="4" w:space="0" w:color="auto"/>
            </w:tcBorders>
            <w:shd w:val="clear" w:color="auto" w:fill="BDD6EE"/>
            <w:tcMar>
              <w:top w:w="100" w:type="dxa"/>
              <w:left w:w="100" w:type="dxa"/>
              <w:bottom w:w="100" w:type="dxa"/>
              <w:right w:w="100" w:type="dxa"/>
            </w:tcMar>
          </w:tcPr>
          <w:p w14:paraId="51F14BAD" w14:textId="77777777" w:rsidR="00D63AE7" w:rsidRDefault="00D63AE7" w:rsidP="005B3F42">
            <w:pPr>
              <w:spacing w:line="240" w:lineRule="auto"/>
              <w:jc w:val="center"/>
              <w:rPr>
                <w:rFonts w:eastAsia="Verdana" w:cs="Verdana"/>
                <w:b/>
                <w:sz w:val="16"/>
                <w:szCs w:val="16"/>
              </w:rPr>
            </w:pPr>
            <w:r>
              <w:rPr>
                <w:rFonts w:eastAsia="Verdana" w:cs="Verdana"/>
                <w:b/>
                <w:sz w:val="16"/>
                <w:szCs w:val="16"/>
              </w:rPr>
              <w:t>Links to the JP</w:t>
            </w:r>
          </w:p>
        </w:tc>
        <w:tc>
          <w:tcPr>
            <w:tcW w:w="851" w:type="dxa"/>
            <w:tcBorders>
              <w:top w:val="single" w:sz="4" w:space="0" w:color="auto"/>
              <w:left w:val="single" w:sz="4" w:space="0" w:color="auto"/>
              <w:bottom w:val="single" w:sz="4" w:space="0" w:color="auto"/>
              <w:right w:val="single" w:sz="4" w:space="0" w:color="auto"/>
            </w:tcBorders>
            <w:shd w:val="clear" w:color="auto" w:fill="BDD6EE"/>
            <w:tcMar>
              <w:top w:w="100" w:type="dxa"/>
              <w:left w:w="100" w:type="dxa"/>
              <w:bottom w:w="100" w:type="dxa"/>
              <w:right w:w="100" w:type="dxa"/>
            </w:tcMar>
          </w:tcPr>
          <w:p w14:paraId="30F1132D" w14:textId="77777777" w:rsidR="00D63AE7" w:rsidRDefault="00D63AE7" w:rsidP="005B3F42">
            <w:pPr>
              <w:spacing w:line="240" w:lineRule="auto"/>
              <w:jc w:val="center"/>
              <w:rPr>
                <w:rFonts w:eastAsia="Verdana" w:cs="Verdana"/>
                <w:b/>
                <w:sz w:val="16"/>
                <w:szCs w:val="16"/>
              </w:rPr>
            </w:pPr>
            <w:r>
              <w:rPr>
                <w:rFonts w:eastAsia="Verdana" w:cs="Verdana"/>
                <w:b/>
                <w:sz w:val="16"/>
                <w:szCs w:val="16"/>
              </w:rPr>
              <w:t>Other partners</w:t>
            </w:r>
          </w:p>
        </w:tc>
        <w:tc>
          <w:tcPr>
            <w:tcW w:w="1417" w:type="dxa"/>
            <w:tcBorders>
              <w:top w:val="single" w:sz="4" w:space="0" w:color="auto"/>
              <w:left w:val="single" w:sz="4" w:space="0" w:color="auto"/>
              <w:bottom w:val="single" w:sz="4" w:space="0" w:color="auto"/>
              <w:right w:val="single" w:sz="4" w:space="0" w:color="auto"/>
            </w:tcBorders>
            <w:shd w:val="clear" w:color="auto" w:fill="BDD6EE"/>
          </w:tcPr>
          <w:p w14:paraId="2B796B55" w14:textId="77777777" w:rsidR="00D63AE7" w:rsidRDefault="00D63AE7" w:rsidP="005B3F42">
            <w:pPr>
              <w:spacing w:line="240" w:lineRule="auto"/>
              <w:jc w:val="center"/>
              <w:rPr>
                <w:rFonts w:eastAsia="Verdana" w:cs="Verdana"/>
                <w:b/>
                <w:sz w:val="16"/>
                <w:szCs w:val="16"/>
              </w:rPr>
            </w:pPr>
            <w:r>
              <w:rPr>
                <w:rFonts w:eastAsia="Verdana" w:cs="Verdana"/>
                <w:b/>
                <w:sz w:val="16"/>
                <w:szCs w:val="16"/>
              </w:rPr>
              <w:t>Budget and funding source</w:t>
            </w:r>
          </w:p>
        </w:tc>
        <w:tc>
          <w:tcPr>
            <w:tcW w:w="993" w:type="dxa"/>
            <w:tcBorders>
              <w:top w:val="single" w:sz="4" w:space="0" w:color="auto"/>
              <w:left w:val="single" w:sz="4" w:space="0" w:color="auto"/>
              <w:bottom w:val="single" w:sz="4" w:space="0" w:color="auto"/>
              <w:right w:val="single" w:sz="4" w:space="0" w:color="auto"/>
            </w:tcBorders>
            <w:shd w:val="clear" w:color="auto" w:fill="BDD6EE"/>
          </w:tcPr>
          <w:p w14:paraId="6C176861" w14:textId="2DBE7BE0" w:rsidR="00D63AE7" w:rsidRDefault="00D63AE7" w:rsidP="005B3F42">
            <w:pPr>
              <w:spacing w:line="240" w:lineRule="auto"/>
              <w:jc w:val="center"/>
              <w:rPr>
                <w:rFonts w:eastAsia="Verdana" w:cs="Verdana"/>
                <w:b/>
                <w:sz w:val="16"/>
                <w:szCs w:val="16"/>
              </w:rPr>
            </w:pPr>
            <w:r>
              <w:rPr>
                <w:rFonts w:eastAsia="Verdana" w:cs="Verdana"/>
                <w:b/>
                <w:sz w:val="16"/>
                <w:szCs w:val="16"/>
              </w:rPr>
              <w:t>Contact person</w:t>
            </w:r>
          </w:p>
          <w:p w14:paraId="590C3C89" w14:textId="77777777" w:rsidR="00D63AE7" w:rsidRDefault="00D63AE7" w:rsidP="005B3F42">
            <w:pPr>
              <w:spacing w:line="240" w:lineRule="auto"/>
              <w:jc w:val="center"/>
              <w:rPr>
                <w:rFonts w:eastAsia="Verdana" w:cs="Verdana"/>
                <w:b/>
                <w:sz w:val="16"/>
                <w:szCs w:val="16"/>
              </w:rPr>
            </w:pPr>
            <w:r>
              <w:rPr>
                <w:rFonts w:eastAsia="Verdana" w:cs="Verdana"/>
                <w:sz w:val="12"/>
                <w:szCs w:val="12"/>
              </w:rPr>
              <w:t>(name and email)</w:t>
            </w:r>
          </w:p>
        </w:tc>
      </w:tr>
      <w:tr w:rsidR="00D63AE7" w14:paraId="7F192C24" w14:textId="77777777" w:rsidTr="7D4C94F4">
        <w:trPr>
          <w:trHeight w:val="804"/>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2232841B" w14:textId="77777777" w:rsidR="00D63AE7" w:rsidRPr="00137C23" w:rsidRDefault="00D63AE7" w:rsidP="005B3F42">
            <w:pPr>
              <w:spacing w:line="240" w:lineRule="auto"/>
              <w:rPr>
                <w:rFonts w:eastAsia="Verdana" w:cs="Verdana"/>
                <w:sz w:val="18"/>
                <w:szCs w:val="18"/>
                <w:lang w:val="en-GB"/>
              </w:rPr>
            </w:pPr>
            <w:r w:rsidRPr="00137C23">
              <w:rPr>
                <w:rFonts w:eastAsia="Verdana" w:cs="Verdana"/>
                <w:sz w:val="18"/>
                <w:szCs w:val="18"/>
                <w:lang w:val="en-GB"/>
              </w:rPr>
              <w:t>Strategic Roadmap for the Blue Economy in Barbados</w:t>
            </w:r>
          </w:p>
          <w:p w14:paraId="0702B23D" w14:textId="77777777" w:rsidR="00D63AE7" w:rsidRPr="00137C23" w:rsidRDefault="00D63AE7" w:rsidP="005B3F42">
            <w:pPr>
              <w:spacing w:line="240" w:lineRule="auto"/>
              <w:jc w:val="left"/>
              <w:rPr>
                <w:rFonts w:eastAsia="Verdana" w:cs="Verdana"/>
                <w:sz w:val="18"/>
                <w:szCs w:val="18"/>
                <w:lang w:val="en-GB"/>
              </w:rPr>
            </w:pPr>
          </w:p>
        </w:tc>
        <w:tc>
          <w:tcPr>
            <w:tcW w:w="2552" w:type="dxa"/>
            <w:tcBorders>
              <w:top w:val="single" w:sz="4" w:space="0" w:color="auto"/>
              <w:left w:val="single" w:sz="4" w:space="0" w:color="auto"/>
              <w:bottom w:val="single" w:sz="4" w:space="0" w:color="auto"/>
              <w:right w:val="single" w:sz="4" w:space="0" w:color="auto"/>
            </w:tcBorders>
          </w:tcPr>
          <w:p w14:paraId="0D7C8B01" w14:textId="77777777" w:rsidR="00D63AE7" w:rsidRPr="00137C23" w:rsidRDefault="00D63AE7" w:rsidP="005B3F42">
            <w:pPr>
              <w:spacing w:line="240" w:lineRule="auto"/>
              <w:jc w:val="left"/>
              <w:rPr>
                <w:rFonts w:eastAsia="Verdana" w:cs="Verdana"/>
                <w:sz w:val="18"/>
                <w:szCs w:val="18"/>
              </w:rPr>
            </w:pPr>
            <w:r w:rsidRPr="00137C23">
              <w:rPr>
                <w:rFonts w:eastAsia="Verdana" w:cs="Verdana"/>
                <w:sz w:val="18"/>
                <w:szCs w:val="18"/>
                <w:lang w:val="en-GB"/>
              </w:rPr>
              <w:t>The objective of the project is to strengthen the institutional framework for supporting the growth of the Blue Economy in Barbados</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ED6BB8" w14:textId="18262813" w:rsidR="00D63AE7" w:rsidRPr="00137C23" w:rsidRDefault="00126E1D" w:rsidP="005B3F42">
            <w:pPr>
              <w:spacing w:line="240" w:lineRule="auto"/>
              <w:jc w:val="left"/>
              <w:rPr>
                <w:rFonts w:eastAsia="Verdana" w:cs="Verdana"/>
                <w:sz w:val="18"/>
                <w:szCs w:val="18"/>
              </w:rPr>
            </w:pPr>
            <w:r w:rsidRPr="00137C23">
              <w:rPr>
                <w:rFonts w:eastAsia="Verdana" w:cs="Verdana"/>
                <w:sz w:val="18"/>
                <w:szCs w:val="18"/>
              </w:rPr>
              <w:t>Y</w:t>
            </w:r>
            <w:r w:rsidR="00E16A40" w:rsidRPr="00137C23">
              <w:rPr>
                <w:rFonts w:eastAsia="Verdana" w:cs="Verdana"/>
                <w:sz w:val="18"/>
                <w:szCs w:val="18"/>
              </w:rPr>
              <w:t>es</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4A6131" w14:textId="1E996E68" w:rsidR="00D63AE7" w:rsidRPr="00137C23" w:rsidRDefault="00E16A40" w:rsidP="005B3F42">
            <w:pPr>
              <w:spacing w:line="240" w:lineRule="auto"/>
              <w:jc w:val="left"/>
              <w:rPr>
                <w:rFonts w:eastAsia="Verdana" w:cs="Verdana"/>
                <w:sz w:val="18"/>
                <w:szCs w:val="18"/>
              </w:rPr>
            </w:pPr>
            <w:r w:rsidRPr="00137C23">
              <w:rPr>
                <w:rFonts w:eastAsia="Verdana" w:cs="Verdana"/>
                <w:sz w:val="18"/>
                <w:szCs w:val="18"/>
              </w:rPr>
              <w:t>IADB</w:t>
            </w:r>
          </w:p>
        </w:tc>
        <w:tc>
          <w:tcPr>
            <w:tcW w:w="1417" w:type="dxa"/>
            <w:tcBorders>
              <w:top w:val="single" w:sz="4" w:space="0" w:color="auto"/>
              <w:left w:val="single" w:sz="4" w:space="0" w:color="auto"/>
              <w:bottom w:val="single" w:sz="4" w:space="0" w:color="auto"/>
              <w:right w:val="single" w:sz="4" w:space="0" w:color="auto"/>
            </w:tcBorders>
          </w:tcPr>
          <w:p w14:paraId="787F4547" w14:textId="04DEA5E8" w:rsidR="00D63AE7" w:rsidRPr="00137C23" w:rsidRDefault="00D63AE7" w:rsidP="005B3F42">
            <w:pPr>
              <w:spacing w:line="240" w:lineRule="auto"/>
              <w:jc w:val="left"/>
              <w:rPr>
                <w:rFonts w:eastAsia="Verdana" w:cs="Verdana"/>
                <w:sz w:val="18"/>
                <w:szCs w:val="18"/>
              </w:rPr>
            </w:pPr>
            <w:r w:rsidRPr="00137C23">
              <w:rPr>
                <w:rFonts w:eastAsia="Verdana" w:cs="Verdana"/>
                <w:sz w:val="18"/>
                <w:szCs w:val="18"/>
                <w:lang w:val="en-GB"/>
              </w:rPr>
              <w:t xml:space="preserve">USD </w:t>
            </w:r>
            <w:r w:rsidR="000F7CD7" w:rsidRPr="00137C23">
              <w:rPr>
                <w:rFonts w:eastAsia="Verdana" w:cs="Verdana"/>
                <w:sz w:val="18"/>
                <w:szCs w:val="18"/>
                <w:lang w:val="en-GB"/>
              </w:rPr>
              <w:t>1</w:t>
            </w:r>
            <w:r w:rsidRPr="00137C23">
              <w:rPr>
                <w:rFonts w:eastAsia="Verdana" w:cs="Verdana"/>
                <w:sz w:val="18"/>
                <w:szCs w:val="18"/>
                <w:lang w:val="en-GB"/>
              </w:rPr>
              <w:t xml:space="preserve"> M </w:t>
            </w:r>
          </w:p>
        </w:tc>
        <w:tc>
          <w:tcPr>
            <w:tcW w:w="993" w:type="dxa"/>
            <w:tcBorders>
              <w:top w:val="single" w:sz="4" w:space="0" w:color="auto"/>
              <w:left w:val="single" w:sz="4" w:space="0" w:color="auto"/>
              <w:bottom w:val="single" w:sz="4" w:space="0" w:color="auto"/>
              <w:right w:val="single" w:sz="4" w:space="0" w:color="auto"/>
            </w:tcBorders>
          </w:tcPr>
          <w:p w14:paraId="4591A2A3" w14:textId="3910C50E" w:rsidR="00D63AE7" w:rsidRPr="00137C23" w:rsidRDefault="002B5740" w:rsidP="005B3F42">
            <w:pPr>
              <w:spacing w:line="240" w:lineRule="auto"/>
              <w:jc w:val="left"/>
              <w:rPr>
                <w:rFonts w:eastAsia="Verdana" w:cs="Verdana"/>
                <w:sz w:val="18"/>
                <w:szCs w:val="18"/>
              </w:rPr>
            </w:pPr>
            <w:r w:rsidRPr="00137C23">
              <w:rPr>
                <w:rFonts w:eastAsia="Verdana" w:cs="Verdana"/>
                <w:sz w:val="18"/>
                <w:szCs w:val="18"/>
              </w:rPr>
              <w:t>Rickardo Ward</w:t>
            </w:r>
          </w:p>
        </w:tc>
      </w:tr>
      <w:tr w:rsidR="00D63AE7" w14:paraId="430FB3FD" w14:textId="77777777" w:rsidTr="7D4C94F4">
        <w:trPr>
          <w:trHeight w:val="804"/>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03BF549F" w14:textId="77777777" w:rsidR="00D63AE7" w:rsidRPr="008005DA" w:rsidRDefault="00D63AE7" w:rsidP="005B3F42">
            <w:pPr>
              <w:spacing w:line="240" w:lineRule="auto"/>
              <w:jc w:val="left"/>
              <w:rPr>
                <w:rFonts w:eastAsia="Verdana" w:cs="Verdana"/>
                <w:sz w:val="18"/>
                <w:szCs w:val="18"/>
              </w:rPr>
            </w:pPr>
            <w:r w:rsidRPr="0057697F">
              <w:rPr>
                <w:rFonts w:eastAsia="Verdana" w:cs="Verdana"/>
                <w:sz w:val="18"/>
                <w:szCs w:val="18"/>
              </w:rPr>
              <w:t>“Roofs to Reef” Programme in Barbados</w:t>
            </w:r>
          </w:p>
        </w:tc>
        <w:tc>
          <w:tcPr>
            <w:tcW w:w="2552" w:type="dxa"/>
            <w:tcBorders>
              <w:top w:val="single" w:sz="4" w:space="0" w:color="auto"/>
              <w:left w:val="single" w:sz="4" w:space="0" w:color="auto"/>
              <w:bottom w:val="single" w:sz="4" w:space="0" w:color="auto"/>
              <w:right w:val="single" w:sz="4" w:space="0" w:color="auto"/>
            </w:tcBorders>
          </w:tcPr>
          <w:p w14:paraId="5E1E0ED5" w14:textId="77777777" w:rsidR="00D63AE7" w:rsidRPr="00137C23" w:rsidRDefault="00D63AE7" w:rsidP="005B3F42">
            <w:pPr>
              <w:spacing w:line="240" w:lineRule="auto"/>
              <w:jc w:val="left"/>
              <w:rPr>
                <w:rFonts w:eastAsia="Verdana" w:cs="Verdana"/>
                <w:sz w:val="18"/>
                <w:szCs w:val="18"/>
              </w:rPr>
            </w:pPr>
            <w:r w:rsidRPr="00137C23">
              <w:rPr>
                <w:rFonts w:eastAsia="Verdana" w:cs="Verdana"/>
                <w:sz w:val="18"/>
                <w:szCs w:val="18"/>
                <w:lang w:val="en-GB"/>
              </w:rPr>
              <w:t>Targets the water cycle to produce improved living conditions for poor communities, increased resiliency against storms, and reduced water pollution</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2BEEA0" w14:textId="34B75C64" w:rsidR="00D63AE7" w:rsidRPr="00137C23" w:rsidRDefault="00E16A40" w:rsidP="005B3F42">
            <w:pPr>
              <w:spacing w:line="240" w:lineRule="auto"/>
              <w:jc w:val="left"/>
              <w:rPr>
                <w:rFonts w:eastAsia="Verdana" w:cs="Verdana"/>
                <w:sz w:val="18"/>
                <w:szCs w:val="18"/>
              </w:rPr>
            </w:pPr>
            <w:r w:rsidRPr="00137C23">
              <w:rPr>
                <w:rFonts w:eastAsia="Verdana" w:cs="Verdana"/>
                <w:sz w:val="18"/>
                <w:szCs w:val="18"/>
              </w:rPr>
              <w:t>Yes</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6E4386" w14:textId="60B6C67D" w:rsidR="00D63AE7" w:rsidRPr="00137C23" w:rsidRDefault="002B5740" w:rsidP="005B3F42">
            <w:pPr>
              <w:spacing w:line="240" w:lineRule="auto"/>
              <w:jc w:val="left"/>
              <w:rPr>
                <w:rFonts w:eastAsia="Verdana" w:cs="Verdana"/>
                <w:sz w:val="18"/>
                <w:szCs w:val="18"/>
              </w:rPr>
            </w:pPr>
            <w:r w:rsidRPr="00137C23">
              <w:rPr>
                <w:rFonts w:eastAsia="Verdana" w:cs="Verdana"/>
                <w:sz w:val="18"/>
                <w:szCs w:val="18"/>
              </w:rPr>
              <w:t>IADB</w:t>
            </w:r>
          </w:p>
        </w:tc>
        <w:tc>
          <w:tcPr>
            <w:tcW w:w="1417" w:type="dxa"/>
            <w:tcBorders>
              <w:top w:val="single" w:sz="4" w:space="0" w:color="auto"/>
              <w:left w:val="single" w:sz="4" w:space="0" w:color="auto"/>
              <w:bottom w:val="single" w:sz="4" w:space="0" w:color="auto"/>
              <w:right w:val="single" w:sz="4" w:space="0" w:color="auto"/>
            </w:tcBorders>
          </w:tcPr>
          <w:p w14:paraId="63212586" w14:textId="53AA380C" w:rsidR="00D63AE7" w:rsidRPr="00137C23" w:rsidRDefault="00D63AE7" w:rsidP="005B3F42">
            <w:pPr>
              <w:spacing w:line="240" w:lineRule="auto"/>
              <w:jc w:val="left"/>
              <w:rPr>
                <w:rFonts w:eastAsia="Verdana" w:cs="Verdana"/>
                <w:sz w:val="18"/>
                <w:szCs w:val="18"/>
                <w:lang w:val="en-GB"/>
              </w:rPr>
            </w:pPr>
            <w:r w:rsidRPr="00137C23">
              <w:rPr>
                <w:rFonts w:eastAsia="Verdana" w:cs="Verdana"/>
                <w:sz w:val="18"/>
                <w:szCs w:val="18"/>
                <w:lang w:val="en-GB"/>
              </w:rPr>
              <w:t>USD 200 million</w:t>
            </w:r>
            <w:r>
              <w:br/>
            </w:r>
          </w:p>
        </w:tc>
        <w:tc>
          <w:tcPr>
            <w:tcW w:w="993" w:type="dxa"/>
            <w:tcBorders>
              <w:top w:val="single" w:sz="4" w:space="0" w:color="auto"/>
              <w:left w:val="single" w:sz="4" w:space="0" w:color="auto"/>
              <w:bottom w:val="single" w:sz="4" w:space="0" w:color="auto"/>
              <w:right w:val="single" w:sz="4" w:space="0" w:color="auto"/>
            </w:tcBorders>
          </w:tcPr>
          <w:p w14:paraId="09A96837" w14:textId="2EF7B36A" w:rsidR="00D63AE7" w:rsidRPr="00137C23" w:rsidRDefault="00191A4B" w:rsidP="005B3F42">
            <w:pPr>
              <w:spacing w:line="240" w:lineRule="auto"/>
              <w:jc w:val="left"/>
              <w:rPr>
                <w:rFonts w:eastAsia="Verdana" w:cs="Verdana"/>
                <w:sz w:val="18"/>
                <w:szCs w:val="18"/>
              </w:rPr>
            </w:pPr>
            <w:r w:rsidRPr="00137C23">
              <w:rPr>
                <w:rFonts w:eastAsia="Verdana" w:cs="Verdana"/>
                <w:sz w:val="18"/>
                <w:szCs w:val="18"/>
              </w:rPr>
              <w:t>Francisco Javier Urra</w:t>
            </w:r>
          </w:p>
        </w:tc>
      </w:tr>
      <w:tr w:rsidR="00D63AE7" w14:paraId="119897D8" w14:textId="77777777" w:rsidTr="7D4C94F4">
        <w:trPr>
          <w:trHeight w:val="804"/>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4C78B89E" w14:textId="77777777" w:rsidR="00D63AE7" w:rsidRPr="00137C23" w:rsidRDefault="00D63AE7" w:rsidP="005B3F42">
            <w:pPr>
              <w:spacing w:line="240" w:lineRule="auto"/>
              <w:rPr>
                <w:rFonts w:eastAsia="Verdana" w:cs="Verdana"/>
                <w:sz w:val="18"/>
                <w:szCs w:val="18"/>
                <w:lang w:val="en-GB"/>
              </w:rPr>
            </w:pPr>
            <w:r w:rsidRPr="00137C23">
              <w:rPr>
                <w:rFonts w:eastAsia="Verdana" w:cs="Verdana"/>
                <w:sz w:val="18"/>
                <w:szCs w:val="18"/>
                <w:lang w:val="en-GB"/>
              </w:rPr>
              <w:t>Caribbean Regional Oceanscape Project</w:t>
            </w:r>
          </w:p>
          <w:p w14:paraId="4E4F58B8" w14:textId="77777777" w:rsidR="00D63AE7" w:rsidRPr="00137C23" w:rsidRDefault="00D63AE7" w:rsidP="005B3F42">
            <w:pPr>
              <w:spacing w:line="240" w:lineRule="auto"/>
              <w:jc w:val="left"/>
              <w:rPr>
                <w:rFonts w:eastAsia="Verdana" w:cs="Verdana"/>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50B6415" w14:textId="77777777" w:rsidR="00D63AE7" w:rsidRPr="0057697F" w:rsidRDefault="00D63AE7" w:rsidP="005B3F42">
            <w:pPr>
              <w:spacing w:line="240" w:lineRule="auto"/>
              <w:jc w:val="left"/>
              <w:rPr>
                <w:rFonts w:eastAsia="Verdana" w:cs="Verdana"/>
                <w:sz w:val="18"/>
                <w:szCs w:val="18"/>
              </w:rPr>
            </w:pPr>
            <w:r w:rsidRPr="00137C23">
              <w:rPr>
                <w:rFonts w:eastAsia="Verdana" w:cs="Verdana"/>
                <w:sz w:val="18"/>
                <w:szCs w:val="18"/>
                <w:lang w:val="en-GB"/>
              </w:rPr>
              <w:t>The development objective of the Caribbean Regional Oceanscape Project for Organization of Eastern Caribbean States is to strengthen capacity for ocean governance and coastal and marine geospatial planning in the participating countries. The project comprises of three components.</w:t>
            </w:r>
            <w:r w:rsidRPr="00137C23">
              <w:rPr>
                <w:rFonts w:eastAsia="Verdana" w:cs="Verdana"/>
                <w:color w:val="333333"/>
                <w:sz w:val="18"/>
                <w:szCs w:val="18"/>
                <w:shd w:val="clear" w:color="auto" w:fill="FFFFFF"/>
              </w:rPr>
              <w:t> </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0B6048" w14:textId="53310D76" w:rsidR="00D63AE7" w:rsidRPr="008005DA" w:rsidRDefault="00191A4B" w:rsidP="005B3F42">
            <w:pPr>
              <w:spacing w:line="240" w:lineRule="auto"/>
              <w:jc w:val="left"/>
              <w:rPr>
                <w:rFonts w:eastAsia="Verdana" w:cs="Verdana"/>
                <w:sz w:val="18"/>
                <w:szCs w:val="18"/>
              </w:rPr>
            </w:pPr>
            <w:r w:rsidRPr="008005DA">
              <w:rPr>
                <w:rFonts w:eastAsia="Verdana" w:cs="Verdana"/>
                <w:sz w:val="18"/>
                <w:szCs w:val="18"/>
              </w:rPr>
              <w:t>Yes</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797E27" w14:textId="42CB1B2F" w:rsidR="00D63AE7" w:rsidRPr="00624596" w:rsidRDefault="00191A4B" w:rsidP="005B3F42">
            <w:pPr>
              <w:spacing w:line="240" w:lineRule="auto"/>
              <w:jc w:val="left"/>
              <w:rPr>
                <w:rFonts w:eastAsia="Verdana" w:cs="Verdana"/>
                <w:sz w:val="18"/>
                <w:szCs w:val="18"/>
              </w:rPr>
            </w:pPr>
            <w:r w:rsidRPr="00452E70">
              <w:rPr>
                <w:rFonts w:eastAsia="Verdana" w:cs="Verdana"/>
                <w:sz w:val="18"/>
                <w:szCs w:val="18"/>
              </w:rPr>
              <w:t>World Bank</w:t>
            </w:r>
          </w:p>
        </w:tc>
        <w:tc>
          <w:tcPr>
            <w:tcW w:w="1417" w:type="dxa"/>
            <w:tcBorders>
              <w:top w:val="single" w:sz="4" w:space="0" w:color="auto"/>
              <w:left w:val="single" w:sz="4" w:space="0" w:color="auto"/>
              <w:bottom w:val="single" w:sz="4" w:space="0" w:color="auto"/>
              <w:right w:val="single" w:sz="4" w:space="0" w:color="auto"/>
            </w:tcBorders>
          </w:tcPr>
          <w:p w14:paraId="7BE96965" w14:textId="188E50EB" w:rsidR="00D63AE7" w:rsidRPr="00137C23" w:rsidRDefault="00D63AE7" w:rsidP="005B3F42">
            <w:pPr>
              <w:spacing w:line="240" w:lineRule="auto"/>
              <w:jc w:val="left"/>
              <w:rPr>
                <w:rFonts w:eastAsia="Verdana" w:cs="Verdana"/>
                <w:sz w:val="18"/>
                <w:szCs w:val="18"/>
              </w:rPr>
            </w:pPr>
            <w:r w:rsidRPr="00137C23">
              <w:rPr>
                <w:rFonts w:eastAsia="Verdana" w:cs="Verdana"/>
                <w:sz w:val="18"/>
                <w:szCs w:val="18"/>
                <w:lang w:val="en-GB"/>
              </w:rPr>
              <w:t>6.3 million</w:t>
            </w:r>
          </w:p>
        </w:tc>
        <w:tc>
          <w:tcPr>
            <w:tcW w:w="993" w:type="dxa"/>
            <w:tcBorders>
              <w:top w:val="single" w:sz="4" w:space="0" w:color="auto"/>
              <w:left w:val="single" w:sz="4" w:space="0" w:color="auto"/>
              <w:bottom w:val="single" w:sz="4" w:space="0" w:color="auto"/>
              <w:right w:val="single" w:sz="4" w:space="0" w:color="auto"/>
            </w:tcBorders>
          </w:tcPr>
          <w:p w14:paraId="447D2F9E" w14:textId="6BB8CCF2" w:rsidR="00D63AE7" w:rsidRPr="00137C23" w:rsidRDefault="00015283" w:rsidP="005B3F42">
            <w:pPr>
              <w:spacing w:line="240" w:lineRule="auto"/>
              <w:jc w:val="left"/>
              <w:rPr>
                <w:rFonts w:eastAsia="Verdana" w:cs="Verdana"/>
                <w:sz w:val="18"/>
                <w:szCs w:val="18"/>
              </w:rPr>
            </w:pPr>
            <w:r w:rsidRPr="00137C23">
              <w:rPr>
                <w:rFonts w:eastAsia="Verdana" w:cs="Verdana"/>
                <w:sz w:val="18"/>
                <w:szCs w:val="18"/>
              </w:rPr>
              <w:t>Michelle Sylvia Diaz</w:t>
            </w:r>
          </w:p>
        </w:tc>
      </w:tr>
      <w:tr w:rsidR="00D63AE7" w14:paraId="4D146326" w14:textId="77777777" w:rsidTr="7D4C94F4">
        <w:trPr>
          <w:trHeight w:val="315"/>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3C23E8E3" w14:textId="77777777" w:rsidR="00D63AE7" w:rsidRPr="008005DA" w:rsidRDefault="00D63AE7" w:rsidP="005B3F42">
            <w:pPr>
              <w:spacing w:line="240" w:lineRule="auto"/>
              <w:jc w:val="left"/>
              <w:rPr>
                <w:rFonts w:eastAsia="Verdana" w:cs="Verdana"/>
                <w:sz w:val="18"/>
                <w:szCs w:val="18"/>
              </w:rPr>
            </w:pPr>
            <w:r w:rsidRPr="0057697F">
              <w:rPr>
                <w:rFonts w:eastAsia="Verdana" w:cs="Verdana"/>
                <w:sz w:val="18"/>
                <w:szCs w:val="18"/>
              </w:rPr>
              <w:t xml:space="preserve"> UN </w:t>
            </w:r>
            <w:bookmarkStart w:id="9" w:name="_1g4vw3lrmegb" w:colFirst="0" w:colLast="0"/>
            <w:bookmarkEnd w:id="9"/>
            <w:r w:rsidRPr="0057697F">
              <w:rPr>
                <w:rFonts w:eastAsia="Verdana" w:cs="Verdana"/>
                <w:sz w:val="18"/>
                <w:szCs w:val="18"/>
              </w:rPr>
              <w:t xml:space="preserve">/ UNDP </w:t>
            </w:r>
          </w:p>
          <w:p w14:paraId="48AA13F3" w14:textId="77777777" w:rsidR="00D63AE7" w:rsidRPr="00E630BB" w:rsidRDefault="00D63AE7" w:rsidP="00337495">
            <w:pPr>
              <w:numPr>
                <w:ilvl w:val="0"/>
                <w:numId w:val="16"/>
              </w:numPr>
              <w:spacing w:line="240" w:lineRule="auto"/>
              <w:jc w:val="left"/>
              <w:rPr>
                <w:rFonts w:eastAsia="Verdana" w:cs="Verdana"/>
                <w:sz w:val="18"/>
                <w:szCs w:val="18"/>
              </w:rPr>
            </w:pPr>
            <w:bookmarkStart w:id="10" w:name="_uz3cdw3vvgl9" w:colFirst="0" w:colLast="0"/>
            <w:bookmarkEnd w:id="10"/>
            <w:r w:rsidRPr="008005DA">
              <w:rPr>
                <w:rFonts w:eastAsia="Verdana" w:cs="Verdana"/>
                <w:sz w:val="18"/>
                <w:szCs w:val="18"/>
              </w:rPr>
              <w:t xml:space="preserve">Blue Economists Programme: Blue Economy Scoping Study </w:t>
            </w:r>
          </w:p>
          <w:p w14:paraId="3FCC26B2" w14:textId="77777777" w:rsidR="00D63AE7" w:rsidRPr="00E630BB" w:rsidRDefault="00D63AE7" w:rsidP="00337495">
            <w:pPr>
              <w:numPr>
                <w:ilvl w:val="0"/>
                <w:numId w:val="16"/>
              </w:numPr>
              <w:spacing w:line="240" w:lineRule="auto"/>
              <w:jc w:val="left"/>
              <w:rPr>
                <w:rFonts w:eastAsia="Verdana" w:cs="Verdana"/>
                <w:sz w:val="18"/>
                <w:szCs w:val="18"/>
              </w:rPr>
            </w:pPr>
            <w:bookmarkStart w:id="11" w:name="_5lepvel7vv69" w:colFirst="0" w:colLast="0"/>
            <w:bookmarkEnd w:id="11"/>
            <w:r w:rsidRPr="0057697F">
              <w:rPr>
                <w:rFonts w:eastAsia="Verdana" w:cs="Verdana"/>
                <w:sz w:val="18"/>
                <w:szCs w:val="18"/>
              </w:rPr>
              <w:t xml:space="preserve">Accelerator Lab for Barbados &amp; the Eastern Caribbean </w:t>
            </w:r>
          </w:p>
          <w:p w14:paraId="15F55734" w14:textId="028F8548" w:rsidR="00D63AE7" w:rsidRDefault="00D63AE7" w:rsidP="00337495">
            <w:pPr>
              <w:numPr>
                <w:ilvl w:val="0"/>
                <w:numId w:val="16"/>
              </w:numPr>
              <w:spacing w:line="240" w:lineRule="auto"/>
              <w:jc w:val="left"/>
              <w:rPr>
                <w:rFonts w:eastAsia="Verdana" w:cs="Verdana"/>
                <w:sz w:val="18"/>
                <w:szCs w:val="18"/>
              </w:rPr>
            </w:pPr>
            <w:bookmarkStart w:id="12" w:name="_k71lp3aa7928" w:colFirst="0" w:colLast="0"/>
            <w:bookmarkEnd w:id="12"/>
            <w:r w:rsidRPr="0057697F">
              <w:rPr>
                <w:rFonts w:eastAsia="Verdana" w:cs="Verdana"/>
                <w:sz w:val="18"/>
                <w:szCs w:val="18"/>
              </w:rPr>
              <w:t xml:space="preserve">SGP </w:t>
            </w:r>
          </w:p>
          <w:p w14:paraId="56F8DC6B" w14:textId="13E3F74A" w:rsidR="00A81A7E" w:rsidRPr="00E630BB" w:rsidRDefault="00A81A7E" w:rsidP="00337495">
            <w:pPr>
              <w:numPr>
                <w:ilvl w:val="0"/>
                <w:numId w:val="16"/>
              </w:numPr>
              <w:spacing w:line="240" w:lineRule="auto"/>
              <w:jc w:val="left"/>
              <w:rPr>
                <w:rFonts w:eastAsia="Verdana" w:cs="Verdana"/>
                <w:sz w:val="18"/>
                <w:szCs w:val="18"/>
              </w:rPr>
            </w:pPr>
            <w:bookmarkStart w:id="13" w:name="_pv5ai5rgaoqm" w:colFirst="0" w:colLast="0"/>
            <w:bookmarkEnd w:id="13"/>
            <w:r w:rsidRPr="0057697F">
              <w:rPr>
                <w:rFonts w:eastAsia="Verdana" w:cs="Verdana"/>
                <w:sz w:val="18"/>
                <w:szCs w:val="18"/>
              </w:rPr>
              <w:t>PAGE</w:t>
            </w:r>
          </w:p>
          <w:p w14:paraId="001F25E2" w14:textId="77777777" w:rsidR="00D63AE7" w:rsidRPr="0057697F" w:rsidRDefault="00D63AE7" w:rsidP="005B3F42">
            <w:pPr>
              <w:spacing w:line="240" w:lineRule="auto"/>
              <w:jc w:val="left"/>
              <w:rPr>
                <w:rFonts w:eastAsia="Verdana" w:cs="Verdana"/>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8017AEF" w14:textId="2B927E04" w:rsidR="00A6683E" w:rsidRPr="00624596" w:rsidRDefault="000F7CD7" w:rsidP="005B3F42">
            <w:pPr>
              <w:spacing w:line="240" w:lineRule="auto"/>
              <w:jc w:val="left"/>
              <w:rPr>
                <w:rFonts w:eastAsia="Verdana" w:cs="Verdana"/>
                <w:sz w:val="18"/>
                <w:szCs w:val="18"/>
              </w:rPr>
            </w:pPr>
            <w:r w:rsidRPr="008005DA">
              <w:rPr>
                <w:rFonts w:eastAsia="Verdana" w:cs="Verdana"/>
                <w:sz w:val="18"/>
                <w:szCs w:val="18"/>
              </w:rPr>
              <w:t>Blue Economy stud</w:t>
            </w:r>
            <w:r w:rsidR="00A6683E" w:rsidRPr="00452E70">
              <w:rPr>
                <w:rFonts w:eastAsia="Verdana" w:cs="Verdana"/>
                <w:sz w:val="18"/>
                <w:szCs w:val="18"/>
              </w:rPr>
              <w:t>ies</w:t>
            </w:r>
            <w:r w:rsidR="00A81A7E" w:rsidRPr="00624596">
              <w:rPr>
                <w:rFonts w:eastAsia="Verdana" w:cs="Verdana"/>
                <w:sz w:val="18"/>
                <w:szCs w:val="18"/>
              </w:rPr>
              <w:t>,</w:t>
            </w:r>
          </w:p>
          <w:p w14:paraId="2EAF6C56" w14:textId="4D03A4D3" w:rsidR="00A6683E" w:rsidRPr="00536B7A" w:rsidRDefault="00A6683E" w:rsidP="005B3F42">
            <w:pPr>
              <w:spacing w:line="240" w:lineRule="auto"/>
              <w:jc w:val="left"/>
              <w:rPr>
                <w:rFonts w:eastAsia="Verdana" w:cs="Verdana"/>
                <w:sz w:val="18"/>
                <w:szCs w:val="18"/>
              </w:rPr>
            </w:pPr>
            <w:r w:rsidRPr="00455F94">
              <w:rPr>
                <w:rFonts w:eastAsia="Verdana" w:cs="Verdana"/>
                <w:sz w:val="18"/>
                <w:szCs w:val="18"/>
              </w:rPr>
              <w:t>Partnership with the University of West Indies</w:t>
            </w:r>
            <w:r w:rsidR="00A81A7E" w:rsidRPr="005C5A1A">
              <w:rPr>
                <w:rFonts w:eastAsia="Verdana" w:cs="Verdana"/>
                <w:sz w:val="18"/>
                <w:szCs w:val="18"/>
              </w:rPr>
              <w:t>,</w:t>
            </w:r>
          </w:p>
          <w:p w14:paraId="5740393F" w14:textId="77C65E5D" w:rsidR="000F7CD7" w:rsidRPr="006F4A09" w:rsidRDefault="00A6683E" w:rsidP="005B3F42">
            <w:pPr>
              <w:spacing w:line="240" w:lineRule="auto"/>
              <w:jc w:val="left"/>
              <w:rPr>
                <w:rFonts w:eastAsia="Verdana" w:cs="Verdana"/>
                <w:sz w:val="18"/>
                <w:szCs w:val="18"/>
              </w:rPr>
            </w:pPr>
            <w:r w:rsidRPr="005F2291">
              <w:rPr>
                <w:rFonts w:eastAsia="Verdana" w:cs="Verdana"/>
                <w:sz w:val="18"/>
                <w:szCs w:val="18"/>
              </w:rPr>
              <w:t>Innovation</w:t>
            </w:r>
            <w:r w:rsidR="000F7CD7" w:rsidRPr="00977C16">
              <w:rPr>
                <w:rFonts w:eastAsia="Verdana" w:cs="Verdana"/>
                <w:sz w:val="18"/>
                <w:szCs w:val="18"/>
              </w:rPr>
              <w:t xml:space="preserve"> on </w:t>
            </w:r>
            <w:r w:rsidR="00A81A7E" w:rsidRPr="000B65B8">
              <w:rPr>
                <w:rFonts w:eastAsia="Verdana" w:cs="Verdana"/>
                <w:sz w:val="18"/>
                <w:szCs w:val="18"/>
              </w:rPr>
              <w:t>blue economy</w:t>
            </w:r>
          </w:p>
          <w:p w14:paraId="45FD0739" w14:textId="2E2AED48" w:rsidR="000F7CD7" w:rsidRPr="006349CF" w:rsidRDefault="000F7CD7" w:rsidP="005B3F42">
            <w:pPr>
              <w:spacing w:line="240" w:lineRule="auto"/>
              <w:jc w:val="left"/>
              <w:rPr>
                <w:rFonts w:eastAsia="Verdana" w:cs="Verdana"/>
                <w:sz w:val="18"/>
                <w:szCs w:val="18"/>
              </w:rPr>
            </w:pPr>
            <w:r w:rsidRPr="008806FD">
              <w:rPr>
                <w:rFonts w:eastAsia="Verdana" w:cs="Verdana"/>
                <w:sz w:val="18"/>
                <w:szCs w:val="18"/>
              </w:rPr>
              <w:t>Policy support</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0AF16C" w14:textId="507F02BB" w:rsidR="00D63AE7" w:rsidRPr="0085780E" w:rsidRDefault="00A81A7E" w:rsidP="005B3F42">
            <w:pPr>
              <w:spacing w:line="240" w:lineRule="auto"/>
              <w:jc w:val="left"/>
              <w:rPr>
                <w:rFonts w:eastAsia="Verdana" w:cs="Verdana"/>
                <w:sz w:val="18"/>
                <w:szCs w:val="18"/>
              </w:rPr>
            </w:pPr>
            <w:r w:rsidRPr="0085780E">
              <w:rPr>
                <w:rFonts w:eastAsia="Verdana" w:cs="Verdana"/>
                <w:sz w:val="18"/>
                <w:szCs w:val="18"/>
              </w:rPr>
              <w:t>Yes</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DC8AB0" w14:textId="6DB1686B" w:rsidR="00D63AE7" w:rsidRPr="00AC2D70" w:rsidRDefault="000F7CD7" w:rsidP="005B3F42">
            <w:pPr>
              <w:spacing w:line="240" w:lineRule="auto"/>
              <w:jc w:val="left"/>
              <w:rPr>
                <w:rFonts w:eastAsia="Verdana" w:cs="Verdana"/>
                <w:sz w:val="18"/>
                <w:szCs w:val="18"/>
                <w:lang w:val="es-419"/>
              </w:rPr>
            </w:pPr>
            <w:r w:rsidRPr="00BA2E72">
              <w:rPr>
                <w:rFonts w:eastAsia="Verdana" w:cs="Verdana"/>
                <w:sz w:val="18"/>
                <w:szCs w:val="18"/>
                <w:lang w:val="es-419"/>
              </w:rPr>
              <w:t>IADB, UWI, Bra</w:t>
            </w:r>
            <w:r w:rsidR="00A81A7E" w:rsidRPr="00B83192">
              <w:rPr>
                <w:rFonts w:eastAsia="Verdana" w:cs="Verdana"/>
                <w:sz w:val="18"/>
                <w:szCs w:val="18"/>
                <w:lang w:val="es-419"/>
              </w:rPr>
              <w:t>n</w:t>
            </w:r>
            <w:r w:rsidRPr="005A769E">
              <w:rPr>
                <w:rFonts w:eastAsia="Verdana" w:cs="Verdana"/>
                <w:sz w:val="18"/>
                <w:szCs w:val="18"/>
                <w:lang w:val="es-419"/>
              </w:rPr>
              <w:t xml:space="preserve">son Center, </w:t>
            </w:r>
            <w:r w:rsidR="00A81A7E" w:rsidRPr="00043DC4">
              <w:rPr>
                <w:rFonts w:eastAsia="Verdana" w:cs="Verdana"/>
                <w:sz w:val="18"/>
                <w:szCs w:val="18"/>
                <w:lang w:val="es-419"/>
              </w:rPr>
              <w:t>MMABE</w:t>
            </w:r>
          </w:p>
        </w:tc>
        <w:tc>
          <w:tcPr>
            <w:tcW w:w="1417" w:type="dxa"/>
            <w:tcBorders>
              <w:top w:val="single" w:sz="4" w:space="0" w:color="auto"/>
              <w:left w:val="single" w:sz="4" w:space="0" w:color="auto"/>
              <w:bottom w:val="single" w:sz="4" w:space="0" w:color="auto"/>
              <w:right w:val="single" w:sz="4" w:space="0" w:color="auto"/>
            </w:tcBorders>
          </w:tcPr>
          <w:p w14:paraId="3CC13C3B" w14:textId="2E3606BC" w:rsidR="00D63AE7" w:rsidRPr="00360AFC" w:rsidRDefault="000F7CD7" w:rsidP="005B3F42">
            <w:pPr>
              <w:spacing w:line="240" w:lineRule="auto"/>
              <w:jc w:val="left"/>
              <w:rPr>
                <w:rFonts w:eastAsia="Verdana" w:cs="Verdana"/>
                <w:sz w:val="18"/>
                <w:szCs w:val="18"/>
              </w:rPr>
            </w:pPr>
            <w:r w:rsidRPr="002351B6">
              <w:rPr>
                <w:rFonts w:eastAsia="Verdana" w:cs="Verdana"/>
                <w:sz w:val="18"/>
                <w:szCs w:val="18"/>
              </w:rPr>
              <w:t>US$ 1m</w:t>
            </w:r>
          </w:p>
        </w:tc>
        <w:tc>
          <w:tcPr>
            <w:tcW w:w="993" w:type="dxa"/>
            <w:tcBorders>
              <w:top w:val="single" w:sz="4" w:space="0" w:color="auto"/>
              <w:left w:val="single" w:sz="4" w:space="0" w:color="auto"/>
              <w:bottom w:val="single" w:sz="4" w:space="0" w:color="auto"/>
              <w:right w:val="single" w:sz="4" w:space="0" w:color="auto"/>
            </w:tcBorders>
          </w:tcPr>
          <w:p w14:paraId="5C308969" w14:textId="0F46988A" w:rsidR="00D63AE7" w:rsidRPr="003A2C2E" w:rsidRDefault="0019526C" w:rsidP="005B3F42">
            <w:pPr>
              <w:spacing w:line="240" w:lineRule="auto"/>
              <w:jc w:val="left"/>
              <w:rPr>
                <w:rFonts w:eastAsia="Verdana" w:cs="Verdana"/>
                <w:sz w:val="18"/>
                <w:szCs w:val="18"/>
              </w:rPr>
            </w:pPr>
            <w:r w:rsidRPr="00785707">
              <w:rPr>
                <w:rFonts w:eastAsia="Verdana" w:cs="Verdana"/>
                <w:sz w:val="18"/>
                <w:szCs w:val="18"/>
              </w:rPr>
              <w:t>Ugo Blanco</w:t>
            </w:r>
          </w:p>
        </w:tc>
      </w:tr>
      <w:tr w:rsidR="00B9391A" w:rsidRPr="009B44D4" w14:paraId="01191063" w14:textId="77777777" w:rsidTr="7D4C94F4">
        <w:trPr>
          <w:trHeight w:val="315"/>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2116FD67" w14:textId="77777777" w:rsidR="00B9391A" w:rsidRPr="008005DA" w:rsidRDefault="00B9391A" w:rsidP="005B3F42">
            <w:pPr>
              <w:spacing w:line="240" w:lineRule="auto"/>
              <w:jc w:val="left"/>
              <w:rPr>
                <w:rFonts w:eastAsia="Verdana" w:cs="Verdana"/>
                <w:sz w:val="18"/>
                <w:szCs w:val="18"/>
              </w:rPr>
            </w:pPr>
            <w:r w:rsidRPr="0057697F">
              <w:rPr>
                <w:rFonts w:eastAsia="Verdana" w:cs="Verdana"/>
                <w:sz w:val="18"/>
                <w:szCs w:val="18"/>
              </w:rPr>
              <w:t xml:space="preserve">FAO </w:t>
            </w:r>
          </w:p>
          <w:p w14:paraId="0A041317" w14:textId="77777777" w:rsidR="00B9391A" w:rsidRPr="006B0DFF" w:rsidRDefault="00B9391A" w:rsidP="00337495">
            <w:pPr>
              <w:numPr>
                <w:ilvl w:val="0"/>
                <w:numId w:val="15"/>
              </w:numPr>
              <w:spacing w:line="240" w:lineRule="auto"/>
              <w:jc w:val="left"/>
              <w:rPr>
                <w:rFonts w:eastAsia="Verdana" w:cs="Verdana"/>
                <w:sz w:val="18"/>
                <w:szCs w:val="18"/>
              </w:rPr>
            </w:pPr>
            <w:r w:rsidRPr="008005DA">
              <w:rPr>
                <w:rFonts w:eastAsia="Verdana" w:cs="Verdana"/>
                <w:sz w:val="18"/>
                <w:szCs w:val="18"/>
              </w:rPr>
              <w:t xml:space="preserve">CC4Fish </w:t>
            </w:r>
          </w:p>
          <w:p w14:paraId="291EF1F1" w14:textId="77777777" w:rsidR="00B9391A" w:rsidRPr="00137C23" w:rsidRDefault="00B9391A" w:rsidP="005B3F42">
            <w:pPr>
              <w:spacing w:line="240" w:lineRule="auto"/>
              <w:jc w:val="left"/>
              <w:rPr>
                <w:rFonts w:eastAsia="Verdana" w:cs="Verdana"/>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30CAA2D" w14:textId="77777777" w:rsidR="00B9391A" w:rsidRPr="006B0DFF" w:rsidRDefault="00B9391A" w:rsidP="005B3F42">
            <w:pPr>
              <w:spacing w:line="240" w:lineRule="auto"/>
              <w:jc w:val="left"/>
              <w:rPr>
                <w:rFonts w:eastAsia="Verdana" w:cs="Verdana"/>
                <w:sz w:val="18"/>
                <w:szCs w:val="18"/>
              </w:rPr>
            </w:pPr>
          </w:p>
          <w:p w14:paraId="233472EF" w14:textId="77E97289" w:rsidR="00B9391A" w:rsidRPr="00137C23" w:rsidRDefault="00B9391A" w:rsidP="005B3F42">
            <w:pPr>
              <w:spacing w:line="240" w:lineRule="auto"/>
              <w:jc w:val="left"/>
              <w:rPr>
                <w:rFonts w:eastAsia="Verdana" w:cs="Verdana"/>
                <w:sz w:val="18"/>
                <w:szCs w:val="18"/>
                <w:highlight w:val="yellow"/>
              </w:rPr>
            </w:pPr>
            <w:r w:rsidRPr="006B0DFF">
              <w:rPr>
                <w:rFonts w:eastAsia="Verdana" w:cs="Verdana"/>
                <w:sz w:val="18"/>
                <w:szCs w:val="18"/>
              </w:rPr>
              <w:t xml:space="preserve">Build resilience in the Eastern Caribbean Fisheries Sector to adapt to Climate Change impacts. Includes fight against sargassum as well as development of aquaponics aquaculture. </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D63B19" w14:textId="77777777" w:rsidR="00B9391A" w:rsidRPr="006B0DFF" w:rsidRDefault="00B9391A" w:rsidP="005B3F42">
            <w:pPr>
              <w:spacing w:line="240" w:lineRule="auto"/>
              <w:jc w:val="left"/>
              <w:rPr>
                <w:rFonts w:eastAsia="Verdana" w:cs="Verdana"/>
                <w:sz w:val="18"/>
                <w:szCs w:val="18"/>
              </w:rPr>
            </w:pPr>
          </w:p>
          <w:p w14:paraId="2E2A0022" w14:textId="41A6304F" w:rsidR="00B9391A" w:rsidRPr="00137C23" w:rsidRDefault="00B9391A" w:rsidP="005B3F42">
            <w:pPr>
              <w:spacing w:line="240" w:lineRule="auto"/>
              <w:jc w:val="left"/>
              <w:rPr>
                <w:rFonts w:eastAsia="Verdana" w:cs="Verdana"/>
                <w:sz w:val="18"/>
                <w:szCs w:val="18"/>
                <w:highlight w:val="yellow"/>
              </w:rPr>
            </w:pPr>
            <w:r w:rsidRPr="006B0DFF">
              <w:rPr>
                <w:rFonts w:eastAsia="Verdana" w:cs="Verdana"/>
                <w:sz w:val="18"/>
                <w:szCs w:val="18"/>
              </w:rPr>
              <w:t xml:space="preserve">Supports implementation of National Adaptation Plans in the Oceans Economy. St Vincent and the Grenadines, Barados participants. </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53F2DE" w14:textId="1F9814DA" w:rsidR="00B9391A" w:rsidRPr="00137C23" w:rsidRDefault="00B9391A" w:rsidP="005B3F42">
            <w:pPr>
              <w:spacing w:line="240" w:lineRule="auto"/>
              <w:jc w:val="left"/>
              <w:rPr>
                <w:rFonts w:eastAsia="Verdana" w:cs="Verdana"/>
                <w:sz w:val="18"/>
                <w:szCs w:val="18"/>
                <w:highlight w:val="yellow"/>
              </w:rPr>
            </w:pPr>
            <w:r w:rsidRPr="006B0DFF">
              <w:rPr>
                <w:rFonts w:eastAsia="Verdana" w:cs="Verdana"/>
                <w:sz w:val="18"/>
                <w:szCs w:val="18"/>
              </w:rPr>
              <w:t xml:space="preserve">GEF, CRFM, Fisherfolk organizations </w:t>
            </w:r>
          </w:p>
        </w:tc>
        <w:tc>
          <w:tcPr>
            <w:tcW w:w="1417" w:type="dxa"/>
            <w:tcBorders>
              <w:top w:val="single" w:sz="4" w:space="0" w:color="auto"/>
              <w:left w:val="single" w:sz="4" w:space="0" w:color="auto"/>
              <w:bottom w:val="single" w:sz="4" w:space="0" w:color="auto"/>
              <w:right w:val="single" w:sz="4" w:space="0" w:color="auto"/>
            </w:tcBorders>
          </w:tcPr>
          <w:p w14:paraId="5B98F24F" w14:textId="2864B3FB" w:rsidR="00B9391A" w:rsidRPr="00137C23" w:rsidRDefault="00B9391A" w:rsidP="005B3F42">
            <w:pPr>
              <w:spacing w:line="240" w:lineRule="auto"/>
              <w:jc w:val="left"/>
              <w:rPr>
                <w:rFonts w:eastAsia="Verdana" w:cs="Verdana"/>
                <w:sz w:val="18"/>
                <w:szCs w:val="18"/>
                <w:highlight w:val="yellow"/>
              </w:rPr>
            </w:pPr>
            <w:r w:rsidRPr="006B0DFF">
              <w:rPr>
                <w:rFonts w:eastAsia="Verdana" w:cs="Verdana"/>
                <w:sz w:val="18"/>
                <w:szCs w:val="18"/>
              </w:rPr>
              <w:t>GEF- 42,000,000 including co-financing</w:t>
            </w:r>
          </w:p>
        </w:tc>
        <w:tc>
          <w:tcPr>
            <w:tcW w:w="993" w:type="dxa"/>
            <w:tcBorders>
              <w:top w:val="single" w:sz="4" w:space="0" w:color="auto"/>
              <w:left w:val="single" w:sz="4" w:space="0" w:color="auto"/>
              <w:bottom w:val="single" w:sz="4" w:space="0" w:color="auto"/>
              <w:right w:val="single" w:sz="4" w:space="0" w:color="auto"/>
            </w:tcBorders>
          </w:tcPr>
          <w:p w14:paraId="3A597448" w14:textId="77777777" w:rsidR="00B9391A" w:rsidRPr="00BE36FD" w:rsidRDefault="00B9391A" w:rsidP="005B3F42">
            <w:pPr>
              <w:spacing w:line="240" w:lineRule="auto"/>
              <w:jc w:val="left"/>
              <w:rPr>
                <w:rFonts w:eastAsia="Verdana" w:cs="Verdana"/>
                <w:sz w:val="18"/>
                <w:szCs w:val="18"/>
                <w:lang w:val="fr-FR"/>
              </w:rPr>
            </w:pPr>
            <w:r w:rsidRPr="00BE36FD">
              <w:rPr>
                <w:rFonts w:eastAsia="Verdana" w:cs="Verdana"/>
                <w:sz w:val="18"/>
                <w:szCs w:val="18"/>
                <w:lang w:val="fr-FR"/>
              </w:rPr>
              <w:t>Iris Monnereau</w:t>
            </w:r>
          </w:p>
          <w:p w14:paraId="14CECEAB" w14:textId="77777777" w:rsidR="00B9391A" w:rsidRPr="00BE36FD" w:rsidRDefault="00B9391A" w:rsidP="005B3F42">
            <w:pPr>
              <w:spacing w:line="240" w:lineRule="auto"/>
              <w:jc w:val="left"/>
              <w:rPr>
                <w:rFonts w:eastAsia="Verdana" w:cs="Verdana"/>
                <w:sz w:val="18"/>
                <w:szCs w:val="18"/>
                <w:lang w:val="fr-FR"/>
              </w:rPr>
            </w:pPr>
          </w:p>
          <w:p w14:paraId="15949B5E" w14:textId="5CDB27CC" w:rsidR="00B9391A" w:rsidRPr="00137C23" w:rsidRDefault="00B9391A" w:rsidP="005B3F42">
            <w:pPr>
              <w:spacing w:line="240" w:lineRule="auto"/>
              <w:jc w:val="left"/>
              <w:rPr>
                <w:rFonts w:eastAsia="Verdana" w:cs="Verdana"/>
                <w:sz w:val="18"/>
                <w:szCs w:val="18"/>
                <w:highlight w:val="yellow"/>
                <w:lang w:val="fr-FR"/>
              </w:rPr>
            </w:pPr>
            <w:r w:rsidRPr="00BE36FD">
              <w:rPr>
                <w:rFonts w:eastAsia="Verdana" w:cs="Verdana"/>
                <w:sz w:val="18"/>
                <w:szCs w:val="18"/>
                <w:lang w:val="fr-FR"/>
              </w:rPr>
              <w:t>Iris.monnereau@fao.org</w:t>
            </w:r>
          </w:p>
        </w:tc>
      </w:tr>
      <w:tr w:rsidR="00B9391A" w:rsidRPr="009B44D4" w14:paraId="54FCFC72" w14:textId="77777777" w:rsidTr="7D4C94F4">
        <w:trPr>
          <w:trHeight w:val="315"/>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39965206" w14:textId="5E92A75B" w:rsidR="00B9391A" w:rsidRPr="00137C23" w:rsidRDefault="00B9391A" w:rsidP="005B3F42">
            <w:pPr>
              <w:spacing w:line="240" w:lineRule="auto"/>
              <w:jc w:val="left"/>
              <w:rPr>
                <w:rFonts w:eastAsia="Verdana" w:cs="Verdana"/>
                <w:sz w:val="18"/>
                <w:szCs w:val="18"/>
              </w:rPr>
            </w:pPr>
            <w:r w:rsidRPr="0057697F">
              <w:rPr>
                <w:rFonts w:eastAsia="Verdana" w:cs="Verdana"/>
                <w:sz w:val="18"/>
                <w:szCs w:val="18"/>
              </w:rPr>
              <w:t>BE CLME+</w:t>
            </w:r>
          </w:p>
        </w:tc>
        <w:tc>
          <w:tcPr>
            <w:tcW w:w="2552" w:type="dxa"/>
            <w:tcBorders>
              <w:top w:val="single" w:sz="4" w:space="0" w:color="auto"/>
              <w:left w:val="single" w:sz="4" w:space="0" w:color="auto"/>
              <w:bottom w:val="single" w:sz="4" w:space="0" w:color="auto"/>
              <w:right w:val="single" w:sz="4" w:space="0" w:color="auto"/>
            </w:tcBorders>
          </w:tcPr>
          <w:p w14:paraId="56D58287" w14:textId="3B2B3DA1" w:rsidR="00B9391A" w:rsidRPr="00137C23" w:rsidRDefault="00B9391A" w:rsidP="005B3F42">
            <w:pPr>
              <w:spacing w:line="240" w:lineRule="auto"/>
              <w:jc w:val="left"/>
              <w:rPr>
                <w:rFonts w:eastAsia="Verdana" w:cs="Verdana"/>
                <w:sz w:val="18"/>
                <w:szCs w:val="18"/>
                <w:highlight w:val="yellow"/>
              </w:rPr>
            </w:pPr>
            <w:bookmarkStart w:id="14" w:name="_Hlk23407104"/>
            <w:r w:rsidRPr="00137C23">
              <w:rPr>
                <w:rFonts w:eastAsia="Verdana" w:cs="Verdana"/>
                <w:color w:val="000000" w:themeColor="text1"/>
                <w:sz w:val="18"/>
                <w:szCs w:val="18"/>
              </w:rPr>
              <w:t>Promote blue economy development in the CLME+ through marine spatial planning and marine protected areas (MPAs), ecosystem approach to fisheries (EAF), and sustainable seafood value chains.</w:t>
            </w:r>
            <w:bookmarkEnd w:id="14"/>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FD4BE2" w14:textId="50F4577A"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 xml:space="preserve">Leads to construction of a </w:t>
            </w:r>
            <w:r w:rsidR="00EA0409" w:rsidRPr="008005DA">
              <w:rPr>
                <w:rFonts w:eastAsia="Verdana" w:cs="Verdana"/>
                <w:sz w:val="18"/>
                <w:szCs w:val="18"/>
              </w:rPr>
              <w:t>sustainable</w:t>
            </w:r>
            <w:r w:rsidRPr="008005DA">
              <w:rPr>
                <w:rFonts w:eastAsia="Verdana" w:cs="Verdana"/>
                <w:sz w:val="18"/>
                <w:szCs w:val="18"/>
              </w:rPr>
              <w:t xml:space="preserve"> Blue Economy. Barbados is a participating country</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550AF3" w14:textId="5589A2C0"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GEF, CAF, CRFM</w:t>
            </w:r>
          </w:p>
        </w:tc>
        <w:tc>
          <w:tcPr>
            <w:tcW w:w="1417" w:type="dxa"/>
            <w:tcBorders>
              <w:top w:val="single" w:sz="4" w:space="0" w:color="auto"/>
              <w:left w:val="single" w:sz="4" w:space="0" w:color="auto"/>
              <w:bottom w:val="single" w:sz="4" w:space="0" w:color="auto"/>
              <w:right w:val="single" w:sz="4" w:space="0" w:color="auto"/>
            </w:tcBorders>
          </w:tcPr>
          <w:p w14:paraId="7891CAB1" w14:textId="1C358DE6"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40,000,000 USD (including co-fi</w:t>
            </w:r>
            <w:r w:rsidRPr="008005DA">
              <w:rPr>
                <w:rFonts w:eastAsia="Verdana" w:cs="Verdana"/>
                <w:sz w:val="18"/>
                <w:szCs w:val="18"/>
              </w:rPr>
              <w:t>nancing)</w:t>
            </w:r>
          </w:p>
        </w:tc>
        <w:tc>
          <w:tcPr>
            <w:tcW w:w="993" w:type="dxa"/>
            <w:tcBorders>
              <w:top w:val="single" w:sz="4" w:space="0" w:color="auto"/>
              <w:left w:val="single" w:sz="4" w:space="0" w:color="auto"/>
              <w:bottom w:val="single" w:sz="4" w:space="0" w:color="auto"/>
              <w:right w:val="single" w:sz="4" w:space="0" w:color="auto"/>
            </w:tcBorders>
          </w:tcPr>
          <w:p w14:paraId="4D91647B" w14:textId="77777777" w:rsidR="00B9391A" w:rsidRPr="008005DA" w:rsidRDefault="00B9391A" w:rsidP="005B3F42">
            <w:pPr>
              <w:spacing w:line="240" w:lineRule="auto"/>
              <w:jc w:val="left"/>
              <w:rPr>
                <w:rFonts w:eastAsia="Verdana" w:cs="Verdana"/>
                <w:sz w:val="18"/>
                <w:szCs w:val="18"/>
                <w:lang w:val="fr-FR"/>
              </w:rPr>
            </w:pPr>
            <w:r w:rsidRPr="0057697F">
              <w:rPr>
                <w:rFonts w:eastAsia="Verdana" w:cs="Verdana"/>
                <w:sz w:val="18"/>
                <w:szCs w:val="18"/>
                <w:lang w:val="fr-FR"/>
              </w:rPr>
              <w:t>Yvette Diei-Ouadi</w:t>
            </w:r>
          </w:p>
          <w:p w14:paraId="5DC897CD" w14:textId="77777777" w:rsidR="00B9391A" w:rsidRPr="008005DA" w:rsidRDefault="00B9391A" w:rsidP="005B3F42">
            <w:pPr>
              <w:spacing w:line="240" w:lineRule="auto"/>
              <w:jc w:val="left"/>
              <w:rPr>
                <w:rFonts w:eastAsia="Verdana" w:cs="Verdana"/>
                <w:sz w:val="18"/>
                <w:szCs w:val="18"/>
                <w:lang w:val="fr-FR"/>
              </w:rPr>
            </w:pPr>
          </w:p>
          <w:p w14:paraId="0C19CDE8" w14:textId="73747A7F" w:rsidR="00B9391A" w:rsidRPr="00137C23" w:rsidRDefault="00B9391A" w:rsidP="005B3F42">
            <w:pPr>
              <w:spacing w:line="240" w:lineRule="auto"/>
              <w:jc w:val="left"/>
              <w:rPr>
                <w:rFonts w:eastAsia="Verdana" w:cs="Verdana"/>
                <w:sz w:val="18"/>
                <w:szCs w:val="18"/>
                <w:highlight w:val="yellow"/>
                <w:lang w:val="fr-FR"/>
              </w:rPr>
            </w:pPr>
            <w:r w:rsidRPr="00452E70">
              <w:rPr>
                <w:rFonts w:eastAsia="Verdana" w:cs="Verdana"/>
                <w:sz w:val="18"/>
                <w:szCs w:val="18"/>
                <w:lang w:val="fr-FR"/>
              </w:rPr>
              <w:t>(Yvette Diei-Ouadi@fao.org)</w:t>
            </w:r>
          </w:p>
        </w:tc>
      </w:tr>
      <w:tr w:rsidR="00B9391A" w14:paraId="4F7CA3DF" w14:textId="77777777" w:rsidTr="7D4C94F4">
        <w:trPr>
          <w:trHeight w:val="315"/>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119AC47B" w14:textId="568C50F9" w:rsidR="00B9391A" w:rsidRPr="00137C23" w:rsidRDefault="00B9391A" w:rsidP="005B3F42">
            <w:pPr>
              <w:spacing w:line="240" w:lineRule="auto"/>
              <w:jc w:val="left"/>
              <w:rPr>
                <w:rFonts w:eastAsia="Verdana" w:cs="Verdana"/>
                <w:sz w:val="18"/>
                <w:szCs w:val="18"/>
              </w:rPr>
            </w:pPr>
            <w:r w:rsidRPr="0057697F">
              <w:rPr>
                <w:rFonts w:eastAsia="Verdana" w:cs="Verdana"/>
                <w:sz w:val="18"/>
                <w:szCs w:val="18"/>
              </w:rPr>
              <w:t>Tuna Value Chain Improvement Projects</w:t>
            </w:r>
          </w:p>
        </w:tc>
        <w:tc>
          <w:tcPr>
            <w:tcW w:w="2552" w:type="dxa"/>
            <w:tcBorders>
              <w:top w:val="single" w:sz="4" w:space="0" w:color="auto"/>
              <w:left w:val="single" w:sz="4" w:space="0" w:color="auto"/>
              <w:bottom w:val="single" w:sz="4" w:space="0" w:color="auto"/>
              <w:right w:val="single" w:sz="4" w:space="0" w:color="auto"/>
            </w:tcBorders>
          </w:tcPr>
          <w:p w14:paraId="7970575B" w14:textId="600B3D97"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E</w:t>
            </w:r>
            <w:r w:rsidRPr="008005DA">
              <w:rPr>
                <w:rFonts w:eastAsia="Verdana" w:cs="Verdana"/>
                <w:sz w:val="18"/>
                <w:szCs w:val="18"/>
              </w:rPr>
              <w:t>nhance tuna value chains in Caribbean by improving management, traceability and marketing</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5D4327F" w14:textId="2A46C198"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 xml:space="preserve">Financial model to increase returns from tuna fishery in </w:t>
            </w:r>
            <w:r w:rsidRPr="008005DA">
              <w:rPr>
                <w:rFonts w:eastAsia="Verdana" w:cs="Verdana"/>
                <w:sz w:val="18"/>
                <w:szCs w:val="18"/>
              </w:rPr>
              <w:t>Grenada, St Vincent, Barbados</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A21678" w14:textId="777DA1BB"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UNCTAD, Governments of Barbados, St Vincent and Grenada</w:t>
            </w:r>
          </w:p>
        </w:tc>
        <w:tc>
          <w:tcPr>
            <w:tcW w:w="1417" w:type="dxa"/>
            <w:tcBorders>
              <w:top w:val="single" w:sz="4" w:space="0" w:color="auto"/>
              <w:left w:val="single" w:sz="4" w:space="0" w:color="auto"/>
              <w:bottom w:val="single" w:sz="4" w:space="0" w:color="auto"/>
              <w:right w:val="single" w:sz="4" w:space="0" w:color="auto"/>
            </w:tcBorders>
          </w:tcPr>
          <w:p w14:paraId="1D44B564" w14:textId="29B28802"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300 000+ USD</w:t>
            </w:r>
          </w:p>
        </w:tc>
        <w:tc>
          <w:tcPr>
            <w:tcW w:w="993" w:type="dxa"/>
            <w:tcBorders>
              <w:top w:val="single" w:sz="4" w:space="0" w:color="auto"/>
              <w:left w:val="single" w:sz="4" w:space="0" w:color="auto"/>
              <w:bottom w:val="single" w:sz="4" w:space="0" w:color="auto"/>
              <w:right w:val="single" w:sz="4" w:space="0" w:color="auto"/>
            </w:tcBorders>
          </w:tcPr>
          <w:p w14:paraId="6FEF6EDA" w14:textId="41187EFB"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Iris.Monne</w:t>
            </w:r>
            <w:r w:rsidRPr="008005DA">
              <w:rPr>
                <w:rFonts w:eastAsia="Verdana" w:cs="Verdana"/>
                <w:sz w:val="18"/>
                <w:szCs w:val="18"/>
              </w:rPr>
              <w:t>reau@fao.org</w:t>
            </w:r>
          </w:p>
        </w:tc>
      </w:tr>
      <w:tr w:rsidR="00B9391A" w:rsidRPr="009B44D4" w14:paraId="4EDB122D" w14:textId="77777777" w:rsidTr="7D4C94F4">
        <w:trPr>
          <w:trHeight w:val="315"/>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1DDC21A8" w14:textId="63CC3D3F" w:rsidR="00B9391A" w:rsidRPr="00137C23" w:rsidRDefault="00B9391A" w:rsidP="005B3F42">
            <w:pPr>
              <w:spacing w:line="240" w:lineRule="auto"/>
              <w:jc w:val="left"/>
              <w:rPr>
                <w:rFonts w:eastAsia="Verdana" w:cs="Verdana"/>
                <w:sz w:val="18"/>
                <w:szCs w:val="18"/>
              </w:rPr>
            </w:pPr>
            <w:r w:rsidRPr="0057697F">
              <w:rPr>
                <w:rFonts w:eastAsia="Verdana" w:cs="Verdana"/>
                <w:sz w:val="18"/>
                <w:szCs w:val="18"/>
              </w:rPr>
              <w:t>Stewardfish Project</w:t>
            </w:r>
          </w:p>
        </w:tc>
        <w:tc>
          <w:tcPr>
            <w:tcW w:w="2552" w:type="dxa"/>
            <w:tcBorders>
              <w:top w:val="single" w:sz="4" w:space="0" w:color="auto"/>
              <w:left w:val="single" w:sz="4" w:space="0" w:color="auto"/>
              <w:bottom w:val="single" w:sz="4" w:space="0" w:color="auto"/>
              <w:right w:val="single" w:sz="4" w:space="0" w:color="auto"/>
            </w:tcBorders>
          </w:tcPr>
          <w:p w14:paraId="2103ECDF" w14:textId="2D568077" w:rsidR="00B9391A" w:rsidRPr="00137C23" w:rsidRDefault="00B9391A" w:rsidP="005B3F42">
            <w:pPr>
              <w:spacing w:line="240" w:lineRule="auto"/>
              <w:jc w:val="left"/>
              <w:rPr>
                <w:rFonts w:eastAsia="Verdana" w:cs="Verdana"/>
                <w:sz w:val="18"/>
                <w:szCs w:val="18"/>
                <w:highlight w:val="yellow"/>
              </w:rPr>
            </w:pPr>
            <w:r w:rsidRPr="00137C23">
              <w:rPr>
                <w:rFonts w:eastAsia="Verdana" w:cs="Verdana"/>
                <w:sz w:val="18"/>
                <w:szCs w:val="18"/>
              </w:rPr>
              <w:t>Empowering fisherfolk throughout fisheries value chains to engage in resource management, decision-making processes and sustainable livelihoods with strengthened institutional support at all levels</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A2DB63" w14:textId="48CCB5D1"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Prepare stakeholder orga</w:t>
            </w:r>
            <w:r w:rsidRPr="008005DA">
              <w:rPr>
                <w:rFonts w:eastAsia="Verdana" w:cs="Verdana"/>
                <w:sz w:val="18"/>
                <w:szCs w:val="18"/>
              </w:rPr>
              <w:t xml:space="preserve">nizations to participate in financing and </w:t>
            </w:r>
            <w:r w:rsidR="00EA0409" w:rsidRPr="008005DA">
              <w:rPr>
                <w:rFonts w:eastAsia="Verdana" w:cs="Verdana"/>
                <w:sz w:val="18"/>
                <w:szCs w:val="18"/>
              </w:rPr>
              <w:t>decision-making</w:t>
            </w:r>
            <w:r w:rsidRPr="00452E70">
              <w:rPr>
                <w:rFonts w:eastAsia="Verdana" w:cs="Verdana"/>
                <w:sz w:val="18"/>
                <w:szCs w:val="18"/>
              </w:rPr>
              <w:t xml:space="preserve"> processes. Barbados and S</w:t>
            </w:r>
            <w:r w:rsidRPr="00D62781">
              <w:rPr>
                <w:rFonts w:eastAsia="Verdana" w:cs="Verdana"/>
                <w:sz w:val="18"/>
                <w:szCs w:val="18"/>
              </w:rPr>
              <w:t>t Vincent Participate</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C73D88" w14:textId="76AE0D53" w:rsidR="00B9391A" w:rsidRPr="00137C23" w:rsidRDefault="00B9391A" w:rsidP="005B3F42">
            <w:pPr>
              <w:spacing w:line="240" w:lineRule="auto"/>
              <w:jc w:val="left"/>
              <w:rPr>
                <w:rFonts w:eastAsia="Verdana" w:cs="Verdana"/>
                <w:sz w:val="18"/>
                <w:szCs w:val="18"/>
                <w:highlight w:val="yellow"/>
                <w:lang w:val="fr-FR"/>
              </w:rPr>
            </w:pPr>
            <w:r w:rsidRPr="0057697F">
              <w:rPr>
                <w:rFonts w:eastAsia="Verdana" w:cs="Verdana"/>
                <w:sz w:val="18"/>
                <w:szCs w:val="18"/>
                <w:lang w:val="fr-FR"/>
              </w:rPr>
              <w:t xml:space="preserve">GEF, CRFM, WECAFC, </w:t>
            </w:r>
            <w:r w:rsidRPr="008005DA">
              <w:rPr>
                <w:rFonts w:eastAsia="Verdana" w:cs="Verdana"/>
                <w:sz w:val="18"/>
                <w:szCs w:val="18"/>
                <w:lang w:val="fr-FR"/>
              </w:rPr>
              <w:t>UWI-CERMES, CANARI, CNFO</w:t>
            </w:r>
          </w:p>
        </w:tc>
        <w:tc>
          <w:tcPr>
            <w:tcW w:w="1417" w:type="dxa"/>
            <w:tcBorders>
              <w:top w:val="single" w:sz="4" w:space="0" w:color="auto"/>
              <w:left w:val="single" w:sz="4" w:space="0" w:color="auto"/>
              <w:bottom w:val="single" w:sz="4" w:space="0" w:color="auto"/>
              <w:right w:val="single" w:sz="4" w:space="0" w:color="auto"/>
            </w:tcBorders>
          </w:tcPr>
          <w:p w14:paraId="4E9058B5" w14:textId="0E4210B5"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GEF. 8,000,000 USD Including co-financing</w:t>
            </w:r>
          </w:p>
        </w:tc>
        <w:tc>
          <w:tcPr>
            <w:tcW w:w="993" w:type="dxa"/>
            <w:tcBorders>
              <w:top w:val="single" w:sz="4" w:space="0" w:color="auto"/>
              <w:left w:val="single" w:sz="4" w:space="0" w:color="auto"/>
              <w:bottom w:val="single" w:sz="4" w:space="0" w:color="auto"/>
              <w:right w:val="single" w:sz="4" w:space="0" w:color="auto"/>
            </w:tcBorders>
          </w:tcPr>
          <w:p w14:paraId="1787A46E" w14:textId="77777777" w:rsidR="00B9391A" w:rsidRPr="008005DA" w:rsidRDefault="00B9391A" w:rsidP="005B3F42">
            <w:pPr>
              <w:spacing w:line="240" w:lineRule="auto"/>
              <w:jc w:val="left"/>
              <w:rPr>
                <w:rFonts w:eastAsia="Verdana" w:cs="Verdana"/>
                <w:sz w:val="18"/>
                <w:szCs w:val="18"/>
                <w:lang w:val="fr-FR"/>
              </w:rPr>
            </w:pPr>
            <w:r w:rsidRPr="0057697F">
              <w:rPr>
                <w:rFonts w:eastAsia="Verdana" w:cs="Verdana"/>
                <w:sz w:val="18"/>
                <w:szCs w:val="18"/>
                <w:lang w:val="fr-FR"/>
              </w:rPr>
              <w:t>Terrence Phillips</w:t>
            </w:r>
          </w:p>
          <w:p w14:paraId="12A7EA7A" w14:textId="49BBDE09" w:rsidR="00B9391A" w:rsidRPr="00137C23" w:rsidRDefault="00B9391A" w:rsidP="005B3F42">
            <w:pPr>
              <w:spacing w:line="240" w:lineRule="auto"/>
              <w:jc w:val="left"/>
              <w:rPr>
                <w:rFonts w:eastAsia="Verdana" w:cs="Verdana"/>
                <w:sz w:val="18"/>
                <w:szCs w:val="18"/>
                <w:highlight w:val="yellow"/>
                <w:lang w:val="fr-FR"/>
              </w:rPr>
            </w:pPr>
            <w:r w:rsidRPr="008005DA">
              <w:rPr>
                <w:rFonts w:eastAsia="Verdana" w:cs="Verdana"/>
                <w:sz w:val="18"/>
                <w:szCs w:val="18"/>
                <w:lang w:val="fr-FR"/>
              </w:rPr>
              <w:t>Terrence.Phillips@fao.org</w:t>
            </w:r>
          </w:p>
        </w:tc>
      </w:tr>
      <w:tr w:rsidR="00B9391A" w:rsidRPr="009B44D4" w14:paraId="7BC7C168" w14:textId="77777777" w:rsidTr="7D4C94F4">
        <w:trPr>
          <w:trHeight w:val="315"/>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5184C40D" w14:textId="4741E373" w:rsidR="00B9391A" w:rsidRPr="00137C23" w:rsidRDefault="00B9391A" w:rsidP="005B3F42">
            <w:pPr>
              <w:spacing w:line="240" w:lineRule="auto"/>
              <w:jc w:val="left"/>
              <w:rPr>
                <w:rFonts w:eastAsia="Verdana" w:cs="Verdana"/>
                <w:sz w:val="18"/>
                <w:szCs w:val="18"/>
              </w:rPr>
            </w:pPr>
            <w:r w:rsidRPr="00137C23">
              <w:rPr>
                <w:rFonts w:eastAsia="Verdana" w:cs="Verdana"/>
                <w:color w:val="000000"/>
                <w:sz w:val="18"/>
                <w:szCs w:val="18"/>
                <w:shd w:val="clear" w:color="auto" w:fill="F7F7F7"/>
              </w:rPr>
              <w:t>Strengthening fisheries legislation in St. Vincent and the Grenadines - focus on IUU fishing</w:t>
            </w:r>
          </w:p>
        </w:tc>
        <w:tc>
          <w:tcPr>
            <w:tcW w:w="2552" w:type="dxa"/>
            <w:tcBorders>
              <w:top w:val="single" w:sz="4" w:space="0" w:color="auto"/>
              <w:left w:val="single" w:sz="4" w:space="0" w:color="auto"/>
              <w:bottom w:val="single" w:sz="4" w:space="0" w:color="auto"/>
              <w:right w:val="single" w:sz="4" w:space="0" w:color="auto"/>
            </w:tcBorders>
          </w:tcPr>
          <w:p w14:paraId="6D620D86" w14:textId="45BF86FF" w:rsidR="00B9391A" w:rsidRPr="00137C23" w:rsidRDefault="00B9391A" w:rsidP="005B3F42">
            <w:pPr>
              <w:spacing w:line="240" w:lineRule="auto"/>
              <w:jc w:val="left"/>
              <w:rPr>
                <w:rFonts w:eastAsia="Verdana" w:cs="Verdana"/>
                <w:sz w:val="18"/>
                <w:szCs w:val="18"/>
                <w:highlight w:val="yellow"/>
              </w:rPr>
            </w:pPr>
            <w:r w:rsidRPr="00137C23">
              <w:rPr>
                <w:rFonts w:eastAsia="Verdana" w:cs="Verdana"/>
                <w:color w:val="000000"/>
                <w:sz w:val="18"/>
                <w:szCs w:val="18"/>
                <w:shd w:val="clear" w:color="auto" w:fill="FFFFFF"/>
              </w:rPr>
              <w:t>Strengthening the national legislative framework to effectively discharge international obligations as a coastal, flag, port and market state under UN Convention on the Law of the Sea To develop an NPOA-Illegal, Unregulated and Unreported fishing. The strengthen capacity to implement the PSMA and compliance Agreement</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5ADAF9C" w14:textId="5FAAC4C5"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Update legislation to improve capacity to manage and finance sector</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36DD18" w14:textId="354B9521"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Government of St Vincent and the Grenadines</w:t>
            </w:r>
          </w:p>
        </w:tc>
        <w:tc>
          <w:tcPr>
            <w:tcW w:w="1417" w:type="dxa"/>
            <w:tcBorders>
              <w:top w:val="single" w:sz="4" w:space="0" w:color="auto"/>
              <w:left w:val="single" w:sz="4" w:space="0" w:color="auto"/>
              <w:bottom w:val="single" w:sz="4" w:space="0" w:color="auto"/>
              <w:right w:val="single" w:sz="4" w:space="0" w:color="auto"/>
            </w:tcBorders>
          </w:tcPr>
          <w:p w14:paraId="7ACCD15C" w14:textId="2FA4EB7B" w:rsidR="00B9391A" w:rsidRPr="00137C23" w:rsidRDefault="00B9391A" w:rsidP="005B3F42">
            <w:pPr>
              <w:spacing w:line="240" w:lineRule="auto"/>
              <w:jc w:val="left"/>
              <w:rPr>
                <w:rFonts w:eastAsia="Verdana" w:cs="Verdana"/>
                <w:sz w:val="18"/>
                <w:szCs w:val="18"/>
                <w:highlight w:val="yellow"/>
              </w:rPr>
            </w:pPr>
            <w:r w:rsidRPr="0057697F">
              <w:rPr>
                <w:rFonts w:eastAsia="Verdana" w:cs="Verdana"/>
                <w:sz w:val="18"/>
                <w:szCs w:val="18"/>
              </w:rPr>
              <w:t>96 000US</w:t>
            </w:r>
            <w:r w:rsidRPr="008005DA">
              <w:rPr>
                <w:rFonts w:eastAsia="Verdana" w:cs="Verdana"/>
                <w:sz w:val="18"/>
                <w:szCs w:val="18"/>
              </w:rPr>
              <w:t>D</w:t>
            </w:r>
          </w:p>
        </w:tc>
        <w:tc>
          <w:tcPr>
            <w:tcW w:w="993" w:type="dxa"/>
            <w:tcBorders>
              <w:top w:val="single" w:sz="4" w:space="0" w:color="auto"/>
              <w:left w:val="single" w:sz="4" w:space="0" w:color="auto"/>
              <w:bottom w:val="single" w:sz="4" w:space="0" w:color="auto"/>
              <w:right w:val="single" w:sz="4" w:space="0" w:color="auto"/>
            </w:tcBorders>
          </w:tcPr>
          <w:p w14:paraId="64EA9503" w14:textId="77777777" w:rsidR="00B9391A" w:rsidRPr="008005DA" w:rsidRDefault="00B9391A" w:rsidP="005B3F42">
            <w:pPr>
              <w:spacing w:line="240" w:lineRule="auto"/>
              <w:jc w:val="left"/>
              <w:rPr>
                <w:rFonts w:eastAsia="Verdana" w:cs="Verdana"/>
                <w:sz w:val="18"/>
                <w:szCs w:val="18"/>
                <w:lang w:val="fr-FR"/>
              </w:rPr>
            </w:pPr>
            <w:r w:rsidRPr="0057697F">
              <w:rPr>
                <w:rFonts w:eastAsia="Verdana" w:cs="Verdana"/>
                <w:sz w:val="18"/>
                <w:szCs w:val="18"/>
                <w:lang w:val="fr-FR"/>
              </w:rPr>
              <w:t>Yvette Diei-Ouadi</w:t>
            </w:r>
          </w:p>
          <w:p w14:paraId="1663914C" w14:textId="77777777" w:rsidR="00B9391A" w:rsidRPr="008005DA" w:rsidRDefault="00B9391A" w:rsidP="005B3F42">
            <w:pPr>
              <w:spacing w:line="240" w:lineRule="auto"/>
              <w:jc w:val="left"/>
              <w:rPr>
                <w:rFonts w:eastAsia="Verdana" w:cs="Verdana"/>
                <w:sz w:val="18"/>
                <w:szCs w:val="18"/>
                <w:lang w:val="fr-FR"/>
              </w:rPr>
            </w:pPr>
          </w:p>
          <w:p w14:paraId="1E88A8FD" w14:textId="04C9D818" w:rsidR="00B9391A" w:rsidRPr="00137C23" w:rsidRDefault="00B9391A" w:rsidP="005B3F42">
            <w:pPr>
              <w:spacing w:line="240" w:lineRule="auto"/>
              <w:jc w:val="left"/>
              <w:rPr>
                <w:rFonts w:eastAsia="Verdana" w:cs="Verdana"/>
                <w:sz w:val="18"/>
                <w:szCs w:val="18"/>
                <w:highlight w:val="yellow"/>
                <w:lang w:val="fr-FR"/>
              </w:rPr>
            </w:pPr>
            <w:r w:rsidRPr="00452E70">
              <w:rPr>
                <w:rFonts w:eastAsia="Verdana" w:cs="Verdana"/>
                <w:sz w:val="18"/>
                <w:szCs w:val="18"/>
                <w:lang w:val="fr-FR"/>
              </w:rPr>
              <w:t>Yvette.dieiouadi@fao.org</w:t>
            </w:r>
          </w:p>
        </w:tc>
      </w:tr>
      <w:tr w:rsidR="00D63AE7" w14:paraId="79BA2AA1" w14:textId="77777777" w:rsidTr="7D4C94F4">
        <w:trPr>
          <w:trHeight w:val="270"/>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7FF1A3FB" w14:textId="77777777" w:rsidR="0007379E" w:rsidRPr="00137C23" w:rsidRDefault="00427EDD" w:rsidP="005B3F42">
            <w:pPr>
              <w:spacing w:line="240" w:lineRule="auto"/>
              <w:jc w:val="left"/>
              <w:rPr>
                <w:rFonts w:eastAsia="Verdana" w:cs="Verdana"/>
                <w:sz w:val="18"/>
                <w:szCs w:val="18"/>
              </w:rPr>
            </w:pPr>
            <w:bookmarkStart w:id="15" w:name="_crj9pij886zp" w:colFirst="0" w:colLast="0"/>
            <w:bookmarkEnd w:id="15"/>
            <w:r w:rsidRPr="00137C23">
              <w:rPr>
                <w:rFonts w:eastAsia="Verdana" w:cs="Verdana"/>
                <w:sz w:val="18"/>
                <w:szCs w:val="18"/>
              </w:rPr>
              <w:t>UNEP</w:t>
            </w:r>
          </w:p>
          <w:p w14:paraId="7566FC85" w14:textId="77777777" w:rsidR="0007379E" w:rsidRPr="00137C23" w:rsidRDefault="0007379E" w:rsidP="005B3F42">
            <w:pPr>
              <w:spacing w:line="240" w:lineRule="auto"/>
              <w:jc w:val="left"/>
              <w:rPr>
                <w:rFonts w:eastAsia="Verdana" w:cs="Verdana"/>
                <w:sz w:val="18"/>
                <w:szCs w:val="18"/>
              </w:rPr>
            </w:pPr>
          </w:p>
          <w:p w14:paraId="16472631" w14:textId="624EFAC2" w:rsidR="00D63AE7" w:rsidRPr="00137C23" w:rsidRDefault="00427EDD" w:rsidP="005B3F42">
            <w:pPr>
              <w:spacing w:line="240" w:lineRule="auto"/>
              <w:jc w:val="left"/>
              <w:rPr>
                <w:rFonts w:eastAsia="Verdana" w:cs="Verdana"/>
                <w:sz w:val="18"/>
                <w:szCs w:val="18"/>
              </w:rPr>
            </w:pPr>
            <w:r w:rsidRPr="00137C23">
              <w:rPr>
                <w:rFonts w:eastAsia="Verdana" w:cs="Verdana"/>
                <w:sz w:val="18"/>
                <w:szCs w:val="18"/>
              </w:rPr>
              <w:t>Partnership action for Green Economy (</w:t>
            </w:r>
            <w:r w:rsidR="00D63AE7" w:rsidRPr="00137C23">
              <w:rPr>
                <w:rFonts w:eastAsia="Verdana" w:cs="Verdana"/>
                <w:sz w:val="18"/>
                <w:szCs w:val="18"/>
              </w:rPr>
              <w:t>PAGE</w:t>
            </w:r>
            <w:r w:rsidRPr="00137C23">
              <w:rPr>
                <w:rFonts w:eastAsia="Verdana" w:cs="Verdana"/>
                <w:sz w:val="18"/>
                <w:szCs w:val="18"/>
              </w:rPr>
              <w:t>)</w:t>
            </w:r>
            <w:r w:rsidR="00D63AE7" w:rsidRPr="00137C23">
              <w:rPr>
                <w:rFonts w:eastAsia="Verdana" w:cs="Verdana"/>
                <w:sz w:val="18"/>
                <w:szCs w:val="18"/>
              </w:rPr>
              <w:t xml:space="preserve"> </w:t>
            </w:r>
            <w:r w:rsidR="00B435C3" w:rsidRPr="00137C23">
              <w:rPr>
                <w:rFonts w:eastAsia="Verdana" w:cs="Verdana"/>
                <w:sz w:val="18"/>
                <w:szCs w:val="18"/>
              </w:rPr>
              <w:t>Barbados</w:t>
            </w:r>
          </w:p>
        </w:tc>
        <w:tc>
          <w:tcPr>
            <w:tcW w:w="2552" w:type="dxa"/>
            <w:tcBorders>
              <w:top w:val="single" w:sz="4" w:space="0" w:color="auto"/>
              <w:left w:val="single" w:sz="4" w:space="0" w:color="auto"/>
              <w:bottom w:val="single" w:sz="4" w:space="0" w:color="auto"/>
              <w:right w:val="single" w:sz="4" w:space="0" w:color="auto"/>
            </w:tcBorders>
          </w:tcPr>
          <w:p w14:paraId="470D483A" w14:textId="02EEE727" w:rsidR="006F5B63" w:rsidRPr="00137C23" w:rsidRDefault="006F5B63" w:rsidP="005B3F42">
            <w:pPr>
              <w:spacing w:line="240" w:lineRule="auto"/>
              <w:rPr>
                <w:rFonts w:eastAsia="Verdana" w:cs="Verdana"/>
                <w:sz w:val="18"/>
                <w:szCs w:val="18"/>
              </w:rPr>
            </w:pPr>
            <w:r w:rsidRPr="00137C23">
              <w:rPr>
                <w:rFonts w:eastAsia="Verdana" w:cs="Verdana"/>
                <w:sz w:val="18"/>
                <w:szCs w:val="18"/>
              </w:rPr>
              <w:t xml:space="preserve">Carry out Green Economy, green jobs and cleaner production assessments, also a feasibility study to establish a SIDS - SIDS Green Economy Knowledge Hub. </w:t>
            </w:r>
            <w:r w:rsidR="00427EDD" w:rsidRPr="00137C23">
              <w:rPr>
                <w:rFonts w:eastAsia="Verdana" w:cs="Verdana"/>
                <w:sz w:val="18"/>
                <w:szCs w:val="18"/>
              </w:rPr>
              <w:t>And has contributed in defining an inclusive green economy for the country from an integrated approach in Barbados</w:t>
            </w:r>
          </w:p>
          <w:p w14:paraId="4290EE2F" w14:textId="77777777" w:rsidR="00D63AE7" w:rsidRPr="00137C23" w:rsidRDefault="00D63AE7" w:rsidP="005B3F42">
            <w:pPr>
              <w:spacing w:line="240" w:lineRule="auto"/>
              <w:jc w:val="left"/>
              <w:rPr>
                <w:rFonts w:eastAsia="Verdana" w:cs="Verdana"/>
                <w:sz w:val="18"/>
                <w:szCs w:val="18"/>
              </w:rPr>
            </w:pP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0E4662" w14:textId="77777777" w:rsidR="00D63AE7" w:rsidRPr="00137C23" w:rsidRDefault="00D63AE7" w:rsidP="005B3F42">
            <w:pPr>
              <w:spacing w:line="240" w:lineRule="auto"/>
              <w:jc w:val="left"/>
              <w:rPr>
                <w:rFonts w:eastAsia="Verdana" w:cs="Verdana"/>
                <w:sz w:val="18"/>
                <w:szCs w:val="18"/>
              </w:rPr>
            </w:pP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26C013" w14:textId="123EEE28" w:rsidR="00E36814" w:rsidRPr="00137C23" w:rsidRDefault="00E36814" w:rsidP="005B3F42">
            <w:pPr>
              <w:spacing w:line="240" w:lineRule="auto"/>
              <w:jc w:val="left"/>
              <w:rPr>
                <w:rFonts w:eastAsia="Verdana" w:cs="Verdana"/>
                <w:sz w:val="18"/>
                <w:szCs w:val="18"/>
              </w:rPr>
            </w:pPr>
            <w:r w:rsidRPr="00137C23">
              <w:rPr>
                <w:rFonts w:eastAsia="Verdana" w:cs="Verdana"/>
                <w:sz w:val="18"/>
                <w:szCs w:val="18"/>
              </w:rPr>
              <w:t>Min of Maritime Affairs and Blue Economy;</w:t>
            </w:r>
          </w:p>
          <w:p w14:paraId="37AEF81E" w14:textId="48B4FF1B" w:rsidR="00D63AE7" w:rsidRPr="00137C23" w:rsidRDefault="00E36814" w:rsidP="005B3F42">
            <w:pPr>
              <w:spacing w:line="240" w:lineRule="auto"/>
              <w:jc w:val="left"/>
              <w:rPr>
                <w:rFonts w:eastAsia="Verdana" w:cs="Verdana"/>
                <w:sz w:val="18"/>
                <w:szCs w:val="18"/>
              </w:rPr>
            </w:pPr>
            <w:r w:rsidRPr="00137C23">
              <w:rPr>
                <w:rFonts w:eastAsia="Verdana" w:cs="Verdana"/>
                <w:sz w:val="18"/>
                <w:szCs w:val="18"/>
              </w:rPr>
              <w:t xml:space="preserve">Min of Environment; Min of Finance and Economic </w:t>
            </w:r>
            <w:r w:rsidR="00BB1737" w:rsidRPr="00137C23">
              <w:rPr>
                <w:rFonts w:eastAsia="Verdana" w:cs="Verdana"/>
                <w:sz w:val="18"/>
                <w:szCs w:val="18"/>
              </w:rPr>
              <w:t>Affairs; EU</w:t>
            </w:r>
          </w:p>
        </w:tc>
        <w:tc>
          <w:tcPr>
            <w:tcW w:w="1417" w:type="dxa"/>
            <w:tcBorders>
              <w:top w:val="single" w:sz="4" w:space="0" w:color="auto"/>
              <w:left w:val="single" w:sz="4" w:space="0" w:color="auto"/>
              <w:bottom w:val="single" w:sz="4" w:space="0" w:color="auto"/>
              <w:right w:val="single" w:sz="4" w:space="0" w:color="auto"/>
            </w:tcBorders>
          </w:tcPr>
          <w:p w14:paraId="5B6AAA66" w14:textId="0EAC7E49" w:rsidR="00E36814" w:rsidRPr="00137C23" w:rsidRDefault="00E36814" w:rsidP="005B3F42">
            <w:pPr>
              <w:spacing w:line="240" w:lineRule="auto"/>
              <w:jc w:val="left"/>
              <w:rPr>
                <w:rFonts w:eastAsia="Verdana" w:cs="Verdana"/>
                <w:sz w:val="18"/>
                <w:szCs w:val="18"/>
                <w:lang w:val="es-ES"/>
              </w:rPr>
            </w:pPr>
            <w:r w:rsidRPr="00137C23">
              <w:rPr>
                <w:rFonts w:eastAsia="Verdana" w:cs="Verdana"/>
                <w:sz w:val="18"/>
                <w:szCs w:val="18"/>
                <w:lang w:val="es-ES"/>
              </w:rPr>
              <w:t>USD 455,000</w:t>
            </w:r>
          </w:p>
          <w:p w14:paraId="7D533B42" w14:textId="77777777" w:rsidR="00E36814" w:rsidRPr="00137C23" w:rsidRDefault="00E36814" w:rsidP="005B3F42">
            <w:pPr>
              <w:spacing w:line="240" w:lineRule="auto"/>
              <w:jc w:val="left"/>
              <w:rPr>
                <w:rFonts w:eastAsia="Verdana" w:cs="Verdana"/>
                <w:sz w:val="18"/>
                <w:szCs w:val="18"/>
                <w:lang w:val="es-ES"/>
              </w:rPr>
            </w:pPr>
          </w:p>
          <w:p w14:paraId="4E715A8F" w14:textId="2617E259" w:rsidR="00D63AE7" w:rsidRPr="00137C23" w:rsidRDefault="00E36814" w:rsidP="005B3F42">
            <w:pPr>
              <w:spacing w:line="240" w:lineRule="auto"/>
              <w:jc w:val="left"/>
              <w:rPr>
                <w:rFonts w:eastAsia="Verdana" w:cs="Verdana"/>
                <w:sz w:val="18"/>
                <w:szCs w:val="18"/>
                <w:lang w:val="es-ES"/>
              </w:rPr>
            </w:pPr>
            <w:r w:rsidRPr="00137C23">
              <w:rPr>
                <w:rFonts w:eastAsia="Verdana" w:cs="Verdana"/>
                <w:sz w:val="18"/>
                <w:szCs w:val="18"/>
                <w:lang w:val="es-ES"/>
              </w:rPr>
              <w:t>UNEP, UNDP, ILO, UNITAR, UNIDO</w:t>
            </w:r>
          </w:p>
        </w:tc>
        <w:tc>
          <w:tcPr>
            <w:tcW w:w="993" w:type="dxa"/>
            <w:tcBorders>
              <w:top w:val="single" w:sz="4" w:space="0" w:color="auto"/>
              <w:left w:val="single" w:sz="4" w:space="0" w:color="auto"/>
              <w:bottom w:val="single" w:sz="4" w:space="0" w:color="auto"/>
              <w:right w:val="single" w:sz="4" w:space="0" w:color="auto"/>
            </w:tcBorders>
          </w:tcPr>
          <w:p w14:paraId="3CAB0600" w14:textId="77777777" w:rsidR="008B0A8B" w:rsidRPr="00137C23" w:rsidRDefault="008B0A8B" w:rsidP="005B3F42">
            <w:pPr>
              <w:spacing w:line="240" w:lineRule="auto"/>
              <w:rPr>
                <w:rFonts w:eastAsia="Verdana" w:cs="Verdana"/>
                <w:sz w:val="18"/>
                <w:szCs w:val="18"/>
              </w:rPr>
            </w:pPr>
            <w:r w:rsidRPr="00137C23">
              <w:rPr>
                <w:rFonts w:eastAsia="Verdana" w:cs="Verdana"/>
                <w:sz w:val="18"/>
                <w:szCs w:val="18"/>
              </w:rPr>
              <w:t xml:space="preserve">Mark Brathwaite </w:t>
            </w:r>
            <w:hyperlink r:id="rId40">
              <w:r w:rsidRPr="00137C23">
                <w:rPr>
                  <w:rStyle w:val="Hyperlink"/>
                  <w:rFonts w:eastAsia="Verdana" w:cs="Verdana"/>
                  <w:sz w:val="18"/>
                  <w:szCs w:val="18"/>
                </w:rPr>
                <w:t>mark.brathwaite@undp.org</w:t>
              </w:r>
            </w:hyperlink>
          </w:p>
          <w:p w14:paraId="08120200" w14:textId="77777777" w:rsidR="008B0A8B" w:rsidRPr="00137C23" w:rsidRDefault="008B0A8B" w:rsidP="005B3F42">
            <w:pPr>
              <w:spacing w:line="240" w:lineRule="auto"/>
              <w:rPr>
                <w:rFonts w:eastAsia="Verdana" w:cs="Verdana"/>
                <w:sz w:val="18"/>
                <w:szCs w:val="18"/>
              </w:rPr>
            </w:pPr>
            <w:r w:rsidRPr="00137C23">
              <w:rPr>
                <w:rFonts w:eastAsia="Verdana" w:cs="Verdana"/>
                <w:sz w:val="18"/>
                <w:szCs w:val="18"/>
              </w:rPr>
              <w:t xml:space="preserve">Donna King-Brathwaite </w:t>
            </w:r>
            <w:hyperlink r:id="rId41">
              <w:r w:rsidRPr="00137C23">
                <w:rPr>
                  <w:rStyle w:val="Hyperlink"/>
                  <w:rFonts w:eastAsia="Verdana" w:cs="Verdana"/>
                  <w:sz w:val="18"/>
                  <w:szCs w:val="18"/>
                </w:rPr>
                <w:t>donna.king-brathwaite@undp.org</w:t>
              </w:r>
            </w:hyperlink>
          </w:p>
          <w:p w14:paraId="6DABFA9C" w14:textId="77777777" w:rsidR="00D63AE7" w:rsidRPr="00137C23" w:rsidRDefault="00D63AE7" w:rsidP="005B3F42">
            <w:pPr>
              <w:spacing w:line="240" w:lineRule="auto"/>
              <w:jc w:val="left"/>
              <w:rPr>
                <w:rFonts w:eastAsia="Verdana" w:cs="Verdana"/>
                <w:sz w:val="18"/>
                <w:szCs w:val="18"/>
              </w:rPr>
            </w:pPr>
          </w:p>
        </w:tc>
      </w:tr>
      <w:tr w:rsidR="006F5B63" w14:paraId="6A10CBBF" w14:textId="77777777" w:rsidTr="7D4C94F4">
        <w:trPr>
          <w:trHeight w:val="270"/>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6FCE30F3" w14:textId="77777777" w:rsidR="0007379E" w:rsidRPr="00137C23" w:rsidRDefault="0007379E" w:rsidP="005B3F42">
            <w:pPr>
              <w:spacing w:line="240" w:lineRule="auto"/>
              <w:jc w:val="left"/>
              <w:rPr>
                <w:rFonts w:eastAsia="Verdana" w:cs="Verdana"/>
                <w:color w:val="000000"/>
                <w:sz w:val="18"/>
                <w:szCs w:val="18"/>
              </w:rPr>
            </w:pPr>
            <w:r w:rsidRPr="00137C23">
              <w:rPr>
                <w:rFonts w:eastAsia="Verdana" w:cs="Verdana"/>
                <w:color w:val="000000" w:themeColor="text1"/>
                <w:sz w:val="18"/>
                <w:szCs w:val="18"/>
              </w:rPr>
              <w:t>UNEP</w:t>
            </w:r>
          </w:p>
          <w:p w14:paraId="46631AE1" w14:textId="7DFD0C4F" w:rsidR="006F5B63" w:rsidRPr="00137C23" w:rsidRDefault="006F5B63" w:rsidP="005B3F42">
            <w:pPr>
              <w:spacing w:line="240" w:lineRule="auto"/>
              <w:jc w:val="left"/>
              <w:rPr>
                <w:rFonts w:eastAsia="Verdana" w:cs="Verdana"/>
                <w:sz w:val="18"/>
                <w:szCs w:val="18"/>
              </w:rPr>
            </w:pPr>
            <w:r w:rsidRPr="00137C23">
              <w:rPr>
                <w:rFonts w:eastAsia="Verdana" w:cs="Verdana"/>
                <w:color w:val="000000" w:themeColor="text1"/>
                <w:sz w:val="18"/>
                <w:szCs w:val="18"/>
              </w:rPr>
              <w:t>CREW+ An integrated approach to water and wastewater management using innovative solutions and promoting financing mechanisms in the Wider Caribbean</w:t>
            </w:r>
          </w:p>
        </w:tc>
        <w:tc>
          <w:tcPr>
            <w:tcW w:w="2552" w:type="dxa"/>
            <w:tcBorders>
              <w:top w:val="single" w:sz="4" w:space="0" w:color="auto"/>
              <w:left w:val="single" w:sz="4" w:space="0" w:color="auto"/>
              <w:bottom w:val="single" w:sz="4" w:space="0" w:color="auto"/>
              <w:right w:val="single" w:sz="4" w:space="0" w:color="auto"/>
            </w:tcBorders>
          </w:tcPr>
          <w:p w14:paraId="331C52EE" w14:textId="26B0795C" w:rsidR="006F5B63" w:rsidRPr="00137C23" w:rsidRDefault="006F5B63" w:rsidP="005B3F42">
            <w:pPr>
              <w:spacing w:line="240" w:lineRule="auto"/>
              <w:rPr>
                <w:rFonts w:eastAsia="Verdana" w:cs="Verdana"/>
                <w:sz w:val="18"/>
                <w:szCs w:val="18"/>
              </w:rPr>
            </w:pPr>
            <w:r w:rsidRPr="00137C23">
              <w:rPr>
                <w:rFonts w:eastAsia="Verdana" w:cs="Verdana"/>
                <w:sz w:val="18"/>
                <w:szCs w:val="18"/>
              </w:rPr>
              <w:t>To implement innovative technical small-scale solutions for Wastewater Management in the Wider Caribbean Region using an integrated water and wastewater management approach and through building on sustainable financing mechanisms piloted. through the Caribbean Regional Fund for Wastewater Management.</w:t>
            </w:r>
          </w:p>
          <w:p w14:paraId="630B1303" w14:textId="77777777" w:rsidR="006F5B63" w:rsidRPr="00137C23" w:rsidRDefault="006F5B63" w:rsidP="005B3F42">
            <w:pPr>
              <w:spacing w:line="240" w:lineRule="auto"/>
              <w:jc w:val="left"/>
              <w:rPr>
                <w:rFonts w:eastAsia="Verdana" w:cs="Verdana"/>
                <w:sz w:val="18"/>
                <w:szCs w:val="18"/>
              </w:rPr>
            </w:pP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E53BCC" w14:textId="77777777" w:rsidR="006F5B63" w:rsidRPr="00137C23" w:rsidRDefault="006F5B63" w:rsidP="005B3F42">
            <w:pPr>
              <w:spacing w:line="240" w:lineRule="auto"/>
              <w:jc w:val="left"/>
              <w:rPr>
                <w:rFonts w:eastAsia="Verdana" w:cs="Verdana"/>
                <w:sz w:val="18"/>
                <w:szCs w:val="18"/>
              </w:rPr>
            </w:pP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3D58F" w14:textId="67505A4D" w:rsidR="006F5B63" w:rsidRPr="00137C23" w:rsidRDefault="00BB1737" w:rsidP="005B3F42">
            <w:pPr>
              <w:spacing w:line="240" w:lineRule="auto"/>
              <w:jc w:val="left"/>
              <w:rPr>
                <w:rFonts w:eastAsia="Verdana" w:cs="Verdana"/>
                <w:sz w:val="18"/>
                <w:szCs w:val="18"/>
              </w:rPr>
            </w:pPr>
            <w:r w:rsidRPr="00137C23">
              <w:rPr>
                <w:rFonts w:eastAsia="Verdana" w:cs="Verdana"/>
                <w:sz w:val="18"/>
                <w:szCs w:val="18"/>
              </w:rPr>
              <w:t>Ministries responsible</w:t>
            </w:r>
            <w:r w:rsidR="00A4656A" w:rsidRPr="00137C23">
              <w:rPr>
                <w:rFonts w:eastAsia="Verdana" w:cs="Verdana"/>
                <w:sz w:val="18"/>
                <w:szCs w:val="18"/>
              </w:rPr>
              <w:t xml:space="preserve"> for </w:t>
            </w:r>
            <w:r w:rsidRPr="00137C23">
              <w:rPr>
                <w:rFonts w:eastAsia="Verdana" w:cs="Verdana"/>
                <w:sz w:val="18"/>
                <w:szCs w:val="18"/>
              </w:rPr>
              <w:t xml:space="preserve">the </w:t>
            </w:r>
            <w:r w:rsidR="00A4656A" w:rsidRPr="00137C23">
              <w:rPr>
                <w:rFonts w:eastAsia="Verdana" w:cs="Verdana"/>
                <w:sz w:val="18"/>
                <w:szCs w:val="18"/>
              </w:rPr>
              <w:t>Environment</w:t>
            </w:r>
          </w:p>
        </w:tc>
        <w:tc>
          <w:tcPr>
            <w:tcW w:w="1417" w:type="dxa"/>
            <w:tcBorders>
              <w:top w:val="single" w:sz="4" w:space="0" w:color="auto"/>
              <w:left w:val="single" w:sz="4" w:space="0" w:color="auto"/>
              <w:bottom w:val="single" w:sz="4" w:space="0" w:color="auto"/>
              <w:right w:val="single" w:sz="4" w:space="0" w:color="auto"/>
            </w:tcBorders>
          </w:tcPr>
          <w:p w14:paraId="4D4D659D" w14:textId="77777777" w:rsidR="006F5B63" w:rsidRPr="00137C23" w:rsidRDefault="006F5B63" w:rsidP="005B3F42">
            <w:pPr>
              <w:spacing w:line="240" w:lineRule="auto"/>
              <w:jc w:val="left"/>
              <w:rPr>
                <w:rFonts w:eastAsia="Verdana" w:cs="Verdana"/>
                <w:sz w:val="18"/>
                <w:szCs w:val="18"/>
              </w:rPr>
            </w:pPr>
            <w:r w:rsidRPr="00137C23">
              <w:rPr>
                <w:rFonts w:eastAsia="Verdana" w:cs="Verdana"/>
                <w:sz w:val="18"/>
                <w:szCs w:val="18"/>
              </w:rPr>
              <w:t>USD 1,040,000</w:t>
            </w:r>
          </w:p>
          <w:p w14:paraId="10D78F12" w14:textId="77777777" w:rsidR="006F5B63" w:rsidRPr="00137C23" w:rsidRDefault="006F5B63" w:rsidP="005B3F42">
            <w:pPr>
              <w:spacing w:line="240" w:lineRule="auto"/>
              <w:jc w:val="left"/>
              <w:rPr>
                <w:rFonts w:eastAsia="Verdana" w:cs="Verdana"/>
                <w:sz w:val="18"/>
                <w:szCs w:val="18"/>
              </w:rPr>
            </w:pPr>
          </w:p>
          <w:p w14:paraId="6A947742" w14:textId="1F0A8DAB" w:rsidR="006F5B63" w:rsidRPr="00137C23" w:rsidRDefault="006F5B63" w:rsidP="005B3F42">
            <w:pPr>
              <w:spacing w:line="240" w:lineRule="auto"/>
              <w:jc w:val="left"/>
              <w:rPr>
                <w:rFonts w:eastAsia="Verdana" w:cs="Verdana"/>
                <w:sz w:val="18"/>
                <w:szCs w:val="18"/>
              </w:rPr>
            </w:pPr>
            <w:r w:rsidRPr="00137C23">
              <w:rPr>
                <w:rFonts w:eastAsia="Verdana" w:cs="Verdana"/>
                <w:sz w:val="18"/>
                <w:szCs w:val="18"/>
              </w:rPr>
              <w:t>GEF</w:t>
            </w:r>
          </w:p>
        </w:tc>
        <w:tc>
          <w:tcPr>
            <w:tcW w:w="993" w:type="dxa"/>
            <w:tcBorders>
              <w:top w:val="single" w:sz="4" w:space="0" w:color="auto"/>
              <w:left w:val="single" w:sz="4" w:space="0" w:color="auto"/>
              <w:bottom w:val="single" w:sz="4" w:space="0" w:color="auto"/>
              <w:right w:val="single" w:sz="4" w:space="0" w:color="auto"/>
            </w:tcBorders>
          </w:tcPr>
          <w:p w14:paraId="7A253A9D" w14:textId="02FA51FA" w:rsidR="006F5B63" w:rsidRPr="00137C23" w:rsidRDefault="006F5B63" w:rsidP="005B3F42">
            <w:pPr>
              <w:spacing w:line="240" w:lineRule="auto"/>
              <w:jc w:val="left"/>
              <w:rPr>
                <w:rFonts w:eastAsia="Verdana" w:cs="Verdana"/>
                <w:sz w:val="18"/>
                <w:szCs w:val="18"/>
              </w:rPr>
            </w:pPr>
            <w:r w:rsidRPr="00137C23">
              <w:rPr>
                <w:rFonts w:eastAsia="Verdana" w:cs="Verdana"/>
                <w:sz w:val="18"/>
                <w:szCs w:val="18"/>
              </w:rPr>
              <w:t>Antigua and Barbuda – Diann Black-Layne, dcblack11@gmail.com</w:t>
            </w:r>
          </w:p>
          <w:p w14:paraId="0146834A" w14:textId="77777777" w:rsidR="006F5B63" w:rsidRPr="00137C23" w:rsidRDefault="006F5B63" w:rsidP="005B3F42">
            <w:pPr>
              <w:spacing w:line="240" w:lineRule="auto"/>
              <w:jc w:val="left"/>
              <w:rPr>
                <w:rFonts w:eastAsia="Verdana" w:cs="Verdana"/>
                <w:sz w:val="18"/>
                <w:szCs w:val="18"/>
              </w:rPr>
            </w:pPr>
            <w:r w:rsidRPr="00137C23">
              <w:rPr>
                <w:rFonts w:eastAsia="Verdana" w:cs="Verdana"/>
                <w:sz w:val="18"/>
                <w:szCs w:val="18"/>
              </w:rPr>
              <w:t>•</w:t>
            </w:r>
            <w:r w:rsidRPr="000F7CD7">
              <w:rPr>
                <w:rFonts w:asciiTheme="majorHAnsi" w:eastAsia="Verdana" w:hAnsiTheme="majorHAnsi" w:cstheme="majorHAnsi"/>
                <w:szCs w:val="20"/>
              </w:rPr>
              <w:tab/>
            </w:r>
            <w:r w:rsidRPr="00137C23">
              <w:rPr>
                <w:rFonts w:eastAsia="Verdana" w:cs="Verdana"/>
                <w:sz w:val="18"/>
                <w:szCs w:val="18"/>
              </w:rPr>
              <w:t>Barbados – Anthony Headley, aheadley@epd.gov.bb</w:t>
            </w:r>
          </w:p>
          <w:p w14:paraId="092750E1" w14:textId="77777777" w:rsidR="006F5B63" w:rsidRPr="00137C23" w:rsidRDefault="006F5B63" w:rsidP="005B3F42">
            <w:pPr>
              <w:spacing w:line="240" w:lineRule="auto"/>
              <w:jc w:val="left"/>
              <w:rPr>
                <w:rFonts w:eastAsia="Verdana" w:cs="Verdana"/>
                <w:sz w:val="18"/>
                <w:szCs w:val="18"/>
              </w:rPr>
            </w:pPr>
            <w:r w:rsidRPr="00137C23">
              <w:rPr>
                <w:rFonts w:eastAsia="Verdana" w:cs="Verdana"/>
                <w:sz w:val="18"/>
                <w:szCs w:val="18"/>
              </w:rPr>
              <w:t>•</w:t>
            </w:r>
            <w:r w:rsidRPr="000F7CD7">
              <w:rPr>
                <w:rFonts w:asciiTheme="majorHAnsi" w:eastAsia="Verdana" w:hAnsiTheme="majorHAnsi" w:cstheme="majorHAnsi"/>
                <w:szCs w:val="20"/>
              </w:rPr>
              <w:tab/>
            </w:r>
            <w:r w:rsidRPr="00137C23">
              <w:rPr>
                <w:rFonts w:eastAsia="Verdana" w:cs="Verdana"/>
                <w:sz w:val="18"/>
                <w:szCs w:val="18"/>
              </w:rPr>
              <w:t>Saint Lucia – Justin Roosevelt Sealy, jrsealy@hotmail.com</w:t>
            </w:r>
          </w:p>
          <w:p w14:paraId="5CB0148A" w14:textId="4456748C" w:rsidR="006F5B63" w:rsidRPr="00137C23" w:rsidRDefault="006F5B63" w:rsidP="005B3F42">
            <w:pPr>
              <w:spacing w:line="240" w:lineRule="auto"/>
              <w:jc w:val="left"/>
              <w:rPr>
                <w:rFonts w:eastAsia="Verdana" w:cs="Verdana"/>
                <w:sz w:val="18"/>
                <w:szCs w:val="18"/>
              </w:rPr>
            </w:pPr>
            <w:r w:rsidRPr="00137C23">
              <w:rPr>
                <w:rFonts w:eastAsia="Verdana" w:cs="Verdana"/>
                <w:sz w:val="18"/>
                <w:szCs w:val="18"/>
              </w:rPr>
              <w:t>•</w:t>
            </w:r>
            <w:r w:rsidRPr="000F7CD7">
              <w:rPr>
                <w:rFonts w:asciiTheme="majorHAnsi" w:eastAsia="Verdana" w:hAnsiTheme="majorHAnsi" w:cstheme="majorHAnsi"/>
                <w:szCs w:val="20"/>
              </w:rPr>
              <w:tab/>
            </w:r>
            <w:r w:rsidRPr="00137C23">
              <w:rPr>
                <w:rFonts w:eastAsia="Verdana" w:cs="Verdana"/>
                <w:sz w:val="18"/>
                <w:szCs w:val="18"/>
              </w:rPr>
              <w:t>Saint Vincent &amp; the Grenadines – Danville Toney, danindi2002@yahoo.com</w:t>
            </w:r>
          </w:p>
        </w:tc>
      </w:tr>
      <w:tr w:rsidR="006F5B63" w14:paraId="1D271B4D" w14:textId="77777777" w:rsidTr="7D4C94F4">
        <w:trPr>
          <w:trHeight w:val="315"/>
        </w:trPr>
        <w:tc>
          <w:tcPr>
            <w:tcW w:w="2825" w:type="dxa"/>
            <w:tcBorders>
              <w:top w:val="nil"/>
              <w:left w:val="single" w:sz="8" w:space="0" w:color="000000" w:themeColor="text1"/>
              <w:bottom w:val="single" w:sz="8" w:space="0" w:color="000000" w:themeColor="text1"/>
              <w:right w:val="single" w:sz="4" w:space="0" w:color="auto"/>
            </w:tcBorders>
            <w:tcMar>
              <w:top w:w="100" w:type="dxa"/>
              <w:left w:w="100" w:type="dxa"/>
              <w:bottom w:w="100" w:type="dxa"/>
              <w:right w:w="100" w:type="dxa"/>
            </w:tcMar>
          </w:tcPr>
          <w:p w14:paraId="754326EE" w14:textId="77777777" w:rsidR="0007379E" w:rsidRPr="008005DA" w:rsidRDefault="0007379E" w:rsidP="005B3F42">
            <w:pPr>
              <w:spacing w:line="240" w:lineRule="auto"/>
              <w:jc w:val="left"/>
              <w:rPr>
                <w:rFonts w:eastAsia="Verdana" w:cs="Verdana"/>
                <w:sz w:val="18"/>
                <w:szCs w:val="18"/>
              </w:rPr>
            </w:pPr>
            <w:r w:rsidRPr="0057697F">
              <w:rPr>
                <w:rFonts w:eastAsia="Verdana" w:cs="Verdana"/>
                <w:sz w:val="18"/>
                <w:szCs w:val="18"/>
              </w:rPr>
              <w:t>UNEP</w:t>
            </w:r>
          </w:p>
          <w:p w14:paraId="5A5D8104" w14:textId="3C2F14F1" w:rsidR="006F5B63" w:rsidRPr="00624596" w:rsidRDefault="00F21C68" w:rsidP="005B3F42">
            <w:pPr>
              <w:spacing w:line="240" w:lineRule="auto"/>
              <w:jc w:val="left"/>
              <w:rPr>
                <w:rFonts w:eastAsia="Verdana" w:cs="Verdana"/>
                <w:sz w:val="18"/>
                <w:szCs w:val="18"/>
              </w:rPr>
            </w:pPr>
            <w:r w:rsidRPr="008005DA">
              <w:rPr>
                <w:rFonts w:eastAsia="Verdana" w:cs="Verdana"/>
                <w:sz w:val="18"/>
                <w:szCs w:val="18"/>
              </w:rPr>
              <w:t>Integrating Water, Land and Ecosystems Managem</w:t>
            </w:r>
            <w:r w:rsidRPr="00452E70">
              <w:rPr>
                <w:rFonts w:eastAsia="Verdana" w:cs="Verdana"/>
                <w:sz w:val="18"/>
                <w:szCs w:val="18"/>
              </w:rPr>
              <w:t xml:space="preserve">ent in Caribbean Small </w:t>
            </w:r>
            <w:r w:rsidRPr="00D62781">
              <w:rPr>
                <w:rFonts w:eastAsia="Verdana" w:cs="Verdana"/>
                <w:sz w:val="18"/>
                <w:szCs w:val="18"/>
              </w:rPr>
              <w:t>Island Developing States (IWEco)</w:t>
            </w:r>
          </w:p>
        </w:tc>
        <w:tc>
          <w:tcPr>
            <w:tcW w:w="2552" w:type="dxa"/>
            <w:tcBorders>
              <w:top w:val="single" w:sz="4" w:space="0" w:color="auto"/>
              <w:left w:val="single" w:sz="4" w:space="0" w:color="auto"/>
              <w:bottom w:val="single" w:sz="4" w:space="0" w:color="auto"/>
              <w:right w:val="single" w:sz="4" w:space="0" w:color="auto"/>
            </w:tcBorders>
          </w:tcPr>
          <w:p w14:paraId="502B56CF" w14:textId="4F56AC04" w:rsidR="006F5B63" w:rsidRPr="005F2291" w:rsidRDefault="00F21C68" w:rsidP="005B3F42">
            <w:pPr>
              <w:spacing w:line="240" w:lineRule="auto"/>
              <w:jc w:val="left"/>
              <w:rPr>
                <w:rFonts w:eastAsia="Verdana" w:cs="Verdana"/>
                <w:sz w:val="18"/>
                <w:szCs w:val="18"/>
              </w:rPr>
            </w:pPr>
            <w:r w:rsidRPr="00455F94">
              <w:rPr>
                <w:rFonts w:eastAsia="Verdana" w:cs="Verdana"/>
                <w:sz w:val="18"/>
                <w:szCs w:val="18"/>
              </w:rPr>
              <w:t xml:space="preserve">Objective is to </w:t>
            </w:r>
            <w:r w:rsidRPr="005C5A1A">
              <w:rPr>
                <w:rFonts w:eastAsia="Verdana" w:cs="Verdana"/>
                <w:sz w:val="18"/>
                <w:szCs w:val="18"/>
              </w:rPr>
              <w:t>contribute to the preservation of Caribbean ecosystems that are of global significance building upon the wor</w:t>
            </w:r>
            <w:r w:rsidRPr="00536B7A">
              <w:rPr>
                <w:rFonts w:eastAsia="Verdana" w:cs="Verdana"/>
                <w:sz w:val="18"/>
                <w:szCs w:val="18"/>
              </w:rPr>
              <w:t>k of previous initiatives, to address water, land and biodiversity resource management as well as climate change.</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AE33AB" w14:textId="77777777" w:rsidR="006F5B63" w:rsidRPr="00977C16" w:rsidRDefault="006F5B63" w:rsidP="005B3F42">
            <w:pPr>
              <w:spacing w:line="240" w:lineRule="auto"/>
              <w:jc w:val="left"/>
              <w:rPr>
                <w:rFonts w:eastAsia="Verdana" w:cs="Verdana"/>
                <w:sz w:val="18"/>
                <w:szCs w:val="18"/>
              </w:rPr>
            </w:pP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00F340" w14:textId="0C1E6A90" w:rsidR="006F5B63" w:rsidRPr="008806FD" w:rsidRDefault="00A4656A" w:rsidP="005B3F42">
            <w:pPr>
              <w:spacing w:line="240" w:lineRule="auto"/>
              <w:jc w:val="left"/>
              <w:rPr>
                <w:rFonts w:eastAsia="Verdana" w:cs="Verdana"/>
                <w:sz w:val="18"/>
                <w:szCs w:val="18"/>
              </w:rPr>
            </w:pPr>
            <w:r w:rsidRPr="000B65B8">
              <w:rPr>
                <w:rFonts w:eastAsia="Verdana" w:cs="Verdana"/>
                <w:sz w:val="18"/>
                <w:szCs w:val="18"/>
              </w:rPr>
              <w:t>Ministries  responsible for Envir</w:t>
            </w:r>
            <w:r w:rsidRPr="006F4A09">
              <w:rPr>
                <w:rFonts w:eastAsia="Verdana" w:cs="Verdana"/>
                <w:sz w:val="18"/>
                <w:szCs w:val="18"/>
              </w:rPr>
              <w:t>onment</w:t>
            </w:r>
          </w:p>
        </w:tc>
        <w:tc>
          <w:tcPr>
            <w:tcW w:w="1417" w:type="dxa"/>
            <w:tcBorders>
              <w:top w:val="single" w:sz="4" w:space="0" w:color="auto"/>
              <w:left w:val="single" w:sz="4" w:space="0" w:color="auto"/>
              <w:bottom w:val="single" w:sz="4" w:space="0" w:color="auto"/>
              <w:right w:val="single" w:sz="4" w:space="0" w:color="auto"/>
            </w:tcBorders>
          </w:tcPr>
          <w:p w14:paraId="5BC4DC2A" w14:textId="0BA61025" w:rsidR="00F21C68" w:rsidRPr="0085780E" w:rsidRDefault="00F21C68" w:rsidP="005B3F42">
            <w:pPr>
              <w:spacing w:line="240" w:lineRule="auto"/>
              <w:jc w:val="left"/>
              <w:rPr>
                <w:rFonts w:eastAsia="Verdana" w:cs="Verdana"/>
                <w:sz w:val="18"/>
                <w:szCs w:val="18"/>
              </w:rPr>
            </w:pPr>
            <w:r w:rsidRPr="006349CF">
              <w:rPr>
                <w:rFonts w:eastAsia="Verdana" w:cs="Verdana"/>
                <w:sz w:val="18"/>
                <w:szCs w:val="18"/>
              </w:rPr>
              <w:t xml:space="preserve">USD </w:t>
            </w:r>
            <w:r w:rsidRPr="0085780E">
              <w:rPr>
                <w:rFonts w:eastAsia="Verdana" w:cs="Verdana"/>
                <w:sz w:val="18"/>
                <w:szCs w:val="18"/>
              </w:rPr>
              <w:t>3,944,740</w:t>
            </w:r>
          </w:p>
          <w:p w14:paraId="50885D5D" w14:textId="77777777" w:rsidR="00F21C68" w:rsidRPr="00BA2E72" w:rsidRDefault="00F21C68" w:rsidP="005B3F42">
            <w:pPr>
              <w:spacing w:line="240" w:lineRule="auto"/>
              <w:jc w:val="left"/>
              <w:rPr>
                <w:rFonts w:eastAsia="Verdana" w:cs="Verdana"/>
                <w:sz w:val="18"/>
                <w:szCs w:val="18"/>
              </w:rPr>
            </w:pPr>
          </w:p>
          <w:p w14:paraId="3C4409B3" w14:textId="77777777" w:rsidR="00F21C68" w:rsidRPr="00B83192" w:rsidRDefault="00F21C68" w:rsidP="005B3F42">
            <w:pPr>
              <w:spacing w:line="240" w:lineRule="auto"/>
              <w:jc w:val="left"/>
              <w:rPr>
                <w:rFonts w:eastAsia="Verdana" w:cs="Verdana"/>
                <w:sz w:val="18"/>
                <w:szCs w:val="18"/>
              </w:rPr>
            </w:pPr>
          </w:p>
          <w:p w14:paraId="0E80A6B6" w14:textId="1A72AC2D" w:rsidR="006F5B63" w:rsidRPr="00043DC4" w:rsidRDefault="00F21C68" w:rsidP="005B3F42">
            <w:pPr>
              <w:spacing w:line="240" w:lineRule="auto"/>
              <w:jc w:val="left"/>
              <w:rPr>
                <w:rFonts w:eastAsia="Verdana" w:cs="Verdana"/>
                <w:sz w:val="18"/>
                <w:szCs w:val="18"/>
              </w:rPr>
            </w:pPr>
            <w:r w:rsidRPr="005A769E">
              <w:rPr>
                <w:rFonts w:eastAsia="Verdana" w:cs="Verdana"/>
                <w:sz w:val="18"/>
                <w:szCs w:val="18"/>
              </w:rPr>
              <w:t>GEF</w:t>
            </w:r>
          </w:p>
        </w:tc>
        <w:tc>
          <w:tcPr>
            <w:tcW w:w="993" w:type="dxa"/>
            <w:tcBorders>
              <w:top w:val="single" w:sz="4" w:space="0" w:color="auto"/>
              <w:left w:val="single" w:sz="4" w:space="0" w:color="auto"/>
              <w:bottom w:val="single" w:sz="4" w:space="0" w:color="auto"/>
              <w:right w:val="single" w:sz="4" w:space="0" w:color="auto"/>
            </w:tcBorders>
          </w:tcPr>
          <w:p w14:paraId="0D10BA4B" w14:textId="77777777" w:rsidR="00F21C68" w:rsidRPr="002351B6" w:rsidRDefault="00F21C68" w:rsidP="005B3F42">
            <w:pPr>
              <w:spacing w:line="240" w:lineRule="auto"/>
              <w:jc w:val="left"/>
              <w:rPr>
                <w:rFonts w:eastAsia="Verdana" w:cs="Verdana"/>
                <w:sz w:val="18"/>
                <w:szCs w:val="18"/>
              </w:rPr>
            </w:pPr>
            <w:r w:rsidRPr="00AC2D70">
              <w:rPr>
                <w:rFonts w:eastAsia="Verdana" w:cs="Verdana"/>
                <w:sz w:val="18"/>
                <w:szCs w:val="18"/>
              </w:rPr>
              <w:t xml:space="preserve">St Lucia: Alfred Prospere alfred.prospere@govt.lc </w:t>
            </w:r>
          </w:p>
          <w:p w14:paraId="55C79561" w14:textId="77777777" w:rsidR="00F21C68" w:rsidRPr="003A2C2E" w:rsidRDefault="00F21C68" w:rsidP="005B3F42">
            <w:pPr>
              <w:spacing w:line="240" w:lineRule="auto"/>
              <w:jc w:val="left"/>
              <w:rPr>
                <w:rFonts w:eastAsia="Verdana" w:cs="Verdana"/>
                <w:sz w:val="18"/>
                <w:szCs w:val="18"/>
              </w:rPr>
            </w:pPr>
            <w:r w:rsidRPr="00360AFC">
              <w:rPr>
                <w:rFonts w:eastAsia="Verdana" w:cs="Verdana"/>
                <w:sz w:val="18"/>
                <w:szCs w:val="18"/>
              </w:rPr>
              <w:t>St. Kitts and Nevis, St. Vince</w:t>
            </w:r>
            <w:r w:rsidRPr="00785707">
              <w:rPr>
                <w:rFonts w:eastAsia="Verdana" w:cs="Verdana"/>
                <w:sz w:val="18"/>
                <w:szCs w:val="18"/>
              </w:rPr>
              <w:t>nt and the Grenadines, Antigua and Barbuda,</w:t>
            </w:r>
          </w:p>
          <w:p w14:paraId="78883A07" w14:textId="77777777" w:rsidR="006F5B63" w:rsidRPr="00231055" w:rsidRDefault="006F5B63" w:rsidP="005B3F42">
            <w:pPr>
              <w:spacing w:line="240" w:lineRule="auto"/>
              <w:jc w:val="left"/>
              <w:rPr>
                <w:rFonts w:eastAsia="Verdana" w:cs="Verdana"/>
                <w:sz w:val="18"/>
                <w:szCs w:val="18"/>
              </w:rPr>
            </w:pPr>
          </w:p>
        </w:tc>
      </w:tr>
    </w:tbl>
    <w:p w14:paraId="7D6ACDDC" w14:textId="77777777" w:rsidR="008A18CF" w:rsidRPr="008A18CF" w:rsidRDefault="008A18CF" w:rsidP="005B3F42">
      <w:pPr>
        <w:spacing w:line="240" w:lineRule="auto"/>
        <w:rPr>
          <w:lang w:val="en-GB"/>
        </w:rPr>
      </w:pPr>
    </w:p>
    <w:p w14:paraId="5883E410" w14:textId="77777777" w:rsidR="008F50A2" w:rsidRDefault="00810BEE" w:rsidP="005B3F42">
      <w:pPr>
        <w:spacing w:line="240" w:lineRule="auto"/>
        <w:rPr>
          <w:rFonts w:eastAsia="Verdana" w:cs="Verdana"/>
          <w:szCs w:val="20"/>
        </w:rPr>
      </w:pPr>
      <w:r>
        <w:rPr>
          <w:rFonts w:eastAsia="Verdana" w:cs="Verdana"/>
          <w:szCs w:val="20"/>
        </w:rPr>
        <w:t xml:space="preserve"> </w:t>
      </w:r>
    </w:p>
    <w:p w14:paraId="30E81A2D" w14:textId="77777777" w:rsidR="00E9398D" w:rsidRDefault="00E9398D" w:rsidP="005B3F42">
      <w:pPr>
        <w:spacing w:line="240" w:lineRule="auto"/>
        <w:jc w:val="left"/>
        <w:rPr>
          <w:rFonts w:eastAsia="Verdana" w:cs="Verdana"/>
          <w:b/>
          <w:color w:val="0070C0"/>
          <w:szCs w:val="20"/>
        </w:rPr>
      </w:pPr>
      <w:r>
        <w:rPr>
          <w:rFonts w:eastAsia="Verdana" w:cs="Verdana"/>
          <w:b/>
          <w:color w:val="0070C0"/>
          <w:szCs w:val="20"/>
        </w:rPr>
        <w:br w:type="page"/>
      </w:r>
    </w:p>
    <w:p w14:paraId="56D11047" w14:textId="2E32BE6C" w:rsidR="008F50A2" w:rsidRDefault="00810BEE" w:rsidP="005B3F42">
      <w:pPr>
        <w:pStyle w:val="Heading2"/>
      </w:pPr>
      <w:r>
        <w:t>Annex 2. Results Framework</w:t>
      </w:r>
    </w:p>
    <w:p w14:paraId="6BC0027C" w14:textId="77777777" w:rsidR="00A82DFC" w:rsidRPr="00A82DFC" w:rsidRDefault="00A82DFC" w:rsidP="00A82DFC"/>
    <w:p w14:paraId="65B7A8EA" w14:textId="402C334D" w:rsidR="008F50A2" w:rsidRDefault="00810BEE" w:rsidP="005B3F42">
      <w:pPr>
        <w:spacing w:line="240" w:lineRule="auto"/>
        <w:rPr>
          <w:rFonts w:eastAsia="Verdana" w:cs="Verdana"/>
          <w:b/>
          <w:color w:val="0070C0"/>
          <w:szCs w:val="20"/>
          <w:u w:val="single"/>
        </w:rPr>
      </w:pPr>
      <w:r>
        <w:rPr>
          <w:rFonts w:eastAsia="Verdana" w:cs="Verdana"/>
          <w:sz w:val="24"/>
          <w:szCs w:val="24"/>
        </w:rPr>
        <w:t xml:space="preserve"> </w:t>
      </w:r>
      <w:r>
        <w:rPr>
          <w:rFonts w:eastAsia="Verdana" w:cs="Verdana"/>
          <w:b/>
          <w:color w:val="0070C0"/>
          <w:szCs w:val="20"/>
          <w:u w:val="single"/>
        </w:rPr>
        <w:t>2.1. Targets for Joint SDG Fund Results Framework</w:t>
      </w:r>
    </w:p>
    <w:p w14:paraId="7AB8EC4F" w14:textId="77777777" w:rsidR="00A82DFC" w:rsidRDefault="00A82DFC" w:rsidP="005B3F42">
      <w:pPr>
        <w:spacing w:line="240" w:lineRule="auto"/>
        <w:rPr>
          <w:rFonts w:eastAsia="Verdana" w:cs="Verdana"/>
          <w:b/>
          <w:color w:val="0070C0"/>
          <w:szCs w:val="20"/>
          <w:u w:val="single"/>
        </w:rPr>
      </w:pPr>
    </w:p>
    <w:p w14:paraId="4FE207D2" w14:textId="77777777" w:rsidR="008F50A2" w:rsidRDefault="00810BEE" w:rsidP="005B3F42">
      <w:pPr>
        <w:spacing w:line="240" w:lineRule="auto"/>
        <w:rPr>
          <w:rFonts w:eastAsia="Verdana" w:cs="Verdana"/>
          <w:sz w:val="18"/>
          <w:szCs w:val="18"/>
        </w:rPr>
      </w:pPr>
      <w:r>
        <w:rPr>
          <w:rFonts w:eastAsia="Verdana" w:cs="Verdana"/>
          <w:b/>
          <w:sz w:val="18"/>
          <w:szCs w:val="18"/>
        </w:rPr>
        <w:t xml:space="preserve">Joint SDG Fund Outcome 2: </w:t>
      </w:r>
      <w:r>
        <w:rPr>
          <w:rFonts w:eastAsia="Verdana" w:cs="Verdana"/>
          <w:sz w:val="18"/>
          <w:szCs w:val="18"/>
        </w:rPr>
        <w:t>Additional financing leveraged to accelerate SDG achievement</w:t>
      </w:r>
    </w:p>
    <w:p w14:paraId="40F6543C" w14:textId="77777777" w:rsidR="0059726A" w:rsidRDefault="0059726A" w:rsidP="08E16823">
      <w:pPr>
        <w:spacing w:line="240" w:lineRule="auto"/>
        <w:rPr>
          <w:rFonts w:eastAsia="Verdana" w:cs="Verdana"/>
          <w:i/>
          <w:iCs/>
          <w:color w:val="C45911"/>
          <w:sz w:val="18"/>
          <w:szCs w:val="18"/>
        </w:rPr>
      </w:pPr>
    </w:p>
    <w:tbl>
      <w:tblPr>
        <w:tblStyle w:val="6"/>
        <w:tblW w:w="9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70"/>
        <w:gridCol w:w="1133"/>
        <w:gridCol w:w="851"/>
        <w:gridCol w:w="850"/>
        <w:gridCol w:w="2096"/>
      </w:tblGrid>
      <w:tr w:rsidR="002419CE" w14:paraId="7C0E8EA2" w14:textId="77777777" w:rsidTr="08E16823">
        <w:trPr>
          <w:trHeight w:val="151"/>
        </w:trPr>
        <w:tc>
          <w:tcPr>
            <w:tcW w:w="4673"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50A50D9" w14:textId="77777777" w:rsidR="0059726A" w:rsidRDefault="5FB79E62" w:rsidP="08E16823">
            <w:pPr>
              <w:spacing w:line="240" w:lineRule="auto"/>
              <w:jc w:val="center"/>
              <w:rPr>
                <w:rFonts w:eastAsia="Verdana" w:cs="Verdana"/>
                <w:b/>
                <w:bCs/>
                <w:sz w:val="18"/>
                <w:szCs w:val="18"/>
              </w:rPr>
            </w:pPr>
            <w:r w:rsidRPr="08E16823">
              <w:rPr>
                <w:rFonts w:eastAsia="Verdana" w:cs="Verdana"/>
                <w:b/>
                <w:bCs/>
                <w:sz w:val="18"/>
                <w:szCs w:val="18"/>
              </w:rPr>
              <w:t>Indicators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7CC6083" w14:textId="77777777" w:rsidR="0059726A" w:rsidRDefault="5FB79E62" w:rsidP="08E16823">
            <w:pPr>
              <w:spacing w:line="240" w:lineRule="auto"/>
              <w:jc w:val="center"/>
              <w:rPr>
                <w:rFonts w:eastAsia="Verdana" w:cs="Verdana"/>
                <w:b/>
                <w:bCs/>
                <w:sz w:val="18"/>
                <w:szCs w:val="18"/>
              </w:rPr>
            </w:pPr>
            <w:r w:rsidRPr="08E16823">
              <w:rPr>
                <w:rFonts w:eastAsia="Verdana" w:cs="Verdana"/>
                <w:b/>
                <w:bCs/>
                <w:sz w:val="18"/>
                <w:szCs w:val="18"/>
              </w:rPr>
              <w:t>Baseline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69F469A" w14:textId="77777777" w:rsidR="0059726A" w:rsidRDefault="5FB79E62">
            <w:pPr>
              <w:spacing w:line="240" w:lineRule="auto"/>
              <w:jc w:val="center"/>
              <w:rPr>
                <w:rFonts w:ascii="Calibri" w:eastAsia="Calibri" w:hAnsi="Calibri" w:cs="Calibri"/>
                <w:sz w:val="16"/>
                <w:szCs w:val="16"/>
              </w:rPr>
            </w:pPr>
            <w:r w:rsidRPr="08E16823">
              <w:rPr>
                <w:rFonts w:eastAsia="Verdana" w:cs="Verdana"/>
                <w:b/>
                <w:bCs/>
                <w:sz w:val="18"/>
                <w:szCs w:val="18"/>
              </w:rPr>
              <w:t>Targets</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7644097" w14:textId="77777777" w:rsidR="0059726A" w:rsidRDefault="5FB79E62" w:rsidP="08E16823">
            <w:pPr>
              <w:spacing w:line="240" w:lineRule="auto"/>
              <w:jc w:val="center"/>
              <w:rPr>
                <w:rFonts w:eastAsia="Verdana" w:cs="Verdana"/>
                <w:b/>
                <w:bCs/>
                <w:sz w:val="18"/>
                <w:szCs w:val="18"/>
              </w:rPr>
            </w:pPr>
            <w:r w:rsidRPr="08E16823">
              <w:rPr>
                <w:rFonts w:eastAsia="Verdana" w:cs="Verdana"/>
                <w:b/>
                <w:bCs/>
                <w:sz w:val="18"/>
                <w:szCs w:val="18"/>
              </w:rPr>
              <w:t>Means of Verification</w:t>
            </w:r>
          </w:p>
        </w:tc>
      </w:tr>
      <w:tr w:rsidR="0059726A" w14:paraId="7106378B" w14:textId="77777777" w:rsidTr="08E16823">
        <w:trPr>
          <w:trHeight w:val="20"/>
        </w:trPr>
        <w:tc>
          <w:tcPr>
            <w:tcW w:w="4673" w:type="dxa"/>
            <w:vMerge/>
            <w:vAlign w:val="center"/>
            <w:hideMark/>
          </w:tcPr>
          <w:p w14:paraId="5582DC61" w14:textId="77777777" w:rsidR="0059726A" w:rsidRDefault="0059726A">
            <w:pPr>
              <w:jc w:val="left"/>
              <w:rPr>
                <w:rFonts w:eastAsia="Verdana" w:cs="Verdana"/>
                <w:b/>
                <w:sz w:val="18"/>
                <w:szCs w:val="18"/>
              </w:rPr>
            </w:pPr>
          </w:p>
        </w:tc>
        <w:tc>
          <w:tcPr>
            <w:tcW w:w="1134" w:type="dxa"/>
            <w:vMerge/>
            <w:vAlign w:val="center"/>
            <w:hideMark/>
          </w:tcPr>
          <w:p w14:paraId="184D5513" w14:textId="77777777" w:rsidR="0059726A" w:rsidRDefault="0059726A">
            <w:pPr>
              <w:jc w:val="left"/>
              <w:rPr>
                <w:rFonts w:eastAsia="Verdana" w:cs="Verdana"/>
                <w:b/>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14:paraId="69C57997" w14:textId="77777777" w:rsidR="0059726A" w:rsidRDefault="5FB79E62">
            <w:pPr>
              <w:spacing w:line="240" w:lineRule="auto"/>
              <w:jc w:val="center"/>
              <w:rPr>
                <w:rFonts w:eastAsia="Verdana" w:cs="Verdana"/>
                <w:sz w:val="18"/>
                <w:szCs w:val="18"/>
              </w:rPr>
            </w:pPr>
            <w:r w:rsidRPr="08E16823">
              <w:rPr>
                <w:rFonts w:eastAsia="Verdana" w:cs="Verdana"/>
                <w:sz w:val="18"/>
                <w:szCs w:val="18"/>
              </w:rPr>
              <w:t>2020</w:t>
            </w:r>
          </w:p>
        </w:tc>
        <w:tc>
          <w:tcPr>
            <w:tcW w:w="850" w:type="dxa"/>
            <w:tcBorders>
              <w:top w:val="single" w:sz="4" w:space="0" w:color="auto"/>
              <w:left w:val="single" w:sz="4" w:space="0" w:color="auto"/>
              <w:bottom w:val="single" w:sz="4" w:space="0" w:color="auto"/>
              <w:right w:val="single" w:sz="4" w:space="0" w:color="auto"/>
            </w:tcBorders>
            <w:hideMark/>
          </w:tcPr>
          <w:p w14:paraId="57D67ED4" w14:textId="77777777" w:rsidR="0059726A" w:rsidRDefault="5FB79E62">
            <w:pPr>
              <w:spacing w:line="240" w:lineRule="auto"/>
              <w:jc w:val="center"/>
              <w:rPr>
                <w:rFonts w:eastAsia="Verdana" w:cs="Verdana"/>
                <w:sz w:val="18"/>
                <w:szCs w:val="18"/>
              </w:rPr>
            </w:pPr>
            <w:r w:rsidRPr="08E16823">
              <w:rPr>
                <w:rFonts w:eastAsia="Verdana" w:cs="Verdana"/>
                <w:sz w:val="18"/>
                <w:szCs w:val="18"/>
              </w:rPr>
              <w:t>2021</w:t>
            </w:r>
          </w:p>
        </w:tc>
        <w:tc>
          <w:tcPr>
            <w:tcW w:w="2097" w:type="dxa"/>
            <w:vMerge/>
            <w:vAlign w:val="center"/>
            <w:hideMark/>
          </w:tcPr>
          <w:p w14:paraId="5ACC7736" w14:textId="77777777" w:rsidR="0059726A" w:rsidRDefault="0059726A">
            <w:pPr>
              <w:jc w:val="left"/>
              <w:rPr>
                <w:rFonts w:eastAsia="Verdana" w:cs="Verdana"/>
                <w:b/>
                <w:sz w:val="18"/>
                <w:szCs w:val="18"/>
              </w:rPr>
            </w:pPr>
          </w:p>
        </w:tc>
      </w:tr>
      <w:tr w:rsidR="0059726A" w14:paraId="43963545" w14:textId="77777777" w:rsidTr="08E16823">
        <w:trPr>
          <w:trHeight w:val="523"/>
        </w:trPr>
        <w:tc>
          <w:tcPr>
            <w:tcW w:w="4673" w:type="dxa"/>
            <w:tcBorders>
              <w:top w:val="single" w:sz="4" w:space="0" w:color="auto"/>
              <w:left w:val="single" w:sz="4" w:space="0" w:color="auto"/>
              <w:bottom w:val="single" w:sz="4" w:space="0" w:color="auto"/>
              <w:right w:val="single" w:sz="4" w:space="0" w:color="auto"/>
            </w:tcBorders>
            <w:hideMark/>
          </w:tcPr>
          <w:p w14:paraId="168DC30A" w14:textId="77777777" w:rsidR="0059726A" w:rsidRDefault="5FB79E62">
            <w:pPr>
              <w:spacing w:line="240" w:lineRule="auto"/>
              <w:rPr>
                <w:rFonts w:eastAsia="Verdana" w:cs="Verdana"/>
                <w:sz w:val="30"/>
                <w:szCs w:val="30"/>
                <w:vertAlign w:val="superscript"/>
              </w:rPr>
            </w:pPr>
            <w:r w:rsidRPr="08E16823">
              <w:rPr>
                <w:rFonts w:eastAsia="Verdana" w:cs="Verdana"/>
                <w:sz w:val="18"/>
                <w:szCs w:val="18"/>
              </w:rPr>
              <w:t>2.1: Ratio of financing for integrated multi-sectoral solutions leveraged in terms of scope</w:t>
            </w:r>
          </w:p>
        </w:tc>
        <w:tc>
          <w:tcPr>
            <w:tcW w:w="1134" w:type="dxa"/>
            <w:tcBorders>
              <w:top w:val="single" w:sz="4" w:space="0" w:color="auto"/>
              <w:left w:val="single" w:sz="4" w:space="0" w:color="auto"/>
              <w:bottom w:val="single" w:sz="4" w:space="0" w:color="auto"/>
              <w:right w:val="single" w:sz="4" w:space="0" w:color="auto"/>
            </w:tcBorders>
            <w:hideMark/>
          </w:tcPr>
          <w:p w14:paraId="57800DB4" w14:textId="77777777" w:rsidR="0059726A" w:rsidRDefault="5FB79E62">
            <w:pPr>
              <w:spacing w:line="240" w:lineRule="auto"/>
              <w:jc w:val="center"/>
              <w:rPr>
                <w:rFonts w:eastAsia="Verdana" w:cs="Verdana"/>
                <w:sz w:val="18"/>
                <w:szCs w:val="18"/>
              </w:rPr>
            </w:pPr>
            <w:r w:rsidRPr="08E16823">
              <w:rPr>
                <w:rFonts w:eastAsia="Verdana" w:cs="Verdana"/>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669A9FA2" w14:textId="77777777" w:rsidR="0059726A" w:rsidRDefault="5FB79E62">
            <w:pPr>
              <w:spacing w:line="240" w:lineRule="auto"/>
              <w:jc w:val="center"/>
              <w:rPr>
                <w:rFonts w:eastAsia="Verdana" w:cs="Verdana"/>
                <w:sz w:val="18"/>
                <w:szCs w:val="18"/>
              </w:rPr>
            </w:pPr>
            <w:r w:rsidRPr="08E16823">
              <w:rPr>
                <w:rFonts w:eastAsia="Verdana" w:cs="Verdana"/>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14:paraId="54EB039C" w14:textId="77777777" w:rsidR="0059726A" w:rsidRDefault="5FB79E62">
            <w:pPr>
              <w:spacing w:line="240" w:lineRule="auto"/>
              <w:jc w:val="center"/>
              <w:rPr>
                <w:rFonts w:eastAsia="Verdana" w:cs="Verdana"/>
                <w:sz w:val="18"/>
                <w:szCs w:val="18"/>
              </w:rPr>
            </w:pPr>
            <w:r w:rsidRPr="08E16823">
              <w:rPr>
                <w:rFonts w:eastAsia="Verdana" w:cs="Verdana"/>
                <w:sz w:val="18"/>
                <w:szCs w:val="18"/>
              </w:rPr>
              <w:t xml:space="preserve">1:2 </w:t>
            </w:r>
          </w:p>
        </w:tc>
        <w:tc>
          <w:tcPr>
            <w:tcW w:w="2097" w:type="dxa"/>
            <w:tcBorders>
              <w:top w:val="single" w:sz="4" w:space="0" w:color="auto"/>
              <w:left w:val="single" w:sz="4" w:space="0" w:color="auto"/>
              <w:bottom w:val="single" w:sz="4" w:space="0" w:color="auto"/>
              <w:right w:val="single" w:sz="4" w:space="0" w:color="auto"/>
            </w:tcBorders>
            <w:hideMark/>
          </w:tcPr>
          <w:p w14:paraId="56F657E1" w14:textId="77777777" w:rsidR="0059726A" w:rsidRDefault="5FB79E62">
            <w:pPr>
              <w:spacing w:line="240" w:lineRule="auto"/>
              <w:jc w:val="center"/>
              <w:rPr>
                <w:rFonts w:eastAsia="Verdana" w:cs="Verdana"/>
                <w:sz w:val="18"/>
                <w:szCs w:val="18"/>
              </w:rPr>
            </w:pPr>
            <w:r w:rsidRPr="08E16823">
              <w:rPr>
                <w:rFonts w:eastAsia="Verdana" w:cs="Verdana"/>
                <w:sz w:val="18"/>
                <w:szCs w:val="18"/>
              </w:rPr>
              <w:t>Joint Programme monitoring reports</w:t>
            </w:r>
          </w:p>
        </w:tc>
      </w:tr>
      <w:tr w:rsidR="0059726A" w14:paraId="2B4D04E5" w14:textId="77777777" w:rsidTr="08E16823">
        <w:trPr>
          <w:trHeight w:val="523"/>
        </w:trPr>
        <w:tc>
          <w:tcPr>
            <w:tcW w:w="4673" w:type="dxa"/>
            <w:tcBorders>
              <w:top w:val="single" w:sz="4" w:space="0" w:color="auto"/>
              <w:left w:val="single" w:sz="4" w:space="0" w:color="auto"/>
              <w:bottom w:val="single" w:sz="4" w:space="0" w:color="auto"/>
              <w:right w:val="single" w:sz="4" w:space="0" w:color="auto"/>
            </w:tcBorders>
            <w:hideMark/>
          </w:tcPr>
          <w:p w14:paraId="74866C6F" w14:textId="77777777" w:rsidR="0059726A" w:rsidRDefault="5FB79E62">
            <w:pPr>
              <w:spacing w:line="240" w:lineRule="auto"/>
              <w:rPr>
                <w:rFonts w:eastAsia="Verdana" w:cs="Verdana"/>
                <w:sz w:val="30"/>
                <w:szCs w:val="30"/>
                <w:vertAlign w:val="superscript"/>
              </w:rPr>
            </w:pPr>
            <w:r w:rsidRPr="08E16823">
              <w:rPr>
                <w:rFonts w:eastAsia="Verdana" w:cs="Verdana"/>
                <w:sz w:val="18"/>
                <w:szCs w:val="18"/>
              </w:rPr>
              <w:t>2.2: Ratio of financing for integrated multi-sectoral solutions leveraged in terms of scale</w:t>
            </w:r>
          </w:p>
        </w:tc>
        <w:tc>
          <w:tcPr>
            <w:tcW w:w="1134" w:type="dxa"/>
            <w:tcBorders>
              <w:top w:val="single" w:sz="4" w:space="0" w:color="auto"/>
              <w:left w:val="single" w:sz="4" w:space="0" w:color="auto"/>
              <w:bottom w:val="single" w:sz="4" w:space="0" w:color="auto"/>
              <w:right w:val="single" w:sz="4" w:space="0" w:color="auto"/>
            </w:tcBorders>
            <w:hideMark/>
          </w:tcPr>
          <w:p w14:paraId="63FACC64" w14:textId="77777777" w:rsidR="0059726A" w:rsidRDefault="5FB79E62">
            <w:pPr>
              <w:spacing w:line="240" w:lineRule="auto"/>
              <w:jc w:val="center"/>
              <w:rPr>
                <w:rFonts w:eastAsia="Verdana" w:cs="Verdana"/>
                <w:sz w:val="18"/>
                <w:szCs w:val="18"/>
              </w:rPr>
            </w:pPr>
            <w:r w:rsidRPr="08E16823">
              <w:rPr>
                <w:rFonts w:eastAsia="Verdana" w:cs="Verdana"/>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27801217" w14:textId="77777777" w:rsidR="0059726A" w:rsidRDefault="5FB79E62">
            <w:pPr>
              <w:spacing w:line="240" w:lineRule="auto"/>
              <w:jc w:val="center"/>
              <w:rPr>
                <w:rFonts w:eastAsia="Verdana" w:cs="Verdana"/>
                <w:sz w:val="18"/>
                <w:szCs w:val="18"/>
              </w:rPr>
            </w:pPr>
            <w:r w:rsidRPr="08E16823">
              <w:rPr>
                <w:rFonts w:eastAsia="Verdana" w:cs="Verdana"/>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14:paraId="7742B632" w14:textId="77777777" w:rsidR="0059726A" w:rsidRDefault="5FB79E62">
            <w:pPr>
              <w:spacing w:line="240" w:lineRule="auto"/>
              <w:jc w:val="center"/>
              <w:rPr>
                <w:rFonts w:eastAsia="Verdana" w:cs="Verdana"/>
                <w:sz w:val="18"/>
                <w:szCs w:val="18"/>
              </w:rPr>
            </w:pPr>
            <w:r w:rsidRPr="08E16823">
              <w:rPr>
                <w:rFonts w:eastAsia="Verdana" w:cs="Verdana"/>
                <w:sz w:val="18"/>
                <w:szCs w:val="18"/>
              </w:rPr>
              <w:t xml:space="preserve"> 1:2</w:t>
            </w:r>
          </w:p>
        </w:tc>
        <w:tc>
          <w:tcPr>
            <w:tcW w:w="2097" w:type="dxa"/>
            <w:tcBorders>
              <w:top w:val="single" w:sz="4" w:space="0" w:color="auto"/>
              <w:left w:val="single" w:sz="4" w:space="0" w:color="auto"/>
              <w:bottom w:val="single" w:sz="4" w:space="0" w:color="auto"/>
              <w:right w:val="single" w:sz="4" w:space="0" w:color="auto"/>
            </w:tcBorders>
            <w:hideMark/>
          </w:tcPr>
          <w:p w14:paraId="5554A50F" w14:textId="77777777" w:rsidR="0059726A" w:rsidRDefault="5FB79E62">
            <w:pPr>
              <w:spacing w:line="240" w:lineRule="auto"/>
              <w:jc w:val="center"/>
              <w:rPr>
                <w:rFonts w:eastAsia="Verdana" w:cs="Verdana"/>
                <w:sz w:val="18"/>
                <w:szCs w:val="18"/>
              </w:rPr>
            </w:pPr>
            <w:r w:rsidRPr="08E16823">
              <w:rPr>
                <w:rFonts w:eastAsia="Verdana" w:cs="Verdana"/>
                <w:sz w:val="18"/>
                <w:szCs w:val="18"/>
              </w:rPr>
              <w:t>Joint Programme monitoring reports</w:t>
            </w:r>
          </w:p>
        </w:tc>
      </w:tr>
    </w:tbl>
    <w:p w14:paraId="44C193DE" w14:textId="77777777" w:rsidR="0059726A" w:rsidRDefault="5FB79E62" w:rsidP="0059726A">
      <w:pPr>
        <w:spacing w:line="240" w:lineRule="auto"/>
        <w:rPr>
          <w:rFonts w:eastAsia="Verdana" w:cs="Verdana"/>
          <w:sz w:val="18"/>
          <w:szCs w:val="18"/>
        </w:rPr>
      </w:pPr>
      <w:r w:rsidRPr="08E16823">
        <w:rPr>
          <w:rFonts w:eastAsia="Verdana" w:cs="Verdana"/>
          <w:sz w:val="18"/>
          <w:szCs w:val="18"/>
        </w:rPr>
        <w:t xml:space="preserve"> </w:t>
      </w:r>
    </w:p>
    <w:p w14:paraId="51527AD9" w14:textId="77777777" w:rsidR="0059726A" w:rsidRDefault="5FB79E62" w:rsidP="0059726A">
      <w:pPr>
        <w:spacing w:line="240" w:lineRule="auto"/>
        <w:rPr>
          <w:rFonts w:eastAsia="Verdana" w:cs="Verdana"/>
          <w:sz w:val="18"/>
          <w:szCs w:val="18"/>
        </w:rPr>
      </w:pPr>
      <w:r w:rsidRPr="08E16823">
        <w:rPr>
          <w:rFonts w:eastAsia="Verdana" w:cs="Verdana"/>
          <w:b/>
          <w:bCs/>
          <w:sz w:val="18"/>
          <w:szCs w:val="18"/>
        </w:rPr>
        <w:t xml:space="preserve">Joint SDG Fund Output 4: </w:t>
      </w:r>
      <w:r w:rsidRPr="08E16823">
        <w:rPr>
          <w:rFonts w:eastAsia="Verdana" w:cs="Verdana"/>
          <w:sz w:val="18"/>
          <w:szCs w:val="18"/>
        </w:rPr>
        <w:t>Integrated financing strategies for accelerating SDG progress implemented</w:t>
      </w:r>
    </w:p>
    <w:p w14:paraId="643FB072" w14:textId="77777777" w:rsidR="0059726A" w:rsidRDefault="0059726A" w:rsidP="08E16823">
      <w:pPr>
        <w:spacing w:line="240" w:lineRule="auto"/>
        <w:rPr>
          <w:rFonts w:eastAsia="Verdana" w:cs="Verdana"/>
          <w:i/>
          <w:iCs/>
          <w:color w:val="C45911"/>
          <w:sz w:val="18"/>
          <w:szCs w:val="18"/>
        </w:rPr>
      </w:pPr>
    </w:p>
    <w:tbl>
      <w:tblPr>
        <w:tblStyle w:val="4"/>
        <w:tblW w:w="9585" w:type="dxa"/>
        <w:tblInd w:w="0" w:type="dxa"/>
        <w:tblBorders>
          <w:insideH w:val="nil"/>
          <w:insideV w:val="nil"/>
        </w:tblBorders>
        <w:tblLayout w:type="fixed"/>
        <w:tblLook w:val="0600" w:firstRow="0" w:lastRow="0" w:firstColumn="0" w:lastColumn="0" w:noHBand="1" w:noVBand="1"/>
      </w:tblPr>
      <w:tblGrid>
        <w:gridCol w:w="4732"/>
        <w:gridCol w:w="1070"/>
        <w:gridCol w:w="851"/>
        <w:gridCol w:w="850"/>
        <w:gridCol w:w="2082"/>
      </w:tblGrid>
      <w:tr w:rsidR="002419CE" w14:paraId="3655BF2C" w14:textId="77777777" w:rsidTr="08E16823">
        <w:trPr>
          <w:trHeight w:val="53"/>
        </w:trPr>
        <w:tc>
          <w:tcPr>
            <w:tcW w:w="473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A60E88A" w14:textId="77777777" w:rsidR="0059726A" w:rsidRDefault="5FB79E62" w:rsidP="08E16823">
            <w:pPr>
              <w:spacing w:line="240" w:lineRule="auto"/>
              <w:jc w:val="center"/>
              <w:rPr>
                <w:rFonts w:eastAsia="Verdana" w:cs="Verdana"/>
                <w:b/>
                <w:bCs/>
                <w:sz w:val="18"/>
                <w:szCs w:val="18"/>
              </w:rPr>
            </w:pPr>
            <w:r w:rsidRPr="08E16823">
              <w:rPr>
                <w:rFonts w:eastAsia="Verdana" w:cs="Verdana"/>
                <w:b/>
                <w:bCs/>
                <w:sz w:val="18"/>
                <w:szCs w:val="18"/>
              </w:rPr>
              <w:t>Indicators</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2C6023F" w14:textId="77777777" w:rsidR="0059726A" w:rsidRDefault="5FB79E62" w:rsidP="08E16823">
            <w:pPr>
              <w:spacing w:line="240" w:lineRule="auto"/>
              <w:jc w:val="center"/>
              <w:rPr>
                <w:rFonts w:eastAsia="Verdana" w:cs="Verdana"/>
                <w:b/>
                <w:bCs/>
                <w:sz w:val="18"/>
                <w:szCs w:val="18"/>
              </w:rPr>
            </w:pPr>
            <w:r w:rsidRPr="08E16823">
              <w:rPr>
                <w:rFonts w:eastAsia="Verdana" w:cs="Verdana"/>
                <w:b/>
                <w:bCs/>
                <w:sz w:val="18"/>
                <w:szCs w:val="18"/>
              </w:rPr>
              <w:t>Baseline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1511E81" w14:textId="77777777" w:rsidR="0059726A" w:rsidRDefault="5FB79E62" w:rsidP="08E16823">
            <w:pPr>
              <w:spacing w:line="240" w:lineRule="auto"/>
              <w:jc w:val="center"/>
              <w:rPr>
                <w:rFonts w:eastAsia="Verdana" w:cs="Verdana"/>
                <w:b/>
                <w:bCs/>
                <w:sz w:val="18"/>
                <w:szCs w:val="18"/>
              </w:rPr>
            </w:pPr>
            <w:r w:rsidRPr="08E16823">
              <w:rPr>
                <w:rFonts w:eastAsia="Verdana" w:cs="Verdana"/>
                <w:b/>
                <w:bCs/>
                <w:sz w:val="18"/>
                <w:szCs w:val="18"/>
              </w:rPr>
              <w:t>Targets</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00BF8D5" w14:textId="77777777" w:rsidR="0059726A" w:rsidRDefault="5FB79E62" w:rsidP="08E16823">
            <w:pPr>
              <w:spacing w:line="240" w:lineRule="auto"/>
              <w:jc w:val="center"/>
              <w:rPr>
                <w:rFonts w:eastAsia="Verdana" w:cs="Verdana"/>
                <w:b/>
                <w:bCs/>
                <w:sz w:val="18"/>
                <w:szCs w:val="18"/>
              </w:rPr>
            </w:pPr>
            <w:r w:rsidRPr="08E16823">
              <w:rPr>
                <w:rFonts w:eastAsia="Verdana" w:cs="Verdana"/>
                <w:b/>
                <w:bCs/>
                <w:sz w:val="18"/>
                <w:szCs w:val="18"/>
              </w:rPr>
              <w:t>Means of Verification</w:t>
            </w:r>
          </w:p>
        </w:tc>
      </w:tr>
      <w:tr w:rsidR="0059726A" w14:paraId="008A24C8" w14:textId="77777777" w:rsidTr="08E16823">
        <w:trPr>
          <w:trHeight w:val="114"/>
        </w:trPr>
        <w:tc>
          <w:tcPr>
            <w:tcW w:w="4736" w:type="dxa"/>
            <w:vMerge/>
            <w:vAlign w:val="center"/>
            <w:hideMark/>
          </w:tcPr>
          <w:p w14:paraId="1293D2E1" w14:textId="77777777" w:rsidR="0059726A" w:rsidRDefault="0059726A">
            <w:pPr>
              <w:jc w:val="left"/>
              <w:rPr>
                <w:rFonts w:eastAsia="Verdana" w:cs="Verdana"/>
                <w:b/>
                <w:sz w:val="18"/>
                <w:szCs w:val="18"/>
              </w:rPr>
            </w:pPr>
          </w:p>
        </w:tc>
        <w:tc>
          <w:tcPr>
            <w:tcW w:w="1071" w:type="dxa"/>
            <w:vMerge/>
            <w:vAlign w:val="center"/>
            <w:hideMark/>
          </w:tcPr>
          <w:p w14:paraId="4C0DB7B0" w14:textId="77777777" w:rsidR="0059726A" w:rsidRDefault="0059726A">
            <w:pPr>
              <w:jc w:val="left"/>
              <w:rPr>
                <w:rFonts w:eastAsia="Verdana" w:cs="Verdana"/>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54CAC62" w14:textId="77777777" w:rsidR="0059726A" w:rsidRDefault="5FB79E62">
            <w:pPr>
              <w:spacing w:line="240" w:lineRule="auto"/>
              <w:jc w:val="center"/>
              <w:rPr>
                <w:rFonts w:eastAsia="Verdana" w:cs="Verdana"/>
                <w:sz w:val="18"/>
                <w:szCs w:val="18"/>
              </w:rPr>
            </w:pPr>
            <w:r w:rsidRPr="08E16823">
              <w:rPr>
                <w:rFonts w:eastAsia="Verdana" w:cs="Verdana"/>
                <w:sz w:val="18"/>
                <w:szCs w:val="18"/>
              </w:rPr>
              <w:t>2020</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7E1673" w14:textId="77777777" w:rsidR="0059726A" w:rsidRDefault="5FB79E62">
            <w:pPr>
              <w:spacing w:line="240" w:lineRule="auto"/>
              <w:jc w:val="center"/>
              <w:rPr>
                <w:rFonts w:eastAsia="Verdana" w:cs="Verdana"/>
                <w:sz w:val="18"/>
                <w:szCs w:val="18"/>
              </w:rPr>
            </w:pPr>
            <w:r w:rsidRPr="08E16823">
              <w:rPr>
                <w:rFonts w:eastAsia="Verdana" w:cs="Verdana"/>
                <w:sz w:val="18"/>
                <w:szCs w:val="18"/>
              </w:rPr>
              <w:t>2021</w:t>
            </w:r>
          </w:p>
        </w:tc>
        <w:tc>
          <w:tcPr>
            <w:tcW w:w="2083" w:type="dxa"/>
            <w:vMerge/>
            <w:vAlign w:val="center"/>
            <w:hideMark/>
          </w:tcPr>
          <w:p w14:paraId="6530145D" w14:textId="77777777" w:rsidR="0059726A" w:rsidRDefault="0059726A">
            <w:pPr>
              <w:jc w:val="left"/>
              <w:rPr>
                <w:rFonts w:eastAsia="Verdana" w:cs="Verdana"/>
                <w:b/>
                <w:sz w:val="18"/>
                <w:szCs w:val="18"/>
              </w:rPr>
            </w:pPr>
          </w:p>
        </w:tc>
      </w:tr>
      <w:tr w:rsidR="0059726A" w14:paraId="01283BA0" w14:textId="77777777" w:rsidTr="08E16823">
        <w:trPr>
          <w:trHeight w:val="483"/>
        </w:trPr>
        <w:tc>
          <w:tcPr>
            <w:tcW w:w="4736" w:type="dxa"/>
            <w:tcBorders>
              <w:top w:val="single" w:sz="4" w:space="0" w:color="auto"/>
              <w:left w:val="single" w:sz="4" w:space="0" w:color="auto"/>
              <w:bottom w:val="single" w:sz="4" w:space="0" w:color="auto"/>
              <w:right w:val="single" w:sz="4" w:space="0" w:color="auto"/>
            </w:tcBorders>
            <w:hideMark/>
          </w:tcPr>
          <w:p w14:paraId="4EB1BCD6" w14:textId="77777777" w:rsidR="0059726A" w:rsidRDefault="5FB79E62">
            <w:pPr>
              <w:spacing w:line="240" w:lineRule="auto"/>
              <w:rPr>
                <w:rFonts w:eastAsia="Verdana" w:cs="Verdana"/>
                <w:sz w:val="18"/>
                <w:szCs w:val="18"/>
              </w:rPr>
            </w:pPr>
            <w:r w:rsidRPr="08E16823">
              <w:rPr>
                <w:rFonts w:eastAsia="Verdana" w:cs="Verdana"/>
                <w:sz w:val="18"/>
                <w:szCs w:val="18"/>
              </w:rPr>
              <w:t>4.1: #of integrated financing strategies that were tested (disaggregated by % successful / unsuccessful)</w:t>
            </w:r>
          </w:p>
        </w:tc>
        <w:tc>
          <w:tcPr>
            <w:tcW w:w="1071" w:type="dxa"/>
            <w:tcBorders>
              <w:top w:val="single" w:sz="4" w:space="0" w:color="auto"/>
              <w:left w:val="single" w:sz="4" w:space="0" w:color="auto"/>
              <w:bottom w:val="single" w:sz="4" w:space="0" w:color="auto"/>
              <w:right w:val="single" w:sz="4" w:space="0" w:color="auto"/>
            </w:tcBorders>
            <w:hideMark/>
          </w:tcPr>
          <w:p w14:paraId="13A62FB8" w14:textId="77777777" w:rsidR="0059726A" w:rsidRDefault="5FB79E62">
            <w:pPr>
              <w:spacing w:line="240" w:lineRule="auto"/>
              <w:jc w:val="center"/>
              <w:rPr>
                <w:rFonts w:eastAsia="Verdana" w:cs="Verdana"/>
                <w:sz w:val="18"/>
                <w:szCs w:val="18"/>
              </w:rPr>
            </w:pPr>
            <w:r w:rsidRPr="08E16823">
              <w:rPr>
                <w:rFonts w:eastAsia="Verdana" w:cs="Verdana"/>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698159D7" w14:textId="77777777" w:rsidR="0059726A" w:rsidRDefault="5FB79E62">
            <w:pPr>
              <w:spacing w:line="240" w:lineRule="auto"/>
              <w:jc w:val="center"/>
              <w:rPr>
                <w:rFonts w:eastAsia="Verdana" w:cs="Verdana"/>
                <w:sz w:val="18"/>
                <w:szCs w:val="18"/>
              </w:rPr>
            </w:pPr>
            <w:r w:rsidRPr="08E16823">
              <w:rPr>
                <w:rFonts w:eastAsia="Verdana" w:cs="Verdana"/>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22608F8F" w14:textId="77777777" w:rsidR="0059726A" w:rsidRDefault="5FB79E62">
            <w:pPr>
              <w:spacing w:line="240" w:lineRule="auto"/>
              <w:jc w:val="center"/>
              <w:rPr>
                <w:rFonts w:eastAsia="Verdana" w:cs="Verdana"/>
                <w:sz w:val="18"/>
                <w:szCs w:val="18"/>
              </w:rPr>
            </w:pPr>
            <w:r w:rsidRPr="08E16823">
              <w:rPr>
                <w:rFonts w:eastAsia="Verdana" w:cs="Verdana"/>
                <w:sz w:val="18"/>
                <w:szCs w:val="18"/>
              </w:rPr>
              <w:t>1</w:t>
            </w:r>
          </w:p>
        </w:tc>
        <w:tc>
          <w:tcPr>
            <w:tcW w:w="2083" w:type="dxa"/>
            <w:tcBorders>
              <w:top w:val="single" w:sz="4" w:space="0" w:color="auto"/>
              <w:left w:val="single" w:sz="4" w:space="0" w:color="auto"/>
              <w:bottom w:val="single" w:sz="4" w:space="0" w:color="auto"/>
              <w:right w:val="single" w:sz="4" w:space="0" w:color="auto"/>
            </w:tcBorders>
            <w:hideMark/>
          </w:tcPr>
          <w:p w14:paraId="6D701D7D" w14:textId="77777777" w:rsidR="0059726A" w:rsidRDefault="5FB79E62">
            <w:pPr>
              <w:spacing w:line="240" w:lineRule="auto"/>
              <w:rPr>
                <w:rFonts w:eastAsia="Verdana" w:cs="Verdana"/>
                <w:sz w:val="18"/>
                <w:szCs w:val="18"/>
              </w:rPr>
            </w:pPr>
            <w:r w:rsidRPr="08E16823">
              <w:rPr>
                <w:rFonts w:eastAsia="Verdana" w:cs="Verdana"/>
                <w:sz w:val="18"/>
                <w:szCs w:val="18"/>
              </w:rPr>
              <w:t>Joint Programme monitoring reports</w:t>
            </w:r>
          </w:p>
        </w:tc>
      </w:tr>
      <w:tr w:rsidR="0059726A" w14:paraId="54A6BB2D" w14:textId="77777777" w:rsidTr="08E16823">
        <w:trPr>
          <w:trHeight w:val="462"/>
        </w:trPr>
        <w:tc>
          <w:tcPr>
            <w:tcW w:w="4736" w:type="dxa"/>
            <w:tcBorders>
              <w:top w:val="single" w:sz="4" w:space="0" w:color="auto"/>
              <w:left w:val="single" w:sz="4" w:space="0" w:color="auto"/>
              <w:bottom w:val="single" w:sz="4" w:space="0" w:color="auto"/>
              <w:right w:val="single" w:sz="4" w:space="0" w:color="auto"/>
            </w:tcBorders>
            <w:hideMark/>
          </w:tcPr>
          <w:p w14:paraId="7F841C4C" w14:textId="77777777" w:rsidR="0059726A" w:rsidRDefault="5FB79E62">
            <w:pPr>
              <w:spacing w:line="240" w:lineRule="auto"/>
              <w:rPr>
                <w:sz w:val="36"/>
                <w:szCs w:val="36"/>
                <w:vertAlign w:val="superscript"/>
              </w:rPr>
            </w:pPr>
            <w:r w:rsidRPr="08E16823">
              <w:rPr>
                <w:rFonts w:eastAsia="Verdana" w:cs="Verdana"/>
                <w:sz w:val="18"/>
                <w:szCs w:val="18"/>
              </w:rPr>
              <w:t>4.2: #of integrated financing strategies that have been implemented with partners in lead</w:t>
            </w:r>
            <w:r w:rsidRPr="08E16823">
              <w:rPr>
                <w:sz w:val="14"/>
                <w:szCs w:val="14"/>
                <w:vertAlign w:val="superscript"/>
              </w:rPr>
              <w:t>[3]</w:t>
            </w:r>
          </w:p>
        </w:tc>
        <w:tc>
          <w:tcPr>
            <w:tcW w:w="1071" w:type="dxa"/>
            <w:tcBorders>
              <w:top w:val="single" w:sz="4" w:space="0" w:color="auto"/>
              <w:left w:val="single" w:sz="4" w:space="0" w:color="auto"/>
              <w:bottom w:val="single" w:sz="4" w:space="0" w:color="auto"/>
              <w:right w:val="single" w:sz="4" w:space="0" w:color="auto"/>
            </w:tcBorders>
            <w:hideMark/>
          </w:tcPr>
          <w:p w14:paraId="0A3E9224" w14:textId="77777777" w:rsidR="0059726A" w:rsidRDefault="5FB79E62">
            <w:pPr>
              <w:spacing w:line="240" w:lineRule="auto"/>
              <w:jc w:val="center"/>
              <w:rPr>
                <w:rFonts w:eastAsia="Verdana" w:cs="Verdana"/>
                <w:sz w:val="18"/>
                <w:szCs w:val="18"/>
              </w:rPr>
            </w:pPr>
            <w:r w:rsidRPr="08E16823">
              <w:rPr>
                <w:rFonts w:eastAsia="Verdana" w:cs="Verdana"/>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1D7917C4" w14:textId="77777777" w:rsidR="0059726A" w:rsidRDefault="5FB79E62">
            <w:pPr>
              <w:spacing w:line="240" w:lineRule="auto"/>
              <w:jc w:val="center"/>
              <w:rPr>
                <w:rFonts w:eastAsia="Verdana" w:cs="Verdana"/>
                <w:sz w:val="18"/>
                <w:szCs w:val="18"/>
              </w:rPr>
            </w:pPr>
            <w:r w:rsidRPr="08E16823">
              <w:rPr>
                <w:rFonts w:eastAsia="Verdana" w:cs="Verdana"/>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499185E1" w14:textId="77777777" w:rsidR="0059726A" w:rsidRDefault="5FB79E62">
            <w:pPr>
              <w:spacing w:line="240" w:lineRule="auto"/>
              <w:jc w:val="center"/>
              <w:rPr>
                <w:rFonts w:eastAsia="Verdana" w:cs="Verdana"/>
                <w:sz w:val="18"/>
                <w:szCs w:val="18"/>
              </w:rPr>
            </w:pPr>
            <w:r w:rsidRPr="08E16823">
              <w:rPr>
                <w:rFonts w:eastAsia="Verdana" w:cs="Verdana"/>
                <w:sz w:val="18"/>
                <w:szCs w:val="18"/>
              </w:rPr>
              <w:t>3</w:t>
            </w:r>
          </w:p>
        </w:tc>
        <w:tc>
          <w:tcPr>
            <w:tcW w:w="2083" w:type="dxa"/>
            <w:tcBorders>
              <w:top w:val="single" w:sz="4" w:space="0" w:color="auto"/>
              <w:left w:val="single" w:sz="4" w:space="0" w:color="auto"/>
              <w:bottom w:val="single" w:sz="4" w:space="0" w:color="auto"/>
              <w:right w:val="single" w:sz="4" w:space="0" w:color="auto"/>
            </w:tcBorders>
            <w:hideMark/>
          </w:tcPr>
          <w:p w14:paraId="6EC9F41C" w14:textId="77777777" w:rsidR="0059726A" w:rsidRDefault="5FB79E62">
            <w:pPr>
              <w:spacing w:line="240" w:lineRule="auto"/>
              <w:rPr>
                <w:rFonts w:eastAsia="Verdana" w:cs="Verdana"/>
                <w:sz w:val="18"/>
                <w:szCs w:val="18"/>
              </w:rPr>
            </w:pPr>
            <w:r w:rsidRPr="08E16823">
              <w:rPr>
                <w:rFonts w:eastAsia="Verdana" w:cs="Verdana"/>
                <w:sz w:val="18"/>
                <w:szCs w:val="18"/>
              </w:rPr>
              <w:t>Joint Programme monitoring reports</w:t>
            </w:r>
          </w:p>
        </w:tc>
      </w:tr>
      <w:tr w:rsidR="0059726A" w14:paraId="4605E971" w14:textId="77777777" w:rsidTr="08E16823">
        <w:trPr>
          <w:trHeight w:val="483"/>
        </w:trPr>
        <w:tc>
          <w:tcPr>
            <w:tcW w:w="4736" w:type="dxa"/>
            <w:tcBorders>
              <w:top w:val="single" w:sz="4" w:space="0" w:color="auto"/>
              <w:left w:val="single" w:sz="8" w:space="0" w:color="000000" w:themeColor="text1"/>
              <w:bottom w:val="single" w:sz="8" w:space="0" w:color="000000" w:themeColor="text1"/>
              <w:right w:val="single" w:sz="8" w:space="0" w:color="000000" w:themeColor="text1"/>
            </w:tcBorders>
            <w:hideMark/>
          </w:tcPr>
          <w:p w14:paraId="1B67817F" w14:textId="77777777" w:rsidR="0059726A" w:rsidRDefault="5FB79E62">
            <w:pPr>
              <w:spacing w:line="240" w:lineRule="auto"/>
              <w:rPr>
                <w:rFonts w:eastAsia="Verdana" w:cs="Verdana"/>
                <w:sz w:val="18"/>
                <w:szCs w:val="18"/>
              </w:rPr>
            </w:pPr>
            <w:r w:rsidRPr="08E16823">
              <w:rPr>
                <w:rFonts w:eastAsia="Verdana" w:cs="Verdana"/>
                <w:sz w:val="18"/>
                <w:szCs w:val="18"/>
              </w:rPr>
              <w:t>4.3: # of functioning partnership frameworks for integrated financing strategies to accelerate progress on SDGs made operational</w:t>
            </w:r>
          </w:p>
        </w:tc>
        <w:tc>
          <w:tcPr>
            <w:tcW w:w="1071" w:type="dxa"/>
            <w:tcBorders>
              <w:top w:val="single" w:sz="4" w:space="0" w:color="auto"/>
              <w:left w:val="nil"/>
              <w:bottom w:val="single" w:sz="8" w:space="0" w:color="000000" w:themeColor="text1"/>
              <w:right w:val="single" w:sz="4" w:space="0" w:color="auto"/>
            </w:tcBorders>
            <w:hideMark/>
          </w:tcPr>
          <w:p w14:paraId="6CDF97F0" w14:textId="77777777" w:rsidR="0059726A" w:rsidRDefault="5FB79E62">
            <w:pPr>
              <w:spacing w:line="240" w:lineRule="auto"/>
              <w:jc w:val="center"/>
              <w:rPr>
                <w:rFonts w:eastAsia="Verdana" w:cs="Verdana"/>
                <w:sz w:val="18"/>
                <w:szCs w:val="18"/>
              </w:rPr>
            </w:pPr>
            <w:r w:rsidRPr="08E16823">
              <w:rPr>
                <w:rFonts w:eastAsia="Verdana" w:cs="Verdana"/>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14:paraId="58D4B1DF" w14:textId="77777777" w:rsidR="0059726A" w:rsidRDefault="5FB79E62">
            <w:pPr>
              <w:spacing w:line="240" w:lineRule="auto"/>
              <w:jc w:val="center"/>
              <w:rPr>
                <w:rFonts w:eastAsia="Verdana" w:cs="Verdana"/>
                <w:sz w:val="18"/>
                <w:szCs w:val="18"/>
              </w:rPr>
            </w:pPr>
            <w:r w:rsidRPr="08E16823">
              <w:rPr>
                <w:rFonts w:eastAsia="Verdana" w:cs="Verdana"/>
                <w:sz w:val="18"/>
                <w:szCs w:val="18"/>
              </w:rPr>
              <w:t>1</w:t>
            </w:r>
          </w:p>
        </w:tc>
        <w:tc>
          <w:tcPr>
            <w:tcW w:w="850" w:type="dxa"/>
            <w:tcBorders>
              <w:top w:val="single" w:sz="4" w:space="0" w:color="auto"/>
              <w:left w:val="single" w:sz="4" w:space="0" w:color="auto"/>
              <w:bottom w:val="single" w:sz="8" w:space="0" w:color="000000" w:themeColor="text1"/>
              <w:right w:val="single" w:sz="8" w:space="0" w:color="000000" w:themeColor="text1"/>
            </w:tcBorders>
            <w:hideMark/>
          </w:tcPr>
          <w:p w14:paraId="72B89033" w14:textId="77777777" w:rsidR="0059726A" w:rsidRDefault="5FB79E62">
            <w:pPr>
              <w:spacing w:line="240" w:lineRule="auto"/>
              <w:jc w:val="center"/>
              <w:rPr>
                <w:rFonts w:eastAsia="Verdana" w:cs="Verdana"/>
                <w:sz w:val="18"/>
                <w:szCs w:val="18"/>
              </w:rPr>
            </w:pPr>
            <w:r w:rsidRPr="08E16823">
              <w:rPr>
                <w:rFonts w:eastAsia="Verdana" w:cs="Verdana"/>
                <w:sz w:val="18"/>
                <w:szCs w:val="18"/>
              </w:rPr>
              <w:t>2</w:t>
            </w:r>
          </w:p>
        </w:tc>
        <w:tc>
          <w:tcPr>
            <w:tcW w:w="2083" w:type="dxa"/>
            <w:tcBorders>
              <w:top w:val="single" w:sz="4" w:space="0" w:color="auto"/>
              <w:left w:val="nil"/>
              <w:bottom w:val="single" w:sz="8" w:space="0" w:color="000000" w:themeColor="text1"/>
              <w:right w:val="single" w:sz="8" w:space="0" w:color="000000" w:themeColor="text1"/>
            </w:tcBorders>
            <w:hideMark/>
          </w:tcPr>
          <w:p w14:paraId="2D80ECB7" w14:textId="77777777" w:rsidR="0059726A" w:rsidRDefault="5FB79E62">
            <w:pPr>
              <w:spacing w:line="240" w:lineRule="auto"/>
              <w:rPr>
                <w:rFonts w:eastAsia="Verdana" w:cs="Verdana"/>
                <w:sz w:val="18"/>
                <w:szCs w:val="18"/>
              </w:rPr>
            </w:pPr>
            <w:r w:rsidRPr="08E16823">
              <w:rPr>
                <w:rFonts w:eastAsia="Verdana" w:cs="Verdana"/>
                <w:sz w:val="18"/>
                <w:szCs w:val="18"/>
              </w:rPr>
              <w:t>Joint Programme monitoring reports</w:t>
            </w:r>
          </w:p>
        </w:tc>
      </w:tr>
    </w:tbl>
    <w:p w14:paraId="5EE5ED90" w14:textId="5F670A43" w:rsidR="008F50A2" w:rsidRPr="0024261D" w:rsidRDefault="008F50A2" w:rsidP="005B3F42">
      <w:pPr>
        <w:spacing w:line="240" w:lineRule="auto"/>
        <w:rPr>
          <w:rFonts w:eastAsia="Verdana" w:cs="Verdana"/>
          <w:i/>
          <w:color w:val="C45911"/>
          <w:sz w:val="18"/>
          <w:szCs w:val="18"/>
        </w:rPr>
      </w:pPr>
    </w:p>
    <w:p w14:paraId="77DD5D3A" w14:textId="17DBCA38" w:rsidR="08E16823" w:rsidRDefault="08E16823"/>
    <w:p w14:paraId="117EB5F5" w14:textId="1FEA0BE8" w:rsidR="008F50A2" w:rsidRDefault="00810BEE" w:rsidP="005B3F42">
      <w:pPr>
        <w:spacing w:line="240" w:lineRule="auto"/>
        <w:rPr>
          <w:rFonts w:eastAsia="Verdana" w:cs="Verdana"/>
          <w:b/>
          <w:sz w:val="18"/>
          <w:szCs w:val="18"/>
        </w:rPr>
      </w:pPr>
      <w:r>
        <w:rPr>
          <w:rFonts w:eastAsia="Verdana" w:cs="Verdana"/>
          <w:b/>
          <w:sz w:val="18"/>
          <w:szCs w:val="18"/>
        </w:rPr>
        <w:t>Joint SDG Fund Operational Performance Indicators</w:t>
      </w:r>
    </w:p>
    <w:p w14:paraId="45172722" w14:textId="77777777" w:rsidR="008F50A2" w:rsidRDefault="00810BEE" w:rsidP="005B3F42">
      <w:pPr>
        <w:spacing w:line="240" w:lineRule="auto"/>
        <w:ind w:left="720" w:hanging="360"/>
        <w:rPr>
          <w:rFonts w:eastAsia="Verdana" w:cs="Verdana"/>
          <w:sz w:val="30"/>
          <w:szCs w:val="30"/>
          <w:vertAlign w:val="superscript"/>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eastAsia="Verdana" w:cs="Verdana"/>
          <w:sz w:val="18"/>
          <w:szCs w:val="18"/>
        </w:rPr>
        <w:t>Level of coherence of UN in implementing programme country</w:t>
      </w:r>
      <w:r>
        <w:rPr>
          <w:rFonts w:eastAsia="Verdana" w:cs="Verdana"/>
          <w:sz w:val="30"/>
          <w:szCs w:val="30"/>
          <w:vertAlign w:val="superscript"/>
        </w:rPr>
        <w:t>[4]</w:t>
      </w:r>
    </w:p>
    <w:p w14:paraId="244526DC" w14:textId="695C7565"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eastAsia="Verdana" w:cs="Verdana"/>
          <w:sz w:val="18"/>
          <w:szCs w:val="18"/>
        </w:rPr>
        <w:t xml:space="preserve">Reduced transaction costs for the participating UN agencies in interaction with national/regional and local authorities and/or public entities compared to other </w:t>
      </w:r>
      <w:r w:rsidR="008A18CF">
        <w:rPr>
          <w:rFonts w:eastAsia="Verdana" w:cs="Verdana"/>
          <w:sz w:val="18"/>
          <w:szCs w:val="18"/>
        </w:rPr>
        <w:t>Joint Programme</w:t>
      </w:r>
      <w:r>
        <w:rPr>
          <w:rFonts w:eastAsia="Verdana" w:cs="Verdana"/>
          <w:sz w:val="18"/>
          <w:szCs w:val="18"/>
        </w:rPr>
        <w:t>s in the country in question</w:t>
      </w:r>
    </w:p>
    <w:p w14:paraId="0BF081CB" w14:textId="77777777"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eastAsia="Verdana" w:cs="Verdana"/>
          <w:sz w:val="18"/>
          <w:szCs w:val="18"/>
        </w:rPr>
        <w:t>Annual % of financial delivery</w:t>
      </w:r>
    </w:p>
    <w:p w14:paraId="24B0013E" w14:textId="647E4720"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operationally closed within original end date</w:t>
      </w:r>
    </w:p>
    <w:p w14:paraId="0F2C7FB8" w14:textId="2CF4B01B"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financially closed 18 months after their operational closure</w:t>
      </w:r>
    </w:p>
    <w:p w14:paraId="392C614E" w14:textId="32F662C1"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facilitated engagement with diverse stakeholders (e.g. parliamentarians, civil society, IFIs, bilateral/multilateral actor, private sector)</w:t>
      </w:r>
    </w:p>
    <w:p w14:paraId="769DAE4C" w14:textId="34F2DF1B"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included addressing inequalities (QCPR) and the principle of “Leaving No One Behind”</w:t>
      </w:r>
    </w:p>
    <w:p w14:paraId="1A3485F5" w14:textId="33A3C51A"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featured gender results at the outcome level</w:t>
      </w:r>
    </w:p>
    <w:p w14:paraId="6C03D4A7" w14:textId="571B8567"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undertook or draw upon relevant human rights analysis, and have developed or implemented a strategy to address human rights issues</w:t>
      </w:r>
    </w:p>
    <w:p w14:paraId="6A0203E6" w14:textId="1B07C4BC"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planned for and can demonstrate positive results/effects for youth</w:t>
      </w:r>
    </w:p>
    <w:p w14:paraId="6A5C8ADC" w14:textId="3AD365A3"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considered the needs of persons with disabilities</w:t>
      </w:r>
    </w:p>
    <w:p w14:paraId="7B4800DF" w14:textId="1BCECCD9"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made use of risk analysis in programme planning</w:t>
      </w:r>
    </w:p>
    <w:p w14:paraId="14565AE2" w14:textId="71CFE5F8" w:rsidR="008F50A2" w:rsidRDefault="00810BEE" w:rsidP="005B3F42">
      <w:pPr>
        <w:spacing w:line="240" w:lineRule="auto"/>
        <w:ind w:left="720" w:hanging="360"/>
        <w:rPr>
          <w:rFonts w:eastAsia="Verdana" w:cs="Verdana"/>
          <w:sz w:val="18"/>
          <w:szCs w:val="18"/>
        </w:rPr>
      </w:pPr>
      <w:r>
        <w:rPr>
          <w:rFonts w:eastAsia="Verdana" w:cs="Verdana"/>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8A18CF">
        <w:rPr>
          <w:rFonts w:eastAsia="Verdana" w:cs="Verdana"/>
          <w:sz w:val="18"/>
          <w:szCs w:val="18"/>
        </w:rPr>
        <w:t>Joint Programme</w:t>
      </w:r>
      <w:r>
        <w:rPr>
          <w:rFonts w:eastAsia="Verdana" w:cs="Verdana"/>
          <w:sz w:val="18"/>
          <w:szCs w:val="18"/>
        </w:rPr>
        <w:t xml:space="preserve"> conducted do-no-harm / due diligence and were designed to take into consideration opportunities in the areas of the environment and climate change</w:t>
      </w:r>
    </w:p>
    <w:p w14:paraId="1952F5CC" w14:textId="34F6880B" w:rsidR="00E9398D" w:rsidRDefault="00E9398D" w:rsidP="005B3F42">
      <w:pPr>
        <w:spacing w:line="240" w:lineRule="auto"/>
        <w:jc w:val="left"/>
        <w:rPr>
          <w:rFonts w:eastAsia="Verdana" w:cs="Verdana"/>
          <w:b/>
          <w:color w:val="0070C0"/>
          <w:szCs w:val="20"/>
          <w:u w:val="single"/>
        </w:rPr>
      </w:pPr>
    </w:p>
    <w:p w14:paraId="43EC09C3" w14:textId="6FAC4972" w:rsidR="008F50A2" w:rsidRDefault="00810BEE" w:rsidP="005B3F42">
      <w:pPr>
        <w:spacing w:line="240" w:lineRule="auto"/>
        <w:rPr>
          <w:rFonts w:eastAsia="Verdana" w:cs="Verdana"/>
          <w:b/>
          <w:color w:val="0070C0"/>
          <w:szCs w:val="20"/>
          <w:u w:val="single"/>
        </w:rPr>
      </w:pPr>
      <w:r>
        <w:rPr>
          <w:rFonts w:eastAsia="Verdana" w:cs="Verdana"/>
          <w:b/>
          <w:color w:val="0070C0"/>
          <w:szCs w:val="20"/>
          <w:u w:val="single"/>
        </w:rPr>
        <w:t>2</w:t>
      </w:r>
      <w:r w:rsidRPr="00E9398D">
        <w:rPr>
          <w:rFonts w:eastAsia="Verdana" w:cs="Verdana"/>
          <w:b/>
          <w:color w:val="0070C0"/>
          <w:szCs w:val="20"/>
          <w:u w:val="single"/>
        </w:rPr>
        <w:t xml:space="preserve">.2. </w:t>
      </w:r>
      <w:r w:rsidR="008A18CF">
        <w:rPr>
          <w:rFonts w:eastAsia="Verdana" w:cs="Verdana"/>
          <w:b/>
          <w:color w:val="0070C0"/>
          <w:szCs w:val="20"/>
          <w:u w:val="single"/>
        </w:rPr>
        <w:t>Joint Programme</w:t>
      </w:r>
      <w:r w:rsidRPr="00E9398D">
        <w:rPr>
          <w:rFonts w:eastAsia="Verdana" w:cs="Verdana"/>
          <w:b/>
          <w:color w:val="0070C0"/>
          <w:szCs w:val="20"/>
          <w:u w:val="single"/>
        </w:rPr>
        <w:t xml:space="preserve"> Results framework</w:t>
      </w:r>
      <w:r w:rsidR="004768FD">
        <w:rPr>
          <w:rFonts w:eastAsia="Verdana" w:cs="Verdana"/>
          <w:b/>
          <w:color w:val="0070C0"/>
          <w:szCs w:val="20"/>
          <w:u w:val="single"/>
        </w:rPr>
        <w:t xml:space="preserve"> </w:t>
      </w:r>
    </w:p>
    <w:tbl>
      <w:tblPr>
        <w:tblStyle w:val="3"/>
        <w:tblW w:w="9360" w:type="dxa"/>
        <w:tblInd w:w="0" w:type="dxa"/>
        <w:tblBorders>
          <w:top w:val="nil"/>
          <w:left w:val="nil"/>
          <w:bottom w:val="nil"/>
          <w:right w:val="nil"/>
          <w:insideH w:val="nil"/>
          <w:insideV w:val="nil"/>
        </w:tblBorders>
        <w:tblLayout w:type="fixed"/>
        <w:tblCellMar>
          <w:top w:w="28" w:type="dxa"/>
          <w:bottom w:w="28" w:type="dxa"/>
        </w:tblCellMar>
        <w:tblLook w:val="0600" w:firstRow="0" w:lastRow="0" w:firstColumn="0" w:lastColumn="0" w:noHBand="1" w:noVBand="1"/>
      </w:tblPr>
      <w:tblGrid>
        <w:gridCol w:w="1975"/>
        <w:gridCol w:w="65"/>
        <w:gridCol w:w="77"/>
        <w:gridCol w:w="1275"/>
        <w:gridCol w:w="62"/>
        <w:gridCol w:w="80"/>
        <w:gridCol w:w="1146"/>
        <w:gridCol w:w="208"/>
        <w:gridCol w:w="64"/>
        <w:gridCol w:w="1288"/>
        <w:gridCol w:w="129"/>
        <w:gridCol w:w="17"/>
        <w:gridCol w:w="1414"/>
        <w:gridCol w:w="94"/>
        <w:gridCol w:w="34"/>
        <w:gridCol w:w="1432"/>
      </w:tblGrid>
      <w:tr w:rsidR="008F50A2" w:rsidRPr="0008264C" w14:paraId="7BFD9123" w14:textId="77777777" w:rsidTr="455289ED">
        <w:trPr>
          <w:trHeight w:val="20"/>
        </w:trPr>
        <w:tc>
          <w:tcPr>
            <w:tcW w:w="20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top w:w="100" w:type="dxa"/>
              <w:left w:w="100" w:type="dxa"/>
              <w:bottom w:w="100" w:type="dxa"/>
              <w:right w:w="100" w:type="dxa"/>
            </w:tcMar>
            <w:vAlign w:val="center"/>
          </w:tcPr>
          <w:p w14:paraId="5E0778B0" w14:textId="77777777" w:rsidR="008F50A2" w:rsidRPr="0008264C" w:rsidRDefault="00810BEE" w:rsidP="005B3F42">
            <w:pPr>
              <w:spacing w:line="240" w:lineRule="auto"/>
              <w:jc w:val="center"/>
              <w:rPr>
                <w:rFonts w:asciiTheme="majorHAnsi" w:eastAsia="Verdana" w:hAnsiTheme="majorHAnsi" w:cstheme="majorHAnsi"/>
                <w:b/>
                <w:szCs w:val="20"/>
              </w:rPr>
            </w:pPr>
            <w:r w:rsidRPr="0008264C">
              <w:rPr>
                <w:rFonts w:asciiTheme="majorHAnsi" w:eastAsia="Verdana" w:hAnsiTheme="majorHAnsi" w:cstheme="majorHAnsi"/>
                <w:b/>
                <w:szCs w:val="20"/>
              </w:rPr>
              <w:t>Result / Indicators</w:t>
            </w:r>
          </w:p>
        </w:tc>
        <w:tc>
          <w:tcPr>
            <w:tcW w:w="1414" w:type="dxa"/>
            <w:gridSpan w:val="3"/>
            <w:tcBorders>
              <w:top w:val="single" w:sz="8" w:space="0" w:color="000000" w:themeColor="text1"/>
              <w:left w:val="nil"/>
              <w:bottom w:val="single" w:sz="8" w:space="0" w:color="000000" w:themeColor="text1"/>
              <w:right w:val="single" w:sz="8" w:space="0" w:color="000000" w:themeColor="text1"/>
            </w:tcBorders>
            <w:shd w:val="clear" w:color="auto" w:fill="BDD6EE"/>
            <w:tcMar>
              <w:top w:w="100" w:type="dxa"/>
              <w:left w:w="100" w:type="dxa"/>
              <w:bottom w:w="100" w:type="dxa"/>
              <w:right w:w="100" w:type="dxa"/>
            </w:tcMar>
            <w:vAlign w:val="center"/>
          </w:tcPr>
          <w:p w14:paraId="5FADD1DA" w14:textId="77777777" w:rsidR="008F50A2" w:rsidRPr="0008264C" w:rsidRDefault="00810BEE" w:rsidP="005B3F42">
            <w:pPr>
              <w:spacing w:line="240" w:lineRule="auto"/>
              <w:jc w:val="center"/>
              <w:rPr>
                <w:rFonts w:asciiTheme="majorHAnsi" w:eastAsia="Verdana" w:hAnsiTheme="majorHAnsi" w:cstheme="majorHAnsi"/>
                <w:b/>
                <w:szCs w:val="20"/>
              </w:rPr>
            </w:pPr>
            <w:r w:rsidRPr="0008264C">
              <w:rPr>
                <w:rFonts w:asciiTheme="majorHAnsi" w:eastAsia="Verdana" w:hAnsiTheme="majorHAnsi" w:cstheme="majorHAnsi"/>
                <w:b/>
                <w:szCs w:val="20"/>
              </w:rPr>
              <w:t>Baseline</w:t>
            </w:r>
          </w:p>
        </w:tc>
        <w:tc>
          <w:tcPr>
            <w:tcW w:w="1434" w:type="dxa"/>
            <w:gridSpan w:val="3"/>
            <w:tcBorders>
              <w:top w:val="single" w:sz="8" w:space="0" w:color="000000" w:themeColor="text1"/>
              <w:left w:val="nil"/>
              <w:bottom w:val="single" w:sz="8" w:space="0" w:color="000000" w:themeColor="text1"/>
              <w:right w:val="single" w:sz="8" w:space="0" w:color="000000" w:themeColor="text1"/>
            </w:tcBorders>
            <w:shd w:val="clear" w:color="auto" w:fill="BDD6EE"/>
            <w:tcMar>
              <w:top w:w="100" w:type="dxa"/>
              <w:left w:w="100" w:type="dxa"/>
              <w:bottom w:w="100" w:type="dxa"/>
              <w:right w:w="100" w:type="dxa"/>
            </w:tcMar>
            <w:vAlign w:val="center"/>
          </w:tcPr>
          <w:p w14:paraId="2A5870D6" w14:textId="77777777" w:rsidR="008F50A2" w:rsidRPr="0008264C" w:rsidRDefault="00810BEE" w:rsidP="005B3F42">
            <w:pPr>
              <w:spacing w:line="240" w:lineRule="auto"/>
              <w:jc w:val="center"/>
              <w:rPr>
                <w:rFonts w:asciiTheme="majorHAnsi" w:eastAsia="Verdana" w:hAnsiTheme="majorHAnsi" w:cstheme="majorHAnsi"/>
                <w:b/>
                <w:szCs w:val="20"/>
              </w:rPr>
            </w:pPr>
            <w:r w:rsidRPr="0008264C">
              <w:rPr>
                <w:rFonts w:asciiTheme="majorHAnsi" w:eastAsia="Verdana" w:hAnsiTheme="majorHAnsi" w:cstheme="majorHAnsi"/>
                <w:b/>
                <w:szCs w:val="20"/>
              </w:rPr>
              <w:t>2020 Target</w:t>
            </w:r>
          </w:p>
        </w:tc>
        <w:tc>
          <w:tcPr>
            <w:tcW w:w="1498" w:type="dxa"/>
            <w:gridSpan w:val="4"/>
            <w:tcBorders>
              <w:top w:val="single" w:sz="8" w:space="0" w:color="000000" w:themeColor="text1"/>
              <w:left w:val="nil"/>
              <w:bottom w:val="single" w:sz="8" w:space="0" w:color="000000" w:themeColor="text1"/>
              <w:right w:val="single" w:sz="8" w:space="0" w:color="000000" w:themeColor="text1"/>
            </w:tcBorders>
            <w:shd w:val="clear" w:color="auto" w:fill="BDD6EE"/>
            <w:tcMar>
              <w:top w:w="100" w:type="dxa"/>
              <w:left w:w="100" w:type="dxa"/>
              <w:bottom w:w="100" w:type="dxa"/>
              <w:right w:w="100" w:type="dxa"/>
            </w:tcMar>
            <w:vAlign w:val="center"/>
          </w:tcPr>
          <w:p w14:paraId="1DED9703" w14:textId="77777777" w:rsidR="008F50A2" w:rsidRPr="0008264C" w:rsidRDefault="00810BEE" w:rsidP="005B3F42">
            <w:pPr>
              <w:spacing w:line="240" w:lineRule="auto"/>
              <w:jc w:val="center"/>
              <w:rPr>
                <w:rFonts w:asciiTheme="majorHAnsi" w:eastAsia="Verdana" w:hAnsiTheme="majorHAnsi" w:cstheme="majorHAnsi"/>
                <w:b/>
                <w:szCs w:val="20"/>
              </w:rPr>
            </w:pPr>
            <w:r w:rsidRPr="0008264C">
              <w:rPr>
                <w:rFonts w:asciiTheme="majorHAnsi" w:eastAsia="Verdana" w:hAnsiTheme="majorHAnsi" w:cstheme="majorHAnsi"/>
                <w:b/>
                <w:szCs w:val="20"/>
              </w:rPr>
              <w:t>2021 Target</w:t>
            </w:r>
          </w:p>
        </w:tc>
        <w:tc>
          <w:tcPr>
            <w:tcW w:w="1508"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top w:w="100" w:type="dxa"/>
              <w:left w:w="100" w:type="dxa"/>
              <w:bottom w:w="100" w:type="dxa"/>
              <w:right w:w="100" w:type="dxa"/>
            </w:tcMar>
            <w:vAlign w:val="center"/>
          </w:tcPr>
          <w:p w14:paraId="3EC71CB1" w14:textId="77777777" w:rsidR="008F50A2" w:rsidRPr="0008264C" w:rsidRDefault="00810BEE" w:rsidP="005B3F42">
            <w:pPr>
              <w:spacing w:line="240" w:lineRule="auto"/>
              <w:jc w:val="center"/>
              <w:rPr>
                <w:rFonts w:asciiTheme="majorHAnsi" w:eastAsia="Verdana" w:hAnsiTheme="majorHAnsi" w:cstheme="majorHAnsi"/>
                <w:b/>
                <w:szCs w:val="20"/>
              </w:rPr>
            </w:pPr>
            <w:r w:rsidRPr="0008264C">
              <w:rPr>
                <w:rFonts w:asciiTheme="majorHAnsi" w:eastAsia="Verdana" w:hAnsiTheme="majorHAnsi" w:cstheme="majorHAnsi"/>
                <w:b/>
                <w:szCs w:val="20"/>
              </w:rPr>
              <w:t>Means of Verification</w:t>
            </w:r>
          </w:p>
        </w:tc>
        <w:tc>
          <w:tcPr>
            <w:tcW w:w="1466"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top w:w="100" w:type="dxa"/>
              <w:left w:w="100" w:type="dxa"/>
              <w:bottom w:w="100" w:type="dxa"/>
              <w:right w:w="100" w:type="dxa"/>
            </w:tcMar>
            <w:vAlign w:val="center"/>
          </w:tcPr>
          <w:p w14:paraId="77A47A87" w14:textId="77777777" w:rsidR="008F50A2" w:rsidRPr="0008264C" w:rsidRDefault="00810BEE" w:rsidP="005B3F42">
            <w:pPr>
              <w:spacing w:line="240" w:lineRule="auto"/>
              <w:jc w:val="center"/>
              <w:rPr>
                <w:rFonts w:asciiTheme="majorHAnsi" w:eastAsia="Verdana" w:hAnsiTheme="majorHAnsi" w:cstheme="majorHAnsi"/>
                <w:b/>
                <w:szCs w:val="20"/>
              </w:rPr>
            </w:pPr>
            <w:r w:rsidRPr="0008264C">
              <w:rPr>
                <w:rFonts w:asciiTheme="majorHAnsi" w:eastAsia="Verdana" w:hAnsiTheme="majorHAnsi" w:cstheme="majorHAnsi"/>
                <w:b/>
                <w:szCs w:val="20"/>
              </w:rPr>
              <w:t>Responsible partner</w:t>
            </w:r>
          </w:p>
        </w:tc>
      </w:tr>
      <w:tr w:rsidR="007E73C6" w:rsidRPr="0008264C" w14:paraId="42A44A7A" w14:textId="77777777" w:rsidTr="08E16823">
        <w:trPr>
          <w:trHeight w:val="20"/>
        </w:trPr>
        <w:tc>
          <w:tcPr>
            <w:tcW w:w="9360" w:type="dxa"/>
            <w:gridSpan w:val="16"/>
            <w:tcBorders>
              <w:top w:val="nil"/>
              <w:left w:val="single" w:sz="8" w:space="0" w:color="000000" w:themeColor="text1"/>
              <w:bottom w:val="single" w:sz="8" w:space="0" w:color="000000" w:themeColor="text1"/>
              <w:right w:val="single" w:sz="8" w:space="0" w:color="000000" w:themeColor="text1"/>
            </w:tcBorders>
            <w:shd w:val="clear" w:color="auto" w:fill="FFF2CC"/>
            <w:tcMar>
              <w:top w:w="100" w:type="dxa"/>
              <w:left w:w="100" w:type="dxa"/>
              <w:bottom w:w="100" w:type="dxa"/>
              <w:right w:w="100" w:type="dxa"/>
            </w:tcMar>
          </w:tcPr>
          <w:p w14:paraId="60ACFEAB" w14:textId="77777777" w:rsidR="005171A0" w:rsidRPr="00137C23" w:rsidRDefault="00D562F5" w:rsidP="00D562F5">
            <w:pPr>
              <w:spacing w:line="240" w:lineRule="auto"/>
              <w:rPr>
                <w:rFonts w:asciiTheme="majorHAnsi" w:eastAsia="Verdana" w:hAnsiTheme="majorHAnsi" w:cstheme="majorHAnsi"/>
                <w:i/>
                <w:iCs/>
                <w:szCs w:val="20"/>
              </w:rPr>
            </w:pPr>
            <w:r w:rsidRPr="00137C23">
              <w:rPr>
                <w:rFonts w:asciiTheme="majorHAnsi" w:eastAsia="Verdana" w:hAnsiTheme="majorHAnsi" w:cstheme="majorHAnsi"/>
                <w:i/>
                <w:iCs/>
                <w:szCs w:val="20"/>
              </w:rPr>
              <w:t xml:space="preserve">SDG Indicator </w:t>
            </w:r>
            <w:r w:rsidR="005171A0" w:rsidRPr="00137C23">
              <w:rPr>
                <w:rFonts w:asciiTheme="majorHAnsi" w:eastAsia="Verdana" w:hAnsiTheme="majorHAnsi" w:cstheme="majorHAnsi"/>
                <w:i/>
                <w:iCs/>
                <w:szCs w:val="20"/>
              </w:rPr>
              <w:t xml:space="preserve"> </w:t>
            </w:r>
            <w:r w:rsidRPr="00137C23">
              <w:rPr>
                <w:rFonts w:asciiTheme="majorHAnsi" w:eastAsia="Verdana" w:hAnsiTheme="majorHAnsi" w:cstheme="majorHAnsi"/>
                <w:i/>
                <w:iCs/>
                <w:szCs w:val="20"/>
              </w:rPr>
              <w:t>14.c.1 Number of countries making progress in ratifying, accepting and implementing through legal, policy and institutional frameworks, ocean-related instruments that implement international law, as reflected in the United Nations Convention on the Law of the Sea, for the conservation and sustainable use of the oceans and their resources</w:t>
            </w:r>
            <w:r w:rsidR="005171A0" w:rsidRPr="00137C23">
              <w:rPr>
                <w:rFonts w:asciiTheme="majorHAnsi" w:eastAsia="Verdana" w:hAnsiTheme="majorHAnsi" w:cstheme="majorHAnsi"/>
                <w:i/>
                <w:iCs/>
                <w:szCs w:val="20"/>
              </w:rPr>
              <w:t>.</w:t>
            </w:r>
          </w:p>
          <w:p w14:paraId="0817248B" w14:textId="2CB51092" w:rsidR="005171A0" w:rsidRDefault="005171A0" w:rsidP="00D562F5">
            <w:pPr>
              <w:spacing w:line="240" w:lineRule="auto"/>
              <w:rPr>
                <w:rFonts w:asciiTheme="majorHAnsi" w:eastAsia="Verdana" w:hAnsiTheme="majorHAnsi" w:cstheme="majorHAnsi"/>
                <w:szCs w:val="20"/>
              </w:rPr>
            </w:pPr>
            <w:r>
              <w:rPr>
                <w:rFonts w:asciiTheme="majorHAnsi" w:eastAsia="Verdana" w:hAnsiTheme="majorHAnsi" w:cstheme="majorHAnsi"/>
                <w:szCs w:val="20"/>
              </w:rPr>
              <w:t>Baseline: 0</w:t>
            </w:r>
          </w:p>
          <w:p w14:paraId="73600B3D" w14:textId="469C180C" w:rsidR="005171A0" w:rsidRPr="00D562F5" w:rsidRDefault="005171A0" w:rsidP="005171A0">
            <w:pPr>
              <w:spacing w:line="240" w:lineRule="auto"/>
              <w:rPr>
                <w:rFonts w:asciiTheme="majorHAnsi" w:eastAsia="Verdana" w:hAnsiTheme="majorHAnsi" w:cstheme="majorHAnsi"/>
                <w:szCs w:val="20"/>
              </w:rPr>
            </w:pPr>
            <w:r>
              <w:rPr>
                <w:rFonts w:asciiTheme="majorHAnsi" w:eastAsia="Verdana" w:hAnsiTheme="majorHAnsi" w:cstheme="majorHAnsi"/>
                <w:szCs w:val="20"/>
              </w:rPr>
              <w:t xml:space="preserve">Target: 3 </w:t>
            </w:r>
            <w:r w:rsidRPr="00D562F5">
              <w:rPr>
                <w:rFonts w:asciiTheme="majorHAnsi" w:eastAsia="Verdana" w:hAnsiTheme="majorHAnsi" w:cstheme="majorHAnsi"/>
                <w:szCs w:val="20"/>
              </w:rPr>
              <w:t>(Barbados, Saint Vincent &amp; the Grenadines &amp; Grenada)</w:t>
            </w:r>
          </w:p>
          <w:p w14:paraId="113DD701" w14:textId="017C2225" w:rsidR="00D562F5" w:rsidRPr="00D562F5" w:rsidRDefault="005171A0" w:rsidP="00D562F5">
            <w:pPr>
              <w:spacing w:line="240" w:lineRule="auto"/>
              <w:rPr>
                <w:rFonts w:asciiTheme="majorHAnsi" w:eastAsia="Verdana" w:hAnsiTheme="majorHAnsi" w:cstheme="majorHAnsi"/>
                <w:szCs w:val="20"/>
              </w:rPr>
            </w:pPr>
            <w:r>
              <w:rPr>
                <w:rFonts w:asciiTheme="majorHAnsi" w:eastAsia="Verdana" w:hAnsiTheme="majorHAnsi" w:cstheme="majorHAnsi"/>
                <w:szCs w:val="20"/>
              </w:rPr>
              <w:t xml:space="preserve">Means of Verification: </w:t>
            </w:r>
            <w:r w:rsidRPr="005171A0">
              <w:rPr>
                <w:rFonts w:asciiTheme="majorHAnsi" w:eastAsia="Verdana" w:hAnsiTheme="majorHAnsi" w:cstheme="majorHAnsi"/>
                <w:szCs w:val="20"/>
              </w:rPr>
              <w:t>Joint Programme monitoring reports</w:t>
            </w:r>
          </w:p>
          <w:p w14:paraId="0C6E0481" w14:textId="77777777" w:rsidR="00D562F5" w:rsidRPr="00D562F5" w:rsidRDefault="00D562F5" w:rsidP="00D562F5">
            <w:pPr>
              <w:spacing w:line="240" w:lineRule="auto"/>
              <w:rPr>
                <w:rFonts w:asciiTheme="majorHAnsi" w:eastAsia="Verdana" w:hAnsiTheme="majorHAnsi" w:cstheme="majorHAnsi"/>
                <w:szCs w:val="20"/>
              </w:rPr>
            </w:pPr>
          </w:p>
          <w:p w14:paraId="7D1177B5" w14:textId="6B302E34" w:rsidR="00D562F5" w:rsidRPr="00137C23" w:rsidRDefault="005171A0" w:rsidP="00D562F5">
            <w:pPr>
              <w:spacing w:line="240" w:lineRule="auto"/>
              <w:rPr>
                <w:rFonts w:asciiTheme="majorHAnsi" w:eastAsia="Verdana" w:hAnsiTheme="majorHAnsi" w:cstheme="majorHAnsi"/>
                <w:i/>
                <w:iCs/>
                <w:szCs w:val="20"/>
              </w:rPr>
            </w:pPr>
            <w:r w:rsidRPr="00137C23">
              <w:rPr>
                <w:rFonts w:asciiTheme="majorHAnsi" w:eastAsia="Verdana" w:hAnsiTheme="majorHAnsi" w:cstheme="majorHAnsi"/>
                <w:i/>
                <w:iCs/>
                <w:szCs w:val="20"/>
              </w:rPr>
              <w:t xml:space="preserve">SDG </w:t>
            </w:r>
            <w:r w:rsidR="0000497F" w:rsidRPr="00137C23">
              <w:rPr>
                <w:rFonts w:asciiTheme="majorHAnsi" w:eastAsia="Verdana" w:hAnsiTheme="majorHAnsi" w:cstheme="majorHAnsi"/>
                <w:i/>
                <w:iCs/>
                <w:szCs w:val="20"/>
              </w:rPr>
              <w:t xml:space="preserve">Indicator: 8.9.2 </w:t>
            </w:r>
            <w:r w:rsidR="00D562F5" w:rsidRPr="00137C23">
              <w:rPr>
                <w:rFonts w:asciiTheme="majorHAnsi" w:eastAsia="Verdana" w:hAnsiTheme="majorHAnsi" w:cstheme="majorHAnsi"/>
                <w:i/>
                <w:iCs/>
                <w:szCs w:val="20"/>
              </w:rPr>
              <w:t>Proportion of jobs in sustainable tourism industries out of total tourism jobs</w:t>
            </w:r>
          </w:p>
          <w:p w14:paraId="222A4933" w14:textId="269FCE66" w:rsidR="00D562F5" w:rsidRPr="00D562F5" w:rsidRDefault="0000497F" w:rsidP="00D562F5">
            <w:pPr>
              <w:spacing w:line="240" w:lineRule="auto"/>
              <w:rPr>
                <w:rFonts w:asciiTheme="majorHAnsi" w:eastAsia="Verdana" w:hAnsiTheme="majorHAnsi" w:cstheme="majorHAnsi"/>
                <w:szCs w:val="20"/>
              </w:rPr>
            </w:pPr>
            <w:r>
              <w:rPr>
                <w:rFonts w:asciiTheme="majorHAnsi" w:eastAsia="Verdana" w:hAnsiTheme="majorHAnsi" w:cstheme="majorHAnsi"/>
                <w:szCs w:val="20"/>
              </w:rPr>
              <w:t xml:space="preserve">Baseline: </w:t>
            </w:r>
            <w:r w:rsidR="006D54AE" w:rsidRPr="00D562F5">
              <w:rPr>
                <w:rFonts w:asciiTheme="majorHAnsi" w:eastAsia="Verdana" w:hAnsiTheme="majorHAnsi" w:cstheme="majorHAnsi"/>
                <w:szCs w:val="20"/>
              </w:rPr>
              <w:t>Barbados (11.6%)</w:t>
            </w:r>
            <w:r w:rsidR="006D54AE">
              <w:rPr>
                <w:rFonts w:asciiTheme="majorHAnsi" w:eastAsia="Verdana" w:hAnsiTheme="majorHAnsi" w:cstheme="majorHAnsi"/>
                <w:szCs w:val="20"/>
              </w:rPr>
              <w:t xml:space="preserve">, </w:t>
            </w:r>
            <w:r w:rsidR="006D54AE" w:rsidRPr="00D562F5">
              <w:rPr>
                <w:rFonts w:asciiTheme="majorHAnsi" w:eastAsia="Verdana" w:hAnsiTheme="majorHAnsi" w:cstheme="majorHAnsi"/>
                <w:szCs w:val="20"/>
              </w:rPr>
              <w:t>Saint Vincent &amp; the Grenadines (12.7%)</w:t>
            </w:r>
            <w:r w:rsidR="006D54AE">
              <w:rPr>
                <w:rFonts w:asciiTheme="majorHAnsi" w:eastAsia="Verdana" w:hAnsiTheme="majorHAnsi" w:cstheme="majorHAnsi"/>
                <w:szCs w:val="20"/>
              </w:rPr>
              <w:t xml:space="preserve">, </w:t>
            </w:r>
            <w:r w:rsidR="006D54AE" w:rsidRPr="00D562F5">
              <w:rPr>
                <w:rFonts w:asciiTheme="majorHAnsi" w:eastAsia="Verdana" w:hAnsiTheme="majorHAnsi" w:cstheme="majorHAnsi"/>
                <w:szCs w:val="20"/>
              </w:rPr>
              <w:t>Grenada (18.0%)</w:t>
            </w:r>
          </w:p>
          <w:p w14:paraId="4B46F97A" w14:textId="6263B220" w:rsidR="00D562F5" w:rsidRPr="00D562F5" w:rsidRDefault="006D54AE" w:rsidP="00D562F5">
            <w:pPr>
              <w:spacing w:line="240" w:lineRule="auto"/>
              <w:rPr>
                <w:rFonts w:asciiTheme="majorHAnsi" w:eastAsia="Verdana" w:hAnsiTheme="majorHAnsi" w:cstheme="majorBidi"/>
              </w:rPr>
            </w:pPr>
            <w:r w:rsidRPr="6A0EDCEE">
              <w:rPr>
                <w:rFonts w:asciiTheme="majorHAnsi" w:eastAsia="Verdana" w:hAnsiTheme="majorHAnsi" w:cstheme="majorBidi"/>
              </w:rPr>
              <w:t>Target: Increase by 5%</w:t>
            </w:r>
          </w:p>
          <w:p w14:paraId="603AC72F" w14:textId="6263B220" w:rsidR="00D562F5" w:rsidRPr="00D562F5" w:rsidRDefault="006D54AE" w:rsidP="00D562F5">
            <w:pPr>
              <w:spacing w:line="240" w:lineRule="auto"/>
              <w:rPr>
                <w:rFonts w:asciiTheme="majorHAnsi" w:eastAsia="Verdana" w:hAnsiTheme="majorHAnsi" w:cstheme="majorBidi"/>
              </w:rPr>
            </w:pPr>
            <w:r w:rsidRPr="6A0EDCEE">
              <w:rPr>
                <w:rFonts w:asciiTheme="majorHAnsi" w:eastAsia="Verdana" w:hAnsiTheme="majorHAnsi" w:cstheme="majorBidi"/>
              </w:rPr>
              <w:t>Means of Verification: Employment Statistics</w:t>
            </w:r>
          </w:p>
          <w:p w14:paraId="76E4CD48" w14:textId="47DD6D59" w:rsidR="007E73C6" w:rsidRPr="0008264C" w:rsidRDefault="007E73C6" w:rsidP="00D562F5">
            <w:pPr>
              <w:spacing w:line="240" w:lineRule="auto"/>
              <w:rPr>
                <w:rFonts w:asciiTheme="majorHAnsi" w:eastAsia="Verdana" w:hAnsiTheme="majorHAnsi" w:cstheme="majorHAnsi"/>
                <w:szCs w:val="20"/>
              </w:rPr>
            </w:pPr>
          </w:p>
        </w:tc>
      </w:tr>
      <w:tr w:rsidR="008F50A2" w:rsidRPr="0008264C" w14:paraId="64815899" w14:textId="77777777" w:rsidTr="455289ED">
        <w:trPr>
          <w:trHeight w:val="20"/>
        </w:trPr>
        <w:tc>
          <w:tcPr>
            <w:tcW w:w="9360" w:type="dxa"/>
            <w:gridSpan w:val="16"/>
            <w:tcBorders>
              <w:top w:val="nil"/>
              <w:left w:val="single" w:sz="8" w:space="0" w:color="000000" w:themeColor="text1"/>
              <w:bottom w:val="single" w:sz="8" w:space="0" w:color="000000" w:themeColor="text1"/>
              <w:right w:val="single" w:sz="8" w:space="0" w:color="000000" w:themeColor="text1"/>
            </w:tcBorders>
            <w:shd w:val="clear" w:color="auto" w:fill="FFF2CC"/>
            <w:tcMar>
              <w:top w:w="100" w:type="dxa"/>
              <w:left w:w="100" w:type="dxa"/>
              <w:bottom w:w="100" w:type="dxa"/>
              <w:right w:w="100" w:type="dxa"/>
            </w:tcMar>
          </w:tcPr>
          <w:p w14:paraId="49B5F4E9" w14:textId="5BBF6E46" w:rsidR="008F50A2" w:rsidRPr="0008264C" w:rsidRDefault="000457EF" w:rsidP="005B3F42">
            <w:pPr>
              <w:spacing w:line="240" w:lineRule="auto"/>
              <w:rPr>
                <w:rFonts w:asciiTheme="majorHAnsi" w:eastAsia="Verdana" w:hAnsiTheme="majorHAnsi" w:cstheme="majorHAnsi"/>
                <w:szCs w:val="20"/>
              </w:rPr>
            </w:pPr>
            <w:r w:rsidRPr="0008264C">
              <w:rPr>
                <w:rFonts w:asciiTheme="majorHAnsi" w:eastAsia="Verdana" w:hAnsiTheme="majorHAnsi" w:cstheme="majorHAnsi"/>
                <w:szCs w:val="20"/>
              </w:rPr>
              <w:t xml:space="preserve">Creation of an enabling and supporting environment for financing the </w:t>
            </w:r>
            <w:r w:rsidR="008A18CF" w:rsidRPr="0008264C">
              <w:rPr>
                <w:rFonts w:asciiTheme="majorHAnsi" w:eastAsia="Verdana" w:hAnsiTheme="majorHAnsi" w:cstheme="majorHAnsi"/>
                <w:szCs w:val="20"/>
              </w:rPr>
              <w:t>Blue Economy</w:t>
            </w:r>
            <w:r w:rsidRPr="0008264C">
              <w:rPr>
                <w:rFonts w:asciiTheme="majorHAnsi" w:eastAsia="Verdana" w:hAnsiTheme="majorHAnsi" w:cstheme="majorHAnsi"/>
                <w:szCs w:val="20"/>
              </w:rPr>
              <w:t xml:space="preserve"> (INFF)</w:t>
            </w:r>
            <w:r w:rsidR="0008264C" w:rsidRPr="0008264C">
              <w:rPr>
                <w:rFonts w:asciiTheme="majorHAnsi" w:eastAsia="Verdana" w:hAnsiTheme="majorHAnsi" w:cstheme="majorHAnsi"/>
                <w:szCs w:val="20"/>
              </w:rPr>
              <w:t xml:space="preserve"> in the three countries</w:t>
            </w:r>
          </w:p>
        </w:tc>
      </w:tr>
      <w:tr w:rsidR="008F50A2" w:rsidRPr="0008264C" w14:paraId="7A772377" w14:textId="77777777" w:rsidTr="455289ED">
        <w:trPr>
          <w:trHeight w:val="20"/>
        </w:trPr>
        <w:tc>
          <w:tcPr>
            <w:tcW w:w="9360" w:type="dxa"/>
            <w:gridSpan w:val="16"/>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6B9A18A" w14:textId="73DA24FB" w:rsidR="008F50A2" w:rsidRPr="0008264C" w:rsidRDefault="00810BEE" w:rsidP="005B3F42">
            <w:pPr>
              <w:spacing w:line="240" w:lineRule="auto"/>
              <w:rPr>
                <w:rFonts w:asciiTheme="majorHAnsi" w:eastAsia="Verdana" w:hAnsiTheme="majorHAnsi" w:cstheme="majorHAnsi"/>
                <w:szCs w:val="20"/>
              </w:rPr>
            </w:pPr>
            <w:r w:rsidRPr="0008264C">
              <w:rPr>
                <w:rFonts w:asciiTheme="majorHAnsi" w:eastAsia="Verdana" w:hAnsiTheme="majorHAnsi" w:cstheme="majorHAnsi"/>
                <w:szCs w:val="20"/>
              </w:rPr>
              <w:t>Output 1</w:t>
            </w:r>
            <w:r w:rsidR="00432393" w:rsidRPr="0008264C">
              <w:rPr>
                <w:rFonts w:asciiTheme="majorHAnsi" w:eastAsia="Verdana" w:hAnsiTheme="majorHAnsi" w:cstheme="majorHAnsi"/>
                <w:szCs w:val="20"/>
              </w:rPr>
              <w:t>.</w:t>
            </w:r>
            <w:r w:rsidR="00D77800" w:rsidRPr="0008264C">
              <w:rPr>
                <w:rFonts w:asciiTheme="majorHAnsi" w:eastAsia="Verdana" w:hAnsiTheme="majorHAnsi" w:cstheme="majorHAnsi"/>
                <w:szCs w:val="20"/>
              </w:rPr>
              <w:t xml:space="preserve"> Identification of policy and regulation gaps across the region in order to re-align them with SDGs</w:t>
            </w:r>
          </w:p>
        </w:tc>
      </w:tr>
      <w:tr w:rsidR="0028019F" w:rsidRPr="0008264C" w14:paraId="5BD411B7" w14:textId="77777777" w:rsidTr="455289ED">
        <w:trPr>
          <w:trHeight w:val="20"/>
        </w:trPr>
        <w:tc>
          <w:tcPr>
            <w:tcW w:w="204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8987F" w14:textId="441C3EC9"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 xml:space="preserve">Number of </w:t>
            </w:r>
            <w:r w:rsidR="00D35851">
              <w:rPr>
                <w:rFonts w:asciiTheme="majorHAnsi" w:eastAsia="Verdana" w:hAnsiTheme="majorHAnsi" w:cstheme="majorHAnsi"/>
                <w:szCs w:val="20"/>
              </w:rPr>
              <w:t xml:space="preserve">gender-responsive </w:t>
            </w:r>
            <w:r w:rsidRPr="0008264C">
              <w:rPr>
                <w:rFonts w:asciiTheme="majorHAnsi" w:eastAsia="Verdana" w:hAnsiTheme="majorHAnsi" w:cstheme="majorHAnsi"/>
                <w:szCs w:val="20"/>
              </w:rPr>
              <w:t xml:space="preserve">tools, protocols and manuals on </w:t>
            </w:r>
            <w:r w:rsidR="008A18CF" w:rsidRPr="0008264C">
              <w:rPr>
                <w:rFonts w:asciiTheme="majorHAnsi" w:eastAsia="Verdana" w:hAnsiTheme="majorHAnsi" w:cstheme="majorHAnsi"/>
                <w:szCs w:val="20"/>
              </w:rPr>
              <w:t>Blue Economy</w:t>
            </w:r>
            <w:r w:rsidRPr="0008264C">
              <w:rPr>
                <w:rFonts w:asciiTheme="majorHAnsi" w:eastAsia="Verdana" w:hAnsiTheme="majorHAnsi" w:cstheme="majorHAnsi"/>
                <w:szCs w:val="20"/>
              </w:rPr>
              <w:t xml:space="preserve"> related activities</w:t>
            </w:r>
          </w:p>
        </w:tc>
        <w:tc>
          <w:tcPr>
            <w:tcW w:w="1414"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441F1B2D" w14:textId="5C719A09" w:rsidR="0028019F" w:rsidRPr="0008264C" w:rsidRDefault="0008264C"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5</w:t>
            </w:r>
          </w:p>
        </w:tc>
        <w:tc>
          <w:tcPr>
            <w:tcW w:w="1434"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78625B6B" w14:textId="64BDD432" w:rsidR="0028019F" w:rsidRPr="0008264C" w:rsidRDefault="0008264C"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5</w:t>
            </w:r>
          </w:p>
        </w:tc>
        <w:tc>
          <w:tcPr>
            <w:tcW w:w="1498"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705A2269" w14:textId="4E641367" w:rsidR="0028019F" w:rsidRPr="0008264C" w:rsidRDefault="0008264C"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10</w:t>
            </w:r>
          </w:p>
        </w:tc>
        <w:tc>
          <w:tcPr>
            <w:tcW w:w="1508" w:type="dxa"/>
            <w:gridSpan w:val="2"/>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4CE710CD" w14:textId="5C377681" w:rsidR="0028019F" w:rsidRPr="0008264C" w:rsidRDefault="008A18C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Joint Programme</w:t>
            </w:r>
            <w:r w:rsidR="0028019F" w:rsidRPr="0008264C">
              <w:rPr>
                <w:rFonts w:asciiTheme="majorHAnsi" w:eastAsia="Verdana" w:hAnsiTheme="majorHAnsi" w:cstheme="majorHAnsi"/>
                <w:szCs w:val="20"/>
              </w:rPr>
              <w:t xml:space="preserve"> monitoring reports</w:t>
            </w:r>
          </w:p>
        </w:tc>
        <w:tc>
          <w:tcPr>
            <w:tcW w:w="1466" w:type="dxa"/>
            <w:gridSpan w:val="2"/>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577C6FA6" w14:textId="71A04C0A"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Program</w:t>
            </w:r>
            <w:r w:rsidR="001F7959">
              <w:rPr>
                <w:rFonts w:asciiTheme="majorHAnsi" w:eastAsia="Verdana" w:hAnsiTheme="majorHAnsi" w:cstheme="majorHAnsi"/>
                <w:szCs w:val="20"/>
              </w:rPr>
              <w:t>me</w:t>
            </w:r>
            <w:r w:rsidRPr="0008264C">
              <w:rPr>
                <w:rFonts w:asciiTheme="majorHAnsi" w:eastAsia="Verdana" w:hAnsiTheme="majorHAnsi" w:cstheme="majorHAnsi"/>
                <w:szCs w:val="20"/>
              </w:rPr>
              <w:t xml:space="preserve"> coordinator and key person in PUNOs</w:t>
            </w:r>
          </w:p>
        </w:tc>
      </w:tr>
      <w:tr w:rsidR="0028019F" w:rsidRPr="0008264C" w14:paraId="41E18F7D" w14:textId="77777777" w:rsidTr="455289ED">
        <w:trPr>
          <w:trHeight w:val="20"/>
        </w:trPr>
        <w:tc>
          <w:tcPr>
            <w:tcW w:w="204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B86E39" w14:textId="4A42132B"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 xml:space="preserve">Number of frameworks, strategies and plans revised to develop </w:t>
            </w:r>
            <w:r w:rsidR="008A18CF" w:rsidRPr="0008264C">
              <w:rPr>
                <w:rFonts w:asciiTheme="majorHAnsi" w:eastAsia="Verdana" w:hAnsiTheme="majorHAnsi" w:cstheme="majorHAnsi"/>
                <w:szCs w:val="20"/>
              </w:rPr>
              <w:t>Blue Economy</w:t>
            </w:r>
          </w:p>
        </w:tc>
        <w:tc>
          <w:tcPr>
            <w:tcW w:w="1414"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4B696B41" w14:textId="428828C1" w:rsidR="0028019F" w:rsidRPr="0008264C" w:rsidRDefault="0008264C"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0</w:t>
            </w:r>
          </w:p>
        </w:tc>
        <w:tc>
          <w:tcPr>
            <w:tcW w:w="1434"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264481D8" w14:textId="4492F7C4" w:rsidR="0028019F" w:rsidRPr="0008264C" w:rsidRDefault="0008264C"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2</w:t>
            </w:r>
          </w:p>
        </w:tc>
        <w:tc>
          <w:tcPr>
            <w:tcW w:w="1498"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2D35FE28" w14:textId="5C72347F" w:rsidR="0028019F" w:rsidRPr="0008264C" w:rsidRDefault="0008264C"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5</w:t>
            </w:r>
          </w:p>
        </w:tc>
        <w:tc>
          <w:tcPr>
            <w:tcW w:w="1508" w:type="dxa"/>
            <w:gridSpan w:val="2"/>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0B641156" w14:textId="216CFA85" w:rsidR="0028019F" w:rsidRPr="0008264C" w:rsidRDefault="008A18C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Joint Programme</w:t>
            </w:r>
            <w:r w:rsidR="0028019F" w:rsidRPr="0008264C">
              <w:rPr>
                <w:rFonts w:asciiTheme="majorHAnsi" w:eastAsia="Verdana" w:hAnsiTheme="majorHAnsi" w:cstheme="majorHAnsi"/>
                <w:szCs w:val="20"/>
              </w:rPr>
              <w:t xml:space="preserve"> monitoring reports</w:t>
            </w:r>
          </w:p>
        </w:tc>
        <w:tc>
          <w:tcPr>
            <w:tcW w:w="1466" w:type="dxa"/>
            <w:gridSpan w:val="2"/>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18F9CAB0" w14:textId="3583D1AB"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Program</w:t>
            </w:r>
            <w:r w:rsidR="001F7959">
              <w:rPr>
                <w:rFonts w:asciiTheme="majorHAnsi" w:eastAsia="Verdana" w:hAnsiTheme="majorHAnsi" w:cstheme="majorHAnsi"/>
                <w:szCs w:val="20"/>
              </w:rPr>
              <w:t>me</w:t>
            </w:r>
            <w:r w:rsidRPr="0008264C">
              <w:rPr>
                <w:rFonts w:asciiTheme="majorHAnsi" w:eastAsia="Verdana" w:hAnsiTheme="majorHAnsi" w:cstheme="majorHAnsi"/>
                <w:szCs w:val="20"/>
              </w:rPr>
              <w:t xml:space="preserve"> coordinator and key person in PUNOs</w:t>
            </w:r>
          </w:p>
        </w:tc>
      </w:tr>
      <w:tr w:rsidR="0028019F" w:rsidRPr="0008264C" w14:paraId="34B0B686" w14:textId="77777777" w:rsidTr="455289ED">
        <w:trPr>
          <w:trHeight w:val="20"/>
        </w:trPr>
        <w:tc>
          <w:tcPr>
            <w:tcW w:w="9360" w:type="dxa"/>
            <w:gridSpan w:val="16"/>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F9C27D3" w14:textId="68647BA2" w:rsidR="0028019F" w:rsidRPr="0008264C" w:rsidRDefault="0028019F" w:rsidP="005B3F42">
            <w:pPr>
              <w:spacing w:line="240" w:lineRule="auto"/>
              <w:rPr>
                <w:rFonts w:asciiTheme="majorHAnsi" w:eastAsia="Verdana" w:hAnsiTheme="majorHAnsi" w:cstheme="majorHAnsi"/>
                <w:szCs w:val="20"/>
              </w:rPr>
            </w:pPr>
            <w:r w:rsidRPr="0008264C">
              <w:rPr>
                <w:rFonts w:asciiTheme="majorHAnsi" w:eastAsia="Verdana" w:hAnsiTheme="majorHAnsi" w:cstheme="majorHAnsi"/>
                <w:szCs w:val="20"/>
              </w:rPr>
              <w:t xml:space="preserve">Output 2. A methodology to identify key </w:t>
            </w:r>
            <w:r w:rsidR="008A18CF" w:rsidRPr="0008264C">
              <w:rPr>
                <w:rFonts w:asciiTheme="majorHAnsi" w:eastAsia="Verdana" w:hAnsiTheme="majorHAnsi" w:cstheme="majorHAnsi"/>
                <w:szCs w:val="20"/>
              </w:rPr>
              <w:t>Blue Economy</w:t>
            </w:r>
            <w:r w:rsidRPr="0008264C">
              <w:rPr>
                <w:rFonts w:asciiTheme="majorHAnsi" w:eastAsia="Verdana" w:hAnsiTheme="majorHAnsi" w:cstheme="majorHAnsi"/>
                <w:szCs w:val="20"/>
              </w:rPr>
              <w:t xml:space="preserve"> opportunities to be financed in the region</w:t>
            </w:r>
          </w:p>
        </w:tc>
      </w:tr>
      <w:tr w:rsidR="0028019F" w:rsidRPr="0008264C" w14:paraId="1F5C32C9" w14:textId="77777777" w:rsidTr="455289ED">
        <w:trPr>
          <w:trHeight w:val="20"/>
        </w:trPr>
        <w:tc>
          <w:tcPr>
            <w:tcW w:w="204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570998" w14:textId="67BDEC73"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color w:val="000000"/>
                <w:szCs w:val="20"/>
              </w:rPr>
              <w:t xml:space="preserve">Number of financed </w:t>
            </w:r>
            <w:r w:rsidR="008A18CF" w:rsidRPr="0008264C">
              <w:rPr>
                <w:rFonts w:asciiTheme="majorHAnsi" w:eastAsia="Verdana" w:hAnsiTheme="majorHAnsi" w:cstheme="majorHAnsi"/>
                <w:color w:val="000000"/>
                <w:szCs w:val="20"/>
              </w:rPr>
              <w:t>Blue Economy</w:t>
            </w:r>
            <w:r w:rsidRPr="0008264C">
              <w:rPr>
                <w:rFonts w:asciiTheme="majorHAnsi" w:eastAsia="Verdana" w:hAnsiTheme="majorHAnsi" w:cstheme="majorHAnsi"/>
                <w:color w:val="000000"/>
                <w:szCs w:val="20"/>
              </w:rPr>
              <w:t xml:space="preserve"> initiatives</w:t>
            </w:r>
          </w:p>
        </w:tc>
        <w:tc>
          <w:tcPr>
            <w:tcW w:w="1414"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78180107" w14:textId="4ADBC211" w:rsidR="0028019F" w:rsidRPr="0008264C" w:rsidRDefault="00CA3682" w:rsidP="005B3F42">
            <w:pPr>
              <w:spacing w:line="240" w:lineRule="auto"/>
              <w:jc w:val="center"/>
              <w:rPr>
                <w:rFonts w:asciiTheme="majorHAnsi" w:eastAsia="Verdana" w:hAnsiTheme="majorHAnsi" w:cstheme="majorBidi"/>
              </w:rPr>
            </w:pPr>
            <w:r w:rsidRPr="08E16823">
              <w:rPr>
                <w:rFonts w:asciiTheme="majorHAnsi" w:eastAsia="Verdana" w:hAnsiTheme="majorHAnsi" w:cstheme="majorBidi"/>
              </w:rPr>
              <w:t>10</w:t>
            </w:r>
          </w:p>
        </w:tc>
        <w:tc>
          <w:tcPr>
            <w:tcW w:w="1434"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4BEC70A3" w14:textId="6BB0D5AC" w:rsidR="0028019F" w:rsidRPr="0008264C" w:rsidRDefault="001608E7"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10</w:t>
            </w:r>
          </w:p>
        </w:tc>
        <w:tc>
          <w:tcPr>
            <w:tcW w:w="1498"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48AA0A3C" w14:textId="7A021CF8" w:rsidR="0028019F" w:rsidRPr="0008264C" w:rsidRDefault="001608E7"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20</w:t>
            </w:r>
          </w:p>
        </w:tc>
        <w:tc>
          <w:tcPr>
            <w:tcW w:w="1508" w:type="dxa"/>
            <w:gridSpan w:val="2"/>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3E5784A7" w14:textId="0A527ECA" w:rsidR="0028019F" w:rsidRPr="0008264C" w:rsidRDefault="008A18C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Joint Programme</w:t>
            </w:r>
            <w:r w:rsidR="0028019F" w:rsidRPr="0008264C">
              <w:rPr>
                <w:rFonts w:asciiTheme="majorHAnsi" w:eastAsia="Verdana" w:hAnsiTheme="majorHAnsi" w:cstheme="majorHAnsi"/>
                <w:szCs w:val="20"/>
              </w:rPr>
              <w:t xml:space="preserve"> monitoring reports</w:t>
            </w:r>
          </w:p>
        </w:tc>
        <w:tc>
          <w:tcPr>
            <w:tcW w:w="1466" w:type="dxa"/>
            <w:gridSpan w:val="2"/>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3E88C0E0" w14:textId="6F53C5A1"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Program</w:t>
            </w:r>
            <w:r w:rsidR="001F7959">
              <w:rPr>
                <w:rFonts w:asciiTheme="majorHAnsi" w:eastAsia="Verdana" w:hAnsiTheme="majorHAnsi" w:cstheme="majorHAnsi"/>
                <w:szCs w:val="20"/>
              </w:rPr>
              <w:t>me</w:t>
            </w:r>
            <w:r w:rsidRPr="0008264C">
              <w:rPr>
                <w:rFonts w:asciiTheme="majorHAnsi" w:eastAsia="Verdana" w:hAnsiTheme="majorHAnsi" w:cstheme="majorHAnsi"/>
                <w:szCs w:val="20"/>
              </w:rPr>
              <w:t xml:space="preserve"> coordinator and key person in PUNOs</w:t>
            </w:r>
          </w:p>
        </w:tc>
      </w:tr>
      <w:tr w:rsidR="0028019F" w:rsidRPr="0008264C" w14:paraId="6E700FF1" w14:textId="77777777" w:rsidTr="455289ED">
        <w:trPr>
          <w:trHeight w:val="20"/>
        </w:trPr>
        <w:tc>
          <w:tcPr>
            <w:tcW w:w="9360" w:type="dxa"/>
            <w:gridSpan w:val="16"/>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6BA26D2" w14:textId="2F3941A7" w:rsidR="0028019F" w:rsidRPr="0008264C" w:rsidRDefault="0028019F" w:rsidP="005B3F42">
            <w:pPr>
              <w:spacing w:line="240" w:lineRule="auto"/>
              <w:rPr>
                <w:rFonts w:asciiTheme="majorHAnsi" w:eastAsia="Verdana" w:hAnsiTheme="majorHAnsi" w:cstheme="majorHAnsi"/>
                <w:szCs w:val="20"/>
              </w:rPr>
            </w:pPr>
            <w:r w:rsidRPr="0008264C">
              <w:rPr>
                <w:rFonts w:asciiTheme="majorHAnsi" w:eastAsia="Verdana" w:hAnsiTheme="majorHAnsi" w:cstheme="majorHAnsi"/>
                <w:szCs w:val="20"/>
              </w:rPr>
              <w:t xml:space="preserve">Output 3. Specific financing mechanisms for </w:t>
            </w:r>
            <w:r w:rsidR="008A18CF" w:rsidRPr="0008264C">
              <w:rPr>
                <w:rFonts w:asciiTheme="majorHAnsi" w:eastAsia="Verdana" w:hAnsiTheme="majorHAnsi" w:cstheme="majorHAnsi"/>
                <w:szCs w:val="20"/>
              </w:rPr>
              <w:t>Blue Economy</w:t>
            </w:r>
            <w:r w:rsidRPr="0008264C">
              <w:rPr>
                <w:rFonts w:asciiTheme="majorHAnsi" w:eastAsia="Verdana" w:hAnsiTheme="majorHAnsi" w:cstheme="majorHAnsi"/>
                <w:szCs w:val="20"/>
              </w:rPr>
              <w:t xml:space="preserve"> initiatives through public and private investments according to UN’s Principles for Responsible Banking</w:t>
            </w:r>
          </w:p>
        </w:tc>
      </w:tr>
      <w:tr w:rsidR="0028019F" w:rsidRPr="0008264C" w14:paraId="5BC99CE7" w14:textId="77777777" w:rsidTr="455289ED">
        <w:trPr>
          <w:trHeight w:val="2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64EA90" w14:textId="1EA90499" w:rsidR="0028019F" w:rsidRPr="0008264C" w:rsidRDefault="48E7696C" w:rsidP="455289ED">
            <w:pPr>
              <w:spacing w:line="240" w:lineRule="auto"/>
              <w:jc w:val="left"/>
              <w:rPr>
                <w:rFonts w:asciiTheme="majorHAnsi" w:eastAsia="Verdana" w:hAnsiTheme="majorHAnsi" w:cstheme="majorBidi"/>
              </w:rPr>
            </w:pPr>
            <w:r w:rsidRPr="455289ED">
              <w:rPr>
                <w:rFonts w:asciiTheme="majorHAnsi" w:eastAsia="Verdana" w:hAnsiTheme="majorHAnsi" w:cstheme="majorBidi"/>
              </w:rPr>
              <w:t xml:space="preserve">Percentage of private investment </w:t>
            </w:r>
            <w:r w:rsidR="6726B352" w:rsidRPr="455289ED">
              <w:rPr>
                <w:rFonts w:asciiTheme="majorHAnsi" w:eastAsia="Verdana" w:hAnsiTheme="majorHAnsi" w:cstheme="majorBidi"/>
              </w:rPr>
              <w:t>as a percentage of</w:t>
            </w:r>
            <w:r w:rsidRPr="455289ED">
              <w:rPr>
                <w:rFonts w:asciiTheme="majorHAnsi" w:eastAsia="Verdana" w:hAnsiTheme="majorHAnsi" w:cstheme="majorBidi"/>
              </w:rPr>
              <w:t xml:space="preserve"> total </w:t>
            </w:r>
            <w:r w:rsidR="008A18CF" w:rsidRPr="455289ED">
              <w:rPr>
                <w:rFonts w:asciiTheme="majorHAnsi" w:eastAsia="Verdana" w:hAnsiTheme="majorHAnsi" w:cstheme="majorBidi"/>
              </w:rPr>
              <w:t>Blue Economy</w:t>
            </w:r>
            <w:r w:rsidRPr="455289ED">
              <w:rPr>
                <w:rFonts w:asciiTheme="majorHAnsi" w:eastAsia="Verdana" w:hAnsiTheme="majorHAnsi" w:cstheme="majorBidi"/>
              </w:rPr>
              <w:t xml:space="preserve"> investments</w:t>
            </w:r>
            <w:r w:rsidR="04E94E4C" w:rsidRPr="455289ED">
              <w:rPr>
                <w:rFonts w:asciiTheme="majorHAnsi" w:eastAsia="Verdana" w:hAnsiTheme="majorHAnsi" w:cstheme="majorBidi"/>
              </w:rPr>
              <w:t xml:space="preserve"> according to UN</w:t>
            </w:r>
            <w:r w:rsidR="65D9DAC6" w:rsidRPr="455289ED">
              <w:rPr>
                <w:rFonts w:asciiTheme="majorHAnsi" w:eastAsia="Verdana" w:hAnsiTheme="majorHAnsi" w:cstheme="majorBidi"/>
              </w:rPr>
              <w:t>’s</w:t>
            </w:r>
            <w:r w:rsidR="04E94E4C" w:rsidRPr="455289ED">
              <w:rPr>
                <w:rFonts w:asciiTheme="majorHAnsi" w:eastAsia="Verdana" w:hAnsiTheme="majorHAnsi" w:cstheme="majorBidi"/>
              </w:rPr>
              <w:t xml:space="preserve"> principles</w:t>
            </w:r>
            <w:r w:rsidR="35F605C1" w:rsidRPr="455289ED">
              <w:rPr>
                <w:rFonts w:asciiTheme="majorHAnsi" w:eastAsia="Verdana" w:hAnsiTheme="majorHAnsi" w:cstheme="majorBidi"/>
              </w:rPr>
              <w:t xml:space="preserve"> for Responsible Banking (UNEP Finance Initiative)</w:t>
            </w:r>
          </w:p>
        </w:tc>
        <w:tc>
          <w:tcPr>
            <w:tcW w:w="14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48786B4" w14:textId="03D7D599"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0</w:t>
            </w:r>
          </w:p>
        </w:tc>
        <w:tc>
          <w:tcPr>
            <w:tcW w:w="156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E4792E9" w14:textId="2D1CB4FC" w:rsidR="0028019F" w:rsidRPr="0008264C" w:rsidRDefault="0008264C"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0</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DBE796" w14:textId="0383AFC3" w:rsidR="0028019F" w:rsidRPr="0008264C" w:rsidRDefault="0008264C"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30</w:t>
            </w:r>
          </w:p>
        </w:tc>
        <w:tc>
          <w:tcPr>
            <w:tcW w:w="155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50318B" w14:textId="5CD82170" w:rsidR="0028019F" w:rsidRPr="0008264C" w:rsidRDefault="008A18C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Joint Programme</w:t>
            </w:r>
            <w:r w:rsidR="0028019F" w:rsidRPr="0008264C">
              <w:rPr>
                <w:rFonts w:asciiTheme="majorHAnsi" w:eastAsia="Verdana" w:hAnsiTheme="majorHAnsi" w:cstheme="majorHAnsi"/>
                <w:szCs w:val="20"/>
              </w:rPr>
              <w:t xml:space="preserve"> monitoring reports</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559889" w14:textId="6DB6B87B"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Program</w:t>
            </w:r>
            <w:r w:rsidR="001F7959">
              <w:rPr>
                <w:rFonts w:asciiTheme="majorHAnsi" w:eastAsia="Verdana" w:hAnsiTheme="majorHAnsi" w:cstheme="majorHAnsi"/>
                <w:szCs w:val="20"/>
              </w:rPr>
              <w:t>me</w:t>
            </w:r>
            <w:r w:rsidRPr="0008264C">
              <w:rPr>
                <w:rFonts w:asciiTheme="majorHAnsi" w:eastAsia="Verdana" w:hAnsiTheme="majorHAnsi" w:cstheme="majorHAnsi"/>
                <w:szCs w:val="20"/>
              </w:rPr>
              <w:t xml:space="preserve"> coordinator and key person in PUNOs</w:t>
            </w:r>
          </w:p>
        </w:tc>
      </w:tr>
      <w:tr w:rsidR="0028019F" w:rsidRPr="0008264C" w14:paraId="2D85550B" w14:textId="77777777" w:rsidTr="455289ED">
        <w:trPr>
          <w:trHeight w:val="20"/>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34F047" w14:textId="331253F2" w:rsidR="0028019F" w:rsidRPr="0008264C" w:rsidRDefault="0028019F" w:rsidP="005B3F42">
            <w:pPr>
              <w:spacing w:line="240" w:lineRule="auto"/>
              <w:rPr>
                <w:rFonts w:asciiTheme="majorHAnsi" w:eastAsia="Verdana" w:hAnsiTheme="majorHAnsi" w:cstheme="majorHAnsi"/>
                <w:szCs w:val="20"/>
              </w:rPr>
            </w:pPr>
            <w:r w:rsidRPr="0008264C">
              <w:rPr>
                <w:rFonts w:asciiTheme="majorHAnsi" w:eastAsia="Verdana" w:hAnsiTheme="majorHAnsi" w:cstheme="majorHAnsi"/>
                <w:szCs w:val="20"/>
              </w:rPr>
              <w:t xml:space="preserve">Number of </w:t>
            </w:r>
            <w:r w:rsidR="0008264C">
              <w:rPr>
                <w:rFonts w:asciiTheme="majorHAnsi" w:eastAsia="Verdana" w:hAnsiTheme="majorHAnsi" w:cstheme="majorHAnsi"/>
                <w:szCs w:val="20"/>
              </w:rPr>
              <w:t>new</w:t>
            </w:r>
            <w:r w:rsidRPr="0008264C">
              <w:rPr>
                <w:rFonts w:asciiTheme="majorHAnsi" w:eastAsia="Verdana" w:hAnsiTheme="majorHAnsi" w:cstheme="majorHAnsi"/>
                <w:szCs w:val="20"/>
              </w:rPr>
              <w:t xml:space="preserve"> financial mechanisms developed</w:t>
            </w:r>
          </w:p>
        </w:tc>
        <w:tc>
          <w:tcPr>
            <w:tcW w:w="14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F2AF36" w14:textId="4B18A9E7"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0</w:t>
            </w:r>
          </w:p>
        </w:tc>
        <w:tc>
          <w:tcPr>
            <w:tcW w:w="156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384ECE" w14:textId="4FD7A160" w:rsidR="0028019F" w:rsidRPr="0008264C" w:rsidRDefault="0008264C"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1</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342AC7" w14:textId="031C10C1" w:rsidR="0028019F" w:rsidRPr="0008264C" w:rsidRDefault="0008264C"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5</w:t>
            </w:r>
          </w:p>
        </w:tc>
        <w:tc>
          <w:tcPr>
            <w:tcW w:w="155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59CF8F" w14:textId="74AB99EA" w:rsidR="0028019F" w:rsidRPr="0008264C" w:rsidRDefault="008A18C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Joint Programme</w:t>
            </w:r>
            <w:r w:rsidR="0028019F" w:rsidRPr="0008264C">
              <w:rPr>
                <w:rFonts w:asciiTheme="majorHAnsi" w:eastAsia="Verdana" w:hAnsiTheme="majorHAnsi" w:cstheme="majorHAnsi"/>
                <w:szCs w:val="20"/>
              </w:rPr>
              <w:t xml:space="preserve"> monitoring reports</w:t>
            </w:r>
          </w:p>
        </w:tc>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007494" w14:textId="561816F5"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Program</w:t>
            </w:r>
            <w:r w:rsidR="001F7959">
              <w:rPr>
                <w:rFonts w:asciiTheme="majorHAnsi" w:eastAsia="Verdana" w:hAnsiTheme="majorHAnsi" w:cstheme="majorHAnsi"/>
                <w:szCs w:val="20"/>
              </w:rPr>
              <w:t>me</w:t>
            </w:r>
            <w:r w:rsidRPr="0008264C">
              <w:rPr>
                <w:rFonts w:asciiTheme="majorHAnsi" w:eastAsia="Verdana" w:hAnsiTheme="majorHAnsi" w:cstheme="majorHAnsi"/>
                <w:szCs w:val="20"/>
              </w:rPr>
              <w:t xml:space="preserve"> coordinator and key person in PUNOs</w:t>
            </w:r>
          </w:p>
        </w:tc>
      </w:tr>
      <w:tr w:rsidR="0028019F" w:rsidRPr="0008264C" w14:paraId="7C9419E9" w14:textId="77777777" w:rsidTr="455289ED">
        <w:trPr>
          <w:trHeight w:val="20"/>
        </w:trPr>
        <w:tc>
          <w:tcPr>
            <w:tcW w:w="9360" w:type="dxa"/>
            <w:gridSpan w:val="16"/>
            <w:tcBorders>
              <w:top w:val="single" w:sz="8" w:space="0" w:color="000000" w:themeColor="text1"/>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2343D6CC" w14:textId="36646612" w:rsidR="0028019F" w:rsidRPr="0008264C" w:rsidRDefault="0028019F" w:rsidP="005B3F42">
            <w:pPr>
              <w:spacing w:line="240" w:lineRule="auto"/>
              <w:rPr>
                <w:rFonts w:asciiTheme="majorHAnsi" w:eastAsia="Verdana" w:hAnsiTheme="majorHAnsi" w:cstheme="majorHAnsi"/>
                <w:szCs w:val="20"/>
              </w:rPr>
            </w:pPr>
            <w:r w:rsidRPr="0008264C">
              <w:rPr>
                <w:rFonts w:asciiTheme="majorHAnsi" w:eastAsia="Verdana" w:hAnsiTheme="majorHAnsi" w:cstheme="majorHAnsi"/>
                <w:szCs w:val="20"/>
              </w:rPr>
              <w:t xml:space="preserve">Output 4. Capacity building: guidelines for the development of feasibility studies for financing solutions for key </w:t>
            </w:r>
            <w:r w:rsidR="008A18CF" w:rsidRPr="0008264C">
              <w:rPr>
                <w:rFonts w:asciiTheme="majorHAnsi" w:eastAsia="Verdana" w:hAnsiTheme="majorHAnsi" w:cstheme="majorHAnsi"/>
                <w:szCs w:val="20"/>
              </w:rPr>
              <w:t>Blue Economy</w:t>
            </w:r>
            <w:r w:rsidRPr="0008264C">
              <w:rPr>
                <w:rFonts w:asciiTheme="majorHAnsi" w:eastAsia="Verdana" w:hAnsiTheme="majorHAnsi" w:cstheme="majorHAnsi"/>
                <w:szCs w:val="20"/>
              </w:rPr>
              <w:t xml:space="preserve"> sectors</w:t>
            </w:r>
          </w:p>
        </w:tc>
      </w:tr>
      <w:tr w:rsidR="0028019F" w:rsidRPr="0008264C" w14:paraId="380AEED1" w14:textId="77777777" w:rsidTr="455289ED">
        <w:trPr>
          <w:trHeight w:val="20"/>
        </w:trPr>
        <w:tc>
          <w:tcPr>
            <w:tcW w:w="2117"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6F0DCB" w14:textId="016BF112" w:rsidR="0028019F" w:rsidRPr="00E94DEC" w:rsidRDefault="00914D59" w:rsidP="005B3F42">
            <w:pPr>
              <w:spacing w:line="240" w:lineRule="auto"/>
              <w:jc w:val="left"/>
              <w:rPr>
                <w:rFonts w:asciiTheme="majorHAnsi" w:eastAsia="Verdana" w:hAnsiTheme="majorHAnsi" w:cstheme="majorHAnsi"/>
                <w:sz w:val="18"/>
                <w:szCs w:val="18"/>
              </w:rPr>
            </w:pPr>
            <w:r w:rsidRPr="00E94DEC">
              <w:rPr>
                <w:rFonts w:asciiTheme="majorHAnsi" w:hAnsiTheme="majorHAnsi" w:cstheme="majorHAnsi"/>
                <w:sz w:val="18"/>
                <w:szCs w:val="18"/>
              </w:rPr>
              <w:t>Number of personnel in Government ministries, statutory agencies and CSOs trained in feasibility analysis and financing options for Blue Economy sector development, disaggregated by sex</w:t>
            </w:r>
            <w:r w:rsidRPr="00E94DEC">
              <w:rPr>
                <w:rStyle w:val="CommentReference"/>
                <w:rFonts w:asciiTheme="majorHAnsi" w:hAnsiTheme="majorHAnsi" w:cstheme="majorHAnsi"/>
                <w:sz w:val="18"/>
                <w:szCs w:val="18"/>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1583" w14:textId="3E4A06C2"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DCDC01F" w14:textId="77777777" w:rsidR="0028019F" w:rsidRDefault="0008264C"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30</w:t>
            </w:r>
          </w:p>
          <w:p w14:paraId="60532AAA" w14:textId="19503B82" w:rsidR="0028019F" w:rsidRPr="0008264C" w:rsidRDefault="00E95FF3"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40% female; 60% male</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4980A" w14:textId="77777777" w:rsidR="0028019F" w:rsidRDefault="0008264C"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150</w:t>
            </w:r>
          </w:p>
          <w:p w14:paraId="7198A122" w14:textId="30FEEE51" w:rsidR="0028019F" w:rsidRPr="0008264C" w:rsidRDefault="005515D2"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40% female</w:t>
            </w:r>
            <w:r w:rsidR="00E95FF3">
              <w:rPr>
                <w:rFonts w:asciiTheme="majorHAnsi" w:eastAsia="Verdana" w:hAnsiTheme="majorHAnsi" w:cstheme="majorHAnsi"/>
                <w:szCs w:val="20"/>
              </w:rPr>
              <w:t>; 60% male</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6A8C57" w14:textId="1CE9540C"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Training reports</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96AA2B" w14:textId="73742D95"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 xml:space="preserve">Programme </w:t>
            </w:r>
            <w:r w:rsidR="0008264C" w:rsidRPr="0008264C">
              <w:rPr>
                <w:rFonts w:asciiTheme="majorHAnsi" w:eastAsia="Verdana" w:hAnsiTheme="majorHAnsi" w:cstheme="majorHAnsi"/>
                <w:szCs w:val="20"/>
              </w:rPr>
              <w:t>Coordinator</w:t>
            </w:r>
            <w:r w:rsidRPr="0008264C">
              <w:rPr>
                <w:rFonts w:asciiTheme="majorHAnsi" w:eastAsia="Verdana" w:hAnsiTheme="majorHAnsi" w:cstheme="majorHAnsi"/>
                <w:szCs w:val="20"/>
              </w:rPr>
              <w:t xml:space="preserve"> and relevant PUNOs</w:t>
            </w:r>
          </w:p>
        </w:tc>
      </w:tr>
      <w:tr w:rsidR="0028019F" w:rsidRPr="0008264C" w14:paraId="35CAE36C" w14:textId="77777777" w:rsidTr="455289ED">
        <w:trPr>
          <w:trHeight w:val="20"/>
        </w:trPr>
        <w:tc>
          <w:tcPr>
            <w:tcW w:w="936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3728DD9F" w14:textId="32FDC3DB" w:rsidR="0028019F" w:rsidRPr="0008264C" w:rsidRDefault="0028019F" w:rsidP="005B3F42">
            <w:pPr>
              <w:spacing w:line="240" w:lineRule="auto"/>
              <w:rPr>
                <w:rFonts w:asciiTheme="majorHAnsi" w:eastAsia="Verdana" w:hAnsiTheme="majorHAnsi" w:cstheme="majorHAnsi"/>
                <w:szCs w:val="20"/>
              </w:rPr>
            </w:pPr>
            <w:r w:rsidRPr="0008264C">
              <w:rPr>
                <w:rFonts w:asciiTheme="majorHAnsi" w:eastAsia="Verdana" w:hAnsiTheme="majorHAnsi" w:cstheme="majorHAnsi"/>
                <w:szCs w:val="20"/>
              </w:rPr>
              <w:t>Output 5. Innovative financial strategies introduced to ensure fiscal sustainability and expanded coverage.</w:t>
            </w:r>
          </w:p>
        </w:tc>
      </w:tr>
      <w:tr w:rsidR="0028019F" w:rsidRPr="0008264C" w14:paraId="4556AF4B" w14:textId="77777777" w:rsidTr="455289ED">
        <w:trPr>
          <w:trHeight w:val="20"/>
        </w:trPr>
        <w:tc>
          <w:tcPr>
            <w:tcW w:w="2117"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4D22F9" w14:textId="0EF93E87"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 xml:space="preserve">Number of </w:t>
            </w:r>
            <w:r w:rsidR="00677797">
              <w:rPr>
                <w:rFonts w:asciiTheme="majorHAnsi" w:eastAsia="Verdana" w:hAnsiTheme="majorHAnsi" w:cstheme="majorHAnsi"/>
                <w:szCs w:val="20"/>
              </w:rPr>
              <w:t xml:space="preserve">gender-responsive </w:t>
            </w:r>
            <w:r w:rsidRPr="0008264C">
              <w:rPr>
                <w:rFonts w:asciiTheme="majorHAnsi" w:eastAsia="Verdana" w:hAnsiTheme="majorHAnsi" w:cstheme="majorHAnsi"/>
                <w:szCs w:val="20"/>
              </w:rPr>
              <w:t>social</w:t>
            </w:r>
          </w:p>
          <w:p w14:paraId="6543A42D" w14:textId="77777777"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protection fiscal</w:t>
            </w:r>
          </w:p>
          <w:p w14:paraId="69A57683" w14:textId="77777777"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analyses/</w:t>
            </w:r>
          </w:p>
          <w:p w14:paraId="6EFE4DC1" w14:textId="6CF1330D"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expenditure</w:t>
            </w:r>
          </w:p>
          <w:p w14:paraId="4D0301B9" w14:textId="6082651D"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reviews</w:t>
            </w:r>
            <w:r w:rsidR="00F76991">
              <w:rPr>
                <w:rFonts w:asciiTheme="majorHAnsi" w:eastAsia="Verdana" w:hAnsiTheme="majorHAnsi" w:cstheme="majorHAnsi"/>
                <w:szCs w:val="20"/>
              </w:rPr>
              <w:t xml:space="preserve"> completed</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65FF09" w14:textId="050DFDBB"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EF5B42A" w14:textId="04CBB31F"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1</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0D9C6D" w14:textId="2CF1B4D6" w:rsidR="0028019F" w:rsidRPr="0008264C" w:rsidRDefault="0008264C"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3</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36F477" w14:textId="0BBC25AB" w:rsidR="0028019F" w:rsidRPr="0008264C" w:rsidRDefault="008A18C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Joint Programme</w:t>
            </w:r>
            <w:r w:rsidR="0028019F" w:rsidRPr="0008264C">
              <w:rPr>
                <w:rFonts w:asciiTheme="majorHAnsi" w:eastAsia="Verdana" w:hAnsiTheme="majorHAnsi" w:cstheme="majorHAnsi"/>
                <w:szCs w:val="20"/>
              </w:rPr>
              <w:t xml:space="preserve"> monitoring reports</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4D3E2B" w14:textId="1D0CEA30"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Programme Co</w:t>
            </w:r>
            <w:r w:rsidR="001F7959">
              <w:rPr>
                <w:rFonts w:asciiTheme="majorHAnsi" w:eastAsia="Verdana" w:hAnsiTheme="majorHAnsi" w:cstheme="majorHAnsi"/>
                <w:szCs w:val="20"/>
              </w:rPr>
              <w:t>o</w:t>
            </w:r>
            <w:r w:rsidRPr="0008264C">
              <w:rPr>
                <w:rFonts w:asciiTheme="majorHAnsi" w:eastAsia="Verdana" w:hAnsiTheme="majorHAnsi" w:cstheme="majorHAnsi"/>
                <w:szCs w:val="20"/>
              </w:rPr>
              <w:t>rdinator and relevant PUNOs</w:t>
            </w:r>
          </w:p>
        </w:tc>
      </w:tr>
      <w:tr w:rsidR="0028019F" w:rsidRPr="0008264C" w14:paraId="4D6B6E35" w14:textId="77777777" w:rsidTr="455289ED">
        <w:trPr>
          <w:trHeight w:val="20"/>
        </w:trPr>
        <w:tc>
          <w:tcPr>
            <w:tcW w:w="2117"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6C59A6" w14:textId="6F70E865"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Number of forward looking</w:t>
            </w:r>
          </w:p>
          <w:p w14:paraId="10B7F8E5" w14:textId="77777777"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financing</w:t>
            </w:r>
          </w:p>
          <w:p w14:paraId="1468FD6E" w14:textId="5EF35A33" w:rsidR="0028019F" w:rsidRPr="0008264C" w:rsidRDefault="0028019F" w:rsidP="005B3F42">
            <w:pPr>
              <w:spacing w:line="240" w:lineRule="auto"/>
              <w:jc w:val="left"/>
              <w:rPr>
                <w:rFonts w:asciiTheme="majorHAnsi" w:eastAsia="Verdana" w:hAnsiTheme="majorHAnsi" w:cstheme="majorHAnsi"/>
                <w:szCs w:val="20"/>
              </w:rPr>
            </w:pPr>
            <w:r w:rsidRPr="0008264C">
              <w:rPr>
                <w:rFonts w:asciiTheme="majorHAnsi" w:eastAsia="Verdana" w:hAnsiTheme="majorHAnsi" w:cstheme="majorHAnsi"/>
                <w:szCs w:val="20"/>
              </w:rPr>
              <w:t>strategies developed</w:t>
            </w:r>
            <w:r w:rsidR="00D80354">
              <w:rPr>
                <w:rFonts w:asciiTheme="majorHAnsi" w:eastAsia="Verdana" w:hAnsiTheme="majorHAnsi" w:cstheme="majorHAnsi"/>
                <w:szCs w:val="20"/>
              </w:rPr>
              <w:t xml:space="preserve"> using inclusive, participatory approach</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CF2B3F" w14:textId="0BD49A98"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8BAD1E7" w14:textId="763B7E26"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1</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133F5E" w14:textId="2D7C733E" w:rsidR="0028019F" w:rsidRPr="0008264C" w:rsidRDefault="0008264C" w:rsidP="005B3F42">
            <w:pPr>
              <w:spacing w:line="240" w:lineRule="auto"/>
              <w:jc w:val="center"/>
              <w:rPr>
                <w:rFonts w:asciiTheme="majorHAnsi" w:eastAsia="Verdana" w:hAnsiTheme="majorHAnsi" w:cstheme="majorHAnsi"/>
                <w:szCs w:val="20"/>
              </w:rPr>
            </w:pPr>
            <w:r>
              <w:rPr>
                <w:rFonts w:asciiTheme="majorHAnsi" w:eastAsia="Verdana" w:hAnsiTheme="majorHAnsi" w:cstheme="majorHAnsi"/>
                <w:szCs w:val="20"/>
              </w:rPr>
              <w:t>3</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72D8AF" w14:textId="5F49CBD3" w:rsidR="0028019F" w:rsidRPr="0008264C" w:rsidRDefault="008A18C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Joint Programme</w:t>
            </w:r>
            <w:r w:rsidR="0028019F" w:rsidRPr="0008264C">
              <w:rPr>
                <w:rFonts w:asciiTheme="majorHAnsi" w:eastAsia="Verdana" w:hAnsiTheme="majorHAnsi" w:cstheme="majorHAnsi"/>
                <w:szCs w:val="20"/>
              </w:rPr>
              <w:t xml:space="preserve"> monitoring reports</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EF7BC1" w14:textId="1380F4B4" w:rsidR="0028019F" w:rsidRPr="0008264C" w:rsidRDefault="0028019F" w:rsidP="005B3F42">
            <w:pPr>
              <w:spacing w:line="240" w:lineRule="auto"/>
              <w:jc w:val="center"/>
              <w:rPr>
                <w:rFonts w:asciiTheme="majorHAnsi" w:eastAsia="Verdana" w:hAnsiTheme="majorHAnsi" w:cstheme="majorHAnsi"/>
                <w:szCs w:val="20"/>
              </w:rPr>
            </w:pPr>
            <w:r w:rsidRPr="0008264C">
              <w:rPr>
                <w:rFonts w:asciiTheme="majorHAnsi" w:eastAsia="Verdana" w:hAnsiTheme="majorHAnsi" w:cstheme="majorHAnsi"/>
                <w:szCs w:val="20"/>
              </w:rPr>
              <w:t>Programme Co</w:t>
            </w:r>
            <w:r w:rsidR="001F7959">
              <w:rPr>
                <w:rFonts w:asciiTheme="majorHAnsi" w:eastAsia="Verdana" w:hAnsiTheme="majorHAnsi" w:cstheme="majorHAnsi"/>
                <w:szCs w:val="20"/>
              </w:rPr>
              <w:t>o</w:t>
            </w:r>
            <w:r w:rsidRPr="0008264C">
              <w:rPr>
                <w:rFonts w:asciiTheme="majorHAnsi" w:eastAsia="Verdana" w:hAnsiTheme="majorHAnsi" w:cstheme="majorHAnsi"/>
                <w:szCs w:val="20"/>
              </w:rPr>
              <w:t>rdinator and relevant PUNOs</w:t>
            </w:r>
          </w:p>
        </w:tc>
      </w:tr>
    </w:tbl>
    <w:p w14:paraId="5C207F98" w14:textId="77777777" w:rsidR="008F50A2" w:rsidRDefault="00810BEE" w:rsidP="005B3F42">
      <w:pPr>
        <w:spacing w:line="240" w:lineRule="auto"/>
        <w:rPr>
          <w:rFonts w:eastAsia="Verdana" w:cs="Verdana"/>
          <w:szCs w:val="20"/>
        </w:rPr>
      </w:pPr>
      <w:r>
        <w:rPr>
          <w:rFonts w:eastAsia="Verdana" w:cs="Verdana"/>
          <w:szCs w:val="20"/>
        </w:rPr>
        <w:t xml:space="preserve"> </w:t>
      </w:r>
    </w:p>
    <w:p w14:paraId="65CBCB8C" w14:textId="77777777" w:rsidR="008F50A2" w:rsidRDefault="00810BEE" w:rsidP="005B3F42">
      <w:pPr>
        <w:spacing w:line="240" w:lineRule="auto"/>
        <w:rPr>
          <w:rFonts w:eastAsia="Verdana" w:cs="Verdana"/>
          <w:szCs w:val="20"/>
        </w:rPr>
      </w:pPr>
      <w:r>
        <w:rPr>
          <w:rFonts w:eastAsia="Verdana" w:cs="Verdana"/>
          <w:szCs w:val="20"/>
        </w:rPr>
        <w:t xml:space="preserve"> </w:t>
      </w:r>
    </w:p>
    <w:p w14:paraId="57C948E0" w14:textId="77777777" w:rsidR="00E9398D" w:rsidRDefault="00E9398D" w:rsidP="005B3F42">
      <w:pPr>
        <w:spacing w:line="240" w:lineRule="auto"/>
        <w:jc w:val="left"/>
        <w:rPr>
          <w:rFonts w:eastAsia="Verdana" w:cs="Verdana"/>
          <w:b/>
          <w:color w:val="0070C0"/>
          <w:szCs w:val="20"/>
          <w:u w:val="single"/>
        </w:rPr>
      </w:pPr>
      <w:r>
        <w:rPr>
          <w:rFonts w:eastAsia="Verdana" w:cs="Verdana"/>
          <w:b/>
          <w:color w:val="0070C0"/>
          <w:szCs w:val="20"/>
          <w:u w:val="single"/>
        </w:rPr>
        <w:br w:type="page"/>
      </w:r>
    </w:p>
    <w:p w14:paraId="37CE36F5" w14:textId="77777777" w:rsidR="001107D5" w:rsidRDefault="00810BEE" w:rsidP="005B3F42">
      <w:pPr>
        <w:pStyle w:val="Heading2"/>
      </w:pPr>
      <w:r w:rsidRPr="00E94DEC">
        <w:t>Annex 3. Gender marker matrix</w:t>
      </w:r>
      <w:r w:rsidR="004768FD">
        <w:t xml:space="preserve"> </w:t>
      </w:r>
    </w:p>
    <w:p w14:paraId="1FCEA382" w14:textId="737D971A" w:rsidR="090C1A9F" w:rsidRDefault="090C1A9F" w:rsidP="00137C23"/>
    <w:p w14:paraId="4D584BF9" w14:textId="09BBE837" w:rsidR="0770E325" w:rsidRPr="009B44D4" w:rsidRDefault="00E94DEC">
      <w:pPr>
        <w:rPr>
          <w:sz w:val="18"/>
          <w:szCs w:val="18"/>
        </w:rPr>
      </w:pPr>
      <w:r w:rsidRPr="009B44D4">
        <w:rPr>
          <w:sz w:val="18"/>
          <w:szCs w:val="18"/>
        </w:rPr>
        <w:t xml:space="preserve">In order to ensure that this project meets the required </w:t>
      </w:r>
      <w:r w:rsidR="005E2CBF" w:rsidRPr="009B44D4">
        <w:rPr>
          <w:sz w:val="18"/>
          <w:szCs w:val="18"/>
        </w:rPr>
        <w:t xml:space="preserve">gender </w:t>
      </w:r>
      <w:r w:rsidRPr="009B44D4">
        <w:rPr>
          <w:sz w:val="18"/>
          <w:szCs w:val="18"/>
        </w:rPr>
        <w:t xml:space="preserve">marker, it is recommended that a </w:t>
      </w:r>
      <w:r w:rsidR="7878A37A" w:rsidRPr="009B44D4">
        <w:rPr>
          <w:rFonts w:eastAsia="Calibri Light" w:cs="Calibri Light"/>
          <w:sz w:val="18"/>
          <w:szCs w:val="18"/>
        </w:rPr>
        <w:t xml:space="preserve">comprehensive stepwise strategy to address the different gender dimensions and considerations </w:t>
      </w:r>
      <w:r w:rsidR="005E2CBF" w:rsidRPr="009B44D4">
        <w:rPr>
          <w:rFonts w:eastAsia="Calibri Light" w:cs="Calibri Light"/>
          <w:sz w:val="18"/>
          <w:szCs w:val="18"/>
        </w:rPr>
        <w:t>are included and reflected throughout</w:t>
      </w:r>
      <w:r w:rsidR="0018181D" w:rsidRPr="009B44D4">
        <w:rPr>
          <w:rFonts w:eastAsia="Calibri Light" w:cs="Calibri Light"/>
          <w:sz w:val="18"/>
          <w:szCs w:val="18"/>
        </w:rPr>
        <w:t xml:space="preserve"> further project design</w:t>
      </w:r>
      <w:r w:rsidR="005E2CBF" w:rsidRPr="009B44D4">
        <w:rPr>
          <w:rFonts w:eastAsia="Calibri Light" w:cs="Calibri Light"/>
          <w:sz w:val="18"/>
          <w:szCs w:val="18"/>
        </w:rPr>
        <w:t xml:space="preserve">. </w:t>
      </w:r>
    </w:p>
    <w:p w14:paraId="40496BC9" w14:textId="2DE160B4" w:rsidR="0770E325" w:rsidRPr="009B44D4" w:rsidRDefault="7878A37A">
      <w:pPr>
        <w:rPr>
          <w:sz w:val="18"/>
          <w:szCs w:val="18"/>
        </w:rPr>
      </w:pPr>
      <w:r w:rsidRPr="009B44D4">
        <w:rPr>
          <w:rFonts w:eastAsia="Calibri Light" w:cs="Calibri Light"/>
          <w:sz w:val="18"/>
          <w:szCs w:val="18"/>
        </w:rPr>
        <w:t xml:space="preserve"> </w:t>
      </w:r>
    </w:p>
    <w:p w14:paraId="406CE3CE" w14:textId="1B131986" w:rsidR="0770E325" w:rsidRPr="009B44D4" w:rsidRDefault="7878A37A">
      <w:pPr>
        <w:rPr>
          <w:sz w:val="18"/>
          <w:szCs w:val="18"/>
        </w:rPr>
      </w:pPr>
      <w:r w:rsidRPr="009B44D4">
        <w:rPr>
          <w:rFonts w:eastAsia="Calibri Light" w:cs="Calibri Light"/>
          <w:sz w:val="18"/>
          <w:szCs w:val="18"/>
        </w:rPr>
        <w:t xml:space="preserve">This strategy could focus on three main strategic areas: 1. Gender Analysis, 2. Capacity building and strengthening of institutional capacities to promote gender equality and 3. Identification and implementation of a gender responsive activities. Under each one of these strategic areas the project could consider conducting some of the following activities: </w:t>
      </w:r>
    </w:p>
    <w:p w14:paraId="21F4AE61" w14:textId="4C8CAE2F" w:rsidR="0770E325" w:rsidRPr="009B44D4" w:rsidRDefault="7878A37A">
      <w:pPr>
        <w:rPr>
          <w:sz w:val="18"/>
          <w:szCs w:val="18"/>
        </w:rPr>
      </w:pPr>
      <w:r w:rsidRPr="009B44D4">
        <w:rPr>
          <w:rFonts w:eastAsia="Calibri Light" w:cs="Calibri Light"/>
          <w:sz w:val="18"/>
          <w:szCs w:val="18"/>
        </w:rPr>
        <w:t xml:space="preserve"> </w:t>
      </w:r>
    </w:p>
    <w:p w14:paraId="1A57E786" w14:textId="0BFA5695" w:rsidR="0770E325" w:rsidRPr="009B44D4" w:rsidRDefault="7878A37A">
      <w:pPr>
        <w:rPr>
          <w:sz w:val="18"/>
          <w:szCs w:val="18"/>
        </w:rPr>
      </w:pPr>
      <w:r w:rsidRPr="009B44D4">
        <w:rPr>
          <w:rFonts w:eastAsia="Calibri Light" w:cs="Calibri Light"/>
          <w:sz w:val="18"/>
          <w:szCs w:val="18"/>
          <w:u w:val="single"/>
        </w:rPr>
        <w:t xml:space="preserve">1. Gender Analysis </w:t>
      </w:r>
    </w:p>
    <w:p w14:paraId="14244A9B" w14:textId="693C23BB" w:rsidR="0770E325" w:rsidRPr="009B44D4" w:rsidRDefault="7878A37A">
      <w:pPr>
        <w:rPr>
          <w:sz w:val="18"/>
          <w:szCs w:val="18"/>
        </w:rPr>
      </w:pPr>
      <w:r w:rsidRPr="009B44D4">
        <w:rPr>
          <w:rFonts w:eastAsia="Calibri Light" w:cs="Calibri Light"/>
          <w:sz w:val="18"/>
          <w:szCs w:val="18"/>
          <w:u w:val="single"/>
        </w:rPr>
        <w:t xml:space="preserve"> </w:t>
      </w:r>
    </w:p>
    <w:p w14:paraId="32107DBF" w14:textId="3D907C4C" w:rsidR="0770E325" w:rsidRPr="009B44D4" w:rsidRDefault="7878A37A" w:rsidP="00337495">
      <w:pPr>
        <w:pStyle w:val="ListParagraph"/>
        <w:numPr>
          <w:ilvl w:val="0"/>
          <w:numId w:val="2"/>
        </w:numPr>
        <w:rPr>
          <w:rFonts w:eastAsia="Calibri Light" w:cs="Calibri Light"/>
          <w:sz w:val="18"/>
          <w:szCs w:val="18"/>
        </w:rPr>
      </w:pPr>
      <w:r w:rsidRPr="009B44D4">
        <w:rPr>
          <w:rFonts w:eastAsia="Calibri Light" w:cs="Calibri Light"/>
          <w:sz w:val="18"/>
          <w:szCs w:val="18"/>
        </w:rPr>
        <w:t>Identify gender differentiated roles and prevalent gender inequalities in the different sectors relevant to the projects (through a national data analysis of sex disaggregated data available for the sectors and can be complemented with information obtained through interviews and focus groups with key stakeholders from the government, civil society, women’s groups, academia)</w:t>
      </w:r>
    </w:p>
    <w:p w14:paraId="4BBBCE32" w14:textId="764B2440" w:rsidR="0770E325" w:rsidRPr="00E94DEC" w:rsidRDefault="7878A37A" w:rsidP="00337495">
      <w:pPr>
        <w:pStyle w:val="ListParagraph"/>
        <w:numPr>
          <w:ilvl w:val="0"/>
          <w:numId w:val="2"/>
        </w:numPr>
        <w:rPr>
          <w:rFonts w:eastAsia="Calibri Light" w:cs="Calibri Light"/>
          <w:sz w:val="18"/>
          <w:szCs w:val="18"/>
        </w:rPr>
      </w:pPr>
      <w:r w:rsidRPr="009B44D4">
        <w:rPr>
          <w:rFonts w:eastAsia="Calibri Light" w:cs="Calibri Light"/>
          <w:sz w:val="18"/>
          <w:szCs w:val="18"/>
        </w:rPr>
        <w:t>Document the needs, preferences and contributions of women and men to blue economy (through focus</w:t>
      </w:r>
      <w:r w:rsidRPr="00E94DEC">
        <w:rPr>
          <w:rFonts w:eastAsia="Calibri Light" w:cs="Calibri Light"/>
          <w:sz w:val="18"/>
          <w:szCs w:val="18"/>
        </w:rPr>
        <w:t xml:space="preserve"> groups in the countries)</w:t>
      </w:r>
    </w:p>
    <w:p w14:paraId="44BDD458" w14:textId="53ADF028"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Conduct a gender differentiated value chain analysis sectors relevant to the projects</w:t>
      </w:r>
    </w:p>
    <w:p w14:paraId="55B18DDC" w14:textId="7256DF34"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Conduct a gender differentiated ex ante impact assessment of the proposed activities of the project</w:t>
      </w:r>
    </w:p>
    <w:p w14:paraId="29C2B8B4" w14:textId="70F6924E" w:rsidR="0770E325" w:rsidRPr="00E94DEC" w:rsidRDefault="0770E325" w:rsidP="00137C23">
      <w:pPr>
        <w:rPr>
          <w:rFonts w:eastAsia="Calibri Light" w:cs="Calibri Light"/>
          <w:sz w:val="18"/>
          <w:szCs w:val="18"/>
        </w:rPr>
      </w:pPr>
      <w:r w:rsidRPr="00E94DEC">
        <w:rPr>
          <w:rFonts w:eastAsia="Calibri Light" w:cs="Calibri Light"/>
          <w:sz w:val="18"/>
          <w:szCs w:val="18"/>
        </w:rPr>
        <w:t xml:space="preserve"> </w:t>
      </w:r>
    </w:p>
    <w:p w14:paraId="362C69D3" w14:textId="15326568" w:rsidR="0770E325" w:rsidRPr="00E94DEC" w:rsidRDefault="7878A37A">
      <w:pPr>
        <w:rPr>
          <w:sz w:val="18"/>
          <w:szCs w:val="18"/>
        </w:rPr>
      </w:pPr>
      <w:r w:rsidRPr="00E94DEC">
        <w:rPr>
          <w:rFonts w:eastAsia="Calibri Light" w:cs="Calibri Light"/>
          <w:sz w:val="18"/>
          <w:szCs w:val="18"/>
          <w:u w:val="single"/>
        </w:rPr>
        <w:t>2. Capacity building and strengthening of institutional capacities to promote gender equality</w:t>
      </w:r>
    </w:p>
    <w:p w14:paraId="6B49E798" w14:textId="77AFAF62"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 xml:space="preserve">Develop several training modules that highlight the links between gender and blue economy and provide guidance </w:t>
      </w:r>
      <w:r w:rsidR="00E13549">
        <w:rPr>
          <w:rFonts w:eastAsia="Calibri Light" w:cs="Calibri Light"/>
          <w:sz w:val="18"/>
          <w:szCs w:val="18"/>
        </w:rPr>
        <w:t xml:space="preserve">on </w:t>
      </w:r>
      <w:r w:rsidRPr="00E94DEC">
        <w:rPr>
          <w:rFonts w:eastAsia="Calibri Light" w:cs="Calibri Light"/>
          <w:sz w:val="18"/>
          <w:szCs w:val="18"/>
        </w:rPr>
        <w:t>how to develop and implement gender responsive activities related to the blue economy as part of the intended capacity building activities</w:t>
      </w:r>
    </w:p>
    <w:p w14:paraId="282781FD" w14:textId="368FF601"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Integrate capacity building sessions on gender for the project team and partners as part of the project’s intended capacity building activities</w:t>
      </w:r>
    </w:p>
    <w:p w14:paraId="51848009" w14:textId="01883457"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Include as part of the capacity building activities, trainings or capacity develop activities on blue economy for women’s groups or women in the communities that are involved in sectors relevant to the project</w:t>
      </w:r>
    </w:p>
    <w:p w14:paraId="5447A66A" w14:textId="22F9944F"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 xml:space="preserve">Involve Women’s Mechanisms and women’s groups in all consultations and </w:t>
      </w:r>
      <w:r w:rsidR="00096228" w:rsidRPr="00E94DEC">
        <w:rPr>
          <w:rFonts w:eastAsia="Calibri Light" w:cs="Calibri Light"/>
          <w:sz w:val="18"/>
          <w:szCs w:val="18"/>
        </w:rPr>
        <w:t>decision-making</w:t>
      </w:r>
      <w:r w:rsidRPr="00E94DEC">
        <w:rPr>
          <w:rFonts w:eastAsia="Calibri Light" w:cs="Calibri Light"/>
          <w:sz w:val="18"/>
          <w:szCs w:val="18"/>
        </w:rPr>
        <w:t xml:space="preserve"> processes</w:t>
      </w:r>
    </w:p>
    <w:p w14:paraId="1C9685DB" w14:textId="536070FB" w:rsidR="0770E325" w:rsidRPr="00E94DEC" w:rsidRDefault="0770E325" w:rsidP="00137C23">
      <w:pPr>
        <w:rPr>
          <w:rFonts w:eastAsia="Calibri Light" w:cs="Calibri Light"/>
          <w:sz w:val="18"/>
          <w:szCs w:val="18"/>
        </w:rPr>
      </w:pPr>
      <w:r w:rsidRPr="00E94DEC">
        <w:rPr>
          <w:rFonts w:eastAsia="Calibri Light" w:cs="Calibri Light"/>
          <w:sz w:val="18"/>
          <w:szCs w:val="18"/>
        </w:rPr>
        <w:t xml:space="preserve"> </w:t>
      </w:r>
    </w:p>
    <w:p w14:paraId="0387DDEB" w14:textId="4BB9E8CA" w:rsidR="0770E325" w:rsidRPr="00E94DEC" w:rsidRDefault="7878A37A">
      <w:pPr>
        <w:rPr>
          <w:sz w:val="18"/>
          <w:szCs w:val="18"/>
        </w:rPr>
      </w:pPr>
      <w:r w:rsidRPr="00E94DEC">
        <w:rPr>
          <w:rFonts w:eastAsia="Calibri Light" w:cs="Calibri Light"/>
          <w:sz w:val="18"/>
          <w:szCs w:val="18"/>
          <w:u w:val="single"/>
        </w:rPr>
        <w:t>3. Identification and implementation of gender responsive activities</w:t>
      </w:r>
    </w:p>
    <w:p w14:paraId="106A8FBC" w14:textId="0B5C6113" w:rsidR="0770E325" w:rsidRPr="00E94DEC" w:rsidRDefault="7878A37A">
      <w:pPr>
        <w:rPr>
          <w:sz w:val="18"/>
          <w:szCs w:val="18"/>
        </w:rPr>
      </w:pPr>
      <w:r w:rsidRPr="00E94DEC">
        <w:rPr>
          <w:rFonts w:eastAsia="Calibri Light" w:cs="Calibri Light"/>
          <w:sz w:val="18"/>
          <w:szCs w:val="18"/>
        </w:rPr>
        <w:t xml:space="preserve"> </w:t>
      </w:r>
    </w:p>
    <w:p w14:paraId="61ABC52F" w14:textId="58A48CDA"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Ensure that women’s groups or women in the communities that are involved in sectors relevant to the project are part of the identification of activities that will be financed by the project</w:t>
      </w:r>
    </w:p>
    <w:p w14:paraId="107A121F" w14:textId="415B931B"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Identify concrete activities that will promote gender equality, address gender inequalities and promote women’s empowerment based on the information obtained during the gender analysis</w:t>
      </w:r>
    </w:p>
    <w:p w14:paraId="35DF21CB" w14:textId="35D88868"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Elaborate</w:t>
      </w:r>
      <w:r w:rsidR="002F3B7A">
        <w:rPr>
          <w:rFonts w:eastAsia="Calibri Light" w:cs="Calibri Light"/>
          <w:sz w:val="18"/>
          <w:szCs w:val="18"/>
        </w:rPr>
        <w:t xml:space="preserve"> on</w:t>
      </w:r>
      <w:r w:rsidRPr="00E94DEC">
        <w:rPr>
          <w:rFonts w:eastAsia="Calibri Light" w:cs="Calibri Light"/>
          <w:sz w:val="18"/>
          <w:szCs w:val="18"/>
        </w:rPr>
        <w:t xml:space="preserve"> a summary of the criteria and barriers that need to be considered by the project in order to ensure that women can participate and benefit from the project and the Blue Economy </w:t>
      </w:r>
    </w:p>
    <w:p w14:paraId="20C9E05D" w14:textId="7E8AE9DC"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Design of a gender responsive Benefit and Cost Sharing Mechanism, that ensures women will have access to and control of finance incentives provided by the project</w:t>
      </w:r>
    </w:p>
    <w:p w14:paraId="5E33E5CF" w14:textId="30B2B95E"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Define gender baselines to monitor and report the gender impacts of the project and propose a Monitoring, Reporting and Feedback System to assess progress achieved promoting gender equality that can be integrated in all project levels.</w:t>
      </w:r>
    </w:p>
    <w:p w14:paraId="12E4B7EE" w14:textId="6141938E" w:rsidR="0770E325" w:rsidRPr="00E94DEC" w:rsidRDefault="7878A37A" w:rsidP="00337495">
      <w:pPr>
        <w:pStyle w:val="ListParagraph"/>
        <w:numPr>
          <w:ilvl w:val="0"/>
          <w:numId w:val="2"/>
        </w:numPr>
        <w:rPr>
          <w:rFonts w:eastAsia="Calibri Light" w:cs="Calibri Light"/>
          <w:sz w:val="18"/>
          <w:szCs w:val="18"/>
        </w:rPr>
      </w:pPr>
      <w:r w:rsidRPr="00E94DEC">
        <w:rPr>
          <w:rFonts w:eastAsia="Calibri Light" w:cs="Calibri Light"/>
          <w:sz w:val="18"/>
          <w:szCs w:val="18"/>
        </w:rPr>
        <w:t>Conduct a gender differentiated ex post impact assessment of the activities implemented by the project that documents lessons learned, best practices and benefits of integrating a gender approach</w:t>
      </w:r>
    </w:p>
    <w:p w14:paraId="69E1B4AB" w14:textId="113EB7C6" w:rsidR="090C1A9F" w:rsidRDefault="090C1A9F" w:rsidP="090C1A9F"/>
    <w:p w14:paraId="5842ECB7" w14:textId="58FBC487" w:rsidR="008F50A2" w:rsidRPr="00D63AE7" w:rsidRDefault="008F50A2" w:rsidP="005B3F42">
      <w:pPr>
        <w:spacing w:line="240" w:lineRule="auto"/>
        <w:rPr>
          <w:rFonts w:eastAsia="Verdana" w:cs="Verdana"/>
          <w:b/>
          <w:color w:val="0070C0"/>
          <w:szCs w:val="20"/>
          <w:u w:val="single"/>
        </w:rPr>
      </w:pPr>
    </w:p>
    <w:tbl>
      <w:tblPr>
        <w:tblStyle w:val="2"/>
        <w:tblW w:w="970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25"/>
        <w:gridCol w:w="2401"/>
        <w:gridCol w:w="954"/>
        <w:gridCol w:w="3125"/>
        <w:gridCol w:w="2599"/>
      </w:tblGrid>
      <w:tr w:rsidR="008F50A2" w:rsidRPr="00DC2134" w14:paraId="55C76FF2" w14:textId="77777777" w:rsidTr="0F9F5FD5">
        <w:trPr>
          <w:trHeight w:val="425"/>
        </w:trPr>
        <w:tc>
          <w:tcPr>
            <w:tcW w:w="30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top w:w="100" w:type="dxa"/>
              <w:left w:w="100" w:type="dxa"/>
              <w:bottom w:w="100" w:type="dxa"/>
              <w:right w:w="100" w:type="dxa"/>
            </w:tcMar>
          </w:tcPr>
          <w:p w14:paraId="1A801C2C" w14:textId="77777777" w:rsidR="008F50A2" w:rsidRPr="00DC2134" w:rsidRDefault="00810BEE" w:rsidP="005B3F42">
            <w:pPr>
              <w:spacing w:line="240" w:lineRule="auto"/>
              <w:rPr>
                <w:rFonts w:asciiTheme="majorHAnsi" w:eastAsia="Verdana" w:hAnsiTheme="majorHAnsi" w:cstheme="majorHAnsi"/>
                <w:b/>
                <w:szCs w:val="20"/>
              </w:rPr>
            </w:pPr>
            <w:r w:rsidRPr="00DC2134">
              <w:rPr>
                <w:rFonts w:asciiTheme="majorHAnsi" w:eastAsia="Verdana" w:hAnsiTheme="majorHAnsi" w:cstheme="majorHAnsi"/>
                <w:b/>
                <w:szCs w:val="20"/>
              </w:rPr>
              <w:t>Indicator</w:t>
            </w:r>
          </w:p>
        </w:tc>
        <w:tc>
          <w:tcPr>
            <w:tcW w:w="954" w:type="dxa"/>
            <w:vMerge w:val="restart"/>
            <w:tcBorders>
              <w:top w:val="single" w:sz="8" w:space="0" w:color="000000" w:themeColor="text1"/>
              <w:left w:val="nil"/>
              <w:bottom w:val="single" w:sz="8" w:space="0" w:color="000000" w:themeColor="text1"/>
              <w:right w:val="single" w:sz="8" w:space="0" w:color="000000" w:themeColor="text1"/>
            </w:tcBorders>
            <w:shd w:val="clear" w:color="auto" w:fill="BDD6EE"/>
            <w:tcMar>
              <w:top w:w="100" w:type="dxa"/>
              <w:left w:w="100" w:type="dxa"/>
              <w:bottom w:w="100" w:type="dxa"/>
              <w:right w:w="100" w:type="dxa"/>
            </w:tcMar>
          </w:tcPr>
          <w:p w14:paraId="3FC588D8" w14:textId="77777777" w:rsidR="008F50A2" w:rsidRPr="00DC2134" w:rsidRDefault="00810BEE" w:rsidP="005B3F42">
            <w:pPr>
              <w:spacing w:line="240" w:lineRule="auto"/>
              <w:rPr>
                <w:rFonts w:asciiTheme="majorHAnsi" w:eastAsia="Verdana" w:hAnsiTheme="majorHAnsi" w:cstheme="majorHAnsi"/>
                <w:b/>
                <w:szCs w:val="20"/>
              </w:rPr>
            </w:pPr>
            <w:r w:rsidRPr="00DC2134">
              <w:rPr>
                <w:rFonts w:asciiTheme="majorHAnsi" w:eastAsia="Verdana" w:hAnsiTheme="majorHAnsi" w:cstheme="majorHAnsi"/>
                <w:b/>
                <w:szCs w:val="20"/>
              </w:rPr>
              <w:t>Score</w:t>
            </w:r>
          </w:p>
        </w:tc>
        <w:tc>
          <w:tcPr>
            <w:tcW w:w="3125" w:type="dxa"/>
            <w:vMerge w:val="restart"/>
            <w:tcBorders>
              <w:top w:val="single" w:sz="8" w:space="0" w:color="000000" w:themeColor="text1"/>
              <w:left w:val="nil"/>
              <w:bottom w:val="single" w:sz="8" w:space="0" w:color="000000" w:themeColor="text1"/>
              <w:right w:val="single" w:sz="8" w:space="0" w:color="000000" w:themeColor="text1"/>
            </w:tcBorders>
            <w:shd w:val="clear" w:color="auto" w:fill="BDD6EE"/>
            <w:tcMar>
              <w:top w:w="100" w:type="dxa"/>
              <w:left w:w="100" w:type="dxa"/>
              <w:bottom w:w="100" w:type="dxa"/>
              <w:right w:w="100" w:type="dxa"/>
            </w:tcMar>
          </w:tcPr>
          <w:p w14:paraId="181F9D8A" w14:textId="77777777" w:rsidR="008F50A2" w:rsidRPr="00DC2134" w:rsidRDefault="00810BEE" w:rsidP="005B3F42">
            <w:pPr>
              <w:spacing w:line="240" w:lineRule="auto"/>
              <w:rPr>
                <w:rFonts w:asciiTheme="majorHAnsi" w:eastAsia="Verdana" w:hAnsiTheme="majorHAnsi" w:cstheme="majorHAnsi"/>
                <w:b/>
                <w:szCs w:val="20"/>
              </w:rPr>
            </w:pPr>
            <w:r w:rsidRPr="00DC2134">
              <w:rPr>
                <w:rFonts w:asciiTheme="majorHAnsi" w:eastAsia="Verdana" w:hAnsiTheme="majorHAnsi" w:cstheme="majorHAnsi"/>
                <w:b/>
                <w:szCs w:val="20"/>
              </w:rPr>
              <w:t>Findings and Explanation</w:t>
            </w:r>
          </w:p>
        </w:tc>
        <w:tc>
          <w:tcPr>
            <w:tcW w:w="2598" w:type="dxa"/>
            <w:vMerge w:val="restart"/>
            <w:tcBorders>
              <w:top w:val="single" w:sz="8" w:space="0" w:color="000000" w:themeColor="text1"/>
              <w:left w:val="nil"/>
              <w:bottom w:val="single" w:sz="8" w:space="0" w:color="000000" w:themeColor="text1"/>
              <w:right w:val="single" w:sz="8" w:space="0" w:color="000000" w:themeColor="text1"/>
            </w:tcBorders>
            <w:shd w:val="clear" w:color="auto" w:fill="BDD6EE"/>
            <w:tcMar>
              <w:top w:w="100" w:type="dxa"/>
              <w:left w:w="100" w:type="dxa"/>
              <w:bottom w:w="100" w:type="dxa"/>
              <w:right w:w="100" w:type="dxa"/>
            </w:tcMar>
          </w:tcPr>
          <w:p w14:paraId="0FEB6D29" w14:textId="77777777" w:rsidR="008F50A2" w:rsidRPr="00DC2134" w:rsidRDefault="00810BEE" w:rsidP="005B3F42">
            <w:pPr>
              <w:spacing w:line="240" w:lineRule="auto"/>
              <w:rPr>
                <w:rFonts w:asciiTheme="majorHAnsi" w:eastAsia="Verdana" w:hAnsiTheme="majorHAnsi" w:cstheme="majorHAnsi"/>
                <w:b/>
                <w:szCs w:val="20"/>
              </w:rPr>
            </w:pPr>
            <w:r w:rsidRPr="00DC2134">
              <w:rPr>
                <w:rFonts w:asciiTheme="majorHAnsi" w:eastAsia="Verdana" w:hAnsiTheme="majorHAnsi" w:cstheme="majorHAnsi"/>
                <w:b/>
                <w:szCs w:val="20"/>
              </w:rPr>
              <w:t>Evidence or Means of Verification</w:t>
            </w:r>
          </w:p>
        </w:tc>
      </w:tr>
      <w:tr w:rsidR="008F50A2" w:rsidRPr="00DC2134" w14:paraId="103B0797" w14:textId="77777777" w:rsidTr="0F9F5FD5">
        <w:trPr>
          <w:trHeight w:val="425"/>
        </w:trPr>
        <w:tc>
          <w:tcPr>
            <w:tcW w:w="625" w:type="dxa"/>
            <w:tcBorders>
              <w:top w:val="nil"/>
              <w:left w:val="single" w:sz="8" w:space="0" w:color="000000" w:themeColor="text1"/>
              <w:bottom w:val="single" w:sz="8" w:space="0" w:color="000000" w:themeColor="text1"/>
              <w:right w:val="single" w:sz="8" w:space="0" w:color="000000" w:themeColor="text1"/>
            </w:tcBorders>
            <w:shd w:val="clear" w:color="auto" w:fill="ACB9CA"/>
            <w:tcMar>
              <w:top w:w="100" w:type="dxa"/>
              <w:left w:w="100" w:type="dxa"/>
              <w:bottom w:w="100" w:type="dxa"/>
              <w:right w:w="100" w:type="dxa"/>
            </w:tcMar>
          </w:tcPr>
          <w:p w14:paraId="5F1E7DA4" w14:textId="77777777" w:rsidR="008F50A2" w:rsidRPr="00DC2134" w:rsidRDefault="00810BEE" w:rsidP="005B3F42">
            <w:pPr>
              <w:spacing w:line="240" w:lineRule="auto"/>
              <w:rPr>
                <w:rFonts w:asciiTheme="majorHAnsi" w:eastAsia="Verdana" w:hAnsiTheme="majorHAnsi" w:cstheme="majorHAnsi"/>
                <w:i/>
                <w:szCs w:val="20"/>
              </w:rPr>
            </w:pPr>
            <w:r w:rsidRPr="00DC2134">
              <w:rPr>
                <w:rFonts w:asciiTheme="majorHAnsi" w:eastAsia="Verdana" w:hAnsiTheme="majorHAnsi" w:cstheme="majorHAnsi"/>
                <w:i/>
                <w:szCs w:val="20"/>
              </w:rPr>
              <w:t>N°</w:t>
            </w:r>
          </w:p>
        </w:tc>
        <w:tc>
          <w:tcPr>
            <w:tcW w:w="2401" w:type="dxa"/>
            <w:tcBorders>
              <w:top w:val="nil"/>
              <w:left w:val="nil"/>
              <w:bottom w:val="single" w:sz="8" w:space="0" w:color="000000" w:themeColor="text1"/>
              <w:right w:val="single" w:sz="8" w:space="0" w:color="000000" w:themeColor="text1"/>
            </w:tcBorders>
            <w:shd w:val="clear" w:color="auto" w:fill="ACB9CA"/>
            <w:tcMar>
              <w:top w:w="100" w:type="dxa"/>
              <w:left w:w="100" w:type="dxa"/>
              <w:bottom w:w="100" w:type="dxa"/>
              <w:right w:w="100" w:type="dxa"/>
            </w:tcMar>
          </w:tcPr>
          <w:p w14:paraId="2FC6D78B" w14:textId="77777777" w:rsidR="008F50A2" w:rsidRPr="00DC2134" w:rsidRDefault="00810BEE" w:rsidP="005B3F42">
            <w:pPr>
              <w:spacing w:line="240" w:lineRule="auto"/>
              <w:rPr>
                <w:rFonts w:asciiTheme="majorHAnsi" w:eastAsia="Verdana" w:hAnsiTheme="majorHAnsi" w:cstheme="majorHAnsi"/>
                <w:i/>
                <w:szCs w:val="20"/>
              </w:rPr>
            </w:pPr>
            <w:r w:rsidRPr="00DC2134">
              <w:rPr>
                <w:rFonts w:asciiTheme="majorHAnsi" w:eastAsia="Verdana" w:hAnsiTheme="majorHAnsi" w:cstheme="majorHAnsi"/>
                <w:i/>
                <w:szCs w:val="20"/>
              </w:rPr>
              <w:t>Formulation</w:t>
            </w:r>
          </w:p>
        </w:tc>
        <w:tc>
          <w:tcPr>
            <w:tcW w:w="954" w:type="dxa"/>
            <w:vMerge/>
            <w:tcMar>
              <w:top w:w="100" w:type="dxa"/>
              <w:left w:w="100" w:type="dxa"/>
              <w:bottom w:w="100" w:type="dxa"/>
              <w:right w:w="100" w:type="dxa"/>
            </w:tcMar>
          </w:tcPr>
          <w:p w14:paraId="7A47B69A" w14:textId="77777777" w:rsidR="008F50A2" w:rsidRPr="00DC2134" w:rsidRDefault="008F50A2" w:rsidP="005B3F42">
            <w:pPr>
              <w:spacing w:line="240" w:lineRule="auto"/>
              <w:rPr>
                <w:rFonts w:asciiTheme="majorHAnsi" w:hAnsiTheme="majorHAnsi" w:cstheme="majorHAnsi"/>
                <w:szCs w:val="20"/>
              </w:rPr>
            </w:pPr>
          </w:p>
        </w:tc>
        <w:tc>
          <w:tcPr>
            <w:tcW w:w="3125" w:type="dxa"/>
            <w:vMerge/>
            <w:tcMar>
              <w:top w:w="100" w:type="dxa"/>
              <w:left w:w="100" w:type="dxa"/>
              <w:bottom w:w="100" w:type="dxa"/>
              <w:right w:w="100" w:type="dxa"/>
            </w:tcMar>
          </w:tcPr>
          <w:p w14:paraId="2C351A3F" w14:textId="77777777" w:rsidR="008F50A2" w:rsidRPr="00DC2134" w:rsidRDefault="008F50A2" w:rsidP="005B3F42">
            <w:pPr>
              <w:spacing w:line="240" w:lineRule="auto"/>
              <w:rPr>
                <w:rFonts w:asciiTheme="majorHAnsi" w:hAnsiTheme="majorHAnsi" w:cstheme="majorHAnsi"/>
                <w:szCs w:val="20"/>
              </w:rPr>
            </w:pPr>
          </w:p>
        </w:tc>
        <w:tc>
          <w:tcPr>
            <w:tcW w:w="2598" w:type="dxa"/>
            <w:vMerge/>
            <w:tcMar>
              <w:top w:w="100" w:type="dxa"/>
              <w:left w:w="100" w:type="dxa"/>
              <w:bottom w:w="100" w:type="dxa"/>
              <w:right w:w="100" w:type="dxa"/>
            </w:tcMar>
          </w:tcPr>
          <w:p w14:paraId="0C3CB6BC" w14:textId="77777777" w:rsidR="008F50A2" w:rsidRPr="00DC2134" w:rsidRDefault="008F50A2" w:rsidP="005B3F42">
            <w:pPr>
              <w:spacing w:line="240" w:lineRule="auto"/>
              <w:rPr>
                <w:rFonts w:asciiTheme="majorHAnsi" w:hAnsiTheme="majorHAnsi" w:cstheme="majorHAnsi"/>
                <w:szCs w:val="20"/>
              </w:rPr>
            </w:pPr>
          </w:p>
        </w:tc>
      </w:tr>
      <w:tr w:rsidR="008F50A2" w:rsidRPr="00DC2134" w14:paraId="01FCD20D" w14:textId="77777777" w:rsidTr="0F9F5FD5">
        <w:trPr>
          <w:trHeight w:val="3820"/>
        </w:trPr>
        <w:tc>
          <w:tcPr>
            <w:tcW w:w="62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9EF5A9" w14:textId="77777777" w:rsidR="008F50A2" w:rsidRPr="00DC2134" w:rsidRDefault="00810BEE" w:rsidP="005B3F42">
            <w:pPr>
              <w:spacing w:line="240" w:lineRule="auto"/>
              <w:jc w:val="center"/>
              <w:rPr>
                <w:rFonts w:asciiTheme="majorHAnsi" w:eastAsia="Verdana" w:hAnsiTheme="majorHAnsi" w:cstheme="majorHAnsi"/>
                <w:szCs w:val="20"/>
              </w:rPr>
            </w:pPr>
            <w:r w:rsidRPr="00DC2134">
              <w:rPr>
                <w:rFonts w:asciiTheme="majorHAnsi" w:eastAsia="Verdana" w:hAnsiTheme="majorHAnsi" w:cstheme="majorHAnsi"/>
                <w:szCs w:val="20"/>
              </w:rPr>
              <w:t>1.1</w:t>
            </w:r>
          </w:p>
        </w:tc>
        <w:tc>
          <w:tcPr>
            <w:tcW w:w="240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432B03"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Context analysis integrate gender analysis</w:t>
            </w:r>
          </w:p>
        </w:tc>
        <w:tc>
          <w:tcPr>
            <w:tcW w:w="9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D5EB07" w14:textId="77777777" w:rsidR="008F50A2" w:rsidRPr="00DC2134" w:rsidRDefault="00810BEE" w:rsidP="005B3F42">
            <w:pPr>
              <w:spacing w:line="240" w:lineRule="auto"/>
              <w:jc w:val="center"/>
              <w:rPr>
                <w:rFonts w:asciiTheme="majorHAnsi" w:eastAsia="Verdana" w:hAnsiTheme="majorHAnsi" w:cstheme="majorHAnsi"/>
                <w:b/>
                <w:szCs w:val="20"/>
              </w:rPr>
            </w:pPr>
            <w:r w:rsidRPr="00DC2134">
              <w:rPr>
                <w:rFonts w:asciiTheme="majorHAnsi" w:eastAsia="Verdana" w:hAnsiTheme="majorHAnsi" w:cstheme="majorHAnsi"/>
                <w:b/>
                <w:szCs w:val="20"/>
              </w:rPr>
              <w:t>3</w:t>
            </w:r>
          </w:p>
        </w:tc>
        <w:tc>
          <w:tcPr>
            <w:tcW w:w="312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3E8A0F" w14:textId="640FA7B2"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Sex-disaggregated data showing the gender differentials in poverty impacts and vulnerabilities are presented, including on those at risk of being left behind (e.g. youth, older persons). Reference is made to country progress on global gender equality normative frameworks.</w:t>
            </w:r>
            <w:bookmarkStart w:id="16" w:name="_ese9y59ab6z7" w:colFirst="0" w:colLast="0"/>
            <w:bookmarkEnd w:id="16"/>
          </w:p>
          <w:p w14:paraId="4B4304D1" w14:textId="11D95B7F" w:rsidR="008F50A2" w:rsidRPr="00DC2134" w:rsidRDefault="00DC2134"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R</w:t>
            </w:r>
            <w:r w:rsidR="00810BEE" w:rsidRPr="00DC2134">
              <w:rPr>
                <w:rFonts w:asciiTheme="majorHAnsi" w:eastAsia="Verdana" w:hAnsiTheme="majorHAnsi" w:cstheme="majorHAnsi"/>
                <w:szCs w:val="20"/>
              </w:rPr>
              <w:t>eference to gender or gender inequality in the situation analysis.</w:t>
            </w:r>
          </w:p>
          <w:p w14:paraId="14A30577" w14:textId="0E902C8E"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In the gaps identified there are entry points including:</w:t>
            </w:r>
          </w:p>
          <w:p w14:paraId="4D1570A2"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In the governance section:</w:t>
            </w:r>
          </w:p>
          <w:p w14:paraId="4A8EDEDA"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Arial Unicode MS" w:hAnsiTheme="majorHAnsi" w:cstheme="majorHAnsi"/>
                <w:szCs w:val="20"/>
              </w:rPr>
              <w:t>▪ Impacts from one (or more) activities adversely affecting other users of the marine environment.</w:t>
            </w:r>
          </w:p>
          <w:p w14:paraId="66082F87"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Arial Unicode MS" w:hAnsiTheme="majorHAnsi" w:cstheme="majorHAnsi"/>
                <w:szCs w:val="20"/>
              </w:rPr>
              <w:t>▪ Lack of consideration of the cumulative effects of multiple activities on the marine environment and other users.</w:t>
            </w:r>
          </w:p>
          <w:p w14:paraId="6314422E"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Arial Unicode MS" w:hAnsiTheme="majorHAnsi" w:cstheme="majorHAnsi"/>
                <w:szCs w:val="20"/>
              </w:rPr>
              <w:t>▪ A lack of connection between marine activities and the resource use and onshore communities that are dependent on them</w:t>
            </w:r>
          </w:p>
          <w:p w14:paraId="1B3BCD62"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 xml:space="preserve"> </w:t>
            </w:r>
          </w:p>
          <w:p w14:paraId="6042E6F1"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Education and capacity building:</w:t>
            </w:r>
          </w:p>
          <w:p w14:paraId="539C16B9" w14:textId="4C09FE41"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Arial Unicode MS" w:hAnsiTheme="majorHAnsi" w:cstheme="majorHAnsi"/>
                <w:szCs w:val="20"/>
              </w:rPr>
              <w:t xml:space="preserve">▪Identifying future skills needs and labour market supply and demand trends and adapting and developing existing education, vocational and professional training programmes to meet them will be essential if the </w:t>
            </w:r>
            <w:r w:rsidR="008A18CF" w:rsidRPr="00DC2134">
              <w:rPr>
                <w:rFonts w:asciiTheme="majorHAnsi" w:eastAsia="Arial Unicode MS" w:hAnsiTheme="majorHAnsi" w:cstheme="majorHAnsi"/>
                <w:szCs w:val="20"/>
              </w:rPr>
              <w:t>Blue Economy</w:t>
            </w:r>
            <w:r w:rsidRPr="00DC2134">
              <w:rPr>
                <w:rFonts w:asciiTheme="majorHAnsi" w:eastAsia="Arial Unicode MS" w:hAnsiTheme="majorHAnsi" w:cstheme="majorHAnsi"/>
                <w:szCs w:val="20"/>
              </w:rPr>
              <w:t xml:space="preserve"> is to become a reality in the Caribbean. – </w:t>
            </w:r>
            <w:r w:rsidRPr="00DC2134">
              <w:rPr>
                <w:rFonts w:asciiTheme="majorHAnsi" w:eastAsia="Verdana" w:hAnsiTheme="majorHAnsi" w:cstheme="majorHAnsi"/>
                <w:szCs w:val="20"/>
              </w:rPr>
              <w:t xml:space="preserve">This can include attention to enabling women’s access to education on </w:t>
            </w:r>
            <w:r w:rsidR="008A18CF" w:rsidRPr="00DC2134">
              <w:rPr>
                <w:rFonts w:asciiTheme="majorHAnsi" w:eastAsia="Verdana" w:hAnsiTheme="majorHAnsi" w:cstheme="majorHAnsi"/>
                <w:szCs w:val="20"/>
              </w:rPr>
              <w:t>Blue Economy</w:t>
            </w:r>
            <w:r w:rsidRPr="00DC2134">
              <w:rPr>
                <w:rFonts w:asciiTheme="majorHAnsi" w:eastAsia="Verdana" w:hAnsiTheme="majorHAnsi" w:cstheme="majorHAnsi"/>
                <w:szCs w:val="20"/>
              </w:rPr>
              <w:t xml:space="preserve"> enterprise, including re: value chain access as secondary producers, as well as exploring blue energy opportunities</w:t>
            </w:r>
            <w:bookmarkStart w:id="17" w:name="_hmq2uh96xqrf" w:colFirst="0" w:colLast="0"/>
            <w:bookmarkEnd w:id="17"/>
          </w:p>
          <w:p w14:paraId="26209565" w14:textId="6A671CA5"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Arial Unicode MS" w:hAnsiTheme="majorHAnsi" w:cstheme="majorHAnsi"/>
                <w:szCs w:val="20"/>
              </w:rPr>
              <w:t xml:space="preserve">▪A more coordinated focus between the existing research and educational facilities may well prove beneficial in terms of addressing key gaps in research skills and capacity building but ultimately a more comprehensive research strategy is likely to be required if the Caribbean is to fully realise the  opportunities presented by a </w:t>
            </w:r>
            <w:r w:rsidR="008A18CF" w:rsidRPr="00DC2134">
              <w:rPr>
                <w:rFonts w:asciiTheme="majorHAnsi" w:eastAsia="Arial Unicode MS" w:hAnsiTheme="majorHAnsi" w:cstheme="majorHAnsi"/>
                <w:szCs w:val="20"/>
              </w:rPr>
              <w:t>Blue Economy</w:t>
            </w:r>
            <w:r w:rsidRPr="00DC2134">
              <w:rPr>
                <w:rFonts w:asciiTheme="majorHAnsi" w:eastAsia="Arial Unicode MS" w:hAnsiTheme="majorHAnsi" w:cstheme="majorHAnsi"/>
                <w:szCs w:val="20"/>
              </w:rPr>
              <w:t xml:space="preserve"> </w:t>
            </w:r>
            <w:r w:rsidRPr="00DC2134">
              <w:rPr>
                <w:rFonts w:asciiTheme="majorHAnsi" w:eastAsia="Verdana" w:hAnsiTheme="majorHAnsi" w:cstheme="majorHAnsi"/>
                <w:szCs w:val="20"/>
              </w:rPr>
              <w:t xml:space="preserve">– Here the research should be gender responsive and look to find out where women’s needs </w:t>
            </w:r>
            <w:r w:rsidR="0FDE7D17" w:rsidRPr="0F9F5FD5">
              <w:rPr>
                <w:rFonts w:asciiTheme="majorHAnsi" w:eastAsia="Verdana" w:hAnsiTheme="majorHAnsi" w:cstheme="majorBidi"/>
              </w:rPr>
              <w:t>and preferences</w:t>
            </w:r>
            <w:r w:rsidRPr="0F9F5FD5">
              <w:rPr>
                <w:rFonts w:asciiTheme="majorHAnsi" w:eastAsia="Verdana" w:hAnsiTheme="majorHAnsi" w:cstheme="majorBidi"/>
              </w:rPr>
              <w:t xml:space="preserve"> </w:t>
            </w:r>
            <w:r w:rsidRPr="00DC2134">
              <w:rPr>
                <w:rFonts w:asciiTheme="majorHAnsi" w:eastAsia="Verdana" w:hAnsiTheme="majorHAnsi" w:cstheme="majorHAnsi"/>
                <w:szCs w:val="20"/>
              </w:rPr>
              <w:t>would lie in the areas of education and market access</w:t>
            </w:r>
          </w:p>
          <w:p w14:paraId="4B100EFE"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 xml:space="preserve"> </w:t>
            </w:r>
          </w:p>
          <w:p w14:paraId="421C152B" w14:textId="617BAC85"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 xml:space="preserve">Challenges re: </w:t>
            </w:r>
            <w:r w:rsidR="008A18CF" w:rsidRPr="00DC2134">
              <w:rPr>
                <w:rFonts w:asciiTheme="majorHAnsi" w:eastAsia="Verdana" w:hAnsiTheme="majorHAnsi" w:cstheme="majorHAnsi"/>
                <w:szCs w:val="20"/>
              </w:rPr>
              <w:t>Blue Economy</w:t>
            </w:r>
            <w:r w:rsidRPr="00DC2134">
              <w:rPr>
                <w:rFonts w:asciiTheme="majorHAnsi" w:eastAsia="Verdana" w:hAnsiTheme="majorHAnsi" w:cstheme="majorHAnsi"/>
                <w:szCs w:val="20"/>
              </w:rPr>
              <w:t xml:space="preserve"> strategy</w:t>
            </w:r>
          </w:p>
          <w:p w14:paraId="4A64E5DE" w14:textId="7067EC3D"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 xml:space="preserve">o          Output. A </w:t>
            </w:r>
            <w:r w:rsidR="008A18CF" w:rsidRPr="00DC2134">
              <w:rPr>
                <w:rFonts w:asciiTheme="majorHAnsi" w:eastAsia="Verdana" w:hAnsiTheme="majorHAnsi" w:cstheme="majorHAnsi"/>
                <w:szCs w:val="20"/>
              </w:rPr>
              <w:t>Blue Economy</w:t>
            </w:r>
            <w:r w:rsidRPr="00DC2134">
              <w:rPr>
                <w:rFonts w:asciiTheme="majorHAnsi" w:eastAsia="Verdana" w:hAnsiTheme="majorHAnsi" w:cstheme="majorHAnsi"/>
                <w:szCs w:val="20"/>
              </w:rPr>
              <w:t xml:space="preserve"> strategy may negatively impact current practices and output as the context of sustainable use may warrant production reductions, stoppages, or phasing out in the </w:t>
            </w:r>
            <w:r w:rsidR="00EA0409" w:rsidRPr="00DC2134">
              <w:rPr>
                <w:rFonts w:asciiTheme="majorHAnsi" w:eastAsia="Verdana" w:hAnsiTheme="majorHAnsi" w:cstheme="majorHAnsi"/>
                <w:szCs w:val="20"/>
              </w:rPr>
              <w:t>short run</w:t>
            </w:r>
            <w:r w:rsidRPr="00DC2134">
              <w:rPr>
                <w:rFonts w:asciiTheme="majorHAnsi" w:eastAsia="Verdana" w:hAnsiTheme="majorHAnsi" w:cstheme="majorHAnsi"/>
                <w:szCs w:val="20"/>
              </w:rPr>
              <w:t>.</w:t>
            </w:r>
          </w:p>
          <w:p w14:paraId="1BD347EC" w14:textId="77777777" w:rsidR="008F50A2" w:rsidRPr="00DC2134" w:rsidRDefault="00810BEE" w:rsidP="005B3F42">
            <w:pPr>
              <w:spacing w:line="240" w:lineRule="auto"/>
              <w:rPr>
                <w:rFonts w:asciiTheme="majorHAnsi" w:eastAsia="Verdana" w:hAnsiTheme="majorHAnsi" w:cstheme="majorHAnsi"/>
                <w:szCs w:val="20"/>
              </w:rPr>
            </w:pPr>
            <w:bookmarkStart w:id="18" w:name="_8no5k4v2jwk0" w:colFirst="0" w:colLast="0"/>
            <w:bookmarkEnd w:id="18"/>
            <w:r w:rsidRPr="00DC2134">
              <w:rPr>
                <w:rFonts w:asciiTheme="majorHAnsi" w:eastAsia="Arial Unicode MS" w:hAnsiTheme="majorHAnsi" w:cstheme="majorHAnsi"/>
                <w:szCs w:val="20"/>
              </w:rPr>
              <w:t xml:space="preserve">▪           Objective. Extensive collaboration with key stakeholders - particularly those that may be negatively impacted. A well-designed strategy will include steps to avoid sudden-stops and allow time for transitioning from one method to another, perhaps through a phased approach. </w:t>
            </w:r>
            <w:r w:rsidRPr="00DC2134">
              <w:rPr>
                <w:rFonts w:asciiTheme="majorHAnsi" w:eastAsia="Verdana" w:hAnsiTheme="majorHAnsi" w:cstheme="majorHAnsi"/>
                <w:szCs w:val="20"/>
              </w:rPr>
              <w:t>– this should be clear about inclusion of extensive consultation with vulnerable and marginalized groups with a focus on women</w:t>
            </w:r>
          </w:p>
          <w:p w14:paraId="137AED26" w14:textId="77777777" w:rsidR="008F50A2" w:rsidRPr="00DC2134" w:rsidRDefault="008F50A2" w:rsidP="005B3F42">
            <w:pPr>
              <w:spacing w:line="240" w:lineRule="auto"/>
              <w:rPr>
                <w:rFonts w:asciiTheme="majorHAnsi" w:eastAsia="Verdana" w:hAnsiTheme="majorHAnsi" w:cstheme="majorHAnsi"/>
                <w:szCs w:val="20"/>
              </w:rPr>
            </w:pPr>
            <w:bookmarkStart w:id="19" w:name="_gjuyezfqpa2x" w:colFirst="0" w:colLast="0"/>
            <w:bookmarkEnd w:id="19"/>
          </w:p>
          <w:p w14:paraId="6DE8780F" w14:textId="77777777" w:rsidR="008F50A2" w:rsidRPr="00DC2134" w:rsidRDefault="008F50A2" w:rsidP="005B3F42">
            <w:pPr>
              <w:spacing w:line="240" w:lineRule="auto"/>
              <w:rPr>
                <w:rFonts w:asciiTheme="majorHAnsi" w:eastAsia="Verdana" w:hAnsiTheme="majorHAnsi" w:cstheme="majorHAnsi"/>
                <w:szCs w:val="20"/>
              </w:rPr>
            </w:pPr>
            <w:bookmarkStart w:id="20" w:name="_33vsqxj42k3g" w:colFirst="0" w:colLast="0"/>
            <w:bookmarkEnd w:id="20"/>
          </w:p>
        </w:tc>
        <w:tc>
          <w:tcPr>
            <w:tcW w:w="2598"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52CC91"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Data from surveys of living conditions and Labour Force Surveys;</w:t>
            </w:r>
          </w:p>
          <w:p w14:paraId="257E868F"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Recommendations from CEDAW and CRC committees and UPR.</w:t>
            </w:r>
          </w:p>
        </w:tc>
      </w:tr>
      <w:tr w:rsidR="008F50A2" w:rsidRPr="00DC2134" w14:paraId="5AC7FE25" w14:textId="77777777" w:rsidTr="0F9F5FD5">
        <w:trPr>
          <w:trHeight w:val="3580"/>
        </w:trPr>
        <w:tc>
          <w:tcPr>
            <w:tcW w:w="62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12F5BE" w14:textId="77777777" w:rsidR="008F50A2" w:rsidRPr="00DC2134" w:rsidRDefault="00810BEE" w:rsidP="005B3F42">
            <w:pPr>
              <w:spacing w:line="240" w:lineRule="auto"/>
              <w:jc w:val="center"/>
              <w:rPr>
                <w:rFonts w:asciiTheme="majorHAnsi" w:eastAsia="Verdana" w:hAnsiTheme="majorHAnsi" w:cstheme="majorHAnsi"/>
                <w:szCs w:val="20"/>
              </w:rPr>
            </w:pPr>
            <w:r w:rsidRPr="00DC2134">
              <w:rPr>
                <w:rFonts w:asciiTheme="majorHAnsi" w:eastAsia="Verdana" w:hAnsiTheme="majorHAnsi" w:cstheme="majorHAnsi"/>
                <w:szCs w:val="20"/>
              </w:rPr>
              <w:t>1.2</w:t>
            </w:r>
          </w:p>
        </w:tc>
        <w:tc>
          <w:tcPr>
            <w:tcW w:w="240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6A5CA3"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Gender Equality mainstreamed in proposed outputs</w:t>
            </w:r>
          </w:p>
        </w:tc>
        <w:tc>
          <w:tcPr>
            <w:tcW w:w="9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707ED4" w14:textId="77777777" w:rsidR="008F50A2" w:rsidRPr="00DC2134" w:rsidRDefault="00810BEE" w:rsidP="005B3F42">
            <w:pPr>
              <w:spacing w:line="240" w:lineRule="auto"/>
              <w:jc w:val="center"/>
              <w:rPr>
                <w:rFonts w:asciiTheme="majorHAnsi" w:eastAsia="Verdana" w:hAnsiTheme="majorHAnsi" w:cstheme="majorHAnsi"/>
                <w:b/>
                <w:szCs w:val="20"/>
              </w:rPr>
            </w:pPr>
            <w:r w:rsidRPr="00DC2134">
              <w:rPr>
                <w:rFonts w:asciiTheme="majorHAnsi" w:eastAsia="Verdana" w:hAnsiTheme="majorHAnsi" w:cstheme="majorHAnsi"/>
                <w:b/>
                <w:szCs w:val="20"/>
              </w:rPr>
              <w:t>2</w:t>
            </w:r>
          </w:p>
        </w:tc>
        <w:tc>
          <w:tcPr>
            <w:tcW w:w="312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BE6BE6"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Gender is articulated not only in the language of the output, but through specific action to address the feminization of poverty and inequalities.</w:t>
            </w:r>
          </w:p>
          <w:p w14:paraId="2A3E368A"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Activities are designed to ensure that analysis of poverty data inform those on policy and programme reform</w:t>
            </w:r>
          </w:p>
          <w:p w14:paraId="79377069" w14:textId="5BD1BE5D" w:rsidR="008F50A2" w:rsidRPr="00DC2134" w:rsidRDefault="00DC2134" w:rsidP="005B3F42">
            <w:pPr>
              <w:spacing w:line="240" w:lineRule="auto"/>
              <w:rPr>
                <w:rFonts w:asciiTheme="majorHAnsi" w:eastAsia="Verdana" w:hAnsiTheme="majorHAnsi" w:cstheme="majorHAnsi"/>
                <w:szCs w:val="20"/>
              </w:rPr>
            </w:pPr>
            <w:r>
              <w:rPr>
                <w:rFonts w:asciiTheme="majorHAnsi" w:eastAsia="Verdana" w:hAnsiTheme="majorHAnsi" w:cstheme="majorHAnsi"/>
                <w:szCs w:val="20"/>
              </w:rPr>
              <w:t>G</w:t>
            </w:r>
            <w:r w:rsidR="00810BEE" w:rsidRPr="00DC2134">
              <w:rPr>
                <w:rFonts w:asciiTheme="majorHAnsi" w:eastAsia="Verdana" w:hAnsiTheme="majorHAnsi" w:cstheme="majorHAnsi"/>
                <w:szCs w:val="20"/>
              </w:rPr>
              <w:t xml:space="preserve">ender equality goals </w:t>
            </w:r>
            <w:r>
              <w:rPr>
                <w:rFonts w:asciiTheme="majorHAnsi" w:eastAsia="Verdana" w:hAnsiTheme="majorHAnsi" w:cstheme="majorHAnsi"/>
                <w:szCs w:val="20"/>
              </w:rPr>
              <w:t xml:space="preserve">identified. </w:t>
            </w:r>
            <w:r w:rsidR="00810BEE" w:rsidRPr="00DC2134">
              <w:rPr>
                <w:rFonts w:asciiTheme="majorHAnsi" w:eastAsia="Verdana" w:hAnsiTheme="majorHAnsi" w:cstheme="majorHAnsi"/>
                <w:szCs w:val="20"/>
              </w:rPr>
              <w:t xml:space="preserve"> </w:t>
            </w:r>
            <w:bookmarkStart w:id="21" w:name="_nmkdsj75ior1" w:colFirst="0" w:colLast="0"/>
            <w:bookmarkEnd w:id="21"/>
          </w:p>
          <w:p w14:paraId="5EE05CE9" w14:textId="77777777" w:rsidR="008F50A2" w:rsidRPr="00DC2134" w:rsidRDefault="00810BEE" w:rsidP="005B3F42">
            <w:pPr>
              <w:spacing w:line="240" w:lineRule="auto"/>
              <w:rPr>
                <w:rFonts w:asciiTheme="majorHAnsi" w:eastAsia="Verdana" w:hAnsiTheme="majorHAnsi" w:cstheme="majorHAnsi"/>
                <w:szCs w:val="20"/>
              </w:rPr>
            </w:pPr>
            <w:bookmarkStart w:id="22" w:name="_30sfmq4lwyiq" w:colFirst="0" w:colLast="0"/>
            <w:bookmarkEnd w:id="22"/>
            <w:r w:rsidRPr="00DC2134">
              <w:rPr>
                <w:rFonts w:asciiTheme="majorHAnsi" w:eastAsia="Verdana" w:hAnsiTheme="majorHAnsi" w:cstheme="majorHAnsi"/>
                <w:szCs w:val="20"/>
              </w:rPr>
              <w:t xml:space="preserve">Relevant SDGs re Gender equality should also be included in the table re: interlinkages amongst the SDGs and opportunities for systemic change </w:t>
            </w:r>
          </w:p>
        </w:tc>
        <w:tc>
          <w:tcPr>
            <w:tcW w:w="2598"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593EB8" w14:textId="77777777" w:rsidR="008F50A2" w:rsidRPr="00DC2134" w:rsidRDefault="008F50A2" w:rsidP="005B3F42">
            <w:pPr>
              <w:spacing w:line="240" w:lineRule="auto"/>
              <w:rPr>
                <w:rFonts w:asciiTheme="majorHAnsi" w:eastAsia="Verdana" w:hAnsiTheme="majorHAnsi" w:cstheme="majorHAnsi"/>
                <w:szCs w:val="20"/>
                <w:highlight w:val="yellow"/>
              </w:rPr>
            </w:pPr>
          </w:p>
        </w:tc>
      </w:tr>
      <w:tr w:rsidR="008F50A2" w:rsidRPr="00DC2134" w14:paraId="0FF9F0DE" w14:textId="77777777" w:rsidTr="0F9F5FD5">
        <w:trPr>
          <w:trHeight w:val="1897"/>
        </w:trPr>
        <w:tc>
          <w:tcPr>
            <w:tcW w:w="62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6DC176" w14:textId="77777777" w:rsidR="008F50A2" w:rsidRPr="00DC2134" w:rsidRDefault="00810BEE" w:rsidP="005B3F42">
            <w:pPr>
              <w:spacing w:line="240" w:lineRule="auto"/>
              <w:jc w:val="center"/>
              <w:rPr>
                <w:rFonts w:asciiTheme="majorHAnsi" w:eastAsia="Verdana" w:hAnsiTheme="majorHAnsi" w:cstheme="majorHAnsi"/>
                <w:szCs w:val="20"/>
              </w:rPr>
            </w:pPr>
            <w:r w:rsidRPr="00DC2134">
              <w:rPr>
                <w:rFonts w:asciiTheme="majorHAnsi" w:eastAsia="Verdana" w:hAnsiTheme="majorHAnsi" w:cstheme="majorHAnsi"/>
                <w:szCs w:val="20"/>
              </w:rPr>
              <w:t>1.3</w:t>
            </w:r>
          </w:p>
        </w:tc>
        <w:tc>
          <w:tcPr>
            <w:tcW w:w="240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A3948D"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Programme output indicators measure changes on gender equality</w:t>
            </w:r>
          </w:p>
        </w:tc>
        <w:tc>
          <w:tcPr>
            <w:tcW w:w="9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86A00C" w14:textId="77777777" w:rsidR="008F50A2" w:rsidRPr="00DC2134" w:rsidRDefault="00810BEE" w:rsidP="005B3F42">
            <w:pPr>
              <w:spacing w:line="240" w:lineRule="auto"/>
              <w:jc w:val="center"/>
              <w:rPr>
                <w:rFonts w:asciiTheme="majorHAnsi" w:eastAsia="Verdana" w:hAnsiTheme="majorHAnsi" w:cstheme="majorHAnsi"/>
                <w:b/>
                <w:szCs w:val="20"/>
              </w:rPr>
            </w:pPr>
            <w:r w:rsidRPr="00DC2134">
              <w:rPr>
                <w:rFonts w:asciiTheme="majorHAnsi" w:eastAsia="Verdana" w:hAnsiTheme="majorHAnsi" w:cstheme="majorHAnsi"/>
                <w:b/>
                <w:szCs w:val="20"/>
              </w:rPr>
              <w:t>2</w:t>
            </w:r>
          </w:p>
        </w:tc>
        <w:tc>
          <w:tcPr>
            <w:tcW w:w="312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C021B3" w14:textId="3E9ED4D2" w:rsidR="008F50A2" w:rsidRPr="00DC2134" w:rsidRDefault="00DC2134" w:rsidP="005B3F42">
            <w:pPr>
              <w:spacing w:line="240" w:lineRule="auto"/>
              <w:rPr>
                <w:rFonts w:asciiTheme="majorHAnsi" w:eastAsia="Verdana" w:hAnsiTheme="majorHAnsi" w:cstheme="majorHAnsi"/>
                <w:szCs w:val="20"/>
              </w:rPr>
            </w:pPr>
            <w:r>
              <w:rPr>
                <w:rFonts w:asciiTheme="majorHAnsi" w:eastAsia="Verdana" w:hAnsiTheme="majorHAnsi" w:cstheme="majorHAnsi"/>
                <w:szCs w:val="20"/>
              </w:rPr>
              <w:t>At least 50% of</w:t>
            </w:r>
            <w:r w:rsidR="00810BEE" w:rsidRPr="00DC2134">
              <w:rPr>
                <w:rFonts w:asciiTheme="majorHAnsi" w:eastAsia="Verdana" w:hAnsiTheme="majorHAnsi" w:cstheme="majorHAnsi"/>
                <w:szCs w:val="20"/>
              </w:rPr>
              <w:t xml:space="preserve"> indicators measure change</w:t>
            </w:r>
            <w:r>
              <w:rPr>
                <w:rFonts w:asciiTheme="majorHAnsi" w:eastAsia="Verdana" w:hAnsiTheme="majorHAnsi" w:cstheme="majorHAnsi"/>
                <w:szCs w:val="20"/>
              </w:rPr>
              <w:t xml:space="preserve">s </w:t>
            </w:r>
            <w:r w:rsidR="00810BEE" w:rsidRPr="00DC2134">
              <w:rPr>
                <w:rFonts w:asciiTheme="majorHAnsi" w:eastAsia="Verdana" w:hAnsiTheme="majorHAnsi" w:cstheme="majorHAnsi"/>
                <w:szCs w:val="20"/>
              </w:rPr>
              <w:t>in gender equality by including analysis</w:t>
            </w:r>
          </w:p>
          <w:p w14:paraId="16D9C2F8"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on gender and/or disaggregation of data</w:t>
            </w:r>
          </w:p>
          <w:p w14:paraId="3B196FFF"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by sex</w:t>
            </w:r>
          </w:p>
        </w:tc>
        <w:tc>
          <w:tcPr>
            <w:tcW w:w="2598"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EA638D"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See output indicators</w:t>
            </w:r>
          </w:p>
        </w:tc>
      </w:tr>
      <w:tr w:rsidR="008F50A2" w:rsidRPr="00DC2134" w14:paraId="4DA6EF88" w14:textId="77777777" w:rsidTr="0F9F5FD5">
        <w:trPr>
          <w:trHeight w:val="1657"/>
        </w:trPr>
        <w:tc>
          <w:tcPr>
            <w:tcW w:w="62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9A238F" w14:textId="77777777" w:rsidR="008F50A2" w:rsidRPr="00DC2134" w:rsidRDefault="00810BEE" w:rsidP="005B3F42">
            <w:pPr>
              <w:spacing w:line="240" w:lineRule="auto"/>
              <w:jc w:val="center"/>
              <w:rPr>
                <w:rFonts w:asciiTheme="majorHAnsi" w:eastAsia="Verdana" w:hAnsiTheme="majorHAnsi" w:cstheme="majorHAnsi"/>
                <w:szCs w:val="20"/>
              </w:rPr>
            </w:pPr>
            <w:r w:rsidRPr="00DC2134">
              <w:rPr>
                <w:rFonts w:asciiTheme="majorHAnsi" w:eastAsia="Verdana" w:hAnsiTheme="majorHAnsi" w:cstheme="majorHAnsi"/>
                <w:szCs w:val="20"/>
              </w:rPr>
              <w:t>2.1</w:t>
            </w:r>
          </w:p>
        </w:tc>
        <w:tc>
          <w:tcPr>
            <w:tcW w:w="240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52CD2F"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PUNO collaborate and engage with Government on gender equality and the empowerment of women</w:t>
            </w:r>
          </w:p>
        </w:tc>
        <w:tc>
          <w:tcPr>
            <w:tcW w:w="9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9672AB" w14:textId="77777777" w:rsidR="008F50A2" w:rsidRPr="00DC2134" w:rsidRDefault="00810BEE" w:rsidP="005B3F42">
            <w:pPr>
              <w:spacing w:line="240" w:lineRule="auto"/>
              <w:jc w:val="center"/>
              <w:rPr>
                <w:rFonts w:asciiTheme="majorHAnsi" w:eastAsia="Verdana" w:hAnsiTheme="majorHAnsi" w:cstheme="majorHAnsi"/>
                <w:b/>
                <w:szCs w:val="20"/>
              </w:rPr>
            </w:pPr>
            <w:r w:rsidRPr="00DC2134">
              <w:rPr>
                <w:rFonts w:asciiTheme="majorHAnsi" w:eastAsia="Verdana" w:hAnsiTheme="majorHAnsi" w:cstheme="majorHAnsi"/>
                <w:b/>
                <w:szCs w:val="20"/>
              </w:rPr>
              <w:t>2</w:t>
            </w:r>
          </w:p>
        </w:tc>
        <w:tc>
          <w:tcPr>
            <w:tcW w:w="312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B9FEF0" w14:textId="77777777" w:rsidR="008F50A2" w:rsidRPr="00DC2134" w:rsidRDefault="008F50A2" w:rsidP="005B3F42">
            <w:pPr>
              <w:spacing w:line="240" w:lineRule="auto"/>
              <w:rPr>
                <w:rFonts w:asciiTheme="majorHAnsi" w:eastAsia="Verdana" w:hAnsiTheme="majorHAnsi" w:cstheme="majorHAnsi"/>
                <w:szCs w:val="20"/>
                <w:highlight w:val="yellow"/>
              </w:rPr>
            </w:pPr>
          </w:p>
        </w:tc>
        <w:tc>
          <w:tcPr>
            <w:tcW w:w="2598"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75F78E" w14:textId="77777777" w:rsidR="008F50A2" w:rsidRPr="00DC2134" w:rsidRDefault="008F50A2" w:rsidP="005B3F42">
            <w:pPr>
              <w:spacing w:line="240" w:lineRule="auto"/>
              <w:rPr>
                <w:rFonts w:asciiTheme="majorHAnsi" w:eastAsia="Verdana" w:hAnsiTheme="majorHAnsi" w:cstheme="majorHAnsi"/>
                <w:szCs w:val="20"/>
                <w:highlight w:val="yellow"/>
              </w:rPr>
            </w:pPr>
          </w:p>
        </w:tc>
      </w:tr>
      <w:tr w:rsidR="008F50A2" w:rsidRPr="00DC2134" w14:paraId="2ABB62EF" w14:textId="77777777" w:rsidTr="0F9F5FD5">
        <w:trPr>
          <w:trHeight w:val="2378"/>
        </w:trPr>
        <w:tc>
          <w:tcPr>
            <w:tcW w:w="62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40124B" w14:textId="77777777" w:rsidR="008F50A2" w:rsidRPr="00DC2134" w:rsidRDefault="00810BEE" w:rsidP="005B3F42">
            <w:pPr>
              <w:spacing w:line="240" w:lineRule="auto"/>
              <w:jc w:val="center"/>
              <w:rPr>
                <w:rFonts w:asciiTheme="majorHAnsi" w:eastAsia="Verdana" w:hAnsiTheme="majorHAnsi" w:cstheme="majorHAnsi"/>
                <w:szCs w:val="20"/>
              </w:rPr>
            </w:pPr>
            <w:r w:rsidRPr="00DC2134">
              <w:rPr>
                <w:rFonts w:asciiTheme="majorHAnsi" w:eastAsia="Verdana" w:hAnsiTheme="majorHAnsi" w:cstheme="majorHAnsi"/>
                <w:szCs w:val="20"/>
              </w:rPr>
              <w:t>2.2</w:t>
            </w:r>
          </w:p>
        </w:tc>
        <w:tc>
          <w:tcPr>
            <w:tcW w:w="240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0A9193"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PUNO collaborate and engages with women’s/gender equality CSOs</w:t>
            </w:r>
          </w:p>
        </w:tc>
        <w:tc>
          <w:tcPr>
            <w:tcW w:w="9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7F956F" w14:textId="77777777" w:rsidR="008F50A2" w:rsidRPr="00DC2134" w:rsidRDefault="00810BEE" w:rsidP="005B3F42">
            <w:pPr>
              <w:spacing w:line="240" w:lineRule="auto"/>
              <w:jc w:val="center"/>
              <w:rPr>
                <w:rFonts w:asciiTheme="majorHAnsi" w:eastAsia="Verdana" w:hAnsiTheme="majorHAnsi" w:cstheme="majorHAnsi"/>
                <w:b/>
                <w:szCs w:val="20"/>
              </w:rPr>
            </w:pPr>
            <w:r w:rsidRPr="00DC2134">
              <w:rPr>
                <w:rFonts w:asciiTheme="majorHAnsi" w:eastAsia="Verdana" w:hAnsiTheme="majorHAnsi" w:cstheme="majorHAnsi"/>
                <w:b/>
                <w:szCs w:val="20"/>
              </w:rPr>
              <w:t>1</w:t>
            </w:r>
          </w:p>
        </w:tc>
        <w:tc>
          <w:tcPr>
            <w:tcW w:w="312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94A5DB" w14:textId="030257B5"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The CODI assessment in Barbados will include participation of women’s CSOs</w:t>
            </w:r>
            <w:r w:rsidR="00A754E8">
              <w:rPr>
                <w:rFonts w:asciiTheme="majorHAnsi" w:eastAsia="Verdana" w:hAnsiTheme="majorHAnsi" w:cstheme="majorHAnsi"/>
                <w:szCs w:val="20"/>
              </w:rPr>
              <w:t xml:space="preserve"> </w:t>
            </w:r>
            <w:r w:rsidRPr="00DC2134">
              <w:rPr>
                <w:rFonts w:asciiTheme="majorHAnsi" w:eastAsia="Verdana" w:hAnsiTheme="majorHAnsi" w:cstheme="majorHAnsi"/>
                <w:szCs w:val="20"/>
              </w:rPr>
              <w:t>(consultation / interviews), as will piloting and improving access to services in Grenada and St Vincent.</w:t>
            </w:r>
          </w:p>
          <w:p w14:paraId="67AB96ED" w14:textId="77777777" w:rsidR="008F50A2" w:rsidRPr="00DC2134" w:rsidRDefault="008F50A2" w:rsidP="005B3F42">
            <w:pPr>
              <w:spacing w:line="240" w:lineRule="auto"/>
              <w:rPr>
                <w:rFonts w:asciiTheme="majorHAnsi" w:eastAsia="Verdana" w:hAnsiTheme="majorHAnsi" w:cstheme="majorHAnsi"/>
                <w:szCs w:val="20"/>
              </w:rPr>
            </w:pPr>
            <w:bookmarkStart w:id="23" w:name="_ekqkxr4koapj" w:colFirst="0" w:colLast="0"/>
            <w:bookmarkEnd w:id="23"/>
          </w:p>
          <w:p w14:paraId="3CC9F02B" w14:textId="56463A9C" w:rsidR="008F50A2" w:rsidRPr="00DC2134" w:rsidRDefault="00DC2134" w:rsidP="005B3F42">
            <w:pPr>
              <w:spacing w:line="240" w:lineRule="auto"/>
              <w:rPr>
                <w:rFonts w:asciiTheme="majorHAnsi" w:eastAsia="Verdana" w:hAnsiTheme="majorHAnsi" w:cstheme="majorHAnsi"/>
                <w:szCs w:val="20"/>
              </w:rPr>
            </w:pPr>
            <w:bookmarkStart w:id="24" w:name="_9efuwtp1n9bi" w:colFirst="0" w:colLast="0"/>
            <w:bookmarkEnd w:id="24"/>
            <w:r w:rsidRPr="00DC2134">
              <w:rPr>
                <w:rFonts w:asciiTheme="majorHAnsi" w:eastAsia="Verdana" w:hAnsiTheme="majorHAnsi" w:cstheme="majorHAnsi"/>
                <w:szCs w:val="20"/>
              </w:rPr>
              <w:t>Participation of</w:t>
            </w:r>
            <w:r w:rsidR="00810BEE" w:rsidRPr="00DC2134">
              <w:rPr>
                <w:rFonts w:asciiTheme="majorHAnsi" w:eastAsia="Verdana" w:hAnsiTheme="majorHAnsi" w:cstheme="majorHAnsi"/>
                <w:szCs w:val="20"/>
              </w:rPr>
              <w:t xml:space="preserve"> women fishers in stakeholder mapping and target groups section </w:t>
            </w:r>
          </w:p>
          <w:p w14:paraId="2A0F74F1" w14:textId="77777777" w:rsidR="008F50A2" w:rsidRPr="00DC2134" w:rsidRDefault="008F50A2" w:rsidP="005B3F42">
            <w:pPr>
              <w:spacing w:line="240" w:lineRule="auto"/>
              <w:rPr>
                <w:rFonts w:asciiTheme="majorHAnsi" w:eastAsia="Verdana" w:hAnsiTheme="majorHAnsi" w:cstheme="majorHAnsi"/>
                <w:szCs w:val="20"/>
              </w:rPr>
            </w:pPr>
            <w:bookmarkStart w:id="25" w:name="_m23wxbz4l4j4" w:colFirst="0" w:colLast="0"/>
            <w:bookmarkEnd w:id="25"/>
          </w:p>
          <w:p w14:paraId="2E061ACB" w14:textId="77777777" w:rsidR="008F50A2" w:rsidRPr="00DC2134" w:rsidRDefault="008F50A2" w:rsidP="005B3F42">
            <w:pPr>
              <w:spacing w:line="240" w:lineRule="auto"/>
              <w:rPr>
                <w:rFonts w:asciiTheme="majorHAnsi" w:eastAsia="Verdana" w:hAnsiTheme="majorHAnsi" w:cstheme="majorHAnsi"/>
                <w:szCs w:val="20"/>
              </w:rPr>
            </w:pPr>
            <w:bookmarkStart w:id="26" w:name="_3vsoxevbwkh3" w:colFirst="0" w:colLast="0"/>
            <w:bookmarkEnd w:id="26"/>
          </w:p>
          <w:p w14:paraId="3B3E9E09" w14:textId="77777777" w:rsidR="008F50A2" w:rsidRPr="00DC2134" w:rsidRDefault="008F50A2" w:rsidP="005B3F42">
            <w:pPr>
              <w:spacing w:line="240" w:lineRule="auto"/>
              <w:rPr>
                <w:rFonts w:asciiTheme="majorHAnsi" w:eastAsia="Verdana" w:hAnsiTheme="majorHAnsi" w:cstheme="majorHAnsi"/>
                <w:szCs w:val="20"/>
              </w:rPr>
            </w:pPr>
            <w:bookmarkStart w:id="27" w:name="_3eg7fiecbez1" w:colFirst="0" w:colLast="0"/>
            <w:bookmarkEnd w:id="27"/>
          </w:p>
        </w:tc>
        <w:tc>
          <w:tcPr>
            <w:tcW w:w="2598"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419343" w14:textId="1C73AB89"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CODI methodology;</w:t>
            </w:r>
            <w:r w:rsidR="0008264C">
              <w:rPr>
                <w:rFonts w:asciiTheme="majorHAnsi" w:eastAsia="Verdana" w:hAnsiTheme="majorHAnsi" w:cstheme="majorHAnsi"/>
                <w:szCs w:val="20"/>
              </w:rPr>
              <w:t xml:space="preserve"> </w:t>
            </w:r>
            <w:r w:rsidRPr="00DC2134">
              <w:rPr>
                <w:rFonts w:asciiTheme="majorHAnsi" w:eastAsia="Verdana" w:hAnsiTheme="majorHAnsi" w:cstheme="majorHAnsi"/>
                <w:szCs w:val="20"/>
              </w:rPr>
              <w:t>seasonal livelihoods analysis methodology</w:t>
            </w:r>
          </w:p>
        </w:tc>
      </w:tr>
      <w:tr w:rsidR="008F50A2" w:rsidRPr="00DC2134" w14:paraId="2B63511C" w14:textId="77777777" w:rsidTr="0F9F5FD5">
        <w:trPr>
          <w:trHeight w:val="1657"/>
        </w:trPr>
        <w:tc>
          <w:tcPr>
            <w:tcW w:w="62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CF2C62" w14:textId="77777777" w:rsidR="008F50A2" w:rsidRPr="00DC2134" w:rsidRDefault="00810BEE" w:rsidP="005B3F42">
            <w:pPr>
              <w:spacing w:line="240" w:lineRule="auto"/>
              <w:jc w:val="center"/>
              <w:rPr>
                <w:rFonts w:asciiTheme="majorHAnsi" w:eastAsia="Verdana" w:hAnsiTheme="majorHAnsi" w:cstheme="majorHAnsi"/>
                <w:szCs w:val="20"/>
              </w:rPr>
            </w:pPr>
            <w:r w:rsidRPr="00DC2134">
              <w:rPr>
                <w:rFonts w:asciiTheme="majorHAnsi" w:eastAsia="Verdana" w:hAnsiTheme="majorHAnsi" w:cstheme="majorHAnsi"/>
                <w:szCs w:val="20"/>
              </w:rPr>
              <w:t>3.1</w:t>
            </w:r>
          </w:p>
        </w:tc>
        <w:tc>
          <w:tcPr>
            <w:tcW w:w="240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E6A955" w14:textId="7777777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Program proposes a gender-responsive budget</w:t>
            </w:r>
          </w:p>
        </w:tc>
        <w:tc>
          <w:tcPr>
            <w:tcW w:w="9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FAF3ED" w14:textId="77777777" w:rsidR="008F50A2" w:rsidRPr="00DC2134" w:rsidRDefault="00810BEE" w:rsidP="005B3F42">
            <w:pPr>
              <w:spacing w:line="240" w:lineRule="auto"/>
              <w:jc w:val="center"/>
              <w:rPr>
                <w:rFonts w:asciiTheme="majorHAnsi" w:eastAsia="Verdana" w:hAnsiTheme="majorHAnsi" w:cstheme="majorHAnsi"/>
                <w:b/>
                <w:szCs w:val="20"/>
              </w:rPr>
            </w:pPr>
            <w:r w:rsidRPr="00DC2134">
              <w:rPr>
                <w:rFonts w:asciiTheme="majorHAnsi" w:eastAsia="Verdana" w:hAnsiTheme="majorHAnsi" w:cstheme="majorHAnsi"/>
                <w:b/>
                <w:szCs w:val="20"/>
              </w:rPr>
              <w:t>2</w:t>
            </w:r>
          </w:p>
        </w:tc>
        <w:tc>
          <w:tcPr>
            <w:tcW w:w="312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6CA0F7" w14:textId="04ED3E17" w:rsidR="008F50A2" w:rsidRPr="00DC2134" w:rsidRDefault="00810BEE" w:rsidP="005B3F42">
            <w:pPr>
              <w:spacing w:line="240" w:lineRule="auto"/>
              <w:rPr>
                <w:rFonts w:asciiTheme="majorHAnsi" w:eastAsia="Verdana" w:hAnsiTheme="majorHAnsi" w:cstheme="majorHAnsi"/>
                <w:szCs w:val="20"/>
              </w:rPr>
            </w:pPr>
            <w:r w:rsidRPr="00DC2134">
              <w:rPr>
                <w:rFonts w:asciiTheme="majorHAnsi" w:eastAsia="Verdana" w:hAnsiTheme="majorHAnsi" w:cstheme="majorHAnsi"/>
                <w:szCs w:val="20"/>
              </w:rPr>
              <w:t xml:space="preserve">At least </w:t>
            </w:r>
            <w:r w:rsidR="0008264C">
              <w:rPr>
                <w:rFonts w:asciiTheme="majorHAnsi" w:eastAsia="Verdana" w:hAnsiTheme="majorHAnsi" w:cstheme="majorHAnsi"/>
                <w:szCs w:val="20"/>
              </w:rPr>
              <w:t>50</w:t>
            </w:r>
            <w:r w:rsidRPr="00DC2134">
              <w:rPr>
                <w:rFonts w:asciiTheme="majorHAnsi" w:eastAsia="Verdana" w:hAnsiTheme="majorHAnsi" w:cstheme="majorHAnsi"/>
                <w:szCs w:val="20"/>
              </w:rPr>
              <w:t>% of the budget is allocated to activities that directly pursue or mainstream gender equality</w:t>
            </w:r>
          </w:p>
        </w:tc>
        <w:tc>
          <w:tcPr>
            <w:tcW w:w="2598"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6803B7" w14:textId="77777777" w:rsidR="008F50A2" w:rsidRPr="00DC2134" w:rsidRDefault="008F50A2" w:rsidP="005B3F42">
            <w:pPr>
              <w:spacing w:line="240" w:lineRule="auto"/>
              <w:rPr>
                <w:rFonts w:asciiTheme="majorHAnsi" w:eastAsia="Verdana" w:hAnsiTheme="majorHAnsi" w:cstheme="majorHAnsi"/>
                <w:szCs w:val="20"/>
              </w:rPr>
            </w:pPr>
          </w:p>
        </w:tc>
      </w:tr>
      <w:tr w:rsidR="008F50A2" w:rsidRPr="00DC2134" w14:paraId="51D65B7F" w14:textId="77777777" w:rsidTr="0F9F5FD5">
        <w:trPr>
          <w:trHeight w:val="500"/>
        </w:trPr>
        <w:tc>
          <w:tcPr>
            <w:tcW w:w="3026"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2B598B" w14:textId="77777777" w:rsidR="008F50A2" w:rsidRPr="00DC2134" w:rsidRDefault="00810BEE" w:rsidP="005B3F42">
            <w:pPr>
              <w:spacing w:line="240" w:lineRule="auto"/>
              <w:rPr>
                <w:rFonts w:asciiTheme="majorHAnsi" w:eastAsia="Verdana" w:hAnsiTheme="majorHAnsi" w:cstheme="majorHAnsi"/>
                <w:b/>
                <w:color w:val="1F497D"/>
                <w:szCs w:val="20"/>
              </w:rPr>
            </w:pPr>
            <w:r w:rsidRPr="00DC2134">
              <w:rPr>
                <w:rFonts w:asciiTheme="majorHAnsi" w:eastAsia="Verdana" w:hAnsiTheme="majorHAnsi" w:cstheme="majorHAnsi"/>
                <w:b/>
                <w:color w:val="1F497D"/>
                <w:szCs w:val="20"/>
              </w:rPr>
              <w:t>Total scoring</w:t>
            </w:r>
          </w:p>
        </w:tc>
        <w:tc>
          <w:tcPr>
            <w:tcW w:w="9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16F014" w14:textId="77777777" w:rsidR="008F50A2" w:rsidRPr="00DC2134" w:rsidRDefault="00810BEE" w:rsidP="005B3F42">
            <w:pPr>
              <w:spacing w:line="240" w:lineRule="auto"/>
              <w:jc w:val="center"/>
              <w:rPr>
                <w:rFonts w:asciiTheme="majorHAnsi" w:eastAsia="Verdana" w:hAnsiTheme="majorHAnsi" w:cstheme="majorHAnsi"/>
                <w:b/>
                <w:color w:val="1F497D"/>
                <w:szCs w:val="20"/>
              </w:rPr>
            </w:pPr>
            <w:r w:rsidRPr="00DC2134">
              <w:rPr>
                <w:rFonts w:asciiTheme="majorHAnsi" w:eastAsia="Verdana" w:hAnsiTheme="majorHAnsi" w:cstheme="majorHAnsi"/>
                <w:b/>
                <w:color w:val="1F497D"/>
                <w:szCs w:val="20"/>
              </w:rPr>
              <w:t>2</w:t>
            </w:r>
          </w:p>
        </w:tc>
        <w:tc>
          <w:tcPr>
            <w:tcW w:w="5724" w:type="dxa"/>
            <w:gridSpan w:val="2"/>
            <w:tcBorders>
              <w:top w:val="nil"/>
              <w:left w:val="nil"/>
              <w:bottom w:val="single" w:sz="8" w:space="0" w:color="000000" w:themeColor="text1"/>
              <w:right w:val="single" w:sz="8" w:space="0" w:color="000000" w:themeColor="text1"/>
            </w:tcBorders>
            <w:shd w:val="clear" w:color="auto" w:fill="1F3864"/>
            <w:tcMar>
              <w:top w:w="100" w:type="dxa"/>
              <w:left w:w="100" w:type="dxa"/>
              <w:bottom w:w="100" w:type="dxa"/>
              <w:right w:w="100" w:type="dxa"/>
            </w:tcMar>
          </w:tcPr>
          <w:p w14:paraId="79050D26" w14:textId="77777777" w:rsidR="008F50A2" w:rsidRPr="00DC2134" w:rsidRDefault="00810BEE" w:rsidP="005B3F42">
            <w:pPr>
              <w:spacing w:line="240" w:lineRule="auto"/>
              <w:rPr>
                <w:rFonts w:asciiTheme="majorHAnsi" w:eastAsia="Verdana" w:hAnsiTheme="majorHAnsi" w:cstheme="majorHAnsi"/>
                <w:color w:val="1F497D"/>
                <w:szCs w:val="20"/>
              </w:rPr>
            </w:pPr>
            <w:r w:rsidRPr="00DC2134">
              <w:rPr>
                <w:rFonts w:asciiTheme="majorHAnsi" w:eastAsia="Verdana" w:hAnsiTheme="majorHAnsi" w:cstheme="majorHAnsi"/>
                <w:color w:val="1F497D"/>
                <w:szCs w:val="20"/>
              </w:rPr>
              <w:t xml:space="preserve"> </w:t>
            </w:r>
          </w:p>
        </w:tc>
      </w:tr>
    </w:tbl>
    <w:p w14:paraId="2780F82C" w14:textId="77777777" w:rsidR="008F50A2" w:rsidRDefault="00810BEE" w:rsidP="005B3F42">
      <w:pPr>
        <w:spacing w:line="240" w:lineRule="auto"/>
        <w:rPr>
          <w:rFonts w:eastAsia="Verdana" w:cs="Verdana"/>
          <w:sz w:val="24"/>
          <w:szCs w:val="24"/>
        </w:rPr>
      </w:pPr>
      <w:r>
        <w:rPr>
          <w:rFonts w:eastAsia="Verdana" w:cs="Verdana"/>
          <w:sz w:val="24"/>
          <w:szCs w:val="24"/>
        </w:rPr>
        <w:t xml:space="preserve"> </w:t>
      </w:r>
    </w:p>
    <w:p w14:paraId="19BD6C14" w14:textId="77777777" w:rsidR="008F50A2" w:rsidRDefault="00810BEE" w:rsidP="005B3F42">
      <w:pPr>
        <w:spacing w:line="240" w:lineRule="auto"/>
        <w:rPr>
          <w:rFonts w:eastAsia="Verdana" w:cs="Verdana"/>
          <w:sz w:val="24"/>
          <w:szCs w:val="24"/>
        </w:rPr>
      </w:pPr>
      <w:r>
        <w:rPr>
          <w:rFonts w:eastAsia="Verdana" w:cs="Verdana"/>
          <w:sz w:val="24"/>
          <w:szCs w:val="24"/>
        </w:rPr>
        <w:t xml:space="preserve"> </w:t>
      </w:r>
    </w:p>
    <w:p w14:paraId="12E808AB" w14:textId="77777777" w:rsidR="008F50A2" w:rsidRDefault="00810BEE" w:rsidP="005B3F42">
      <w:pPr>
        <w:spacing w:line="240" w:lineRule="auto"/>
        <w:rPr>
          <w:rFonts w:eastAsia="Verdana" w:cs="Verdana"/>
          <w:sz w:val="24"/>
          <w:szCs w:val="24"/>
        </w:rPr>
      </w:pPr>
      <w:r>
        <w:rPr>
          <w:rFonts w:eastAsia="Verdana" w:cs="Verdana"/>
          <w:sz w:val="24"/>
          <w:szCs w:val="24"/>
        </w:rPr>
        <w:t xml:space="preserve"> </w:t>
      </w:r>
    </w:p>
    <w:p w14:paraId="14B652B6" w14:textId="77777777" w:rsidR="006A41EB" w:rsidRDefault="004768FD" w:rsidP="005B3F42">
      <w:pPr>
        <w:spacing w:line="240" w:lineRule="auto"/>
        <w:jc w:val="left"/>
        <w:rPr>
          <w:rFonts w:eastAsia="Verdana" w:cs="Verdana"/>
          <w:b/>
          <w:color w:val="0070C0"/>
          <w:szCs w:val="20"/>
          <w:u w:val="single"/>
        </w:rPr>
        <w:sectPr w:rsidR="006A41EB" w:rsidSect="00866A0F">
          <w:headerReference w:type="default" r:id="rId42"/>
          <w:footerReference w:type="default" r:id="rId43"/>
          <w:pgSz w:w="12240" w:h="15840"/>
          <w:pgMar w:top="1440" w:right="1440" w:bottom="1440" w:left="1440" w:header="794" w:footer="180" w:gutter="0"/>
          <w:cols w:space="720"/>
        </w:sectPr>
      </w:pPr>
      <w:r>
        <w:rPr>
          <w:rFonts w:eastAsia="Verdana" w:cs="Verdana"/>
          <w:b/>
          <w:color w:val="0070C0"/>
          <w:szCs w:val="20"/>
          <w:u w:val="single"/>
        </w:rPr>
        <w:br w:type="page"/>
      </w:r>
    </w:p>
    <w:p w14:paraId="6AA153F2" w14:textId="2E2CF32A" w:rsidR="008F50A2" w:rsidRDefault="00810BEE" w:rsidP="005B3F42">
      <w:pPr>
        <w:pStyle w:val="Heading2"/>
      </w:pPr>
      <w:r>
        <w:t>Annex 4. Budget and Work Plan</w:t>
      </w:r>
    </w:p>
    <w:p w14:paraId="5CDFBF7C" w14:textId="3A14688D" w:rsidR="008F50A2" w:rsidRPr="00765126" w:rsidRDefault="00810BEE" w:rsidP="005B3F42">
      <w:pPr>
        <w:spacing w:line="240" w:lineRule="auto"/>
        <w:rPr>
          <w:rFonts w:eastAsia="Verdana" w:cs="Verdana"/>
          <w:b/>
          <w:color w:val="0070C0"/>
          <w:szCs w:val="20"/>
          <w:u w:val="single"/>
          <w:lang w:val="en-GB"/>
        </w:rPr>
      </w:pPr>
      <w:r w:rsidRPr="00765126">
        <w:rPr>
          <w:rFonts w:eastAsia="Verdana" w:cs="Verdana"/>
          <w:b/>
          <w:color w:val="0070C0"/>
          <w:szCs w:val="20"/>
          <w:u w:val="single"/>
          <w:lang w:val="en-GB"/>
        </w:rPr>
        <w:t>4.1 Budget per UNSDG categories</w:t>
      </w:r>
      <w:r w:rsidR="00F36DFF" w:rsidRPr="00765126">
        <w:rPr>
          <w:rFonts w:eastAsia="Verdana" w:cs="Verdana"/>
          <w:b/>
          <w:color w:val="0070C0"/>
          <w:szCs w:val="20"/>
          <w:u w:val="single"/>
          <w:lang w:val="en-GB"/>
        </w:rPr>
        <w:t xml:space="preserve"> </w:t>
      </w:r>
    </w:p>
    <w:p w14:paraId="1510C027" w14:textId="0607FD1F" w:rsidR="00A82DFC" w:rsidRDefault="00C842CB" w:rsidP="005B3F42">
      <w:pPr>
        <w:spacing w:line="240" w:lineRule="auto"/>
      </w:pPr>
      <w:r w:rsidRPr="00C842CB" w:rsidDel="00C842CB">
        <w:t xml:space="preserve"> </w:t>
      </w:r>
    </w:p>
    <w:p w14:paraId="5AE359AC" w14:textId="77777777" w:rsidR="00A82DFC" w:rsidRDefault="00A82DFC" w:rsidP="005B3F42">
      <w:pPr>
        <w:spacing w:line="240" w:lineRule="auto"/>
      </w:pPr>
    </w:p>
    <w:p w14:paraId="4F9BA862" w14:textId="17A1A3FB" w:rsidR="00A82DFC" w:rsidRDefault="05357F28" w:rsidP="005B3F42">
      <w:pPr>
        <w:spacing w:line="240" w:lineRule="auto"/>
      </w:pPr>
      <w:r>
        <w:t xml:space="preserve">The joint programme will be implemented </w:t>
      </w:r>
      <w:r w:rsidR="00096228">
        <w:t>through an</w:t>
      </w:r>
      <w:r>
        <w:t xml:space="preserve"> articulated model to ensure greater efficiency of the expected results. </w:t>
      </w:r>
      <w:r w:rsidR="74A2CC5E">
        <w:t>Resources will be mainly implemented by UN Agencies with some minor amount</w:t>
      </w:r>
      <w:r w:rsidR="00096228">
        <w:t>s</w:t>
      </w:r>
      <w:r w:rsidR="74A2CC5E">
        <w:t xml:space="preserve"> to be transferred to counterparts. </w:t>
      </w:r>
    </w:p>
    <w:p w14:paraId="5EFF621D" w14:textId="0E63CEBB" w:rsidR="08E16823" w:rsidRDefault="08E16823" w:rsidP="08E16823">
      <w:pPr>
        <w:spacing w:line="240" w:lineRule="auto"/>
      </w:pPr>
    </w:p>
    <w:p w14:paraId="52316580" w14:textId="06D4DCB4" w:rsidR="00A82DFC" w:rsidRDefault="6FB1FB96" w:rsidP="005B3F42">
      <w:pPr>
        <w:spacing w:line="240" w:lineRule="auto"/>
      </w:pPr>
      <w:r>
        <w:t xml:space="preserve">In this regard, the majority of the budget has been allocated to UNDP with </w:t>
      </w:r>
      <w:r w:rsidR="2D732481">
        <w:t>53 % (US $ 574,140.</w:t>
      </w:r>
      <w:r w:rsidR="00F91AE2">
        <w:t>0</w:t>
      </w:r>
      <w:r w:rsidR="2D732481">
        <w:t>0)</w:t>
      </w:r>
      <w:r>
        <w:t xml:space="preserve">, as the Agency will </w:t>
      </w:r>
      <w:r w:rsidR="47BFCB54">
        <w:t xml:space="preserve">provide the technical lead and services to the expected outputs, while </w:t>
      </w:r>
      <w:r>
        <w:t xml:space="preserve">FAO </w:t>
      </w:r>
      <w:r w:rsidR="02C288AD">
        <w:t>will implement 23 % (US $ 225,770) and UNEP 20 % (US $ 200,090)</w:t>
      </w:r>
      <w:r w:rsidR="1E39904E">
        <w:t xml:space="preserve">. From the budget it is noted that </w:t>
      </w:r>
      <w:r w:rsidR="73BA6755">
        <w:t xml:space="preserve">27 </w:t>
      </w:r>
      <w:r w:rsidR="4BDDA8F3">
        <w:t>% i</w:t>
      </w:r>
      <w:r w:rsidR="4DBBE8A6">
        <w:t>s</w:t>
      </w:r>
      <w:r w:rsidR="4BDDA8F3">
        <w:t xml:space="preserve"> for staff and other personnel, </w:t>
      </w:r>
      <w:r w:rsidR="3F810D98">
        <w:t>5</w:t>
      </w:r>
      <w:r w:rsidR="4BDDA8F3">
        <w:t xml:space="preserve">% for supplies and commodities, materials, </w:t>
      </w:r>
      <w:r w:rsidR="4F972B92">
        <w:t>26</w:t>
      </w:r>
      <w:r w:rsidR="4BDDA8F3">
        <w:t xml:space="preserve">% for contractual services, </w:t>
      </w:r>
      <w:r w:rsidR="10067D15">
        <w:t>9</w:t>
      </w:r>
      <w:r w:rsidR="4BDDA8F3">
        <w:t>% for travel</w:t>
      </w:r>
      <w:r w:rsidR="7C973ABF">
        <w:t xml:space="preserve">, 13 % for </w:t>
      </w:r>
      <w:r w:rsidR="4BDDA8F3">
        <w:t>grants to counterparts and the re</w:t>
      </w:r>
      <w:r w:rsidR="6BE3C570">
        <w:t xml:space="preserve">maining </w:t>
      </w:r>
      <w:r w:rsidR="4BDDA8F3">
        <w:t xml:space="preserve"> </w:t>
      </w:r>
      <w:r w:rsidR="4563F206">
        <w:t xml:space="preserve">13 </w:t>
      </w:r>
      <w:r w:rsidR="4BDDA8F3">
        <w:t>% for GOE and other direct costs</w:t>
      </w:r>
      <w:r w:rsidR="5F2CD75E">
        <w:t xml:space="preserve"> - in addition to the 7 % Indirect costs. </w:t>
      </w:r>
    </w:p>
    <w:p w14:paraId="08BA8C9D" w14:textId="75CF3EE4" w:rsidR="08E16823" w:rsidRDefault="08E16823" w:rsidP="08E16823">
      <w:pPr>
        <w:spacing w:line="240" w:lineRule="auto"/>
      </w:pPr>
    </w:p>
    <w:p w14:paraId="3276035F" w14:textId="10694640" w:rsidR="1E39904E" w:rsidRDefault="1E39904E" w:rsidP="08E16823">
      <w:pPr>
        <w:spacing w:line="240" w:lineRule="auto"/>
      </w:pPr>
      <w:r>
        <w:t xml:space="preserve">Additionally, out of the total JP resources, PUNO’s contribution accounts for </w:t>
      </w:r>
      <w:r w:rsidR="357C1337">
        <w:t xml:space="preserve">11 % </w:t>
      </w:r>
      <w:r>
        <w:t>of the total budget</w:t>
      </w:r>
      <w:r w:rsidR="00337495">
        <w:t xml:space="preserve">. </w:t>
      </w:r>
      <w:r>
        <w:t xml:space="preserve"> </w:t>
      </w:r>
    </w:p>
    <w:p w14:paraId="159BC9DF" w14:textId="78353D33" w:rsidR="00A82DFC" w:rsidRDefault="00816C67" w:rsidP="005B3F42">
      <w:pPr>
        <w:spacing w:line="240" w:lineRule="auto"/>
      </w:pPr>
      <w:r w:rsidRPr="00816C67">
        <w:rPr>
          <w:noProof/>
        </w:rPr>
        <w:drawing>
          <wp:inline distT="0" distB="0" distL="0" distR="0" wp14:anchorId="179EC2AE" wp14:editId="52885A74">
            <wp:extent cx="8229600" cy="2862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29600" cy="2862580"/>
                    </a:xfrm>
                    <a:prstGeom prst="rect">
                      <a:avLst/>
                    </a:prstGeom>
                    <a:noFill/>
                    <a:ln>
                      <a:noFill/>
                    </a:ln>
                  </pic:spPr>
                </pic:pic>
              </a:graphicData>
            </a:graphic>
          </wp:inline>
        </w:drawing>
      </w:r>
    </w:p>
    <w:p w14:paraId="4585DE85" w14:textId="77777777" w:rsidR="00A82DFC" w:rsidRDefault="00A82DFC" w:rsidP="005B3F42">
      <w:pPr>
        <w:spacing w:line="240" w:lineRule="auto"/>
      </w:pPr>
    </w:p>
    <w:p w14:paraId="62CC0DC2" w14:textId="77777777" w:rsidR="00A82DFC" w:rsidRDefault="00A82DFC" w:rsidP="005B3F42">
      <w:pPr>
        <w:spacing w:line="240" w:lineRule="auto"/>
      </w:pPr>
    </w:p>
    <w:p w14:paraId="211BD8B5" w14:textId="77777777" w:rsidR="00A82DFC" w:rsidRDefault="00A82DFC" w:rsidP="005B3F42">
      <w:pPr>
        <w:spacing w:line="240" w:lineRule="auto"/>
      </w:pPr>
    </w:p>
    <w:p w14:paraId="4AB9C94A" w14:textId="77777777" w:rsidR="00A82DFC" w:rsidRDefault="00A82DFC" w:rsidP="005B3F42">
      <w:pPr>
        <w:spacing w:line="240" w:lineRule="auto"/>
      </w:pPr>
    </w:p>
    <w:p w14:paraId="6801DE00" w14:textId="77777777" w:rsidR="00A82DFC" w:rsidRDefault="00A82DFC" w:rsidP="005B3F42">
      <w:pPr>
        <w:spacing w:line="240" w:lineRule="auto"/>
      </w:pPr>
    </w:p>
    <w:p w14:paraId="6EA2FDE4" w14:textId="77777777" w:rsidR="003F65AF" w:rsidRDefault="003F65AF" w:rsidP="005B3F42">
      <w:pPr>
        <w:spacing w:line="240" w:lineRule="auto"/>
        <w:rPr>
          <w:rFonts w:eastAsia="Verdana" w:cs="Verdana"/>
          <w:b/>
          <w:color w:val="0070C0"/>
          <w:szCs w:val="20"/>
          <w:u w:val="single"/>
        </w:rPr>
        <w:sectPr w:rsidR="003F65AF" w:rsidSect="00866A0F">
          <w:headerReference w:type="default" r:id="rId45"/>
          <w:pgSz w:w="15840" w:h="12240" w:orient="landscape"/>
          <w:pgMar w:top="1440" w:right="1440" w:bottom="1440" w:left="1440" w:header="794" w:footer="180" w:gutter="0"/>
          <w:cols w:space="720"/>
          <w:docGrid w:linePitch="272"/>
        </w:sectPr>
      </w:pPr>
    </w:p>
    <w:p w14:paraId="39D31C63" w14:textId="1878D57E" w:rsidR="008F50A2" w:rsidRDefault="00810BEE" w:rsidP="005B3F42">
      <w:pPr>
        <w:spacing w:line="240" w:lineRule="auto"/>
        <w:rPr>
          <w:rFonts w:eastAsia="Verdana" w:cs="Verdana"/>
          <w:b/>
          <w:color w:val="0070C0"/>
          <w:szCs w:val="20"/>
          <w:u w:val="single"/>
        </w:rPr>
      </w:pPr>
      <w:r>
        <w:rPr>
          <w:rFonts w:eastAsia="Verdana" w:cs="Verdana"/>
          <w:b/>
          <w:color w:val="0070C0"/>
          <w:szCs w:val="20"/>
          <w:u w:val="single"/>
        </w:rPr>
        <w:t>4.2 Budget per SDG targets</w:t>
      </w:r>
    </w:p>
    <w:p w14:paraId="50056576" w14:textId="203B88EB" w:rsidR="00CE060A" w:rsidRDefault="00CE060A" w:rsidP="005B3F42">
      <w:pPr>
        <w:spacing w:line="240" w:lineRule="auto"/>
        <w:rPr>
          <w:rFonts w:eastAsia="Verdana" w:cs="Verdana"/>
          <w:bCs/>
          <w:szCs w:val="20"/>
        </w:rPr>
      </w:pPr>
      <w:r w:rsidRPr="00CE060A">
        <w:rPr>
          <w:rFonts w:eastAsia="Verdana" w:cs="Verdana"/>
          <w:bCs/>
          <w:szCs w:val="20"/>
        </w:rPr>
        <w:t>The budget below only considers the contribution of the SDG Fund. It would be increased by the contributions of the agencies.</w:t>
      </w:r>
    </w:p>
    <w:p w14:paraId="148A523C" w14:textId="77777777" w:rsidR="00B8747B" w:rsidRPr="00CE060A" w:rsidRDefault="00B8747B" w:rsidP="005B3F42">
      <w:pPr>
        <w:spacing w:line="240" w:lineRule="auto"/>
        <w:rPr>
          <w:rFonts w:eastAsia="Verdana" w:cs="Verdana"/>
          <w:bCs/>
          <w:szCs w:val="20"/>
        </w:rPr>
      </w:pPr>
    </w:p>
    <w:p w14:paraId="34DB13F1" w14:textId="2A994C3A" w:rsidR="008F50A2" w:rsidRDefault="008F50A2" w:rsidP="005B3F42">
      <w:pPr>
        <w:spacing w:line="240" w:lineRule="auto"/>
        <w:rPr>
          <w:rFonts w:eastAsia="Verdana" w:cs="Verdana"/>
        </w:rPr>
      </w:pPr>
    </w:p>
    <w:tbl>
      <w:tblPr>
        <w:tblW w:w="8520" w:type="dxa"/>
        <w:tblLook w:val="04A0" w:firstRow="1" w:lastRow="0" w:firstColumn="1" w:lastColumn="0" w:noHBand="0" w:noVBand="1"/>
      </w:tblPr>
      <w:tblGrid>
        <w:gridCol w:w="580"/>
        <w:gridCol w:w="4420"/>
        <w:gridCol w:w="1520"/>
        <w:gridCol w:w="2000"/>
      </w:tblGrid>
      <w:tr w:rsidR="00CA41DB" w:rsidRPr="00CA41DB" w14:paraId="52B8B173" w14:textId="77777777" w:rsidTr="00CA41DB">
        <w:trPr>
          <w:trHeight w:val="448"/>
        </w:trPr>
        <w:tc>
          <w:tcPr>
            <w:tcW w:w="5000" w:type="dxa"/>
            <w:gridSpan w:val="2"/>
            <w:tcBorders>
              <w:top w:val="single" w:sz="8" w:space="0" w:color="auto"/>
              <w:left w:val="single" w:sz="8" w:space="0" w:color="auto"/>
              <w:bottom w:val="single" w:sz="8" w:space="0" w:color="auto"/>
              <w:right w:val="single" w:sz="4" w:space="0" w:color="000000"/>
            </w:tcBorders>
            <w:shd w:val="clear" w:color="000000" w:fill="0070C0"/>
            <w:vAlign w:val="center"/>
            <w:hideMark/>
          </w:tcPr>
          <w:p w14:paraId="3AD32862" w14:textId="77777777" w:rsidR="00CA41DB" w:rsidRPr="00CA41DB" w:rsidRDefault="00CA41DB" w:rsidP="00CA41DB">
            <w:pPr>
              <w:spacing w:line="240" w:lineRule="auto"/>
              <w:jc w:val="center"/>
              <w:rPr>
                <w:rFonts w:eastAsia="Times New Roman" w:cs="Calibri"/>
                <w:b/>
                <w:color w:val="FFFFFF"/>
                <w:szCs w:val="20"/>
              </w:rPr>
            </w:pPr>
            <w:r w:rsidRPr="00CA41DB">
              <w:rPr>
                <w:rFonts w:eastAsia="Times New Roman" w:cs="Calibri"/>
                <w:b/>
                <w:color w:val="FFFFFF"/>
                <w:szCs w:val="20"/>
              </w:rPr>
              <w:t>SDG TARGETS</w:t>
            </w:r>
          </w:p>
        </w:tc>
        <w:tc>
          <w:tcPr>
            <w:tcW w:w="1520" w:type="dxa"/>
            <w:tcBorders>
              <w:top w:val="single" w:sz="8" w:space="0" w:color="auto"/>
              <w:left w:val="nil"/>
              <w:bottom w:val="single" w:sz="8" w:space="0" w:color="auto"/>
              <w:right w:val="single" w:sz="4" w:space="0" w:color="auto"/>
            </w:tcBorders>
            <w:shd w:val="clear" w:color="000000" w:fill="2F75B5"/>
            <w:vAlign w:val="center"/>
            <w:hideMark/>
          </w:tcPr>
          <w:p w14:paraId="51C10693" w14:textId="77777777" w:rsidR="00CA41DB" w:rsidRPr="00CA41DB" w:rsidRDefault="00CA41DB" w:rsidP="00CA41DB">
            <w:pPr>
              <w:spacing w:line="240" w:lineRule="auto"/>
              <w:jc w:val="center"/>
              <w:rPr>
                <w:rFonts w:eastAsia="Times New Roman" w:cs="Calibri"/>
                <w:b/>
                <w:color w:val="FFFFFF"/>
                <w:sz w:val="18"/>
                <w:szCs w:val="18"/>
              </w:rPr>
            </w:pPr>
            <w:r w:rsidRPr="00CA41DB">
              <w:rPr>
                <w:rFonts w:eastAsia="Times New Roman" w:cs="Calibri"/>
                <w:b/>
                <w:color w:val="FFFFFF"/>
                <w:sz w:val="18"/>
                <w:szCs w:val="18"/>
              </w:rPr>
              <w:t>%</w:t>
            </w:r>
          </w:p>
        </w:tc>
        <w:tc>
          <w:tcPr>
            <w:tcW w:w="2000" w:type="dxa"/>
            <w:tcBorders>
              <w:top w:val="single" w:sz="8" w:space="0" w:color="auto"/>
              <w:left w:val="nil"/>
              <w:bottom w:val="single" w:sz="8" w:space="0" w:color="auto"/>
              <w:right w:val="single" w:sz="8" w:space="0" w:color="auto"/>
            </w:tcBorders>
            <w:shd w:val="clear" w:color="000000" w:fill="2F75B5"/>
            <w:vAlign w:val="center"/>
            <w:hideMark/>
          </w:tcPr>
          <w:p w14:paraId="75262079" w14:textId="77777777" w:rsidR="00CA41DB" w:rsidRPr="00CA41DB" w:rsidRDefault="00CA41DB" w:rsidP="00CA41DB">
            <w:pPr>
              <w:spacing w:line="240" w:lineRule="auto"/>
              <w:jc w:val="center"/>
              <w:rPr>
                <w:rFonts w:eastAsia="Times New Roman" w:cs="Calibri"/>
                <w:b/>
                <w:color w:val="FFFFFF"/>
                <w:sz w:val="18"/>
                <w:szCs w:val="18"/>
              </w:rPr>
            </w:pPr>
            <w:r w:rsidRPr="00CA41DB">
              <w:rPr>
                <w:rFonts w:eastAsia="Times New Roman" w:cs="Calibri"/>
                <w:b/>
                <w:color w:val="FFFFFF"/>
                <w:sz w:val="18"/>
                <w:szCs w:val="18"/>
              </w:rPr>
              <w:t>USD</w:t>
            </w:r>
          </w:p>
        </w:tc>
      </w:tr>
      <w:tr w:rsidR="00CA41DB" w:rsidRPr="00CA41DB" w14:paraId="70C788D3" w14:textId="77777777" w:rsidTr="00CA41DB">
        <w:trPr>
          <w:trHeight w:val="1360"/>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127C6D69" w14:textId="77777777" w:rsidR="00CA41DB" w:rsidRPr="00CA41DB" w:rsidRDefault="00CA41DB" w:rsidP="00CA41DB">
            <w:pPr>
              <w:spacing w:line="240" w:lineRule="auto"/>
              <w:jc w:val="center"/>
              <w:rPr>
                <w:rFonts w:eastAsia="Times New Roman" w:cs="Calibri"/>
                <w:color w:val="000000"/>
                <w:sz w:val="16"/>
                <w:szCs w:val="16"/>
              </w:rPr>
            </w:pPr>
            <w:r w:rsidRPr="00CA41DB">
              <w:rPr>
                <w:rFonts w:eastAsia="Times New Roman" w:cs="Calibri"/>
                <w:color w:val="000000"/>
                <w:sz w:val="16"/>
                <w:szCs w:val="16"/>
              </w:rPr>
              <w:t> </w:t>
            </w:r>
          </w:p>
        </w:tc>
        <w:tc>
          <w:tcPr>
            <w:tcW w:w="4420" w:type="dxa"/>
            <w:tcBorders>
              <w:top w:val="single" w:sz="4" w:space="0" w:color="auto"/>
              <w:left w:val="nil"/>
              <w:bottom w:val="single" w:sz="4" w:space="0" w:color="auto"/>
              <w:right w:val="single" w:sz="4" w:space="0" w:color="auto"/>
            </w:tcBorders>
            <w:shd w:val="clear" w:color="auto" w:fill="auto"/>
            <w:vAlign w:val="bottom"/>
            <w:hideMark/>
          </w:tcPr>
          <w:p w14:paraId="4A7E0672" w14:textId="77777777" w:rsidR="00CA41DB" w:rsidRPr="00CA41DB" w:rsidRDefault="00CA41DB" w:rsidP="00CA41DB">
            <w:pPr>
              <w:spacing w:line="240" w:lineRule="auto"/>
              <w:jc w:val="left"/>
              <w:rPr>
                <w:rFonts w:eastAsia="Times New Roman" w:cs="Calibri"/>
                <w:color w:val="000000"/>
                <w:szCs w:val="20"/>
              </w:rPr>
            </w:pPr>
            <w:r w:rsidRPr="00CA41DB">
              <w:rPr>
                <w:rFonts w:eastAsia="Times New Roman" w:cs="Calibri"/>
                <w:color w:val="000000"/>
                <w:szCs w:val="20"/>
              </w:rPr>
              <w:t>14.1. By 2025, prevent and significantly reduce marine pollution of all kinds, in particular from land-based activities, including marine debris and nutrient pollution</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5FCA312F"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20%</w:t>
            </w:r>
          </w:p>
        </w:tc>
        <w:tc>
          <w:tcPr>
            <w:tcW w:w="2000" w:type="dxa"/>
            <w:tcBorders>
              <w:top w:val="single" w:sz="4" w:space="0" w:color="auto"/>
              <w:left w:val="nil"/>
              <w:bottom w:val="single" w:sz="4" w:space="0" w:color="auto"/>
              <w:right w:val="single" w:sz="8" w:space="0" w:color="auto"/>
            </w:tcBorders>
            <w:shd w:val="clear" w:color="auto" w:fill="auto"/>
            <w:noWrap/>
            <w:vAlign w:val="center"/>
            <w:hideMark/>
          </w:tcPr>
          <w:p w14:paraId="6ACDB5E2"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200,000</w:t>
            </w:r>
          </w:p>
        </w:tc>
      </w:tr>
      <w:tr w:rsidR="00CA41DB" w:rsidRPr="00CA41DB" w14:paraId="264277DB" w14:textId="77777777" w:rsidTr="00CA41DB">
        <w:trPr>
          <w:trHeight w:val="1900"/>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1D8EBE2" w14:textId="77777777" w:rsidR="00CA41DB" w:rsidRPr="00CA41DB" w:rsidRDefault="00CA41DB" w:rsidP="00CA41DB">
            <w:pPr>
              <w:spacing w:line="240" w:lineRule="auto"/>
              <w:jc w:val="center"/>
              <w:rPr>
                <w:rFonts w:eastAsia="Times New Roman" w:cs="Calibri"/>
                <w:color w:val="000000"/>
                <w:sz w:val="16"/>
                <w:szCs w:val="16"/>
              </w:rPr>
            </w:pPr>
            <w:r w:rsidRPr="00CA41DB">
              <w:rPr>
                <w:rFonts w:eastAsia="Times New Roman" w:cs="Calibri"/>
                <w:color w:val="000000"/>
                <w:sz w:val="16"/>
                <w:szCs w:val="16"/>
              </w:rPr>
              <w:t> </w:t>
            </w:r>
          </w:p>
        </w:tc>
        <w:tc>
          <w:tcPr>
            <w:tcW w:w="4420" w:type="dxa"/>
            <w:tcBorders>
              <w:top w:val="nil"/>
              <w:left w:val="nil"/>
              <w:bottom w:val="single" w:sz="4" w:space="0" w:color="auto"/>
              <w:right w:val="single" w:sz="4" w:space="0" w:color="auto"/>
            </w:tcBorders>
            <w:shd w:val="clear" w:color="auto" w:fill="auto"/>
            <w:vAlign w:val="bottom"/>
            <w:hideMark/>
          </w:tcPr>
          <w:p w14:paraId="69DDFFDC" w14:textId="77777777" w:rsidR="00CA41DB" w:rsidRPr="00CA41DB" w:rsidRDefault="00CA41DB" w:rsidP="00CA41DB">
            <w:pPr>
              <w:spacing w:line="240" w:lineRule="auto"/>
              <w:jc w:val="left"/>
              <w:rPr>
                <w:rFonts w:eastAsia="Times New Roman" w:cs="Calibri"/>
                <w:color w:val="000000"/>
                <w:szCs w:val="20"/>
              </w:rPr>
            </w:pPr>
            <w:r w:rsidRPr="00CA41DB">
              <w:rPr>
                <w:rFonts w:eastAsia="Times New Roman" w:cs="Calibri"/>
                <w:color w:val="000000"/>
                <w:szCs w:val="20"/>
              </w:rPr>
              <w:t>14.7 By 2030, increase the economic benefits to small island developing States and least developed countries from the sustainable use of marine resources, including through sustainable management of fisheries, aquaculture and tourism</w:t>
            </w:r>
          </w:p>
        </w:tc>
        <w:tc>
          <w:tcPr>
            <w:tcW w:w="1520" w:type="dxa"/>
            <w:tcBorders>
              <w:top w:val="nil"/>
              <w:left w:val="nil"/>
              <w:bottom w:val="single" w:sz="4" w:space="0" w:color="auto"/>
              <w:right w:val="single" w:sz="4" w:space="0" w:color="auto"/>
            </w:tcBorders>
            <w:shd w:val="clear" w:color="auto" w:fill="auto"/>
            <w:noWrap/>
            <w:vAlign w:val="center"/>
            <w:hideMark/>
          </w:tcPr>
          <w:p w14:paraId="04AD950F"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15%</w:t>
            </w:r>
          </w:p>
        </w:tc>
        <w:tc>
          <w:tcPr>
            <w:tcW w:w="2000" w:type="dxa"/>
            <w:tcBorders>
              <w:top w:val="nil"/>
              <w:left w:val="nil"/>
              <w:bottom w:val="single" w:sz="4" w:space="0" w:color="auto"/>
              <w:right w:val="single" w:sz="8" w:space="0" w:color="auto"/>
            </w:tcBorders>
            <w:shd w:val="clear" w:color="auto" w:fill="auto"/>
            <w:noWrap/>
            <w:vAlign w:val="center"/>
            <w:hideMark/>
          </w:tcPr>
          <w:p w14:paraId="123C16C6"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150,000</w:t>
            </w:r>
          </w:p>
        </w:tc>
      </w:tr>
      <w:tr w:rsidR="00CA41DB" w:rsidRPr="00CA41DB" w14:paraId="3F171043" w14:textId="77777777" w:rsidTr="00CA41DB">
        <w:trPr>
          <w:trHeight w:val="3250"/>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5EFCE2CD" w14:textId="77777777" w:rsidR="00CA41DB" w:rsidRPr="00CA41DB" w:rsidRDefault="00CA41DB" w:rsidP="00CA41DB">
            <w:pPr>
              <w:spacing w:line="240" w:lineRule="auto"/>
              <w:jc w:val="center"/>
              <w:rPr>
                <w:rFonts w:eastAsia="Times New Roman" w:cs="Calibri"/>
                <w:color w:val="000000"/>
                <w:sz w:val="16"/>
                <w:szCs w:val="16"/>
              </w:rPr>
            </w:pPr>
            <w:r w:rsidRPr="00CA41DB">
              <w:rPr>
                <w:rFonts w:eastAsia="Times New Roman" w:cs="Calibri"/>
                <w:color w:val="000000"/>
                <w:sz w:val="16"/>
                <w:szCs w:val="16"/>
              </w:rPr>
              <w:t> </w:t>
            </w:r>
          </w:p>
        </w:tc>
        <w:tc>
          <w:tcPr>
            <w:tcW w:w="4420" w:type="dxa"/>
            <w:tcBorders>
              <w:top w:val="nil"/>
              <w:left w:val="nil"/>
              <w:bottom w:val="single" w:sz="4" w:space="0" w:color="auto"/>
              <w:right w:val="single" w:sz="4" w:space="0" w:color="auto"/>
            </w:tcBorders>
            <w:shd w:val="clear" w:color="auto" w:fill="auto"/>
            <w:vAlign w:val="bottom"/>
            <w:hideMark/>
          </w:tcPr>
          <w:p w14:paraId="2695AEF0" w14:textId="77777777" w:rsidR="00CA41DB" w:rsidRPr="00CA41DB" w:rsidRDefault="00CA41DB" w:rsidP="00CA41DB">
            <w:pPr>
              <w:spacing w:line="240" w:lineRule="auto"/>
              <w:jc w:val="left"/>
              <w:rPr>
                <w:rFonts w:eastAsia="Times New Roman" w:cs="Calibri"/>
                <w:color w:val="000000"/>
                <w:szCs w:val="20"/>
              </w:rPr>
            </w:pPr>
            <w:r w:rsidRPr="00CA41DB">
              <w:rPr>
                <w:rFonts w:eastAsia="Times New Roman" w:cs="Calibri"/>
                <w:color w:val="000000"/>
                <w:szCs w:val="20"/>
              </w:rPr>
              <w:t>14.a. 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p>
        </w:tc>
        <w:tc>
          <w:tcPr>
            <w:tcW w:w="1520" w:type="dxa"/>
            <w:tcBorders>
              <w:top w:val="nil"/>
              <w:left w:val="nil"/>
              <w:bottom w:val="single" w:sz="4" w:space="0" w:color="auto"/>
              <w:right w:val="single" w:sz="4" w:space="0" w:color="auto"/>
            </w:tcBorders>
            <w:shd w:val="clear" w:color="auto" w:fill="auto"/>
            <w:noWrap/>
            <w:vAlign w:val="center"/>
            <w:hideMark/>
          </w:tcPr>
          <w:p w14:paraId="5764E635"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15%</w:t>
            </w:r>
          </w:p>
        </w:tc>
        <w:tc>
          <w:tcPr>
            <w:tcW w:w="2000" w:type="dxa"/>
            <w:tcBorders>
              <w:top w:val="nil"/>
              <w:left w:val="nil"/>
              <w:bottom w:val="single" w:sz="4" w:space="0" w:color="auto"/>
              <w:right w:val="single" w:sz="8" w:space="0" w:color="auto"/>
            </w:tcBorders>
            <w:shd w:val="clear" w:color="auto" w:fill="auto"/>
            <w:noWrap/>
            <w:vAlign w:val="center"/>
            <w:hideMark/>
          </w:tcPr>
          <w:p w14:paraId="54E061DC"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150,000</w:t>
            </w:r>
          </w:p>
        </w:tc>
      </w:tr>
      <w:tr w:rsidR="00CA41DB" w:rsidRPr="00CA41DB" w14:paraId="5659778D" w14:textId="77777777" w:rsidTr="00CA41DB">
        <w:trPr>
          <w:trHeight w:val="820"/>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2D79DEC" w14:textId="77777777" w:rsidR="00CA41DB" w:rsidRPr="00CA41DB" w:rsidRDefault="00CA41DB" w:rsidP="00CA41DB">
            <w:pPr>
              <w:spacing w:line="240" w:lineRule="auto"/>
              <w:jc w:val="center"/>
              <w:rPr>
                <w:rFonts w:eastAsia="Times New Roman" w:cs="Calibri"/>
                <w:color w:val="000000"/>
                <w:sz w:val="16"/>
                <w:szCs w:val="16"/>
              </w:rPr>
            </w:pPr>
            <w:r w:rsidRPr="00CA41DB">
              <w:rPr>
                <w:rFonts w:eastAsia="Times New Roman" w:cs="Calibri"/>
                <w:color w:val="000000"/>
                <w:sz w:val="16"/>
                <w:szCs w:val="16"/>
              </w:rPr>
              <w:t> </w:t>
            </w:r>
          </w:p>
        </w:tc>
        <w:tc>
          <w:tcPr>
            <w:tcW w:w="4420" w:type="dxa"/>
            <w:tcBorders>
              <w:top w:val="nil"/>
              <w:left w:val="nil"/>
              <w:bottom w:val="single" w:sz="4" w:space="0" w:color="auto"/>
              <w:right w:val="single" w:sz="4" w:space="0" w:color="auto"/>
            </w:tcBorders>
            <w:shd w:val="clear" w:color="auto" w:fill="auto"/>
            <w:vAlign w:val="bottom"/>
            <w:hideMark/>
          </w:tcPr>
          <w:p w14:paraId="54D260CB" w14:textId="77777777" w:rsidR="00CA41DB" w:rsidRPr="00CA41DB" w:rsidRDefault="00CA41DB" w:rsidP="00CA41DB">
            <w:pPr>
              <w:spacing w:line="240" w:lineRule="auto"/>
              <w:jc w:val="left"/>
              <w:rPr>
                <w:rFonts w:eastAsia="Times New Roman" w:cs="Calibri"/>
                <w:color w:val="000000"/>
                <w:szCs w:val="20"/>
              </w:rPr>
            </w:pPr>
            <w:r w:rsidRPr="00CA41DB">
              <w:rPr>
                <w:rFonts w:eastAsia="Times New Roman" w:cs="Calibri"/>
                <w:color w:val="000000"/>
                <w:szCs w:val="20"/>
              </w:rPr>
              <w:t>14.b. Provide access for small-scale artisanal fishers to marine resources and markets</w:t>
            </w:r>
          </w:p>
        </w:tc>
        <w:tc>
          <w:tcPr>
            <w:tcW w:w="1520" w:type="dxa"/>
            <w:tcBorders>
              <w:top w:val="nil"/>
              <w:left w:val="nil"/>
              <w:bottom w:val="single" w:sz="4" w:space="0" w:color="auto"/>
              <w:right w:val="single" w:sz="4" w:space="0" w:color="auto"/>
            </w:tcBorders>
            <w:shd w:val="clear" w:color="auto" w:fill="auto"/>
            <w:noWrap/>
            <w:vAlign w:val="center"/>
            <w:hideMark/>
          </w:tcPr>
          <w:p w14:paraId="25D8218A"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11%</w:t>
            </w:r>
          </w:p>
        </w:tc>
        <w:tc>
          <w:tcPr>
            <w:tcW w:w="2000" w:type="dxa"/>
            <w:tcBorders>
              <w:top w:val="nil"/>
              <w:left w:val="nil"/>
              <w:bottom w:val="single" w:sz="4" w:space="0" w:color="auto"/>
              <w:right w:val="single" w:sz="8" w:space="0" w:color="auto"/>
            </w:tcBorders>
            <w:shd w:val="clear" w:color="auto" w:fill="auto"/>
            <w:noWrap/>
            <w:vAlign w:val="center"/>
            <w:hideMark/>
          </w:tcPr>
          <w:p w14:paraId="6F8B8425"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110,000</w:t>
            </w:r>
          </w:p>
        </w:tc>
      </w:tr>
      <w:tr w:rsidR="00CA41DB" w:rsidRPr="00CA41DB" w14:paraId="2A96EA3C" w14:textId="77777777" w:rsidTr="00CA41DB">
        <w:trPr>
          <w:trHeight w:val="2440"/>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414C3CA8" w14:textId="77777777" w:rsidR="00CA41DB" w:rsidRPr="00CA41DB" w:rsidRDefault="00CA41DB" w:rsidP="00CA41DB">
            <w:pPr>
              <w:spacing w:line="240" w:lineRule="auto"/>
              <w:jc w:val="center"/>
              <w:rPr>
                <w:rFonts w:eastAsia="Times New Roman" w:cs="Calibri"/>
                <w:color w:val="000000"/>
                <w:sz w:val="16"/>
                <w:szCs w:val="16"/>
              </w:rPr>
            </w:pPr>
            <w:r w:rsidRPr="00CA41DB">
              <w:rPr>
                <w:rFonts w:eastAsia="Times New Roman" w:cs="Calibri"/>
                <w:color w:val="000000"/>
                <w:sz w:val="16"/>
                <w:szCs w:val="16"/>
              </w:rPr>
              <w:t> </w:t>
            </w:r>
          </w:p>
        </w:tc>
        <w:tc>
          <w:tcPr>
            <w:tcW w:w="4420" w:type="dxa"/>
            <w:tcBorders>
              <w:top w:val="nil"/>
              <w:left w:val="nil"/>
              <w:bottom w:val="single" w:sz="4" w:space="0" w:color="auto"/>
              <w:right w:val="single" w:sz="4" w:space="0" w:color="auto"/>
            </w:tcBorders>
            <w:shd w:val="clear" w:color="auto" w:fill="auto"/>
            <w:vAlign w:val="bottom"/>
            <w:hideMark/>
          </w:tcPr>
          <w:p w14:paraId="24BFCA1B" w14:textId="77777777" w:rsidR="00CA41DB" w:rsidRPr="00CA41DB" w:rsidRDefault="00CA41DB" w:rsidP="00CA41DB">
            <w:pPr>
              <w:spacing w:line="240" w:lineRule="auto"/>
              <w:jc w:val="left"/>
              <w:rPr>
                <w:rFonts w:eastAsia="Times New Roman" w:cs="Calibri"/>
                <w:color w:val="000000"/>
                <w:szCs w:val="20"/>
              </w:rPr>
            </w:pPr>
            <w:r w:rsidRPr="00CA41DB">
              <w:rPr>
                <w:rFonts w:eastAsia="Times New Roman" w:cs="Calibri"/>
                <w:color w:val="000000"/>
                <w:szCs w:val="20"/>
              </w:rPr>
              <w:t>14.c. Enhance the conservation and sustainable use of oceans and their resources by implementing international law as reflected in the United Nations Convention on the Law of the Sea, which provides the legal framework for the conservation and sustainable use of oceans and their resources, as recalled in paragraph 158 of “The future we want”</w:t>
            </w:r>
          </w:p>
        </w:tc>
        <w:tc>
          <w:tcPr>
            <w:tcW w:w="1520" w:type="dxa"/>
            <w:tcBorders>
              <w:top w:val="nil"/>
              <w:left w:val="nil"/>
              <w:bottom w:val="single" w:sz="4" w:space="0" w:color="auto"/>
              <w:right w:val="single" w:sz="4" w:space="0" w:color="auto"/>
            </w:tcBorders>
            <w:shd w:val="clear" w:color="auto" w:fill="auto"/>
            <w:noWrap/>
            <w:vAlign w:val="center"/>
            <w:hideMark/>
          </w:tcPr>
          <w:p w14:paraId="6CB935D0"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12%</w:t>
            </w:r>
          </w:p>
        </w:tc>
        <w:tc>
          <w:tcPr>
            <w:tcW w:w="2000" w:type="dxa"/>
            <w:tcBorders>
              <w:top w:val="nil"/>
              <w:left w:val="nil"/>
              <w:bottom w:val="single" w:sz="4" w:space="0" w:color="auto"/>
              <w:right w:val="single" w:sz="8" w:space="0" w:color="auto"/>
            </w:tcBorders>
            <w:shd w:val="clear" w:color="auto" w:fill="auto"/>
            <w:noWrap/>
            <w:vAlign w:val="center"/>
            <w:hideMark/>
          </w:tcPr>
          <w:p w14:paraId="18525BC2"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120,000</w:t>
            </w:r>
          </w:p>
        </w:tc>
      </w:tr>
      <w:tr w:rsidR="00CA41DB" w:rsidRPr="00CA41DB" w14:paraId="00F2EE38" w14:textId="77777777" w:rsidTr="00CA41DB">
        <w:trPr>
          <w:trHeight w:val="109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AA4C195" w14:textId="77777777" w:rsidR="00CA41DB" w:rsidRPr="00CA41DB" w:rsidRDefault="00CA41DB" w:rsidP="00CA41DB">
            <w:pPr>
              <w:spacing w:line="240" w:lineRule="auto"/>
              <w:jc w:val="center"/>
              <w:rPr>
                <w:rFonts w:eastAsia="Times New Roman" w:cs="Calibri"/>
                <w:color w:val="000000"/>
                <w:sz w:val="16"/>
                <w:szCs w:val="16"/>
              </w:rPr>
            </w:pPr>
            <w:r w:rsidRPr="00CA41DB">
              <w:rPr>
                <w:rFonts w:eastAsia="Times New Roman" w:cs="Calibri"/>
                <w:color w:val="000000"/>
                <w:sz w:val="16"/>
                <w:szCs w:val="16"/>
              </w:rPr>
              <w:t> </w:t>
            </w:r>
          </w:p>
        </w:tc>
        <w:tc>
          <w:tcPr>
            <w:tcW w:w="4420" w:type="dxa"/>
            <w:tcBorders>
              <w:top w:val="nil"/>
              <w:left w:val="nil"/>
              <w:bottom w:val="single" w:sz="4" w:space="0" w:color="auto"/>
              <w:right w:val="single" w:sz="4" w:space="0" w:color="auto"/>
            </w:tcBorders>
            <w:shd w:val="clear" w:color="auto" w:fill="auto"/>
            <w:vAlign w:val="bottom"/>
            <w:hideMark/>
          </w:tcPr>
          <w:p w14:paraId="1DA35D67" w14:textId="77777777" w:rsidR="00CA41DB" w:rsidRPr="00CA41DB" w:rsidRDefault="00CA41DB" w:rsidP="00CA41DB">
            <w:pPr>
              <w:spacing w:line="240" w:lineRule="auto"/>
              <w:jc w:val="left"/>
              <w:rPr>
                <w:rFonts w:eastAsia="Times New Roman" w:cs="Calibri"/>
                <w:color w:val="000000"/>
                <w:szCs w:val="20"/>
              </w:rPr>
            </w:pPr>
            <w:r w:rsidRPr="00CA41DB">
              <w:rPr>
                <w:rFonts w:eastAsia="Times New Roman" w:cs="Calibri"/>
                <w:color w:val="000000"/>
                <w:szCs w:val="20"/>
              </w:rPr>
              <w:t>8.9 By 2030, devise and implement policies to promote sustainable tourism that creates jobs and promotes local culture and products</w:t>
            </w:r>
          </w:p>
        </w:tc>
        <w:tc>
          <w:tcPr>
            <w:tcW w:w="1520" w:type="dxa"/>
            <w:tcBorders>
              <w:top w:val="nil"/>
              <w:left w:val="nil"/>
              <w:bottom w:val="single" w:sz="4" w:space="0" w:color="auto"/>
              <w:right w:val="single" w:sz="4" w:space="0" w:color="auto"/>
            </w:tcBorders>
            <w:shd w:val="clear" w:color="auto" w:fill="auto"/>
            <w:noWrap/>
            <w:vAlign w:val="center"/>
            <w:hideMark/>
          </w:tcPr>
          <w:p w14:paraId="1F42FE07"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15%</w:t>
            </w:r>
          </w:p>
        </w:tc>
        <w:tc>
          <w:tcPr>
            <w:tcW w:w="2000" w:type="dxa"/>
            <w:tcBorders>
              <w:top w:val="nil"/>
              <w:left w:val="nil"/>
              <w:bottom w:val="single" w:sz="4" w:space="0" w:color="auto"/>
              <w:right w:val="single" w:sz="8" w:space="0" w:color="auto"/>
            </w:tcBorders>
            <w:shd w:val="clear" w:color="auto" w:fill="auto"/>
            <w:noWrap/>
            <w:vAlign w:val="center"/>
            <w:hideMark/>
          </w:tcPr>
          <w:p w14:paraId="68182290"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150,000</w:t>
            </w:r>
          </w:p>
        </w:tc>
      </w:tr>
      <w:tr w:rsidR="00CA41DB" w:rsidRPr="00CA41DB" w14:paraId="41521F70" w14:textId="77777777" w:rsidTr="00CA41DB">
        <w:trPr>
          <w:trHeight w:val="24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2A99025" w14:textId="77777777" w:rsidR="00CA41DB" w:rsidRPr="00CA41DB" w:rsidRDefault="00CA41DB" w:rsidP="00CA41DB">
            <w:pPr>
              <w:spacing w:line="240" w:lineRule="auto"/>
              <w:jc w:val="center"/>
              <w:rPr>
                <w:rFonts w:eastAsia="Times New Roman" w:cs="Calibri"/>
                <w:color w:val="000000"/>
                <w:sz w:val="16"/>
                <w:szCs w:val="16"/>
              </w:rPr>
            </w:pPr>
            <w:r w:rsidRPr="00CA41DB">
              <w:rPr>
                <w:rFonts w:eastAsia="Times New Roman" w:cs="Calibri"/>
                <w:color w:val="000000"/>
                <w:sz w:val="16"/>
                <w:szCs w:val="16"/>
              </w:rPr>
              <w:t> </w:t>
            </w:r>
          </w:p>
        </w:tc>
        <w:tc>
          <w:tcPr>
            <w:tcW w:w="4420" w:type="dxa"/>
            <w:tcBorders>
              <w:top w:val="nil"/>
              <w:left w:val="nil"/>
              <w:bottom w:val="single" w:sz="4" w:space="0" w:color="auto"/>
              <w:right w:val="single" w:sz="4" w:space="0" w:color="auto"/>
            </w:tcBorders>
            <w:shd w:val="clear" w:color="auto" w:fill="auto"/>
            <w:vAlign w:val="bottom"/>
            <w:hideMark/>
          </w:tcPr>
          <w:p w14:paraId="3E0B9EF4" w14:textId="77777777" w:rsidR="00CA41DB" w:rsidRPr="00CA41DB" w:rsidRDefault="00CA41DB" w:rsidP="00CA41DB">
            <w:pPr>
              <w:spacing w:line="240" w:lineRule="auto"/>
              <w:jc w:val="left"/>
              <w:rPr>
                <w:rFonts w:eastAsia="Times New Roman" w:cs="Calibri"/>
                <w:color w:val="000000"/>
                <w:szCs w:val="20"/>
              </w:rPr>
            </w:pPr>
            <w:r w:rsidRPr="00CA41DB">
              <w:rPr>
                <w:rFonts w:eastAsia="Times New Roman" w:cs="Calibri"/>
                <w:color w:val="000000"/>
                <w:szCs w:val="20"/>
              </w:rPr>
              <w:t>11.5  By 2030, 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w:t>
            </w:r>
          </w:p>
        </w:tc>
        <w:tc>
          <w:tcPr>
            <w:tcW w:w="1520" w:type="dxa"/>
            <w:tcBorders>
              <w:top w:val="nil"/>
              <w:left w:val="nil"/>
              <w:bottom w:val="single" w:sz="4" w:space="0" w:color="auto"/>
              <w:right w:val="single" w:sz="4" w:space="0" w:color="auto"/>
            </w:tcBorders>
            <w:shd w:val="clear" w:color="auto" w:fill="auto"/>
            <w:noWrap/>
            <w:vAlign w:val="center"/>
            <w:hideMark/>
          </w:tcPr>
          <w:p w14:paraId="5EDDCEDD"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12%</w:t>
            </w:r>
          </w:p>
        </w:tc>
        <w:tc>
          <w:tcPr>
            <w:tcW w:w="2000" w:type="dxa"/>
            <w:tcBorders>
              <w:top w:val="nil"/>
              <w:left w:val="nil"/>
              <w:bottom w:val="single" w:sz="4" w:space="0" w:color="auto"/>
              <w:right w:val="single" w:sz="8" w:space="0" w:color="auto"/>
            </w:tcBorders>
            <w:shd w:val="clear" w:color="auto" w:fill="auto"/>
            <w:noWrap/>
            <w:vAlign w:val="center"/>
            <w:hideMark/>
          </w:tcPr>
          <w:p w14:paraId="7E55EC2B" w14:textId="77777777" w:rsidR="00CA41DB" w:rsidRPr="00CA41DB" w:rsidRDefault="00CA41DB" w:rsidP="00CA41DB">
            <w:pPr>
              <w:spacing w:line="240" w:lineRule="auto"/>
              <w:jc w:val="center"/>
              <w:rPr>
                <w:rFonts w:eastAsia="Times New Roman" w:cs="Calibri"/>
                <w:color w:val="000000"/>
                <w:szCs w:val="20"/>
              </w:rPr>
            </w:pPr>
            <w:r w:rsidRPr="00CA41DB">
              <w:rPr>
                <w:rFonts w:eastAsia="Times New Roman" w:cs="Calibri"/>
                <w:color w:val="000000"/>
                <w:szCs w:val="20"/>
              </w:rPr>
              <w:t>120,000</w:t>
            </w:r>
          </w:p>
        </w:tc>
      </w:tr>
      <w:tr w:rsidR="00CA41DB" w:rsidRPr="00CA41DB" w14:paraId="7B666650" w14:textId="77777777" w:rsidTr="00CA41DB">
        <w:trPr>
          <w:trHeight w:val="300"/>
        </w:trPr>
        <w:tc>
          <w:tcPr>
            <w:tcW w:w="5000" w:type="dxa"/>
            <w:gridSpan w:val="2"/>
            <w:tcBorders>
              <w:top w:val="nil"/>
              <w:left w:val="single" w:sz="8" w:space="0" w:color="auto"/>
              <w:bottom w:val="single" w:sz="8" w:space="0" w:color="auto"/>
              <w:right w:val="single" w:sz="4" w:space="0" w:color="auto"/>
            </w:tcBorders>
            <w:shd w:val="clear" w:color="auto" w:fill="auto"/>
            <w:vAlign w:val="center"/>
            <w:hideMark/>
          </w:tcPr>
          <w:p w14:paraId="068CE23C" w14:textId="77777777" w:rsidR="00CA41DB" w:rsidRPr="00CA41DB" w:rsidRDefault="00CA41DB" w:rsidP="00CA41DB">
            <w:pPr>
              <w:spacing w:line="240" w:lineRule="auto"/>
              <w:jc w:val="left"/>
              <w:rPr>
                <w:rFonts w:eastAsia="Times New Roman" w:cs="Calibri"/>
                <w:b/>
                <w:color w:val="000000"/>
                <w:sz w:val="18"/>
                <w:szCs w:val="18"/>
              </w:rPr>
            </w:pPr>
            <w:r w:rsidRPr="00CA41DB">
              <w:rPr>
                <w:rFonts w:eastAsia="Times New Roman" w:cs="Calibri"/>
                <w:b/>
                <w:color w:val="000000"/>
                <w:sz w:val="18"/>
                <w:szCs w:val="18"/>
              </w:rPr>
              <w:t>TOTAL</w:t>
            </w:r>
          </w:p>
        </w:tc>
        <w:tc>
          <w:tcPr>
            <w:tcW w:w="1520" w:type="dxa"/>
            <w:tcBorders>
              <w:top w:val="nil"/>
              <w:left w:val="nil"/>
              <w:bottom w:val="single" w:sz="8" w:space="0" w:color="auto"/>
              <w:right w:val="single" w:sz="4" w:space="0" w:color="auto"/>
            </w:tcBorders>
            <w:shd w:val="clear" w:color="000000" w:fill="FFFFFF"/>
            <w:vAlign w:val="center"/>
            <w:hideMark/>
          </w:tcPr>
          <w:p w14:paraId="65CFC367" w14:textId="77777777" w:rsidR="00CA41DB" w:rsidRPr="00CA41DB" w:rsidRDefault="00CA41DB" w:rsidP="00CA41DB">
            <w:pPr>
              <w:spacing w:line="240" w:lineRule="auto"/>
              <w:jc w:val="center"/>
              <w:rPr>
                <w:rFonts w:eastAsia="Times New Roman" w:cs="Calibri"/>
                <w:b/>
                <w:color w:val="000000"/>
                <w:sz w:val="18"/>
                <w:szCs w:val="18"/>
              </w:rPr>
            </w:pPr>
            <w:r w:rsidRPr="00CA41DB">
              <w:rPr>
                <w:rFonts w:eastAsia="Times New Roman" w:cs="Calibri"/>
                <w:b/>
                <w:color w:val="000000"/>
                <w:sz w:val="18"/>
                <w:szCs w:val="18"/>
              </w:rPr>
              <w:t>100%</w:t>
            </w:r>
          </w:p>
        </w:tc>
        <w:tc>
          <w:tcPr>
            <w:tcW w:w="2000" w:type="dxa"/>
            <w:tcBorders>
              <w:top w:val="nil"/>
              <w:left w:val="nil"/>
              <w:bottom w:val="single" w:sz="8" w:space="0" w:color="auto"/>
              <w:right w:val="single" w:sz="8" w:space="0" w:color="auto"/>
            </w:tcBorders>
            <w:shd w:val="clear" w:color="auto" w:fill="auto"/>
            <w:noWrap/>
            <w:vAlign w:val="center"/>
            <w:hideMark/>
          </w:tcPr>
          <w:p w14:paraId="6E883BAE" w14:textId="77777777" w:rsidR="00CA41DB" w:rsidRPr="00CA41DB" w:rsidRDefault="00CA41DB" w:rsidP="00CA41DB">
            <w:pPr>
              <w:spacing w:line="240" w:lineRule="auto"/>
              <w:jc w:val="center"/>
              <w:rPr>
                <w:rFonts w:eastAsia="Times New Roman" w:cs="Calibri"/>
                <w:b/>
                <w:color w:val="000000"/>
                <w:szCs w:val="20"/>
              </w:rPr>
            </w:pPr>
            <w:r w:rsidRPr="00CA41DB">
              <w:rPr>
                <w:rFonts w:eastAsia="Times New Roman" w:cs="Calibri"/>
                <w:b/>
                <w:color w:val="000000"/>
                <w:szCs w:val="20"/>
              </w:rPr>
              <w:t>1,000,000.00</w:t>
            </w:r>
          </w:p>
        </w:tc>
      </w:tr>
    </w:tbl>
    <w:p w14:paraId="705323DB" w14:textId="77777777" w:rsidR="00C4280A" w:rsidRDefault="00C4280A" w:rsidP="005B3F42">
      <w:pPr>
        <w:spacing w:line="240" w:lineRule="auto"/>
        <w:jc w:val="left"/>
        <w:rPr>
          <w:rFonts w:eastAsia="Verdana" w:cs="Verdana"/>
          <w:b/>
          <w:color w:val="0070C0"/>
          <w:szCs w:val="20"/>
          <w:u w:val="single"/>
        </w:rPr>
        <w:sectPr w:rsidR="00C4280A" w:rsidSect="00866A0F">
          <w:pgSz w:w="12240" w:h="15840"/>
          <w:pgMar w:top="1440" w:right="1440" w:bottom="1440" w:left="1440" w:header="792" w:footer="187" w:gutter="0"/>
          <w:cols w:space="720"/>
          <w:docGrid w:linePitch="272"/>
        </w:sectPr>
      </w:pPr>
    </w:p>
    <w:p w14:paraId="5398DCE4" w14:textId="2AB8409E" w:rsidR="008F50A2" w:rsidRDefault="00810BEE" w:rsidP="005B3F42">
      <w:pPr>
        <w:spacing w:line="240" w:lineRule="auto"/>
        <w:jc w:val="left"/>
        <w:rPr>
          <w:rFonts w:eastAsia="Verdana" w:cs="Verdana"/>
          <w:b/>
          <w:color w:val="0070C0"/>
          <w:u w:val="single"/>
        </w:rPr>
      </w:pPr>
      <w:r w:rsidRPr="6A0EDCEE">
        <w:rPr>
          <w:rFonts w:eastAsia="Verdana" w:cs="Verdana"/>
          <w:b/>
          <w:color w:val="0070C0"/>
          <w:highlight w:val="yellow"/>
          <w:u w:val="single"/>
        </w:rPr>
        <w:t>4.3 Work plan</w:t>
      </w:r>
    </w:p>
    <w:p w14:paraId="36514409" w14:textId="49F5830D" w:rsidR="006B48A5" w:rsidRDefault="00BF0B75" w:rsidP="005B3F42">
      <w:pPr>
        <w:spacing w:line="240" w:lineRule="auto"/>
        <w:jc w:val="left"/>
        <w:rPr>
          <w:rFonts w:eastAsia="Verdana" w:cs="Verdana"/>
          <w:b/>
          <w:color w:val="0070C0"/>
          <w:szCs w:val="20"/>
          <w:u w:val="single"/>
        </w:rPr>
      </w:pPr>
      <w:r w:rsidRPr="00BF0B75">
        <w:rPr>
          <w:noProof/>
          <w:lang w:eastAsia="en-US"/>
        </w:rPr>
        <w:drawing>
          <wp:inline distT="0" distB="0" distL="0" distR="0" wp14:anchorId="2D88255A" wp14:editId="7EDF2F5A">
            <wp:extent cx="8229600" cy="53714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229600" cy="5371465"/>
                    </a:xfrm>
                    <a:prstGeom prst="rect">
                      <a:avLst/>
                    </a:prstGeom>
                    <a:noFill/>
                    <a:ln>
                      <a:noFill/>
                    </a:ln>
                  </pic:spPr>
                </pic:pic>
              </a:graphicData>
            </a:graphic>
          </wp:inline>
        </w:drawing>
      </w:r>
    </w:p>
    <w:p w14:paraId="1826B794" w14:textId="5A060239" w:rsidR="008F50A2" w:rsidRDefault="008F50A2" w:rsidP="005B3F42">
      <w:pPr>
        <w:spacing w:line="240" w:lineRule="auto"/>
        <w:rPr>
          <w:rFonts w:eastAsia="Verdana" w:cs="Verdana"/>
          <w:b/>
        </w:rPr>
      </w:pPr>
    </w:p>
    <w:p w14:paraId="7354DC3A" w14:textId="0AD68FFF" w:rsidR="00C4280A" w:rsidRDefault="00C4280A" w:rsidP="005B3F42">
      <w:pPr>
        <w:spacing w:line="240" w:lineRule="auto"/>
        <w:jc w:val="left"/>
        <w:rPr>
          <w:rFonts w:eastAsia="Verdana" w:cs="Verdana"/>
          <w:b/>
          <w:color w:val="0070C0"/>
          <w:szCs w:val="20"/>
          <w:u w:val="single"/>
        </w:rPr>
        <w:sectPr w:rsidR="00C4280A" w:rsidSect="00866A0F">
          <w:headerReference w:type="default" r:id="rId47"/>
          <w:pgSz w:w="15840" w:h="12240" w:orient="landscape"/>
          <w:pgMar w:top="1440" w:right="1440" w:bottom="1440" w:left="1440" w:header="792" w:footer="187" w:gutter="0"/>
          <w:cols w:space="720"/>
          <w:docGrid w:linePitch="272"/>
        </w:sectPr>
      </w:pPr>
    </w:p>
    <w:p w14:paraId="2BCC64A5" w14:textId="255330E4" w:rsidR="001107D5" w:rsidRDefault="00810BEE" w:rsidP="005B3F42">
      <w:pPr>
        <w:pStyle w:val="Heading2"/>
        <w:rPr>
          <w:bCs/>
        </w:rPr>
      </w:pPr>
      <w:r>
        <w:t>Annex 5. Risk Management Plan</w:t>
      </w:r>
      <w:r w:rsidR="004768FD">
        <w:t xml:space="preserve"> </w:t>
      </w:r>
    </w:p>
    <w:p w14:paraId="673AD28D" w14:textId="77777777" w:rsidR="00702C2D" w:rsidRPr="00702C2D" w:rsidRDefault="00702C2D" w:rsidP="005B3F42">
      <w:pPr>
        <w:spacing w:line="240" w:lineRule="auto"/>
      </w:pPr>
    </w:p>
    <w:tbl>
      <w:tblPr>
        <w:tblStyle w:val="1"/>
        <w:tblW w:w="13612" w:type="dxa"/>
        <w:tblInd w:w="-294" w:type="dxa"/>
        <w:tblBorders>
          <w:top w:val="nil"/>
          <w:left w:val="nil"/>
          <w:bottom w:val="nil"/>
          <w:right w:val="nil"/>
          <w:insideH w:val="nil"/>
          <w:insideV w:val="nil"/>
        </w:tblBorders>
        <w:tblLayout w:type="fixed"/>
        <w:tblCellMar>
          <w:top w:w="28" w:type="dxa"/>
          <w:left w:w="57" w:type="dxa"/>
          <w:bottom w:w="28" w:type="dxa"/>
          <w:right w:w="57" w:type="dxa"/>
        </w:tblCellMar>
        <w:tblLook w:val="0600" w:firstRow="0" w:lastRow="0" w:firstColumn="0" w:lastColumn="0" w:noHBand="1" w:noVBand="1"/>
      </w:tblPr>
      <w:tblGrid>
        <w:gridCol w:w="5104"/>
        <w:gridCol w:w="851"/>
        <w:gridCol w:w="1285"/>
        <w:gridCol w:w="1006"/>
        <w:gridCol w:w="3662"/>
        <w:gridCol w:w="1704"/>
      </w:tblGrid>
      <w:tr w:rsidR="00566011" w:rsidRPr="004677BD" w14:paraId="3DC44867" w14:textId="77777777" w:rsidTr="006F5B63">
        <w:trPr>
          <w:cantSplit/>
          <w:trHeight w:val="20"/>
        </w:trPr>
        <w:tc>
          <w:tcPr>
            <w:tcW w:w="5104" w:type="dxa"/>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381DDB8E" w14:textId="77777777" w:rsidR="00D535C7" w:rsidRPr="004677BD" w:rsidRDefault="00D535C7" w:rsidP="005B3F42">
            <w:pPr>
              <w:spacing w:line="240" w:lineRule="auto"/>
              <w:jc w:val="center"/>
              <w:rPr>
                <w:rFonts w:eastAsia="Verdana" w:cs="Verdana"/>
                <w:b/>
                <w:sz w:val="18"/>
                <w:szCs w:val="18"/>
              </w:rPr>
            </w:pPr>
            <w:r w:rsidRPr="004677BD">
              <w:rPr>
                <w:rFonts w:eastAsia="Verdana" w:cs="Verdana"/>
                <w:b/>
                <w:sz w:val="18"/>
                <w:szCs w:val="18"/>
              </w:rPr>
              <w:t>Risks</w:t>
            </w:r>
          </w:p>
        </w:tc>
        <w:tc>
          <w:tcPr>
            <w:tcW w:w="851" w:type="dxa"/>
            <w:tcBorders>
              <w:top w:val="single" w:sz="8" w:space="0" w:color="000000"/>
              <w:left w:val="nil"/>
              <w:bottom w:val="single" w:sz="8" w:space="0" w:color="000000"/>
              <w:right w:val="single" w:sz="8" w:space="0" w:color="000000"/>
            </w:tcBorders>
            <w:shd w:val="clear" w:color="auto" w:fill="BDD6EE"/>
            <w:tcMar>
              <w:top w:w="100" w:type="dxa"/>
              <w:left w:w="100" w:type="dxa"/>
              <w:bottom w:w="100" w:type="dxa"/>
              <w:right w:w="100" w:type="dxa"/>
            </w:tcMar>
            <w:vAlign w:val="center"/>
          </w:tcPr>
          <w:p w14:paraId="6C7C9EBD" w14:textId="77777777" w:rsidR="00D535C7" w:rsidRPr="004677BD" w:rsidRDefault="00D535C7" w:rsidP="005B3F42">
            <w:pPr>
              <w:spacing w:line="240" w:lineRule="auto"/>
              <w:jc w:val="center"/>
              <w:rPr>
                <w:rFonts w:eastAsia="Verdana" w:cs="Verdana"/>
                <w:b/>
                <w:sz w:val="18"/>
                <w:szCs w:val="18"/>
              </w:rPr>
            </w:pPr>
            <w:r w:rsidRPr="004677BD">
              <w:rPr>
                <w:rFonts w:eastAsia="Verdana" w:cs="Verdana"/>
                <w:b/>
                <w:sz w:val="18"/>
                <w:szCs w:val="18"/>
              </w:rPr>
              <w:t>Risk Level</w:t>
            </w:r>
          </w:p>
        </w:tc>
        <w:tc>
          <w:tcPr>
            <w:tcW w:w="1285" w:type="dxa"/>
            <w:tcBorders>
              <w:top w:val="single" w:sz="8" w:space="0" w:color="000000"/>
              <w:left w:val="nil"/>
              <w:bottom w:val="single" w:sz="8" w:space="0" w:color="000000"/>
              <w:right w:val="single" w:sz="8" w:space="0" w:color="000000"/>
            </w:tcBorders>
            <w:shd w:val="clear" w:color="auto" w:fill="BDD6EE"/>
            <w:tcMar>
              <w:top w:w="100" w:type="dxa"/>
              <w:left w:w="100" w:type="dxa"/>
              <w:bottom w:w="100" w:type="dxa"/>
              <w:right w:w="100" w:type="dxa"/>
            </w:tcMar>
            <w:vAlign w:val="center"/>
          </w:tcPr>
          <w:p w14:paraId="03E2B5CB" w14:textId="77777777" w:rsidR="00D535C7" w:rsidRPr="004677BD" w:rsidRDefault="00D535C7" w:rsidP="005B3F42">
            <w:pPr>
              <w:spacing w:line="240" w:lineRule="auto"/>
              <w:jc w:val="center"/>
              <w:rPr>
                <w:rFonts w:eastAsia="Verdana" w:cs="Verdana"/>
                <w:b/>
                <w:sz w:val="18"/>
                <w:szCs w:val="18"/>
              </w:rPr>
            </w:pPr>
            <w:r w:rsidRPr="004677BD">
              <w:rPr>
                <w:rFonts w:eastAsia="Verdana" w:cs="Verdana"/>
                <w:b/>
                <w:sz w:val="18"/>
                <w:szCs w:val="18"/>
              </w:rPr>
              <w:t>Likelihood</w:t>
            </w:r>
          </w:p>
        </w:tc>
        <w:tc>
          <w:tcPr>
            <w:tcW w:w="1006" w:type="dxa"/>
            <w:tcBorders>
              <w:top w:val="single" w:sz="8" w:space="0" w:color="000000"/>
              <w:left w:val="nil"/>
              <w:bottom w:val="single" w:sz="8" w:space="0" w:color="000000"/>
              <w:right w:val="single" w:sz="8" w:space="0" w:color="000000"/>
            </w:tcBorders>
            <w:shd w:val="clear" w:color="auto" w:fill="BDD6EE"/>
            <w:tcMar>
              <w:top w:w="100" w:type="dxa"/>
              <w:left w:w="100" w:type="dxa"/>
              <w:bottom w:w="100" w:type="dxa"/>
              <w:right w:w="100" w:type="dxa"/>
            </w:tcMar>
            <w:vAlign w:val="center"/>
          </w:tcPr>
          <w:p w14:paraId="2B64ED69" w14:textId="77777777" w:rsidR="00D535C7" w:rsidRPr="004677BD" w:rsidRDefault="00D535C7" w:rsidP="005B3F42">
            <w:pPr>
              <w:spacing w:line="240" w:lineRule="auto"/>
              <w:jc w:val="center"/>
              <w:rPr>
                <w:rFonts w:eastAsia="Verdana" w:cs="Verdana"/>
                <w:b/>
                <w:sz w:val="18"/>
                <w:szCs w:val="18"/>
              </w:rPr>
            </w:pPr>
            <w:r w:rsidRPr="004677BD">
              <w:rPr>
                <w:rFonts w:eastAsia="Verdana" w:cs="Verdana"/>
                <w:b/>
                <w:sz w:val="18"/>
                <w:szCs w:val="18"/>
              </w:rPr>
              <w:t>Impact</w:t>
            </w:r>
          </w:p>
        </w:tc>
        <w:tc>
          <w:tcPr>
            <w:tcW w:w="3662" w:type="dxa"/>
            <w:tcBorders>
              <w:top w:val="single" w:sz="8" w:space="0" w:color="000000"/>
              <w:left w:val="nil"/>
              <w:bottom w:val="single" w:sz="8" w:space="0" w:color="000000"/>
              <w:right w:val="single" w:sz="8" w:space="0" w:color="000000"/>
            </w:tcBorders>
            <w:shd w:val="clear" w:color="auto" w:fill="BDD6EE"/>
            <w:tcMar>
              <w:top w:w="100" w:type="dxa"/>
              <w:left w:w="100" w:type="dxa"/>
              <w:bottom w:w="100" w:type="dxa"/>
              <w:right w:w="100" w:type="dxa"/>
            </w:tcMar>
          </w:tcPr>
          <w:p w14:paraId="59F4A59E" w14:textId="77777777" w:rsidR="00D535C7" w:rsidRPr="004677BD" w:rsidRDefault="00D535C7" w:rsidP="005B3F42">
            <w:pPr>
              <w:spacing w:line="240" w:lineRule="auto"/>
              <w:jc w:val="center"/>
              <w:rPr>
                <w:rFonts w:eastAsia="Verdana" w:cs="Verdana"/>
                <w:b/>
                <w:sz w:val="18"/>
                <w:szCs w:val="18"/>
              </w:rPr>
            </w:pPr>
            <w:r w:rsidRPr="004677BD">
              <w:rPr>
                <w:rFonts w:eastAsia="Verdana" w:cs="Verdana"/>
                <w:b/>
                <w:sz w:val="18"/>
                <w:szCs w:val="18"/>
              </w:rPr>
              <w:t>Mitigating measures</w:t>
            </w:r>
          </w:p>
        </w:tc>
        <w:tc>
          <w:tcPr>
            <w:tcW w:w="1704" w:type="dxa"/>
            <w:tcBorders>
              <w:top w:val="single" w:sz="8" w:space="0" w:color="000000"/>
              <w:left w:val="nil"/>
              <w:bottom w:val="single" w:sz="8" w:space="0" w:color="000000"/>
              <w:right w:val="single" w:sz="8" w:space="0" w:color="000000"/>
            </w:tcBorders>
            <w:shd w:val="clear" w:color="auto" w:fill="BDD6EE"/>
            <w:tcMar>
              <w:top w:w="100" w:type="dxa"/>
              <w:left w:w="100" w:type="dxa"/>
              <w:bottom w:w="100" w:type="dxa"/>
              <w:right w:w="100" w:type="dxa"/>
            </w:tcMar>
          </w:tcPr>
          <w:p w14:paraId="19827B63" w14:textId="77777777" w:rsidR="00D535C7" w:rsidRPr="004677BD" w:rsidRDefault="00D535C7" w:rsidP="005B3F42">
            <w:pPr>
              <w:spacing w:line="240" w:lineRule="auto"/>
              <w:jc w:val="center"/>
              <w:rPr>
                <w:rFonts w:eastAsia="Verdana" w:cs="Verdana"/>
                <w:b/>
                <w:sz w:val="18"/>
                <w:szCs w:val="18"/>
              </w:rPr>
            </w:pPr>
            <w:r w:rsidRPr="004677BD">
              <w:rPr>
                <w:rFonts w:eastAsia="Verdana" w:cs="Verdana"/>
                <w:b/>
                <w:sz w:val="18"/>
                <w:szCs w:val="18"/>
              </w:rPr>
              <w:t>Responsible Org./Person</w:t>
            </w:r>
          </w:p>
        </w:tc>
      </w:tr>
      <w:tr w:rsidR="00E80D0D" w:rsidRPr="004677BD" w14:paraId="4475654F" w14:textId="77777777" w:rsidTr="006F5B63">
        <w:trPr>
          <w:cantSplit/>
          <w:trHeight w:val="20"/>
        </w:trPr>
        <w:tc>
          <w:tcPr>
            <w:tcW w:w="1361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2E1A5D2D" w14:textId="77777777" w:rsidR="00D535C7" w:rsidRPr="004677BD" w:rsidRDefault="00D535C7" w:rsidP="005B3F42">
            <w:pPr>
              <w:spacing w:line="240" w:lineRule="auto"/>
              <w:jc w:val="left"/>
              <w:rPr>
                <w:rFonts w:eastAsia="Verdana" w:cs="Verdana"/>
                <w:b/>
                <w:bCs/>
                <w:sz w:val="18"/>
                <w:szCs w:val="18"/>
              </w:rPr>
            </w:pPr>
            <w:r w:rsidRPr="004677BD">
              <w:rPr>
                <w:rFonts w:eastAsia="Verdana" w:cs="Verdana"/>
                <w:b/>
                <w:bCs/>
                <w:sz w:val="18"/>
                <w:szCs w:val="18"/>
              </w:rPr>
              <w:t>Contextual risks</w:t>
            </w:r>
          </w:p>
        </w:tc>
      </w:tr>
      <w:tr w:rsidR="00E80D0D" w:rsidRPr="004677BD" w14:paraId="4FADE600"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BC58FF" w14:textId="77777777" w:rsidR="00D535C7" w:rsidRPr="004677BD" w:rsidRDefault="00D535C7" w:rsidP="005B3F42">
            <w:pPr>
              <w:autoSpaceDE w:val="0"/>
              <w:autoSpaceDN w:val="0"/>
              <w:adjustRightInd w:val="0"/>
              <w:spacing w:line="240" w:lineRule="auto"/>
              <w:jc w:val="left"/>
              <w:rPr>
                <w:rFonts w:eastAsia="CIDFont+F3" w:cs="CIDFont+F3"/>
                <w:sz w:val="18"/>
                <w:szCs w:val="18"/>
              </w:rPr>
            </w:pPr>
            <w:r w:rsidRPr="004677BD">
              <w:rPr>
                <w:rFonts w:eastAsia="Verdana" w:cs="Verdana"/>
                <w:sz w:val="18"/>
                <w:szCs w:val="18"/>
              </w:rPr>
              <w:t xml:space="preserve"> </w:t>
            </w:r>
            <w:r w:rsidRPr="004677BD">
              <w:rPr>
                <w:rFonts w:eastAsia="CIDFont+F3" w:cs="CIDFont+F3"/>
                <w:b/>
                <w:bCs/>
                <w:sz w:val="18"/>
                <w:szCs w:val="18"/>
              </w:rPr>
              <w:t>Natural/ anthropogenic risks -</w:t>
            </w:r>
            <w:r w:rsidRPr="004677BD">
              <w:rPr>
                <w:rFonts w:eastAsia="CIDFont+F3" w:cs="CIDFont+F3"/>
                <w:sz w:val="18"/>
                <w:szCs w:val="18"/>
              </w:rPr>
              <w:t>Hurricanes, storms, floods</w:t>
            </w:r>
          </w:p>
          <w:p w14:paraId="62AF0B8C" w14:textId="77777777" w:rsidR="00D535C7" w:rsidRPr="004677BD" w:rsidRDefault="00D535C7" w:rsidP="00337495">
            <w:pPr>
              <w:pStyle w:val="ListParagraph"/>
              <w:numPr>
                <w:ilvl w:val="0"/>
                <w:numId w:val="20"/>
              </w:numPr>
              <w:autoSpaceDE w:val="0"/>
              <w:autoSpaceDN w:val="0"/>
              <w:adjustRightInd w:val="0"/>
              <w:spacing w:line="240" w:lineRule="auto"/>
              <w:ind w:left="614" w:hanging="319"/>
              <w:jc w:val="left"/>
              <w:rPr>
                <w:rFonts w:eastAsia="CIDFont+F3" w:cs="CIDFont+F3"/>
                <w:sz w:val="18"/>
                <w:szCs w:val="18"/>
              </w:rPr>
            </w:pPr>
            <w:r w:rsidRPr="004677BD">
              <w:rPr>
                <w:rFonts w:eastAsia="CIDFont+F3" w:cs="CIDFont+F3"/>
                <w:sz w:val="18"/>
                <w:szCs w:val="18"/>
              </w:rPr>
              <w:t>Economic deterioration (price increases/ income losses)</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5ADCB0"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High</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13C2E"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2</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DFE8E72"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4</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AB8E2B" w14:textId="50C3AA6D"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 xml:space="preserve">Attention of the </w:t>
            </w:r>
            <w:r w:rsidR="008A18CF">
              <w:rPr>
                <w:rFonts w:eastAsia="Verdana" w:cs="Verdana"/>
                <w:sz w:val="18"/>
                <w:szCs w:val="18"/>
              </w:rPr>
              <w:t>Joint Programme</w:t>
            </w:r>
            <w:r w:rsidRPr="004677BD">
              <w:rPr>
                <w:rFonts w:eastAsia="Verdana" w:cs="Verdana"/>
                <w:sz w:val="18"/>
                <w:szCs w:val="18"/>
              </w:rPr>
              <w:t xml:space="preserve"> could be diverted towards immediate humanitarian relief but also build on the proposed tools by the </w:t>
            </w:r>
            <w:r w:rsidR="008A18CF">
              <w:rPr>
                <w:rFonts w:eastAsia="Verdana" w:cs="Verdana"/>
                <w:sz w:val="18"/>
                <w:szCs w:val="18"/>
              </w:rPr>
              <w:t>Joint Programme</w:t>
            </w:r>
            <w:r w:rsidRPr="004677BD">
              <w:rPr>
                <w:rFonts w:eastAsia="Verdana" w:cs="Verdana"/>
                <w:sz w:val="18"/>
                <w:szCs w:val="18"/>
              </w:rPr>
              <w:t xml:space="preserve"> that builds on national SP systems to be shock responsive.</w:t>
            </w:r>
          </w:p>
          <w:p w14:paraId="7579F0E4"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The UN will continue to advocate for ensuring social sector budget and greater efficiency in national budget management in the context of respective countries macro- economic priorities.</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1B62E5" w14:textId="6E0446BA"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Program</w:t>
            </w:r>
            <w:r w:rsidR="00A754E8">
              <w:rPr>
                <w:rFonts w:eastAsia="Verdana" w:cs="Verdana"/>
                <w:sz w:val="18"/>
                <w:szCs w:val="18"/>
              </w:rPr>
              <w:t>me</w:t>
            </w:r>
            <w:r w:rsidRPr="004677BD">
              <w:rPr>
                <w:rFonts w:eastAsia="Verdana" w:cs="Verdana"/>
                <w:sz w:val="18"/>
                <w:szCs w:val="18"/>
              </w:rPr>
              <w:t xml:space="preserve"> coordinator</w:t>
            </w:r>
          </w:p>
        </w:tc>
      </w:tr>
      <w:tr w:rsidR="00E80D0D" w:rsidRPr="004677BD" w14:paraId="51F0053A"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5D5CAC" w14:textId="6FF62CCE"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Environmental and social sustainability -</w:t>
            </w:r>
            <w:r w:rsidRPr="004677BD">
              <w:rPr>
                <w:rFonts w:eastAsia="Verdana" w:cs="Verdana"/>
                <w:sz w:val="18"/>
                <w:szCs w:val="18"/>
              </w:rPr>
              <w:t xml:space="preserve"> Climate change impact and </w:t>
            </w:r>
            <w:r w:rsidR="008A18CF">
              <w:rPr>
                <w:rFonts w:eastAsia="Verdana" w:cs="Verdana"/>
                <w:sz w:val="18"/>
                <w:szCs w:val="18"/>
              </w:rPr>
              <w:t>Blue Economy</w:t>
            </w:r>
            <w:r w:rsidRPr="004677BD">
              <w:rPr>
                <w:rFonts w:eastAsia="Verdana" w:cs="Verdana"/>
                <w:sz w:val="18"/>
                <w:szCs w:val="18"/>
              </w:rPr>
              <w:t xml:space="preserve"> finance</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B9280C"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Med.</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7422DFA"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4</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EA8C96"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2</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203C3F" w14:textId="74CF038E"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 xml:space="preserve">The UN as an impartial body will need to lead advocacy efforts to facilitate timely information dissemination on the benefits of a universal SPS to provide long-term solutions to address the impact of climate change and support development of </w:t>
            </w:r>
            <w:r w:rsidR="008A18CF">
              <w:rPr>
                <w:rFonts w:eastAsia="Verdana" w:cs="Verdana"/>
                <w:sz w:val="18"/>
                <w:szCs w:val="18"/>
              </w:rPr>
              <w:t>Blue Economy</w:t>
            </w:r>
            <w:r w:rsidRPr="004677BD">
              <w:rPr>
                <w:rFonts w:eastAsia="Verdana" w:cs="Verdana"/>
                <w:sz w:val="18"/>
                <w:szCs w:val="18"/>
              </w:rPr>
              <w:t>.</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B409FC" w14:textId="49E4DC2E"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Program</w:t>
            </w:r>
            <w:r w:rsidR="00A754E8">
              <w:rPr>
                <w:rFonts w:eastAsia="Verdana" w:cs="Verdana"/>
                <w:sz w:val="18"/>
                <w:szCs w:val="18"/>
              </w:rPr>
              <w:t>me</w:t>
            </w:r>
            <w:r w:rsidRPr="004677BD">
              <w:rPr>
                <w:rFonts w:eastAsia="Verdana" w:cs="Verdana"/>
                <w:sz w:val="18"/>
                <w:szCs w:val="18"/>
              </w:rPr>
              <w:t xml:space="preserve"> coordinator</w:t>
            </w:r>
          </w:p>
        </w:tc>
      </w:tr>
      <w:tr w:rsidR="00E80D0D" w:rsidRPr="004677BD" w14:paraId="5F995B48"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56581" w14:textId="77777777"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Pandemic threatens programmatic progress -</w:t>
            </w:r>
            <w:r w:rsidRPr="004677BD">
              <w:rPr>
                <w:rFonts w:eastAsia="Verdana" w:cs="Verdana"/>
                <w:sz w:val="18"/>
                <w:szCs w:val="18"/>
              </w:rPr>
              <w:t xml:space="preserve"> e.g. COVID 19.</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13BAC3"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High</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F0ADD3"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3</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4936F7"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5</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CE8E39" w14:textId="526585AF"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 xml:space="preserve">Project implementation will start in 2021 once the pandemic is over and lessons learnt can be applied. Strengthening the </w:t>
            </w:r>
            <w:r w:rsidR="008A18CF">
              <w:rPr>
                <w:rFonts w:eastAsia="Verdana" w:cs="Verdana"/>
                <w:sz w:val="18"/>
                <w:szCs w:val="18"/>
              </w:rPr>
              <w:t>Blue Economy</w:t>
            </w:r>
            <w:r w:rsidRPr="004677BD">
              <w:rPr>
                <w:rFonts w:eastAsia="Verdana" w:cs="Verdana"/>
                <w:sz w:val="18"/>
                <w:szCs w:val="18"/>
              </w:rPr>
              <w:t xml:space="preserve"> can promote resilience and sustainable development.</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332182" w14:textId="0078FF8F"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Program</w:t>
            </w:r>
            <w:r w:rsidR="00A754E8">
              <w:rPr>
                <w:rFonts w:eastAsia="Verdana" w:cs="Verdana"/>
                <w:sz w:val="18"/>
                <w:szCs w:val="18"/>
              </w:rPr>
              <w:t>me</w:t>
            </w:r>
            <w:r w:rsidRPr="004677BD">
              <w:rPr>
                <w:rFonts w:eastAsia="Verdana" w:cs="Verdana"/>
                <w:sz w:val="18"/>
                <w:szCs w:val="18"/>
              </w:rPr>
              <w:t xml:space="preserve"> coordinator</w:t>
            </w:r>
          </w:p>
        </w:tc>
      </w:tr>
      <w:tr w:rsidR="00E80D0D" w:rsidRPr="004677BD" w14:paraId="225069C6" w14:textId="77777777" w:rsidTr="006F5B63">
        <w:trPr>
          <w:cantSplit/>
          <w:trHeight w:val="20"/>
        </w:trPr>
        <w:tc>
          <w:tcPr>
            <w:tcW w:w="1361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194FB7F1" w14:textId="77777777" w:rsidR="00D535C7" w:rsidRPr="004677BD" w:rsidRDefault="00D535C7" w:rsidP="005B3F42">
            <w:pPr>
              <w:spacing w:line="240" w:lineRule="auto"/>
              <w:jc w:val="left"/>
              <w:rPr>
                <w:rFonts w:eastAsia="Verdana" w:cs="Verdana"/>
                <w:b/>
                <w:bCs/>
                <w:sz w:val="18"/>
                <w:szCs w:val="18"/>
              </w:rPr>
            </w:pPr>
            <w:r w:rsidRPr="004677BD">
              <w:rPr>
                <w:rFonts w:eastAsia="Verdana" w:cs="Verdana"/>
                <w:b/>
                <w:bCs/>
                <w:sz w:val="18"/>
                <w:szCs w:val="18"/>
              </w:rPr>
              <w:t>Programmatic risks</w:t>
            </w:r>
          </w:p>
        </w:tc>
      </w:tr>
      <w:tr w:rsidR="009A2535" w:rsidRPr="004677BD" w14:paraId="704FEBB3"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6A6E0" w14:textId="77777777"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Inadequate government support -</w:t>
            </w:r>
            <w:r w:rsidRPr="004677BD">
              <w:rPr>
                <w:rFonts w:eastAsia="Verdana" w:cs="Verdana"/>
                <w:color w:val="0070C0"/>
                <w:sz w:val="18"/>
                <w:szCs w:val="18"/>
              </w:rPr>
              <w:t xml:space="preserve"> </w:t>
            </w:r>
            <w:r w:rsidRPr="004677BD">
              <w:rPr>
                <w:rFonts w:eastAsia="Verdana" w:cs="Verdana"/>
                <w:sz w:val="18"/>
                <w:szCs w:val="18"/>
              </w:rPr>
              <w:t>this can be the result of poor stakeholder engagement or poor execution.</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E6C9FF6"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Med.</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841903C"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2</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64745E8"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5</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51B5A3" w14:textId="7D4A2D90"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 xml:space="preserve">The UN and the UNDP in particular are renowned for effective stakeholder engagement. Effective, fluid and systematic communication channels shall be kept with governments to ensure constant buy-in, course correction and alignment with process and results. To this end, </w:t>
            </w:r>
            <w:r w:rsidR="008A18CF">
              <w:rPr>
                <w:rFonts w:eastAsia="Verdana" w:cs="Verdana"/>
                <w:sz w:val="18"/>
                <w:szCs w:val="18"/>
              </w:rPr>
              <w:t>Joint Programme</w:t>
            </w:r>
            <w:r w:rsidRPr="004677BD">
              <w:rPr>
                <w:rFonts w:eastAsia="Verdana" w:cs="Verdana"/>
                <w:sz w:val="18"/>
                <w:szCs w:val="18"/>
              </w:rPr>
              <w:t xml:space="preserve"> technical group together with Implementing Partners focal points will have (at least) quarterly meetings.</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B21EAE" w14:textId="4EF928DF" w:rsidR="00D535C7" w:rsidRPr="004677BD" w:rsidRDefault="008A18CF" w:rsidP="005B3F42">
            <w:pPr>
              <w:spacing w:line="240" w:lineRule="auto"/>
              <w:jc w:val="center"/>
              <w:rPr>
                <w:rFonts w:eastAsia="Verdana" w:cs="Verdana"/>
                <w:sz w:val="18"/>
                <w:szCs w:val="18"/>
              </w:rPr>
            </w:pPr>
            <w:r>
              <w:rPr>
                <w:rFonts w:eastAsia="Verdana" w:cs="Verdana"/>
                <w:sz w:val="18"/>
                <w:szCs w:val="18"/>
              </w:rPr>
              <w:t>Joint Programme</w:t>
            </w:r>
            <w:r w:rsidR="00D535C7" w:rsidRPr="004677BD">
              <w:rPr>
                <w:rFonts w:eastAsia="Verdana" w:cs="Verdana"/>
                <w:sz w:val="18"/>
                <w:szCs w:val="18"/>
              </w:rPr>
              <w:t xml:space="preserve"> technical group</w:t>
            </w:r>
          </w:p>
        </w:tc>
      </w:tr>
      <w:tr w:rsidR="009A2535" w:rsidRPr="004677BD" w14:paraId="0DA91616"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220D9" w14:textId="77777777"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Not achieving programmatic targets</w:t>
            </w:r>
            <w:r w:rsidRPr="004677BD">
              <w:rPr>
                <w:rFonts w:eastAsia="Verdana" w:cs="Verdana"/>
                <w:sz w:val="18"/>
                <w:szCs w:val="18"/>
              </w:rPr>
              <w:t xml:space="preserve"> – the possibility of the INFF failing to reach its planned targets. In some cases, this can be caused by unrealistic targets being set for the programme or insufficient funds being budgeted to allow implementing required activities.</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82F12F"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Med.</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6B7570"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3</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5099B"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2</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CE3076" w14:textId="3DF37C77" w:rsidR="00D535C7" w:rsidRPr="004677BD" w:rsidRDefault="008A18CF" w:rsidP="005B3F42">
            <w:pPr>
              <w:spacing w:line="240" w:lineRule="auto"/>
              <w:jc w:val="left"/>
              <w:rPr>
                <w:rFonts w:eastAsia="Verdana" w:cs="Verdana"/>
                <w:sz w:val="18"/>
                <w:szCs w:val="18"/>
              </w:rPr>
            </w:pPr>
            <w:r>
              <w:rPr>
                <w:rFonts w:eastAsia="Verdana" w:cs="Verdana"/>
                <w:sz w:val="18"/>
                <w:szCs w:val="18"/>
              </w:rPr>
              <w:t>Joint Programme</w:t>
            </w:r>
            <w:r w:rsidR="00D535C7" w:rsidRPr="004677BD">
              <w:rPr>
                <w:rFonts w:eastAsia="Verdana" w:cs="Verdana"/>
                <w:sz w:val="18"/>
                <w:szCs w:val="18"/>
              </w:rPr>
              <w:t xml:space="preserve"> technical group together with Implementing Partners focal points will have (at least) quarterly meetings to ensure timely implementation against the </w:t>
            </w:r>
            <w:r>
              <w:rPr>
                <w:rFonts w:eastAsia="Verdana" w:cs="Verdana"/>
                <w:sz w:val="18"/>
                <w:szCs w:val="18"/>
              </w:rPr>
              <w:t>Joint Programme</w:t>
            </w:r>
            <w:r w:rsidR="00D535C7" w:rsidRPr="004677BD">
              <w:rPr>
                <w:rFonts w:eastAsia="Verdana" w:cs="Verdana"/>
                <w:sz w:val="18"/>
                <w:szCs w:val="18"/>
              </w:rPr>
              <w:t xml:space="preserve"> results framework. </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25FEB4" w14:textId="6FF85B6A" w:rsidR="00D535C7" w:rsidRPr="004677BD" w:rsidRDefault="008A18CF" w:rsidP="005B3F42">
            <w:pPr>
              <w:spacing w:line="240" w:lineRule="auto"/>
              <w:jc w:val="center"/>
              <w:rPr>
                <w:rFonts w:eastAsia="Verdana" w:cs="Verdana"/>
                <w:sz w:val="18"/>
                <w:szCs w:val="18"/>
              </w:rPr>
            </w:pPr>
            <w:r>
              <w:rPr>
                <w:rFonts w:eastAsia="Verdana" w:cs="Verdana"/>
                <w:sz w:val="18"/>
                <w:szCs w:val="18"/>
              </w:rPr>
              <w:t>Joint Programme</w:t>
            </w:r>
            <w:r w:rsidR="00D535C7" w:rsidRPr="004677BD">
              <w:rPr>
                <w:rFonts w:eastAsia="Verdana" w:cs="Verdana"/>
                <w:sz w:val="18"/>
                <w:szCs w:val="18"/>
              </w:rPr>
              <w:t xml:space="preserve"> technical group</w:t>
            </w:r>
          </w:p>
        </w:tc>
      </w:tr>
      <w:tr w:rsidR="009A2535" w:rsidRPr="004677BD" w14:paraId="6786158C"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1038A" w14:textId="77777777"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Inadequate monitoring and evaluation (M&amp;E) and poor data quality</w:t>
            </w:r>
            <w:r w:rsidRPr="004677BD">
              <w:rPr>
                <w:rFonts w:eastAsia="Verdana" w:cs="Verdana"/>
                <w:sz w:val="18"/>
                <w:szCs w:val="18"/>
              </w:rPr>
              <w:t xml:space="preserve"> – the possibility that reported data are inaccurate, unreliable, incomplete and/or not submitted on time. Inadequate M&amp;E and poor data quality can result in incorrect assessment of programme performance and hinder management’s ability to make informed decisions related to the programme.</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B18BCA"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Low</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4CA93D"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1</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054F5F"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2</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C2AA8D" w14:textId="56DEDD58" w:rsidR="00D535C7" w:rsidRPr="004677BD" w:rsidRDefault="008A18CF" w:rsidP="005B3F42">
            <w:pPr>
              <w:spacing w:line="240" w:lineRule="auto"/>
              <w:jc w:val="left"/>
              <w:rPr>
                <w:rFonts w:eastAsia="Verdana" w:cs="Verdana"/>
                <w:sz w:val="18"/>
                <w:szCs w:val="18"/>
              </w:rPr>
            </w:pPr>
            <w:r>
              <w:rPr>
                <w:rFonts w:eastAsia="Verdana" w:cs="Verdana"/>
                <w:sz w:val="18"/>
                <w:szCs w:val="18"/>
              </w:rPr>
              <w:t>Joint Programme</w:t>
            </w:r>
            <w:r w:rsidR="00D535C7" w:rsidRPr="004677BD">
              <w:rPr>
                <w:rFonts w:eastAsia="Verdana" w:cs="Verdana"/>
                <w:sz w:val="18"/>
                <w:szCs w:val="18"/>
              </w:rPr>
              <w:t xml:space="preserve"> technical group together with Implementing Partners focal points will have quarter meetings to ensure timely monitor against the </w:t>
            </w:r>
            <w:r>
              <w:rPr>
                <w:rFonts w:eastAsia="Verdana" w:cs="Verdana"/>
                <w:sz w:val="18"/>
                <w:szCs w:val="18"/>
              </w:rPr>
              <w:t>Joint Programme</w:t>
            </w:r>
            <w:r w:rsidR="00D535C7" w:rsidRPr="004677BD">
              <w:rPr>
                <w:rFonts w:eastAsia="Verdana" w:cs="Verdana"/>
                <w:sz w:val="18"/>
                <w:szCs w:val="18"/>
              </w:rPr>
              <w:t xml:space="preserve"> results framework.</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15E885" w14:textId="732414F8" w:rsidR="00D535C7" w:rsidRPr="004677BD" w:rsidRDefault="008A18CF" w:rsidP="005B3F42">
            <w:pPr>
              <w:spacing w:line="240" w:lineRule="auto"/>
              <w:jc w:val="center"/>
              <w:rPr>
                <w:rFonts w:eastAsia="Verdana" w:cs="Verdana"/>
                <w:sz w:val="18"/>
                <w:szCs w:val="18"/>
              </w:rPr>
            </w:pPr>
            <w:r>
              <w:rPr>
                <w:rFonts w:eastAsia="Verdana" w:cs="Verdana"/>
                <w:sz w:val="18"/>
                <w:szCs w:val="18"/>
              </w:rPr>
              <w:t>Joint Programme</w:t>
            </w:r>
            <w:r w:rsidR="00D535C7" w:rsidRPr="004677BD">
              <w:rPr>
                <w:rFonts w:eastAsia="Verdana" w:cs="Verdana"/>
                <w:sz w:val="18"/>
                <w:szCs w:val="18"/>
              </w:rPr>
              <w:t xml:space="preserve"> technical group</w:t>
            </w:r>
          </w:p>
        </w:tc>
      </w:tr>
      <w:tr w:rsidR="00E80D0D" w:rsidRPr="004677BD" w14:paraId="71AA8C68" w14:textId="77777777" w:rsidTr="006F5B63">
        <w:trPr>
          <w:cantSplit/>
          <w:trHeight w:val="20"/>
        </w:trPr>
        <w:tc>
          <w:tcPr>
            <w:tcW w:w="1361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1DF596E5" w14:textId="77777777" w:rsidR="00D535C7" w:rsidRPr="004677BD" w:rsidRDefault="00D535C7" w:rsidP="005B3F42">
            <w:pPr>
              <w:spacing w:line="240" w:lineRule="auto"/>
              <w:jc w:val="left"/>
              <w:rPr>
                <w:rFonts w:eastAsia="Verdana" w:cs="Verdana"/>
                <w:b/>
                <w:bCs/>
                <w:sz w:val="18"/>
                <w:szCs w:val="18"/>
              </w:rPr>
            </w:pPr>
            <w:r w:rsidRPr="004677BD">
              <w:rPr>
                <w:rFonts w:eastAsia="Verdana" w:cs="Verdana"/>
                <w:b/>
                <w:bCs/>
                <w:sz w:val="18"/>
                <w:szCs w:val="18"/>
              </w:rPr>
              <w:t>Institutional risks</w:t>
            </w:r>
          </w:p>
        </w:tc>
      </w:tr>
      <w:tr w:rsidR="00E80D0D" w:rsidRPr="004677BD" w14:paraId="21B57A70"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95AFB" w14:textId="77777777"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Poor relationship with stakeholders</w:t>
            </w:r>
            <w:r w:rsidRPr="004677BD">
              <w:rPr>
                <w:rFonts w:eastAsia="Verdana" w:cs="Verdana"/>
                <w:sz w:val="18"/>
                <w:szCs w:val="18"/>
              </w:rPr>
              <w:t xml:space="preserve"> – deteriorated working relationship between PR and key stakeholders that can result in the project’s inability to implement key activities and ultimately reach its objectives. This can refer to key ministries, national disease programmes, donor, Sub-recipients (SRs) or other key partners.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8429EC"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Med.</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491B4D"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3</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7A92747"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2</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F547B26" w14:textId="13C607D3"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 xml:space="preserve">The UN, and the UNDP in particular, are renowned for effective stakeholder engagement. Best practices shall be </w:t>
            </w:r>
            <w:r w:rsidR="00EA0409" w:rsidRPr="004677BD">
              <w:rPr>
                <w:rFonts w:eastAsia="Verdana" w:cs="Verdana"/>
                <w:sz w:val="18"/>
                <w:szCs w:val="18"/>
              </w:rPr>
              <w:t>implemented,</w:t>
            </w:r>
            <w:r w:rsidRPr="004677BD">
              <w:rPr>
                <w:rFonts w:eastAsia="Verdana" w:cs="Verdana"/>
                <w:sz w:val="18"/>
                <w:szCs w:val="18"/>
              </w:rPr>
              <w:t xml:space="preserve"> and effective, fluid and systematic communication channels shall be kept with governments during execution of the </w:t>
            </w:r>
            <w:r w:rsidR="008A18CF">
              <w:rPr>
                <w:rFonts w:eastAsia="Verdana" w:cs="Verdana"/>
                <w:sz w:val="18"/>
                <w:szCs w:val="18"/>
              </w:rPr>
              <w:t>Joint Programme</w:t>
            </w:r>
            <w:r w:rsidRPr="004677BD">
              <w:rPr>
                <w:rFonts w:eastAsia="Verdana" w:cs="Verdana"/>
                <w:sz w:val="18"/>
                <w:szCs w:val="18"/>
              </w:rPr>
              <w:t xml:space="preserve"> for early detection of problems in this area.</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054F05"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All PUNOs</w:t>
            </w:r>
          </w:p>
        </w:tc>
      </w:tr>
      <w:tr w:rsidR="00E80D0D" w:rsidRPr="004677BD" w14:paraId="690A8783"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A26EBD6" w14:textId="77777777"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Inadequate organizational structure</w:t>
            </w:r>
            <w:r w:rsidRPr="004677BD">
              <w:rPr>
                <w:rFonts w:eastAsia="Verdana" w:cs="Verdana"/>
                <w:sz w:val="18"/>
                <w:szCs w:val="18"/>
              </w:rPr>
              <w:t xml:space="preserve"> – the possibility of the PR not having the requisite capacity to provide effective oversight and implement the activities, including oversight of SRs and service providers.</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323FB7"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Med.</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33A8D"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3</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AA22B8"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2</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02AB1C"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The team shall be defined according to best practice. Programmatic progress shall be monitored through indicators in order to facilitate early detection of deviation from the workplan, mitigation of effects and root-cause resolution.</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6B28D6" w14:textId="20B717ED" w:rsidR="00D535C7" w:rsidRPr="004677BD" w:rsidRDefault="008A18CF" w:rsidP="005B3F42">
            <w:pPr>
              <w:spacing w:line="240" w:lineRule="auto"/>
              <w:jc w:val="center"/>
              <w:rPr>
                <w:rFonts w:eastAsia="Verdana" w:cs="Verdana"/>
                <w:sz w:val="18"/>
                <w:szCs w:val="18"/>
              </w:rPr>
            </w:pPr>
            <w:r>
              <w:rPr>
                <w:rFonts w:eastAsia="Verdana" w:cs="Verdana"/>
                <w:sz w:val="18"/>
                <w:szCs w:val="18"/>
              </w:rPr>
              <w:t>Joint Programme</w:t>
            </w:r>
            <w:r w:rsidR="00D535C7" w:rsidRPr="004677BD">
              <w:rPr>
                <w:rFonts w:eastAsia="Verdana" w:cs="Verdana"/>
                <w:sz w:val="18"/>
                <w:szCs w:val="18"/>
              </w:rPr>
              <w:t xml:space="preserve"> management group</w:t>
            </w:r>
          </w:p>
        </w:tc>
      </w:tr>
      <w:tr w:rsidR="00E80D0D" w:rsidRPr="004677BD" w14:paraId="5740512C"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FD8A66" w14:textId="77777777"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Poor sustainability</w:t>
            </w:r>
            <w:r w:rsidRPr="004677BD">
              <w:rPr>
                <w:rFonts w:eastAsia="Verdana" w:cs="Verdana"/>
                <w:sz w:val="18"/>
                <w:szCs w:val="18"/>
              </w:rPr>
              <w:t xml:space="preserve"> – the possibility of ineffective or unsustainable programmes in terms of developing capacity of national systems and entities, and an inadequate transition plan for the designated future PR.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0B354C7"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Med.</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C83B72"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3</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E9D667F"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2</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771E70F"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Capacity building and training is a core competence of the UN and the UNDP in particular. A specific program shall be built to minimize this risk and joint-working groups shall be created with the governments to ensure practical application and affirmation of capacity building and training programmes.</w:t>
            </w: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7BA0AE2" w14:textId="2C80B58E" w:rsidR="00D535C7" w:rsidRPr="004677BD" w:rsidRDefault="008A18CF" w:rsidP="005B3F42">
            <w:pPr>
              <w:spacing w:line="240" w:lineRule="auto"/>
              <w:jc w:val="center"/>
              <w:rPr>
                <w:rFonts w:eastAsia="Verdana" w:cs="Verdana"/>
                <w:sz w:val="18"/>
                <w:szCs w:val="18"/>
              </w:rPr>
            </w:pPr>
            <w:r>
              <w:rPr>
                <w:rFonts w:eastAsia="Verdana" w:cs="Verdana"/>
                <w:sz w:val="18"/>
                <w:szCs w:val="18"/>
              </w:rPr>
              <w:t>Joint Programme</w:t>
            </w:r>
            <w:r w:rsidR="00D535C7" w:rsidRPr="004677BD">
              <w:rPr>
                <w:rFonts w:eastAsia="Verdana" w:cs="Verdana"/>
                <w:sz w:val="18"/>
                <w:szCs w:val="18"/>
              </w:rPr>
              <w:t xml:space="preserve"> management group</w:t>
            </w:r>
          </w:p>
        </w:tc>
      </w:tr>
      <w:tr w:rsidR="00E80D0D" w:rsidRPr="004677BD" w14:paraId="4362B2E4" w14:textId="77777777" w:rsidTr="006F5B63">
        <w:trPr>
          <w:cantSplit/>
          <w:trHeight w:val="20"/>
        </w:trPr>
        <w:tc>
          <w:tcPr>
            <w:tcW w:w="13612"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5976F35A" w14:textId="77777777" w:rsidR="00D535C7" w:rsidRPr="004677BD" w:rsidRDefault="00D535C7" w:rsidP="005B3F42">
            <w:pPr>
              <w:spacing w:line="240" w:lineRule="auto"/>
              <w:jc w:val="left"/>
              <w:rPr>
                <w:rFonts w:eastAsia="Verdana" w:cs="Verdana"/>
                <w:b/>
                <w:bCs/>
                <w:sz w:val="18"/>
                <w:szCs w:val="18"/>
              </w:rPr>
            </w:pPr>
            <w:r w:rsidRPr="004677BD">
              <w:rPr>
                <w:rFonts w:eastAsia="Verdana" w:cs="Verdana"/>
                <w:b/>
                <w:bCs/>
                <w:sz w:val="18"/>
                <w:szCs w:val="18"/>
              </w:rPr>
              <w:t>Fiduciary risks</w:t>
            </w:r>
          </w:p>
        </w:tc>
      </w:tr>
      <w:tr w:rsidR="00E80D0D" w14:paraId="2EE73D8E" w14:textId="77777777" w:rsidTr="006F5B63">
        <w:trPr>
          <w:cantSplit/>
          <w:trHeight w:val="20"/>
        </w:trPr>
        <w:tc>
          <w:tcPr>
            <w:tcW w:w="51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59D96" w14:textId="77777777" w:rsidR="00D535C7" w:rsidRPr="004677BD" w:rsidRDefault="00D535C7" w:rsidP="005B3F42">
            <w:pPr>
              <w:spacing w:line="240" w:lineRule="auto"/>
              <w:jc w:val="left"/>
              <w:rPr>
                <w:rFonts w:eastAsia="Verdana" w:cs="Verdana"/>
                <w:sz w:val="18"/>
                <w:szCs w:val="18"/>
              </w:rPr>
            </w:pPr>
            <w:r w:rsidRPr="004677BD">
              <w:rPr>
                <w:rFonts w:eastAsia="Verdana" w:cs="Verdana"/>
                <w:b/>
                <w:bCs/>
                <w:sz w:val="18"/>
                <w:szCs w:val="18"/>
              </w:rPr>
              <w:t>Misuse of funds</w:t>
            </w:r>
            <w:r w:rsidRPr="004677BD">
              <w:rPr>
                <w:rFonts w:eastAsia="Verdana" w:cs="Verdana"/>
                <w:sz w:val="18"/>
                <w:szCs w:val="18"/>
              </w:rPr>
              <w:t xml:space="preserve"> – the possibility that funds (cash) are lost due to ineligible expenditures (use of funds for activities outside of the agreed work plan and budget), fraud, corruption, or theft within UNDP, SRs, other in-country partners or third parties. Some activities by their nature (difficult to verify) are more prone to misuse of funds. This refers to trainings, communication and mobilization campaigns, incentives and top-ups, travel cost and Daily Subsistence Allowance (DSA), printing materials, per diems paid in cash, etc.</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2B4548"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Med.</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0DA111"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2</w:t>
            </w:r>
          </w:p>
        </w:tc>
        <w:tc>
          <w:tcPr>
            <w:tcW w:w="10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E8CEB5" w14:textId="77777777" w:rsidR="00D535C7" w:rsidRPr="004677BD" w:rsidRDefault="00D535C7" w:rsidP="005B3F42">
            <w:pPr>
              <w:spacing w:line="240" w:lineRule="auto"/>
              <w:jc w:val="center"/>
              <w:rPr>
                <w:rFonts w:eastAsia="Verdana" w:cs="Verdana"/>
                <w:sz w:val="18"/>
                <w:szCs w:val="18"/>
              </w:rPr>
            </w:pPr>
            <w:r w:rsidRPr="004677BD">
              <w:rPr>
                <w:rFonts w:eastAsia="Verdana" w:cs="Verdana"/>
                <w:sz w:val="18"/>
                <w:szCs w:val="18"/>
              </w:rPr>
              <w:t>3</w:t>
            </w:r>
          </w:p>
        </w:tc>
        <w:tc>
          <w:tcPr>
            <w:tcW w:w="36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4EE52D" w14:textId="77777777" w:rsidR="00D535C7" w:rsidRPr="004677BD" w:rsidRDefault="00D535C7" w:rsidP="005B3F42">
            <w:pPr>
              <w:spacing w:line="240" w:lineRule="auto"/>
              <w:jc w:val="left"/>
              <w:rPr>
                <w:rFonts w:eastAsia="Verdana" w:cs="Verdana"/>
                <w:sz w:val="18"/>
                <w:szCs w:val="18"/>
              </w:rPr>
            </w:pPr>
            <w:r w:rsidRPr="004677BD">
              <w:rPr>
                <w:rFonts w:eastAsia="Verdana" w:cs="Verdana"/>
                <w:sz w:val="18"/>
                <w:szCs w:val="18"/>
              </w:rPr>
              <w:t>Several measures shall be applied:</w:t>
            </w:r>
          </w:p>
          <w:p w14:paraId="6ABAA6B8" w14:textId="77777777" w:rsidR="00D535C7" w:rsidRPr="004677BD" w:rsidRDefault="00D535C7" w:rsidP="00337495">
            <w:pPr>
              <w:pStyle w:val="ListParagraph"/>
              <w:numPr>
                <w:ilvl w:val="0"/>
                <w:numId w:val="1"/>
              </w:numPr>
              <w:spacing w:line="240" w:lineRule="auto"/>
              <w:jc w:val="left"/>
              <w:rPr>
                <w:rFonts w:eastAsia="Verdana" w:cs="Verdana"/>
                <w:sz w:val="18"/>
                <w:szCs w:val="18"/>
              </w:rPr>
            </w:pPr>
            <w:r w:rsidRPr="004677BD">
              <w:rPr>
                <w:rFonts w:eastAsia="Verdana" w:cs="Verdana"/>
                <w:sz w:val="18"/>
                <w:szCs w:val="18"/>
              </w:rPr>
              <w:t>Grounding strategy in a detailed understanding of national contextual risks</w:t>
            </w:r>
          </w:p>
          <w:p w14:paraId="159AC39A" w14:textId="77777777" w:rsidR="00D535C7" w:rsidRPr="004677BD" w:rsidRDefault="00D535C7" w:rsidP="00337495">
            <w:pPr>
              <w:pStyle w:val="ListParagraph"/>
              <w:numPr>
                <w:ilvl w:val="0"/>
                <w:numId w:val="1"/>
              </w:numPr>
              <w:spacing w:line="240" w:lineRule="auto"/>
              <w:jc w:val="left"/>
              <w:rPr>
                <w:rFonts w:eastAsia="Verdana" w:cs="Verdana"/>
                <w:sz w:val="18"/>
                <w:szCs w:val="18"/>
              </w:rPr>
            </w:pPr>
            <w:r w:rsidRPr="004677BD">
              <w:rPr>
                <w:rFonts w:eastAsia="Verdana" w:cs="Verdana"/>
                <w:sz w:val="18"/>
                <w:szCs w:val="18"/>
              </w:rPr>
              <w:t>Application of UN operating guidelines. Partners and stakeholders will follow internal procedures for partnership management and procurement</w:t>
            </w:r>
          </w:p>
          <w:p w14:paraId="6D4EADDB" w14:textId="77777777" w:rsidR="00D535C7" w:rsidRPr="004677BD" w:rsidRDefault="00D535C7" w:rsidP="00337495">
            <w:pPr>
              <w:pStyle w:val="ListParagraph"/>
              <w:numPr>
                <w:ilvl w:val="0"/>
                <w:numId w:val="1"/>
              </w:numPr>
              <w:spacing w:line="240" w:lineRule="auto"/>
              <w:jc w:val="left"/>
              <w:rPr>
                <w:rFonts w:eastAsia="Verdana" w:cs="Verdana"/>
                <w:sz w:val="18"/>
                <w:szCs w:val="18"/>
              </w:rPr>
            </w:pPr>
            <w:r w:rsidRPr="004677BD">
              <w:rPr>
                <w:rFonts w:eastAsia="Verdana" w:cs="Verdana"/>
                <w:sz w:val="18"/>
                <w:szCs w:val="18"/>
              </w:rPr>
              <w:t>Establishment of a Risk Management Officer</w:t>
            </w:r>
          </w:p>
          <w:p w14:paraId="7E708C43" w14:textId="77777777" w:rsidR="00D535C7" w:rsidRPr="004677BD" w:rsidRDefault="00D535C7" w:rsidP="005B3F42">
            <w:pPr>
              <w:pStyle w:val="ListParagraph"/>
              <w:spacing w:line="240" w:lineRule="auto"/>
              <w:jc w:val="left"/>
              <w:rPr>
                <w:rFonts w:eastAsia="Verdana" w:cs="Verdana"/>
                <w:sz w:val="18"/>
                <w:szCs w:val="18"/>
              </w:rPr>
            </w:pPr>
          </w:p>
        </w:tc>
        <w:tc>
          <w:tcPr>
            <w:tcW w:w="1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C1E126" w14:textId="3C23FE36" w:rsidR="00D535C7" w:rsidRPr="00205EE8" w:rsidRDefault="00D535C7" w:rsidP="005B3F42">
            <w:pPr>
              <w:spacing w:line="240" w:lineRule="auto"/>
              <w:jc w:val="left"/>
              <w:rPr>
                <w:rFonts w:eastAsia="Verdana" w:cs="Verdana"/>
                <w:sz w:val="18"/>
                <w:szCs w:val="18"/>
              </w:rPr>
            </w:pPr>
            <w:r w:rsidRPr="004677BD">
              <w:rPr>
                <w:rFonts w:eastAsia="Verdana" w:cs="Verdana"/>
                <w:sz w:val="18"/>
                <w:szCs w:val="18"/>
              </w:rPr>
              <w:t xml:space="preserve"> Program</w:t>
            </w:r>
            <w:r w:rsidR="002336E0">
              <w:rPr>
                <w:rFonts w:eastAsia="Verdana" w:cs="Verdana"/>
                <w:sz w:val="18"/>
                <w:szCs w:val="18"/>
              </w:rPr>
              <w:t>me</w:t>
            </w:r>
            <w:r w:rsidRPr="004677BD">
              <w:rPr>
                <w:rFonts w:eastAsia="Verdana" w:cs="Verdana"/>
                <w:sz w:val="18"/>
                <w:szCs w:val="18"/>
              </w:rPr>
              <w:t xml:space="preserve"> coordinator</w:t>
            </w:r>
          </w:p>
        </w:tc>
      </w:tr>
    </w:tbl>
    <w:p w14:paraId="19EB4B98" w14:textId="77777777" w:rsidR="008F50A2" w:rsidRDefault="008F50A2" w:rsidP="005B3F42">
      <w:pPr>
        <w:spacing w:line="240" w:lineRule="auto"/>
      </w:pPr>
    </w:p>
    <w:sectPr w:rsidR="008F50A2" w:rsidSect="00866A0F">
      <w:headerReference w:type="default" r:id="rId48"/>
      <w:pgSz w:w="15840" w:h="12240" w:orient="landscape"/>
      <w:pgMar w:top="1440" w:right="1440" w:bottom="1440" w:left="1440" w:header="792" w:footer="187" w:gutter="0"/>
      <w:cols w:space="720"/>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CA2D98" w16cex:dateUtc="2020-06-12T11:59:00Z"/>
  <w16cex:commentExtensible w16cex:durableId="638367F6" w16cex:dateUtc="2020-06-12T11:58:00Z"/>
  <w16cex:commentExtensible w16cex:durableId="0E267177" w16cex:dateUtc="2020-06-12T12:00:00Z"/>
  <w16cex:commentExtensible w16cex:durableId="35C6A463" w16cex:dateUtc="2020-06-12T12:04:00Z"/>
  <w16cex:commentExtensible w16cex:durableId="7C0C22EF" w16cex:dateUtc="2020-06-12T12:04:00Z"/>
  <w16cex:commentExtensible w16cex:durableId="5FB7CD33" w16cex:dateUtc="2020-06-12T12:08:00Z"/>
  <w16cex:commentExtensible w16cex:durableId="3E156821" w16cex:dateUtc="2020-06-12T12:08:00Z"/>
  <w16cex:commentExtensible w16cex:durableId="64CC7E03" w16cex:dateUtc="2020-06-12T12:09:00Z"/>
  <w16cex:commentExtensible w16cex:durableId="13672A22" w16cex:dateUtc="2020-06-12T12:15:00Z"/>
  <w16cex:commentExtensible w16cex:durableId="12B9DCA3" w16cex:dateUtc="2020-06-12T12:16:00Z"/>
  <w16cex:commentExtensible w16cex:durableId="09E2FE51" w16cex:dateUtc="2020-06-12T12:17:00Z"/>
  <w16cex:commentExtensible w16cex:durableId="7199AE6A" w16cex:dateUtc="2020-06-12T12:18:00Z"/>
  <w16cex:commentExtensible w16cex:durableId="39A15BB5" w16cex:dateUtc="2020-06-12T12:23:00Z"/>
  <w16cex:commentExtensible w16cex:durableId="23601ACB" w16cex:dateUtc="2020-06-11T17:53:00Z"/>
  <w16cex:commentExtensible w16cex:durableId="1D2F2A60" w16cex:dateUtc="2020-06-11T21:18:00Z"/>
  <w16cex:commentExtensible w16cex:durableId="44ED0632" w16cex:dateUtc="2020-06-11T21:19:00Z"/>
  <w16cex:commentExtensible w16cex:durableId="19DC7243" w16cex:dateUtc="2020-06-11T1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F1BAC" w14:textId="77777777" w:rsidR="00D2469B" w:rsidRDefault="00D2469B">
      <w:pPr>
        <w:spacing w:line="240" w:lineRule="auto"/>
      </w:pPr>
      <w:r>
        <w:separator/>
      </w:r>
    </w:p>
  </w:endnote>
  <w:endnote w:type="continuationSeparator" w:id="0">
    <w:p w14:paraId="272C96BA" w14:textId="77777777" w:rsidR="00D2469B" w:rsidRDefault="00D2469B">
      <w:pPr>
        <w:spacing w:line="240" w:lineRule="auto"/>
      </w:pPr>
      <w:r>
        <w:continuationSeparator/>
      </w:r>
    </w:p>
  </w:endnote>
  <w:endnote w:type="continuationNotice" w:id="1">
    <w:p w14:paraId="172116BB" w14:textId="77777777" w:rsidR="00D2469B" w:rsidRDefault="00D246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4">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00000000" w:usb1="E9DFFFFF" w:usb2="0000003F" w:usb3="00000000" w:csb0="003F01FF" w:csb1="00000000"/>
  </w:font>
  <w:font w:name="CIDFont+F3">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207453"/>
      <w:docPartObj>
        <w:docPartGallery w:val="Page Numbers (Bottom of Page)"/>
        <w:docPartUnique/>
      </w:docPartObj>
    </w:sdtPr>
    <w:sdtEndPr>
      <w:rPr>
        <w:noProof/>
      </w:rPr>
    </w:sdtEndPr>
    <w:sdtContent>
      <w:p w14:paraId="23E27912" w14:textId="63BB0E69" w:rsidR="00866A0F" w:rsidRDefault="00866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EB4DD3" w14:textId="77777777" w:rsidR="00914D59" w:rsidRDefault="0091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300A9" w14:textId="77777777" w:rsidR="00D2469B" w:rsidRDefault="00D2469B">
      <w:pPr>
        <w:spacing w:line="240" w:lineRule="auto"/>
      </w:pPr>
      <w:r>
        <w:separator/>
      </w:r>
    </w:p>
  </w:footnote>
  <w:footnote w:type="continuationSeparator" w:id="0">
    <w:p w14:paraId="22654FF5" w14:textId="77777777" w:rsidR="00D2469B" w:rsidRDefault="00D2469B">
      <w:pPr>
        <w:spacing w:line="240" w:lineRule="auto"/>
      </w:pPr>
      <w:r>
        <w:continuationSeparator/>
      </w:r>
    </w:p>
  </w:footnote>
  <w:footnote w:type="continuationNotice" w:id="1">
    <w:p w14:paraId="0FEEE662" w14:textId="77777777" w:rsidR="00D2469B" w:rsidRDefault="00D2469B">
      <w:pPr>
        <w:spacing w:line="240" w:lineRule="auto"/>
      </w:pPr>
    </w:p>
  </w:footnote>
  <w:footnote w:id="2">
    <w:p w14:paraId="20ABE0C3" w14:textId="6F2A9059" w:rsidR="00914D59" w:rsidRPr="00FB0F83" w:rsidRDefault="00914D59">
      <w:pPr>
        <w:pStyle w:val="FootnoteText"/>
        <w:rPr>
          <w:lang w:val="en-GB"/>
        </w:rPr>
      </w:pPr>
      <w:r>
        <w:rPr>
          <w:rStyle w:val="FootnoteReference"/>
        </w:rPr>
        <w:footnoteRef/>
      </w:r>
      <w:r>
        <w:t xml:space="preserve"> </w:t>
      </w:r>
      <w:r>
        <w:rPr>
          <w:lang w:val="en-GB"/>
        </w:rPr>
        <w:t>Caribbean Development Bank – CDB, InterAmerican Development Bank -IDB and European Investment Bank - EIB</w:t>
      </w:r>
    </w:p>
  </w:footnote>
  <w:footnote w:id="3">
    <w:p w14:paraId="0C23ADD1" w14:textId="77777777" w:rsidR="00914D59" w:rsidRDefault="00914D59" w:rsidP="00553317">
      <w:pPr>
        <w:pStyle w:val="FootnoteText"/>
      </w:pPr>
      <w:r>
        <w:rPr>
          <w:rStyle w:val="FootnoteReference"/>
        </w:rPr>
        <w:footnoteRef/>
      </w:r>
      <w:r>
        <w:t xml:space="preserve"> World Travel and Tourism Council Data, 2018</w:t>
      </w:r>
    </w:p>
  </w:footnote>
  <w:footnote w:id="4">
    <w:p w14:paraId="73AC3D1F" w14:textId="49CB4FB6" w:rsidR="00914D59" w:rsidRDefault="00914D59">
      <w:pPr>
        <w:pStyle w:val="FootnoteText"/>
      </w:pPr>
      <w:r>
        <w:rPr>
          <w:rStyle w:val="FootnoteReference"/>
        </w:rPr>
        <w:footnoteRef/>
      </w:r>
      <w:r>
        <w:t xml:space="preserve"> Patil, P.G., Virdin, J., Diez, S.M., Roberts, J., Singh, A. (2016). Toward A Blue Economy: A Promise for Sustainable Growth in the Caribbean; An Overview. The World Bank, Washington D.C.</w:t>
      </w:r>
    </w:p>
  </w:footnote>
  <w:footnote w:id="5">
    <w:p w14:paraId="1F495E20" w14:textId="26FE9C00" w:rsidR="00914D59" w:rsidRDefault="00914D59">
      <w:pPr>
        <w:pStyle w:val="FootnoteText"/>
      </w:pPr>
      <w:r>
        <w:rPr>
          <w:rStyle w:val="FootnoteReference"/>
        </w:rPr>
        <w:footnoteRef/>
      </w:r>
      <w:r>
        <w:t xml:space="preserve"> </w:t>
      </w:r>
      <w:r w:rsidRPr="00137C23">
        <w:rPr>
          <w:i/>
          <w:iCs/>
        </w:rPr>
        <w:t>Measuring the Informal Economy in Latin America and the Caribbean</w:t>
      </w:r>
      <w:r>
        <w:t xml:space="preserve">, </w:t>
      </w:r>
      <w:r>
        <w:br/>
      </w:r>
      <w:r>
        <w:rPr>
          <w:rFonts w:ascii="Helvetica" w:hAnsi="Helvetica"/>
          <w:color w:val="3979A6"/>
          <w:shd w:val="clear" w:color="auto" w:fill="FFFFFF"/>
        </w:rPr>
        <w:t>Vuletin</w:t>
      </w:r>
      <w:r>
        <w:t>, 2008</w:t>
      </w:r>
    </w:p>
  </w:footnote>
  <w:footnote w:id="6">
    <w:p w14:paraId="6E23D837" w14:textId="77777777" w:rsidR="00914D59" w:rsidRDefault="00914D59" w:rsidP="00453961">
      <w:pPr>
        <w:pStyle w:val="FootnoteText"/>
      </w:pPr>
      <w:r>
        <w:rPr>
          <w:rStyle w:val="FootnoteReference"/>
        </w:rPr>
        <w:footnoteRef/>
      </w:r>
      <w:r>
        <w:t xml:space="preserve"> Central Bank of Barbados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465C" w14:textId="3BFBC190" w:rsidR="00914D59" w:rsidRDefault="00914D59">
    <w:pPr>
      <w:pBdr>
        <w:top w:val="nil"/>
        <w:left w:val="nil"/>
        <w:bottom w:val="nil"/>
        <w:right w:val="nil"/>
        <w:between w:val="nil"/>
      </w:pBdr>
      <w:tabs>
        <w:tab w:val="center" w:pos="4680"/>
        <w:tab w:val="right" w:pos="9360"/>
      </w:tabs>
      <w:spacing w:line="240" w:lineRule="auto"/>
      <w:rPr>
        <w:color w:val="000000"/>
      </w:rPr>
    </w:pPr>
    <w:r>
      <w:rPr>
        <w:noProof/>
        <w:lang w:eastAsia="en-US"/>
      </w:rPr>
      <w:drawing>
        <wp:anchor distT="0" distB="0" distL="114300" distR="114300" simplePos="0" relativeHeight="251658240" behindDoc="0" locked="0" layoutInCell="1" hidden="0" allowOverlap="1" wp14:anchorId="5ABEBDB7" wp14:editId="7F238A17">
          <wp:simplePos x="0" y="0"/>
          <wp:positionH relativeFrom="column">
            <wp:posOffset>1</wp:posOffset>
          </wp:positionH>
          <wp:positionV relativeFrom="paragraph">
            <wp:posOffset>-160019</wp:posOffset>
          </wp:positionV>
          <wp:extent cx="1549400" cy="3619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49400" cy="361950"/>
                  </a:xfrm>
                  <a:prstGeom prst="rect">
                    <a:avLst/>
                  </a:prstGeom>
                  <a:ln/>
                </pic:spPr>
              </pic:pic>
            </a:graphicData>
          </a:graphic>
        </wp:anchor>
      </w:drawing>
    </w:r>
  </w:p>
  <w:p w14:paraId="7EE70C3D" w14:textId="77777777" w:rsidR="00914D59" w:rsidRDefault="00914D59">
    <w:pPr>
      <w:spacing w:line="240" w:lineRule="auto"/>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6B2" w14:textId="7F8B854E" w:rsidR="00914D59" w:rsidRDefault="00914D59">
    <w:pPr>
      <w:pBdr>
        <w:top w:val="nil"/>
        <w:left w:val="nil"/>
        <w:bottom w:val="nil"/>
        <w:right w:val="nil"/>
        <w:between w:val="nil"/>
      </w:pBdr>
      <w:tabs>
        <w:tab w:val="center" w:pos="4680"/>
        <w:tab w:val="right" w:pos="9360"/>
      </w:tabs>
      <w:spacing w:line="240" w:lineRule="auto"/>
      <w:rPr>
        <w:color w:val="000000"/>
      </w:rPr>
    </w:pPr>
    <w:r>
      <w:rPr>
        <w:noProof/>
        <w:lang w:eastAsia="en-US"/>
      </w:rPr>
      <w:drawing>
        <wp:anchor distT="0" distB="0" distL="114300" distR="114300" simplePos="0" relativeHeight="251658241" behindDoc="0" locked="0" layoutInCell="1" hidden="0" allowOverlap="1" wp14:anchorId="1006C64F" wp14:editId="6EF2734D">
          <wp:simplePos x="0" y="0"/>
          <wp:positionH relativeFrom="column">
            <wp:posOffset>1</wp:posOffset>
          </wp:positionH>
          <wp:positionV relativeFrom="paragraph">
            <wp:posOffset>-160019</wp:posOffset>
          </wp:positionV>
          <wp:extent cx="1549400" cy="36195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49400" cy="361950"/>
                  </a:xfrm>
                  <a:prstGeom prst="rect">
                    <a:avLst/>
                  </a:prstGeom>
                  <a:ln/>
                </pic:spPr>
              </pic:pic>
            </a:graphicData>
          </a:graphic>
        </wp:anchor>
      </w:drawing>
    </w:r>
  </w:p>
  <w:p w14:paraId="4A83AEEB" w14:textId="77777777" w:rsidR="00914D59" w:rsidRDefault="00914D59">
    <w:pPr>
      <w:spacing w:line="240" w:lineRule="auto"/>
      <w:jc w:val="right"/>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D540" w14:textId="3D8E1B27" w:rsidR="00914D59" w:rsidRDefault="00914D59">
    <w:pPr>
      <w:pBdr>
        <w:top w:val="nil"/>
        <w:left w:val="nil"/>
        <w:bottom w:val="nil"/>
        <w:right w:val="nil"/>
        <w:between w:val="nil"/>
      </w:pBdr>
      <w:tabs>
        <w:tab w:val="center" w:pos="4680"/>
        <w:tab w:val="right" w:pos="9360"/>
      </w:tabs>
      <w:spacing w:line="240" w:lineRule="auto"/>
      <w:rPr>
        <w:color w:val="000000"/>
      </w:rPr>
    </w:pPr>
    <w:r>
      <w:rPr>
        <w:noProof/>
        <w:lang w:eastAsia="en-US"/>
      </w:rPr>
      <w:drawing>
        <wp:anchor distT="0" distB="0" distL="114300" distR="114300" simplePos="0" relativeHeight="251658242" behindDoc="0" locked="0" layoutInCell="1" hidden="0" allowOverlap="1" wp14:anchorId="11AA671A" wp14:editId="5142177A">
          <wp:simplePos x="0" y="0"/>
          <wp:positionH relativeFrom="column">
            <wp:posOffset>1</wp:posOffset>
          </wp:positionH>
          <wp:positionV relativeFrom="paragraph">
            <wp:posOffset>-160019</wp:posOffset>
          </wp:positionV>
          <wp:extent cx="1549400" cy="361950"/>
          <wp:effectExtent l="0" t="0" r="0" b="0"/>
          <wp:wrapSquare wrapText="bothSides" distT="0" distB="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49400" cy="361950"/>
                  </a:xfrm>
                  <a:prstGeom prst="rect">
                    <a:avLst/>
                  </a:prstGeom>
                  <a:ln/>
                </pic:spPr>
              </pic:pic>
            </a:graphicData>
          </a:graphic>
        </wp:anchor>
      </w:drawing>
    </w:r>
  </w:p>
  <w:p w14:paraId="066FBDCA" w14:textId="26860B22" w:rsidR="00914D59" w:rsidRDefault="00914D59">
    <w:pPr>
      <w:spacing w:line="240" w:lineRule="auto"/>
      <w:jc w:val="right"/>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2AE5" w14:textId="50E44CCE" w:rsidR="00914D59" w:rsidRDefault="00914D59">
    <w:pPr>
      <w:pBdr>
        <w:top w:val="nil"/>
        <w:left w:val="nil"/>
        <w:bottom w:val="nil"/>
        <w:right w:val="nil"/>
        <w:between w:val="nil"/>
      </w:pBdr>
      <w:tabs>
        <w:tab w:val="center" w:pos="4680"/>
        <w:tab w:val="right" w:pos="9360"/>
      </w:tabs>
      <w:spacing w:line="240" w:lineRule="auto"/>
      <w:rPr>
        <w:color w:val="000000"/>
      </w:rPr>
    </w:pPr>
    <w:r>
      <w:rPr>
        <w:noProof/>
        <w:lang w:eastAsia="en-US"/>
      </w:rPr>
      <w:drawing>
        <wp:anchor distT="0" distB="0" distL="114300" distR="114300" simplePos="0" relativeHeight="251658243" behindDoc="0" locked="0" layoutInCell="1" hidden="0" allowOverlap="1" wp14:anchorId="2BE1C208" wp14:editId="0EDD7118">
          <wp:simplePos x="0" y="0"/>
          <wp:positionH relativeFrom="column">
            <wp:posOffset>1</wp:posOffset>
          </wp:positionH>
          <wp:positionV relativeFrom="paragraph">
            <wp:posOffset>-160019</wp:posOffset>
          </wp:positionV>
          <wp:extent cx="1549400" cy="361950"/>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49400" cy="361950"/>
                  </a:xfrm>
                  <a:prstGeom prst="rect">
                    <a:avLst/>
                  </a:prstGeom>
                  <a:ln/>
                </pic:spPr>
              </pic:pic>
            </a:graphicData>
          </a:graphic>
        </wp:anchor>
      </w:drawing>
    </w:r>
  </w:p>
  <w:p w14:paraId="3B13574D" w14:textId="7F65CC53" w:rsidR="00914D59" w:rsidRDefault="00914D59">
    <w:pPr>
      <w:spacing w:line="240" w:lineRule="auto"/>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2F6"/>
    <w:multiLevelType w:val="multilevel"/>
    <w:tmpl w:val="0DCCB69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C7071"/>
    <w:multiLevelType w:val="multilevel"/>
    <w:tmpl w:val="C37C0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5E747F"/>
    <w:multiLevelType w:val="multilevel"/>
    <w:tmpl w:val="098A4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9609F"/>
    <w:multiLevelType w:val="hybridMultilevel"/>
    <w:tmpl w:val="E01E94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B992607"/>
    <w:multiLevelType w:val="multilevel"/>
    <w:tmpl w:val="05389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C071C9"/>
    <w:multiLevelType w:val="hybridMultilevel"/>
    <w:tmpl w:val="F60AA902"/>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94E0C"/>
    <w:multiLevelType w:val="multilevel"/>
    <w:tmpl w:val="B1A6C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583911"/>
    <w:multiLevelType w:val="hybridMultilevel"/>
    <w:tmpl w:val="07385DDA"/>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62A1B"/>
    <w:multiLevelType w:val="multilevel"/>
    <w:tmpl w:val="12C2DC0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273142"/>
    <w:multiLevelType w:val="hybridMultilevel"/>
    <w:tmpl w:val="E7A8D846"/>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6EE2A70"/>
    <w:multiLevelType w:val="multilevel"/>
    <w:tmpl w:val="ADE6FC3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8516935"/>
    <w:multiLevelType w:val="multilevel"/>
    <w:tmpl w:val="D486ACD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DC333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94104F"/>
    <w:multiLevelType w:val="hybridMultilevel"/>
    <w:tmpl w:val="7AEE99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DD0AF8"/>
    <w:multiLevelType w:val="multilevel"/>
    <w:tmpl w:val="1FC66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1645C6"/>
    <w:multiLevelType w:val="multilevel"/>
    <w:tmpl w:val="F1FE1CFE"/>
    <w:lvl w:ilvl="0">
      <w:start w:val="1"/>
      <w:numFmt w:val="decimal"/>
      <w:lvlText w:val="%1."/>
      <w:lvlJc w:val="left"/>
      <w:pPr>
        <w:ind w:left="720" w:hanging="360"/>
      </w:pPr>
      <w:rPr>
        <w:rFonts w:ascii="CIDFont+F4" w:eastAsia="CIDFont+F4" w:hAnsi="CIDFont+F4" w:cs="CIDFont+F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DE7B8E"/>
    <w:multiLevelType w:val="hybridMultilevel"/>
    <w:tmpl w:val="B8A2C16A"/>
    <w:lvl w:ilvl="0" w:tplc="0C0A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4377BB"/>
    <w:multiLevelType w:val="hybridMultilevel"/>
    <w:tmpl w:val="221A939C"/>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E189A"/>
    <w:multiLevelType w:val="multilevel"/>
    <w:tmpl w:val="413AB794"/>
    <w:lvl w:ilvl="0">
      <w:start w:val="3"/>
      <w:numFmt w:val="decimal"/>
      <w:lvlText w:val="%1"/>
      <w:lvlJc w:val="left"/>
      <w:pPr>
        <w:ind w:left="360" w:hanging="360"/>
      </w:pPr>
      <w:rPr>
        <w:rFonts w:hint="default"/>
        <w:b/>
        <w:u w:val="none"/>
      </w:rPr>
    </w:lvl>
    <w:lvl w:ilvl="1">
      <w:start w:val="1"/>
      <w:numFmt w:val="decimal"/>
      <w:pStyle w:val="Heading3"/>
      <w:lvlText w:val="%1.%2"/>
      <w:lvlJc w:val="left"/>
      <w:pPr>
        <w:ind w:left="644" w:hanging="360"/>
      </w:pPr>
      <w:rPr>
        <w:b/>
        <w:u w:val="none"/>
      </w:rPr>
    </w:lvl>
    <w:lvl w:ilvl="2">
      <w:start w:val="1"/>
      <w:numFmt w:val="decimal"/>
      <w:lvlText w:val="%1.%2.%3"/>
      <w:lvlJc w:val="left"/>
      <w:pPr>
        <w:ind w:left="1288" w:hanging="720"/>
      </w:pPr>
      <w:rPr>
        <w:rFonts w:hint="default"/>
        <w:b/>
        <w:u w:val="none"/>
      </w:rPr>
    </w:lvl>
    <w:lvl w:ilvl="3">
      <w:start w:val="1"/>
      <w:numFmt w:val="decimal"/>
      <w:lvlText w:val="%1.%2.%3.%4"/>
      <w:lvlJc w:val="left"/>
      <w:pPr>
        <w:ind w:left="1572" w:hanging="720"/>
      </w:pPr>
      <w:rPr>
        <w:rFonts w:hint="default"/>
        <w:b/>
        <w:u w:val="none"/>
      </w:rPr>
    </w:lvl>
    <w:lvl w:ilvl="4">
      <w:start w:val="1"/>
      <w:numFmt w:val="decimal"/>
      <w:lvlText w:val="%1.%2.%3.%4.%5"/>
      <w:lvlJc w:val="left"/>
      <w:pPr>
        <w:ind w:left="1856" w:hanging="720"/>
      </w:pPr>
      <w:rPr>
        <w:rFonts w:hint="default"/>
        <w:b/>
        <w:u w:val="none"/>
      </w:rPr>
    </w:lvl>
    <w:lvl w:ilvl="5">
      <w:start w:val="1"/>
      <w:numFmt w:val="decimal"/>
      <w:lvlText w:val="%1.%2.%3.%4.%5.%6"/>
      <w:lvlJc w:val="left"/>
      <w:pPr>
        <w:ind w:left="2500" w:hanging="1080"/>
      </w:pPr>
      <w:rPr>
        <w:rFonts w:hint="default"/>
        <w:b/>
        <w:u w:val="none"/>
      </w:rPr>
    </w:lvl>
    <w:lvl w:ilvl="6">
      <w:start w:val="1"/>
      <w:numFmt w:val="decimal"/>
      <w:lvlText w:val="%1.%2.%3.%4.%5.%6.%7"/>
      <w:lvlJc w:val="left"/>
      <w:pPr>
        <w:ind w:left="2784" w:hanging="1080"/>
      </w:pPr>
      <w:rPr>
        <w:rFonts w:hint="default"/>
        <w:b/>
        <w:u w:val="none"/>
      </w:rPr>
    </w:lvl>
    <w:lvl w:ilvl="7">
      <w:start w:val="1"/>
      <w:numFmt w:val="decimal"/>
      <w:lvlText w:val="%1.%2.%3.%4.%5.%6.%7.%8"/>
      <w:lvlJc w:val="left"/>
      <w:pPr>
        <w:ind w:left="3428" w:hanging="1440"/>
      </w:pPr>
      <w:rPr>
        <w:rFonts w:hint="default"/>
        <w:b/>
        <w:u w:val="none"/>
      </w:rPr>
    </w:lvl>
    <w:lvl w:ilvl="8">
      <w:start w:val="1"/>
      <w:numFmt w:val="decimal"/>
      <w:lvlText w:val="%1.%2.%3.%4.%5.%6.%7.%8.%9"/>
      <w:lvlJc w:val="left"/>
      <w:pPr>
        <w:ind w:left="3712" w:hanging="1440"/>
      </w:pPr>
      <w:rPr>
        <w:rFonts w:hint="default"/>
        <w:b/>
        <w:u w:val="none"/>
      </w:rPr>
    </w:lvl>
  </w:abstractNum>
  <w:abstractNum w:abstractNumId="19" w15:restartNumberingAfterBreak="0">
    <w:nsid w:val="3E7B2C0A"/>
    <w:multiLevelType w:val="hybridMultilevel"/>
    <w:tmpl w:val="5B868AAE"/>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41885289"/>
    <w:multiLevelType w:val="multilevel"/>
    <w:tmpl w:val="4284458A"/>
    <w:lvl w:ilvl="0">
      <w:start w:val="1"/>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B34789"/>
    <w:multiLevelType w:val="multilevel"/>
    <w:tmpl w:val="28B07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2F4AD9"/>
    <w:multiLevelType w:val="multilevel"/>
    <w:tmpl w:val="65142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329723A"/>
    <w:multiLevelType w:val="multilevel"/>
    <w:tmpl w:val="C29ED776"/>
    <w:lvl w:ilvl="0">
      <w:start w:val="9"/>
      <w:numFmt w:val="bullet"/>
      <w:lvlText w:val="-"/>
      <w:lvlJc w:val="left"/>
      <w:pPr>
        <w:ind w:left="1080" w:hanging="360"/>
      </w:pPr>
      <w:rPr>
        <w:rFonts w:ascii="Verdana" w:eastAsia="Verdana" w:hAnsi="Verdana" w:cs="Verdan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E3E146D"/>
    <w:multiLevelType w:val="hybridMultilevel"/>
    <w:tmpl w:val="F3905AF4"/>
    <w:lvl w:ilvl="0" w:tplc="0C0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C256EC"/>
    <w:multiLevelType w:val="hybridMultilevel"/>
    <w:tmpl w:val="CC02F032"/>
    <w:lvl w:ilvl="0" w:tplc="0C0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54769"/>
    <w:multiLevelType w:val="hybridMultilevel"/>
    <w:tmpl w:val="A59E204C"/>
    <w:lvl w:ilvl="0" w:tplc="0C0A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2"/>
  </w:num>
  <w:num w:numId="3">
    <w:abstractNumId w:val="11"/>
  </w:num>
  <w:num w:numId="4">
    <w:abstractNumId w:val="6"/>
  </w:num>
  <w:num w:numId="5">
    <w:abstractNumId w:val="4"/>
  </w:num>
  <w:num w:numId="6">
    <w:abstractNumId w:val="21"/>
  </w:num>
  <w:num w:numId="7">
    <w:abstractNumId w:val="15"/>
  </w:num>
  <w:num w:numId="8">
    <w:abstractNumId w:val="23"/>
  </w:num>
  <w:num w:numId="9">
    <w:abstractNumId w:val="10"/>
  </w:num>
  <w:num w:numId="10">
    <w:abstractNumId w:val="2"/>
  </w:num>
  <w:num w:numId="11">
    <w:abstractNumId w:val="14"/>
  </w:num>
  <w:num w:numId="12">
    <w:abstractNumId w:val="1"/>
  </w:num>
  <w:num w:numId="13">
    <w:abstractNumId w:val="16"/>
  </w:num>
  <w:num w:numId="14">
    <w:abstractNumId w:val="24"/>
  </w:num>
  <w:num w:numId="15">
    <w:abstractNumId w:val="8"/>
  </w:num>
  <w:num w:numId="16">
    <w:abstractNumId w:val="0"/>
  </w:num>
  <w:num w:numId="17">
    <w:abstractNumId w:val="17"/>
  </w:num>
  <w:num w:numId="18">
    <w:abstractNumId w:val="18"/>
  </w:num>
  <w:num w:numId="19">
    <w:abstractNumId w:val="12"/>
  </w:num>
  <w:num w:numId="20">
    <w:abstractNumId w:val="3"/>
  </w:num>
  <w:num w:numId="21">
    <w:abstractNumId w:val="25"/>
  </w:num>
  <w:num w:numId="22">
    <w:abstractNumId w:val="7"/>
  </w:num>
  <w:num w:numId="23">
    <w:abstractNumId w:val="5"/>
  </w:num>
  <w:num w:numId="24">
    <w:abstractNumId w:val="26"/>
  </w:num>
  <w:num w:numId="25">
    <w:abstractNumId w:val="13"/>
  </w:num>
  <w:num w:numId="26">
    <w:abstractNumId w:val="19"/>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419"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419" w:vendorID="64" w:dllVersion="0" w:nlCheck="1" w:checkStyle="0"/>
  <w:activeWritingStyle w:appName="MSWord" w:lang="fr-FR" w:vendorID="64" w:dllVersion="0" w:nlCheck="1" w:checkStyle="0"/>
  <w:activeWritingStyle w:appName="MSWord" w:lang="es-ES" w:vendorID="64" w:dllVersion="0"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A2"/>
    <w:rsid w:val="00000A47"/>
    <w:rsid w:val="00002868"/>
    <w:rsid w:val="0000452F"/>
    <w:rsid w:val="0000497F"/>
    <w:rsid w:val="0000597A"/>
    <w:rsid w:val="00005AC6"/>
    <w:rsid w:val="00006487"/>
    <w:rsid w:val="00006B95"/>
    <w:rsid w:val="00007C8E"/>
    <w:rsid w:val="000108FE"/>
    <w:rsid w:val="00010C7B"/>
    <w:rsid w:val="00015283"/>
    <w:rsid w:val="00016178"/>
    <w:rsid w:val="0001632E"/>
    <w:rsid w:val="00017192"/>
    <w:rsid w:val="000204F6"/>
    <w:rsid w:val="000224A9"/>
    <w:rsid w:val="00025E5D"/>
    <w:rsid w:val="00026085"/>
    <w:rsid w:val="00030443"/>
    <w:rsid w:val="0003061F"/>
    <w:rsid w:val="00030ABB"/>
    <w:rsid w:val="0003149A"/>
    <w:rsid w:val="00035B01"/>
    <w:rsid w:val="00037110"/>
    <w:rsid w:val="00037AA6"/>
    <w:rsid w:val="00040232"/>
    <w:rsid w:val="0004194E"/>
    <w:rsid w:val="00043DC4"/>
    <w:rsid w:val="000457EF"/>
    <w:rsid w:val="0005475B"/>
    <w:rsid w:val="00054D50"/>
    <w:rsid w:val="00055570"/>
    <w:rsid w:val="00057F44"/>
    <w:rsid w:val="00060A18"/>
    <w:rsid w:val="00063CBA"/>
    <w:rsid w:val="000659E1"/>
    <w:rsid w:val="00067DED"/>
    <w:rsid w:val="000710DB"/>
    <w:rsid w:val="00071E09"/>
    <w:rsid w:val="00072259"/>
    <w:rsid w:val="000727CE"/>
    <w:rsid w:val="00072808"/>
    <w:rsid w:val="0007379E"/>
    <w:rsid w:val="00073B4A"/>
    <w:rsid w:val="000751AE"/>
    <w:rsid w:val="0007520F"/>
    <w:rsid w:val="0007694F"/>
    <w:rsid w:val="00077C9A"/>
    <w:rsid w:val="00080351"/>
    <w:rsid w:val="0008264C"/>
    <w:rsid w:val="000841BC"/>
    <w:rsid w:val="0008557D"/>
    <w:rsid w:val="0008730E"/>
    <w:rsid w:val="000903C7"/>
    <w:rsid w:val="000909D3"/>
    <w:rsid w:val="00090A2E"/>
    <w:rsid w:val="00095FB7"/>
    <w:rsid w:val="000960DB"/>
    <w:rsid w:val="00096228"/>
    <w:rsid w:val="000966B1"/>
    <w:rsid w:val="000A4E78"/>
    <w:rsid w:val="000A66AE"/>
    <w:rsid w:val="000A6D13"/>
    <w:rsid w:val="000B06B4"/>
    <w:rsid w:val="000B2372"/>
    <w:rsid w:val="000B2493"/>
    <w:rsid w:val="000B4A34"/>
    <w:rsid w:val="000B4BC7"/>
    <w:rsid w:val="000B65B8"/>
    <w:rsid w:val="000B7047"/>
    <w:rsid w:val="000B7E61"/>
    <w:rsid w:val="000C01BD"/>
    <w:rsid w:val="000C18EE"/>
    <w:rsid w:val="000C1E6F"/>
    <w:rsid w:val="000C2D79"/>
    <w:rsid w:val="000C54AE"/>
    <w:rsid w:val="000C5BC1"/>
    <w:rsid w:val="000C6012"/>
    <w:rsid w:val="000D0485"/>
    <w:rsid w:val="000D1833"/>
    <w:rsid w:val="000D2D08"/>
    <w:rsid w:val="000D3652"/>
    <w:rsid w:val="000E01F2"/>
    <w:rsid w:val="000E0F3E"/>
    <w:rsid w:val="000E132A"/>
    <w:rsid w:val="000E1EF5"/>
    <w:rsid w:val="000E3977"/>
    <w:rsid w:val="000E4521"/>
    <w:rsid w:val="000E6760"/>
    <w:rsid w:val="000F1142"/>
    <w:rsid w:val="000F2A54"/>
    <w:rsid w:val="000F2BCD"/>
    <w:rsid w:val="000F7CD7"/>
    <w:rsid w:val="001005E8"/>
    <w:rsid w:val="00101282"/>
    <w:rsid w:val="00102A43"/>
    <w:rsid w:val="00102A75"/>
    <w:rsid w:val="00103493"/>
    <w:rsid w:val="00103CA8"/>
    <w:rsid w:val="001046E0"/>
    <w:rsid w:val="00104DD7"/>
    <w:rsid w:val="00106576"/>
    <w:rsid w:val="001066EE"/>
    <w:rsid w:val="001069EF"/>
    <w:rsid w:val="0010719E"/>
    <w:rsid w:val="001107D5"/>
    <w:rsid w:val="00110CA7"/>
    <w:rsid w:val="00116FDA"/>
    <w:rsid w:val="001214A3"/>
    <w:rsid w:val="0012208C"/>
    <w:rsid w:val="00124967"/>
    <w:rsid w:val="00124F31"/>
    <w:rsid w:val="00124F5A"/>
    <w:rsid w:val="00126E1D"/>
    <w:rsid w:val="001278AD"/>
    <w:rsid w:val="001314E6"/>
    <w:rsid w:val="00131962"/>
    <w:rsid w:val="001325D1"/>
    <w:rsid w:val="00135B44"/>
    <w:rsid w:val="00137B6E"/>
    <w:rsid w:val="00137B9B"/>
    <w:rsid w:val="00137C23"/>
    <w:rsid w:val="0014026A"/>
    <w:rsid w:val="0014429A"/>
    <w:rsid w:val="0015043A"/>
    <w:rsid w:val="0015134F"/>
    <w:rsid w:val="0015353F"/>
    <w:rsid w:val="00156FC7"/>
    <w:rsid w:val="0015717E"/>
    <w:rsid w:val="001571A7"/>
    <w:rsid w:val="0016063C"/>
    <w:rsid w:val="001607DA"/>
    <w:rsid w:val="001608E7"/>
    <w:rsid w:val="00160CE1"/>
    <w:rsid w:val="001621E5"/>
    <w:rsid w:val="0016415E"/>
    <w:rsid w:val="0016428F"/>
    <w:rsid w:val="0016689A"/>
    <w:rsid w:val="001709F4"/>
    <w:rsid w:val="00170F41"/>
    <w:rsid w:val="001710AF"/>
    <w:rsid w:val="00172959"/>
    <w:rsid w:val="00173978"/>
    <w:rsid w:val="00174468"/>
    <w:rsid w:val="00174950"/>
    <w:rsid w:val="00180247"/>
    <w:rsid w:val="0018181D"/>
    <w:rsid w:val="00181DE6"/>
    <w:rsid w:val="00182941"/>
    <w:rsid w:val="0018335A"/>
    <w:rsid w:val="00186F6A"/>
    <w:rsid w:val="00187036"/>
    <w:rsid w:val="00187C4B"/>
    <w:rsid w:val="001904EA"/>
    <w:rsid w:val="00190731"/>
    <w:rsid w:val="00191A4B"/>
    <w:rsid w:val="0019526C"/>
    <w:rsid w:val="00196684"/>
    <w:rsid w:val="001968FD"/>
    <w:rsid w:val="001A14D3"/>
    <w:rsid w:val="001A3192"/>
    <w:rsid w:val="001A364E"/>
    <w:rsid w:val="001A4CD4"/>
    <w:rsid w:val="001B125B"/>
    <w:rsid w:val="001B18FF"/>
    <w:rsid w:val="001B1BAD"/>
    <w:rsid w:val="001B30C5"/>
    <w:rsid w:val="001B444B"/>
    <w:rsid w:val="001B4BA2"/>
    <w:rsid w:val="001B5492"/>
    <w:rsid w:val="001B7FE5"/>
    <w:rsid w:val="001C0150"/>
    <w:rsid w:val="001C0A35"/>
    <w:rsid w:val="001C1D17"/>
    <w:rsid w:val="001C297A"/>
    <w:rsid w:val="001C69C7"/>
    <w:rsid w:val="001C73A5"/>
    <w:rsid w:val="001C7727"/>
    <w:rsid w:val="001C7FF0"/>
    <w:rsid w:val="001D0C4F"/>
    <w:rsid w:val="001D1613"/>
    <w:rsid w:val="001D4DF4"/>
    <w:rsid w:val="001D5E74"/>
    <w:rsid w:val="001D6882"/>
    <w:rsid w:val="001E04BA"/>
    <w:rsid w:val="001E0A5C"/>
    <w:rsid w:val="001E176B"/>
    <w:rsid w:val="001E2A44"/>
    <w:rsid w:val="001E3897"/>
    <w:rsid w:val="001E4715"/>
    <w:rsid w:val="001E58FC"/>
    <w:rsid w:val="001F0E17"/>
    <w:rsid w:val="001F2027"/>
    <w:rsid w:val="001F2451"/>
    <w:rsid w:val="001F40C2"/>
    <w:rsid w:val="001F4C3E"/>
    <w:rsid w:val="001F4F52"/>
    <w:rsid w:val="001F7959"/>
    <w:rsid w:val="001F7E9F"/>
    <w:rsid w:val="00200521"/>
    <w:rsid w:val="002049E8"/>
    <w:rsid w:val="00204BF5"/>
    <w:rsid w:val="0020640A"/>
    <w:rsid w:val="002070E8"/>
    <w:rsid w:val="002102B2"/>
    <w:rsid w:val="00210628"/>
    <w:rsid w:val="0021191C"/>
    <w:rsid w:val="0021198F"/>
    <w:rsid w:val="00211D71"/>
    <w:rsid w:val="00214D28"/>
    <w:rsid w:val="00215EE2"/>
    <w:rsid w:val="00220629"/>
    <w:rsid w:val="002207FA"/>
    <w:rsid w:val="00221259"/>
    <w:rsid w:val="00221DE1"/>
    <w:rsid w:val="00224BE7"/>
    <w:rsid w:val="00224C4D"/>
    <w:rsid w:val="00225247"/>
    <w:rsid w:val="0022622C"/>
    <w:rsid w:val="00231055"/>
    <w:rsid w:val="0023318D"/>
    <w:rsid w:val="002336E0"/>
    <w:rsid w:val="00233CFF"/>
    <w:rsid w:val="00234700"/>
    <w:rsid w:val="0023472D"/>
    <w:rsid w:val="002351B6"/>
    <w:rsid w:val="00235ADB"/>
    <w:rsid w:val="002410D7"/>
    <w:rsid w:val="002419CE"/>
    <w:rsid w:val="002424F7"/>
    <w:rsid w:val="0024261D"/>
    <w:rsid w:val="0024309F"/>
    <w:rsid w:val="002439BE"/>
    <w:rsid w:val="00245E5D"/>
    <w:rsid w:val="00246301"/>
    <w:rsid w:val="00246DCD"/>
    <w:rsid w:val="0024B036"/>
    <w:rsid w:val="00251FF3"/>
    <w:rsid w:val="00253227"/>
    <w:rsid w:val="00256255"/>
    <w:rsid w:val="00264417"/>
    <w:rsid w:val="002655F2"/>
    <w:rsid w:val="00265FBD"/>
    <w:rsid w:val="00266FD9"/>
    <w:rsid w:val="00267B80"/>
    <w:rsid w:val="00271D6F"/>
    <w:rsid w:val="00272E6C"/>
    <w:rsid w:val="00273699"/>
    <w:rsid w:val="002769DB"/>
    <w:rsid w:val="00276E15"/>
    <w:rsid w:val="0028019F"/>
    <w:rsid w:val="0028114E"/>
    <w:rsid w:val="00284ED1"/>
    <w:rsid w:val="002860C8"/>
    <w:rsid w:val="0028706F"/>
    <w:rsid w:val="002900D5"/>
    <w:rsid w:val="002944E4"/>
    <w:rsid w:val="0029528B"/>
    <w:rsid w:val="00295782"/>
    <w:rsid w:val="002A23F1"/>
    <w:rsid w:val="002A2792"/>
    <w:rsid w:val="002A4877"/>
    <w:rsid w:val="002A5119"/>
    <w:rsid w:val="002A5CB6"/>
    <w:rsid w:val="002A65B4"/>
    <w:rsid w:val="002A7BE1"/>
    <w:rsid w:val="002B21E6"/>
    <w:rsid w:val="002B5740"/>
    <w:rsid w:val="002B5B43"/>
    <w:rsid w:val="002B7043"/>
    <w:rsid w:val="002B7629"/>
    <w:rsid w:val="002C3456"/>
    <w:rsid w:val="002C5B4D"/>
    <w:rsid w:val="002D0190"/>
    <w:rsid w:val="002D0C6C"/>
    <w:rsid w:val="002D2D23"/>
    <w:rsid w:val="002D5A2C"/>
    <w:rsid w:val="002D6573"/>
    <w:rsid w:val="002E0B0F"/>
    <w:rsid w:val="002E1450"/>
    <w:rsid w:val="002E3CEB"/>
    <w:rsid w:val="002E6D7E"/>
    <w:rsid w:val="002F1078"/>
    <w:rsid w:val="002F1426"/>
    <w:rsid w:val="002F3B7A"/>
    <w:rsid w:val="002F43AA"/>
    <w:rsid w:val="002F4DC3"/>
    <w:rsid w:val="002F4E09"/>
    <w:rsid w:val="00300809"/>
    <w:rsid w:val="0030191B"/>
    <w:rsid w:val="00303625"/>
    <w:rsid w:val="00303773"/>
    <w:rsid w:val="00303BAE"/>
    <w:rsid w:val="0030775B"/>
    <w:rsid w:val="00307B9D"/>
    <w:rsid w:val="00310358"/>
    <w:rsid w:val="00310AB6"/>
    <w:rsid w:val="003110DB"/>
    <w:rsid w:val="00311474"/>
    <w:rsid w:val="003119EE"/>
    <w:rsid w:val="00312D03"/>
    <w:rsid w:val="00316D76"/>
    <w:rsid w:val="00320150"/>
    <w:rsid w:val="00321EA8"/>
    <w:rsid w:val="0032265E"/>
    <w:rsid w:val="00326280"/>
    <w:rsid w:val="00330483"/>
    <w:rsid w:val="00333CDE"/>
    <w:rsid w:val="00333FBB"/>
    <w:rsid w:val="00334C43"/>
    <w:rsid w:val="00335191"/>
    <w:rsid w:val="00335242"/>
    <w:rsid w:val="0033533B"/>
    <w:rsid w:val="00336A0C"/>
    <w:rsid w:val="00337495"/>
    <w:rsid w:val="00337F7E"/>
    <w:rsid w:val="003421F9"/>
    <w:rsid w:val="00342461"/>
    <w:rsid w:val="00342918"/>
    <w:rsid w:val="00345225"/>
    <w:rsid w:val="00346B68"/>
    <w:rsid w:val="003474CA"/>
    <w:rsid w:val="003474F0"/>
    <w:rsid w:val="00350109"/>
    <w:rsid w:val="00350460"/>
    <w:rsid w:val="0035159E"/>
    <w:rsid w:val="003530A4"/>
    <w:rsid w:val="00356604"/>
    <w:rsid w:val="003606B8"/>
    <w:rsid w:val="00360AFC"/>
    <w:rsid w:val="003614D8"/>
    <w:rsid w:val="00361BF5"/>
    <w:rsid w:val="00362431"/>
    <w:rsid w:val="0036395E"/>
    <w:rsid w:val="00365205"/>
    <w:rsid w:val="0036591E"/>
    <w:rsid w:val="00366F5A"/>
    <w:rsid w:val="0037035E"/>
    <w:rsid w:val="0037053E"/>
    <w:rsid w:val="00370CC9"/>
    <w:rsid w:val="00370E2B"/>
    <w:rsid w:val="003732F8"/>
    <w:rsid w:val="003735E8"/>
    <w:rsid w:val="003753E5"/>
    <w:rsid w:val="00375532"/>
    <w:rsid w:val="00377226"/>
    <w:rsid w:val="00380DF9"/>
    <w:rsid w:val="0038159F"/>
    <w:rsid w:val="003836E3"/>
    <w:rsid w:val="00390796"/>
    <w:rsid w:val="003A00BE"/>
    <w:rsid w:val="003A0E82"/>
    <w:rsid w:val="003A29D3"/>
    <w:rsid w:val="003A2C2E"/>
    <w:rsid w:val="003A3BD3"/>
    <w:rsid w:val="003A6F25"/>
    <w:rsid w:val="003B0D5D"/>
    <w:rsid w:val="003B40F2"/>
    <w:rsid w:val="003C3145"/>
    <w:rsid w:val="003C404A"/>
    <w:rsid w:val="003C473D"/>
    <w:rsid w:val="003C5040"/>
    <w:rsid w:val="003C6ED6"/>
    <w:rsid w:val="003C729D"/>
    <w:rsid w:val="003D18E8"/>
    <w:rsid w:val="003D2743"/>
    <w:rsid w:val="003D37D0"/>
    <w:rsid w:val="003D7040"/>
    <w:rsid w:val="003D7704"/>
    <w:rsid w:val="003D7C53"/>
    <w:rsid w:val="003D7F01"/>
    <w:rsid w:val="003E1237"/>
    <w:rsid w:val="003E49A7"/>
    <w:rsid w:val="003E4D8D"/>
    <w:rsid w:val="003E5BD6"/>
    <w:rsid w:val="003E5E8C"/>
    <w:rsid w:val="003E7591"/>
    <w:rsid w:val="003F0346"/>
    <w:rsid w:val="003F51C8"/>
    <w:rsid w:val="003F5DA4"/>
    <w:rsid w:val="003F65AF"/>
    <w:rsid w:val="003F6794"/>
    <w:rsid w:val="0040084D"/>
    <w:rsid w:val="004010F4"/>
    <w:rsid w:val="0040343F"/>
    <w:rsid w:val="00403E1F"/>
    <w:rsid w:val="00404274"/>
    <w:rsid w:val="00405CC0"/>
    <w:rsid w:val="00406916"/>
    <w:rsid w:val="00406A52"/>
    <w:rsid w:val="0040741D"/>
    <w:rsid w:val="00412367"/>
    <w:rsid w:val="00415B2B"/>
    <w:rsid w:val="00416F09"/>
    <w:rsid w:val="00416F32"/>
    <w:rsid w:val="00420778"/>
    <w:rsid w:val="00425D02"/>
    <w:rsid w:val="00426099"/>
    <w:rsid w:val="00427D64"/>
    <w:rsid w:val="00427EDD"/>
    <w:rsid w:val="00430EC6"/>
    <w:rsid w:val="00432393"/>
    <w:rsid w:val="00432866"/>
    <w:rsid w:val="004367E3"/>
    <w:rsid w:val="00441871"/>
    <w:rsid w:val="00441EFB"/>
    <w:rsid w:val="004421DA"/>
    <w:rsid w:val="00443729"/>
    <w:rsid w:val="004437C1"/>
    <w:rsid w:val="00443876"/>
    <w:rsid w:val="00443A22"/>
    <w:rsid w:val="0044404B"/>
    <w:rsid w:val="004441F1"/>
    <w:rsid w:val="00444DCF"/>
    <w:rsid w:val="0044706D"/>
    <w:rsid w:val="004501DF"/>
    <w:rsid w:val="004502DB"/>
    <w:rsid w:val="004502F4"/>
    <w:rsid w:val="00451F3D"/>
    <w:rsid w:val="00452E70"/>
    <w:rsid w:val="00453219"/>
    <w:rsid w:val="00453573"/>
    <w:rsid w:val="00453961"/>
    <w:rsid w:val="00455F94"/>
    <w:rsid w:val="0045668E"/>
    <w:rsid w:val="00460FCE"/>
    <w:rsid w:val="00461391"/>
    <w:rsid w:val="00461801"/>
    <w:rsid w:val="004624F0"/>
    <w:rsid w:val="00463EAE"/>
    <w:rsid w:val="004656A0"/>
    <w:rsid w:val="00467C1B"/>
    <w:rsid w:val="00470C9D"/>
    <w:rsid w:val="004747C2"/>
    <w:rsid w:val="0047686E"/>
    <w:rsid w:val="004768FD"/>
    <w:rsid w:val="00477E6B"/>
    <w:rsid w:val="00480201"/>
    <w:rsid w:val="00480271"/>
    <w:rsid w:val="00480532"/>
    <w:rsid w:val="00480907"/>
    <w:rsid w:val="004809A5"/>
    <w:rsid w:val="00482392"/>
    <w:rsid w:val="00483FCD"/>
    <w:rsid w:val="00484840"/>
    <w:rsid w:val="00485774"/>
    <w:rsid w:val="00485CA4"/>
    <w:rsid w:val="0048648D"/>
    <w:rsid w:val="004865DB"/>
    <w:rsid w:val="00495642"/>
    <w:rsid w:val="004963DF"/>
    <w:rsid w:val="00496AF0"/>
    <w:rsid w:val="00497640"/>
    <w:rsid w:val="004A04DB"/>
    <w:rsid w:val="004A1C1B"/>
    <w:rsid w:val="004A2DD3"/>
    <w:rsid w:val="004A338F"/>
    <w:rsid w:val="004A6425"/>
    <w:rsid w:val="004A6F38"/>
    <w:rsid w:val="004B09FF"/>
    <w:rsid w:val="004B3B49"/>
    <w:rsid w:val="004B4A7F"/>
    <w:rsid w:val="004B6B89"/>
    <w:rsid w:val="004C059F"/>
    <w:rsid w:val="004C11D1"/>
    <w:rsid w:val="004C1F81"/>
    <w:rsid w:val="004C2771"/>
    <w:rsid w:val="004C3287"/>
    <w:rsid w:val="004C339D"/>
    <w:rsid w:val="004C3715"/>
    <w:rsid w:val="004C53D3"/>
    <w:rsid w:val="004C6B44"/>
    <w:rsid w:val="004D1F4A"/>
    <w:rsid w:val="004D347F"/>
    <w:rsid w:val="004D3565"/>
    <w:rsid w:val="004D379C"/>
    <w:rsid w:val="004D52B7"/>
    <w:rsid w:val="004D721B"/>
    <w:rsid w:val="004E27EA"/>
    <w:rsid w:val="004E67B1"/>
    <w:rsid w:val="004E794A"/>
    <w:rsid w:val="004F1D8C"/>
    <w:rsid w:val="004F23B4"/>
    <w:rsid w:val="004F3333"/>
    <w:rsid w:val="004F50AB"/>
    <w:rsid w:val="004F7999"/>
    <w:rsid w:val="004F7A42"/>
    <w:rsid w:val="00501F3C"/>
    <w:rsid w:val="00502733"/>
    <w:rsid w:val="0050594A"/>
    <w:rsid w:val="00506892"/>
    <w:rsid w:val="005076D4"/>
    <w:rsid w:val="00512028"/>
    <w:rsid w:val="005171A0"/>
    <w:rsid w:val="00520029"/>
    <w:rsid w:val="00521917"/>
    <w:rsid w:val="00522A04"/>
    <w:rsid w:val="005242E8"/>
    <w:rsid w:val="00526821"/>
    <w:rsid w:val="0052700C"/>
    <w:rsid w:val="005276D2"/>
    <w:rsid w:val="005317BF"/>
    <w:rsid w:val="005328C5"/>
    <w:rsid w:val="00532CDD"/>
    <w:rsid w:val="00534244"/>
    <w:rsid w:val="005342F3"/>
    <w:rsid w:val="00536B7A"/>
    <w:rsid w:val="0053746B"/>
    <w:rsid w:val="00540EA8"/>
    <w:rsid w:val="0054130F"/>
    <w:rsid w:val="00543570"/>
    <w:rsid w:val="0054498F"/>
    <w:rsid w:val="00544A0C"/>
    <w:rsid w:val="00545F21"/>
    <w:rsid w:val="00546263"/>
    <w:rsid w:val="005515D2"/>
    <w:rsid w:val="00553317"/>
    <w:rsid w:val="00554854"/>
    <w:rsid w:val="00560662"/>
    <w:rsid w:val="005627A0"/>
    <w:rsid w:val="00562FFE"/>
    <w:rsid w:val="00563CD8"/>
    <w:rsid w:val="005659FE"/>
    <w:rsid w:val="00566011"/>
    <w:rsid w:val="0056740A"/>
    <w:rsid w:val="0057044B"/>
    <w:rsid w:val="00570A8E"/>
    <w:rsid w:val="005714A6"/>
    <w:rsid w:val="00572085"/>
    <w:rsid w:val="0057317E"/>
    <w:rsid w:val="0057510A"/>
    <w:rsid w:val="0057697F"/>
    <w:rsid w:val="0057BCEF"/>
    <w:rsid w:val="0057D8E2"/>
    <w:rsid w:val="005823E9"/>
    <w:rsid w:val="00582425"/>
    <w:rsid w:val="00586FAD"/>
    <w:rsid w:val="00592038"/>
    <w:rsid w:val="00592432"/>
    <w:rsid w:val="00594C6A"/>
    <w:rsid w:val="00596B49"/>
    <w:rsid w:val="0059726A"/>
    <w:rsid w:val="005977B2"/>
    <w:rsid w:val="005A2D51"/>
    <w:rsid w:val="005A3389"/>
    <w:rsid w:val="005A458B"/>
    <w:rsid w:val="005A61B0"/>
    <w:rsid w:val="005A7695"/>
    <w:rsid w:val="005A769E"/>
    <w:rsid w:val="005A7ED2"/>
    <w:rsid w:val="005B1C60"/>
    <w:rsid w:val="005B1E43"/>
    <w:rsid w:val="005B3F42"/>
    <w:rsid w:val="005B52C7"/>
    <w:rsid w:val="005B5504"/>
    <w:rsid w:val="005B5CE3"/>
    <w:rsid w:val="005B6058"/>
    <w:rsid w:val="005B64FE"/>
    <w:rsid w:val="005B7B6F"/>
    <w:rsid w:val="005C029E"/>
    <w:rsid w:val="005C43BB"/>
    <w:rsid w:val="005C5A1A"/>
    <w:rsid w:val="005C6B62"/>
    <w:rsid w:val="005D0D2D"/>
    <w:rsid w:val="005D2391"/>
    <w:rsid w:val="005D44B2"/>
    <w:rsid w:val="005D7983"/>
    <w:rsid w:val="005E2CBF"/>
    <w:rsid w:val="005E4CBD"/>
    <w:rsid w:val="005E4F1B"/>
    <w:rsid w:val="005E5BDA"/>
    <w:rsid w:val="005E6CC1"/>
    <w:rsid w:val="005E732D"/>
    <w:rsid w:val="005F02B7"/>
    <w:rsid w:val="005F0A9E"/>
    <w:rsid w:val="005F1CEE"/>
    <w:rsid w:val="005F2290"/>
    <w:rsid w:val="005F2291"/>
    <w:rsid w:val="005F27A8"/>
    <w:rsid w:val="005F3250"/>
    <w:rsid w:val="005F3752"/>
    <w:rsid w:val="005F3A41"/>
    <w:rsid w:val="005F42AE"/>
    <w:rsid w:val="005F4554"/>
    <w:rsid w:val="005F5A53"/>
    <w:rsid w:val="005F77ED"/>
    <w:rsid w:val="00601E5F"/>
    <w:rsid w:val="00603A12"/>
    <w:rsid w:val="006061B7"/>
    <w:rsid w:val="00606267"/>
    <w:rsid w:val="006130E3"/>
    <w:rsid w:val="00620640"/>
    <w:rsid w:val="00624596"/>
    <w:rsid w:val="006327C1"/>
    <w:rsid w:val="006349CF"/>
    <w:rsid w:val="00635968"/>
    <w:rsid w:val="006360CE"/>
    <w:rsid w:val="006369A6"/>
    <w:rsid w:val="006429DC"/>
    <w:rsid w:val="006432B0"/>
    <w:rsid w:val="006444AC"/>
    <w:rsid w:val="00644B85"/>
    <w:rsid w:val="006453E9"/>
    <w:rsid w:val="00646D34"/>
    <w:rsid w:val="0065485C"/>
    <w:rsid w:val="00660AB9"/>
    <w:rsid w:val="00662C54"/>
    <w:rsid w:val="00663052"/>
    <w:rsid w:val="0066311A"/>
    <w:rsid w:val="00664ED0"/>
    <w:rsid w:val="00671A04"/>
    <w:rsid w:val="00671DD6"/>
    <w:rsid w:val="006757FF"/>
    <w:rsid w:val="00676AAE"/>
    <w:rsid w:val="00677797"/>
    <w:rsid w:val="00677ABE"/>
    <w:rsid w:val="006820B0"/>
    <w:rsid w:val="00682A94"/>
    <w:rsid w:val="00683508"/>
    <w:rsid w:val="006842C4"/>
    <w:rsid w:val="00684A1E"/>
    <w:rsid w:val="00685E07"/>
    <w:rsid w:val="0068794A"/>
    <w:rsid w:val="00690029"/>
    <w:rsid w:val="00690B35"/>
    <w:rsid w:val="00692893"/>
    <w:rsid w:val="00697D10"/>
    <w:rsid w:val="006A14E9"/>
    <w:rsid w:val="006A34AD"/>
    <w:rsid w:val="006A41EB"/>
    <w:rsid w:val="006A4FAF"/>
    <w:rsid w:val="006A5336"/>
    <w:rsid w:val="006A60ED"/>
    <w:rsid w:val="006A78E3"/>
    <w:rsid w:val="006A7D55"/>
    <w:rsid w:val="006B0830"/>
    <w:rsid w:val="006B10EB"/>
    <w:rsid w:val="006B2465"/>
    <w:rsid w:val="006B2ABB"/>
    <w:rsid w:val="006B2BFC"/>
    <w:rsid w:val="006B48A5"/>
    <w:rsid w:val="006B5FFD"/>
    <w:rsid w:val="006B631D"/>
    <w:rsid w:val="006B63A7"/>
    <w:rsid w:val="006B695A"/>
    <w:rsid w:val="006C0CBE"/>
    <w:rsid w:val="006C0D77"/>
    <w:rsid w:val="006C1D89"/>
    <w:rsid w:val="006C1EAC"/>
    <w:rsid w:val="006C3235"/>
    <w:rsid w:val="006C5501"/>
    <w:rsid w:val="006C5C21"/>
    <w:rsid w:val="006C622F"/>
    <w:rsid w:val="006C6DC6"/>
    <w:rsid w:val="006D26E5"/>
    <w:rsid w:val="006D4369"/>
    <w:rsid w:val="006D513C"/>
    <w:rsid w:val="006D54AE"/>
    <w:rsid w:val="006E0D1F"/>
    <w:rsid w:val="006E2C0A"/>
    <w:rsid w:val="006E7113"/>
    <w:rsid w:val="006F08C9"/>
    <w:rsid w:val="006F217A"/>
    <w:rsid w:val="006F4A09"/>
    <w:rsid w:val="006F5247"/>
    <w:rsid w:val="006F5B63"/>
    <w:rsid w:val="006F5CD5"/>
    <w:rsid w:val="006F7493"/>
    <w:rsid w:val="00702C2D"/>
    <w:rsid w:val="007038B6"/>
    <w:rsid w:val="00704038"/>
    <w:rsid w:val="00704589"/>
    <w:rsid w:val="00704BBF"/>
    <w:rsid w:val="00705AF8"/>
    <w:rsid w:val="00705C54"/>
    <w:rsid w:val="00710560"/>
    <w:rsid w:val="007130EB"/>
    <w:rsid w:val="00715D15"/>
    <w:rsid w:val="007212FE"/>
    <w:rsid w:val="00727997"/>
    <w:rsid w:val="00731377"/>
    <w:rsid w:val="0073283F"/>
    <w:rsid w:val="007351B3"/>
    <w:rsid w:val="00735B76"/>
    <w:rsid w:val="00737272"/>
    <w:rsid w:val="0073770E"/>
    <w:rsid w:val="0074183A"/>
    <w:rsid w:val="0074325A"/>
    <w:rsid w:val="00743500"/>
    <w:rsid w:val="007461AB"/>
    <w:rsid w:val="00750C34"/>
    <w:rsid w:val="00752DE4"/>
    <w:rsid w:val="00753337"/>
    <w:rsid w:val="0075738E"/>
    <w:rsid w:val="0076012E"/>
    <w:rsid w:val="00761210"/>
    <w:rsid w:val="007616D5"/>
    <w:rsid w:val="00761F14"/>
    <w:rsid w:val="00765126"/>
    <w:rsid w:val="0076537B"/>
    <w:rsid w:val="00765F89"/>
    <w:rsid w:val="007667E9"/>
    <w:rsid w:val="00773A6A"/>
    <w:rsid w:val="00780BB0"/>
    <w:rsid w:val="00781362"/>
    <w:rsid w:val="00785707"/>
    <w:rsid w:val="0078752F"/>
    <w:rsid w:val="007877BD"/>
    <w:rsid w:val="007903AD"/>
    <w:rsid w:val="007903C9"/>
    <w:rsid w:val="007905DF"/>
    <w:rsid w:val="00791941"/>
    <w:rsid w:val="0079309A"/>
    <w:rsid w:val="00793791"/>
    <w:rsid w:val="00795A31"/>
    <w:rsid w:val="00796BAF"/>
    <w:rsid w:val="007A0188"/>
    <w:rsid w:val="007A1677"/>
    <w:rsid w:val="007A32A4"/>
    <w:rsid w:val="007A6048"/>
    <w:rsid w:val="007A6EF8"/>
    <w:rsid w:val="007B2F70"/>
    <w:rsid w:val="007B4A6E"/>
    <w:rsid w:val="007C09BD"/>
    <w:rsid w:val="007C2CE8"/>
    <w:rsid w:val="007C3133"/>
    <w:rsid w:val="007C32D9"/>
    <w:rsid w:val="007C4479"/>
    <w:rsid w:val="007C5CBF"/>
    <w:rsid w:val="007C6C2C"/>
    <w:rsid w:val="007D005B"/>
    <w:rsid w:val="007D039C"/>
    <w:rsid w:val="007D05A3"/>
    <w:rsid w:val="007D2686"/>
    <w:rsid w:val="007D7CB1"/>
    <w:rsid w:val="007E1042"/>
    <w:rsid w:val="007E10D6"/>
    <w:rsid w:val="007E19B6"/>
    <w:rsid w:val="007E310C"/>
    <w:rsid w:val="007E5249"/>
    <w:rsid w:val="007E73C6"/>
    <w:rsid w:val="007F0574"/>
    <w:rsid w:val="007F235D"/>
    <w:rsid w:val="007F2448"/>
    <w:rsid w:val="007F3D2C"/>
    <w:rsid w:val="007F54F0"/>
    <w:rsid w:val="008005DA"/>
    <w:rsid w:val="00800E8B"/>
    <w:rsid w:val="008035DF"/>
    <w:rsid w:val="008066E0"/>
    <w:rsid w:val="00808817"/>
    <w:rsid w:val="00810BEE"/>
    <w:rsid w:val="00811894"/>
    <w:rsid w:val="00812896"/>
    <w:rsid w:val="00813CC6"/>
    <w:rsid w:val="008149CF"/>
    <w:rsid w:val="00814B9D"/>
    <w:rsid w:val="008162A2"/>
    <w:rsid w:val="008163FC"/>
    <w:rsid w:val="00816C67"/>
    <w:rsid w:val="008175B5"/>
    <w:rsid w:val="0082175F"/>
    <w:rsid w:val="00822364"/>
    <w:rsid w:val="00823B9C"/>
    <w:rsid w:val="008248F8"/>
    <w:rsid w:val="00826F05"/>
    <w:rsid w:val="0082765A"/>
    <w:rsid w:val="008302D7"/>
    <w:rsid w:val="008303BD"/>
    <w:rsid w:val="00831CF1"/>
    <w:rsid w:val="00833CA3"/>
    <w:rsid w:val="00836A92"/>
    <w:rsid w:val="0084235D"/>
    <w:rsid w:val="0084435F"/>
    <w:rsid w:val="008447F3"/>
    <w:rsid w:val="00844A9E"/>
    <w:rsid w:val="00845D3C"/>
    <w:rsid w:val="00847439"/>
    <w:rsid w:val="008530E0"/>
    <w:rsid w:val="00856AAD"/>
    <w:rsid w:val="0085780E"/>
    <w:rsid w:val="008628A1"/>
    <w:rsid w:val="00862929"/>
    <w:rsid w:val="008638DF"/>
    <w:rsid w:val="0086410D"/>
    <w:rsid w:val="00865547"/>
    <w:rsid w:val="00866A0F"/>
    <w:rsid w:val="008706AB"/>
    <w:rsid w:val="0087099C"/>
    <w:rsid w:val="008712BB"/>
    <w:rsid w:val="00871DFB"/>
    <w:rsid w:val="00871F28"/>
    <w:rsid w:val="00872054"/>
    <w:rsid w:val="008725AF"/>
    <w:rsid w:val="00877A0A"/>
    <w:rsid w:val="00877C50"/>
    <w:rsid w:val="00877CC9"/>
    <w:rsid w:val="008806FD"/>
    <w:rsid w:val="00882792"/>
    <w:rsid w:val="008827B0"/>
    <w:rsid w:val="00883CF9"/>
    <w:rsid w:val="008871EC"/>
    <w:rsid w:val="00890D30"/>
    <w:rsid w:val="00891625"/>
    <w:rsid w:val="00892454"/>
    <w:rsid w:val="00892C04"/>
    <w:rsid w:val="00892DF1"/>
    <w:rsid w:val="00893B05"/>
    <w:rsid w:val="00896E10"/>
    <w:rsid w:val="008A18CF"/>
    <w:rsid w:val="008A73B7"/>
    <w:rsid w:val="008B0652"/>
    <w:rsid w:val="008B0A8B"/>
    <w:rsid w:val="008B18F8"/>
    <w:rsid w:val="008B3410"/>
    <w:rsid w:val="008B47A7"/>
    <w:rsid w:val="008B596D"/>
    <w:rsid w:val="008B5A88"/>
    <w:rsid w:val="008B72FB"/>
    <w:rsid w:val="008B7678"/>
    <w:rsid w:val="008C2326"/>
    <w:rsid w:val="008C238A"/>
    <w:rsid w:val="008C3F99"/>
    <w:rsid w:val="008C4183"/>
    <w:rsid w:val="008C4C13"/>
    <w:rsid w:val="008C6566"/>
    <w:rsid w:val="008D2EBD"/>
    <w:rsid w:val="008E17DF"/>
    <w:rsid w:val="008E30E8"/>
    <w:rsid w:val="008E39AA"/>
    <w:rsid w:val="008E3FAE"/>
    <w:rsid w:val="008E404E"/>
    <w:rsid w:val="008E5405"/>
    <w:rsid w:val="008F03F5"/>
    <w:rsid w:val="008F2325"/>
    <w:rsid w:val="008F33FB"/>
    <w:rsid w:val="008F50A2"/>
    <w:rsid w:val="008F5B40"/>
    <w:rsid w:val="008F69A4"/>
    <w:rsid w:val="008F69E0"/>
    <w:rsid w:val="0090073D"/>
    <w:rsid w:val="009041FB"/>
    <w:rsid w:val="0090645A"/>
    <w:rsid w:val="009129C2"/>
    <w:rsid w:val="00912ADA"/>
    <w:rsid w:val="00913582"/>
    <w:rsid w:val="00914807"/>
    <w:rsid w:val="00914D59"/>
    <w:rsid w:val="009168A0"/>
    <w:rsid w:val="00920879"/>
    <w:rsid w:val="009224DA"/>
    <w:rsid w:val="00922A71"/>
    <w:rsid w:val="00922B18"/>
    <w:rsid w:val="00923913"/>
    <w:rsid w:val="00924458"/>
    <w:rsid w:val="00925ECE"/>
    <w:rsid w:val="009277E2"/>
    <w:rsid w:val="00927851"/>
    <w:rsid w:val="00931710"/>
    <w:rsid w:val="00932550"/>
    <w:rsid w:val="009327A5"/>
    <w:rsid w:val="00932DA8"/>
    <w:rsid w:val="00933EF0"/>
    <w:rsid w:val="0093456B"/>
    <w:rsid w:val="009346AA"/>
    <w:rsid w:val="00936A04"/>
    <w:rsid w:val="009378FC"/>
    <w:rsid w:val="00943625"/>
    <w:rsid w:val="00943B98"/>
    <w:rsid w:val="00945635"/>
    <w:rsid w:val="0095033D"/>
    <w:rsid w:val="00950C7C"/>
    <w:rsid w:val="00951243"/>
    <w:rsid w:val="0095201A"/>
    <w:rsid w:val="009529E2"/>
    <w:rsid w:val="00955E4D"/>
    <w:rsid w:val="0096259D"/>
    <w:rsid w:val="00964955"/>
    <w:rsid w:val="009650F7"/>
    <w:rsid w:val="00966148"/>
    <w:rsid w:val="00967099"/>
    <w:rsid w:val="009703D9"/>
    <w:rsid w:val="009715D4"/>
    <w:rsid w:val="0097193C"/>
    <w:rsid w:val="009719D1"/>
    <w:rsid w:val="00971B10"/>
    <w:rsid w:val="00971E61"/>
    <w:rsid w:val="00972E82"/>
    <w:rsid w:val="00974D75"/>
    <w:rsid w:val="00975D72"/>
    <w:rsid w:val="00976562"/>
    <w:rsid w:val="00977C16"/>
    <w:rsid w:val="0098108C"/>
    <w:rsid w:val="00982ADA"/>
    <w:rsid w:val="009856FA"/>
    <w:rsid w:val="00986CF4"/>
    <w:rsid w:val="0099087D"/>
    <w:rsid w:val="0099315F"/>
    <w:rsid w:val="00996532"/>
    <w:rsid w:val="00997AE2"/>
    <w:rsid w:val="009A167C"/>
    <w:rsid w:val="009A210B"/>
    <w:rsid w:val="009A2535"/>
    <w:rsid w:val="009A2C01"/>
    <w:rsid w:val="009A2E31"/>
    <w:rsid w:val="009A3493"/>
    <w:rsid w:val="009A4765"/>
    <w:rsid w:val="009A4AA8"/>
    <w:rsid w:val="009A54E9"/>
    <w:rsid w:val="009A5E78"/>
    <w:rsid w:val="009A689F"/>
    <w:rsid w:val="009A69B8"/>
    <w:rsid w:val="009B2B52"/>
    <w:rsid w:val="009B44D4"/>
    <w:rsid w:val="009B4D35"/>
    <w:rsid w:val="009B6FF2"/>
    <w:rsid w:val="009B7020"/>
    <w:rsid w:val="009C1C22"/>
    <w:rsid w:val="009C2A20"/>
    <w:rsid w:val="009C4E1F"/>
    <w:rsid w:val="009C6AA0"/>
    <w:rsid w:val="009C6B3A"/>
    <w:rsid w:val="009C7033"/>
    <w:rsid w:val="009C7372"/>
    <w:rsid w:val="009D392B"/>
    <w:rsid w:val="009D7968"/>
    <w:rsid w:val="009E01BD"/>
    <w:rsid w:val="009E0559"/>
    <w:rsid w:val="009E2994"/>
    <w:rsid w:val="009E3F37"/>
    <w:rsid w:val="009E428B"/>
    <w:rsid w:val="009F02B8"/>
    <w:rsid w:val="009F0B91"/>
    <w:rsid w:val="009F3308"/>
    <w:rsid w:val="009F7AD8"/>
    <w:rsid w:val="00A0065F"/>
    <w:rsid w:val="00A0081B"/>
    <w:rsid w:val="00A02A45"/>
    <w:rsid w:val="00A02C5C"/>
    <w:rsid w:val="00A03A4C"/>
    <w:rsid w:val="00A03CD2"/>
    <w:rsid w:val="00A05FA8"/>
    <w:rsid w:val="00A07769"/>
    <w:rsid w:val="00A11B38"/>
    <w:rsid w:val="00A11EA0"/>
    <w:rsid w:val="00A13674"/>
    <w:rsid w:val="00A163EB"/>
    <w:rsid w:val="00A165CB"/>
    <w:rsid w:val="00A1662C"/>
    <w:rsid w:val="00A16D03"/>
    <w:rsid w:val="00A23059"/>
    <w:rsid w:val="00A23C14"/>
    <w:rsid w:val="00A267BB"/>
    <w:rsid w:val="00A2705C"/>
    <w:rsid w:val="00A270DA"/>
    <w:rsid w:val="00A33211"/>
    <w:rsid w:val="00A33AE0"/>
    <w:rsid w:val="00A37435"/>
    <w:rsid w:val="00A4013F"/>
    <w:rsid w:val="00A41EDB"/>
    <w:rsid w:val="00A426C9"/>
    <w:rsid w:val="00A44E59"/>
    <w:rsid w:val="00A460C7"/>
    <w:rsid w:val="00A4620B"/>
    <w:rsid w:val="00A464C7"/>
    <w:rsid w:val="00A4656A"/>
    <w:rsid w:val="00A46DFB"/>
    <w:rsid w:val="00A47496"/>
    <w:rsid w:val="00A50B6B"/>
    <w:rsid w:val="00A5143D"/>
    <w:rsid w:val="00A5398D"/>
    <w:rsid w:val="00A54B3B"/>
    <w:rsid w:val="00A54E16"/>
    <w:rsid w:val="00A641DD"/>
    <w:rsid w:val="00A65DB5"/>
    <w:rsid w:val="00A660DD"/>
    <w:rsid w:val="00A6683E"/>
    <w:rsid w:val="00A67BFA"/>
    <w:rsid w:val="00A70C29"/>
    <w:rsid w:val="00A7127C"/>
    <w:rsid w:val="00A71C55"/>
    <w:rsid w:val="00A729A9"/>
    <w:rsid w:val="00A73A4C"/>
    <w:rsid w:val="00A73D88"/>
    <w:rsid w:val="00A7438A"/>
    <w:rsid w:val="00A7482E"/>
    <w:rsid w:val="00A754E8"/>
    <w:rsid w:val="00A770C2"/>
    <w:rsid w:val="00A8032E"/>
    <w:rsid w:val="00A8043E"/>
    <w:rsid w:val="00A80A35"/>
    <w:rsid w:val="00A81A7E"/>
    <w:rsid w:val="00A81B64"/>
    <w:rsid w:val="00A82DFC"/>
    <w:rsid w:val="00A8772E"/>
    <w:rsid w:val="00A904B2"/>
    <w:rsid w:val="00A91852"/>
    <w:rsid w:val="00A91E4D"/>
    <w:rsid w:val="00A92CF4"/>
    <w:rsid w:val="00A93806"/>
    <w:rsid w:val="00A93D76"/>
    <w:rsid w:val="00A94319"/>
    <w:rsid w:val="00A97F01"/>
    <w:rsid w:val="00AA2CD6"/>
    <w:rsid w:val="00AA30F7"/>
    <w:rsid w:val="00AA43B3"/>
    <w:rsid w:val="00AA4849"/>
    <w:rsid w:val="00AA52BF"/>
    <w:rsid w:val="00AA5820"/>
    <w:rsid w:val="00AA5D7C"/>
    <w:rsid w:val="00AA624D"/>
    <w:rsid w:val="00AB085F"/>
    <w:rsid w:val="00AB16BA"/>
    <w:rsid w:val="00AB20F4"/>
    <w:rsid w:val="00AB342C"/>
    <w:rsid w:val="00AB356B"/>
    <w:rsid w:val="00AB5B17"/>
    <w:rsid w:val="00AC22D4"/>
    <w:rsid w:val="00AC26B9"/>
    <w:rsid w:val="00AC2D70"/>
    <w:rsid w:val="00AC4EDE"/>
    <w:rsid w:val="00AC5D3C"/>
    <w:rsid w:val="00AC7CBF"/>
    <w:rsid w:val="00AD020E"/>
    <w:rsid w:val="00AD05E6"/>
    <w:rsid w:val="00AD2B7C"/>
    <w:rsid w:val="00AE0598"/>
    <w:rsid w:val="00AE0D58"/>
    <w:rsid w:val="00AE1257"/>
    <w:rsid w:val="00AE1356"/>
    <w:rsid w:val="00AE2619"/>
    <w:rsid w:val="00AE49B5"/>
    <w:rsid w:val="00AE5204"/>
    <w:rsid w:val="00AE5EE7"/>
    <w:rsid w:val="00AF031D"/>
    <w:rsid w:val="00AF1B25"/>
    <w:rsid w:val="00AF498E"/>
    <w:rsid w:val="00AF4FDF"/>
    <w:rsid w:val="00AF7100"/>
    <w:rsid w:val="00AF7371"/>
    <w:rsid w:val="00B00CD4"/>
    <w:rsid w:val="00B01065"/>
    <w:rsid w:val="00B01D11"/>
    <w:rsid w:val="00B02721"/>
    <w:rsid w:val="00B03F7E"/>
    <w:rsid w:val="00B044F4"/>
    <w:rsid w:val="00B04802"/>
    <w:rsid w:val="00B12C66"/>
    <w:rsid w:val="00B16C55"/>
    <w:rsid w:val="00B20FA6"/>
    <w:rsid w:val="00B21D42"/>
    <w:rsid w:val="00B221BA"/>
    <w:rsid w:val="00B26152"/>
    <w:rsid w:val="00B2758F"/>
    <w:rsid w:val="00B30156"/>
    <w:rsid w:val="00B307FB"/>
    <w:rsid w:val="00B31939"/>
    <w:rsid w:val="00B31BB1"/>
    <w:rsid w:val="00B326BF"/>
    <w:rsid w:val="00B364C9"/>
    <w:rsid w:val="00B365DA"/>
    <w:rsid w:val="00B370B8"/>
    <w:rsid w:val="00B37322"/>
    <w:rsid w:val="00B377D9"/>
    <w:rsid w:val="00B409AF"/>
    <w:rsid w:val="00B433AE"/>
    <w:rsid w:val="00B435C3"/>
    <w:rsid w:val="00B441EA"/>
    <w:rsid w:val="00B46A21"/>
    <w:rsid w:val="00B47C80"/>
    <w:rsid w:val="00B504DA"/>
    <w:rsid w:val="00B5150A"/>
    <w:rsid w:val="00B5164C"/>
    <w:rsid w:val="00B52A24"/>
    <w:rsid w:val="00B546D2"/>
    <w:rsid w:val="00B55230"/>
    <w:rsid w:val="00B566E6"/>
    <w:rsid w:val="00B57833"/>
    <w:rsid w:val="00B57EF1"/>
    <w:rsid w:val="00B638B3"/>
    <w:rsid w:val="00B640BC"/>
    <w:rsid w:val="00B6497B"/>
    <w:rsid w:val="00B64B69"/>
    <w:rsid w:val="00B65751"/>
    <w:rsid w:val="00B66FE3"/>
    <w:rsid w:val="00B676AB"/>
    <w:rsid w:val="00B70D06"/>
    <w:rsid w:val="00B71B45"/>
    <w:rsid w:val="00B725ED"/>
    <w:rsid w:val="00B74403"/>
    <w:rsid w:val="00B75C8E"/>
    <w:rsid w:val="00B75F67"/>
    <w:rsid w:val="00B77D26"/>
    <w:rsid w:val="00B8308D"/>
    <w:rsid w:val="00B83192"/>
    <w:rsid w:val="00B84854"/>
    <w:rsid w:val="00B8577B"/>
    <w:rsid w:val="00B859E1"/>
    <w:rsid w:val="00B8747B"/>
    <w:rsid w:val="00B9071E"/>
    <w:rsid w:val="00B91070"/>
    <w:rsid w:val="00B9142B"/>
    <w:rsid w:val="00B93415"/>
    <w:rsid w:val="00B93807"/>
    <w:rsid w:val="00B9391A"/>
    <w:rsid w:val="00B95893"/>
    <w:rsid w:val="00B9629C"/>
    <w:rsid w:val="00B964F3"/>
    <w:rsid w:val="00BA09D8"/>
    <w:rsid w:val="00BA2E72"/>
    <w:rsid w:val="00BA3C31"/>
    <w:rsid w:val="00BA51F9"/>
    <w:rsid w:val="00BA695A"/>
    <w:rsid w:val="00BB0153"/>
    <w:rsid w:val="00BB1737"/>
    <w:rsid w:val="00BB2DFE"/>
    <w:rsid w:val="00BB7612"/>
    <w:rsid w:val="00BB7724"/>
    <w:rsid w:val="00BC0C8D"/>
    <w:rsid w:val="00BC32C9"/>
    <w:rsid w:val="00BC6057"/>
    <w:rsid w:val="00BC647A"/>
    <w:rsid w:val="00BC66F1"/>
    <w:rsid w:val="00BC687B"/>
    <w:rsid w:val="00BD079F"/>
    <w:rsid w:val="00BD2FBD"/>
    <w:rsid w:val="00BD304F"/>
    <w:rsid w:val="00BD762F"/>
    <w:rsid w:val="00BD78D6"/>
    <w:rsid w:val="00BD7BEC"/>
    <w:rsid w:val="00BE01D2"/>
    <w:rsid w:val="00BE3193"/>
    <w:rsid w:val="00BE36FD"/>
    <w:rsid w:val="00BE4BEB"/>
    <w:rsid w:val="00BE557D"/>
    <w:rsid w:val="00BE7399"/>
    <w:rsid w:val="00BF0B75"/>
    <w:rsid w:val="00BF2D00"/>
    <w:rsid w:val="00BF4C74"/>
    <w:rsid w:val="00BF7D54"/>
    <w:rsid w:val="00C0107A"/>
    <w:rsid w:val="00C01963"/>
    <w:rsid w:val="00C03D2C"/>
    <w:rsid w:val="00C05523"/>
    <w:rsid w:val="00C06145"/>
    <w:rsid w:val="00C07052"/>
    <w:rsid w:val="00C10B22"/>
    <w:rsid w:val="00C120AE"/>
    <w:rsid w:val="00C1335A"/>
    <w:rsid w:val="00C161D0"/>
    <w:rsid w:val="00C20015"/>
    <w:rsid w:val="00C2027C"/>
    <w:rsid w:val="00C23209"/>
    <w:rsid w:val="00C23D29"/>
    <w:rsid w:val="00C255BD"/>
    <w:rsid w:val="00C25E3B"/>
    <w:rsid w:val="00C27D16"/>
    <w:rsid w:val="00C3079B"/>
    <w:rsid w:val="00C31C8E"/>
    <w:rsid w:val="00C326C0"/>
    <w:rsid w:val="00C337D0"/>
    <w:rsid w:val="00C35564"/>
    <w:rsid w:val="00C35F87"/>
    <w:rsid w:val="00C36484"/>
    <w:rsid w:val="00C3735B"/>
    <w:rsid w:val="00C40E32"/>
    <w:rsid w:val="00C4280A"/>
    <w:rsid w:val="00C44594"/>
    <w:rsid w:val="00C44C0E"/>
    <w:rsid w:val="00C45C09"/>
    <w:rsid w:val="00C45E90"/>
    <w:rsid w:val="00C50103"/>
    <w:rsid w:val="00C523E8"/>
    <w:rsid w:val="00C52660"/>
    <w:rsid w:val="00C52FCD"/>
    <w:rsid w:val="00C541FF"/>
    <w:rsid w:val="00C543A7"/>
    <w:rsid w:val="00C56012"/>
    <w:rsid w:val="00C5678C"/>
    <w:rsid w:val="00C56842"/>
    <w:rsid w:val="00C6176E"/>
    <w:rsid w:val="00C61A38"/>
    <w:rsid w:val="00C6340D"/>
    <w:rsid w:val="00C64935"/>
    <w:rsid w:val="00C66676"/>
    <w:rsid w:val="00C71972"/>
    <w:rsid w:val="00C7216C"/>
    <w:rsid w:val="00C73B17"/>
    <w:rsid w:val="00C74901"/>
    <w:rsid w:val="00C842CB"/>
    <w:rsid w:val="00C852C6"/>
    <w:rsid w:val="00C86C35"/>
    <w:rsid w:val="00C870C4"/>
    <w:rsid w:val="00C924A7"/>
    <w:rsid w:val="00C94656"/>
    <w:rsid w:val="00C95D03"/>
    <w:rsid w:val="00C95E65"/>
    <w:rsid w:val="00C96852"/>
    <w:rsid w:val="00C96F62"/>
    <w:rsid w:val="00C97511"/>
    <w:rsid w:val="00CA027D"/>
    <w:rsid w:val="00CA0442"/>
    <w:rsid w:val="00CA11CA"/>
    <w:rsid w:val="00CA3266"/>
    <w:rsid w:val="00CA3385"/>
    <w:rsid w:val="00CA3682"/>
    <w:rsid w:val="00CA37D0"/>
    <w:rsid w:val="00CA3A28"/>
    <w:rsid w:val="00CA41DB"/>
    <w:rsid w:val="00CA6D19"/>
    <w:rsid w:val="00CA7C56"/>
    <w:rsid w:val="00CB18D8"/>
    <w:rsid w:val="00CB3263"/>
    <w:rsid w:val="00CB6524"/>
    <w:rsid w:val="00CB65C4"/>
    <w:rsid w:val="00CC2826"/>
    <w:rsid w:val="00CC2BB2"/>
    <w:rsid w:val="00CC381C"/>
    <w:rsid w:val="00CC503E"/>
    <w:rsid w:val="00CC72BC"/>
    <w:rsid w:val="00CD2CA0"/>
    <w:rsid w:val="00CD3796"/>
    <w:rsid w:val="00CD3C3C"/>
    <w:rsid w:val="00CD7910"/>
    <w:rsid w:val="00CE060A"/>
    <w:rsid w:val="00CE1E9A"/>
    <w:rsid w:val="00CE52DE"/>
    <w:rsid w:val="00CE6596"/>
    <w:rsid w:val="00CE7151"/>
    <w:rsid w:val="00CE769E"/>
    <w:rsid w:val="00CE7838"/>
    <w:rsid w:val="00CF1D29"/>
    <w:rsid w:val="00CF4372"/>
    <w:rsid w:val="00CF65DF"/>
    <w:rsid w:val="00CF6DA9"/>
    <w:rsid w:val="00CF6DF6"/>
    <w:rsid w:val="00D01A88"/>
    <w:rsid w:val="00D044A4"/>
    <w:rsid w:val="00D074BC"/>
    <w:rsid w:val="00D07CE7"/>
    <w:rsid w:val="00D10D21"/>
    <w:rsid w:val="00D11FE1"/>
    <w:rsid w:val="00D12311"/>
    <w:rsid w:val="00D13C0D"/>
    <w:rsid w:val="00D13CF9"/>
    <w:rsid w:val="00D1426F"/>
    <w:rsid w:val="00D15F65"/>
    <w:rsid w:val="00D16F1D"/>
    <w:rsid w:val="00D178AA"/>
    <w:rsid w:val="00D17BCB"/>
    <w:rsid w:val="00D22049"/>
    <w:rsid w:val="00D2291B"/>
    <w:rsid w:val="00D2469B"/>
    <w:rsid w:val="00D270D9"/>
    <w:rsid w:val="00D34F66"/>
    <w:rsid w:val="00D35851"/>
    <w:rsid w:val="00D37B70"/>
    <w:rsid w:val="00D40578"/>
    <w:rsid w:val="00D41A77"/>
    <w:rsid w:val="00D41C05"/>
    <w:rsid w:val="00D42288"/>
    <w:rsid w:val="00D437CD"/>
    <w:rsid w:val="00D442E6"/>
    <w:rsid w:val="00D44D50"/>
    <w:rsid w:val="00D46AA7"/>
    <w:rsid w:val="00D47063"/>
    <w:rsid w:val="00D51F11"/>
    <w:rsid w:val="00D535C7"/>
    <w:rsid w:val="00D562F5"/>
    <w:rsid w:val="00D56349"/>
    <w:rsid w:val="00D5794B"/>
    <w:rsid w:val="00D62781"/>
    <w:rsid w:val="00D63AE7"/>
    <w:rsid w:val="00D63E3D"/>
    <w:rsid w:val="00D67EFE"/>
    <w:rsid w:val="00D700D8"/>
    <w:rsid w:val="00D70D79"/>
    <w:rsid w:val="00D73C96"/>
    <w:rsid w:val="00D74153"/>
    <w:rsid w:val="00D7523C"/>
    <w:rsid w:val="00D75668"/>
    <w:rsid w:val="00D75BC6"/>
    <w:rsid w:val="00D771C9"/>
    <w:rsid w:val="00D7768F"/>
    <w:rsid w:val="00D77800"/>
    <w:rsid w:val="00D80354"/>
    <w:rsid w:val="00D81494"/>
    <w:rsid w:val="00D84E17"/>
    <w:rsid w:val="00D85104"/>
    <w:rsid w:val="00D867E8"/>
    <w:rsid w:val="00D92572"/>
    <w:rsid w:val="00D96270"/>
    <w:rsid w:val="00D96339"/>
    <w:rsid w:val="00D976CD"/>
    <w:rsid w:val="00DA1597"/>
    <w:rsid w:val="00DA18B7"/>
    <w:rsid w:val="00DA3238"/>
    <w:rsid w:val="00DA3EAD"/>
    <w:rsid w:val="00DA62A8"/>
    <w:rsid w:val="00DA6CB5"/>
    <w:rsid w:val="00DB0CF4"/>
    <w:rsid w:val="00DB17E6"/>
    <w:rsid w:val="00DB36DD"/>
    <w:rsid w:val="00DB4E41"/>
    <w:rsid w:val="00DB5F22"/>
    <w:rsid w:val="00DB699F"/>
    <w:rsid w:val="00DB71A1"/>
    <w:rsid w:val="00DC0DC5"/>
    <w:rsid w:val="00DC16F8"/>
    <w:rsid w:val="00DC2134"/>
    <w:rsid w:val="00DC2412"/>
    <w:rsid w:val="00DC30FD"/>
    <w:rsid w:val="00DC5F67"/>
    <w:rsid w:val="00DC62AE"/>
    <w:rsid w:val="00DD042D"/>
    <w:rsid w:val="00DD1404"/>
    <w:rsid w:val="00DD158B"/>
    <w:rsid w:val="00DD33EF"/>
    <w:rsid w:val="00DD52C9"/>
    <w:rsid w:val="00DD5537"/>
    <w:rsid w:val="00DD6EE5"/>
    <w:rsid w:val="00DE02FE"/>
    <w:rsid w:val="00DE181C"/>
    <w:rsid w:val="00DE4F35"/>
    <w:rsid w:val="00DE5BB4"/>
    <w:rsid w:val="00DE6094"/>
    <w:rsid w:val="00DE6259"/>
    <w:rsid w:val="00DE6C47"/>
    <w:rsid w:val="00DF03ED"/>
    <w:rsid w:val="00DF2DFD"/>
    <w:rsid w:val="00DF33ED"/>
    <w:rsid w:val="00DF3DC6"/>
    <w:rsid w:val="00DF7436"/>
    <w:rsid w:val="00DF75DA"/>
    <w:rsid w:val="00DF7DEF"/>
    <w:rsid w:val="00E0096D"/>
    <w:rsid w:val="00E01E85"/>
    <w:rsid w:val="00E0203F"/>
    <w:rsid w:val="00E02479"/>
    <w:rsid w:val="00E0400A"/>
    <w:rsid w:val="00E051D6"/>
    <w:rsid w:val="00E066A7"/>
    <w:rsid w:val="00E06FE4"/>
    <w:rsid w:val="00E078B3"/>
    <w:rsid w:val="00E10E62"/>
    <w:rsid w:val="00E12682"/>
    <w:rsid w:val="00E12AD2"/>
    <w:rsid w:val="00E12F59"/>
    <w:rsid w:val="00E12F8B"/>
    <w:rsid w:val="00E13549"/>
    <w:rsid w:val="00E14DF6"/>
    <w:rsid w:val="00E15F08"/>
    <w:rsid w:val="00E16A40"/>
    <w:rsid w:val="00E20579"/>
    <w:rsid w:val="00E206A8"/>
    <w:rsid w:val="00E2107A"/>
    <w:rsid w:val="00E21093"/>
    <w:rsid w:val="00E23110"/>
    <w:rsid w:val="00E2579B"/>
    <w:rsid w:val="00E25DB8"/>
    <w:rsid w:val="00E2629E"/>
    <w:rsid w:val="00E307C6"/>
    <w:rsid w:val="00E30C75"/>
    <w:rsid w:val="00E315F5"/>
    <w:rsid w:val="00E31F03"/>
    <w:rsid w:val="00E32CF2"/>
    <w:rsid w:val="00E337B8"/>
    <w:rsid w:val="00E33B15"/>
    <w:rsid w:val="00E36814"/>
    <w:rsid w:val="00E36985"/>
    <w:rsid w:val="00E36D2C"/>
    <w:rsid w:val="00E4036E"/>
    <w:rsid w:val="00E412DE"/>
    <w:rsid w:val="00E42A25"/>
    <w:rsid w:val="00E42C27"/>
    <w:rsid w:val="00E432B4"/>
    <w:rsid w:val="00E43BFA"/>
    <w:rsid w:val="00E44E28"/>
    <w:rsid w:val="00E45185"/>
    <w:rsid w:val="00E46264"/>
    <w:rsid w:val="00E462AC"/>
    <w:rsid w:val="00E463AB"/>
    <w:rsid w:val="00E46AD8"/>
    <w:rsid w:val="00E506A8"/>
    <w:rsid w:val="00E51632"/>
    <w:rsid w:val="00E525F4"/>
    <w:rsid w:val="00E52FE3"/>
    <w:rsid w:val="00E53973"/>
    <w:rsid w:val="00E563AA"/>
    <w:rsid w:val="00E57AA9"/>
    <w:rsid w:val="00E60D10"/>
    <w:rsid w:val="00E612D1"/>
    <w:rsid w:val="00E6238C"/>
    <w:rsid w:val="00E630BB"/>
    <w:rsid w:val="00E64840"/>
    <w:rsid w:val="00E674E0"/>
    <w:rsid w:val="00E67D63"/>
    <w:rsid w:val="00E80D0D"/>
    <w:rsid w:val="00E85114"/>
    <w:rsid w:val="00E852C0"/>
    <w:rsid w:val="00E860D4"/>
    <w:rsid w:val="00E916E4"/>
    <w:rsid w:val="00E9398D"/>
    <w:rsid w:val="00E945FA"/>
    <w:rsid w:val="00E9478B"/>
    <w:rsid w:val="00E94DEC"/>
    <w:rsid w:val="00E95EE6"/>
    <w:rsid w:val="00E95FF3"/>
    <w:rsid w:val="00E96572"/>
    <w:rsid w:val="00EA03F6"/>
    <w:rsid w:val="00EA0409"/>
    <w:rsid w:val="00EA08E3"/>
    <w:rsid w:val="00EA1610"/>
    <w:rsid w:val="00EA6B15"/>
    <w:rsid w:val="00EB142D"/>
    <w:rsid w:val="00EB2EA4"/>
    <w:rsid w:val="00EB3153"/>
    <w:rsid w:val="00EB32D6"/>
    <w:rsid w:val="00EB3A92"/>
    <w:rsid w:val="00EB4D74"/>
    <w:rsid w:val="00EB5A0F"/>
    <w:rsid w:val="00EB5DB9"/>
    <w:rsid w:val="00EB6266"/>
    <w:rsid w:val="00EC0D7C"/>
    <w:rsid w:val="00EC1982"/>
    <w:rsid w:val="00EC3BEC"/>
    <w:rsid w:val="00EC4989"/>
    <w:rsid w:val="00EC5095"/>
    <w:rsid w:val="00EC5ED2"/>
    <w:rsid w:val="00EC73D1"/>
    <w:rsid w:val="00ED1089"/>
    <w:rsid w:val="00ED2240"/>
    <w:rsid w:val="00EE0EE9"/>
    <w:rsid w:val="00EE0FD4"/>
    <w:rsid w:val="00EE6156"/>
    <w:rsid w:val="00EE71D4"/>
    <w:rsid w:val="00EF12CF"/>
    <w:rsid w:val="00EF2408"/>
    <w:rsid w:val="00EF3951"/>
    <w:rsid w:val="00EF3C87"/>
    <w:rsid w:val="00EF51E6"/>
    <w:rsid w:val="00EF6E70"/>
    <w:rsid w:val="00F0098B"/>
    <w:rsid w:val="00F03B22"/>
    <w:rsid w:val="00F045B6"/>
    <w:rsid w:val="00F06D4C"/>
    <w:rsid w:val="00F079D8"/>
    <w:rsid w:val="00F11329"/>
    <w:rsid w:val="00F11C42"/>
    <w:rsid w:val="00F122D0"/>
    <w:rsid w:val="00F14ACE"/>
    <w:rsid w:val="00F16273"/>
    <w:rsid w:val="00F21C68"/>
    <w:rsid w:val="00F2376A"/>
    <w:rsid w:val="00F2385C"/>
    <w:rsid w:val="00F27840"/>
    <w:rsid w:val="00F315F8"/>
    <w:rsid w:val="00F32BA8"/>
    <w:rsid w:val="00F34F06"/>
    <w:rsid w:val="00F35173"/>
    <w:rsid w:val="00F36186"/>
    <w:rsid w:val="00F36DFF"/>
    <w:rsid w:val="00F41D80"/>
    <w:rsid w:val="00F42376"/>
    <w:rsid w:val="00F43CB1"/>
    <w:rsid w:val="00F44004"/>
    <w:rsid w:val="00F449F3"/>
    <w:rsid w:val="00F45554"/>
    <w:rsid w:val="00F479BD"/>
    <w:rsid w:val="00F50648"/>
    <w:rsid w:val="00F542C5"/>
    <w:rsid w:val="00F568B9"/>
    <w:rsid w:val="00F57678"/>
    <w:rsid w:val="00F57A12"/>
    <w:rsid w:val="00F607ED"/>
    <w:rsid w:val="00F60853"/>
    <w:rsid w:val="00F60F21"/>
    <w:rsid w:val="00F61218"/>
    <w:rsid w:val="00F6479A"/>
    <w:rsid w:val="00F677E5"/>
    <w:rsid w:val="00F72767"/>
    <w:rsid w:val="00F736E4"/>
    <w:rsid w:val="00F74C00"/>
    <w:rsid w:val="00F76991"/>
    <w:rsid w:val="00F76AC2"/>
    <w:rsid w:val="00F76CB7"/>
    <w:rsid w:val="00F77DDF"/>
    <w:rsid w:val="00F80412"/>
    <w:rsid w:val="00F809BA"/>
    <w:rsid w:val="00F80AA2"/>
    <w:rsid w:val="00F81482"/>
    <w:rsid w:val="00F82639"/>
    <w:rsid w:val="00F82C71"/>
    <w:rsid w:val="00F85D3C"/>
    <w:rsid w:val="00F86E74"/>
    <w:rsid w:val="00F87143"/>
    <w:rsid w:val="00F90F00"/>
    <w:rsid w:val="00F91637"/>
    <w:rsid w:val="00F91AE2"/>
    <w:rsid w:val="00F95176"/>
    <w:rsid w:val="00FA251C"/>
    <w:rsid w:val="00FA3F61"/>
    <w:rsid w:val="00FB0F83"/>
    <w:rsid w:val="00FB37EC"/>
    <w:rsid w:val="00FB5C10"/>
    <w:rsid w:val="00FB7323"/>
    <w:rsid w:val="00FB74DB"/>
    <w:rsid w:val="00FC02DB"/>
    <w:rsid w:val="00FC1D66"/>
    <w:rsid w:val="00FC62F7"/>
    <w:rsid w:val="00FC6E2E"/>
    <w:rsid w:val="00FC7CA0"/>
    <w:rsid w:val="00FD0C23"/>
    <w:rsid w:val="00FE00E6"/>
    <w:rsid w:val="00FE05D2"/>
    <w:rsid w:val="00FE098A"/>
    <w:rsid w:val="00FE0E52"/>
    <w:rsid w:val="00FE3298"/>
    <w:rsid w:val="00FE3B64"/>
    <w:rsid w:val="00FE6FB6"/>
    <w:rsid w:val="00FE70BF"/>
    <w:rsid w:val="00FE713D"/>
    <w:rsid w:val="00FF1E8E"/>
    <w:rsid w:val="00FF6676"/>
    <w:rsid w:val="00FF6C94"/>
    <w:rsid w:val="00FF6FBD"/>
    <w:rsid w:val="00FF721C"/>
    <w:rsid w:val="00FF7BF2"/>
    <w:rsid w:val="0150C2E2"/>
    <w:rsid w:val="01DD3A4D"/>
    <w:rsid w:val="01FA29FE"/>
    <w:rsid w:val="020F92D0"/>
    <w:rsid w:val="023062D4"/>
    <w:rsid w:val="02670B70"/>
    <w:rsid w:val="027A1D28"/>
    <w:rsid w:val="02B4D5D9"/>
    <w:rsid w:val="02C288AD"/>
    <w:rsid w:val="02D79CE3"/>
    <w:rsid w:val="02DCE406"/>
    <w:rsid w:val="031A4103"/>
    <w:rsid w:val="03661FF2"/>
    <w:rsid w:val="0371585F"/>
    <w:rsid w:val="0398438D"/>
    <w:rsid w:val="03D8BDBF"/>
    <w:rsid w:val="03FA985F"/>
    <w:rsid w:val="03FD28AE"/>
    <w:rsid w:val="04287B4E"/>
    <w:rsid w:val="042F6399"/>
    <w:rsid w:val="04D9B08E"/>
    <w:rsid w:val="04E94E4C"/>
    <w:rsid w:val="0506D447"/>
    <w:rsid w:val="053544DB"/>
    <w:rsid w:val="05357F28"/>
    <w:rsid w:val="053B23BA"/>
    <w:rsid w:val="059AD07A"/>
    <w:rsid w:val="05A39E17"/>
    <w:rsid w:val="05A3E14A"/>
    <w:rsid w:val="05A5E53E"/>
    <w:rsid w:val="05F2CE39"/>
    <w:rsid w:val="062C680A"/>
    <w:rsid w:val="065643A8"/>
    <w:rsid w:val="0680FBF8"/>
    <w:rsid w:val="06A3AC5A"/>
    <w:rsid w:val="06AD6019"/>
    <w:rsid w:val="06BE7FC6"/>
    <w:rsid w:val="07180FBE"/>
    <w:rsid w:val="071E7510"/>
    <w:rsid w:val="074A35EA"/>
    <w:rsid w:val="075E25ED"/>
    <w:rsid w:val="0770E325"/>
    <w:rsid w:val="07720606"/>
    <w:rsid w:val="07958366"/>
    <w:rsid w:val="0799AF8C"/>
    <w:rsid w:val="07CB5903"/>
    <w:rsid w:val="07DA3456"/>
    <w:rsid w:val="08519BC7"/>
    <w:rsid w:val="085E64D5"/>
    <w:rsid w:val="08DB0FA6"/>
    <w:rsid w:val="08E16823"/>
    <w:rsid w:val="08F5CEE4"/>
    <w:rsid w:val="090C1A9F"/>
    <w:rsid w:val="091F7E9A"/>
    <w:rsid w:val="096BF5BD"/>
    <w:rsid w:val="09935F72"/>
    <w:rsid w:val="09963A53"/>
    <w:rsid w:val="09984E6B"/>
    <w:rsid w:val="0A244B51"/>
    <w:rsid w:val="0A251F37"/>
    <w:rsid w:val="0A871017"/>
    <w:rsid w:val="0AAAA7A3"/>
    <w:rsid w:val="0B12F875"/>
    <w:rsid w:val="0B82416F"/>
    <w:rsid w:val="0B8DE02F"/>
    <w:rsid w:val="0B97D5F9"/>
    <w:rsid w:val="0BA4F6FA"/>
    <w:rsid w:val="0BAC7E3F"/>
    <w:rsid w:val="0BCC9F39"/>
    <w:rsid w:val="0BD2C597"/>
    <w:rsid w:val="0C073AF6"/>
    <w:rsid w:val="0C189FF2"/>
    <w:rsid w:val="0C85841E"/>
    <w:rsid w:val="0C8E88CF"/>
    <w:rsid w:val="0D5749B9"/>
    <w:rsid w:val="0DD2D91F"/>
    <w:rsid w:val="0DE6F7F3"/>
    <w:rsid w:val="0DF1F4BD"/>
    <w:rsid w:val="0DFD4997"/>
    <w:rsid w:val="0E0CFA71"/>
    <w:rsid w:val="0E5BE253"/>
    <w:rsid w:val="0ED09181"/>
    <w:rsid w:val="0F550E8F"/>
    <w:rsid w:val="0F6E958C"/>
    <w:rsid w:val="0F9F5FD5"/>
    <w:rsid w:val="0FDE7D17"/>
    <w:rsid w:val="0FFE4401"/>
    <w:rsid w:val="10037524"/>
    <w:rsid w:val="10067D15"/>
    <w:rsid w:val="10680358"/>
    <w:rsid w:val="1070F780"/>
    <w:rsid w:val="10FCEB35"/>
    <w:rsid w:val="110D266D"/>
    <w:rsid w:val="112A38E6"/>
    <w:rsid w:val="114380F2"/>
    <w:rsid w:val="11869D69"/>
    <w:rsid w:val="119BF6D4"/>
    <w:rsid w:val="11AAD4AD"/>
    <w:rsid w:val="11E3287F"/>
    <w:rsid w:val="12126DF0"/>
    <w:rsid w:val="1225CBC7"/>
    <w:rsid w:val="122F8633"/>
    <w:rsid w:val="1266AB9E"/>
    <w:rsid w:val="12C21718"/>
    <w:rsid w:val="12D22AEC"/>
    <w:rsid w:val="12FA851C"/>
    <w:rsid w:val="13274691"/>
    <w:rsid w:val="1383C2F9"/>
    <w:rsid w:val="140762F2"/>
    <w:rsid w:val="14259879"/>
    <w:rsid w:val="14884E69"/>
    <w:rsid w:val="14C95859"/>
    <w:rsid w:val="150D2B21"/>
    <w:rsid w:val="1513D1FE"/>
    <w:rsid w:val="155C5FF9"/>
    <w:rsid w:val="15677EA6"/>
    <w:rsid w:val="159211E4"/>
    <w:rsid w:val="15A4FB8C"/>
    <w:rsid w:val="15E74BF9"/>
    <w:rsid w:val="15E83C19"/>
    <w:rsid w:val="15ECB28B"/>
    <w:rsid w:val="15F878C1"/>
    <w:rsid w:val="160F0749"/>
    <w:rsid w:val="165E1E5C"/>
    <w:rsid w:val="166DD7D9"/>
    <w:rsid w:val="166E60E1"/>
    <w:rsid w:val="166FF6D6"/>
    <w:rsid w:val="16BE4597"/>
    <w:rsid w:val="16DEDF00"/>
    <w:rsid w:val="17063251"/>
    <w:rsid w:val="1710E22A"/>
    <w:rsid w:val="175F04F2"/>
    <w:rsid w:val="1763A7CD"/>
    <w:rsid w:val="17B4659C"/>
    <w:rsid w:val="181B09EE"/>
    <w:rsid w:val="186D5C89"/>
    <w:rsid w:val="187BA527"/>
    <w:rsid w:val="187D127E"/>
    <w:rsid w:val="189B6E4C"/>
    <w:rsid w:val="18E20FAC"/>
    <w:rsid w:val="18E79579"/>
    <w:rsid w:val="18FDC0A6"/>
    <w:rsid w:val="19084CEE"/>
    <w:rsid w:val="19207993"/>
    <w:rsid w:val="19264F7B"/>
    <w:rsid w:val="1931F68F"/>
    <w:rsid w:val="19540A18"/>
    <w:rsid w:val="199CE5A2"/>
    <w:rsid w:val="19A406E9"/>
    <w:rsid w:val="19DA8D30"/>
    <w:rsid w:val="19F0015D"/>
    <w:rsid w:val="1A5373B8"/>
    <w:rsid w:val="1AC7B692"/>
    <w:rsid w:val="1AF275B7"/>
    <w:rsid w:val="1AF6FFF0"/>
    <w:rsid w:val="1AFDB8CF"/>
    <w:rsid w:val="1B326DE1"/>
    <w:rsid w:val="1B3933B9"/>
    <w:rsid w:val="1BDB0D75"/>
    <w:rsid w:val="1BE80AF4"/>
    <w:rsid w:val="1BF19408"/>
    <w:rsid w:val="1BF9AEEB"/>
    <w:rsid w:val="1C2436FF"/>
    <w:rsid w:val="1C569156"/>
    <w:rsid w:val="1CA1D16C"/>
    <w:rsid w:val="1CA229A9"/>
    <w:rsid w:val="1CA8EB29"/>
    <w:rsid w:val="1CEF3E6D"/>
    <w:rsid w:val="1D47FD40"/>
    <w:rsid w:val="1D4B03EE"/>
    <w:rsid w:val="1D866762"/>
    <w:rsid w:val="1D9163C1"/>
    <w:rsid w:val="1D9ADBD7"/>
    <w:rsid w:val="1D9F6D4A"/>
    <w:rsid w:val="1DC71AC6"/>
    <w:rsid w:val="1DD9B0F4"/>
    <w:rsid w:val="1E090754"/>
    <w:rsid w:val="1E0FA17C"/>
    <w:rsid w:val="1E39904E"/>
    <w:rsid w:val="1E63D712"/>
    <w:rsid w:val="1E6547F5"/>
    <w:rsid w:val="1E85813B"/>
    <w:rsid w:val="1EB1F2D8"/>
    <w:rsid w:val="1EBADDE0"/>
    <w:rsid w:val="1F6CCBF4"/>
    <w:rsid w:val="1F791E63"/>
    <w:rsid w:val="1F7F387B"/>
    <w:rsid w:val="1FF5A3CD"/>
    <w:rsid w:val="202EDA9C"/>
    <w:rsid w:val="2040662A"/>
    <w:rsid w:val="204B57EC"/>
    <w:rsid w:val="2061915D"/>
    <w:rsid w:val="20779CB6"/>
    <w:rsid w:val="20B517EC"/>
    <w:rsid w:val="20C90E09"/>
    <w:rsid w:val="2268931F"/>
    <w:rsid w:val="22843F62"/>
    <w:rsid w:val="22B2267F"/>
    <w:rsid w:val="22B3381B"/>
    <w:rsid w:val="22B8A5C4"/>
    <w:rsid w:val="22C0BC47"/>
    <w:rsid w:val="22FB7AD9"/>
    <w:rsid w:val="237EF63F"/>
    <w:rsid w:val="238E81D4"/>
    <w:rsid w:val="23B984BA"/>
    <w:rsid w:val="241E12C9"/>
    <w:rsid w:val="2437C345"/>
    <w:rsid w:val="2496306F"/>
    <w:rsid w:val="24D24438"/>
    <w:rsid w:val="24EACE46"/>
    <w:rsid w:val="252D2C4A"/>
    <w:rsid w:val="252FDCC3"/>
    <w:rsid w:val="253EE4AD"/>
    <w:rsid w:val="2545C05D"/>
    <w:rsid w:val="256B4ED4"/>
    <w:rsid w:val="25851524"/>
    <w:rsid w:val="2590B27D"/>
    <w:rsid w:val="25B17DCA"/>
    <w:rsid w:val="25DDDA61"/>
    <w:rsid w:val="25E05BF0"/>
    <w:rsid w:val="26A1EF59"/>
    <w:rsid w:val="26F396AA"/>
    <w:rsid w:val="26F7D63D"/>
    <w:rsid w:val="272B75D6"/>
    <w:rsid w:val="2735361B"/>
    <w:rsid w:val="27562334"/>
    <w:rsid w:val="2774B54E"/>
    <w:rsid w:val="27EA428A"/>
    <w:rsid w:val="27F90178"/>
    <w:rsid w:val="27FC6033"/>
    <w:rsid w:val="280AF8DA"/>
    <w:rsid w:val="282319F1"/>
    <w:rsid w:val="28254B5F"/>
    <w:rsid w:val="28375C94"/>
    <w:rsid w:val="288223ED"/>
    <w:rsid w:val="28D5C2CB"/>
    <w:rsid w:val="292A65A8"/>
    <w:rsid w:val="292AA047"/>
    <w:rsid w:val="293C4783"/>
    <w:rsid w:val="29B61BF0"/>
    <w:rsid w:val="29EAE9F6"/>
    <w:rsid w:val="29FF3223"/>
    <w:rsid w:val="2A000A6E"/>
    <w:rsid w:val="2A06C874"/>
    <w:rsid w:val="2A0C86A6"/>
    <w:rsid w:val="2A198DBA"/>
    <w:rsid w:val="2A2CB06C"/>
    <w:rsid w:val="2A4A6844"/>
    <w:rsid w:val="2A59164B"/>
    <w:rsid w:val="2A6550B8"/>
    <w:rsid w:val="2A735314"/>
    <w:rsid w:val="2A785455"/>
    <w:rsid w:val="2A8887F5"/>
    <w:rsid w:val="2AA9E463"/>
    <w:rsid w:val="2AAD6ADF"/>
    <w:rsid w:val="2AC40F5A"/>
    <w:rsid w:val="2B06676C"/>
    <w:rsid w:val="2B1F82E5"/>
    <w:rsid w:val="2B4DEC22"/>
    <w:rsid w:val="2B648117"/>
    <w:rsid w:val="2B6FA50C"/>
    <w:rsid w:val="2B7A5B20"/>
    <w:rsid w:val="2B9EE398"/>
    <w:rsid w:val="2C3014D7"/>
    <w:rsid w:val="2C421C87"/>
    <w:rsid w:val="2C5A534E"/>
    <w:rsid w:val="2C5A8478"/>
    <w:rsid w:val="2C8A8690"/>
    <w:rsid w:val="2C949392"/>
    <w:rsid w:val="2C9D9670"/>
    <w:rsid w:val="2CA31DF0"/>
    <w:rsid w:val="2CA691DB"/>
    <w:rsid w:val="2D642EAC"/>
    <w:rsid w:val="2D644270"/>
    <w:rsid w:val="2D728105"/>
    <w:rsid w:val="2D732481"/>
    <w:rsid w:val="2D7AD5D2"/>
    <w:rsid w:val="2E15455A"/>
    <w:rsid w:val="2E2FB4D4"/>
    <w:rsid w:val="2E5EC538"/>
    <w:rsid w:val="2E82E2AF"/>
    <w:rsid w:val="2EB2D00C"/>
    <w:rsid w:val="2EF7871B"/>
    <w:rsid w:val="2F180FC9"/>
    <w:rsid w:val="2F497F82"/>
    <w:rsid w:val="2F98C292"/>
    <w:rsid w:val="2FA4FAEF"/>
    <w:rsid w:val="2FA5B977"/>
    <w:rsid w:val="2FD4A529"/>
    <w:rsid w:val="303A4324"/>
    <w:rsid w:val="30710AE4"/>
    <w:rsid w:val="30763A00"/>
    <w:rsid w:val="3089A95E"/>
    <w:rsid w:val="30A7E0D8"/>
    <w:rsid w:val="30BD0073"/>
    <w:rsid w:val="30D22876"/>
    <w:rsid w:val="312EB515"/>
    <w:rsid w:val="3150F290"/>
    <w:rsid w:val="31AADE57"/>
    <w:rsid w:val="326BE541"/>
    <w:rsid w:val="329D33B6"/>
    <w:rsid w:val="330744E4"/>
    <w:rsid w:val="330E7B1A"/>
    <w:rsid w:val="33120509"/>
    <w:rsid w:val="33550C2B"/>
    <w:rsid w:val="33613F46"/>
    <w:rsid w:val="337849D0"/>
    <w:rsid w:val="338ED0B0"/>
    <w:rsid w:val="33E602C7"/>
    <w:rsid w:val="3425D617"/>
    <w:rsid w:val="3472AA96"/>
    <w:rsid w:val="347F666A"/>
    <w:rsid w:val="34C9A10A"/>
    <w:rsid w:val="34F9F1B1"/>
    <w:rsid w:val="3514172E"/>
    <w:rsid w:val="35235C87"/>
    <w:rsid w:val="35333288"/>
    <w:rsid w:val="3534186F"/>
    <w:rsid w:val="3537563E"/>
    <w:rsid w:val="3541C09A"/>
    <w:rsid w:val="356896DD"/>
    <w:rsid w:val="357C1337"/>
    <w:rsid w:val="35D9D1D1"/>
    <w:rsid w:val="35EC99C4"/>
    <w:rsid w:val="35F605C1"/>
    <w:rsid w:val="36067127"/>
    <w:rsid w:val="36156975"/>
    <w:rsid w:val="363DD0A2"/>
    <w:rsid w:val="36534590"/>
    <w:rsid w:val="365850D0"/>
    <w:rsid w:val="366AE8C8"/>
    <w:rsid w:val="366BB2B5"/>
    <w:rsid w:val="367FE701"/>
    <w:rsid w:val="36C2BFE8"/>
    <w:rsid w:val="36EFAE8E"/>
    <w:rsid w:val="37296326"/>
    <w:rsid w:val="375AC22D"/>
    <w:rsid w:val="377D9FA9"/>
    <w:rsid w:val="37CD9E7D"/>
    <w:rsid w:val="37D15D23"/>
    <w:rsid w:val="37E449F6"/>
    <w:rsid w:val="382FCEAC"/>
    <w:rsid w:val="385830F6"/>
    <w:rsid w:val="3863B73F"/>
    <w:rsid w:val="388FC8F1"/>
    <w:rsid w:val="3895051F"/>
    <w:rsid w:val="389B98E2"/>
    <w:rsid w:val="39541937"/>
    <w:rsid w:val="3997AAA4"/>
    <w:rsid w:val="3A16F666"/>
    <w:rsid w:val="3A1CE17E"/>
    <w:rsid w:val="3A4C155F"/>
    <w:rsid w:val="3A808F75"/>
    <w:rsid w:val="3A91915C"/>
    <w:rsid w:val="3A960420"/>
    <w:rsid w:val="3AB3314F"/>
    <w:rsid w:val="3AB8470C"/>
    <w:rsid w:val="3AF16704"/>
    <w:rsid w:val="3B03162E"/>
    <w:rsid w:val="3B33C3A1"/>
    <w:rsid w:val="3B880486"/>
    <w:rsid w:val="3B9A7803"/>
    <w:rsid w:val="3B9BB4E3"/>
    <w:rsid w:val="3BA2ECA9"/>
    <w:rsid w:val="3BCCA621"/>
    <w:rsid w:val="3BFFAD1E"/>
    <w:rsid w:val="3C4882B4"/>
    <w:rsid w:val="3C4DC9A1"/>
    <w:rsid w:val="3C648BA1"/>
    <w:rsid w:val="3C6D7FAF"/>
    <w:rsid w:val="3C8F76D3"/>
    <w:rsid w:val="3CD6B9CE"/>
    <w:rsid w:val="3D22906A"/>
    <w:rsid w:val="3D2F5BD6"/>
    <w:rsid w:val="3D5D783C"/>
    <w:rsid w:val="3D69C41A"/>
    <w:rsid w:val="3D99001C"/>
    <w:rsid w:val="3DAE44B0"/>
    <w:rsid w:val="3DC864B3"/>
    <w:rsid w:val="3DD1A0F1"/>
    <w:rsid w:val="3E01EF3D"/>
    <w:rsid w:val="3E06A546"/>
    <w:rsid w:val="3E11B37F"/>
    <w:rsid w:val="3E3789A7"/>
    <w:rsid w:val="3E8CC360"/>
    <w:rsid w:val="3EC7ACFC"/>
    <w:rsid w:val="3F713256"/>
    <w:rsid w:val="3F810D98"/>
    <w:rsid w:val="3F94736D"/>
    <w:rsid w:val="3F9AE748"/>
    <w:rsid w:val="3FDC1C0F"/>
    <w:rsid w:val="3FE10194"/>
    <w:rsid w:val="4009340A"/>
    <w:rsid w:val="400EA1BE"/>
    <w:rsid w:val="40606A9B"/>
    <w:rsid w:val="40BBC407"/>
    <w:rsid w:val="40BD735C"/>
    <w:rsid w:val="41465451"/>
    <w:rsid w:val="41502685"/>
    <w:rsid w:val="41532C57"/>
    <w:rsid w:val="416C9EB2"/>
    <w:rsid w:val="418D96B6"/>
    <w:rsid w:val="419CEB5D"/>
    <w:rsid w:val="41EAB6E6"/>
    <w:rsid w:val="42441487"/>
    <w:rsid w:val="426B3C7F"/>
    <w:rsid w:val="4279C45D"/>
    <w:rsid w:val="42A7BE14"/>
    <w:rsid w:val="42AB96BF"/>
    <w:rsid w:val="42AC3F4D"/>
    <w:rsid w:val="432F9C7D"/>
    <w:rsid w:val="433F9F34"/>
    <w:rsid w:val="4351EDB8"/>
    <w:rsid w:val="43A37FA0"/>
    <w:rsid w:val="4428FCD5"/>
    <w:rsid w:val="44344303"/>
    <w:rsid w:val="44A3ED03"/>
    <w:rsid w:val="44A8815D"/>
    <w:rsid w:val="44AE0C71"/>
    <w:rsid w:val="44B3F73A"/>
    <w:rsid w:val="44CED65B"/>
    <w:rsid w:val="44DBEC26"/>
    <w:rsid w:val="44E2C8C5"/>
    <w:rsid w:val="44F1B5A3"/>
    <w:rsid w:val="4506E088"/>
    <w:rsid w:val="455289ED"/>
    <w:rsid w:val="455AFB35"/>
    <w:rsid w:val="4563F206"/>
    <w:rsid w:val="45802E97"/>
    <w:rsid w:val="45C6E97A"/>
    <w:rsid w:val="45F8A0B2"/>
    <w:rsid w:val="464BB1EF"/>
    <w:rsid w:val="46514976"/>
    <w:rsid w:val="4698FA6C"/>
    <w:rsid w:val="46B64D30"/>
    <w:rsid w:val="46B9EE62"/>
    <w:rsid w:val="46C2D15F"/>
    <w:rsid w:val="46E3BAD6"/>
    <w:rsid w:val="46F2E5FB"/>
    <w:rsid w:val="470D8324"/>
    <w:rsid w:val="47303D3D"/>
    <w:rsid w:val="47805352"/>
    <w:rsid w:val="47838323"/>
    <w:rsid w:val="4785F1E7"/>
    <w:rsid w:val="47BFCB54"/>
    <w:rsid w:val="47C81369"/>
    <w:rsid w:val="47CE6E5F"/>
    <w:rsid w:val="47E9C1CB"/>
    <w:rsid w:val="47F1A99A"/>
    <w:rsid w:val="47F7EFBC"/>
    <w:rsid w:val="48018AC5"/>
    <w:rsid w:val="484678DB"/>
    <w:rsid w:val="48E04AC3"/>
    <w:rsid w:val="48E7696C"/>
    <w:rsid w:val="48FEB80B"/>
    <w:rsid w:val="4920B960"/>
    <w:rsid w:val="49460981"/>
    <w:rsid w:val="494B6207"/>
    <w:rsid w:val="494FC8B2"/>
    <w:rsid w:val="499F92DC"/>
    <w:rsid w:val="49F3F60C"/>
    <w:rsid w:val="4A77556B"/>
    <w:rsid w:val="4A95FD1F"/>
    <w:rsid w:val="4A98FBAB"/>
    <w:rsid w:val="4AABF575"/>
    <w:rsid w:val="4AB9547D"/>
    <w:rsid w:val="4ABB6A27"/>
    <w:rsid w:val="4AC49096"/>
    <w:rsid w:val="4AC53504"/>
    <w:rsid w:val="4B0D599C"/>
    <w:rsid w:val="4B1D1BC3"/>
    <w:rsid w:val="4B4048B5"/>
    <w:rsid w:val="4B537A6E"/>
    <w:rsid w:val="4B7F3602"/>
    <w:rsid w:val="4B8E3078"/>
    <w:rsid w:val="4BA3D280"/>
    <w:rsid w:val="4BBC57D2"/>
    <w:rsid w:val="4BDDA8F3"/>
    <w:rsid w:val="4BF3E65D"/>
    <w:rsid w:val="4C290F6D"/>
    <w:rsid w:val="4C2B5276"/>
    <w:rsid w:val="4C315C26"/>
    <w:rsid w:val="4C3F1E56"/>
    <w:rsid w:val="4C5A35BC"/>
    <w:rsid w:val="4CA4227B"/>
    <w:rsid w:val="4D0C6657"/>
    <w:rsid w:val="4D17F78D"/>
    <w:rsid w:val="4D29A46C"/>
    <w:rsid w:val="4D2F2A62"/>
    <w:rsid w:val="4D3A0F0E"/>
    <w:rsid w:val="4DAFEDEC"/>
    <w:rsid w:val="4DB4BCC1"/>
    <w:rsid w:val="4DBBE8A6"/>
    <w:rsid w:val="4E00A82D"/>
    <w:rsid w:val="4E284603"/>
    <w:rsid w:val="4E289520"/>
    <w:rsid w:val="4E61095E"/>
    <w:rsid w:val="4E7A9B43"/>
    <w:rsid w:val="4E879627"/>
    <w:rsid w:val="4E917662"/>
    <w:rsid w:val="4E9A5C8D"/>
    <w:rsid w:val="4EC01AF5"/>
    <w:rsid w:val="4F3A29AA"/>
    <w:rsid w:val="4F423E6E"/>
    <w:rsid w:val="4F5B58DA"/>
    <w:rsid w:val="4F715158"/>
    <w:rsid w:val="4F7CE4A4"/>
    <w:rsid w:val="4F972B92"/>
    <w:rsid w:val="4F99CC3E"/>
    <w:rsid w:val="4FD35307"/>
    <w:rsid w:val="4FF3052C"/>
    <w:rsid w:val="50277E9E"/>
    <w:rsid w:val="5046F9DB"/>
    <w:rsid w:val="504B8624"/>
    <w:rsid w:val="504C98CA"/>
    <w:rsid w:val="506F7AF5"/>
    <w:rsid w:val="50A7CBDA"/>
    <w:rsid w:val="50B7E45A"/>
    <w:rsid w:val="50D290B8"/>
    <w:rsid w:val="50DE7952"/>
    <w:rsid w:val="50F6EE30"/>
    <w:rsid w:val="5149630F"/>
    <w:rsid w:val="517C4EBF"/>
    <w:rsid w:val="518CBF90"/>
    <w:rsid w:val="51CCAAE0"/>
    <w:rsid w:val="51F85048"/>
    <w:rsid w:val="51FB684F"/>
    <w:rsid w:val="5273EC53"/>
    <w:rsid w:val="529C67E7"/>
    <w:rsid w:val="52B5AFEB"/>
    <w:rsid w:val="52C8131B"/>
    <w:rsid w:val="52E85608"/>
    <w:rsid w:val="52FA0351"/>
    <w:rsid w:val="5329BA3E"/>
    <w:rsid w:val="53853E84"/>
    <w:rsid w:val="53A72E42"/>
    <w:rsid w:val="53AFDE26"/>
    <w:rsid w:val="53C5FF57"/>
    <w:rsid w:val="53ECD55C"/>
    <w:rsid w:val="54593048"/>
    <w:rsid w:val="547C63B7"/>
    <w:rsid w:val="549D767D"/>
    <w:rsid w:val="550F1128"/>
    <w:rsid w:val="55973888"/>
    <w:rsid w:val="55F73811"/>
    <w:rsid w:val="55FD9499"/>
    <w:rsid w:val="56371971"/>
    <w:rsid w:val="565F7742"/>
    <w:rsid w:val="566CB8BE"/>
    <w:rsid w:val="5691DF1F"/>
    <w:rsid w:val="56A17E33"/>
    <w:rsid w:val="56A9A2FC"/>
    <w:rsid w:val="56EAA9F0"/>
    <w:rsid w:val="56EF353D"/>
    <w:rsid w:val="573E7636"/>
    <w:rsid w:val="5748B972"/>
    <w:rsid w:val="574DD101"/>
    <w:rsid w:val="57CCC512"/>
    <w:rsid w:val="57E2978D"/>
    <w:rsid w:val="57EBDEBF"/>
    <w:rsid w:val="58138A8D"/>
    <w:rsid w:val="58465DCA"/>
    <w:rsid w:val="584C0AE2"/>
    <w:rsid w:val="58816600"/>
    <w:rsid w:val="589FD5DD"/>
    <w:rsid w:val="58CAE13E"/>
    <w:rsid w:val="58D64236"/>
    <w:rsid w:val="58E1DE50"/>
    <w:rsid w:val="58E3B3EC"/>
    <w:rsid w:val="58F70A22"/>
    <w:rsid w:val="592B8DC9"/>
    <w:rsid w:val="594DCA98"/>
    <w:rsid w:val="59600149"/>
    <w:rsid w:val="59799083"/>
    <w:rsid w:val="597FC037"/>
    <w:rsid w:val="59B57D66"/>
    <w:rsid w:val="5A35EE61"/>
    <w:rsid w:val="5A967A25"/>
    <w:rsid w:val="5A9EF1CA"/>
    <w:rsid w:val="5A9F6F83"/>
    <w:rsid w:val="5AEB23B8"/>
    <w:rsid w:val="5B1B9A10"/>
    <w:rsid w:val="5B3BE8CC"/>
    <w:rsid w:val="5B508732"/>
    <w:rsid w:val="5B6340FF"/>
    <w:rsid w:val="5B91B849"/>
    <w:rsid w:val="5BB6EBC2"/>
    <w:rsid w:val="5BF3B335"/>
    <w:rsid w:val="5BF95975"/>
    <w:rsid w:val="5C0640E9"/>
    <w:rsid w:val="5C53F0AE"/>
    <w:rsid w:val="5C6D05DE"/>
    <w:rsid w:val="5C8E07D5"/>
    <w:rsid w:val="5C95D55C"/>
    <w:rsid w:val="5C9C396F"/>
    <w:rsid w:val="5CC6BFA0"/>
    <w:rsid w:val="5CEB1002"/>
    <w:rsid w:val="5D1EF732"/>
    <w:rsid w:val="5D2C223F"/>
    <w:rsid w:val="5D4E3C43"/>
    <w:rsid w:val="5DC7665D"/>
    <w:rsid w:val="5E1952E0"/>
    <w:rsid w:val="5E276E60"/>
    <w:rsid w:val="5E27A2D2"/>
    <w:rsid w:val="5E5CBF05"/>
    <w:rsid w:val="5E6F0C32"/>
    <w:rsid w:val="5E81F806"/>
    <w:rsid w:val="5EA9DE91"/>
    <w:rsid w:val="5ED5D6BF"/>
    <w:rsid w:val="5F2CD75E"/>
    <w:rsid w:val="5FA82023"/>
    <w:rsid w:val="5FB79E62"/>
    <w:rsid w:val="603600DB"/>
    <w:rsid w:val="603E17FF"/>
    <w:rsid w:val="607C124E"/>
    <w:rsid w:val="60AC7FFA"/>
    <w:rsid w:val="60C13B59"/>
    <w:rsid w:val="60C937ED"/>
    <w:rsid w:val="60D1AFC7"/>
    <w:rsid w:val="60F5931C"/>
    <w:rsid w:val="610B7DC4"/>
    <w:rsid w:val="61782256"/>
    <w:rsid w:val="61B70F29"/>
    <w:rsid w:val="61CB2256"/>
    <w:rsid w:val="61E6EEF2"/>
    <w:rsid w:val="61EBCF9A"/>
    <w:rsid w:val="61FF3BFB"/>
    <w:rsid w:val="621F504B"/>
    <w:rsid w:val="6228EEC4"/>
    <w:rsid w:val="62DD5659"/>
    <w:rsid w:val="62E34385"/>
    <w:rsid w:val="62F6F043"/>
    <w:rsid w:val="632B9632"/>
    <w:rsid w:val="634D3001"/>
    <w:rsid w:val="638FFEC2"/>
    <w:rsid w:val="63C35633"/>
    <w:rsid w:val="642A312A"/>
    <w:rsid w:val="645A633C"/>
    <w:rsid w:val="6464ECD2"/>
    <w:rsid w:val="64C1F80C"/>
    <w:rsid w:val="652ABBEB"/>
    <w:rsid w:val="655180C7"/>
    <w:rsid w:val="6557D7FC"/>
    <w:rsid w:val="6589BBFA"/>
    <w:rsid w:val="659C9126"/>
    <w:rsid w:val="659F82E5"/>
    <w:rsid w:val="65A10768"/>
    <w:rsid w:val="65AF516E"/>
    <w:rsid w:val="65B8633E"/>
    <w:rsid w:val="65B9F679"/>
    <w:rsid w:val="65D9DAC6"/>
    <w:rsid w:val="660BF956"/>
    <w:rsid w:val="662B0494"/>
    <w:rsid w:val="6647F179"/>
    <w:rsid w:val="665E2AF9"/>
    <w:rsid w:val="666FCD8D"/>
    <w:rsid w:val="6695C39E"/>
    <w:rsid w:val="669AB2C1"/>
    <w:rsid w:val="66D56F49"/>
    <w:rsid w:val="66FEEA5F"/>
    <w:rsid w:val="67033837"/>
    <w:rsid w:val="6710A64F"/>
    <w:rsid w:val="6726B352"/>
    <w:rsid w:val="67275B16"/>
    <w:rsid w:val="6733E646"/>
    <w:rsid w:val="6735BC02"/>
    <w:rsid w:val="6776D7A5"/>
    <w:rsid w:val="67BA2AAE"/>
    <w:rsid w:val="67C73949"/>
    <w:rsid w:val="67DC357D"/>
    <w:rsid w:val="67F070C3"/>
    <w:rsid w:val="6855EADB"/>
    <w:rsid w:val="68712578"/>
    <w:rsid w:val="6877BF18"/>
    <w:rsid w:val="68ACD063"/>
    <w:rsid w:val="6940B1CE"/>
    <w:rsid w:val="69954EE7"/>
    <w:rsid w:val="69CB9F29"/>
    <w:rsid w:val="6A0EDCEE"/>
    <w:rsid w:val="6A3F5F0C"/>
    <w:rsid w:val="6A44F9E1"/>
    <w:rsid w:val="6AA27F7E"/>
    <w:rsid w:val="6AADFFF3"/>
    <w:rsid w:val="6AB3C7BF"/>
    <w:rsid w:val="6B196A5E"/>
    <w:rsid w:val="6B1C11A3"/>
    <w:rsid w:val="6BA4B4E5"/>
    <w:rsid w:val="6BE3C570"/>
    <w:rsid w:val="6BEA6DC8"/>
    <w:rsid w:val="6C5AE5AC"/>
    <w:rsid w:val="6C653ECC"/>
    <w:rsid w:val="6C760830"/>
    <w:rsid w:val="6CD7A5D5"/>
    <w:rsid w:val="6CEFA1FD"/>
    <w:rsid w:val="6D1F1DF2"/>
    <w:rsid w:val="6D4E5B58"/>
    <w:rsid w:val="6D6FE4EA"/>
    <w:rsid w:val="6DF49447"/>
    <w:rsid w:val="6E1641EE"/>
    <w:rsid w:val="6E35FA28"/>
    <w:rsid w:val="6E5B7D68"/>
    <w:rsid w:val="6E6454BC"/>
    <w:rsid w:val="6E68A403"/>
    <w:rsid w:val="6E7EE84F"/>
    <w:rsid w:val="6E8A93D6"/>
    <w:rsid w:val="6EB5C6A5"/>
    <w:rsid w:val="6ED386E9"/>
    <w:rsid w:val="6F09C93F"/>
    <w:rsid w:val="6F2BD219"/>
    <w:rsid w:val="6F48B0D6"/>
    <w:rsid w:val="6F62AA5E"/>
    <w:rsid w:val="6F726528"/>
    <w:rsid w:val="6F7DFCCF"/>
    <w:rsid w:val="6FA3883F"/>
    <w:rsid w:val="6FB1FB96"/>
    <w:rsid w:val="6FC61EC6"/>
    <w:rsid w:val="6FC73E06"/>
    <w:rsid w:val="7011CAEC"/>
    <w:rsid w:val="70283E3E"/>
    <w:rsid w:val="706B5A61"/>
    <w:rsid w:val="7095F71C"/>
    <w:rsid w:val="70D26AE8"/>
    <w:rsid w:val="70EB0DB0"/>
    <w:rsid w:val="70F18CBB"/>
    <w:rsid w:val="711CB037"/>
    <w:rsid w:val="7135E94B"/>
    <w:rsid w:val="7188B478"/>
    <w:rsid w:val="71892B09"/>
    <w:rsid w:val="71D3FC84"/>
    <w:rsid w:val="722AA539"/>
    <w:rsid w:val="724580F7"/>
    <w:rsid w:val="7248322D"/>
    <w:rsid w:val="7249D55A"/>
    <w:rsid w:val="724CE55E"/>
    <w:rsid w:val="725FDFBE"/>
    <w:rsid w:val="726D1685"/>
    <w:rsid w:val="7278D3E4"/>
    <w:rsid w:val="72AF2A3D"/>
    <w:rsid w:val="72BE8C68"/>
    <w:rsid w:val="72EB9CC6"/>
    <w:rsid w:val="72F5275C"/>
    <w:rsid w:val="7343BAE9"/>
    <w:rsid w:val="73556B9C"/>
    <w:rsid w:val="735DAA8F"/>
    <w:rsid w:val="736104BE"/>
    <w:rsid w:val="7392B00C"/>
    <w:rsid w:val="73BA6755"/>
    <w:rsid w:val="73EFDE75"/>
    <w:rsid w:val="7416DF0D"/>
    <w:rsid w:val="7436F0E3"/>
    <w:rsid w:val="744ADA01"/>
    <w:rsid w:val="7483A584"/>
    <w:rsid w:val="74A2CC5E"/>
    <w:rsid w:val="74E0BD69"/>
    <w:rsid w:val="7541648D"/>
    <w:rsid w:val="7547E835"/>
    <w:rsid w:val="75593AF6"/>
    <w:rsid w:val="7566ECA8"/>
    <w:rsid w:val="756701E2"/>
    <w:rsid w:val="759D9138"/>
    <w:rsid w:val="75DCED8D"/>
    <w:rsid w:val="75F9A83A"/>
    <w:rsid w:val="761D6B99"/>
    <w:rsid w:val="764F68EC"/>
    <w:rsid w:val="76C48E9A"/>
    <w:rsid w:val="772D74E2"/>
    <w:rsid w:val="77315276"/>
    <w:rsid w:val="7757409E"/>
    <w:rsid w:val="775E04E5"/>
    <w:rsid w:val="7766A55D"/>
    <w:rsid w:val="777069BF"/>
    <w:rsid w:val="77D9F947"/>
    <w:rsid w:val="7845C7C0"/>
    <w:rsid w:val="7878A37A"/>
    <w:rsid w:val="787E4C72"/>
    <w:rsid w:val="787F97AC"/>
    <w:rsid w:val="78A0BBE8"/>
    <w:rsid w:val="78E329F8"/>
    <w:rsid w:val="78F55CD1"/>
    <w:rsid w:val="78F66801"/>
    <w:rsid w:val="791612EE"/>
    <w:rsid w:val="7923C58A"/>
    <w:rsid w:val="79402171"/>
    <w:rsid w:val="7965FF31"/>
    <w:rsid w:val="79689FFA"/>
    <w:rsid w:val="79C71F74"/>
    <w:rsid w:val="7A54F134"/>
    <w:rsid w:val="7A7D9898"/>
    <w:rsid w:val="7AAA3E69"/>
    <w:rsid w:val="7AAC2374"/>
    <w:rsid w:val="7B102709"/>
    <w:rsid w:val="7B161EB0"/>
    <w:rsid w:val="7B1B3FF0"/>
    <w:rsid w:val="7B1CB76A"/>
    <w:rsid w:val="7B2FFB65"/>
    <w:rsid w:val="7B68D865"/>
    <w:rsid w:val="7B737948"/>
    <w:rsid w:val="7BA73E0C"/>
    <w:rsid w:val="7BAE3BF7"/>
    <w:rsid w:val="7BD9645C"/>
    <w:rsid w:val="7BE4941C"/>
    <w:rsid w:val="7BE7A784"/>
    <w:rsid w:val="7BEAF6E4"/>
    <w:rsid w:val="7C22A537"/>
    <w:rsid w:val="7C40AF97"/>
    <w:rsid w:val="7C476E39"/>
    <w:rsid w:val="7C5DC6B1"/>
    <w:rsid w:val="7C67A57E"/>
    <w:rsid w:val="7C7DD173"/>
    <w:rsid w:val="7C9691B2"/>
    <w:rsid w:val="7C973ABF"/>
    <w:rsid w:val="7CA0D417"/>
    <w:rsid w:val="7CA274A4"/>
    <w:rsid w:val="7CAD728E"/>
    <w:rsid w:val="7CB5A8F4"/>
    <w:rsid w:val="7CC04EED"/>
    <w:rsid w:val="7CF15355"/>
    <w:rsid w:val="7D07F238"/>
    <w:rsid w:val="7D3B3D77"/>
    <w:rsid w:val="7D4C94F4"/>
    <w:rsid w:val="7D637A58"/>
    <w:rsid w:val="7D7B3529"/>
    <w:rsid w:val="7DB2B69A"/>
    <w:rsid w:val="7DD66E74"/>
    <w:rsid w:val="7E58C0DC"/>
    <w:rsid w:val="7E61E745"/>
    <w:rsid w:val="7E6CC2AD"/>
    <w:rsid w:val="7E7DE5F6"/>
    <w:rsid w:val="7E9CCFCF"/>
    <w:rsid w:val="7EDCF668"/>
    <w:rsid w:val="7EF5350B"/>
    <w:rsid w:val="7F6089CC"/>
    <w:rsid w:val="7F6F7F3D"/>
    <w:rsid w:val="7F9F4FEC"/>
    <w:rsid w:val="7FBF3F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3A5D5"/>
  <w15:docId w15:val="{B2A485D0-5183-4618-B998-F8D3D9C7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D2"/>
    <w:pPr>
      <w:jc w:val="both"/>
    </w:pPr>
    <w:rPr>
      <w:rFonts w:ascii="Verdana" w:hAnsi="Verdana"/>
      <w:sz w:val="20"/>
    </w:rPr>
  </w:style>
  <w:style w:type="paragraph" w:styleId="Heading1">
    <w:name w:val="heading 1"/>
    <w:basedOn w:val="Normal"/>
    <w:next w:val="Normal"/>
    <w:uiPriority w:val="9"/>
    <w:qFormat/>
    <w:rsid w:val="005F42AE"/>
    <w:pPr>
      <w:spacing w:line="240" w:lineRule="auto"/>
      <w:jc w:val="center"/>
      <w:outlineLvl w:val="0"/>
    </w:pPr>
    <w:rPr>
      <w:rFonts w:eastAsia="Verdana" w:cs="Verdana"/>
      <w:b/>
      <w:smallCaps/>
      <w:color w:val="0070C0"/>
    </w:rPr>
  </w:style>
  <w:style w:type="paragraph" w:styleId="Heading2">
    <w:name w:val="heading 2"/>
    <w:basedOn w:val="Normal"/>
    <w:next w:val="Normal"/>
    <w:uiPriority w:val="9"/>
    <w:unhideWhenUsed/>
    <w:qFormat/>
    <w:rsid w:val="005F42AE"/>
    <w:pPr>
      <w:spacing w:line="240" w:lineRule="auto"/>
      <w:outlineLvl w:val="1"/>
    </w:pPr>
    <w:rPr>
      <w:rFonts w:eastAsia="Verdana" w:cs="Verdana"/>
      <w:b/>
      <w:color w:val="000000"/>
      <w:szCs w:val="20"/>
    </w:rPr>
  </w:style>
  <w:style w:type="paragraph" w:styleId="Heading3">
    <w:name w:val="heading 3"/>
    <w:basedOn w:val="ListParagraph"/>
    <w:next w:val="Normal"/>
    <w:uiPriority w:val="9"/>
    <w:unhideWhenUsed/>
    <w:qFormat/>
    <w:rsid w:val="005F42AE"/>
    <w:pPr>
      <w:numPr>
        <w:ilvl w:val="1"/>
        <w:numId w:val="18"/>
      </w:numPr>
      <w:spacing w:line="240" w:lineRule="auto"/>
      <w:outlineLvl w:val="2"/>
    </w:pPr>
    <w:rPr>
      <w:rFonts w:eastAsia="Verdana" w:cs="Verdana"/>
      <w:b/>
      <w:bCs/>
      <w:color w:val="000000"/>
      <w:szCs w:val="20"/>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1"/>
    <w:rPr>
      <w:rFonts w:ascii="Verdana" w:eastAsia="Verdana" w:hAnsi="Verdana" w:cs="Verdana"/>
      <w:color w:val="1F497D"/>
    </w:rPr>
    <w:tblPr>
      <w:tblStyleRowBandSize w:val="1"/>
      <w:tblStyleColBandSize w:val="1"/>
      <w:tblCellMar>
        <w:left w:w="108" w:type="dxa"/>
        <w:right w:w="108" w:type="dxa"/>
      </w:tblCellMar>
    </w:tblPr>
  </w:style>
  <w:style w:type="table" w:customStyle="1" w:styleId="11">
    <w:name w:val="11"/>
    <w:basedOn w:val="TableNormal1"/>
    <w:rPr>
      <w:rFonts w:ascii="Verdana" w:eastAsia="Verdana" w:hAnsi="Verdana" w:cs="Verdana"/>
      <w:color w:val="1F497D"/>
    </w:rPr>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rPr>
      <w:rFonts w:ascii="Verdana" w:eastAsia="Verdana" w:hAnsi="Verdana" w:cs="Verdana"/>
      <w:color w:val="1F497D"/>
    </w:rPr>
    <w:tblPr>
      <w:tblStyleRowBandSize w:val="1"/>
      <w:tblStyleColBandSize w:val="1"/>
      <w:tblCellMar>
        <w:left w:w="108" w:type="dxa"/>
        <w:right w:w="108" w:type="dxa"/>
      </w:tblCellMar>
    </w:tblPr>
  </w:style>
  <w:style w:type="table" w:customStyle="1" w:styleId="8">
    <w:name w:val="8"/>
    <w:basedOn w:val="TableNormal1"/>
    <w:rPr>
      <w:rFonts w:ascii="Verdana" w:eastAsia="Verdana" w:hAnsi="Verdana" w:cs="Verdana"/>
      <w:color w:val="1F497D"/>
    </w:rPr>
    <w:tblPr>
      <w:tblStyleRowBandSize w:val="1"/>
      <w:tblStyleColBandSize w:val="1"/>
      <w:tblCellMar>
        <w:left w:w="108" w:type="dxa"/>
        <w:right w:w="108" w:type="dxa"/>
      </w:tblCellMar>
    </w:tblPr>
  </w:style>
  <w:style w:type="table" w:customStyle="1" w:styleId="7">
    <w:name w:val="7"/>
    <w:basedOn w:val="TableNormal1"/>
    <w:rPr>
      <w:rFonts w:ascii="Verdana" w:eastAsia="Verdana" w:hAnsi="Verdana" w:cs="Verdana"/>
      <w:color w:val="1F497D"/>
    </w:rPr>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0B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BEE"/>
    <w:rPr>
      <w:rFonts w:ascii="Segoe UI" w:hAnsi="Segoe UI" w:cs="Segoe UI"/>
      <w:sz w:val="18"/>
      <w:szCs w:val="18"/>
    </w:rPr>
  </w:style>
  <w:style w:type="paragraph" w:styleId="ListParagraph">
    <w:name w:val="List Paragraph"/>
    <w:basedOn w:val="Normal"/>
    <w:uiPriority w:val="34"/>
    <w:qFormat/>
    <w:rsid w:val="00810BEE"/>
    <w:pPr>
      <w:ind w:left="720"/>
      <w:contextualSpacing/>
    </w:pPr>
  </w:style>
  <w:style w:type="paragraph" w:styleId="CommentSubject">
    <w:name w:val="annotation subject"/>
    <w:basedOn w:val="CommentText"/>
    <w:next w:val="CommentText"/>
    <w:link w:val="CommentSubjectChar"/>
    <w:uiPriority w:val="99"/>
    <w:semiHidden/>
    <w:unhideWhenUsed/>
    <w:rsid w:val="0054130F"/>
    <w:rPr>
      <w:b/>
      <w:bCs/>
    </w:rPr>
  </w:style>
  <w:style w:type="character" w:customStyle="1" w:styleId="CommentSubjectChar">
    <w:name w:val="Comment Subject Char"/>
    <w:basedOn w:val="CommentTextChar"/>
    <w:link w:val="CommentSubject"/>
    <w:uiPriority w:val="99"/>
    <w:semiHidden/>
    <w:rsid w:val="0054130F"/>
    <w:rPr>
      <w:b/>
      <w:bCs/>
      <w:sz w:val="20"/>
      <w:szCs w:val="20"/>
    </w:rPr>
  </w:style>
  <w:style w:type="character" w:styleId="Hyperlink">
    <w:name w:val="Hyperlink"/>
    <w:basedOn w:val="DefaultParagraphFont"/>
    <w:uiPriority w:val="99"/>
    <w:unhideWhenUsed/>
    <w:rsid w:val="00246DCD"/>
    <w:rPr>
      <w:color w:val="0000FF" w:themeColor="hyperlink"/>
      <w:u w:val="single"/>
    </w:rPr>
  </w:style>
  <w:style w:type="character" w:customStyle="1" w:styleId="UnresolvedMention1">
    <w:name w:val="Unresolved Mention1"/>
    <w:basedOn w:val="DefaultParagraphFont"/>
    <w:uiPriority w:val="99"/>
    <w:unhideWhenUsed/>
    <w:rsid w:val="00246DCD"/>
    <w:rPr>
      <w:color w:val="605E5C"/>
      <w:shd w:val="clear" w:color="auto" w:fill="E1DFDD"/>
    </w:rPr>
  </w:style>
  <w:style w:type="paragraph" w:styleId="Header">
    <w:name w:val="header"/>
    <w:basedOn w:val="Normal"/>
    <w:link w:val="HeaderChar"/>
    <w:uiPriority w:val="99"/>
    <w:unhideWhenUsed/>
    <w:rsid w:val="00276E15"/>
    <w:pPr>
      <w:tabs>
        <w:tab w:val="center" w:pos="4252"/>
        <w:tab w:val="right" w:pos="8504"/>
      </w:tabs>
      <w:spacing w:line="240" w:lineRule="auto"/>
    </w:pPr>
  </w:style>
  <w:style w:type="character" w:customStyle="1" w:styleId="HeaderChar">
    <w:name w:val="Header Char"/>
    <w:basedOn w:val="DefaultParagraphFont"/>
    <w:link w:val="Header"/>
    <w:uiPriority w:val="99"/>
    <w:rsid w:val="00276E15"/>
  </w:style>
  <w:style w:type="paragraph" w:styleId="Footer">
    <w:name w:val="footer"/>
    <w:basedOn w:val="Normal"/>
    <w:link w:val="FooterChar"/>
    <w:uiPriority w:val="99"/>
    <w:unhideWhenUsed/>
    <w:rsid w:val="00276E15"/>
    <w:pPr>
      <w:tabs>
        <w:tab w:val="center" w:pos="4252"/>
        <w:tab w:val="right" w:pos="8504"/>
      </w:tabs>
      <w:spacing w:line="240" w:lineRule="auto"/>
    </w:pPr>
  </w:style>
  <w:style w:type="character" w:customStyle="1" w:styleId="FooterChar">
    <w:name w:val="Footer Char"/>
    <w:basedOn w:val="DefaultParagraphFont"/>
    <w:link w:val="Footer"/>
    <w:uiPriority w:val="99"/>
    <w:rsid w:val="00276E15"/>
  </w:style>
  <w:style w:type="paragraph" w:customStyle="1" w:styleId="Default">
    <w:name w:val="Default"/>
    <w:rsid w:val="00EF51E6"/>
    <w:pPr>
      <w:autoSpaceDE w:val="0"/>
      <w:autoSpaceDN w:val="0"/>
      <w:adjustRightInd w:val="0"/>
      <w:spacing w:line="240" w:lineRule="auto"/>
    </w:pPr>
    <w:rPr>
      <w:rFonts w:ascii="Times New Roman" w:hAnsi="Times New Roman" w:cs="Times New Roman"/>
      <w:color w:val="000000"/>
      <w:sz w:val="24"/>
      <w:szCs w:val="24"/>
      <w:lang w:val="en-GB"/>
    </w:rPr>
  </w:style>
  <w:style w:type="table" w:styleId="TableGrid">
    <w:name w:val="Table Grid"/>
    <w:basedOn w:val="TableNormal"/>
    <w:uiPriority w:val="39"/>
    <w:rsid w:val="008A18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5F08"/>
    <w:rPr>
      <w:b/>
      <w:bCs/>
    </w:rPr>
  </w:style>
  <w:style w:type="character" w:customStyle="1" w:styleId="Mention1">
    <w:name w:val="Mention1"/>
    <w:basedOn w:val="DefaultParagraphFont"/>
    <w:uiPriority w:val="99"/>
    <w:unhideWhenUsed/>
    <w:rsid w:val="00427D64"/>
    <w:rPr>
      <w:color w:val="2B579A"/>
      <w:shd w:val="clear" w:color="auto" w:fill="E1DFDD"/>
    </w:rPr>
  </w:style>
  <w:style w:type="character" w:styleId="Emphasis">
    <w:name w:val="Emphasis"/>
    <w:basedOn w:val="DefaultParagraphFont"/>
    <w:uiPriority w:val="20"/>
    <w:qFormat/>
    <w:rsid w:val="002A5CB6"/>
    <w:rPr>
      <w:i/>
      <w:iCs/>
    </w:rPr>
  </w:style>
  <w:style w:type="paragraph" w:styleId="FootnoteText">
    <w:name w:val="footnote text"/>
    <w:basedOn w:val="Normal"/>
    <w:link w:val="FootnoteTextChar"/>
    <w:uiPriority w:val="99"/>
    <w:semiHidden/>
    <w:unhideWhenUsed/>
    <w:rsid w:val="00522A04"/>
    <w:pPr>
      <w:spacing w:line="240" w:lineRule="auto"/>
    </w:pPr>
    <w:rPr>
      <w:szCs w:val="20"/>
    </w:rPr>
  </w:style>
  <w:style w:type="character" w:customStyle="1" w:styleId="FootnoteTextChar">
    <w:name w:val="Footnote Text Char"/>
    <w:basedOn w:val="DefaultParagraphFont"/>
    <w:link w:val="FootnoteText"/>
    <w:uiPriority w:val="99"/>
    <w:semiHidden/>
    <w:rsid w:val="00522A04"/>
    <w:rPr>
      <w:rFonts w:ascii="Verdana" w:hAnsi="Verdana"/>
      <w:sz w:val="20"/>
      <w:szCs w:val="20"/>
    </w:rPr>
  </w:style>
  <w:style w:type="character" w:styleId="FootnoteReference">
    <w:name w:val="footnote reference"/>
    <w:basedOn w:val="DefaultParagraphFont"/>
    <w:uiPriority w:val="99"/>
    <w:semiHidden/>
    <w:unhideWhenUsed/>
    <w:rsid w:val="00522A04"/>
    <w:rPr>
      <w:vertAlign w:val="superscript"/>
    </w:rPr>
  </w:style>
  <w:style w:type="character" w:styleId="UnresolvedMention">
    <w:name w:val="Unresolved Mention"/>
    <w:basedOn w:val="DefaultParagraphFont"/>
    <w:uiPriority w:val="99"/>
    <w:unhideWhenUsed/>
    <w:rsid w:val="007905DF"/>
    <w:rPr>
      <w:color w:val="605E5C"/>
      <w:shd w:val="clear" w:color="auto" w:fill="E1DFDD"/>
    </w:rPr>
  </w:style>
  <w:style w:type="character" w:styleId="Mention">
    <w:name w:val="Mention"/>
    <w:basedOn w:val="DefaultParagraphFont"/>
    <w:uiPriority w:val="99"/>
    <w:unhideWhenUsed/>
    <w:rsid w:val="007905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2274">
      <w:bodyDiv w:val="1"/>
      <w:marLeft w:val="0"/>
      <w:marRight w:val="0"/>
      <w:marTop w:val="0"/>
      <w:marBottom w:val="0"/>
      <w:divBdr>
        <w:top w:val="none" w:sz="0" w:space="0" w:color="auto"/>
        <w:left w:val="none" w:sz="0" w:space="0" w:color="auto"/>
        <w:bottom w:val="none" w:sz="0" w:space="0" w:color="auto"/>
        <w:right w:val="none" w:sz="0" w:space="0" w:color="auto"/>
      </w:divBdr>
    </w:div>
    <w:div w:id="91829461">
      <w:bodyDiv w:val="1"/>
      <w:marLeft w:val="0"/>
      <w:marRight w:val="0"/>
      <w:marTop w:val="0"/>
      <w:marBottom w:val="0"/>
      <w:divBdr>
        <w:top w:val="none" w:sz="0" w:space="0" w:color="auto"/>
        <w:left w:val="none" w:sz="0" w:space="0" w:color="auto"/>
        <w:bottom w:val="none" w:sz="0" w:space="0" w:color="auto"/>
        <w:right w:val="none" w:sz="0" w:space="0" w:color="auto"/>
      </w:divBdr>
    </w:div>
    <w:div w:id="99566683">
      <w:bodyDiv w:val="1"/>
      <w:marLeft w:val="0"/>
      <w:marRight w:val="0"/>
      <w:marTop w:val="0"/>
      <w:marBottom w:val="0"/>
      <w:divBdr>
        <w:top w:val="none" w:sz="0" w:space="0" w:color="auto"/>
        <w:left w:val="none" w:sz="0" w:space="0" w:color="auto"/>
        <w:bottom w:val="none" w:sz="0" w:space="0" w:color="auto"/>
        <w:right w:val="none" w:sz="0" w:space="0" w:color="auto"/>
      </w:divBdr>
    </w:div>
    <w:div w:id="132413763">
      <w:bodyDiv w:val="1"/>
      <w:marLeft w:val="0"/>
      <w:marRight w:val="0"/>
      <w:marTop w:val="0"/>
      <w:marBottom w:val="0"/>
      <w:divBdr>
        <w:top w:val="none" w:sz="0" w:space="0" w:color="auto"/>
        <w:left w:val="none" w:sz="0" w:space="0" w:color="auto"/>
        <w:bottom w:val="none" w:sz="0" w:space="0" w:color="auto"/>
        <w:right w:val="none" w:sz="0" w:space="0" w:color="auto"/>
      </w:divBdr>
    </w:div>
    <w:div w:id="133761550">
      <w:bodyDiv w:val="1"/>
      <w:marLeft w:val="0"/>
      <w:marRight w:val="0"/>
      <w:marTop w:val="0"/>
      <w:marBottom w:val="0"/>
      <w:divBdr>
        <w:top w:val="none" w:sz="0" w:space="0" w:color="auto"/>
        <w:left w:val="none" w:sz="0" w:space="0" w:color="auto"/>
        <w:bottom w:val="none" w:sz="0" w:space="0" w:color="auto"/>
        <w:right w:val="none" w:sz="0" w:space="0" w:color="auto"/>
      </w:divBdr>
    </w:div>
    <w:div w:id="169833103">
      <w:bodyDiv w:val="1"/>
      <w:marLeft w:val="0"/>
      <w:marRight w:val="0"/>
      <w:marTop w:val="0"/>
      <w:marBottom w:val="0"/>
      <w:divBdr>
        <w:top w:val="none" w:sz="0" w:space="0" w:color="auto"/>
        <w:left w:val="none" w:sz="0" w:space="0" w:color="auto"/>
        <w:bottom w:val="none" w:sz="0" w:space="0" w:color="auto"/>
        <w:right w:val="none" w:sz="0" w:space="0" w:color="auto"/>
      </w:divBdr>
    </w:div>
    <w:div w:id="227811800">
      <w:bodyDiv w:val="1"/>
      <w:marLeft w:val="0"/>
      <w:marRight w:val="0"/>
      <w:marTop w:val="0"/>
      <w:marBottom w:val="0"/>
      <w:divBdr>
        <w:top w:val="none" w:sz="0" w:space="0" w:color="auto"/>
        <w:left w:val="none" w:sz="0" w:space="0" w:color="auto"/>
        <w:bottom w:val="none" w:sz="0" w:space="0" w:color="auto"/>
        <w:right w:val="none" w:sz="0" w:space="0" w:color="auto"/>
      </w:divBdr>
    </w:div>
    <w:div w:id="301931946">
      <w:bodyDiv w:val="1"/>
      <w:marLeft w:val="0"/>
      <w:marRight w:val="0"/>
      <w:marTop w:val="0"/>
      <w:marBottom w:val="0"/>
      <w:divBdr>
        <w:top w:val="none" w:sz="0" w:space="0" w:color="auto"/>
        <w:left w:val="none" w:sz="0" w:space="0" w:color="auto"/>
        <w:bottom w:val="none" w:sz="0" w:space="0" w:color="auto"/>
        <w:right w:val="none" w:sz="0" w:space="0" w:color="auto"/>
      </w:divBdr>
      <w:divsChild>
        <w:div w:id="426970367">
          <w:marLeft w:val="0"/>
          <w:marRight w:val="0"/>
          <w:marTop w:val="0"/>
          <w:marBottom w:val="0"/>
          <w:divBdr>
            <w:top w:val="none" w:sz="0" w:space="0" w:color="auto"/>
            <w:left w:val="none" w:sz="0" w:space="0" w:color="auto"/>
            <w:bottom w:val="none" w:sz="0" w:space="0" w:color="auto"/>
            <w:right w:val="none" w:sz="0" w:space="0" w:color="auto"/>
          </w:divBdr>
          <w:divsChild>
            <w:div w:id="1480803533">
              <w:marLeft w:val="0"/>
              <w:marRight w:val="0"/>
              <w:marTop w:val="0"/>
              <w:marBottom w:val="0"/>
              <w:divBdr>
                <w:top w:val="none" w:sz="0" w:space="0" w:color="auto"/>
                <w:left w:val="none" w:sz="0" w:space="0" w:color="auto"/>
                <w:bottom w:val="none" w:sz="0" w:space="0" w:color="auto"/>
                <w:right w:val="none" w:sz="0" w:space="0" w:color="auto"/>
              </w:divBdr>
              <w:divsChild>
                <w:div w:id="16173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803">
          <w:marLeft w:val="0"/>
          <w:marRight w:val="0"/>
          <w:marTop w:val="0"/>
          <w:marBottom w:val="0"/>
          <w:divBdr>
            <w:top w:val="none" w:sz="0" w:space="0" w:color="auto"/>
            <w:left w:val="none" w:sz="0" w:space="0" w:color="auto"/>
            <w:bottom w:val="none" w:sz="0" w:space="0" w:color="auto"/>
            <w:right w:val="none" w:sz="0" w:space="0" w:color="auto"/>
          </w:divBdr>
          <w:divsChild>
            <w:div w:id="457991167">
              <w:marLeft w:val="0"/>
              <w:marRight w:val="0"/>
              <w:marTop w:val="0"/>
              <w:marBottom w:val="0"/>
              <w:divBdr>
                <w:top w:val="none" w:sz="0" w:space="0" w:color="auto"/>
                <w:left w:val="none" w:sz="0" w:space="0" w:color="auto"/>
                <w:bottom w:val="none" w:sz="0" w:space="0" w:color="auto"/>
                <w:right w:val="none" w:sz="0" w:space="0" w:color="auto"/>
              </w:divBdr>
              <w:divsChild>
                <w:div w:id="11100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5965">
      <w:bodyDiv w:val="1"/>
      <w:marLeft w:val="0"/>
      <w:marRight w:val="0"/>
      <w:marTop w:val="0"/>
      <w:marBottom w:val="0"/>
      <w:divBdr>
        <w:top w:val="none" w:sz="0" w:space="0" w:color="auto"/>
        <w:left w:val="none" w:sz="0" w:space="0" w:color="auto"/>
        <w:bottom w:val="none" w:sz="0" w:space="0" w:color="auto"/>
        <w:right w:val="none" w:sz="0" w:space="0" w:color="auto"/>
      </w:divBdr>
    </w:div>
    <w:div w:id="1195925917">
      <w:bodyDiv w:val="1"/>
      <w:marLeft w:val="0"/>
      <w:marRight w:val="0"/>
      <w:marTop w:val="0"/>
      <w:marBottom w:val="0"/>
      <w:divBdr>
        <w:top w:val="none" w:sz="0" w:space="0" w:color="auto"/>
        <w:left w:val="none" w:sz="0" w:space="0" w:color="auto"/>
        <w:bottom w:val="none" w:sz="0" w:space="0" w:color="auto"/>
        <w:right w:val="none" w:sz="0" w:space="0" w:color="auto"/>
      </w:divBdr>
    </w:div>
    <w:div w:id="1297375917">
      <w:bodyDiv w:val="1"/>
      <w:marLeft w:val="0"/>
      <w:marRight w:val="0"/>
      <w:marTop w:val="0"/>
      <w:marBottom w:val="0"/>
      <w:divBdr>
        <w:top w:val="none" w:sz="0" w:space="0" w:color="auto"/>
        <w:left w:val="none" w:sz="0" w:space="0" w:color="auto"/>
        <w:bottom w:val="none" w:sz="0" w:space="0" w:color="auto"/>
        <w:right w:val="none" w:sz="0" w:space="0" w:color="auto"/>
      </w:divBdr>
    </w:div>
    <w:div w:id="1549027670">
      <w:bodyDiv w:val="1"/>
      <w:marLeft w:val="0"/>
      <w:marRight w:val="0"/>
      <w:marTop w:val="0"/>
      <w:marBottom w:val="0"/>
      <w:divBdr>
        <w:top w:val="none" w:sz="0" w:space="0" w:color="auto"/>
        <w:left w:val="none" w:sz="0" w:space="0" w:color="auto"/>
        <w:bottom w:val="none" w:sz="0" w:space="0" w:color="auto"/>
        <w:right w:val="none" w:sz="0" w:space="0" w:color="auto"/>
      </w:divBdr>
    </w:div>
    <w:div w:id="1596593857">
      <w:bodyDiv w:val="1"/>
      <w:marLeft w:val="0"/>
      <w:marRight w:val="0"/>
      <w:marTop w:val="0"/>
      <w:marBottom w:val="0"/>
      <w:divBdr>
        <w:top w:val="none" w:sz="0" w:space="0" w:color="auto"/>
        <w:left w:val="none" w:sz="0" w:space="0" w:color="auto"/>
        <w:bottom w:val="none" w:sz="0" w:space="0" w:color="auto"/>
        <w:right w:val="none" w:sz="0" w:space="0" w:color="auto"/>
      </w:divBdr>
    </w:div>
    <w:div w:id="1663002948">
      <w:bodyDiv w:val="1"/>
      <w:marLeft w:val="0"/>
      <w:marRight w:val="0"/>
      <w:marTop w:val="0"/>
      <w:marBottom w:val="0"/>
      <w:divBdr>
        <w:top w:val="none" w:sz="0" w:space="0" w:color="auto"/>
        <w:left w:val="none" w:sz="0" w:space="0" w:color="auto"/>
        <w:bottom w:val="none" w:sz="0" w:space="0" w:color="auto"/>
        <w:right w:val="none" w:sz="0" w:space="0" w:color="auto"/>
      </w:divBdr>
    </w:div>
    <w:div w:id="1664510636">
      <w:bodyDiv w:val="1"/>
      <w:marLeft w:val="0"/>
      <w:marRight w:val="0"/>
      <w:marTop w:val="0"/>
      <w:marBottom w:val="0"/>
      <w:divBdr>
        <w:top w:val="none" w:sz="0" w:space="0" w:color="auto"/>
        <w:left w:val="none" w:sz="0" w:space="0" w:color="auto"/>
        <w:bottom w:val="none" w:sz="0" w:space="0" w:color="auto"/>
        <w:right w:val="none" w:sz="0" w:space="0" w:color="auto"/>
      </w:divBdr>
      <w:divsChild>
        <w:div w:id="166292784">
          <w:marLeft w:val="0"/>
          <w:marRight w:val="0"/>
          <w:marTop w:val="0"/>
          <w:marBottom w:val="0"/>
          <w:divBdr>
            <w:top w:val="single" w:sz="8" w:space="1" w:color="000000"/>
            <w:left w:val="single" w:sz="8" w:space="4" w:color="000000"/>
            <w:bottom w:val="single" w:sz="8" w:space="1" w:color="000000"/>
            <w:right w:val="single" w:sz="8" w:space="4" w:color="000000"/>
          </w:divBdr>
        </w:div>
        <w:div w:id="1843353916">
          <w:marLeft w:val="0"/>
          <w:marRight w:val="0"/>
          <w:marTop w:val="0"/>
          <w:marBottom w:val="0"/>
          <w:divBdr>
            <w:top w:val="none" w:sz="0" w:space="0" w:color="auto"/>
            <w:left w:val="none" w:sz="0" w:space="0" w:color="auto"/>
            <w:bottom w:val="none" w:sz="0" w:space="0" w:color="auto"/>
            <w:right w:val="none" w:sz="0" w:space="0" w:color="auto"/>
          </w:divBdr>
          <w:divsChild>
            <w:div w:id="866866738">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1972511364">
          <w:marLeft w:val="0"/>
          <w:marRight w:val="0"/>
          <w:marTop w:val="0"/>
          <w:marBottom w:val="0"/>
          <w:divBdr>
            <w:top w:val="none" w:sz="0" w:space="0" w:color="auto"/>
            <w:left w:val="none" w:sz="0" w:space="0" w:color="auto"/>
            <w:bottom w:val="none" w:sz="0" w:space="0" w:color="auto"/>
            <w:right w:val="none" w:sz="0" w:space="0" w:color="auto"/>
          </w:divBdr>
        </w:div>
      </w:divsChild>
    </w:div>
    <w:div w:id="1740589643">
      <w:bodyDiv w:val="1"/>
      <w:marLeft w:val="0"/>
      <w:marRight w:val="0"/>
      <w:marTop w:val="0"/>
      <w:marBottom w:val="0"/>
      <w:divBdr>
        <w:top w:val="none" w:sz="0" w:space="0" w:color="auto"/>
        <w:left w:val="none" w:sz="0" w:space="0" w:color="auto"/>
        <w:bottom w:val="none" w:sz="0" w:space="0" w:color="auto"/>
        <w:right w:val="none" w:sz="0" w:space="0" w:color="auto"/>
      </w:divBdr>
    </w:div>
    <w:div w:id="1742555016">
      <w:bodyDiv w:val="1"/>
      <w:marLeft w:val="0"/>
      <w:marRight w:val="0"/>
      <w:marTop w:val="0"/>
      <w:marBottom w:val="0"/>
      <w:divBdr>
        <w:top w:val="none" w:sz="0" w:space="0" w:color="auto"/>
        <w:left w:val="none" w:sz="0" w:space="0" w:color="auto"/>
        <w:bottom w:val="none" w:sz="0" w:space="0" w:color="auto"/>
        <w:right w:val="none" w:sz="0" w:space="0" w:color="auto"/>
      </w:divBdr>
    </w:div>
    <w:div w:id="1753820747">
      <w:bodyDiv w:val="1"/>
      <w:marLeft w:val="0"/>
      <w:marRight w:val="0"/>
      <w:marTop w:val="0"/>
      <w:marBottom w:val="0"/>
      <w:divBdr>
        <w:top w:val="none" w:sz="0" w:space="0" w:color="auto"/>
        <w:left w:val="none" w:sz="0" w:space="0" w:color="auto"/>
        <w:bottom w:val="none" w:sz="0" w:space="0" w:color="auto"/>
        <w:right w:val="none" w:sz="0" w:space="0" w:color="auto"/>
      </w:divBdr>
    </w:div>
    <w:div w:id="1884057404">
      <w:bodyDiv w:val="1"/>
      <w:marLeft w:val="0"/>
      <w:marRight w:val="0"/>
      <w:marTop w:val="0"/>
      <w:marBottom w:val="0"/>
      <w:divBdr>
        <w:top w:val="none" w:sz="0" w:space="0" w:color="auto"/>
        <w:left w:val="none" w:sz="0" w:space="0" w:color="auto"/>
        <w:bottom w:val="none" w:sz="0" w:space="0" w:color="auto"/>
        <w:right w:val="none" w:sz="0" w:space="0" w:color="auto"/>
      </w:divBdr>
    </w:div>
    <w:div w:id="2075738573">
      <w:bodyDiv w:val="1"/>
      <w:marLeft w:val="0"/>
      <w:marRight w:val="0"/>
      <w:marTop w:val="0"/>
      <w:marBottom w:val="0"/>
      <w:divBdr>
        <w:top w:val="none" w:sz="0" w:space="0" w:color="auto"/>
        <w:left w:val="none" w:sz="0" w:space="0" w:color="auto"/>
        <w:bottom w:val="none" w:sz="0" w:space="0" w:color="auto"/>
        <w:right w:val="none" w:sz="0" w:space="0" w:color="auto"/>
      </w:divBdr>
    </w:div>
    <w:div w:id="2106875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lyson.forte@barbados.gov.bb" TargetMode="External"/><Relationship Id="rId18" Type="http://schemas.openxmlformats.org/officeDocument/2006/relationships/hyperlink" Target="mailto:Kirk.Humphrey@barbados.gov.bb" TargetMode="External"/><Relationship Id="rId26" Type="http://schemas.openxmlformats.org/officeDocument/2006/relationships/hyperlink" Target="mailto:simonstiell@gmail.com" TargetMode="External"/><Relationship Id="rId39" Type="http://schemas.openxmlformats.org/officeDocument/2006/relationships/hyperlink" Target="http://www.uneval.org/document/detail/1620" TargetMode="External"/><Relationship Id="rId21" Type="http://schemas.openxmlformats.org/officeDocument/2006/relationships/hyperlink" Target="mailto:cenplan@vincysurf.com" TargetMode="External"/><Relationship Id="rId34" Type="http://schemas.openxmlformats.org/officeDocument/2006/relationships/hyperlink" Target="mailto:patrick.mcconney@gmail.com" TargetMode="External"/><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theme" Target="theme/theme1.xml"/><Relationship Id="rId55"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itusantoine@detc.gov.gd" TargetMode="External"/><Relationship Id="rId29" Type="http://schemas.openxmlformats.org/officeDocument/2006/relationships/hyperlink" Target="mailto:franciscou@iadb.org" TargetMode="External"/><Relationship Id="rId11" Type="http://schemas.openxmlformats.org/officeDocument/2006/relationships/hyperlink" Target="mailto:didier.trebucq@un.org" TargetMode="External"/><Relationship Id="rId24" Type="http://schemas.openxmlformats.org/officeDocument/2006/relationships/hyperlink" Target="mailto:lukebrowne@yahoo.com" TargetMode="External"/><Relationship Id="rId32" Type="http://schemas.openxmlformats.org/officeDocument/2006/relationships/hyperlink" Target="mailto:P-Shako@dfid.gov.uk" TargetMode="External"/><Relationship Id="rId37" Type="http://schemas.openxmlformats.org/officeDocument/2006/relationships/image" Target="media/image1.png"/><Relationship Id="rId40" Type="http://schemas.openxmlformats.org/officeDocument/2006/relationships/hyperlink" Target="mailto:mark.brathwaite@undp.org"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recardof@yahoo.com" TargetMode="External"/><Relationship Id="rId23" Type="http://schemas.openxmlformats.org/officeDocument/2006/relationships/hyperlink" Target="mailto:mohesvg@gov.vc" TargetMode="External"/><Relationship Id="rId28" Type="http://schemas.openxmlformats.org/officeDocument/2006/relationships/hyperlink" Target="mailto:duranti@caribank.org" TargetMode="External"/><Relationship Id="rId36" Type="http://schemas.openxmlformats.org/officeDocument/2006/relationships/hyperlink" Target="https://www.investopedia.com/terms/i/investmentstrategy.as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onia.Foster@barbados.gov.bb" TargetMode="External"/><Relationship Id="rId31" Type="http://schemas.openxmlformats.org/officeDocument/2006/relationships/hyperlink" Target="mailto:natalie.hutchinson@international.gc.ca" TargetMode="External"/><Relationship Id="rId44"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rederick@svgcpd.com" TargetMode="External"/><Relationship Id="rId22" Type="http://schemas.openxmlformats.org/officeDocument/2006/relationships/hyperlink" Target="mailto:cenplan@svgcpd.com" TargetMode="External"/><Relationship Id="rId27" Type="http://schemas.openxmlformats.org/officeDocument/2006/relationships/hyperlink" Target="mailto:labennm@caribank.org" TargetMode="External"/><Relationship Id="rId30" Type="http://schemas.openxmlformats.org/officeDocument/2006/relationships/hyperlink" Target="mailto:sdiez@worldbank.org" TargetMode="External"/><Relationship Id="rId35" Type="http://schemas.openxmlformats.org/officeDocument/2006/relationships/hyperlink" Target="file:///C:/Users/Admin/OneDrive%20-%20Food%20and%20Agriculture%20Organization/CARICOM%20FAO%20PLO/UN%20Joint%20SDG%20Fund/Final%20Document/Country%20Statistics.docx" TargetMode="External"/><Relationship Id="rId43" Type="http://schemas.openxmlformats.org/officeDocument/2006/relationships/footer" Target="footer1.xml"/><Relationship Id="rId48"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enroy.roach@un.org" TargetMode="External"/><Relationship Id="rId17" Type="http://schemas.openxmlformats.org/officeDocument/2006/relationships/hyperlink" Target="mailto:alyson.forte@barbados.gov.bb" TargetMode="External"/><Relationship Id="rId25" Type="http://schemas.openxmlformats.org/officeDocument/2006/relationships/hyperlink" Target="mailto:titusantoine@detc.gov.gd" TargetMode="External"/><Relationship Id="rId33" Type="http://schemas.openxmlformats.org/officeDocument/2006/relationships/hyperlink" Target="mailto:Anton.Ojala@mfat.govt.nz" TargetMode="External"/><Relationship Id="rId38" Type="http://schemas.openxmlformats.org/officeDocument/2006/relationships/image" Target="media/image2.emf"/><Relationship Id="rId46" Type="http://schemas.openxmlformats.org/officeDocument/2006/relationships/image" Target="media/image5.emf"/><Relationship Id="rId20" Type="http://schemas.openxmlformats.org/officeDocument/2006/relationships/hyperlink" Target="mailto:Travis.Sinckler@Barbados.gov.bb" TargetMode="External"/><Relationship Id="rId41" Type="http://schemas.openxmlformats.org/officeDocument/2006/relationships/hyperlink" Target="mailto:donna.king-brathwaite@undp.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7205978DAE34B9F52D660454E7374" ma:contentTypeVersion="12" ma:contentTypeDescription="Create a new document." ma:contentTypeScope="" ma:versionID="7f1033c6048e4ed80da8a61bf918b7cf">
  <xsd:schema xmlns:xsd="http://www.w3.org/2001/XMLSchema" xmlns:xs="http://www.w3.org/2001/XMLSchema" xmlns:p="http://schemas.microsoft.com/office/2006/metadata/properties" xmlns:ns2="64e9e09d-43a3-4192-b712-27f685b813ca" xmlns:ns3="b844176a-2e1e-4910-88cf-c2e4bfcd214e" targetNamespace="http://schemas.microsoft.com/office/2006/metadata/properties" ma:root="true" ma:fieldsID="4e67760c8c9220153ce3fa5e4824d316" ns2:_="" ns3:_="">
    <xsd:import namespace="64e9e09d-43a3-4192-b712-27f685b813ca"/>
    <xsd:import namespace="b844176a-2e1e-4910-88cf-c2e4bfcd21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9e09d-43a3-4192-b712-27f685b81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4176a-2e1e-4910-88cf-c2e4bfcd21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4e9e09d-43a3-4192-b712-27f685b813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4B3EE-36A2-43A2-83CE-48BFC3DF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9e09d-43a3-4192-b712-27f685b813ca"/>
    <ds:schemaRef ds:uri="b844176a-2e1e-4910-88cf-c2e4bfcd2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7C3C1-D652-40DA-9604-E6F9AD715987}">
  <ds:schemaRefs>
    <ds:schemaRef ds:uri="http://schemas.microsoft.com/office/2006/metadata/properties"/>
    <ds:schemaRef ds:uri="http://schemas.microsoft.com/office/infopath/2007/PartnerControls"/>
    <ds:schemaRef ds:uri="64e9e09d-43a3-4192-b712-27f685b813ca"/>
  </ds:schemaRefs>
</ds:datastoreItem>
</file>

<file path=customXml/itemProps3.xml><?xml version="1.0" encoding="utf-8"?>
<ds:datastoreItem xmlns:ds="http://schemas.openxmlformats.org/officeDocument/2006/customXml" ds:itemID="{5E433FE8-C4D2-407C-9A9B-29B1D1FEAE07}">
  <ds:schemaRefs>
    <ds:schemaRef ds:uri="http://schemas.microsoft.com/sharepoint/v3/contenttype/forms"/>
  </ds:schemaRefs>
</ds:datastoreItem>
</file>

<file path=customXml/itemProps4.xml><?xml version="1.0" encoding="utf-8"?>
<ds:datastoreItem xmlns:ds="http://schemas.openxmlformats.org/officeDocument/2006/customXml" ds:itemID="{B52C07E4-44E6-410F-8876-912BE477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19167</Words>
  <Characters>109252</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López-Guerra Belzunce</dc:creator>
  <cp:keywords/>
  <dc:description/>
  <cp:lastModifiedBy>Aline Kayitesi</cp:lastModifiedBy>
  <cp:revision>18</cp:revision>
  <dcterms:created xsi:type="dcterms:W3CDTF">2020-06-12T20:42:00Z</dcterms:created>
  <dcterms:modified xsi:type="dcterms:W3CDTF">2020-09-03T21:02:00Z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0x0101008B27205978DAE34B9F52D660454E7374</vt:lpwstr>
  </property>
</Properties>
</file>