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D1EB3" w14:textId="14293E36" w:rsidR="00240D43" w:rsidRPr="00C838E4" w:rsidRDefault="00240D43" w:rsidP="00240D43">
      <w:pPr>
        <w:jc w:val="center"/>
        <w:rPr>
          <w:rFonts w:asciiTheme="majorHAnsi" w:hAnsiTheme="majorHAnsi" w:cstheme="majorHAnsi"/>
          <w:color w:val="0070C0"/>
          <w:sz w:val="40"/>
          <w:szCs w:val="40"/>
        </w:rPr>
      </w:pPr>
      <w:bookmarkStart w:id="0" w:name="_Hlk17054993"/>
      <w:bookmarkEnd w:id="0"/>
      <w:r w:rsidRPr="00C838E4">
        <w:rPr>
          <w:rFonts w:asciiTheme="majorHAnsi" w:hAnsiTheme="majorHAnsi" w:cstheme="majorHAnsi"/>
          <w:color w:val="0070C0"/>
          <w:sz w:val="40"/>
          <w:szCs w:val="40"/>
        </w:rPr>
        <w:t>United Nations Mozambique</w:t>
      </w:r>
    </w:p>
    <w:p w14:paraId="2B6FA6F3" w14:textId="77777777" w:rsidR="00240D43" w:rsidRPr="00C838E4" w:rsidRDefault="00240D43" w:rsidP="00240D43">
      <w:pPr>
        <w:spacing w:before="39"/>
        <w:ind w:left="2965"/>
        <w:jc w:val="center"/>
        <w:rPr>
          <w:rFonts w:asciiTheme="majorHAnsi" w:hAnsiTheme="majorHAnsi" w:cstheme="majorHAnsi"/>
          <w:sz w:val="32"/>
        </w:rPr>
      </w:pPr>
    </w:p>
    <w:p w14:paraId="75647DA8" w14:textId="77777777" w:rsidR="00240D43" w:rsidRPr="00C838E4" w:rsidRDefault="00240D43" w:rsidP="00240D43">
      <w:pPr>
        <w:pStyle w:val="BodyText"/>
        <w:ind w:left="0"/>
        <w:rPr>
          <w:rFonts w:asciiTheme="majorHAnsi" w:hAnsiTheme="majorHAnsi" w:cstheme="majorHAnsi"/>
          <w:sz w:val="32"/>
        </w:rPr>
      </w:pPr>
    </w:p>
    <w:p w14:paraId="2B359DE1" w14:textId="77777777" w:rsidR="00240D43" w:rsidRPr="00C838E4" w:rsidRDefault="00240D43" w:rsidP="00240D43">
      <w:pPr>
        <w:pStyle w:val="BodyText"/>
        <w:ind w:left="0"/>
        <w:rPr>
          <w:rFonts w:asciiTheme="majorHAnsi" w:hAnsiTheme="majorHAnsi" w:cstheme="majorHAnsi"/>
          <w:sz w:val="25"/>
        </w:rPr>
      </w:pPr>
    </w:p>
    <w:p w14:paraId="10805C0D" w14:textId="237931A7" w:rsidR="00240D43" w:rsidRPr="00C838E4" w:rsidRDefault="00240D43" w:rsidP="00240D43">
      <w:pPr>
        <w:spacing w:line="252" w:lineRule="auto"/>
        <w:ind w:left="1048" w:right="1570"/>
        <w:jc w:val="center"/>
        <w:rPr>
          <w:rFonts w:asciiTheme="majorHAnsi" w:hAnsiTheme="majorHAnsi" w:cstheme="majorHAnsi"/>
          <w:color w:val="0070C0"/>
          <w:w w:val="90"/>
          <w:sz w:val="36"/>
        </w:rPr>
      </w:pPr>
    </w:p>
    <w:p w14:paraId="7B72A2A4" w14:textId="77D658A6" w:rsidR="00240D43" w:rsidRPr="00C838E4" w:rsidRDefault="00240D43" w:rsidP="00240D43">
      <w:pPr>
        <w:spacing w:line="252" w:lineRule="auto"/>
        <w:ind w:left="1048" w:right="1570"/>
        <w:jc w:val="center"/>
        <w:rPr>
          <w:rFonts w:asciiTheme="majorHAnsi" w:hAnsiTheme="majorHAnsi" w:cstheme="majorHAnsi"/>
          <w:color w:val="0070C0"/>
          <w:w w:val="90"/>
          <w:sz w:val="36"/>
        </w:rPr>
      </w:pPr>
    </w:p>
    <w:p w14:paraId="7513C7DF" w14:textId="77777777" w:rsidR="00240D43" w:rsidRPr="00C838E4" w:rsidRDefault="00240D43" w:rsidP="00240D43">
      <w:pPr>
        <w:spacing w:line="252" w:lineRule="auto"/>
        <w:ind w:left="1048" w:right="1570"/>
        <w:jc w:val="center"/>
        <w:rPr>
          <w:rFonts w:asciiTheme="majorHAnsi" w:hAnsiTheme="majorHAnsi" w:cstheme="majorHAnsi"/>
          <w:color w:val="0070C0"/>
          <w:w w:val="90"/>
          <w:sz w:val="36"/>
        </w:rPr>
      </w:pPr>
    </w:p>
    <w:p w14:paraId="77EA49C4" w14:textId="77777777" w:rsidR="00240D43" w:rsidRPr="00C838E4" w:rsidRDefault="00240D43" w:rsidP="00240D43">
      <w:pPr>
        <w:spacing w:line="252" w:lineRule="auto"/>
        <w:ind w:left="1048" w:right="1570"/>
        <w:jc w:val="center"/>
        <w:rPr>
          <w:rFonts w:asciiTheme="majorHAnsi" w:hAnsiTheme="majorHAnsi" w:cstheme="majorHAnsi"/>
          <w:color w:val="0070C0"/>
          <w:w w:val="90"/>
          <w:sz w:val="36"/>
        </w:rPr>
      </w:pPr>
    </w:p>
    <w:p w14:paraId="59173FAA" w14:textId="77777777" w:rsidR="00240D43" w:rsidRPr="00C838E4" w:rsidRDefault="00240D43" w:rsidP="00240D43">
      <w:pPr>
        <w:spacing w:line="252" w:lineRule="auto"/>
        <w:ind w:left="1048" w:right="1570"/>
        <w:jc w:val="center"/>
        <w:rPr>
          <w:rFonts w:asciiTheme="majorHAnsi" w:hAnsiTheme="majorHAnsi" w:cstheme="majorHAnsi"/>
          <w:color w:val="0070C0"/>
          <w:w w:val="90"/>
          <w:sz w:val="36"/>
        </w:rPr>
      </w:pPr>
    </w:p>
    <w:p w14:paraId="49A634E7" w14:textId="77777777" w:rsidR="00240D43" w:rsidRPr="00C838E4" w:rsidRDefault="00240D43" w:rsidP="00240D43">
      <w:pPr>
        <w:spacing w:line="252" w:lineRule="auto"/>
        <w:ind w:left="1048" w:right="1570"/>
        <w:jc w:val="center"/>
        <w:rPr>
          <w:rFonts w:asciiTheme="majorHAnsi" w:hAnsiTheme="majorHAnsi" w:cstheme="majorHAnsi"/>
          <w:color w:val="0070C0"/>
          <w:w w:val="90"/>
          <w:sz w:val="36"/>
        </w:rPr>
      </w:pPr>
    </w:p>
    <w:p w14:paraId="5DB25397" w14:textId="77777777" w:rsidR="00240D43" w:rsidRPr="00C838E4" w:rsidRDefault="00240D43" w:rsidP="00240D43">
      <w:pPr>
        <w:spacing w:line="252" w:lineRule="auto"/>
        <w:ind w:left="1048" w:right="1570"/>
        <w:jc w:val="center"/>
        <w:rPr>
          <w:rFonts w:asciiTheme="majorHAnsi" w:hAnsiTheme="majorHAnsi" w:cstheme="majorHAnsi"/>
          <w:color w:val="0070C0"/>
          <w:w w:val="90"/>
          <w:sz w:val="36"/>
        </w:rPr>
      </w:pPr>
    </w:p>
    <w:p w14:paraId="4368B875" w14:textId="77777777" w:rsidR="00240D43" w:rsidRPr="00C838E4" w:rsidRDefault="00240D43" w:rsidP="00240D43">
      <w:pPr>
        <w:spacing w:line="252" w:lineRule="auto"/>
        <w:ind w:left="1048" w:right="1570"/>
        <w:jc w:val="center"/>
        <w:rPr>
          <w:rFonts w:asciiTheme="majorHAnsi" w:hAnsiTheme="majorHAnsi" w:cstheme="majorHAnsi"/>
          <w:color w:val="0070C0"/>
          <w:sz w:val="40"/>
          <w:szCs w:val="40"/>
        </w:rPr>
      </w:pPr>
      <w:r w:rsidRPr="00C838E4">
        <w:rPr>
          <w:rFonts w:asciiTheme="majorHAnsi" w:hAnsiTheme="majorHAnsi" w:cstheme="majorHAnsi"/>
          <w:color w:val="0070C0"/>
          <w:w w:val="90"/>
          <w:sz w:val="40"/>
          <w:szCs w:val="40"/>
        </w:rPr>
        <w:t xml:space="preserve">United Nations Development Assistance Framework </w:t>
      </w:r>
      <w:r w:rsidRPr="00C838E4">
        <w:rPr>
          <w:rFonts w:asciiTheme="majorHAnsi" w:hAnsiTheme="majorHAnsi" w:cstheme="majorHAnsi"/>
          <w:color w:val="0070C0"/>
          <w:sz w:val="40"/>
          <w:szCs w:val="40"/>
        </w:rPr>
        <w:t>(UNDAF) 2017-2020</w:t>
      </w:r>
    </w:p>
    <w:p w14:paraId="6DBA6958" w14:textId="799E0A2B" w:rsidR="00240D43" w:rsidRPr="00C838E4" w:rsidRDefault="00240D43" w:rsidP="00240D43">
      <w:pPr>
        <w:spacing w:line="252" w:lineRule="auto"/>
        <w:ind w:left="1048" w:right="1570"/>
        <w:jc w:val="center"/>
        <w:rPr>
          <w:rFonts w:asciiTheme="majorHAnsi" w:hAnsiTheme="majorHAnsi" w:cstheme="majorHAnsi"/>
          <w:i/>
          <w:color w:val="0070C0"/>
          <w:sz w:val="40"/>
          <w:szCs w:val="40"/>
        </w:rPr>
      </w:pPr>
      <w:r w:rsidRPr="00C838E4">
        <w:rPr>
          <w:rFonts w:asciiTheme="majorHAnsi" w:hAnsiTheme="majorHAnsi" w:cstheme="majorHAnsi"/>
          <w:i/>
          <w:color w:val="0070C0"/>
          <w:sz w:val="40"/>
          <w:szCs w:val="40"/>
        </w:rPr>
        <w:t>201</w:t>
      </w:r>
      <w:r w:rsidR="002754FC">
        <w:rPr>
          <w:rFonts w:asciiTheme="majorHAnsi" w:hAnsiTheme="majorHAnsi" w:cstheme="majorHAnsi"/>
          <w:i/>
          <w:color w:val="0070C0"/>
          <w:sz w:val="40"/>
          <w:szCs w:val="40"/>
        </w:rPr>
        <w:t>9</w:t>
      </w:r>
      <w:r w:rsidRPr="00C838E4">
        <w:rPr>
          <w:rFonts w:asciiTheme="majorHAnsi" w:hAnsiTheme="majorHAnsi" w:cstheme="majorHAnsi"/>
          <w:i/>
          <w:color w:val="0070C0"/>
          <w:sz w:val="40"/>
          <w:szCs w:val="40"/>
        </w:rPr>
        <w:t xml:space="preserve"> Progress</w:t>
      </w:r>
      <w:r w:rsidRPr="00C838E4">
        <w:rPr>
          <w:rFonts w:asciiTheme="majorHAnsi" w:hAnsiTheme="majorHAnsi" w:cstheme="majorHAnsi"/>
          <w:i/>
          <w:color w:val="0070C0"/>
          <w:spacing w:val="-57"/>
          <w:sz w:val="40"/>
          <w:szCs w:val="40"/>
        </w:rPr>
        <w:t xml:space="preserve"> </w:t>
      </w:r>
      <w:r w:rsidRPr="00C838E4">
        <w:rPr>
          <w:rFonts w:asciiTheme="majorHAnsi" w:hAnsiTheme="majorHAnsi" w:cstheme="majorHAnsi"/>
          <w:i/>
          <w:color w:val="0070C0"/>
          <w:sz w:val="40"/>
          <w:szCs w:val="40"/>
        </w:rPr>
        <w:t>Report</w:t>
      </w:r>
    </w:p>
    <w:p w14:paraId="5B329129" w14:textId="3DF7C2E3" w:rsidR="00240D43" w:rsidRPr="00C838E4" w:rsidRDefault="00240D43" w:rsidP="00240D43">
      <w:pPr>
        <w:spacing w:line="252" w:lineRule="auto"/>
        <w:ind w:left="1048" w:right="1570"/>
        <w:jc w:val="center"/>
        <w:rPr>
          <w:rFonts w:asciiTheme="majorHAnsi" w:hAnsiTheme="majorHAnsi" w:cstheme="majorHAnsi"/>
          <w:i/>
          <w:color w:val="0070C0"/>
          <w:sz w:val="36"/>
        </w:rPr>
      </w:pPr>
    </w:p>
    <w:p w14:paraId="64FC5501" w14:textId="3F55FFB3" w:rsidR="00240D43" w:rsidRPr="00C838E4" w:rsidRDefault="00240D43" w:rsidP="00240D43">
      <w:pPr>
        <w:spacing w:line="252" w:lineRule="auto"/>
        <w:ind w:left="1048" w:right="1570"/>
        <w:jc w:val="center"/>
        <w:rPr>
          <w:rFonts w:asciiTheme="majorHAnsi" w:hAnsiTheme="majorHAnsi" w:cstheme="majorHAnsi"/>
          <w:i/>
          <w:color w:val="0070C0"/>
          <w:sz w:val="36"/>
        </w:rPr>
      </w:pPr>
    </w:p>
    <w:p w14:paraId="613F44ED" w14:textId="53441C33" w:rsidR="00240D43" w:rsidRPr="00C838E4" w:rsidRDefault="00240D43" w:rsidP="00240D43">
      <w:pPr>
        <w:spacing w:line="252" w:lineRule="auto"/>
        <w:ind w:left="1048" w:right="1570"/>
        <w:jc w:val="center"/>
        <w:rPr>
          <w:rFonts w:asciiTheme="majorHAnsi" w:hAnsiTheme="majorHAnsi" w:cstheme="majorHAnsi"/>
          <w:i/>
          <w:color w:val="0070C0"/>
          <w:sz w:val="36"/>
        </w:rPr>
      </w:pPr>
    </w:p>
    <w:p w14:paraId="76FAC423" w14:textId="0D437D56" w:rsidR="00240D43" w:rsidRPr="00C838E4" w:rsidRDefault="00240D43" w:rsidP="00240D43">
      <w:pPr>
        <w:spacing w:line="252" w:lineRule="auto"/>
        <w:ind w:left="1048" w:right="1570"/>
        <w:jc w:val="center"/>
        <w:rPr>
          <w:rFonts w:asciiTheme="majorHAnsi" w:hAnsiTheme="majorHAnsi" w:cstheme="majorHAnsi"/>
          <w:i/>
          <w:color w:val="0070C0"/>
          <w:sz w:val="36"/>
        </w:rPr>
      </w:pPr>
    </w:p>
    <w:p w14:paraId="712C0137" w14:textId="403784EE" w:rsidR="00240D43" w:rsidRPr="00C838E4" w:rsidRDefault="00240D43" w:rsidP="00240D43">
      <w:pPr>
        <w:spacing w:line="252" w:lineRule="auto"/>
        <w:ind w:left="1048" w:right="1570"/>
        <w:jc w:val="center"/>
        <w:rPr>
          <w:rFonts w:asciiTheme="majorHAnsi" w:hAnsiTheme="majorHAnsi" w:cstheme="majorHAnsi"/>
          <w:i/>
          <w:color w:val="0070C0"/>
          <w:sz w:val="36"/>
        </w:rPr>
      </w:pPr>
    </w:p>
    <w:p w14:paraId="2D40C314" w14:textId="2888ACE2" w:rsidR="00240D43" w:rsidRPr="00C838E4" w:rsidRDefault="00240D43" w:rsidP="00240D43">
      <w:pPr>
        <w:spacing w:line="252" w:lineRule="auto"/>
        <w:ind w:left="1048" w:right="1570"/>
        <w:jc w:val="center"/>
        <w:rPr>
          <w:rFonts w:asciiTheme="majorHAnsi" w:hAnsiTheme="majorHAnsi" w:cstheme="majorHAnsi"/>
          <w:i/>
          <w:color w:val="0070C0"/>
          <w:sz w:val="36"/>
        </w:rPr>
      </w:pPr>
    </w:p>
    <w:p w14:paraId="34C5658E" w14:textId="78AF2E98" w:rsidR="00E61842" w:rsidRDefault="00A73799" w:rsidP="00463A59">
      <w:pPr>
        <w:spacing w:line="252" w:lineRule="auto"/>
        <w:ind w:left="1048" w:right="1570"/>
        <w:jc w:val="center"/>
        <w:rPr>
          <w:rFonts w:asciiTheme="majorHAnsi" w:hAnsiTheme="majorHAnsi" w:cstheme="majorHAnsi"/>
          <w:iCs/>
          <w:color w:val="0070C0"/>
          <w:sz w:val="20"/>
          <w:szCs w:val="20"/>
        </w:rPr>
      </w:pPr>
      <w:r w:rsidRPr="00646F0C">
        <w:rPr>
          <w:rFonts w:asciiTheme="majorHAnsi" w:hAnsiTheme="majorHAnsi" w:cstheme="majorHAnsi"/>
          <w:iCs/>
          <w:color w:val="0070C0"/>
          <w:sz w:val="20"/>
          <w:szCs w:val="20"/>
        </w:rPr>
        <w:t>May</w:t>
      </w:r>
      <w:r w:rsidR="00240D43" w:rsidRPr="00646F0C">
        <w:rPr>
          <w:rFonts w:asciiTheme="majorHAnsi" w:hAnsiTheme="majorHAnsi" w:cstheme="majorHAnsi"/>
          <w:iCs/>
          <w:color w:val="0070C0"/>
          <w:sz w:val="20"/>
          <w:szCs w:val="20"/>
        </w:rPr>
        <w:t xml:space="preserve"> 2020</w:t>
      </w:r>
    </w:p>
    <w:p w14:paraId="0A3630F5" w14:textId="77777777" w:rsidR="00E61842" w:rsidRDefault="00E61842" w:rsidP="00463A59">
      <w:pPr>
        <w:spacing w:line="252" w:lineRule="auto"/>
        <w:ind w:left="1048" w:right="1570"/>
        <w:jc w:val="center"/>
        <w:rPr>
          <w:rFonts w:asciiTheme="majorHAnsi" w:hAnsiTheme="majorHAnsi" w:cstheme="majorHAnsi"/>
          <w:iCs/>
          <w:color w:val="0070C0"/>
          <w:sz w:val="20"/>
          <w:szCs w:val="20"/>
        </w:rPr>
      </w:pPr>
    </w:p>
    <w:p w14:paraId="6E3A09B0" w14:textId="056C5BDF" w:rsidR="00463A59" w:rsidRDefault="00E61842" w:rsidP="00463A59">
      <w:pPr>
        <w:spacing w:line="252" w:lineRule="auto"/>
        <w:ind w:left="1048" w:right="1570"/>
        <w:jc w:val="center"/>
        <w:rPr>
          <w:rFonts w:asciiTheme="majorHAnsi" w:hAnsiTheme="majorHAnsi" w:cstheme="majorHAnsi"/>
          <w:b/>
          <w:bCs/>
          <w:iCs/>
          <w:color w:val="0070C0"/>
        </w:rPr>
      </w:pPr>
      <w:r w:rsidRPr="008209DD">
        <w:rPr>
          <w:rFonts w:asciiTheme="majorHAnsi" w:hAnsiTheme="majorHAnsi" w:cstheme="majorHAnsi"/>
          <w:b/>
          <w:bCs/>
          <w:iCs/>
          <w:color w:val="0070C0"/>
        </w:rPr>
        <w:lastRenderedPageBreak/>
        <w:t>Table of Contents</w:t>
      </w:r>
      <w:bookmarkStart w:id="1" w:name="_Toc40629164"/>
    </w:p>
    <w:p w14:paraId="290D3B20" w14:textId="70544308" w:rsidR="006C467A" w:rsidRDefault="006C467A" w:rsidP="00463A59">
      <w:pPr>
        <w:spacing w:line="252" w:lineRule="auto"/>
        <w:ind w:left="1048" w:right="1570"/>
        <w:jc w:val="center"/>
        <w:rPr>
          <w:rFonts w:asciiTheme="majorHAnsi" w:hAnsiTheme="majorHAnsi" w:cstheme="majorHAnsi"/>
          <w:b/>
          <w:bCs/>
          <w:iCs/>
          <w:color w:val="0070C0"/>
        </w:rPr>
      </w:pPr>
    </w:p>
    <w:p w14:paraId="6B9C7A26" w14:textId="7F46C6AE" w:rsidR="006C467A" w:rsidRDefault="006C467A" w:rsidP="00463A59">
      <w:pPr>
        <w:spacing w:line="252" w:lineRule="auto"/>
        <w:ind w:left="1048" w:right="1570"/>
        <w:jc w:val="center"/>
        <w:rPr>
          <w:rFonts w:asciiTheme="majorHAnsi" w:hAnsiTheme="majorHAnsi" w:cstheme="majorHAnsi"/>
          <w:b/>
          <w:bCs/>
          <w:iCs/>
          <w:color w:val="0070C0"/>
        </w:rPr>
      </w:pPr>
    </w:p>
    <w:p w14:paraId="59410C20" w14:textId="3418B373" w:rsidR="006C467A" w:rsidRDefault="006C467A" w:rsidP="00463A59">
      <w:pPr>
        <w:spacing w:line="252" w:lineRule="auto"/>
        <w:ind w:left="1048" w:right="1570"/>
        <w:jc w:val="center"/>
        <w:rPr>
          <w:rFonts w:asciiTheme="majorHAnsi" w:hAnsiTheme="majorHAnsi" w:cstheme="majorHAnsi"/>
          <w:b/>
          <w:bCs/>
          <w:iCs/>
          <w:color w:val="0070C0"/>
        </w:rPr>
      </w:pPr>
    </w:p>
    <w:p w14:paraId="32A90A69" w14:textId="4EA0196A" w:rsidR="006C467A" w:rsidRDefault="006C467A" w:rsidP="00463A59">
      <w:pPr>
        <w:spacing w:line="252" w:lineRule="auto"/>
        <w:ind w:left="1048" w:right="1570"/>
        <w:jc w:val="center"/>
        <w:rPr>
          <w:rFonts w:asciiTheme="majorHAnsi" w:hAnsiTheme="majorHAnsi" w:cstheme="majorHAnsi"/>
          <w:b/>
          <w:bCs/>
          <w:iCs/>
          <w:color w:val="0070C0"/>
        </w:rPr>
      </w:pPr>
    </w:p>
    <w:p w14:paraId="6EFBCF06" w14:textId="0EC603ED" w:rsidR="006C467A" w:rsidRDefault="006C467A" w:rsidP="00463A59">
      <w:pPr>
        <w:spacing w:line="252" w:lineRule="auto"/>
        <w:ind w:left="1048" w:right="1570"/>
        <w:jc w:val="center"/>
        <w:rPr>
          <w:rFonts w:asciiTheme="majorHAnsi" w:hAnsiTheme="majorHAnsi" w:cstheme="majorHAnsi"/>
          <w:b/>
          <w:bCs/>
          <w:iCs/>
          <w:color w:val="0070C0"/>
        </w:rPr>
      </w:pPr>
    </w:p>
    <w:p w14:paraId="5D915CF5" w14:textId="77777777" w:rsidR="006C467A" w:rsidRPr="008209DD" w:rsidRDefault="006C467A" w:rsidP="00463A59">
      <w:pPr>
        <w:spacing w:line="252" w:lineRule="auto"/>
        <w:ind w:left="1048" w:right="1570"/>
        <w:jc w:val="center"/>
        <w:rPr>
          <w:rFonts w:asciiTheme="majorHAnsi" w:hAnsiTheme="majorHAnsi" w:cstheme="majorHAnsi"/>
          <w:b/>
          <w:bCs/>
          <w:iCs/>
          <w:color w:val="0070C0"/>
        </w:rPr>
      </w:pPr>
    </w:p>
    <w:bookmarkStart w:id="2" w:name="_Toc40629754"/>
    <w:bookmarkEnd w:id="1"/>
    <w:p w14:paraId="367D2E35" w14:textId="4F1EE296" w:rsidR="005F54AB" w:rsidRDefault="00DF4137">
      <w:pPr>
        <w:pStyle w:val="TOC1"/>
        <w:rPr>
          <w:rFonts w:eastAsiaTheme="minorEastAsia"/>
          <w:noProof/>
          <w:lang w:val="en-US"/>
        </w:rPr>
      </w:pPr>
      <w:r>
        <w:rPr>
          <w:rFonts w:asciiTheme="majorHAnsi" w:hAnsiTheme="majorHAnsi" w:cstheme="majorHAnsi"/>
          <w:b/>
          <w:bCs/>
          <w:sz w:val="24"/>
          <w:szCs w:val="24"/>
        </w:rPr>
        <w:fldChar w:fldCharType="begin"/>
      </w:r>
      <w:r>
        <w:rPr>
          <w:rFonts w:asciiTheme="majorHAnsi" w:hAnsiTheme="majorHAnsi" w:cstheme="majorHAnsi"/>
          <w:b/>
          <w:bCs/>
          <w:sz w:val="24"/>
          <w:szCs w:val="24"/>
        </w:rPr>
        <w:instrText xml:space="preserve"> TOC \o "1-2" \u </w:instrText>
      </w:r>
      <w:r>
        <w:rPr>
          <w:rFonts w:asciiTheme="majorHAnsi" w:hAnsiTheme="majorHAnsi" w:cstheme="majorHAnsi"/>
          <w:b/>
          <w:bCs/>
          <w:sz w:val="24"/>
          <w:szCs w:val="24"/>
        </w:rPr>
        <w:fldChar w:fldCharType="separate"/>
      </w:r>
      <w:r w:rsidR="005F54AB" w:rsidRPr="006A6BD6">
        <w:rPr>
          <w:rFonts w:asciiTheme="majorHAnsi" w:hAnsiTheme="majorHAnsi" w:cstheme="majorHAnsi"/>
          <w:b/>
          <w:bCs/>
          <w:noProof/>
          <w:lang w:val="en-US"/>
        </w:rPr>
        <w:t>ACRONYMS</w:t>
      </w:r>
      <w:r w:rsidR="005F54AB">
        <w:rPr>
          <w:noProof/>
        </w:rPr>
        <w:tab/>
      </w:r>
      <w:r w:rsidR="005F54AB">
        <w:rPr>
          <w:noProof/>
        </w:rPr>
        <w:fldChar w:fldCharType="begin"/>
      </w:r>
      <w:r w:rsidR="005F54AB">
        <w:rPr>
          <w:noProof/>
        </w:rPr>
        <w:instrText xml:space="preserve"> PAGEREF _Toc41564343 \h </w:instrText>
      </w:r>
      <w:r w:rsidR="005F54AB">
        <w:rPr>
          <w:noProof/>
        </w:rPr>
      </w:r>
      <w:r w:rsidR="005F54AB">
        <w:rPr>
          <w:noProof/>
        </w:rPr>
        <w:fldChar w:fldCharType="separate"/>
      </w:r>
      <w:r w:rsidR="005F54AB">
        <w:rPr>
          <w:noProof/>
        </w:rPr>
        <w:t>3</w:t>
      </w:r>
      <w:r w:rsidR="005F54AB">
        <w:rPr>
          <w:noProof/>
        </w:rPr>
        <w:fldChar w:fldCharType="end"/>
      </w:r>
    </w:p>
    <w:p w14:paraId="7B627879" w14:textId="4A0B801D" w:rsidR="005F54AB" w:rsidRDefault="005F54AB">
      <w:pPr>
        <w:pStyle w:val="TOC1"/>
        <w:rPr>
          <w:rFonts w:eastAsiaTheme="minorEastAsia"/>
          <w:noProof/>
          <w:lang w:val="en-US"/>
        </w:rPr>
      </w:pPr>
      <w:r w:rsidRPr="006A6BD6">
        <w:rPr>
          <w:rFonts w:asciiTheme="majorHAnsi" w:hAnsiTheme="majorHAnsi" w:cstheme="majorHAnsi"/>
          <w:b/>
          <w:bCs/>
          <w:noProof/>
          <w:lang w:val="en-GB"/>
        </w:rPr>
        <w:t>FOREWORD</w:t>
      </w:r>
      <w:r>
        <w:rPr>
          <w:noProof/>
        </w:rPr>
        <w:tab/>
      </w:r>
      <w:r>
        <w:rPr>
          <w:noProof/>
        </w:rPr>
        <w:fldChar w:fldCharType="begin"/>
      </w:r>
      <w:r>
        <w:rPr>
          <w:noProof/>
        </w:rPr>
        <w:instrText xml:space="preserve"> PAGEREF _Toc41564344 \h </w:instrText>
      </w:r>
      <w:r>
        <w:rPr>
          <w:noProof/>
        </w:rPr>
      </w:r>
      <w:r>
        <w:rPr>
          <w:noProof/>
        </w:rPr>
        <w:fldChar w:fldCharType="separate"/>
      </w:r>
      <w:r>
        <w:rPr>
          <w:noProof/>
        </w:rPr>
        <w:t>5</w:t>
      </w:r>
      <w:r>
        <w:rPr>
          <w:noProof/>
        </w:rPr>
        <w:fldChar w:fldCharType="end"/>
      </w:r>
    </w:p>
    <w:p w14:paraId="0BB4B644" w14:textId="1AA5E424" w:rsidR="005F54AB" w:rsidRDefault="005F54AB">
      <w:pPr>
        <w:pStyle w:val="TOC1"/>
        <w:rPr>
          <w:rFonts w:eastAsiaTheme="minorEastAsia"/>
          <w:noProof/>
          <w:lang w:val="en-US"/>
        </w:rPr>
      </w:pPr>
      <w:r w:rsidRPr="006A6BD6">
        <w:rPr>
          <w:rFonts w:asciiTheme="majorHAnsi" w:hAnsiTheme="majorHAnsi" w:cstheme="majorHAnsi"/>
          <w:b/>
          <w:bCs/>
          <w:noProof/>
          <w:lang w:val="en-US"/>
        </w:rPr>
        <w:t>EXECUTIVE SUMMARY</w:t>
      </w:r>
      <w:r>
        <w:rPr>
          <w:noProof/>
        </w:rPr>
        <w:tab/>
      </w:r>
      <w:r>
        <w:rPr>
          <w:noProof/>
        </w:rPr>
        <w:fldChar w:fldCharType="begin"/>
      </w:r>
      <w:r>
        <w:rPr>
          <w:noProof/>
        </w:rPr>
        <w:instrText xml:space="preserve"> PAGEREF _Toc41564345 \h </w:instrText>
      </w:r>
      <w:r>
        <w:rPr>
          <w:noProof/>
        </w:rPr>
      </w:r>
      <w:r>
        <w:rPr>
          <w:noProof/>
        </w:rPr>
        <w:fldChar w:fldCharType="separate"/>
      </w:r>
      <w:r>
        <w:rPr>
          <w:noProof/>
        </w:rPr>
        <w:t>6</w:t>
      </w:r>
      <w:r>
        <w:rPr>
          <w:noProof/>
        </w:rPr>
        <w:fldChar w:fldCharType="end"/>
      </w:r>
    </w:p>
    <w:p w14:paraId="2EC10F5E" w14:textId="060BDACA" w:rsidR="005F54AB" w:rsidRDefault="005F54AB">
      <w:pPr>
        <w:pStyle w:val="TOC1"/>
        <w:rPr>
          <w:rFonts w:eastAsiaTheme="minorEastAsia"/>
          <w:noProof/>
          <w:lang w:val="en-US"/>
        </w:rPr>
      </w:pPr>
      <w:r w:rsidRPr="006A6BD6">
        <w:rPr>
          <w:rFonts w:asciiTheme="majorHAnsi" w:hAnsiTheme="majorHAnsi" w:cstheme="majorHAnsi"/>
          <w:b/>
          <w:bCs/>
          <w:noProof/>
          <w:lang w:val="en-GB"/>
        </w:rPr>
        <w:t>DEVELOPMENT CONTEXT</w:t>
      </w:r>
      <w:r>
        <w:rPr>
          <w:noProof/>
        </w:rPr>
        <w:tab/>
      </w:r>
      <w:r>
        <w:rPr>
          <w:noProof/>
        </w:rPr>
        <w:fldChar w:fldCharType="begin"/>
      </w:r>
      <w:r>
        <w:rPr>
          <w:noProof/>
        </w:rPr>
        <w:instrText xml:space="preserve"> PAGEREF _Toc41564346 \h </w:instrText>
      </w:r>
      <w:r>
        <w:rPr>
          <w:noProof/>
        </w:rPr>
      </w:r>
      <w:r>
        <w:rPr>
          <w:noProof/>
        </w:rPr>
        <w:fldChar w:fldCharType="separate"/>
      </w:r>
      <w:r>
        <w:rPr>
          <w:noProof/>
        </w:rPr>
        <w:t>10</w:t>
      </w:r>
      <w:r>
        <w:rPr>
          <w:noProof/>
        </w:rPr>
        <w:fldChar w:fldCharType="end"/>
      </w:r>
    </w:p>
    <w:p w14:paraId="3F77599F" w14:textId="2DB6D899" w:rsidR="005F54AB" w:rsidRDefault="005F54AB">
      <w:pPr>
        <w:pStyle w:val="TOC1"/>
        <w:rPr>
          <w:rFonts w:eastAsiaTheme="minorEastAsia"/>
          <w:noProof/>
          <w:lang w:val="en-US"/>
        </w:rPr>
      </w:pPr>
      <w:r w:rsidRPr="006A6BD6">
        <w:rPr>
          <w:rFonts w:asciiTheme="majorHAnsi" w:hAnsiTheme="majorHAnsi" w:cstheme="majorHAnsi"/>
          <w:b/>
          <w:bCs/>
          <w:noProof/>
          <w:lang w:val="en-GB"/>
        </w:rPr>
        <w:t>PROGRESS ON DELIVERING AS ONE</w:t>
      </w:r>
      <w:r>
        <w:rPr>
          <w:noProof/>
        </w:rPr>
        <w:tab/>
      </w:r>
      <w:r>
        <w:rPr>
          <w:noProof/>
        </w:rPr>
        <w:fldChar w:fldCharType="begin"/>
      </w:r>
      <w:r>
        <w:rPr>
          <w:noProof/>
        </w:rPr>
        <w:instrText xml:space="preserve"> PAGEREF _Toc41564347 \h </w:instrText>
      </w:r>
      <w:r>
        <w:rPr>
          <w:noProof/>
        </w:rPr>
      </w:r>
      <w:r>
        <w:rPr>
          <w:noProof/>
        </w:rPr>
        <w:fldChar w:fldCharType="separate"/>
      </w:r>
      <w:r>
        <w:rPr>
          <w:noProof/>
        </w:rPr>
        <w:t>12</w:t>
      </w:r>
      <w:r>
        <w:rPr>
          <w:noProof/>
        </w:rPr>
        <w:fldChar w:fldCharType="end"/>
      </w:r>
    </w:p>
    <w:p w14:paraId="60B605BF" w14:textId="37F888A8" w:rsidR="005F54AB" w:rsidRDefault="005F54AB">
      <w:pPr>
        <w:pStyle w:val="TOC1"/>
        <w:rPr>
          <w:rFonts w:eastAsiaTheme="minorEastAsia"/>
          <w:noProof/>
          <w:lang w:val="en-US"/>
        </w:rPr>
      </w:pPr>
      <w:r w:rsidRPr="006A6BD6">
        <w:rPr>
          <w:rFonts w:cstheme="majorHAnsi"/>
          <w:b/>
          <w:bCs/>
          <w:noProof/>
          <w:lang w:val="en-US"/>
        </w:rPr>
        <w:t>OUTCOME 1: FOOD SECURITY AND NUTRITION</w:t>
      </w:r>
      <w:r>
        <w:rPr>
          <w:noProof/>
        </w:rPr>
        <w:tab/>
      </w:r>
      <w:r>
        <w:rPr>
          <w:noProof/>
        </w:rPr>
        <w:fldChar w:fldCharType="begin"/>
      </w:r>
      <w:r>
        <w:rPr>
          <w:noProof/>
        </w:rPr>
        <w:instrText xml:space="preserve"> PAGEREF _Toc41564348 \h </w:instrText>
      </w:r>
      <w:r>
        <w:rPr>
          <w:noProof/>
        </w:rPr>
      </w:r>
      <w:r>
        <w:rPr>
          <w:noProof/>
        </w:rPr>
        <w:fldChar w:fldCharType="separate"/>
      </w:r>
      <w:r>
        <w:rPr>
          <w:noProof/>
        </w:rPr>
        <w:t>13</w:t>
      </w:r>
      <w:r>
        <w:rPr>
          <w:noProof/>
        </w:rPr>
        <w:fldChar w:fldCharType="end"/>
      </w:r>
    </w:p>
    <w:p w14:paraId="42075A30" w14:textId="54BA25C4" w:rsidR="005F54AB" w:rsidRDefault="005F54AB">
      <w:pPr>
        <w:pStyle w:val="TOC1"/>
        <w:rPr>
          <w:rFonts w:eastAsiaTheme="minorEastAsia"/>
          <w:noProof/>
          <w:lang w:val="en-US"/>
        </w:rPr>
      </w:pPr>
      <w:r w:rsidRPr="006A6BD6">
        <w:rPr>
          <w:rFonts w:asciiTheme="majorHAnsi" w:eastAsia="Calibri" w:hAnsiTheme="majorHAnsi" w:cstheme="majorHAnsi"/>
          <w:b/>
          <w:bCs/>
          <w:noProof/>
          <w:lang w:bidi="en-US"/>
        </w:rPr>
        <w:t>OUTCOME 2: ECONOMIC TRANSFORMATION</w:t>
      </w:r>
      <w:r>
        <w:rPr>
          <w:noProof/>
        </w:rPr>
        <w:tab/>
      </w:r>
      <w:r>
        <w:rPr>
          <w:noProof/>
        </w:rPr>
        <w:fldChar w:fldCharType="begin"/>
      </w:r>
      <w:r>
        <w:rPr>
          <w:noProof/>
        </w:rPr>
        <w:instrText xml:space="preserve"> PAGEREF _Toc41564349 \h </w:instrText>
      </w:r>
      <w:r>
        <w:rPr>
          <w:noProof/>
        </w:rPr>
      </w:r>
      <w:r>
        <w:rPr>
          <w:noProof/>
        </w:rPr>
        <w:fldChar w:fldCharType="separate"/>
      </w:r>
      <w:r>
        <w:rPr>
          <w:noProof/>
        </w:rPr>
        <w:t>25</w:t>
      </w:r>
      <w:r>
        <w:rPr>
          <w:noProof/>
        </w:rPr>
        <w:fldChar w:fldCharType="end"/>
      </w:r>
    </w:p>
    <w:p w14:paraId="2F1BA932" w14:textId="6F281DFB" w:rsidR="005F54AB" w:rsidRDefault="005F54AB">
      <w:pPr>
        <w:pStyle w:val="TOC1"/>
        <w:rPr>
          <w:rFonts w:eastAsiaTheme="minorEastAsia"/>
          <w:noProof/>
          <w:lang w:val="en-US"/>
        </w:rPr>
      </w:pPr>
      <w:r w:rsidRPr="006A6BD6">
        <w:rPr>
          <w:rFonts w:asciiTheme="majorHAnsi" w:eastAsia="Calibri" w:hAnsiTheme="majorHAnsi" w:cstheme="majorHAnsi"/>
          <w:b/>
          <w:bCs/>
          <w:noProof/>
          <w:lang w:val="en-US" w:eastAsia="zh-CN" w:bidi="en-US"/>
        </w:rPr>
        <w:t>OUTCOME 3: EDUCATION</w:t>
      </w:r>
      <w:r>
        <w:rPr>
          <w:noProof/>
        </w:rPr>
        <w:tab/>
      </w:r>
      <w:r>
        <w:rPr>
          <w:noProof/>
        </w:rPr>
        <w:fldChar w:fldCharType="begin"/>
      </w:r>
      <w:r>
        <w:rPr>
          <w:noProof/>
        </w:rPr>
        <w:instrText xml:space="preserve"> PAGEREF _Toc41564350 \h </w:instrText>
      </w:r>
      <w:r>
        <w:rPr>
          <w:noProof/>
        </w:rPr>
      </w:r>
      <w:r>
        <w:rPr>
          <w:noProof/>
        </w:rPr>
        <w:fldChar w:fldCharType="separate"/>
      </w:r>
      <w:r>
        <w:rPr>
          <w:noProof/>
        </w:rPr>
        <w:t>32</w:t>
      </w:r>
      <w:r>
        <w:rPr>
          <w:noProof/>
        </w:rPr>
        <w:fldChar w:fldCharType="end"/>
      </w:r>
    </w:p>
    <w:p w14:paraId="5336C120" w14:textId="61E1586C" w:rsidR="005F54AB" w:rsidRDefault="005F54AB">
      <w:pPr>
        <w:pStyle w:val="TOC1"/>
        <w:rPr>
          <w:rFonts w:eastAsiaTheme="minorEastAsia"/>
          <w:noProof/>
          <w:lang w:val="en-US"/>
        </w:rPr>
      </w:pPr>
      <w:r w:rsidRPr="006A6BD6">
        <w:rPr>
          <w:rFonts w:asciiTheme="majorHAnsi" w:hAnsiTheme="majorHAnsi" w:cstheme="majorHAnsi"/>
          <w:b/>
          <w:bCs/>
          <w:noProof/>
          <w:lang w:val="en-US"/>
        </w:rPr>
        <w:t>OUTCOME 4: GENDER</w:t>
      </w:r>
      <w:r>
        <w:rPr>
          <w:noProof/>
        </w:rPr>
        <w:tab/>
      </w:r>
      <w:r>
        <w:rPr>
          <w:noProof/>
        </w:rPr>
        <w:fldChar w:fldCharType="begin"/>
      </w:r>
      <w:r>
        <w:rPr>
          <w:noProof/>
        </w:rPr>
        <w:instrText xml:space="preserve"> PAGEREF _Toc41564351 \h </w:instrText>
      </w:r>
      <w:r>
        <w:rPr>
          <w:noProof/>
        </w:rPr>
      </w:r>
      <w:r>
        <w:rPr>
          <w:noProof/>
        </w:rPr>
        <w:fldChar w:fldCharType="separate"/>
      </w:r>
      <w:r>
        <w:rPr>
          <w:noProof/>
        </w:rPr>
        <w:t>39</w:t>
      </w:r>
      <w:r>
        <w:rPr>
          <w:noProof/>
        </w:rPr>
        <w:fldChar w:fldCharType="end"/>
      </w:r>
    </w:p>
    <w:p w14:paraId="769BB9EB" w14:textId="1D4C42FB" w:rsidR="005F54AB" w:rsidRDefault="005F54AB">
      <w:pPr>
        <w:pStyle w:val="TOC1"/>
        <w:rPr>
          <w:rFonts w:eastAsiaTheme="minorEastAsia"/>
          <w:noProof/>
          <w:lang w:val="en-US"/>
        </w:rPr>
      </w:pPr>
      <w:r w:rsidRPr="006A6BD6">
        <w:rPr>
          <w:rFonts w:eastAsia="Calibri" w:cstheme="minorHAnsi"/>
          <w:b/>
          <w:bCs/>
          <w:noProof/>
          <w:lang w:val="en-US" w:eastAsia="en-GB"/>
        </w:rPr>
        <w:t>OUTCOME 5: SOCIAL PROTECTION</w:t>
      </w:r>
      <w:r>
        <w:rPr>
          <w:noProof/>
        </w:rPr>
        <w:tab/>
      </w:r>
      <w:r>
        <w:rPr>
          <w:noProof/>
        </w:rPr>
        <w:fldChar w:fldCharType="begin"/>
      </w:r>
      <w:r>
        <w:rPr>
          <w:noProof/>
        </w:rPr>
        <w:instrText xml:space="preserve"> PAGEREF _Toc41564352 \h </w:instrText>
      </w:r>
      <w:r>
        <w:rPr>
          <w:noProof/>
        </w:rPr>
      </w:r>
      <w:r>
        <w:rPr>
          <w:noProof/>
        </w:rPr>
        <w:fldChar w:fldCharType="separate"/>
      </w:r>
      <w:r>
        <w:rPr>
          <w:noProof/>
        </w:rPr>
        <w:t>46</w:t>
      </w:r>
      <w:r>
        <w:rPr>
          <w:noProof/>
        </w:rPr>
        <w:fldChar w:fldCharType="end"/>
      </w:r>
    </w:p>
    <w:p w14:paraId="4F386FA5" w14:textId="0C21AF62" w:rsidR="005F54AB" w:rsidRDefault="005F54AB">
      <w:pPr>
        <w:pStyle w:val="TOC1"/>
        <w:rPr>
          <w:rFonts w:eastAsiaTheme="minorEastAsia"/>
          <w:noProof/>
          <w:lang w:val="en-US"/>
        </w:rPr>
      </w:pPr>
      <w:r w:rsidRPr="006A6BD6">
        <w:rPr>
          <w:rFonts w:asciiTheme="majorHAnsi" w:eastAsia="Calibri" w:hAnsiTheme="majorHAnsi" w:cstheme="majorHAnsi"/>
          <w:b/>
          <w:bCs/>
          <w:noProof/>
          <w:lang w:val="en-US"/>
        </w:rPr>
        <w:t>OUTCOME 6: HEALTH</w:t>
      </w:r>
      <w:r>
        <w:rPr>
          <w:noProof/>
        </w:rPr>
        <w:tab/>
      </w:r>
      <w:r>
        <w:rPr>
          <w:noProof/>
        </w:rPr>
        <w:fldChar w:fldCharType="begin"/>
      </w:r>
      <w:r>
        <w:rPr>
          <w:noProof/>
        </w:rPr>
        <w:instrText xml:space="preserve"> PAGEREF _Toc41564353 \h </w:instrText>
      </w:r>
      <w:r>
        <w:rPr>
          <w:noProof/>
        </w:rPr>
      </w:r>
      <w:r>
        <w:rPr>
          <w:noProof/>
        </w:rPr>
        <w:fldChar w:fldCharType="separate"/>
      </w:r>
      <w:r>
        <w:rPr>
          <w:noProof/>
        </w:rPr>
        <w:t>56</w:t>
      </w:r>
      <w:r>
        <w:rPr>
          <w:noProof/>
        </w:rPr>
        <w:fldChar w:fldCharType="end"/>
      </w:r>
    </w:p>
    <w:p w14:paraId="431FEFC6" w14:textId="19645FC2" w:rsidR="005F54AB" w:rsidRDefault="005F54AB">
      <w:pPr>
        <w:pStyle w:val="TOC1"/>
        <w:rPr>
          <w:rFonts w:eastAsiaTheme="minorEastAsia"/>
          <w:noProof/>
          <w:lang w:val="en-US"/>
        </w:rPr>
      </w:pPr>
      <w:r w:rsidRPr="006A6BD6">
        <w:rPr>
          <w:rFonts w:asciiTheme="majorHAnsi" w:eastAsia="Calibri" w:hAnsiTheme="majorHAnsi" w:cstheme="majorHAnsi"/>
          <w:b/>
          <w:bCs/>
          <w:noProof/>
          <w:lang w:val="en-US" w:eastAsia="zh-CN" w:bidi="hi-IN"/>
        </w:rPr>
        <w:t>OUTCOME 7:  YOUTH</w:t>
      </w:r>
      <w:r>
        <w:rPr>
          <w:noProof/>
        </w:rPr>
        <w:tab/>
      </w:r>
      <w:r>
        <w:rPr>
          <w:noProof/>
        </w:rPr>
        <w:fldChar w:fldCharType="begin"/>
      </w:r>
      <w:r>
        <w:rPr>
          <w:noProof/>
        </w:rPr>
        <w:instrText xml:space="preserve"> PAGEREF _Toc41564354 \h </w:instrText>
      </w:r>
      <w:r>
        <w:rPr>
          <w:noProof/>
        </w:rPr>
      </w:r>
      <w:r>
        <w:rPr>
          <w:noProof/>
        </w:rPr>
        <w:fldChar w:fldCharType="separate"/>
      </w:r>
      <w:r>
        <w:rPr>
          <w:noProof/>
        </w:rPr>
        <w:t>67</w:t>
      </w:r>
      <w:r>
        <w:rPr>
          <w:noProof/>
        </w:rPr>
        <w:fldChar w:fldCharType="end"/>
      </w:r>
    </w:p>
    <w:p w14:paraId="3B3E48CF" w14:textId="45B27623" w:rsidR="005F54AB" w:rsidRDefault="005F54AB">
      <w:pPr>
        <w:pStyle w:val="TOC1"/>
        <w:rPr>
          <w:rFonts w:eastAsiaTheme="minorEastAsia"/>
          <w:noProof/>
          <w:lang w:val="en-US"/>
        </w:rPr>
      </w:pPr>
      <w:r w:rsidRPr="006A6BD6">
        <w:rPr>
          <w:rFonts w:eastAsia="Calibri" w:cstheme="majorHAnsi"/>
          <w:b/>
          <w:bCs/>
          <w:noProof/>
          <w:lang w:val="en-US"/>
        </w:rPr>
        <w:t>OUTCOME 8: GOVERNANCE</w:t>
      </w:r>
      <w:r>
        <w:rPr>
          <w:noProof/>
        </w:rPr>
        <w:tab/>
      </w:r>
      <w:r>
        <w:rPr>
          <w:noProof/>
        </w:rPr>
        <w:fldChar w:fldCharType="begin"/>
      </w:r>
      <w:r>
        <w:rPr>
          <w:noProof/>
        </w:rPr>
        <w:instrText xml:space="preserve"> PAGEREF _Toc41564355 \h </w:instrText>
      </w:r>
      <w:r>
        <w:rPr>
          <w:noProof/>
        </w:rPr>
      </w:r>
      <w:r>
        <w:rPr>
          <w:noProof/>
        </w:rPr>
        <w:fldChar w:fldCharType="separate"/>
      </w:r>
      <w:r>
        <w:rPr>
          <w:noProof/>
        </w:rPr>
        <w:t>77</w:t>
      </w:r>
      <w:r>
        <w:rPr>
          <w:noProof/>
        </w:rPr>
        <w:fldChar w:fldCharType="end"/>
      </w:r>
    </w:p>
    <w:p w14:paraId="5F7C0AC8" w14:textId="5E7717C2" w:rsidR="005F54AB" w:rsidRDefault="005F54AB">
      <w:pPr>
        <w:pStyle w:val="TOC1"/>
        <w:rPr>
          <w:rFonts w:eastAsiaTheme="minorEastAsia"/>
          <w:noProof/>
          <w:lang w:val="en-US"/>
        </w:rPr>
      </w:pPr>
      <w:r w:rsidRPr="006A6BD6">
        <w:rPr>
          <w:rFonts w:eastAsia="Calibri" w:cstheme="majorHAnsi"/>
          <w:b/>
          <w:bCs/>
          <w:noProof/>
          <w:lang w:val="en-US" w:eastAsia="pt-PT"/>
        </w:rPr>
        <w:t>OUTCOME 9: NATURAL RESOURCES MANAGEMENT</w:t>
      </w:r>
      <w:r>
        <w:rPr>
          <w:noProof/>
        </w:rPr>
        <w:tab/>
      </w:r>
      <w:r>
        <w:rPr>
          <w:noProof/>
        </w:rPr>
        <w:fldChar w:fldCharType="begin"/>
      </w:r>
      <w:r>
        <w:rPr>
          <w:noProof/>
        </w:rPr>
        <w:instrText xml:space="preserve"> PAGEREF _Toc41564356 \h </w:instrText>
      </w:r>
      <w:r>
        <w:rPr>
          <w:noProof/>
        </w:rPr>
      </w:r>
      <w:r>
        <w:rPr>
          <w:noProof/>
        </w:rPr>
        <w:fldChar w:fldCharType="separate"/>
      </w:r>
      <w:r>
        <w:rPr>
          <w:noProof/>
        </w:rPr>
        <w:t>89</w:t>
      </w:r>
      <w:r>
        <w:rPr>
          <w:noProof/>
        </w:rPr>
        <w:fldChar w:fldCharType="end"/>
      </w:r>
    </w:p>
    <w:p w14:paraId="34B695D7" w14:textId="00B5D865" w:rsidR="005F54AB" w:rsidRDefault="005F54AB">
      <w:pPr>
        <w:pStyle w:val="TOC1"/>
        <w:rPr>
          <w:rFonts w:eastAsiaTheme="minorEastAsia"/>
          <w:noProof/>
          <w:lang w:val="en-US"/>
        </w:rPr>
      </w:pPr>
      <w:r w:rsidRPr="006A6BD6">
        <w:rPr>
          <w:rFonts w:eastAsia="Times New Roman" w:cstheme="majorHAnsi"/>
          <w:b/>
          <w:bCs/>
          <w:noProof/>
          <w:lang w:val="en-US" w:eastAsia="en-GB"/>
        </w:rPr>
        <w:t>OUTCOME 10: RESILIENCE</w:t>
      </w:r>
      <w:r>
        <w:rPr>
          <w:noProof/>
        </w:rPr>
        <w:tab/>
      </w:r>
      <w:r>
        <w:rPr>
          <w:noProof/>
        </w:rPr>
        <w:fldChar w:fldCharType="begin"/>
      </w:r>
      <w:r>
        <w:rPr>
          <w:noProof/>
        </w:rPr>
        <w:instrText xml:space="preserve"> PAGEREF _Toc41564357 \h </w:instrText>
      </w:r>
      <w:r>
        <w:rPr>
          <w:noProof/>
        </w:rPr>
      </w:r>
      <w:r>
        <w:rPr>
          <w:noProof/>
        </w:rPr>
        <w:fldChar w:fldCharType="separate"/>
      </w:r>
      <w:r>
        <w:rPr>
          <w:noProof/>
        </w:rPr>
        <w:t>95</w:t>
      </w:r>
      <w:r>
        <w:rPr>
          <w:noProof/>
        </w:rPr>
        <w:fldChar w:fldCharType="end"/>
      </w:r>
    </w:p>
    <w:p w14:paraId="5B9F2442" w14:textId="2E2F2B79" w:rsidR="005F54AB" w:rsidRDefault="005F54AB">
      <w:pPr>
        <w:pStyle w:val="TOC1"/>
        <w:rPr>
          <w:rFonts w:eastAsiaTheme="minorEastAsia"/>
          <w:noProof/>
          <w:lang w:val="en-US"/>
        </w:rPr>
      </w:pPr>
      <w:r w:rsidRPr="006A6BD6">
        <w:rPr>
          <w:rFonts w:asciiTheme="majorHAnsi" w:eastAsia="Times New Roman" w:hAnsiTheme="majorHAnsi" w:cstheme="majorHAnsi"/>
          <w:b/>
          <w:bCs/>
          <w:noProof/>
          <w:lang w:val="en-US" w:eastAsia="en-GB"/>
        </w:rPr>
        <w:t>FINANCIAL OVERVIEW</w:t>
      </w:r>
      <w:r>
        <w:rPr>
          <w:noProof/>
        </w:rPr>
        <w:tab/>
      </w:r>
      <w:r>
        <w:rPr>
          <w:noProof/>
        </w:rPr>
        <w:fldChar w:fldCharType="begin"/>
      </w:r>
      <w:r>
        <w:rPr>
          <w:noProof/>
        </w:rPr>
        <w:instrText xml:space="preserve"> PAGEREF _Toc41564358 \h </w:instrText>
      </w:r>
      <w:r>
        <w:rPr>
          <w:noProof/>
        </w:rPr>
      </w:r>
      <w:r>
        <w:rPr>
          <w:noProof/>
        </w:rPr>
        <w:fldChar w:fldCharType="separate"/>
      </w:r>
      <w:r>
        <w:rPr>
          <w:noProof/>
        </w:rPr>
        <w:t>103</w:t>
      </w:r>
      <w:r>
        <w:rPr>
          <w:noProof/>
        </w:rPr>
        <w:fldChar w:fldCharType="end"/>
      </w:r>
    </w:p>
    <w:p w14:paraId="4C0352CE" w14:textId="08F83E5D" w:rsidR="002810FA" w:rsidRDefault="00DF4137" w:rsidP="00463A59">
      <w:pPr>
        <w:pStyle w:val="Heading1"/>
        <w:jc w:val="left"/>
        <w:rPr>
          <w:rFonts w:asciiTheme="majorHAnsi" w:hAnsiTheme="majorHAnsi" w:cstheme="majorHAnsi"/>
          <w:b/>
          <w:bCs/>
          <w:sz w:val="24"/>
          <w:szCs w:val="24"/>
          <w:lang w:val="en-US"/>
        </w:rPr>
      </w:pPr>
      <w:r>
        <w:rPr>
          <w:rFonts w:asciiTheme="majorHAnsi" w:hAnsiTheme="majorHAnsi" w:cstheme="majorHAnsi"/>
          <w:b/>
          <w:bCs/>
          <w:sz w:val="24"/>
          <w:szCs w:val="24"/>
          <w:lang w:val="en-US"/>
        </w:rPr>
        <w:fldChar w:fldCharType="end"/>
      </w:r>
    </w:p>
    <w:p w14:paraId="47CB9507" w14:textId="77777777" w:rsidR="002810FA" w:rsidRDefault="002810FA">
      <w:pPr>
        <w:rPr>
          <w:rFonts w:asciiTheme="majorHAnsi" w:eastAsiaTheme="majorEastAsia" w:hAnsiTheme="majorHAnsi" w:cstheme="majorHAnsi"/>
          <w:b/>
          <w:bCs/>
          <w:color w:val="0070C0"/>
          <w:sz w:val="24"/>
          <w:szCs w:val="24"/>
        </w:rPr>
      </w:pPr>
      <w:r>
        <w:rPr>
          <w:rFonts w:asciiTheme="majorHAnsi" w:hAnsiTheme="majorHAnsi" w:cstheme="majorHAnsi"/>
          <w:b/>
          <w:bCs/>
          <w:sz w:val="24"/>
          <w:szCs w:val="24"/>
        </w:rPr>
        <w:br w:type="page"/>
      </w:r>
    </w:p>
    <w:p w14:paraId="32B708F1" w14:textId="368C84B3" w:rsidR="004F1A62" w:rsidRPr="001E303E" w:rsidRDefault="00463A59" w:rsidP="00463A59">
      <w:pPr>
        <w:pStyle w:val="Heading1"/>
        <w:jc w:val="left"/>
        <w:rPr>
          <w:rFonts w:asciiTheme="majorHAnsi" w:hAnsiTheme="majorHAnsi" w:cstheme="majorHAnsi"/>
          <w:b/>
          <w:bCs/>
          <w:sz w:val="24"/>
          <w:szCs w:val="24"/>
          <w:lang w:val="en-US"/>
        </w:rPr>
      </w:pPr>
      <w:bookmarkStart w:id="3" w:name="_Toc41564343"/>
      <w:r w:rsidRPr="001E303E">
        <w:rPr>
          <w:rFonts w:asciiTheme="majorHAnsi" w:hAnsiTheme="majorHAnsi" w:cstheme="majorHAnsi"/>
          <w:b/>
          <w:bCs/>
          <w:sz w:val="24"/>
          <w:szCs w:val="24"/>
          <w:lang w:val="en-US"/>
        </w:rPr>
        <w:lastRenderedPageBreak/>
        <w:t>ACRONYMS</w:t>
      </w:r>
      <w:bookmarkEnd w:id="2"/>
      <w:bookmarkEnd w:id="3"/>
      <w:r w:rsidRPr="001E303E">
        <w:rPr>
          <w:rFonts w:asciiTheme="majorHAnsi" w:hAnsiTheme="majorHAnsi" w:cstheme="majorHAnsi"/>
          <w:b/>
          <w:bCs/>
          <w:sz w:val="24"/>
          <w:szCs w:val="24"/>
          <w:lang w:val="en-US"/>
        </w:rPr>
        <w:t xml:space="preserve"> </w:t>
      </w:r>
    </w:p>
    <w:p w14:paraId="73DD3BFC"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CEDAW</w:t>
      </w:r>
      <w:r w:rsidRPr="00294A7A">
        <w:rPr>
          <w:rFonts w:asciiTheme="majorHAnsi" w:hAnsiTheme="majorHAnsi" w:cstheme="majorHAnsi"/>
          <w:sz w:val="20"/>
          <w:szCs w:val="20"/>
        </w:rPr>
        <w:tab/>
      </w:r>
      <w:r w:rsidRPr="00294A7A">
        <w:rPr>
          <w:rFonts w:asciiTheme="majorHAnsi" w:hAnsiTheme="majorHAnsi" w:cstheme="majorHAnsi"/>
          <w:sz w:val="20"/>
          <w:szCs w:val="20"/>
        </w:rPr>
        <w:tab/>
        <w:t>Convention on the Elimination of All Forms of Discrimination against Women</w:t>
      </w:r>
    </w:p>
    <w:p w14:paraId="09532DF5"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CEDSIF</w:t>
      </w:r>
      <w:r w:rsidRPr="00294A7A">
        <w:rPr>
          <w:rFonts w:asciiTheme="majorHAnsi" w:hAnsiTheme="majorHAnsi" w:cstheme="majorHAnsi"/>
          <w:sz w:val="20"/>
          <w:szCs w:val="20"/>
        </w:rPr>
        <w:tab/>
      </w:r>
      <w:r w:rsidRPr="00294A7A">
        <w:rPr>
          <w:rFonts w:asciiTheme="majorHAnsi" w:hAnsiTheme="majorHAnsi" w:cstheme="majorHAnsi"/>
          <w:sz w:val="20"/>
          <w:szCs w:val="20"/>
        </w:rPr>
        <w:tab/>
      </w:r>
      <w:bookmarkStart w:id="4" w:name="_Hlk16252131"/>
      <w:bookmarkEnd w:id="4"/>
      <w:r w:rsidRPr="00294A7A">
        <w:rPr>
          <w:rFonts w:asciiTheme="majorHAnsi" w:hAnsiTheme="majorHAnsi" w:cstheme="majorHAnsi"/>
          <w:sz w:val="20"/>
          <w:szCs w:val="20"/>
        </w:rPr>
        <w:t>Information and Finance System Development Center</w:t>
      </w:r>
    </w:p>
    <w:p w14:paraId="20478C7F"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CNCS</w:t>
      </w:r>
      <w:r w:rsidRPr="00294A7A">
        <w:rPr>
          <w:rFonts w:asciiTheme="majorHAnsi" w:hAnsiTheme="majorHAnsi" w:cstheme="majorHAnsi"/>
          <w:sz w:val="20"/>
          <w:szCs w:val="20"/>
        </w:rPr>
        <w:tab/>
      </w:r>
      <w:r w:rsidRPr="00294A7A">
        <w:rPr>
          <w:rFonts w:asciiTheme="majorHAnsi" w:hAnsiTheme="majorHAnsi" w:cstheme="majorHAnsi"/>
          <w:sz w:val="20"/>
          <w:szCs w:val="20"/>
        </w:rPr>
        <w:tab/>
      </w:r>
      <w:bookmarkStart w:id="5" w:name="_Hlk16252299"/>
      <w:bookmarkEnd w:id="5"/>
      <w:r w:rsidRPr="00294A7A">
        <w:rPr>
          <w:rFonts w:asciiTheme="majorHAnsi" w:hAnsiTheme="majorHAnsi" w:cstheme="majorHAnsi"/>
          <w:sz w:val="20"/>
          <w:szCs w:val="20"/>
        </w:rPr>
        <w:t>National Council for Aids Combat</w:t>
      </w:r>
    </w:p>
    <w:p w14:paraId="73E59643"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CNAS</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Council of Social Action</w:t>
      </w:r>
    </w:p>
    <w:p w14:paraId="44370E1D"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CSE</w:t>
      </w:r>
      <w:r w:rsidRPr="00294A7A">
        <w:rPr>
          <w:rFonts w:asciiTheme="majorHAnsi" w:hAnsiTheme="majorHAnsi" w:cstheme="majorHAnsi"/>
          <w:sz w:val="20"/>
          <w:szCs w:val="20"/>
        </w:rPr>
        <w:tab/>
      </w:r>
      <w:r w:rsidRPr="00294A7A">
        <w:rPr>
          <w:rFonts w:asciiTheme="majorHAnsi" w:hAnsiTheme="majorHAnsi" w:cstheme="majorHAnsi"/>
          <w:sz w:val="20"/>
          <w:szCs w:val="20"/>
        </w:rPr>
        <w:tab/>
        <w:t>Comprehensive Sexuality Education</w:t>
      </w:r>
    </w:p>
    <w:p w14:paraId="0F253605"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CSOs</w:t>
      </w:r>
      <w:r w:rsidRPr="00294A7A">
        <w:rPr>
          <w:rFonts w:asciiTheme="majorHAnsi" w:hAnsiTheme="majorHAnsi" w:cstheme="majorHAnsi"/>
          <w:sz w:val="20"/>
          <w:szCs w:val="20"/>
        </w:rPr>
        <w:tab/>
      </w:r>
      <w:r w:rsidRPr="00294A7A">
        <w:rPr>
          <w:rFonts w:asciiTheme="majorHAnsi" w:hAnsiTheme="majorHAnsi" w:cstheme="majorHAnsi"/>
          <w:sz w:val="20"/>
          <w:szCs w:val="20"/>
        </w:rPr>
        <w:tab/>
        <w:t>Civil Society Organizations</w:t>
      </w:r>
    </w:p>
    <w:p w14:paraId="21961C3C"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CTA</w:t>
      </w:r>
      <w:r w:rsidRPr="00294A7A">
        <w:rPr>
          <w:rFonts w:asciiTheme="majorHAnsi" w:hAnsiTheme="majorHAnsi" w:cstheme="majorHAnsi"/>
          <w:sz w:val="20"/>
          <w:szCs w:val="20"/>
        </w:rPr>
        <w:tab/>
      </w:r>
      <w:r w:rsidRPr="00294A7A">
        <w:rPr>
          <w:rFonts w:asciiTheme="majorHAnsi" w:hAnsiTheme="majorHAnsi" w:cstheme="majorHAnsi"/>
          <w:sz w:val="20"/>
          <w:szCs w:val="20"/>
        </w:rPr>
        <w:tab/>
      </w:r>
      <w:bookmarkStart w:id="6" w:name="_Hlk16252637"/>
      <w:bookmarkEnd w:id="6"/>
      <w:r w:rsidRPr="00294A7A">
        <w:rPr>
          <w:rFonts w:asciiTheme="majorHAnsi" w:hAnsiTheme="majorHAnsi" w:cstheme="majorHAnsi"/>
          <w:sz w:val="20"/>
          <w:szCs w:val="20"/>
        </w:rPr>
        <w:t xml:space="preserve">Confederation of Economic Associations </w:t>
      </w:r>
    </w:p>
    <w:p w14:paraId="16C5E90A" w14:textId="6285E327" w:rsidR="004F1A62" w:rsidRPr="00294A7A" w:rsidRDefault="004F1A62" w:rsidP="004F1A62">
      <w:pPr>
        <w:pStyle w:val="NoSpacing"/>
        <w:rPr>
          <w:rFonts w:asciiTheme="majorHAnsi" w:hAnsiTheme="majorHAnsi" w:cstheme="majorHAnsi"/>
          <w:sz w:val="20"/>
          <w:szCs w:val="20"/>
        </w:rPr>
      </w:pPr>
      <w:proofErr w:type="spellStart"/>
      <w:r w:rsidRPr="00294A7A">
        <w:rPr>
          <w:rFonts w:asciiTheme="majorHAnsi" w:hAnsiTheme="majorHAnsi" w:cstheme="majorHAnsi"/>
          <w:sz w:val="20"/>
          <w:szCs w:val="20"/>
        </w:rPr>
        <w:t>DaO</w:t>
      </w:r>
      <w:proofErr w:type="spellEnd"/>
      <w:r w:rsidRPr="00294A7A">
        <w:rPr>
          <w:rFonts w:asciiTheme="majorHAnsi" w:hAnsiTheme="majorHAnsi" w:cstheme="majorHAnsi"/>
          <w:sz w:val="20"/>
          <w:szCs w:val="20"/>
        </w:rPr>
        <w:tab/>
      </w:r>
      <w:r w:rsidRPr="00294A7A">
        <w:rPr>
          <w:rFonts w:asciiTheme="majorHAnsi" w:hAnsiTheme="majorHAnsi" w:cstheme="majorHAnsi"/>
          <w:sz w:val="20"/>
          <w:szCs w:val="20"/>
        </w:rPr>
        <w:tab/>
        <w:t xml:space="preserve">Delivering </w:t>
      </w:r>
      <w:r w:rsidR="00EE1E48" w:rsidRPr="00294A7A">
        <w:rPr>
          <w:rFonts w:asciiTheme="majorHAnsi" w:hAnsiTheme="majorHAnsi" w:cstheme="majorHAnsi"/>
          <w:sz w:val="20"/>
          <w:szCs w:val="20"/>
        </w:rPr>
        <w:t>as</w:t>
      </w:r>
      <w:r w:rsidRPr="00294A7A">
        <w:rPr>
          <w:rFonts w:asciiTheme="majorHAnsi" w:hAnsiTheme="majorHAnsi" w:cstheme="majorHAnsi"/>
          <w:sz w:val="20"/>
          <w:szCs w:val="20"/>
        </w:rPr>
        <w:t xml:space="preserve"> One</w:t>
      </w:r>
    </w:p>
    <w:p w14:paraId="0B686DCE" w14:textId="6E7273B6"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DDR</w:t>
      </w:r>
      <w:r w:rsidRPr="00294A7A">
        <w:rPr>
          <w:rFonts w:asciiTheme="majorHAnsi" w:hAnsiTheme="majorHAnsi" w:cstheme="majorHAnsi"/>
          <w:sz w:val="20"/>
          <w:szCs w:val="20"/>
        </w:rPr>
        <w:tab/>
      </w:r>
      <w:r w:rsidR="00B92DED">
        <w:rPr>
          <w:rFonts w:asciiTheme="majorHAnsi" w:hAnsiTheme="majorHAnsi" w:cstheme="majorHAnsi"/>
          <w:sz w:val="20"/>
          <w:szCs w:val="20"/>
        </w:rPr>
        <w:tab/>
      </w:r>
      <w:r w:rsidRPr="00294A7A">
        <w:rPr>
          <w:rFonts w:asciiTheme="majorHAnsi" w:hAnsiTheme="majorHAnsi" w:cstheme="majorHAnsi"/>
          <w:sz w:val="20"/>
          <w:szCs w:val="20"/>
        </w:rPr>
        <w:t xml:space="preserve">Disarmament, Demobilization and Reintegration </w:t>
      </w:r>
    </w:p>
    <w:p w14:paraId="404933C7"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DPEF</w:t>
      </w:r>
      <w:r w:rsidRPr="00294A7A">
        <w:rPr>
          <w:rFonts w:asciiTheme="majorHAnsi" w:hAnsiTheme="majorHAnsi" w:cstheme="majorHAnsi"/>
          <w:sz w:val="20"/>
          <w:szCs w:val="20"/>
        </w:rPr>
        <w:tab/>
      </w:r>
      <w:r w:rsidRPr="00294A7A">
        <w:rPr>
          <w:rFonts w:asciiTheme="majorHAnsi" w:hAnsiTheme="majorHAnsi" w:cstheme="majorHAnsi"/>
          <w:sz w:val="20"/>
          <w:szCs w:val="20"/>
        </w:rPr>
        <w:tab/>
      </w:r>
      <w:bookmarkStart w:id="7" w:name="_Hlk14012197"/>
      <w:bookmarkEnd w:id="7"/>
      <w:r w:rsidRPr="00294A7A">
        <w:rPr>
          <w:rFonts w:asciiTheme="majorHAnsi" w:hAnsiTheme="majorHAnsi" w:cstheme="majorHAnsi"/>
          <w:sz w:val="20"/>
          <w:szCs w:val="20"/>
        </w:rPr>
        <w:t>Provincial Directorates of Economy and Finance</w:t>
      </w:r>
    </w:p>
    <w:p w14:paraId="62065C54"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DPS</w:t>
      </w:r>
      <w:r w:rsidRPr="00294A7A">
        <w:rPr>
          <w:rFonts w:asciiTheme="majorHAnsi" w:hAnsiTheme="majorHAnsi" w:cstheme="majorHAnsi"/>
          <w:sz w:val="20"/>
          <w:szCs w:val="20"/>
        </w:rPr>
        <w:tab/>
      </w:r>
      <w:r w:rsidRPr="00294A7A">
        <w:rPr>
          <w:rFonts w:asciiTheme="majorHAnsi" w:hAnsiTheme="majorHAnsi" w:cstheme="majorHAnsi"/>
          <w:sz w:val="20"/>
          <w:szCs w:val="20"/>
        </w:rPr>
        <w:tab/>
        <w:t>Provincial Directorates of Health</w:t>
      </w:r>
    </w:p>
    <w:p w14:paraId="0B7CEBB6"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DRM</w:t>
      </w:r>
      <w:r w:rsidRPr="00294A7A">
        <w:rPr>
          <w:rFonts w:asciiTheme="majorHAnsi" w:hAnsiTheme="majorHAnsi" w:cstheme="majorHAnsi"/>
          <w:sz w:val="20"/>
          <w:szCs w:val="20"/>
        </w:rPr>
        <w:tab/>
      </w:r>
      <w:r w:rsidRPr="00294A7A">
        <w:rPr>
          <w:rFonts w:asciiTheme="majorHAnsi" w:hAnsiTheme="majorHAnsi" w:cstheme="majorHAnsi"/>
          <w:sz w:val="20"/>
          <w:szCs w:val="20"/>
        </w:rPr>
        <w:tab/>
      </w:r>
      <w:r w:rsidRPr="00294A7A">
        <w:rPr>
          <w:rFonts w:asciiTheme="majorHAnsi" w:eastAsia="Times New Roman" w:hAnsiTheme="majorHAnsi" w:cstheme="majorHAnsi"/>
          <w:color w:val="1C1C1C"/>
          <w:sz w:val="20"/>
          <w:szCs w:val="20"/>
          <w:lang w:eastAsia="en-GB"/>
        </w:rPr>
        <w:t>Disaster Risk Management</w:t>
      </w:r>
      <w:r w:rsidRPr="00294A7A">
        <w:rPr>
          <w:rFonts w:asciiTheme="majorHAnsi" w:hAnsiTheme="majorHAnsi" w:cstheme="majorHAnsi"/>
          <w:sz w:val="20"/>
          <w:szCs w:val="20"/>
        </w:rPr>
        <w:t xml:space="preserve"> </w:t>
      </w:r>
    </w:p>
    <w:p w14:paraId="526B567E" w14:textId="77777777" w:rsidR="004F1A62" w:rsidRPr="00294A7A" w:rsidRDefault="004F1A62" w:rsidP="004F1A62">
      <w:pPr>
        <w:pStyle w:val="NoSpacing"/>
        <w:rPr>
          <w:rFonts w:asciiTheme="majorHAnsi" w:hAnsiTheme="majorHAnsi" w:cstheme="majorHAnsi"/>
          <w:sz w:val="20"/>
          <w:szCs w:val="20"/>
        </w:rPr>
      </w:pPr>
      <w:proofErr w:type="spellStart"/>
      <w:r w:rsidRPr="00294A7A">
        <w:rPr>
          <w:rFonts w:asciiTheme="majorHAnsi" w:hAnsiTheme="majorHAnsi" w:cstheme="majorHAnsi"/>
          <w:sz w:val="20"/>
          <w:szCs w:val="20"/>
        </w:rPr>
        <w:t>eCRVS</w:t>
      </w:r>
      <w:proofErr w:type="spellEnd"/>
      <w:r w:rsidRPr="00294A7A">
        <w:rPr>
          <w:rFonts w:asciiTheme="majorHAnsi" w:hAnsiTheme="majorHAnsi" w:cstheme="majorHAnsi"/>
          <w:sz w:val="20"/>
          <w:szCs w:val="20"/>
        </w:rPr>
        <w:tab/>
      </w:r>
      <w:r w:rsidRPr="00294A7A">
        <w:rPr>
          <w:rFonts w:asciiTheme="majorHAnsi" w:hAnsiTheme="majorHAnsi" w:cstheme="majorHAnsi"/>
          <w:sz w:val="20"/>
          <w:szCs w:val="20"/>
        </w:rPr>
        <w:tab/>
        <w:t>Electronic Civil Registration and Vital Statistics System</w:t>
      </w:r>
    </w:p>
    <w:p w14:paraId="7AE21482"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ENSSB</w:t>
      </w:r>
      <w:r w:rsidRPr="00294A7A">
        <w:rPr>
          <w:rFonts w:asciiTheme="majorHAnsi" w:hAnsiTheme="majorHAnsi" w:cstheme="majorHAnsi"/>
          <w:sz w:val="20"/>
          <w:szCs w:val="20"/>
        </w:rPr>
        <w:tab/>
      </w:r>
      <w:r w:rsidRPr="00294A7A">
        <w:rPr>
          <w:rFonts w:asciiTheme="majorHAnsi" w:hAnsiTheme="majorHAnsi" w:cstheme="majorHAnsi"/>
          <w:sz w:val="20"/>
          <w:szCs w:val="20"/>
        </w:rPr>
        <w:tab/>
        <w:t xml:space="preserve">National Basic Social Security Strategy </w:t>
      </w:r>
    </w:p>
    <w:p w14:paraId="4E39BF47"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FFS</w:t>
      </w:r>
      <w:r w:rsidRPr="00294A7A">
        <w:rPr>
          <w:rFonts w:asciiTheme="majorHAnsi" w:hAnsiTheme="majorHAnsi" w:cstheme="majorHAnsi"/>
          <w:sz w:val="20"/>
          <w:szCs w:val="20"/>
        </w:rPr>
        <w:tab/>
      </w:r>
      <w:r w:rsidRPr="00294A7A">
        <w:rPr>
          <w:rFonts w:asciiTheme="majorHAnsi" w:hAnsiTheme="majorHAnsi" w:cstheme="majorHAnsi"/>
          <w:sz w:val="20"/>
          <w:szCs w:val="20"/>
        </w:rPr>
        <w:tab/>
        <w:t>Farmer Field Schools</w:t>
      </w:r>
    </w:p>
    <w:p w14:paraId="186BF0F8"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FRELIMO</w:t>
      </w:r>
      <w:r w:rsidRPr="00294A7A">
        <w:rPr>
          <w:rFonts w:asciiTheme="majorHAnsi" w:hAnsiTheme="majorHAnsi" w:cstheme="majorHAnsi"/>
          <w:sz w:val="20"/>
          <w:szCs w:val="20"/>
        </w:rPr>
        <w:tab/>
        <w:t>Mozambique Liberation Front</w:t>
      </w:r>
    </w:p>
    <w:p w14:paraId="00081C56" w14:textId="557240CE"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FSN</w:t>
      </w:r>
      <w:r w:rsidRPr="00294A7A">
        <w:rPr>
          <w:rFonts w:asciiTheme="majorHAnsi" w:hAnsiTheme="majorHAnsi" w:cstheme="majorHAnsi"/>
          <w:sz w:val="20"/>
          <w:szCs w:val="20"/>
        </w:rPr>
        <w:tab/>
      </w:r>
      <w:r w:rsidRPr="00294A7A">
        <w:rPr>
          <w:rFonts w:asciiTheme="majorHAnsi" w:hAnsiTheme="majorHAnsi" w:cstheme="majorHAnsi"/>
          <w:sz w:val="20"/>
          <w:szCs w:val="20"/>
        </w:rPr>
        <w:tab/>
        <w:t>Food Security and Nutrition</w:t>
      </w:r>
    </w:p>
    <w:p w14:paraId="5233B23C"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GBV</w:t>
      </w:r>
      <w:r w:rsidRPr="00294A7A">
        <w:rPr>
          <w:rFonts w:asciiTheme="majorHAnsi" w:hAnsiTheme="majorHAnsi" w:cstheme="majorHAnsi"/>
          <w:sz w:val="20"/>
          <w:szCs w:val="20"/>
        </w:rPr>
        <w:tab/>
      </w:r>
      <w:r w:rsidRPr="00294A7A">
        <w:rPr>
          <w:rFonts w:asciiTheme="majorHAnsi" w:hAnsiTheme="majorHAnsi" w:cstheme="majorHAnsi"/>
          <w:sz w:val="20"/>
          <w:szCs w:val="20"/>
        </w:rPr>
        <w:tab/>
        <w:t>Gender Based Violence</w:t>
      </w:r>
    </w:p>
    <w:p w14:paraId="24497AF8"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GDP</w:t>
      </w:r>
      <w:r w:rsidRPr="00294A7A">
        <w:rPr>
          <w:rFonts w:asciiTheme="majorHAnsi" w:hAnsiTheme="majorHAnsi" w:cstheme="majorHAnsi"/>
          <w:sz w:val="20"/>
          <w:szCs w:val="20"/>
        </w:rPr>
        <w:tab/>
      </w:r>
      <w:r w:rsidRPr="00294A7A">
        <w:rPr>
          <w:rFonts w:asciiTheme="majorHAnsi" w:hAnsiTheme="majorHAnsi" w:cstheme="majorHAnsi"/>
          <w:sz w:val="20"/>
          <w:szCs w:val="20"/>
        </w:rPr>
        <w:tab/>
        <w:t>Gross Domestic Product</w:t>
      </w:r>
    </w:p>
    <w:p w14:paraId="31FF5509"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GEF</w:t>
      </w:r>
      <w:r w:rsidRPr="00294A7A">
        <w:rPr>
          <w:rFonts w:asciiTheme="majorHAnsi" w:hAnsiTheme="majorHAnsi" w:cstheme="majorHAnsi"/>
          <w:sz w:val="20"/>
          <w:szCs w:val="20"/>
        </w:rPr>
        <w:tab/>
      </w:r>
      <w:r w:rsidRPr="00294A7A">
        <w:rPr>
          <w:rFonts w:asciiTheme="majorHAnsi" w:hAnsiTheme="majorHAnsi" w:cstheme="majorHAnsi"/>
          <w:sz w:val="20"/>
          <w:szCs w:val="20"/>
        </w:rPr>
        <w:tab/>
        <w:t>Global Environmental Facility</w:t>
      </w:r>
    </w:p>
    <w:p w14:paraId="2B6E050D"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GEWE</w:t>
      </w:r>
      <w:r w:rsidRPr="00294A7A">
        <w:rPr>
          <w:rFonts w:asciiTheme="majorHAnsi" w:hAnsiTheme="majorHAnsi" w:cstheme="majorHAnsi"/>
          <w:sz w:val="20"/>
          <w:szCs w:val="20"/>
        </w:rPr>
        <w:tab/>
      </w:r>
      <w:r w:rsidRPr="00294A7A">
        <w:rPr>
          <w:rFonts w:asciiTheme="majorHAnsi" w:hAnsiTheme="majorHAnsi" w:cstheme="majorHAnsi"/>
          <w:sz w:val="20"/>
          <w:szCs w:val="20"/>
        </w:rPr>
        <w:tab/>
        <w:t>Gender Equality and Women’s Empowerment</w:t>
      </w:r>
    </w:p>
    <w:p w14:paraId="36C481D7" w14:textId="77777777" w:rsidR="004F1A62" w:rsidRPr="00294A7A" w:rsidRDefault="004F1A62" w:rsidP="004F1A62">
      <w:pPr>
        <w:pStyle w:val="NoSpacing"/>
        <w:rPr>
          <w:rFonts w:asciiTheme="majorHAnsi" w:hAnsiTheme="majorHAnsi" w:cstheme="majorHAnsi"/>
          <w:sz w:val="20"/>
          <w:szCs w:val="20"/>
        </w:rPr>
      </w:pPr>
      <w:proofErr w:type="spellStart"/>
      <w:r w:rsidRPr="00294A7A">
        <w:rPr>
          <w:rFonts w:asciiTheme="majorHAnsi" w:hAnsiTheme="majorHAnsi" w:cstheme="majorHAnsi"/>
          <w:sz w:val="20"/>
          <w:szCs w:val="20"/>
        </w:rPr>
        <w:t>GoM</w:t>
      </w:r>
      <w:proofErr w:type="spellEnd"/>
      <w:r w:rsidRPr="00294A7A">
        <w:rPr>
          <w:rFonts w:asciiTheme="majorHAnsi" w:hAnsiTheme="majorHAnsi" w:cstheme="majorHAnsi"/>
          <w:sz w:val="20"/>
          <w:szCs w:val="20"/>
        </w:rPr>
        <w:tab/>
      </w:r>
      <w:r w:rsidRPr="00294A7A">
        <w:rPr>
          <w:rFonts w:asciiTheme="majorHAnsi" w:hAnsiTheme="majorHAnsi" w:cstheme="majorHAnsi"/>
          <w:sz w:val="20"/>
          <w:szCs w:val="20"/>
        </w:rPr>
        <w:tab/>
        <w:t>Government of Mozambique</w:t>
      </w:r>
    </w:p>
    <w:p w14:paraId="2BB5DED6"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GRP</w:t>
      </w:r>
      <w:r w:rsidRPr="00294A7A">
        <w:rPr>
          <w:rFonts w:asciiTheme="majorHAnsi" w:hAnsiTheme="majorHAnsi" w:cstheme="majorHAnsi"/>
          <w:sz w:val="20"/>
          <w:szCs w:val="20"/>
        </w:rPr>
        <w:tab/>
      </w:r>
      <w:r w:rsidRPr="00294A7A">
        <w:rPr>
          <w:rFonts w:asciiTheme="majorHAnsi" w:hAnsiTheme="majorHAnsi" w:cstheme="majorHAnsi"/>
          <w:sz w:val="20"/>
          <w:szCs w:val="20"/>
        </w:rPr>
        <w:tab/>
      </w:r>
      <w:proofErr w:type="spellStart"/>
      <w:r w:rsidRPr="00294A7A">
        <w:rPr>
          <w:rFonts w:asciiTheme="majorHAnsi" w:hAnsiTheme="majorHAnsi" w:cstheme="majorHAnsi"/>
          <w:sz w:val="20"/>
          <w:szCs w:val="20"/>
        </w:rPr>
        <w:t>Gorongosa</w:t>
      </w:r>
      <w:proofErr w:type="spellEnd"/>
      <w:r w:rsidRPr="00294A7A">
        <w:rPr>
          <w:rFonts w:asciiTheme="majorHAnsi" w:hAnsiTheme="majorHAnsi" w:cstheme="majorHAnsi"/>
          <w:sz w:val="20"/>
          <w:szCs w:val="20"/>
        </w:rPr>
        <w:t xml:space="preserve"> Restoration Project</w:t>
      </w:r>
    </w:p>
    <w:p w14:paraId="7B328763" w14:textId="77777777" w:rsidR="004F1A62" w:rsidRPr="00294A7A" w:rsidRDefault="004F1A62" w:rsidP="004F1A62">
      <w:pPr>
        <w:pStyle w:val="NoSpacing"/>
        <w:rPr>
          <w:rFonts w:asciiTheme="majorHAnsi" w:hAnsiTheme="majorHAnsi" w:cstheme="majorHAnsi"/>
          <w:bCs/>
          <w:sz w:val="20"/>
          <w:szCs w:val="20"/>
        </w:rPr>
      </w:pPr>
      <w:r w:rsidRPr="00294A7A">
        <w:rPr>
          <w:rFonts w:asciiTheme="majorHAnsi" w:hAnsiTheme="majorHAnsi" w:cstheme="majorHAnsi"/>
          <w:bCs/>
          <w:sz w:val="20"/>
          <w:szCs w:val="20"/>
        </w:rPr>
        <w:t>GSM</w:t>
      </w:r>
      <w:r w:rsidRPr="00294A7A">
        <w:rPr>
          <w:rFonts w:asciiTheme="majorHAnsi" w:hAnsiTheme="majorHAnsi" w:cstheme="majorHAnsi"/>
          <w:bCs/>
          <w:sz w:val="20"/>
          <w:szCs w:val="20"/>
        </w:rPr>
        <w:tab/>
      </w:r>
      <w:r w:rsidRPr="00294A7A">
        <w:rPr>
          <w:rFonts w:asciiTheme="majorHAnsi" w:hAnsiTheme="majorHAnsi" w:cstheme="majorHAnsi"/>
          <w:bCs/>
          <w:sz w:val="20"/>
          <w:szCs w:val="20"/>
        </w:rPr>
        <w:tab/>
        <w:t>Global System for Mobile Communications</w:t>
      </w:r>
      <w:r w:rsidRPr="00294A7A">
        <w:rPr>
          <w:rFonts w:asciiTheme="majorHAnsi" w:hAnsiTheme="majorHAnsi" w:cstheme="majorHAnsi"/>
          <w:bCs/>
          <w:sz w:val="20"/>
          <w:szCs w:val="20"/>
        </w:rPr>
        <w:tab/>
      </w:r>
    </w:p>
    <w:p w14:paraId="5C80E463" w14:textId="77777777" w:rsidR="004F1A62" w:rsidRPr="00294A7A" w:rsidRDefault="004F1A62" w:rsidP="004F1A62">
      <w:pPr>
        <w:pStyle w:val="NoSpacing"/>
        <w:rPr>
          <w:rFonts w:asciiTheme="majorHAnsi" w:hAnsiTheme="majorHAnsi" w:cstheme="majorHAnsi"/>
          <w:bCs/>
          <w:sz w:val="20"/>
          <w:szCs w:val="20"/>
        </w:rPr>
      </w:pPr>
      <w:r w:rsidRPr="00294A7A">
        <w:rPr>
          <w:rFonts w:asciiTheme="majorHAnsi" w:hAnsiTheme="majorHAnsi" w:cstheme="majorHAnsi"/>
          <w:bCs/>
          <w:sz w:val="20"/>
          <w:szCs w:val="20"/>
        </w:rPr>
        <w:t>HDI</w:t>
      </w:r>
      <w:r w:rsidRPr="00294A7A">
        <w:rPr>
          <w:rFonts w:asciiTheme="majorHAnsi" w:hAnsiTheme="majorHAnsi" w:cstheme="majorHAnsi"/>
          <w:bCs/>
          <w:sz w:val="20"/>
          <w:szCs w:val="20"/>
        </w:rPr>
        <w:tab/>
      </w:r>
      <w:r w:rsidRPr="00294A7A">
        <w:rPr>
          <w:rFonts w:asciiTheme="majorHAnsi" w:hAnsiTheme="majorHAnsi" w:cstheme="majorHAnsi"/>
          <w:bCs/>
          <w:sz w:val="20"/>
          <w:szCs w:val="20"/>
        </w:rPr>
        <w:tab/>
        <w:t>Human Development Index</w:t>
      </w:r>
    </w:p>
    <w:p w14:paraId="57C69AE1" w14:textId="77777777" w:rsidR="004F1A62" w:rsidRPr="00294A7A" w:rsidRDefault="004F1A62" w:rsidP="004F1A62">
      <w:pPr>
        <w:pStyle w:val="NoSpacing"/>
        <w:rPr>
          <w:rFonts w:asciiTheme="majorHAnsi" w:hAnsiTheme="majorHAnsi" w:cstheme="majorHAnsi"/>
          <w:sz w:val="20"/>
          <w:szCs w:val="20"/>
          <w:highlight w:val="yellow"/>
        </w:rPr>
      </w:pPr>
      <w:r w:rsidRPr="00294A7A">
        <w:rPr>
          <w:rFonts w:asciiTheme="majorHAnsi" w:hAnsiTheme="majorHAnsi" w:cstheme="majorHAnsi"/>
          <w:bCs/>
          <w:sz w:val="20"/>
          <w:szCs w:val="20"/>
        </w:rPr>
        <w:t>HIV/AIDS</w:t>
      </w:r>
      <w:r w:rsidRPr="00294A7A">
        <w:rPr>
          <w:rFonts w:asciiTheme="majorHAnsi" w:hAnsiTheme="majorHAnsi" w:cstheme="majorHAnsi"/>
          <w:bCs/>
          <w:sz w:val="20"/>
          <w:szCs w:val="20"/>
        </w:rPr>
        <w:tab/>
        <w:t>Human immunodeficiency virus/</w:t>
      </w:r>
      <w:r w:rsidRPr="00294A7A">
        <w:rPr>
          <w:rFonts w:asciiTheme="majorHAnsi" w:hAnsiTheme="majorHAnsi" w:cstheme="majorHAnsi"/>
          <w:sz w:val="20"/>
          <w:szCs w:val="20"/>
        </w:rPr>
        <w:t xml:space="preserve"> </w:t>
      </w:r>
      <w:r w:rsidRPr="00294A7A">
        <w:rPr>
          <w:rFonts w:asciiTheme="majorHAnsi" w:hAnsiTheme="majorHAnsi" w:cstheme="majorHAnsi"/>
          <w:bCs/>
          <w:sz w:val="20"/>
          <w:szCs w:val="20"/>
        </w:rPr>
        <w:t>Acquired Immunodeficiency syndrome</w:t>
      </w:r>
    </w:p>
    <w:p w14:paraId="79309FAC"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ICT</w:t>
      </w:r>
      <w:r w:rsidRPr="00294A7A">
        <w:rPr>
          <w:rFonts w:asciiTheme="majorHAnsi" w:hAnsiTheme="majorHAnsi" w:cstheme="majorHAnsi"/>
          <w:sz w:val="20"/>
          <w:szCs w:val="20"/>
        </w:rPr>
        <w:tab/>
      </w:r>
      <w:r w:rsidRPr="00294A7A">
        <w:rPr>
          <w:rFonts w:asciiTheme="majorHAnsi" w:hAnsiTheme="majorHAnsi" w:cstheme="majorHAnsi"/>
          <w:sz w:val="20"/>
          <w:szCs w:val="20"/>
        </w:rPr>
        <w:tab/>
        <w:t xml:space="preserve">Information and Communication Technology </w:t>
      </w:r>
    </w:p>
    <w:p w14:paraId="596A85F0"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IEDA</w:t>
      </w:r>
      <w:r w:rsidRPr="00294A7A">
        <w:rPr>
          <w:rFonts w:asciiTheme="majorHAnsi" w:hAnsiTheme="majorHAnsi" w:cstheme="majorHAnsi"/>
          <w:sz w:val="20"/>
          <w:szCs w:val="20"/>
        </w:rPr>
        <w:tab/>
      </w:r>
      <w:r w:rsidRPr="00294A7A">
        <w:rPr>
          <w:rFonts w:asciiTheme="majorHAnsi" w:hAnsiTheme="majorHAnsi" w:cstheme="majorHAnsi"/>
          <w:sz w:val="20"/>
          <w:szCs w:val="20"/>
        </w:rPr>
        <w:tab/>
        <w:t>Institute for Open Distance Education</w:t>
      </w:r>
    </w:p>
    <w:p w14:paraId="66A13D26"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IFAD</w:t>
      </w:r>
      <w:r w:rsidRPr="00294A7A">
        <w:rPr>
          <w:rFonts w:asciiTheme="majorHAnsi" w:hAnsiTheme="majorHAnsi" w:cstheme="majorHAnsi"/>
          <w:sz w:val="20"/>
          <w:szCs w:val="20"/>
        </w:rPr>
        <w:tab/>
      </w:r>
      <w:r w:rsidRPr="00294A7A">
        <w:rPr>
          <w:rFonts w:asciiTheme="majorHAnsi" w:hAnsiTheme="majorHAnsi" w:cstheme="majorHAnsi"/>
          <w:sz w:val="20"/>
          <w:szCs w:val="20"/>
        </w:rPr>
        <w:tab/>
        <w:t>International Fund for Agricultural Development</w:t>
      </w:r>
    </w:p>
    <w:p w14:paraId="52B3C966"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IIAM</w:t>
      </w:r>
      <w:r w:rsidRPr="00294A7A">
        <w:rPr>
          <w:rFonts w:asciiTheme="majorHAnsi" w:hAnsiTheme="majorHAnsi" w:cstheme="majorHAnsi"/>
          <w:sz w:val="20"/>
          <w:szCs w:val="20"/>
        </w:rPr>
        <w:tab/>
      </w:r>
      <w:r w:rsidRPr="00294A7A">
        <w:rPr>
          <w:rFonts w:asciiTheme="majorHAnsi" w:hAnsiTheme="majorHAnsi" w:cstheme="majorHAnsi"/>
          <w:sz w:val="20"/>
          <w:szCs w:val="20"/>
        </w:rPr>
        <w:tab/>
        <w:t xml:space="preserve">Agricultural Research Institute of Mozambique </w:t>
      </w:r>
    </w:p>
    <w:p w14:paraId="56422BCA"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IMF</w:t>
      </w:r>
      <w:r w:rsidRPr="00294A7A">
        <w:rPr>
          <w:rFonts w:asciiTheme="majorHAnsi" w:hAnsiTheme="majorHAnsi" w:cstheme="majorHAnsi"/>
          <w:sz w:val="20"/>
          <w:szCs w:val="20"/>
        </w:rPr>
        <w:tab/>
      </w:r>
      <w:r w:rsidRPr="00294A7A">
        <w:rPr>
          <w:rFonts w:asciiTheme="majorHAnsi" w:hAnsiTheme="majorHAnsi" w:cstheme="majorHAnsi"/>
          <w:sz w:val="20"/>
          <w:szCs w:val="20"/>
        </w:rPr>
        <w:tab/>
        <w:t>International Monetary Fund</w:t>
      </w:r>
    </w:p>
    <w:p w14:paraId="4396C723"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INAM</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Institute of Meteorology</w:t>
      </w:r>
    </w:p>
    <w:p w14:paraId="0A6272FE"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INAR</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Institute for Refugee Support</w:t>
      </w:r>
    </w:p>
    <w:p w14:paraId="7DE2359D"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INAS</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Institute of Social Action</w:t>
      </w:r>
    </w:p>
    <w:p w14:paraId="6A2FC2D7"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INE</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Institute of Statistics</w:t>
      </w:r>
    </w:p>
    <w:p w14:paraId="4552A738"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INGC</w:t>
      </w:r>
      <w:r w:rsidRPr="00294A7A">
        <w:rPr>
          <w:rFonts w:asciiTheme="majorHAnsi" w:hAnsiTheme="majorHAnsi" w:cstheme="majorHAnsi"/>
          <w:sz w:val="20"/>
          <w:szCs w:val="20"/>
        </w:rPr>
        <w:tab/>
      </w:r>
      <w:r w:rsidRPr="00294A7A">
        <w:rPr>
          <w:rFonts w:asciiTheme="majorHAnsi" w:hAnsiTheme="majorHAnsi" w:cstheme="majorHAnsi"/>
          <w:sz w:val="20"/>
          <w:szCs w:val="20"/>
        </w:rPr>
        <w:tab/>
      </w:r>
      <w:bookmarkStart w:id="8" w:name="_Hlk16419780"/>
      <w:bookmarkEnd w:id="8"/>
      <w:r w:rsidRPr="00294A7A">
        <w:rPr>
          <w:rFonts w:asciiTheme="majorHAnsi" w:hAnsiTheme="majorHAnsi" w:cstheme="majorHAnsi"/>
          <w:sz w:val="20"/>
          <w:szCs w:val="20"/>
        </w:rPr>
        <w:t>National Institute of Disaster Management</w:t>
      </w:r>
    </w:p>
    <w:p w14:paraId="0EE5E584"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INNOQ</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Institute for Standards and Quality</w:t>
      </w:r>
    </w:p>
    <w:p w14:paraId="24A2A816"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INSS</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Institute of Social Security</w:t>
      </w:r>
    </w:p>
    <w:p w14:paraId="0F171123"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IPAJ</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Legal Aid Institute</w:t>
      </w:r>
    </w:p>
    <w:p w14:paraId="02F92796"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IPC</w:t>
      </w:r>
      <w:r w:rsidRPr="00294A7A">
        <w:rPr>
          <w:rFonts w:asciiTheme="majorHAnsi" w:hAnsiTheme="majorHAnsi" w:cstheme="majorHAnsi"/>
          <w:sz w:val="20"/>
          <w:szCs w:val="20"/>
        </w:rPr>
        <w:tab/>
      </w:r>
      <w:r w:rsidRPr="00294A7A">
        <w:rPr>
          <w:rFonts w:asciiTheme="majorHAnsi" w:hAnsiTheme="majorHAnsi" w:cstheme="majorHAnsi"/>
          <w:sz w:val="20"/>
          <w:szCs w:val="20"/>
        </w:rPr>
        <w:tab/>
        <w:t>Integrated Phase Classification</w:t>
      </w:r>
    </w:p>
    <w:p w14:paraId="2B705DFD"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IYCF</w:t>
      </w:r>
      <w:r w:rsidRPr="00294A7A">
        <w:rPr>
          <w:rFonts w:asciiTheme="majorHAnsi" w:hAnsiTheme="majorHAnsi" w:cstheme="majorHAnsi"/>
          <w:sz w:val="20"/>
          <w:szCs w:val="20"/>
        </w:rPr>
        <w:tab/>
      </w:r>
      <w:r w:rsidRPr="00294A7A">
        <w:rPr>
          <w:rFonts w:asciiTheme="majorHAnsi" w:hAnsiTheme="majorHAnsi" w:cstheme="majorHAnsi"/>
          <w:sz w:val="20"/>
          <w:szCs w:val="20"/>
        </w:rPr>
        <w:tab/>
        <w:t>Infant and Young Child Feeding</w:t>
      </w:r>
    </w:p>
    <w:p w14:paraId="782F4D44" w14:textId="5DD269EA" w:rsidR="004F1A62" w:rsidRPr="00294A7A" w:rsidRDefault="004F1A62" w:rsidP="004F1A62">
      <w:pPr>
        <w:pStyle w:val="NoSpacing"/>
        <w:rPr>
          <w:rFonts w:asciiTheme="majorHAnsi" w:hAnsiTheme="majorHAnsi" w:cstheme="majorHAnsi"/>
          <w:sz w:val="20"/>
          <w:szCs w:val="20"/>
        </w:rPr>
      </w:pPr>
      <w:r w:rsidRPr="00294A7A">
        <w:rPr>
          <w:rFonts w:asciiTheme="majorHAnsi" w:eastAsia="Calibri" w:hAnsiTheme="majorHAnsi" w:cstheme="majorHAnsi"/>
          <w:sz w:val="20"/>
          <w:szCs w:val="20"/>
          <w:lang w:bidi="en-US"/>
        </w:rPr>
        <w:t>LMIS</w:t>
      </w:r>
      <w:r w:rsidRPr="00294A7A">
        <w:rPr>
          <w:rFonts w:asciiTheme="majorHAnsi" w:eastAsia="Calibri" w:hAnsiTheme="majorHAnsi" w:cstheme="majorHAnsi"/>
          <w:sz w:val="20"/>
          <w:szCs w:val="20"/>
          <w:lang w:bidi="en-US"/>
        </w:rPr>
        <w:tab/>
      </w:r>
      <w:r w:rsidRPr="00294A7A">
        <w:rPr>
          <w:rFonts w:asciiTheme="majorHAnsi" w:eastAsia="Calibri" w:hAnsiTheme="majorHAnsi" w:cstheme="majorHAnsi"/>
          <w:sz w:val="20"/>
          <w:szCs w:val="20"/>
          <w:lang w:bidi="en-US"/>
        </w:rPr>
        <w:tab/>
      </w:r>
      <w:r w:rsidR="00F1000A" w:rsidRPr="00294A7A">
        <w:rPr>
          <w:rFonts w:asciiTheme="majorHAnsi" w:eastAsia="Calibri" w:hAnsiTheme="majorHAnsi" w:cstheme="majorHAnsi"/>
          <w:sz w:val="20"/>
          <w:szCs w:val="20"/>
          <w:lang w:bidi="en-US"/>
        </w:rPr>
        <w:t>Labor</w:t>
      </w:r>
      <w:r w:rsidRPr="00294A7A">
        <w:rPr>
          <w:rFonts w:asciiTheme="majorHAnsi" w:eastAsia="Calibri" w:hAnsiTheme="majorHAnsi" w:cstheme="majorHAnsi"/>
          <w:sz w:val="20"/>
          <w:szCs w:val="20"/>
          <w:lang w:bidi="en-US"/>
        </w:rPr>
        <w:t xml:space="preserve"> Market Information System</w:t>
      </w:r>
    </w:p>
    <w:p w14:paraId="49B42E53"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MAEFP</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State Administration and Civil Service</w:t>
      </w:r>
    </w:p>
    <w:p w14:paraId="2062137A"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MASA</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Agriculture and Food Security</w:t>
      </w:r>
    </w:p>
    <w:p w14:paraId="6D91E351"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MCH</w:t>
      </w:r>
      <w:r w:rsidRPr="00294A7A">
        <w:rPr>
          <w:rFonts w:asciiTheme="majorHAnsi" w:hAnsiTheme="majorHAnsi" w:cstheme="majorHAnsi"/>
          <w:sz w:val="20"/>
          <w:szCs w:val="20"/>
        </w:rPr>
        <w:tab/>
      </w:r>
      <w:r w:rsidRPr="00294A7A">
        <w:rPr>
          <w:rFonts w:asciiTheme="majorHAnsi" w:hAnsiTheme="majorHAnsi" w:cstheme="majorHAnsi"/>
          <w:sz w:val="20"/>
          <w:szCs w:val="20"/>
        </w:rPr>
        <w:tab/>
        <w:t>Maternal and Child Health</w:t>
      </w:r>
    </w:p>
    <w:p w14:paraId="10CA9CE1"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MCTESTP</w:t>
      </w:r>
      <w:r w:rsidRPr="00294A7A">
        <w:rPr>
          <w:rFonts w:asciiTheme="majorHAnsi" w:hAnsiTheme="majorHAnsi" w:cstheme="majorHAnsi"/>
          <w:sz w:val="20"/>
          <w:szCs w:val="20"/>
        </w:rPr>
        <w:tab/>
        <w:t>Ministry of Science, Technology and Higher, Technical and Professional Education</w:t>
      </w:r>
    </w:p>
    <w:p w14:paraId="47F1205B" w14:textId="77777777" w:rsidR="004F1A62" w:rsidRPr="00294A7A" w:rsidRDefault="004F1A62" w:rsidP="004F1A62">
      <w:pPr>
        <w:pStyle w:val="NoSpacing"/>
        <w:rPr>
          <w:rFonts w:asciiTheme="majorHAnsi" w:eastAsia="Times New Roman" w:hAnsiTheme="majorHAnsi" w:cstheme="majorHAnsi"/>
          <w:color w:val="1C1C1C"/>
          <w:sz w:val="20"/>
          <w:szCs w:val="20"/>
          <w:lang w:eastAsia="en-GB"/>
        </w:rPr>
      </w:pPr>
      <w:r w:rsidRPr="00294A7A">
        <w:rPr>
          <w:rFonts w:asciiTheme="majorHAnsi" w:hAnsiTheme="majorHAnsi" w:cstheme="majorHAnsi"/>
          <w:sz w:val="20"/>
          <w:szCs w:val="20"/>
        </w:rPr>
        <w:t>MDM</w:t>
      </w:r>
      <w:r w:rsidRPr="00294A7A">
        <w:rPr>
          <w:rFonts w:asciiTheme="majorHAnsi" w:hAnsiTheme="majorHAnsi" w:cstheme="majorHAnsi"/>
          <w:sz w:val="20"/>
          <w:szCs w:val="20"/>
        </w:rPr>
        <w:tab/>
      </w:r>
      <w:r w:rsidRPr="00294A7A">
        <w:rPr>
          <w:rFonts w:asciiTheme="majorHAnsi" w:hAnsiTheme="majorHAnsi" w:cstheme="majorHAnsi"/>
          <w:sz w:val="20"/>
          <w:szCs w:val="20"/>
        </w:rPr>
        <w:tab/>
        <w:t>Mozambique Democratic Movement</w:t>
      </w:r>
    </w:p>
    <w:p w14:paraId="08731AE1"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eastAsia="Times New Roman" w:hAnsiTheme="majorHAnsi" w:cstheme="majorHAnsi"/>
          <w:color w:val="1C1C1C"/>
          <w:sz w:val="20"/>
          <w:szCs w:val="20"/>
          <w:lang w:eastAsia="en-GB"/>
        </w:rPr>
        <w:t>MEF</w:t>
      </w:r>
      <w:r w:rsidRPr="00294A7A">
        <w:rPr>
          <w:rFonts w:asciiTheme="majorHAnsi" w:eastAsia="Times New Roman" w:hAnsiTheme="majorHAnsi" w:cstheme="majorHAnsi"/>
          <w:color w:val="1C1C1C"/>
          <w:sz w:val="20"/>
          <w:szCs w:val="20"/>
          <w:lang w:eastAsia="en-GB"/>
        </w:rPr>
        <w:tab/>
      </w:r>
      <w:r w:rsidRPr="00294A7A">
        <w:rPr>
          <w:rFonts w:asciiTheme="majorHAnsi" w:eastAsia="Times New Roman" w:hAnsiTheme="majorHAnsi" w:cstheme="majorHAnsi"/>
          <w:color w:val="1C1C1C"/>
          <w:sz w:val="20"/>
          <w:szCs w:val="20"/>
          <w:lang w:eastAsia="en-GB"/>
        </w:rPr>
        <w:tab/>
        <w:t>Ministry of Economy and Finance</w:t>
      </w:r>
    </w:p>
    <w:p w14:paraId="42DAD8B8"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MGCAS</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Gender, Children and Social Action</w:t>
      </w:r>
    </w:p>
    <w:p w14:paraId="60B8E069"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MIC</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Industry and Commerce</w:t>
      </w:r>
    </w:p>
    <w:p w14:paraId="2F86069E" w14:textId="4EB00E39"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MIMAIP</w:t>
      </w:r>
      <w:r w:rsidRPr="00294A7A">
        <w:rPr>
          <w:rFonts w:asciiTheme="majorHAnsi" w:hAnsiTheme="majorHAnsi" w:cstheme="majorHAnsi"/>
          <w:sz w:val="20"/>
          <w:szCs w:val="20"/>
        </w:rPr>
        <w:tab/>
      </w:r>
      <w:r w:rsidR="005D4541">
        <w:rPr>
          <w:rFonts w:asciiTheme="majorHAnsi" w:hAnsiTheme="majorHAnsi" w:cstheme="majorHAnsi"/>
          <w:sz w:val="20"/>
          <w:szCs w:val="20"/>
        </w:rPr>
        <w:tab/>
      </w:r>
      <w:r w:rsidRPr="00294A7A">
        <w:rPr>
          <w:rFonts w:asciiTheme="majorHAnsi" w:hAnsiTheme="majorHAnsi" w:cstheme="majorHAnsi"/>
          <w:sz w:val="20"/>
          <w:szCs w:val="20"/>
        </w:rPr>
        <w:t xml:space="preserve">Ministry of Sea, Inland Waters and Fisheries </w:t>
      </w:r>
    </w:p>
    <w:p w14:paraId="43B8B982"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lastRenderedPageBreak/>
        <w:t>MINEC</w:t>
      </w:r>
      <w:r w:rsidRPr="00294A7A">
        <w:rPr>
          <w:rFonts w:asciiTheme="majorHAnsi" w:hAnsiTheme="majorHAnsi" w:cstheme="majorHAnsi"/>
          <w:sz w:val="20"/>
          <w:szCs w:val="20"/>
        </w:rPr>
        <w:tab/>
      </w:r>
      <w:r w:rsidRPr="00294A7A">
        <w:rPr>
          <w:rFonts w:asciiTheme="majorHAnsi" w:hAnsiTheme="majorHAnsi" w:cstheme="majorHAnsi"/>
          <w:sz w:val="20"/>
          <w:szCs w:val="20"/>
        </w:rPr>
        <w:tab/>
        <w:t xml:space="preserve">Ministry of Foreign Affairs and Cooperation </w:t>
      </w:r>
    </w:p>
    <w:p w14:paraId="20B18F76" w14:textId="531E8BB4"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MINEDH</w:t>
      </w:r>
      <w:r w:rsidRPr="00294A7A">
        <w:rPr>
          <w:rFonts w:asciiTheme="majorHAnsi" w:hAnsiTheme="majorHAnsi" w:cstheme="majorHAnsi"/>
          <w:sz w:val="20"/>
          <w:szCs w:val="20"/>
        </w:rPr>
        <w:tab/>
      </w:r>
      <w:bookmarkStart w:id="9" w:name="_Hlk16425073"/>
      <w:bookmarkEnd w:id="9"/>
      <w:r w:rsidR="005D4541">
        <w:rPr>
          <w:rFonts w:asciiTheme="majorHAnsi" w:hAnsiTheme="majorHAnsi" w:cstheme="majorHAnsi"/>
          <w:sz w:val="20"/>
          <w:szCs w:val="20"/>
        </w:rPr>
        <w:tab/>
      </w:r>
      <w:r w:rsidRPr="00294A7A">
        <w:rPr>
          <w:rFonts w:asciiTheme="majorHAnsi" w:hAnsiTheme="majorHAnsi" w:cstheme="majorHAnsi"/>
          <w:sz w:val="20"/>
          <w:szCs w:val="20"/>
        </w:rPr>
        <w:t xml:space="preserve">Ministry of Education and Human Development </w:t>
      </w:r>
    </w:p>
    <w:p w14:paraId="56D97689"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MINT</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Interior</w:t>
      </w:r>
    </w:p>
    <w:p w14:paraId="6FA54959" w14:textId="55E260EA"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MIREME</w:t>
      </w:r>
      <w:r w:rsidRPr="00294A7A">
        <w:rPr>
          <w:rFonts w:asciiTheme="majorHAnsi" w:hAnsiTheme="majorHAnsi" w:cstheme="majorHAnsi"/>
          <w:sz w:val="20"/>
          <w:szCs w:val="20"/>
        </w:rPr>
        <w:tab/>
      </w:r>
      <w:r w:rsidR="005D4541">
        <w:rPr>
          <w:rFonts w:asciiTheme="majorHAnsi" w:hAnsiTheme="majorHAnsi" w:cstheme="majorHAnsi"/>
          <w:sz w:val="20"/>
          <w:szCs w:val="20"/>
        </w:rPr>
        <w:tab/>
      </w:r>
      <w:r w:rsidRPr="00294A7A">
        <w:rPr>
          <w:rFonts w:asciiTheme="majorHAnsi" w:hAnsiTheme="majorHAnsi" w:cstheme="majorHAnsi"/>
          <w:sz w:val="20"/>
          <w:szCs w:val="20"/>
        </w:rPr>
        <w:t>Ministry of Mineral Resources and Energy</w:t>
      </w:r>
    </w:p>
    <w:p w14:paraId="32FBC488"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MISAU</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Health</w:t>
      </w:r>
    </w:p>
    <w:p w14:paraId="7FAF7024"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MITADER</w:t>
      </w:r>
      <w:r w:rsidRPr="00294A7A">
        <w:rPr>
          <w:rFonts w:asciiTheme="majorHAnsi" w:hAnsiTheme="majorHAnsi" w:cstheme="majorHAnsi"/>
          <w:sz w:val="20"/>
          <w:szCs w:val="20"/>
        </w:rPr>
        <w:tab/>
        <w:t>Ministry of Land, Environment and Rural Development</w:t>
      </w:r>
    </w:p>
    <w:p w14:paraId="086E1403"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MITESS</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Labor, Employment and Social Security</w:t>
      </w:r>
    </w:p>
    <w:p w14:paraId="02025F2E"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MJD</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Youth and Sports</w:t>
      </w:r>
    </w:p>
    <w:p w14:paraId="300A2202"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MJCAR</w:t>
      </w:r>
      <w:r w:rsidRPr="00294A7A">
        <w:rPr>
          <w:rFonts w:asciiTheme="majorHAnsi" w:hAnsiTheme="majorHAnsi" w:cstheme="majorHAnsi"/>
          <w:sz w:val="20"/>
          <w:szCs w:val="20"/>
        </w:rPr>
        <w:tab/>
      </w:r>
      <w:r w:rsidRPr="00294A7A">
        <w:rPr>
          <w:rFonts w:asciiTheme="majorHAnsi" w:hAnsiTheme="majorHAnsi" w:cstheme="majorHAnsi"/>
          <w:sz w:val="20"/>
          <w:szCs w:val="20"/>
        </w:rPr>
        <w:tab/>
        <w:t>Ministry of Justice, Constitutional and Religious Affairs</w:t>
      </w:r>
    </w:p>
    <w:p w14:paraId="0FC76659" w14:textId="77777777" w:rsidR="004F1A62" w:rsidRPr="00294A7A" w:rsidRDefault="004F1A62" w:rsidP="004F1A62">
      <w:pPr>
        <w:pStyle w:val="NoSpacing"/>
        <w:rPr>
          <w:rFonts w:asciiTheme="majorHAnsi" w:hAnsiTheme="majorHAnsi" w:cstheme="majorHAnsi"/>
          <w:sz w:val="20"/>
          <w:szCs w:val="20"/>
        </w:rPr>
      </w:pPr>
      <w:proofErr w:type="spellStart"/>
      <w:r w:rsidRPr="00294A7A">
        <w:rPr>
          <w:rFonts w:asciiTheme="majorHAnsi" w:hAnsiTheme="majorHAnsi" w:cstheme="majorHAnsi"/>
          <w:sz w:val="20"/>
          <w:szCs w:val="20"/>
        </w:rPr>
        <w:t>MoPH</w:t>
      </w:r>
      <w:proofErr w:type="spellEnd"/>
      <w:r w:rsidRPr="00294A7A">
        <w:rPr>
          <w:rFonts w:asciiTheme="majorHAnsi" w:hAnsiTheme="majorHAnsi" w:cstheme="majorHAnsi"/>
          <w:sz w:val="20"/>
          <w:szCs w:val="20"/>
        </w:rPr>
        <w:tab/>
      </w:r>
      <w:r w:rsidRPr="00294A7A">
        <w:rPr>
          <w:rFonts w:asciiTheme="majorHAnsi" w:hAnsiTheme="majorHAnsi" w:cstheme="majorHAnsi"/>
          <w:sz w:val="20"/>
          <w:szCs w:val="20"/>
        </w:rPr>
        <w:tab/>
        <w:t>Ministry of Public Works, Housing and Water Resources</w:t>
      </w:r>
    </w:p>
    <w:p w14:paraId="6FAE109D" w14:textId="77777777" w:rsidR="004F1A62" w:rsidRPr="00294A7A" w:rsidRDefault="004F1A62" w:rsidP="004F1A62">
      <w:pPr>
        <w:pStyle w:val="NoSpacing"/>
        <w:rPr>
          <w:rFonts w:asciiTheme="majorHAnsi" w:hAnsiTheme="majorHAnsi" w:cstheme="majorHAnsi"/>
          <w:sz w:val="20"/>
          <w:szCs w:val="20"/>
        </w:rPr>
      </w:pPr>
      <w:proofErr w:type="spellStart"/>
      <w:r w:rsidRPr="00294A7A">
        <w:rPr>
          <w:rFonts w:asciiTheme="majorHAnsi" w:hAnsiTheme="majorHAnsi" w:cstheme="majorHAnsi"/>
          <w:sz w:val="20"/>
          <w:szCs w:val="20"/>
        </w:rPr>
        <w:t>MozFIP</w:t>
      </w:r>
      <w:proofErr w:type="spellEnd"/>
      <w:r w:rsidRPr="00294A7A">
        <w:rPr>
          <w:rFonts w:asciiTheme="majorHAnsi" w:hAnsiTheme="majorHAnsi" w:cstheme="majorHAnsi"/>
          <w:sz w:val="20"/>
          <w:szCs w:val="20"/>
        </w:rPr>
        <w:tab/>
      </w:r>
      <w:r w:rsidRPr="00294A7A">
        <w:rPr>
          <w:rFonts w:asciiTheme="majorHAnsi" w:hAnsiTheme="majorHAnsi" w:cstheme="majorHAnsi"/>
          <w:sz w:val="20"/>
          <w:szCs w:val="20"/>
        </w:rPr>
        <w:tab/>
        <w:t>Mozambique Forest Investment Project</w:t>
      </w:r>
    </w:p>
    <w:p w14:paraId="03C03E4A"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MP</w:t>
      </w:r>
      <w:r w:rsidRPr="00294A7A">
        <w:rPr>
          <w:rFonts w:asciiTheme="majorHAnsi" w:hAnsiTheme="majorHAnsi" w:cstheme="majorHAnsi"/>
          <w:sz w:val="20"/>
          <w:szCs w:val="20"/>
        </w:rPr>
        <w:tab/>
      </w:r>
      <w:r w:rsidRPr="00294A7A">
        <w:rPr>
          <w:rFonts w:asciiTheme="majorHAnsi" w:hAnsiTheme="majorHAnsi" w:cstheme="majorHAnsi"/>
          <w:sz w:val="20"/>
          <w:szCs w:val="20"/>
        </w:rPr>
        <w:tab/>
        <w:t>Members of Parliament</w:t>
      </w:r>
    </w:p>
    <w:p w14:paraId="01225C0D"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MPDSR</w:t>
      </w:r>
      <w:r w:rsidRPr="00294A7A">
        <w:rPr>
          <w:rFonts w:asciiTheme="majorHAnsi" w:hAnsiTheme="majorHAnsi" w:cstheme="majorHAnsi"/>
          <w:sz w:val="20"/>
          <w:szCs w:val="20"/>
        </w:rPr>
        <w:tab/>
      </w:r>
      <w:r w:rsidRPr="00294A7A">
        <w:rPr>
          <w:rFonts w:asciiTheme="majorHAnsi" w:hAnsiTheme="majorHAnsi" w:cstheme="majorHAnsi"/>
          <w:sz w:val="20"/>
          <w:szCs w:val="20"/>
        </w:rPr>
        <w:tab/>
        <w:t>Maternal and Perinatal Death Surveillance and Response</w:t>
      </w:r>
    </w:p>
    <w:p w14:paraId="1E3216EC"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NCD</w:t>
      </w:r>
      <w:r w:rsidRPr="00294A7A">
        <w:rPr>
          <w:rFonts w:asciiTheme="majorHAnsi" w:hAnsiTheme="majorHAnsi" w:cstheme="majorHAnsi"/>
          <w:sz w:val="20"/>
          <w:szCs w:val="20"/>
        </w:rPr>
        <w:tab/>
      </w:r>
      <w:r w:rsidRPr="00294A7A">
        <w:rPr>
          <w:rFonts w:asciiTheme="majorHAnsi" w:hAnsiTheme="majorHAnsi" w:cstheme="majorHAnsi"/>
          <w:sz w:val="20"/>
          <w:szCs w:val="20"/>
        </w:rPr>
        <w:tab/>
        <w:t>Non-Communicable Diseases</w:t>
      </w:r>
    </w:p>
    <w:p w14:paraId="02A6180F"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NHRC</w:t>
      </w:r>
      <w:r w:rsidRPr="00294A7A">
        <w:rPr>
          <w:rFonts w:asciiTheme="majorHAnsi" w:hAnsiTheme="majorHAnsi" w:cstheme="majorHAnsi"/>
          <w:sz w:val="20"/>
          <w:szCs w:val="20"/>
        </w:rPr>
        <w:tab/>
      </w:r>
      <w:r w:rsidRPr="00294A7A">
        <w:rPr>
          <w:rFonts w:asciiTheme="majorHAnsi" w:hAnsiTheme="majorHAnsi" w:cstheme="majorHAnsi"/>
          <w:sz w:val="20"/>
          <w:szCs w:val="20"/>
        </w:rPr>
        <w:tab/>
        <w:t xml:space="preserve">National Human Rights Commission </w:t>
      </w:r>
    </w:p>
    <w:p w14:paraId="38F59888"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NRMC</w:t>
      </w:r>
      <w:r w:rsidRPr="00294A7A">
        <w:rPr>
          <w:rFonts w:asciiTheme="majorHAnsi" w:hAnsiTheme="majorHAnsi" w:cstheme="majorHAnsi"/>
          <w:sz w:val="20"/>
          <w:szCs w:val="20"/>
        </w:rPr>
        <w:tab/>
      </w:r>
      <w:r w:rsidRPr="00294A7A">
        <w:rPr>
          <w:rFonts w:asciiTheme="majorHAnsi" w:hAnsiTheme="majorHAnsi" w:cstheme="majorHAnsi"/>
          <w:sz w:val="20"/>
          <w:szCs w:val="20"/>
        </w:rPr>
        <w:tab/>
        <w:t>Natural Resources Management Committees</w:t>
      </w:r>
    </w:p>
    <w:p w14:paraId="40E96786"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eastAsia="SimSun" w:hAnsiTheme="majorHAnsi" w:cstheme="majorHAnsi"/>
          <w:color w:val="1D2228"/>
          <w:sz w:val="20"/>
          <w:szCs w:val="20"/>
          <w:lang w:eastAsia="zh-CN" w:bidi="hi-IN"/>
        </w:rPr>
        <w:t>ODA</w:t>
      </w:r>
      <w:r w:rsidRPr="00294A7A">
        <w:rPr>
          <w:rFonts w:asciiTheme="majorHAnsi" w:eastAsia="SimSun" w:hAnsiTheme="majorHAnsi" w:cstheme="majorHAnsi"/>
          <w:color w:val="1D2228"/>
          <w:sz w:val="20"/>
          <w:szCs w:val="20"/>
          <w:lang w:eastAsia="zh-CN" w:bidi="hi-IN"/>
        </w:rPr>
        <w:tab/>
      </w:r>
      <w:r w:rsidRPr="00294A7A">
        <w:rPr>
          <w:rFonts w:asciiTheme="majorHAnsi" w:eastAsia="SimSun" w:hAnsiTheme="majorHAnsi" w:cstheme="majorHAnsi"/>
          <w:color w:val="1D2228"/>
          <w:sz w:val="20"/>
          <w:szCs w:val="20"/>
          <w:lang w:eastAsia="zh-CN" w:bidi="hi-IN"/>
        </w:rPr>
        <w:tab/>
        <w:t>Official Development Aid</w:t>
      </w:r>
    </w:p>
    <w:p w14:paraId="553544C3"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OF</w:t>
      </w:r>
      <w:r w:rsidRPr="00294A7A">
        <w:rPr>
          <w:rFonts w:asciiTheme="majorHAnsi" w:hAnsiTheme="majorHAnsi" w:cstheme="majorHAnsi"/>
          <w:sz w:val="20"/>
          <w:szCs w:val="20"/>
        </w:rPr>
        <w:tab/>
      </w:r>
      <w:r w:rsidRPr="00294A7A">
        <w:rPr>
          <w:rFonts w:asciiTheme="majorHAnsi" w:hAnsiTheme="majorHAnsi" w:cstheme="majorHAnsi"/>
          <w:sz w:val="20"/>
          <w:szCs w:val="20"/>
        </w:rPr>
        <w:tab/>
      </w:r>
      <w:r w:rsidRPr="00294A7A">
        <w:rPr>
          <w:rFonts w:asciiTheme="majorHAnsi" w:eastAsia="Calibri" w:hAnsiTheme="majorHAnsi" w:cstheme="majorHAnsi"/>
          <w:sz w:val="20"/>
          <w:szCs w:val="20"/>
        </w:rPr>
        <w:t>Obstetric Fistula</w:t>
      </w:r>
    </w:p>
    <w:p w14:paraId="779BD8CF"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OMT</w:t>
      </w:r>
      <w:r w:rsidRPr="00294A7A">
        <w:rPr>
          <w:rFonts w:asciiTheme="majorHAnsi" w:hAnsiTheme="majorHAnsi" w:cstheme="majorHAnsi"/>
          <w:sz w:val="20"/>
          <w:szCs w:val="20"/>
        </w:rPr>
        <w:tab/>
      </w:r>
      <w:r w:rsidRPr="00294A7A">
        <w:rPr>
          <w:rFonts w:asciiTheme="majorHAnsi" w:hAnsiTheme="majorHAnsi" w:cstheme="majorHAnsi"/>
          <w:sz w:val="20"/>
          <w:szCs w:val="20"/>
        </w:rPr>
        <w:tab/>
        <w:t>Operations Management Team</w:t>
      </w:r>
    </w:p>
    <w:p w14:paraId="30D97396" w14:textId="58D0E894"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PAMRDC</w:t>
      </w:r>
      <w:r w:rsidRPr="00294A7A">
        <w:rPr>
          <w:rFonts w:asciiTheme="majorHAnsi" w:hAnsiTheme="majorHAnsi" w:cstheme="majorHAnsi"/>
          <w:sz w:val="20"/>
          <w:szCs w:val="20"/>
        </w:rPr>
        <w:tab/>
      </w:r>
      <w:r w:rsidR="006D2E85">
        <w:rPr>
          <w:rFonts w:asciiTheme="majorHAnsi" w:hAnsiTheme="majorHAnsi" w:cstheme="majorHAnsi"/>
          <w:sz w:val="20"/>
          <w:szCs w:val="20"/>
        </w:rPr>
        <w:tab/>
      </w:r>
      <w:r w:rsidRPr="00294A7A">
        <w:rPr>
          <w:rFonts w:asciiTheme="majorHAnsi" w:hAnsiTheme="majorHAnsi" w:cstheme="majorHAnsi"/>
          <w:sz w:val="20"/>
          <w:szCs w:val="20"/>
        </w:rPr>
        <w:t>Multisector Action Plan for the Reduction of Chronic Malnutrition</w:t>
      </w:r>
    </w:p>
    <w:p w14:paraId="21341B09"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PASD</w:t>
      </w:r>
      <w:r w:rsidRPr="00294A7A">
        <w:rPr>
          <w:rFonts w:asciiTheme="majorHAnsi" w:hAnsiTheme="majorHAnsi" w:cstheme="majorHAnsi"/>
          <w:sz w:val="20"/>
          <w:szCs w:val="20"/>
        </w:rPr>
        <w:tab/>
      </w:r>
      <w:r w:rsidRPr="00294A7A">
        <w:rPr>
          <w:rFonts w:asciiTheme="majorHAnsi" w:hAnsiTheme="majorHAnsi" w:cstheme="majorHAnsi"/>
          <w:sz w:val="20"/>
          <w:szCs w:val="20"/>
        </w:rPr>
        <w:tab/>
        <w:t>Direct Social Action Program</w:t>
      </w:r>
    </w:p>
    <w:p w14:paraId="343D1C0D"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PEI</w:t>
      </w:r>
      <w:r w:rsidRPr="00294A7A">
        <w:rPr>
          <w:rFonts w:asciiTheme="majorHAnsi" w:hAnsiTheme="majorHAnsi" w:cstheme="majorHAnsi"/>
          <w:sz w:val="20"/>
          <w:szCs w:val="20"/>
        </w:rPr>
        <w:tab/>
      </w:r>
      <w:r w:rsidRPr="00294A7A">
        <w:rPr>
          <w:rFonts w:asciiTheme="majorHAnsi" w:hAnsiTheme="majorHAnsi" w:cstheme="majorHAnsi"/>
          <w:sz w:val="20"/>
          <w:szCs w:val="20"/>
        </w:rPr>
        <w:tab/>
        <w:t>Poverty-Environment Initiative</w:t>
      </w:r>
    </w:p>
    <w:p w14:paraId="2769EB73"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PES</w:t>
      </w:r>
      <w:r w:rsidRPr="00294A7A">
        <w:rPr>
          <w:rFonts w:asciiTheme="majorHAnsi" w:hAnsiTheme="majorHAnsi" w:cstheme="majorHAnsi"/>
          <w:sz w:val="20"/>
          <w:szCs w:val="20"/>
        </w:rPr>
        <w:tab/>
      </w:r>
      <w:r w:rsidRPr="00294A7A">
        <w:rPr>
          <w:rFonts w:asciiTheme="majorHAnsi" w:hAnsiTheme="majorHAnsi" w:cstheme="majorHAnsi"/>
          <w:sz w:val="20"/>
          <w:szCs w:val="20"/>
        </w:rPr>
        <w:tab/>
        <w:t>Economic and Social Plans</w:t>
      </w:r>
    </w:p>
    <w:p w14:paraId="257A749E"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PFS</w:t>
      </w:r>
      <w:r w:rsidRPr="00294A7A">
        <w:rPr>
          <w:rFonts w:asciiTheme="majorHAnsi" w:hAnsiTheme="majorHAnsi" w:cstheme="majorHAnsi"/>
          <w:sz w:val="20"/>
          <w:szCs w:val="20"/>
        </w:rPr>
        <w:tab/>
      </w:r>
      <w:r w:rsidRPr="00294A7A">
        <w:rPr>
          <w:rFonts w:asciiTheme="majorHAnsi" w:hAnsiTheme="majorHAnsi" w:cstheme="majorHAnsi"/>
          <w:sz w:val="20"/>
          <w:szCs w:val="20"/>
        </w:rPr>
        <w:tab/>
        <w:t>Pastoralist Field Schools</w:t>
      </w:r>
    </w:p>
    <w:p w14:paraId="65D8A311" w14:textId="77777777" w:rsidR="004F1A62" w:rsidRPr="00294A7A" w:rsidRDefault="004F1A62" w:rsidP="004F1A62">
      <w:pPr>
        <w:pStyle w:val="NoSpacing"/>
        <w:rPr>
          <w:rFonts w:asciiTheme="majorHAnsi" w:eastAsia="SimSun" w:hAnsiTheme="majorHAnsi" w:cstheme="majorHAnsi"/>
          <w:color w:val="1D2228"/>
          <w:sz w:val="20"/>
          <w:szCs w:val="20"/>
          <w:lang w:eastAsia="zh-CN" w:bidi="hi-IN"/>
        </w:rPr>
      </w:pPr>
      <w:r w:rsidRPr="00294A7A">
        <w:rPr>
          <w:rFonts w:asciiTheme="majorHAnsi" w:eastAsia="SimSun" w:hAnsiTheme="majorHAnsi" w:cstheme="majorHAnsi"/>
          <w:color w:val="1D2228"/>
          <w:sz w:val="20"/>
          <w:szCs w:val="20"/>
          <w:lang w:eastAsia="zh-CN" w:bidi="hi-IN"/>
        </w:rPr>
        <w:t>PGR</w:t>
      </w:r>
      <w:r w:rsidRPr="00294A7A">
        <w:rPr>
          <w:rFonts w:asciiTheme="majorHAnsi" w:eastAsia="SimSun" w:hAnsiTheme="majorHAnsi" w:cstheme="majorHAnsi"/>
          <w:color w:val="1D2228"/>
          <w:sz w:val="20"/>
          <w:szCs w:val="20"/>
          <w:lang w:eastAsia="zh-CN" w:bidi="hi-IN"/>
        </w:rPr>
        <w:tab/>
      </w:r>
      <w:r w:rsidRPr="00294A7A">
        <w:rPr>
          <w:rFonts w:asciiTheme="majorHAnsi" w:eastAsia="SimSun" w:hAnsiTheme="majorHAnsi" w:cstheme="majorHAnsi"/>
          <w:color w:val="1D2228"/>
          <w:sz w:val="20"/>
          <w:szCs w:val="20"/>
          <w:lang w:eastAsia="zh-CN" w:bidi="hi-IN"/>
        </w:rPr>
        <w:tab/>
        <w:t>General Attorney</w:t>
      </w:r>
    </w:p>
    <w:p w14:paraId="42F4C2EE"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eastAsia="SimSun" w:hAnsiTheme="majorHAnsi" w:cstheme="majorHAnsi"/>
          <w:color w:val="1D2228"/>
          <w:sz w:val="20"/>
          <w:szCs w:val="20"/>
          <w:lang w:eastAsia="zh-CN" w:bidi="hi-IN"/>
        </w:rPr>
        <w:t>PMT</w:t>
      </w:r>
      <w:r w:rsidRPr="00294A7A">
        <w:rPr>
          <w:rFonts w:asciiTheme="majorHAnsi" w:eastAsia="SimSun" w:hAnsiTheme="majorHAnsi" w:cstheme="majorHAnsi"/>
          <w:color w:val="1D2228"/>
          <w:sz w:val="20"/>
          <w:szCs w:val="20"/>
          <w:lang w:eastAsia="zh-CN" w:bidi="hi-IN"/>
        </w:rPr>
        <w:tab/>
      </w:r>
      <w:r w:rsidRPr="00294A7A">
        <w:rPr>
          <w:rFonts w:asciiTheme="majorHAnsi" w:eastAsia="SimSun" w:hAnsiTheme="majorHAnsi" w:cstheme="majorHAnsi"/>
          <w:color w:val="1D2228"/>
          <w:sz w:val="20"/>
          <w:szCs w:val="20"/>
          <w:lang w:eastAsia="zh-CN" w:bidi="hi-IN"/>
        </w:rPr>
        <w:tab/>
        <w:t>Programme Management Team</w:t>
      </w:r>
    </w:p>
    <w:p w14:paraId="42E6F2B0" w14:textId="77777777" w:rsidR="004F1A62" w:rsidRPr="00294A7A" w:rsidRDefault="004F1A62" w:rsidP="004F1A62">
      <w:pPr>
        <w:pStyle w:val="NoSpacing"/>
        <w:rPr>
          <w:rFonts w:asciiTheme="majorHAnsi" w:hAnsiTheme="majorHAnsi" w:cstheme="majorHAnsi"/>
          <w:sz w:val="20"/>
          <w:szCs w:val="20"/>
        </w:rPr>
      </w:pPr>
      <w:proofErr w:type="spellStart"/>
      <w:r w:rsidRPr="00294A7A">
        <w:rPr>
          <w:rFonts w:asciiTheme="majorHAnsi" w:eastAsia="Times New Roman" w:hAnsiTheme="majorHAnsi" w:cstheme="majorHAnsi"/>
          <w:sz w:val="20"/>
          <w:szCs w:val="20"/>
          <w:lang w:eastAsia="pt-PT"/>
        </w:rPr>
        <w:t>ProPESCA</w:t>
      </w:r>
      <w:proofErr w:type="spellEnd"/>
      <w:r w:rsidRPr="00294A7A">
        <w:rPr>
          <w:rFonts w:asciiTheme="majorHAnsi" w:eastAsia="Times New Roman" w:hAnsiTheme="majorHAnsi" w:cstheme="majorHAnsi"/>
          <w:sz w:val="20"/>
          <w:szCs w:val="20"/>
          <w:lang w:eastAsia="pt-PT"/>
        </w:rPr>
        <w:tab/>
        <w:t>Artisanal Fisheries Promotion Project</w:t>
      </w:r>
    </w:p>
    <w:p w14:paraId="30F915B1"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RENAMO</w:t>
      </w:r>
      <w:r w:rsidRPr="00294A7A">
        <w:rPr>
          <w:rFonts w:asciiTheme="majorHAnsi" w:hAnsiTheme="majorHAnsi" w:cstheme="majorHAnsi"/>
          <w:sz w:val="20"/>
          <w:szCs w:val="20"/>
        </w:rPr>
        <w:tab/>
      </w:r>
      <w:r w:rsidRPr="00294A7A">
        <w:rPr>
          <w:rFonts w:asciiTheme="majorHAnsi" w:hAnsiTheme="majorHAnsi" w:cstheme="majorHAnsi"/>
          <w:bCs/>
          <w:sz w:val="20"/>
          <w:szCs w:val="20"/>
        </w:rPr>
        <w:t>Mozambican National Resistance</w:t>
      </w:r>
    </w:p>
    <w:p w14:paraId="5EC1F347"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SAAJ</w:t>
      </w:r>
      <w:r w:rsidRPr="00294A7A">
        <w:rPr>
          <w:rFonts w:asciiTheme="majorHAnsi" w:hAnsiTheme="majorHAnsi" w:cstheme="majorHAnsi"/>
          <w:sz w:val="20"/>
          <w:szCs w:val="20"/>
        </w:rPr>
        <w:tab/>
      </w:r>
      <w:r w:rsidRPr="00294A7A">
        <w:rPr>
          <w:rFonts w:asciiTheme="majorHAnsi" w:hAnsiTheme="majorHAnsi" w:cstheme="majorHAnsi"/>
          <w:sz w:val="20"/>
          <w:szCs w:val="20"/>
        </w:rPr>
        <w:tab/>
        <w:t>Youth Friendly Services</w:t>
      </w:r>
    </w:p>
    <w:p w14:paraId="519ECBAD" w14:textId="3A37D7A4"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SBCC</w:t>
      </w:r>
      <w:r w:rsidRPr="00294A7A">
        <w:rPr>
          <w:rFonts w:asciiTheme="majorHAnsi" w:hAnsiTheme="majorHAnsi" w:cstheme="majorHAnsi"/>
          <w:sz w:val="20"/>
          <w:szCs w:val="20"/>
        </w:rPr>
        <w:tab/>
      </w:r>
      <w:r w:rsidRPr="00294A7A">
        <w:rPr>
          <w:rFonts w:asciiTheme="majorHAnsi" w:hAnsiTheme="majorHAnsi" w:cstheme="majorHAnsi"/>
          <w:sz w:val="20"/>
          <w:szCs w:val="20"/>
        </w:rPr>
        <w:tab/>
        <w:t xml:space="preserve">Social and </w:t>
      </w:r>
      <w:r w:rsidR="00F1000A" w:rsidRPr="00294A7A">
        <w:rPr>
          <w:rFonts w:asciiTheme="majorHAnsi" w:hAnsiTheme="majorHAnsi" w:cstheme="majorHAnsi"/>
          <w:sz w:val="20"/>
          <w:szCs w:val="20"/>
        </w:rPr>
        <w:t>Behavior</w:t>
      </w:r>
      <w:r w:rsidRPr="00294A7A">
        <w:rPr>
          <w:rFonts w:asciiTheme="majorHAnsi" w:hAnsiTheme="majorHAnsi" w:cstheme="majorHAnsi"/>
          <w:sz w:val="20"/>
          <w:szCs w:val="20"/>
        </w:rPr>
        <w:t xml:space="preserve"> Change Communication</w:t>
      </w:r>
    </w:p>
    <w:p w14:paraId="53F8805E"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SDG</w:t>
      </w:r>
      <w:r w:rsidRPr="00294A7A">
        <w:rPr>
          <w:rFonts w:asciiTheme="majorHAnsi" w:hAnsiTheme="majorHAnsi" w:cstheme="majorHAnsi"/>
          <w:sz w:val="20"/>
          <w:szCs w:val="20"/>
        </w:rPr>
        <w:tab/>
      </w:r>
      <w:r w:rsidRPr="00294A7A">
        <w:rPr>
          <w:rFonts w:asciiTheme="majorHAnsi" w:hAnsiTheme="majorHAnsi" w:cstheme="majorHAnsi"/>
          <w:sz w:val="20"/>
          <w:szCs w:val="20"/>
        </w:rPr>
        <w:tab/>
        <w:t>Sustainable Development Goal</w:t>
      </w:r>
    </w:p>
    <w:p w14:paraId="7F616BCA"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SETSAN</w:t>
      </w:r>
      <w:r w:rsidRPr="00294A7A">
        <w:rPr>
          <w:rFonts w:asciiTheme="majorHAnsi" w:hAnsiTheme="majorHAnsi" w:cstheme="majorHAnsi"/>
          <w:sz w:val="20"/>
          <w:szCs w:val="20"/>
        </w:rPr>
        <w:tab/>
      </w:r>
      <w:r w:rsidRPr="00294A7A">
        <w:rPr>
          <w:rFonts w:asciiTheme="majorHAnsi" w:hAnsiTheme="majorHAnsi" w:cstheme="majorHAnsi"/>
          <w:sz w:val="20"/>
          <w:szCs w:val="20"/>
        </w:rPr>
        <w:tab/>
        <w:t>Technical Secretariat of Food Security and Nutrition</w:t>
      </w:r>
    </w:p>
    <w:p w14:paraId="285F19CB" w14:textId="6A7D2C13" w:rsidR="004F1A62"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SISMA</w:t>
      </w:r>
      <w:r w:rsidRPr="00294A7A">
        <w:rPr>
          <w:rFonts w:asciiTheme="majorHAnsi" w:hAnsiTheme="majorHAnsi" w:cstheme="majorHAnsi"/>
          <w:sz w:val="20"/>
          <w:szCs w:val="20"/>
        </w:rPr>
        <w:tab/>
      </w:r>
      <w:r w:rsidRPr="00294A7A">
        <w:rPr>
          <w:rFonts w:asciiTheme="majorHAnsi" w:hAnsiTheme="majorHAnsi" w:cstheme="majorHAnsi"/>
          <w:sz w:val="20"/>
          <w:szCs w:val="20"/>
        </w:rPr>
        <w:tab/>
        <w:t>National Health Information and Management System</w:t>
      </w:r>
    </w:p>
    <w:p w14:paraId="5F10D15B" w14:textId="7F8B4C08" w:rsidR="00F1000A" w:rsidRPr="00294A7A" w:rsidRDefault="00F1000A" w:rsidP="004F1A62">
      <w:pPr>
        <w:pStyle w:val="NoSpacing"/>
        <w:rPr>
          <w:rFonts w:asciiTheme="majorHAnsi" w:hAnsiTheme="majorHAnsi" w:cstheme="majorHAnsi"/>
          <w:sz w:val="20"/>
          <w:szCs w:val="20"/>
        </w:rPr>
      </w:pPr>
      <w:r>
        <w:rPr>
          <w:rFonts w:asciiTheme="majorHAnsi" w:hAnsiTheme="majorHAnsi" w:cstheme="majorHAnsi"/>
          <w:sz w:val="20"/>
          <w:szCs w:val="20"/>
        </w:rPr>
        <w:t>SPO</w:t>
      </w:r>
      <w:r>
        <w:rPr>
          <w:rFonts w:asciiTheme="majorHAnsi" w:hAnsiTheme="majorHAnsi" w:cstheme="majorHAnsi"/>
          <w:sz w:val="20"/>
          <w:szCs w:val="20"/>
        </w:rPr>
        <w:tab/>
      </w:r>
      <w:r>
        <w:rPr>
          <w:rFonts w:asciiTheme="majorHAnsi" w:hAnsiTheme="majorHAnsi" w:cstheme="majorHAnsi"/>
          <w:sz w:val="20"/>
          <w:szCs w:val="20"/>
        </w:rPr>
        <w:tab/>
        <w:t xml:space="preserve">Planning and Budgeting System </w:t>
      </w:r>
    </w:p>
    <w:p w14:paraId="63FE6BDF"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STAE</w:t>
      </w:r>
      <w:r w:rsidRPr="00294A7A">
        <w:rPr>
          <w:rFonts w:asciiTheme="majorHAnsi" w:hAnsiTheme="majorHAnsi" w:cstheme="majorHAnsi"/>
          <w:sz w:val="20"/>
          <w:szCs w:val="20"/>
        </w:rPr>
        <w:tab/>
      </w:r>
      <w:r w:rsidRPr="00294A7A">
        <w:rPr>
          <w:rFonts w:asciiTheme="majorHAnsi" w:hAnsiTheme="majorHAnsi" w:cstheme="majorHAnsi"/>
          <w:sz w:val="20"/>
          <w:szCs w:val="20"/>
        </w:rPr>
        <w:tab/>
        <w:t>Technical Secretariat for Elections Management</w:t>
      </w:r>
    </w:p>
    <w:p w14:paraId="075C2248"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UEM</w:t>
      </w:r>
      <w:r w:rsidRPr="00294A7A">
        <w:rPr>
          <w:rFonts w:asciiTheme="majorHAnsi" w:hAnsiTheme="majorHAnsi" w:cstheme="majorHAnsi"/>
          <w:sz w:val="20"/>
          <w:szCs w:val="20"/>
        </w:rPr>
        <w:tab/>
      </w:r>
      <w:r w:rsidRPr="00294A7A">
        <w:rPr>
          <w:rFonts w:asciiTheme="majorHAnsi" w:hAnsiTheme="majorHAnsi" w:cstheme="majorHAnsi"/>
          <w:sz w:val="20"/>
          <w:szCs w:val="20"/>
        </w:rPr>
        <w:tab/>
        <w:t>Eduardo Mondlane University</w:t>
      </w:r>
    </w:p>
    <w:p w14:paraId="749BE62A"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UNCT</w:t>
      </w:r>
      <w:r w:rsidRPr="00294A7A">
        <w:rPr>
          <w:rFonts w:asciiTheme="majorHAnsi" w:hAnsiTheme="majorHAnsi" w:cstheme="majorHAnsi"/>
          <w:sz w:val="20"/>
          <w:szCs w:val="20"/>
        </w:rPr>
        <w:tab/>
      </w:r>
      <w:r w:rsidRPr="00294A7A">
        <w:rPr>
          <w:rFonts w:asciiTheme="majorHAnsi" w:hAnsiTheme="majorHAnsi" w:cstheme="majorHAnsi"/>
          <w:sz w:val="20"/>
          <w:szCs w:val="20"/>
        </w:rPr>
        <w:tab/>
        <w:t>United Nations Country Team</w:t>
      </w:r>
    </w:p>
    <w:p w14:paraId="1BD9DA70"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UNDAF</w:t>
      </w:r>
      <w:r w:rsidRPr="00294A7A">
        <w:rPr>
          <w:rFonts w:asciiTheme="majorHAnsi" w:hAnsiTheme="majorHAnsi" w:cstheme="majorHAnsi"/>
          <w:sz w:val="20"/>
          <w:szCs w:val="20"/>
        </w:rPr>
        <w:tab/>
      </w:r>
      <w:r w:rsidRPr="00294A7A">
        <w:rPr>
          <w:rFonts w:asciiTheme="majorHAnsi" w:hAnsiTheme="majorHAnsi" w:cstheme="majorHAnsi"/>
          <w:sz w:val="20"/>
          <w:szCs w:val="20"/>
        </w:rPr>
        <w:tab/>
        <w:t>United Nations Development Assistance Framework</w:t>
      </w:r>
    </w:p>
    <w:p w14:paraId="0F9DB3DC"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UNJP</w:t>
      </w:r>
      <w:r w:rsidRPr="00294A7A">
        <w:rPr>
          <w:rFonts w:asciiTheme="majorHAnsi" w:hAnsiTheme="majorHAnsi" w:cstheme="majorHAnsi"/>
          <w:sz w:val="20"/>
          <w:szCs w:val="20"/>
        </w:rPr>
        <w:tab/>
      </w:r>
      <w:r w:rsidRPr="00294A7A">
        <w:rPr>
          <w:rFonts w:asciiTheme="majorHAnsi" w:hAnsiTheme="majorHAnsi" w:cstheme="majorHAnsi"/>
          <w:sz w:val="20"/>
          <w:szCs w:val="20"/>
        </w:rPr>
        <w:tab/>
        <w:t>United Nations Joint Programme</w:t>
      </w:r>
    </w:p>
    <w:p w14:paraId="3009C91A"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UPR</w:t>
      </w:r>
      <w:r w:rsidRPr="00294A7A">
        <w:rPr>
          <w:rFonts w:asciiTheme="majorHAnsi" w:hAnsiTheme="majorHAnsi" w:cstheme="majorHAnsi"/>
          <w:sz w:val="20"/>
          <w:szCs w:val="20"/>
        </w:rPr>
        <w:tab/>
      </w:r>
      <w:r w:rsidRPr="00294A7A">
        <w:rPr>
          <w:rFonts w:asciiTheme="majorHAnsi" w:hAnsiTheme="majorHAnsi" w:cstheme="majorHAnsi"/>
          <w:sz w:val="20"/>
          <w:szCs w:val="20"/>
        </w:rPr>
        <w:tab/>
        <w:t>Universal Periodic Review of Human Rights</w:t>
      </w:r>
    </w:p>
    <w:p w14:paraId="0274BD8B"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WASH</w:t>
      </w:r>
      <w:r w:rsidRPr="00294A7A">
        <w:rPr>
          <w:rFonts w:asciiTheme="majorHAnsi" w:hAnsiTheme="majorHAnsi" w:cstheme="majorHAnsi"/>
          <w:sz w:val="20"/>
          <w:szCs w:val="20"/>
        </w:rPr>
        <w:tab/>
      </w:r>
      <w:r w:rsidRPr="00294A7A">
        <w:rPr>
          <w:rFonts w:asciiTheme="majorHAnsi" w:hAnsiTheme="majorHAnsi" w:cstheme="majorHAnsi"/>
          <w:sz w:val="20"/>
          <w:szCs w:val="20"/>
        </w:rPr>
        <w:tab/>
        <w:t>Water, Sanitation and Hygiene</w:t>
      </w:r>
    </w:p>
    <w:p w14:paraId="539841D4" w14:textId="77777777" w:rsidR="004F1A62" w:rsidRPr="00294A7A" w:rsidRDefault="004F1A62" w:rsidP="004F1A62">
      <w:pPr>
        <w:pStyle w:val="NoSpacing"/>
        <w:rPr>
          <w:rFonts w:asciiTheme="majorHAnsi" w:hAnsiTheme="majorHAnsi" w:cstheme="majorHAnsi"/>
          <w:sz w:val="20"/>
          <w:szCs w:val="20"/>
        </w:rPr>
      </w:pPr>
      <w:r w:rsidRPr="00294A7A">
        <w:rPr>
          <w:rFonts w:asciiTheme="majorHAnsi" w:hAnsiTheme="majorHAnsi" w:cstheme="majorHAnsi"/>
          <w:sz w:val="20"/>
          <w:szCs w:val="20"/>
        </w:rPr>
        <w:t>WB</w:t>
      </w:r>
      <w:r w:rsidRPr="00294A7A">
        <w:rPr>
          <w:rFonts w:asciiTheme="majorHAnsi" w:hAnsiTheme="majorHAnsi" w:cstheme="majorHAnsi"/>
          <w:sz w:val="20"/>
          <w:szCs w:val="20"/>
        </w:rPr>
        <w:tab/>
      </w:r>
      <w:r w:rsidRPr="00294A7A">
        <w:rPr>
          <w:rFonts w:asciiTheme="majorHAnsi" w:hAnsiTheme="majorHAnsi" w:cstheme="majorHAnsi"/>
          <w:sz w:val="20"/>
          <w:szCs w:val="20"/>
        </w:rPr>
        <w:tab/>
        <w:t>World Bank</w:t>
      </w:r>
    </w:p>
    <w:p w14:paraId="2724FDC8" w14:textId="77777777" w:rsidR="004F1A62" w:rsidRPr="00294A7A" w:rsidRDefault="004F1A62" w:rsidP="004F1A62">
      <w:pPr>
        <w:pStyle w:val="NoSpacing"/>
        <w:rPr>
          <w:rFonts w:asciiTheme="majorHAnsi" w:hAnsiTheme="majorHAnsi" w:cstheme="majorHAnsi"/>
          <w:b/>
          <w:bCs/>
          <w:sz w:val="20"/>
          <w:szCs w:val="20"/>
        </w:rPr>
      </w:pPr>
      <w:r w:rsidRPr="00294A7A">
        <w:rPr>
          <w:rFonts w:asciiTheme="majorHAnsi" w:hAnsiTheme="majorHAnsi" w:cstheme="majorHAnsi"/>
          <w:b/>
          <w:bCs/>
          <w:sz w:val="20"/>
          <w:szCs w:val="20"/>
        </w:rPr>
        <w:br w:type="page"/>
      </w:r>
    </w:p>
    <w:p w14:paraId="51F11AAE" w14:textId="71AB9419" w:rsidR="004A2F3E" w:rsidRPr="00C838E4" w:rsidRDefault="004C7FD9" w:rsidP="004C7FD9">
      <w:pPr>
        <w:pStyle w:val="Heading1"/>
        <w:rPr>
          <w:rFonts w:asciiTheme="majorHAnsi" w:hAnsiTheme="majorHAnsi" w:cstheme="majorHAnsi"/>
          <w:b/>
          <w:bCs/>
          <w:sz w:val="20"/>
          <w:szCs w:val="20"/>
          <w:lang w:val="en-GB"/>
        </w:rPr>
      </w:pPr>
      <w:bookmarkStart w:id="10" w:name="_Toc41564344"/>
      <w:r>
        <w:rPr>
          <w:rFonts w:asciiTheme="majorHAnsi" w:hAnsiTheme="majorHAnsi" w:cstheme="majorHAnsi"/>
          <w:b/>
          <w:bCs/>
          <w:sz w:val="20"/>
          <w:szCs w:val="20"/>
          <w:lang w:val="en-GB"/>
        </w:rPr>
        <w:lastRenderedPageBreak/>
        <w:t>FOREWORD</w:t>
      </w:r>
      <w:bookmarkEnd w:id="10"/>
    </w:p>
    <w:p w14:paraId="515BEA62" w14:textId="77777777" w:rsidR="003A4170" w:rsidRDefault="003A4170" w:rsidP="005E6D44">
      <w:pPr>
        <w:jc w:val="both"/>
        <w:rPr>
          <w:rFonts w:asciiTheme="majorHAnsi" w:hAnsiTheme="majorHAnsi" w:cstheme="majorHAnsi"/>
          <w:color w:val="4472C4" w:themeColor="accent1"/>
          <w:sz w:val="20"/>
          <w:szCs w:val="20"/>
          <w:lang w:val="en-GB"/>
        </w:rPr>
      </w:pPr>
    </w:p>
    <w:p w14:paraId="73ECA391" w14:textId="23676A0B" w:rsidR="005E6D44" w:rsidRPr="008F0453" w:rsidRDefault="00A37255" w:rsidP="005E6D44">
      <w:pPr>
        <w:jc w:val="both"/>
        <w:rPr>
          <w:rFonts w:asciiTheme="majorHAnsi" w:hAnsiTheme="majorHAnsi" w:cstheme="majorHAnsi"/>
          <w:color w:val="4472C4" w:themeColor="accent1"/>
          <w:sz w:val="20"/>
          <w:szCs w:val="20"/>
          <w:lang w:val="en-GB"/>
        </w:rPr>
      </w:pPr>
      <w:r>
        <w:rPr>
          <w:rFonts w:asciiTheme="majorHAnsi" w:hAnsiTheme="majorHAnsi" w:cstheme="majorHAnsi"/>
          <w:color w:val="4472C4" w:themeColor="accent1"/>
          <w:sz w:val="20"/>
          <w:szCs w:val="20"/>
          <w:lang w:val="en-GB"/>
        </w:rPr>
        <w:t xml:space="preserve">On </w:t>
      </w:r>
      <w:r w:rsidR="005E6D44" w:rsidRPr="008F0453">
        <w:rPr>
          <w:rFonts w:asciiTheme="majorHAnsi" w:hAnsiTheme="majorHAnsi" w:cstheme="majorHAnsi"/>
          <w:color w:val="4472C4" w:themeColor="accent1"/>
          <w:sz w:val="20"/>
          <w:szCs w:val="20"/>
          <w:lang w:val="en-GB"/>
        </w:rPr>
        <w:t xml:space="preserve">behalf of the </w:t>
      </w:r>
      <w:r w:rsidRPr="008F0453">
        <w:rPr>
          <w:rFonts w:asciiTheme="majorHAnsi" w:hAnsiTheme="majorHAnsi" w:cstheme="majorHAnsi"/>
          <w:color w:val="4472C4" w:themeColor="accent1"/>
          <w:sz w:val="20"/>
          <w:szCs w:val="20"/>
          <w:lang w:val="en-GB"/>
        </w:rPr>
        <w:t>United Nations in Mozambique, I am pleased to present the third progress report of the United Nations Development Framework (20</w:t>
      </w:r>
      <w:r w:rsidR="00D6188F" w:rsidRPr="008F0453">
        <w:rPr>
          <w:rFonts w:asciiTheme="majorHAnsi" w:hAnsiTheme="majorHAnsi" w:cstheme="majorHAnsi"/>
          <w:color w:val="4472C4" w:themeColor="accent1"/>
          <w:sz w:val="20"/>
          <w:szCs w:val="20"/>
          <w:lang w:val="en-GB"/>
        </w:rPr>
        <w:t xml:space="preserve">17-2020). As you all know, it was formulated jointly by the Government of Mozambique and the UN System in 2015-16. The document identifies strategic and collective contributions of the United Nations Funds, Programmes and Specialized Agencies in support of </w:t>
      </w:r>
      <w:r w:rsidR="00976353" w:rsidRPr="008F0453">
        <w:rPr>
          <w:rFonts w:asciiTheme="majorHAnsi" w:hAnsiTheme="majorHAnsi" w:cstheme="majorHAnsi"/>
          <w:color w:val="4472C4" w:themeColor="accent1"/>
          <w:sz w:val="20"/>
          <w:szCs w:val="20"/>
          <w:lang w:val="en-GB"/>
        </w:rPr>
        <w:t>the country’s development priorities as stated in the Government</w:t>
      </w:r>
      <w:r w:rsidR="00D6188F" w:rsidRPr="008F0453">
        <w:rPr>
          <w:rFonts w:asciiTheme="majorHAnsi" w:hAnsiTheme="majorHAnsi" w:cstheme="majorHAnsi"/>
          <w:color w:val="4472C4" w:themeColor="accent1"/>
          <w:sz w:val="20"/>
          <w:szCs w:val="20"/>
          <w:lang w:val="en-GB"/>
        </w:rPr>
        <w:t>’s Five Year</w:t>
      </w:r>
      <w:r w:rsidR="000E6005" w:rsidRPr="008F0453">
        <w:rPr>
          <w:rFonts w:asciiTheme="majorHAnsi" w:hAnsiTheme="majorHAnsi" w:cstheme="majorHAnsi"/>
          <w:color w:val="4472C4" w:themeColor="accent1"/>
          <w:sz w:val="20"/>
          <w:szCs w:val="20"/>
          <w:lang w:val="en-GB"/>
        </w:rPr>
        <w:t xml:space="preserve">-Plan (Plano </w:t>
      </w:r>
      <w:proofErr w:type="spellStart"/>
      <w:r w:rsidR="000E6005" w:rsidRPr="008F0453">
        <w:rPr>
          <w:rFonts w:asciiTheme="majorHAnsi" w:hAnsiTheme="majorHAnsi" w:cstheme="majorHAnsi"/>
          <w:color w:val="4472C4" w:themeColor="accent1"/>
          <w:sz w:val="20"/>
          <w:szCs w:val="20"/>
          <w:lang w:val="en-GB"/>
        </w:rPr>
        <w:t>Quinquenal</w:t>
      </w:r>
      <w:proofErr w:type="spellEnd"/>
      <w:r w:rsidR="000E6005" w:rsidRPr="008F0453">
        <w:rPr>
          <w:rFonts w:asciiTheme="majorHAnsi" w:hAnsiTheme="majorHAnsi" w:cstheme="majorHAnsi"/>
          <w:color w:val="4472C4" w:themeColor="accent1"/>
          <w:sz w:val="20"/>
          <w:szCs w:val="20"/>
          <w:lang w:val="en-GB"/>
        </w:rPr>
        <w:t xml:space="preserve"> do </w:t>
      </w:r>
      <w:proofErr w:type="spellStart"/>
      <w:r w:rsidR="000E6005" w:rsidRPr="008F0453">
        <w:rPr>
          <w:rFonts w:asciiTheme="majorHAnsi" w:hAnsiTheme="majorHAnsi" w:cstheme="majorHAnsi"/>
          <w:color w:val="4472C4" w:themeColor="accent1"/>
          <w:sz w:val="20"/>
          <w:szCs w:val="20"/>
          <w:lang w:val="en-GB"/>
        </w:rPr>
        <w:t>Governo</w:t>
      </w:r>
      <w:proofErr w:type="spellEnd"/>
      <w:r w:rsidR="000E6005" w:rsidRPr="008F0453">
        <w:rPr>
          <w:rFonts w:asciiTheme="majorHAnsi" w:hAnsiTheme="majorHAnsi" w:cstheme="majorHAnsi"/>
          <w:color w:val="4472C4" w:themeColor="accent1"/>
          <w:sz w:val="20"/>
          <w:szCs w:val="20"/>
          <w:lang w:val="en-GB"/>
        </w:rPr>
        <w:t xml:space="preserve"> – PQG) and the 2030 Agenda</w:t>
      </w:r>
      <w:r w:rsidR="005E6D44" w:rsidRPr="008F0453">
        <w:rPr>
          <w:rFonts w:asciiTheme="majorHAnsi" w:hAnsiTheme="majorHAnsi" w:cstheme="majorHAnsi"/>
          <w:color w:val="4472C4" w:themeColor="accent1"/>
          <w:sz w:val="20"/>
          <w:szCs w:val="20"/>
          <w:lang w:val="en-GB"/>
        </w:rPr>
        <w:t>.</w:t>
      </w:r>
      <w:r w:rsidRPr="008F0453">
        <w:rPr>
          <w:rFonts w:asciiTheme="majorHAnsi" w:hAnsiTheme="majorHAnsi" w:cstheme="majorHAnsi"/>
          <w:color w:val="4472C4" w:themeColor="accent1"/>
          <w:sz w:val="20"/>
          <w:szCs w:val="20"/>
          <w:lang w:val="en-GB"/>
        </w:rPr>
        <w:t xml:space="preserve"> </w:t>
      </w:r>
    </w:p>
    <w:p w14:paraId="753A6E85" w14:textId="3C1781C7" w:rsidR="005E6D44" w:rsidRPr="008F0453" w:rsidRDefault="00F10408" w:rsidP="005E6D44">
      <w:pPr>
        <w:jc w:val="both"/>
        <w:rPr>
          <w:rFonts w:asciiTheme="majorHAnsi" w:hAnsiTheme="majorHAnsi" w:cstheme="majorHAnsi"/>
          <w:color w:val="4472C4" w:themeColor="accent1"/>
          <w:sz w:val="20"/>
          <w:szCs w:val="20"/>
          <w:lang w:val="en-GB"/>
        </w:rPr>
      </w:pPr>
      <w:r w:rsidRPr="008F0453">
        <w:rPr>
          <w:rFonts w:asciiTheme="majorHAnsi" w:hAnsiTheme="majorHAnsi" w:cstheme="majorHAnsi"/>
          <w:color w:val="4472C4" w:themeColor="accent1"/>
          <w:sz w:val="20"/>
          <w:szCs w:val="20"/>
          <w:lang w:val="en-GB"/>
        </w:rPr>
        <w:t>Like the previous reports, this report is organized around the 10 Outcomes (i) Food Security, (ii) Economic Transformation, (iii) Education, (iv) Gender, (v) Social Protection, (vi) Health, (vii) Youth, (viii) Governance, (</w:t>
      </w:r>
      <w:r w:rsidR="00A422D4" w:rsidRPr="008F0453">
        <w:rPr>
          <w:rFonts w:asciiTheme="majorHAnsi" w:hAnsiTheme="majorHAnsi" w:cstheme="majorHAnsi"/>
          <w:color w:val="4472C4" w:themeColor="accent1"/>
          <w:sz w:val="20"/>
          <w:szCs w:val="20"/>
          <w:lang w:val="en-GB"/>
        </w:rPr>
        <w:t xml:space="preserve">ix) Natural Resources Management and (x) Resilience. For each Outcome, the report presents </w:t>
      </w:r>
      <w:r w:rsidR="00557420" w:rsidRPr="008F0453">
        <w:rPr>
          <w:rFonts w:asciiTheme="majorHAnsi" w:hAnsiTheme="majorHAnsi" w:cstheme="majorHAnsi"/>
          <w:color w:val="4472C4" w:themeColor="accent1"/>
          <w:sz w:val="20"/>
          <w:szCs w:val="20"/>
          <w:lang w:val="en-GB"/>
        </w:rPr>
        <w:t>the context, achievements (including the updated results matrix), challenges and lessons learnt.</w:t>
      </w:r>
    </w:p>
    <w:p w14:paraId="05C78A85" w14:textId="1C5F82F4" w:rsidR="0074763E" w:rsidRPr="008F0453" w:rsidRDefault="00557420" w:rsidP="005E6D44">
      <w:pPr>
        <w:jc w:val="both"/>
        <w:rPr>
          <w:rFonts w:asciiTheme="majorHAnsi" w:hAnsiTheme="majorHAnsi" w:cstheme="majorHAnsi"/>
          <w:color w:val="4472C4" w:themeColor="accent1"/>
          <w:sz w:val="20"/>
          <w:szCs w:val="20"/>
          <w:lang w:val="en-GB"/>
        </w:rPr>
      </w:pPr>
      <w:r w:rsidRPr="008F0453">
        <w:rPr>
          <w:rFonts w:asciiTheme="majorHAnsi" w:hAnsiTheme="majorHAnsi" w:cstheme="majorHAnsi"/>
          <w:color w:val="4472C4" w:themeColor="accent1"/>
          <w:sz w:val="20"/>
          <w:szCs w:val="20"/>
          <w:lang w:val="en-GB"/>
        </w:rPr>
        <w:t>The year 2019 w</w:t>
      </w:r>
      <w:r w:rsidR="00A24841" w:rsidRPr="008F0453">
        <w:rPr>
          <w:rFonts w:asciiTheme="majorHAnsi" w:hAnsiTheme="majorHAnsi" w:cstheme="majorHAnsi"/>
          <w:color w:val="4472C4" w:themeColor="accent1"/>
          <w:sz w:val="20"/>
          <w:szCs w:val="20"/>
          <w:lang w:val="en-GB"/>
        </w:rPr>
        <w:t xml:space="preserve">as marked by the cyclones </w:t>
      </w:r>
      <w:proofErr w:type="spellStart"/>
      <w:r w:rsidR="00A24841" w:rsidRPr="008F0453">
        <w:rPr>
          <w:rFonts w:asciiTheme="majorHAnsi" w:hAnsiTheme="majorHAnsi" w:cstheme="majorHAnsi"/>
          <w:color w:val="4472C4" w:themeColor="accent1"/>
          <w:sz w:val="20"/>
          <w:szCs w:val="20"/>
          <w:lang w:val="en-GB"/>
        </w:rPr>
        <w:t>Idai</w:t>
      </w:r>
      <w:proofErr w:type="spellEnd"/>
      <w:r w:rsidR="00A24841" w:rsidRPr="008F0453">
        <w:rPr>
          <w:rFonts w:asciiTheme="majorHAnsi" w:hAnsiTheme="majorHAnsi" w:cstheme="majorHAnsi"/>
          <w:color w:val="4472C4" w:themeColor="accent1"/>
          <w:sz w:val="20"/>
          <w:szCs w:val="20"/>
          <w:lang w:val="en-GB"/>
        </w:rPr>
        <w:t xml:space="preserve"> and Kenneth</w:t>
      </w:r>
      <w:r w:rsidR="00AA0198" w:rsidRPr="008F0453">
        <w:rPr>
          <w:rFonts w:asciiTheme="majorHAnsi" w:hAnsiTheme="majorHAnsi" w:cstheme="majorHAnsi"/>
          <w:color w:val="4472C4" w:themeColor="accent1"/>
          <w:sz w:val="20"/>
          <w:szCs w:val="20"/>
          <w:lang w:val="en-GB"/>
        </w:rPr>
        <w:t xml:space="preserve">, the two occurring within the space of six weeks, leaving a trail of death, damage and destruction. The cyclones killed at least 648 people, injured nearly 1,700 and left an estimated 2.2 million people in need of urgent humanitarian assistance and protection. </w:t>
      </w:r>
      <w:r w:rsidR="008F0453" w:rsidRPr="008F0453">
        <w:rPr>
          <w:rFonts w:asciiTheme="majorHAnsi" w:hAnsiTheme="majorHAnsi" w:cstheme="majorHAnsi"/>
          <w:color w:val="4472C4" w:themeColor="accent1"/>
          <w:sz w:val="20"/>
          <w:szCs w:val="20"/>
          <w:lang w:val="en-GB"/>
        </w:rPr>
        <w:t xml:space="preserve">Although the country is frequently ravaged by cyclones, floods and drought, the cyclones and floods of 2019 were the most devastating in recent history in terms of human and physical impact, as well as their geographic extent. </w:t>
      </w:r>
      <w:r w:rsidR="00F377FB">
        <w:rPr>
          <w:rFonts w:asciiTheme="majorHAnsi" w:hAnsiTheme="majorHAnsi" w:cstheme="majorHAnsi"/>
          <w:color w:val="4472C4" w:themeColor="accent1"/>
          <w:sz w:val="20"/>
          <w:szCs w:val="20"/>
          <w:lang w:val="en-GB"/>
        </w:rPr>
        <w:t>Most of our efforts were redirected to meet the needs of the people affected</w:t>
      </w:r>
      <w:r w:rsidR="00300ACE">
        <w:rPr>
          <w:rFonts w:asciiTheme="majorHAnsi" w:hAnsiTheme="majorHAnsi" w:cstheme="majorHAnsi"/>
          <w:color w:val="4472C4" w:themeColor="accent1"/>
          <w:sz w:val="20"/>
          <w:szCs w:val="20"/>
          <w:lang w:val="en-GB"/>
        </w:rPr>
        <w:t>, having in most of the cases to reprogram ongoing activities</w:t>
      </w:r>
      <w:r w:rsidR="00F377FB">
        <w:rPr>
          <w:rFonts w:asciiTheme="majorHAnsi" w:hAnsiTheme="majorHAnsi" w:cstheme="majorHAnsi"/>
          <w:color w:val="4472C4" w:themeColor="accent1"/>
          <w:sz w:val="20"/>
          <w:szCs w:val="20"/>
          <w:lang w:val="en-GB"/>
        </w:rPr>
        <w:t>.</w:t>
      </w:r>
    </w:p>
    <w:p w14:paraId="602E8ABD" w14:textId="411D247E" w:rsidR="00F32E53" w:rsidRPr="008F0453" w:rsidRDefault="00FC65FA" w:rsidP="005E6D44">
      <w:pPr>
        <w:jc w:val="both"/>
        <w:rPr>
          <w:rFonts w:asciiTheme="majorHAnsi" w:hAnsiTheme="majorHAnsi" w:cstheme="majorHAnsi"/>
          <w:color w:val="4472C4" w:themeColor="accent1"/>
          <w:sz w:val="20"/>
          <w:szCs w:val="20"/>
          <w:lang w:val="en-GB"/>
        </w:rPr>
      </w:pPr>
      <w:r w:rsidRPr="008F0453">
        <w:rPr>
          <w:rFonts w:asciiTheme="majorHAnsi" w:hAnsiTheme="majorHAnsi" w:cstheme="majorHAnsi"/>
          <w:color w:val="4472C4" w:themeColor="accent1"/>
          <w:sz w:val="20"/>
          <w:szCs w:val="20"/>
          <w:lang w:val="en-GB"/>
        </w:rPr>
        <w:t xml:space="preserve">The UN system in Mozambique remains committed to supporting the Government and the persons living in Mozambique to achieve </w:t>
      </w:r>
      <w:r w:rsidR="00345058" w:rsidRPr="008F0453">
        <w:rPr>
          <w:rFonts w:asciiTheme="majorHAnsi" w:hAnsiTheme="majorHAnsi" w:cstheme="majorHAnsi"/>
          <w:color w:val="4472C4" w:themeColor="accent1"/>
          <w:sz w:val="20"/>
          <w:szCs w:val="20"/>
          <w:lang w:val="en-GB"/>
        </w:rPr>
        <w:t xml:space="preserve">the 2030 Agenda and to accelerate the implementation of the Sustainable Development Goals (SDGs). </w:t>
      </w:r>
      <w:r w:rsidR="00780B55" w:rsidRPr="008F0453">
        <w:rPr>
          <w:rFonts w:asciiTheme="majorHAnsi" w:hAnsiTheme="majorHAnsi" w:cstheme="majorHAnsi"/>
          <w:color w:val="4472C4" w:themeColor="accent1"/>
          <w:sz w:val="20"/>
          <w:szCs w:val="20"/>
          <w:lang w:val="en-GB"/>
        </w:rPr>
        <w:t xml:space="preserve">Internally, the UN system is </w:t>
      </w:r>
      <w:r w:rsidR="00F32E53" w:rsidRPr="008F0453">
        <w:rPr>
          <w:rFonts w:asciiTheme="majorHAnsi" w:hAnsiTheme="majorHAnsi" w:cstheme="majorHAnsi"/>
          <w:color w:val="4472C4" w:themeColor="accent1"/>
          <w:sz w:val="20"/>
          <w:szCs w:val="20"/>
          <w:lang w:val="en-GB"/>
        </w:rPr>
        <w:t xml:space="preserve">committed </w:t>
      </w:r>
      <w:r w:rsidR="00780B55" w:rsidRPr="008F0453">
        <w:rPr>
          <w:rFonts w:asciiTheme="majorHAnsi" w:hAnsiTheme="majorHAnsi" w:cstheme="majorHAnsi"/>
          <w:color w:val="4472C4" w:themeColor="accent1"/>
          <w:sz w:val="20"/>
          <w:szCs w:val="20"/>
          <w:lang w:val="en-GB"/>
        </w:rPr>
        <w:t xml:space="preserve">to further implement the </w:t>
      </w:r>
      <w:r w:rsidR="00507262" w:rsidRPr="008F0453">
        <w:rPr>
          <w:rFonts w:asciiTheme="majorHAnsi" w:hAnsiTheme="majorHAnsi" w:cstheme="majorHAnsi"/>
          <w:i/>
          <w:iCs/>
          <w:color w:val="4472C4" w:themeColor="accent1"/>
          <w:sz w:val="20"/>
          <w:szCs w:val="20"/>
          <w:lang w:val="en-GB"/>
        </w:rPr>
        <w:t>Delivering as One</w:t>
      </w:r>
      <w:r w:rsidR="00780B55" w:rsidRPr="008F0453">
        <w:rPr>
          <w:rFonts w:asciiTheme="majorHAnsi" w:hAnsiTheme="majorHAnsi" w:cstheme="majorHAnsi"/>
          <w:i/>
          <w:iCs/>
          <w:color w:val="4472C4" w:themeColor="accent1"/>
          <w:sz w:val="20"/>
          <w:szCs w:val="20"/>
          <w:lang w:val="en-GB"/>
        </w:rPr>
        <w:t>,</w:t>
      </w:r>
      <w:r w:rsidR="00780B55" w:rsidRPr="008F0453">
        <w:rPr>
          <w:rFonts w:asciiTheme="majorHAnsi" w:hAnsiTheme="majorHAnsi" w:cstheme="majorHAnsi"/>
          <w:color w:val="4472C4" w:themeColor="accent1"/>
          <w:sz w:val="20"/>
          <w:szCs w:val="20"/>
          <w:lang w:val="en-GB"/>
        </w:rPr>
        <w:t xml:space="preserve"> investing more and more to jointly interact with Government and development partners</w:t>
      </w:r>
      <w:r w:rsidR="00CC1BF8" w:rsidRPr="008F0453">
        <w:rPr>
          <w:rFonts w:asciiTheme="majorHAnsi" w:hAnsiTheme="majorHAnsi" w:cstheme="majorHAnsi"/>
          <w:color w:val="4472C4" w:themeColor="accent1"/>
          <w:sz w:val="20"/>
          <w:szCs w:val="20"/>
          <w:lang w:val="en-GB"/>
        </w:rPr>
        <w:t>.</w:t>
      </w:r>
      <w:r w:rsidR="00507262" w:rsidRPr="008F0453">
        <w:rPr>
          <w:rFonts w:asciiTheme="majorHAnsi" w:hAnsiTheme="majorHAnsi" w:cstheme="majorHAnsi"/>
          <w:color w:val="4472C4" w:themeColor="accent1"/>
          <w:sz w:val="20"/>
          <w:szCs w:val="20"/>
          <w:lang w:val="en-GB"/>
        </w:rPr>
        <w:t xml:space="preserve"> </w:t>
      </w:r>
      <w:r w:rsidR="000D6FBE" w:rsidRPr="008F0453">
        <w:rPr>
          <w:rFonts w:asciiTheme="majorHAnsi" w:hAnsiTheme="majorHAnsi" w:cstheme="majorHAnsi"/>
          <w:color w:val="4472C4" w:themeColor="accent1"/>
          <w:sz w:val="20"/>
          <w:szCs w:val="20"/>
          <w:lang w:val="en-GB"/>
        </w:rPr>
        <w:t>In terms of capacity to deliver, the UN system</w:t>
      </w:r>
      <w:r w:rsidR="000860E2" w:rsidRPr="008F0453">
        <w:rPr>
          <w:rFonts w:asciiTheme="majorHAnsi" w:hAnsiTheme="majorHAnsi" w:cstheme="majorHAnsi"/>
          <w:color w:val="4472C4" w:themeColor="accent1"/>
          <w:sz w:val="20"/>
          <w:szCs w:val="20"/>
          <w:lang w:val="en-GB"/>
        </w:rPr>
        <w:t xml:space="preserve"> was strengthened with the establishment of UNODC presence in Mozambique. This is bringing valuable knowledge and capacity, especially on countering violent extremism, drug trafficking and corruption.</w:t>
      </w:r>
    </w:p>
    <w:p w14:paraId="56762656" w14:textId="56034F61" w:rsidR="00E616BE" w:rsidRPr="008F0453" w:rsidRDefault="006B13D5" w:rsidP="005E6D44">
      <w:pPr>
        <w:jc w:val="both"/>
        <w:rPr>
          <w:rFonts w:asciiTheme="majorHAnsi" w:hAnsiTheme="majorHAnsi" w:cstheme="majorHAnsi"/>
          <w:color w:val="4472C4" w:themeColor="accent1"/>
          <w:sz w:val="20"/>
          <w:szCs w:val="20"/>
          <w:lang w:val="en-GB"/>
        </w:rPr>
      </w:pPr>
      <w:r w:rsidRPr="008F0453">
        <w:rPr>
          <w:rFonts w:asciiTheme="majorHAnsi" w:hAnsiTheme="majorHAnsi" w:cstheme="majorHAnsi"/>
          <w:color w:val="4472C4" w:themeColor="accent1"/>
          <w:sz w:val="20"/>
          <w:szCs w:val="20"/>
          <w:lang w:val="en-GB"/>
        </w:rPr>
        <w:t xml:space="preserve">The preparation of this report was possible due to the dedicated efforts of the Programme Management Team (PMT) </w:t>
      </w:r>
      <w:r w:rsidR="00312465" w:rsidRPr="008F0453">
        <w:rPr>
          <w:rFonts w:asciiTheme="majorHAnsi" w:hAnsiTheme="majorHAnsi" w:cstheme="majorHAnsi"/>
          <w:color w:val="4472C4" w:themeColor="accent1"/>
          <w:sz w:val="20"/>
          <w:szCs w:val="20"/>
          <w:lang w:val="en-GB"/>
        </w:rPr>
        <w:t xml:space="preserve">and the Monitoring and Evaluation Resource Group (M&amp;ERG), </w:t>
      </w:r>
      <w:r w:rsidRPr="008F0453">
        <w:rPr>
          <w:rFonts w:asciiTheme="majorHAnsi" w:hAnsiTheme="majorHAnsi" w:cstheme="majorHAnsi"/>
          <w:color w:val="4472C4" w:themeColor="accent1"/>
          <w:sz w:val="20"/>
          <w:szCs w:val="20"/>
          <w:lang w:val="en-GB"/>
        </w:rPr>
        <w:t>with the support of the Resident Coordinator’s Office</w:t>
      </w:r>
      <w:r w:rsidR="00312465" w:rsidRPr="008F0453">
        <w:rPr>
          <w:rFonts w:asciiTheme="majorHAnsi" w:hAnsiTheme="majorHAnsi" w:cstheme="majorHAnsi"/>
          <w:color w:val="4472C4" w:themeColor="accent1"/>
          <w:sz w:val="20"/>
          <w:szCs w:val="20"/>
          <w:lang w:val="en-GB"/>
        </w:rPr>
        <w:t xml:space="preserve"> (RCO).</w:t>
      </w:r>
      <w:r w:rsidR="00E616BE" w:rsidRPr="008F0453">
        <w:rPr>
          <w:rFonts w:asciiTheme="majorHAnsi" w:hAnsiTheme="majorHAnsi" w:cstheme="majorHAnsi"/>
          <w:color w:val="4472C4" w:themeColor="accent1"/>
          <w:sz w:val="20"/>
          <w:szCs w:val="20"/>
          <w:lang w:val="en-GB"/>
        </w:rPr>
        <w:t xml:space="preserve"> Despite </w:t>
      </w:r>
      <w:r w:rsidR="005601BB" w:rsidRPr="008F0453">
        <w:rPr>
          <w:rFonts w:asciiTheme="majorHAnsi" w:hAnsiTheme="majorHAnsi" w:cstheme="majorHAnsi"/>
          <w:color w:val="4472C4" w:themeColor="accent1"/>
          <w:sz w:val="20"/>
          <w:szCs w:val="20"/>
          <w:lang w:val="en-GB"/>
        </w:rPr>
        <w:t>the challenges</w:t>
      </w:r>
      <w:r w:rsidR="005371DD" w:rsidRPr="008F0453">
        <w:rPr>
          <w:rFonts w:asciiTheme="majorHAnsi" w:hAnsiTheme="majorHAnsi" w:cstheme="majorHAnsi"/>
          <w:color w:val="4472C4" w:themeColor="accent1"/>
          <w:sz w:val="20"/>
          <w:szCs w:val="20"/>
          <w:lang w:val="en-GB"/>
        </w:rPr>
        <w:t xml:space="preserve"> cause by the Emergency Law following the Covid-19 pandemic, I</w:t>
      </w:r>
      <w:r w:rsidR="00312465" w:rsidRPr="008F0453">
        <w:rPr>
          <w:rFonts w:asciiTheme="majorHAnsi" w:hAnsiTheme="majorHAnsi" w:cstheme="majorHAnsi"/>
          <w:color w:val="4472C4" w:themeColor="accent1"/>
          <w:sz w:val="20"/>
          <w:szCs w:val="20"/>
          <w:lang w:val="en-GB"/>
        </w:rPr>
        <w:t xml:space="preserve"> am </w:t>
      </w:r>
      <w:r w:rsidR="002640EA" w:rsidRPr="008F0453">
        <w:rPr>
          <w:rFonts w:asciiTheme="majorHAnsi" w:hAnsiTheme="majorHAnsi" w:cstheme="majorHAnsi"/>
          <w:color w:val="4472C4" w:themeColor="accent1"/>
          <w:sz w:val="20"/>
          <w:szCs w:val="20"/>
          <w:lang w:val="en-GB"/>
        </w:rPr>
        <w:t xml:space="preserve">happy to see the </w:t>
      </w:r>
      <w:r w:rsidR="005371DD" w:rsidRPr="008F0453">
        <w:rPr>
          <w:rFonts w:asciiTheme="majorHAnsi" w:hAnsiTheme="majorHAnsi" w:cstheme="majorHAnsi"/>
          <w:color w:val="4472C4" w:themeColor="accent1"/>
          <w:sz w:val="20"/>
          <w:szCs w:val="20"/>
          <w:lang w:val="en-GB"/>
        </w:rPr>
        <w:t xml:space="preserve">that we have managed to put together our collective achievements in one document. </w:t>
      </w:r>
      <w:r w:rsidR="00A35378" w:rsidRPr="008F0453">
        <w:rPr>
          <w:rFonts w:asciiTheme="majorHAnsi" w:hAnsiTheme="majorHAnsi" w:cstheme="majorHAnsi"/>
          <w:color w:val="4472C4" w:themeColor="accent1"/>
          <w:sz w:val="20"/>
          <w:szCs w:val="20"/>
          <w:lang w:val="en-GB"/>
        </w:rPr>
        <w:t>My appreciation goes also to the Heads of Agency who have created the conditions to make this work possible.</w:t>
      </w:r>
    </w:p>
    <w:p w14:paraId="7E70BDA1" w14:textId="492F27EA" w:rsidR="005E6D44" w:rsidRPr="008F0453" w:rsidRDefault="003C72C3" w:rsidP="005E6D44">
      <w:pPr>
        <w:jc w:val="both"/>
        <w:rPr>
          <w:rFonts w:asciiTheme="majorHAnsi" w:hAnsiTheme="majorHAnsi" w:cstheme="majorHAnsi"/>
          <w:color w:val="4472C4" w:themeColor="accent1"/>
          <w:sz w:val="20"/>
          <w:szCs w:val="20"/>
          <w:lang w:val="en-GB"/>
        </w:rPr>
      </w:pPr>
      <w:r>
        <w:rPr>
          <w:rFonts w:asciiTheme="majorHAnsi" w:hAnsiTheme="majorHAnsi" w:cstheme="majorHAnsi"/>
          <w:color w:val="4472C4" w:themeColor="accent1"/>
          <w:sz w:val="20"/>
          <w:szCs w:val="20"/>
          <w:lang w:val="en-GB"/>
        </w:rPr>
        <w:t>I take this opportunity to t</w:t>
      </w:r>
      <w:r w:rsidR="00E616BE" w:rsidRPr="008F0453">
        <w:rPr>
          <w:rFonts w:asciiTheme="majorHAnsi" w:hAnsiTheme="majorHAnsi" w:cstheme="majorHAnsi"/>
          <w:color w:val="4472C4" w:themeColor="accent1"/>
          <w:sz w:val="20"/>
          <w:szCs w:val="20"/>
          <w:lang w:val="en-GB"/>
        </w:rPr>
        <w:t xml:space="preserve">hank all our partners in Government, CSOs, academic circles, the media and </w:t>
      </w:r>
      <w:r w:rsidRPr="008F0453">
        <w:rPr>
          <w:rFonts w:asciiTheme="majorHAnsi" w:hAnsiTheme="majorHAnsi" w:cstheme="majorHAnsi"/>
          <w:color w:val="4472C4" w:themeColor="accent1"/>
          <w:sz w:val="20"/>
          <w:szCs w:val="20"/>
          <w:lang w:val="en-GB"/>
        </w:rPr>
        <w:t>Mozambique’s Development</w:t>
      </w:r>
      <w:r w:rsidR="00E616BE" w:rsidRPr="008F0453">
        <w:rPr>
          <w:rFonts w:asciiTheme="majorHAnsi" w:hAnsiTheme="majorHAnsi" w:cstheme="majorHAnsi"/>
          <w:color w:val="4472C4" w:themeColor="accent1"/>
          <w:sz w:val="20"/>
          <w:szCs w:val="20"/>
          <w:lang w:val="en-GB"/>
        </w:rPr>
        <w:t xml:space="preserve"> Partners for the joint work and collaboration in the implementation of the UNDAF.</w:t>
      </w:r>
      <w:r w:rsidR="006B13D5" w:rsidRPr="008F0453">
        <w:rPr>
          <w:rFonts w:asciiTheme="majorHAnsi" w:hAnsiTheme="majorHAnsi" w:cstheme="majorHAnsi"/>
          <w:color w:val="4472C4" w:themeColor="accent1"/>
          <w:sz w:val="20"/>
          <w:szCs w:val="20"/>
          <w:lang w:val="en-GB"/>
        </w:rPr>
        <w:t xml:space="preserve"> </w:t>
      </w:r>
    </w:p>
    <w:p w14:paraId="225FD7EB" w14:textId="3E5ED58D" w:rsidR="00A3197B" w:rsidRPr="008F0453" w:rsidRDefault="00A3197B" w:rsidP="005E6D44">
      <w:pPr>
        <w:jc w:val="both"/>
        <w:rPr>
          <w:rFonts w:asciiTheme="majorHAnsi" w:hAnsiTheme="majorHAnsi" w:cstheme="majorHAnsi"/>
          <w:color w:val="4472C4" w:themeColor="accent1"/>
          <w:sz w:val="20"/>
          <w:szCs w:val="20"/>
          <w:lang w:val="en-GB"/>
        </w:rPr>
      </w:pPr>
      <w:r w:rsidRPr="008F0453">
        <w:rPr>
          <w:rFonts w:asciiTheme="majorHAnsi" w:hAnsiTheme="majorHAnsi" w:cstheme="majorHAnsi"/>
          <w:color w:val="4472C4" w:themeColor="accent1"/>
          <w:sz w:val="20"/>
          <w:szCs w:val="20"/>
          <w:lang w:val="en-GB"/>
        </w:rPr>
        <w:t>We look forward to fruitful discussions on the contents of th</w:t>
      </w:r>
      <w:r w:rsidR="00374517" w:rsidRPr="008F0453">
        <w:rPr>
          <w:rFonts w:asciiTheme="majorHAnsi" w:hAnsiTheme="majorHAnsi" w:cstheme="majorHAnsi"/>
          <w:color w:val="4472C4" w:themeColor="accent1"/>
          <w:sz w:val="20"/>
          <w:szCs w:val="20"/>
          <w:lang w:val="en-GB"/>
        </w:rPr>
        <w:t>e report.</w:t>
      </w:r>
    </w:p>
    <w:p w14:paraId="5733480E" w14:textId="65602603" w:rsidR="00374517" w:rsidRPr="008F0453" w:rsidRDefault="00374517" w:rsidP="005E6D44">
      <w:pPr>
        <w:jc w:val="both"/>
        <w:rPr>
          <w:rFonts w:asciiTheme="majorHAnsi" w:hAnsiTheme="majorHAnsi" w:cstheme="majorHAnsi"/>
          <w:color w:val="4472C4" w:themeColor="accent1"/>
          <w:sz w:val="20"/>
          <w:szCs w:val="20"/>
          <w:lang w:val="en-GB"/>
        </w:rPr>
      </w:pPr>
    </w:p>
    <w:p w14:paraId="1B8C483E" w14:textId="25B9B390" w:rsidR="00374517" w:rsidRPr="003A3AE3" w:rsidRDefault="00374517" w:rsidP="001D7262">
      <w:pPr>
        <w:jc w:val="center"/>
        <w:rPr>
          <w:rFonts w:asciiTheme="majorHAnsi" w:hAnsiTheme="majorHAnsi" w:cstheme="majorHAnsi"/>
          <w:i/>
          <w:iCs/>
          <w:color w:val="4472C4" w:themeColor="accent1"/>
          <w:sz w:val="20"/>
          <w:szCs w:val="20"/>
          <w:lang w:val="es-419"/>
        </w:rPr>
      </w:pPr>
      <w:proofErr w:type="gramStart"/>
      <w:r w:rsidRPr="003A3AE3">
        <w:rPr>
          <w:rFonts w:asciiTheme="majorHAnsi" w:hAnsiTheme="majorHAnsi" w:cstheme="majorHAnsi"/>
          <w:i/>
          <w:iCs/>
          <w:color w:val="4472C4" w:themeColor="accent1"/>
          <w:sz w:val="20"/>
          <w:szCs w:val="20"/>
          <w:lang w:val="es-419"/>
        </w:rPr>
        <w:t>Estamos juntos!</w:t>
      </w:r>
      <w:proofErr w:type="gramEnd"/>
    </w:p>
    <w:p w14:paraId="602A5B73" w14:textId="77777777" w:rsidR="007108D2" w:rsidRPr="003A3AE3" w:rsidRDefault="007108D2" w:rsidP="001D7262">
      <w:pPr>
        <w:jc w:val="center"/>
        <w:rPr>
          <w:rFonts w:asciiTheme="majorHAnsi" w:hAnsiTheme="majorHAnsi" w:cstheme="majorHAnsi"/>
          <w:i/>
          <w:iCs/>
          <w:color w:val="4472C4" w:themeColor="accent1"/>
          <w:sz w:val="20"/>
          <w:szCs w:val="20"/>
          <w:lang w:val="es-419"/>
        </w:rPr>
      </w:pPr>
    </w:p>
    <w:p w14:paraId="4A143BAB" w14:textId="21A3D89D" w:rsidR="001D7262" w:rsidRPr="003A3AE3" w:rsidRDefault="007108D2" w:rsidP="007108D2">
      <w:pPr>
        <w:jc w:val="center"/>
        <w:rPr>
          <w:rFonts w:asciiTheme="majorHAnsi" w:hAnsiTheme="majorHAnsi" w:cstheme="majorHAnsi"/>
          <w:color w:val="4472C4" w:themeColor="accent1"/>
          <w:sz w:val="20"/>
          <w:szCs w:val="20"/>
          <w:lang w:val="es-419"/>
        </w:rPr>
      </w:pPr>
      <w:r w:rsidRPr="003A3AE3">
        <w:rPr>
          <w:rFonts w:asciiTheme="majorHAnsi" w:hAnsiTheme="majorHAnsi" w:cstheme="majorHAnsi"/>
          <w:color w:val="4472C4" w:themeColor="accent1"/>
          <w:sz w:val="20"/>
          <w:szCs w:val="20"/>
          <w:lang w:val="es-419"/>
        </w:rPr>
        <w:t>_____________________________</w:t>
      </w:r>
    </w:p>
    <w:p w14:paraId="080105EB" w14:textId="6E1E75F3" w:rsidR="004A2F3E" w:rsidRPr="003A3AE3" w:rsidRDefault="005E6D44" w:rsidP="007108D2">
      <w:pPr>
        <w:jc w:val="center"/>
        <w:rPr>
          <w:rFonts w:asciiTheme="majorHAnsi" w:hAnsiTheme="majorHAnsi" w:cstheme="majorHAnsi"/>
          <w:color w:val="4472C4" w:themeColor="accent1"/>
          <w:sz w:val="20"/>
          <w:szCs w:val="20"/>
          <w:lang w:val="es-419"/>
        </w:rPr>
      </w:pPr>
      <w:r w:rsidRPr="007108D2">
        <w:rPr>
          <w:rFonts w:asciiTheme="majorHAnsi" w:hAnsiTheme="majorHAnsi" w:cstheme="majorHAnsi"/>
          <w:color w:val="4472C4" w:themeColor="accent1"/>
          <w:sz w:val="20"/>
          <w:szCs w:val="20"/>
        </w:rPr>
        <w:t> </w:t>
      </w:r>
      <w:r w:rsidR="007108D2" w:rsidRPr="003A3AE3">
        <w:rPr>
          <w:rFonts w:asciiTheme="majorHAnsi" w:hAnsiTheme="majorHAnsi" w:cstheme="majorHAnsi"/>
          <w:color w:val="4472C4" w:themeColor="accent1"/>
          <w:sz w:val="20"/>
          <w:szCs w:val="20"/>
          <w:lang w:val="es-419"/>
        </w:rPr>
        <w:t>Myrta Kaulard</w:t>
      </w:r>
    </w:p>
    <w:p w14:paraId="219FE231" w14:textId="0992E908" w:rsidR="007108D2" w:rsidRPr="003A3AE3" w:rsidRDefault="007108D2" w:rsidP="007108D2">
      <w:pPr>
        <w:jc w:val="center"/>
        <w:rPr>
          <w:rFonts w:asciiTheme="majorHAnsi" w:hAnsiTheme="majorHAnsi" w:cstheme="majorHAnsi"/>
          <w:color w:val="4472C4" w:themeColor="accent1"/>
          <w:sz w:val="20"/>
          <w:szCs w:val="20"/>
          <w:lang w:val="es-419"/>
        </w:rPr>
      </w:pPr>
      <w:r w:rsidRPr="003A3AE3">
        <w:rPr>
          <w:rFonts w:asciiTheme="majorHAnsi" w:hAnsiTheme="majorHAnsi" w:cstheme="majorHAnsi"/>
          <w:color w:val="4472C4" w:themeColor="accent1"/>
          <w:sz w:val="20"/>
          <w:szCs w:val="20"/>
          <w:lang w:val="es-419"/>
        </w:rPr>
        <w:t xml:space="preserve">UN </w:t>
      </w:r>
      <w:proofErr w:type="spellStart"/>
      <w:r w:rsidRPr="003A3AE3">
        <w:rPr>
          <w:rFonts w:asciiTheme="majorHAnsi" w:hAnsiTheme="majorHAnsi" w:cstheme="majorHAnsi"/>
          <w:color w:val="4472C4" w:themeColor="accent1"/>
          <w:sz w:val="20"/>
          <w:szCs w:val="20"/>
          <w:lang w:val="es-419"/>
        </w:rPr>
        <w:t>Resident</w:t>
      </w:r>
      <w:proofErr w:type="spellEnd"/>
      <w:r w:rsidRPr="003A3AE3">
        <w:rPr>
          <w:rFonts w:asciiTheme="majorHAnsi" w:hAnsiTheme="majorHAnsi" w:cstheme="majorHAnsi"/>
          <w:color w:val="4472C4" w:themeColor="accent1"/>
          <w:sz w:val="20"/>
          <w:szCs w:val="20"/>
          <w:lang w:val="es-419"/>
        </w:rPr>
        <w:t xml:space="preserve"> </w:t>
      </w:r>
      <w:proofErr w:type="spellStart"/>
      <w:r w:rsidRPr="003A3AE3">
        <w:rPr>
          <w:rFonts w:asciiTheme="majorHAnsi" w:hAnsiTheme="majorHAnsi" w:cstheme="majorHAnsi"/>
          <w:color w:val="4472C4" w:themeColor="accent1"/>
          <w:sz w:val="20"/>
          <w:szCs w:val="20"/>
          <w:lang w:val="es-419"/>
        </w:rPr>
        <w:t>Coordinator</w:t>
      </w:r>
      <w:proofErr w:type="spellEnd"/>
    </w:p>
    <w:p w14:paraId="2D72F58A" w14:textId="77777777" w:rsidR="005E6D44" w:rsidRPr="003A3AE3" w:rsidRDefault="005E6D44">
      <w:pPr>
        <w:rPr>
          <w:rFonts w:asciiTheme="majorHAnsi" w:eastAsiaTheme="majorEastAsia" w:hAnsiTheme="majorHAnsi" w:cstheme="majorHAnsi"/>
          <w:color w:val="4472C4" w:themeColor="accent1"/>
          <w:lang w:val="es-419"/>
        </w:rPr>
      </w:pPr>
      <w:bookmarkStart w:id="11" w:name="_Toc40629755"/>
      <w:r w:rsidRPr="003A3AE3">
        <w:rPr>
          <w:rFonts w:asciiTheme="majorHAnsi" w:hAnsiTheme="majorHAnsi" w:cstheme="majorHAnsi"/>
          <w:color w:val="4472C4" w:themeColor="accent1"/>
          <w:lang w:val="es-419"/>
        </w:rPr>
        <w:br w:type="page"/>
      </w:r>
    </w:p>
    <w:p w14:paraId="06F15EEE" w14:textId="3DCE467D" w:rsidR="004A2F3E" w:rsidRPr="00F9696B" w:rsidRDefault="00294A7A" w:rsidP="00081C4C">
      <w:pPr>
        <w:pStyle w:val="Heading1"/>
        <w:jc w:val="left"/>
        <w:rPr>
          <w:rFonts w:asciiTheme="majorHAnsi" w:hAnsiTheme="majorHAnsi" w:cstheme="majorHAnsi"/>
          <w:b/>
          <w:bCs/>
          <w:color w:val="auto"/>
          <w:sz w:val="22"/>
          <w:szCs w:val="22"/>
          <w:lang w:val="en-US"/>
        </w:rPr>
      </w:pPr>
      <w:bookmarkStart w:id="12" w:name="_Toc41564345"/>
      <w:r w:rsidRPr="00F9696B">
        <w:rPr>
          <w:rFonts w:asciiTheme="majorHAnsi" w:hAnsiTheme="majorHAnsi" w:cstheme="majorHAnsi"/>
          <w:b/>
          <w:bCs/>
          <w:color w:val="auto"/>
          <w:sz w:val="22"/>
          <w:szCs w:val="22"/>
          <w:lang w:val="en-US"/>
        </w:rPr>
        <w:lastRenderedPageBreak/>
        <w:t>EXECUTIVE SUMMARY</w:t>
      </w:r>
      <w:bookmarkEnd w:id="11"/>
      <w:bookmarkEnd w:id="12"/>
    </w:p>
    <w:p w14:paraId="0AFD0513" w14:textId="77777777" w:rsidR="008E4E1F" w:rsidRPr="00243999" w:rsidRDefault="008E4E1F" w:rsidP="008E4E1F">
      <w:pPr>
        <w:jc w:val="both"/>
        <w:rPr>
          <w:rFonts w:asciiTheme="majorHAnsi" w:hAnsiTheme="majorHAnsi" w:cstheme="majorHAnsi"/>
          <w:color w:val="4472C4" w:themeColor="accent1"/>
          <w:sz w:val="20"/>
          <w:szCs w:val="20"/>
          <w:shd w:val="clear" w:color="auto" w:fill="FFFFFF"/>
        </w:rPr>
      </w:pPr>
      <w:r w:rsidRPr="00243999">
        <w:rPr>
          <w:rFonts w:asciiTheme="majorHAnsi" w:hAnsiTheme="majorHAnsi" w:cstheme="majorHAnsi"/>
          <w:color w:val="4472C4" w:themeColor="accent1"/>
          <w:sz w:val="20"/>
          <w:szCs w:val="20"/>
          <w:shd w:val="clear" w:color="auto" w:fill="FFFFFF"/>
        </w:rPr>
        <w:t xml:space="preserve">The United Nations Development Assistance Framework (UNDAF) for Mozambique represents the Key UN strategic document framing its contribution to the Government’s national development priorities and actions as laid in the Government’s Five-Year Plans known as the </w:t>
      </w:r>
      <w:proofErr w:type="spellStart"/>
      <w:r w:rsidRPr="00243999">
        <w:rPr>
          <w:rFonts w:asciiTheme="majorHAnsi" w:hAnsiTheme="majorHAnsi" w:cstheme="majorHAnsi"/>
          <w:i/>
          <w:iCs/>
          <w:color w:val="4472C4" w:themeColor="accent1"/>
          <w:sz w:val="20"/>
          <w:szCs w:val="20"/>
          <w:shd w:val="clear" w:color="auto" w:fill="FFFFFF"/>
        </w:rPr>
        <w:t>Programa</w:t>
      </w:r>
      <w:proofErr w:type="spellEnd"/>
      <w:r w:rsidRPr="00243999">
        <w:rPr>
          <w:rFonts w:asciiTheme="majorHAnsi" w:hAnsiTheme="majorHAnsi" w:cstheme="majorHAnsi"/>
          <w:i/>
          <w:iCs/>
          <w:color w:val="4472C4" w:themeColor="accent1"/>
          <w:sz w:val="20"/>
          <w:szCs w:val="20"/>
          <w:shd w:val="clear" w:color="auto" w:fill="FFFFFF"/>
        </w:rPr>
        <w:t xml:space="preserve"> </w:t>
      </w:r>
      <w:proofErr w:type="spellStart"/>
      <w:r w:rsidRPr="00243999">
        <w:rPr>
          <w:rFonts w:asciiTheme="majorHAnsi" w:hAnsiTheme="majorHAnsi" w:cstheme="majorHAnsi"/>
          <w:i/>
          <w:iCs/>
          <w:color w:val="4472C4" w:themeColor="accent1"/>
          <w:sz w:val="20"/>
          <w:szCs w:val="20"/>
          <w:shd w:val="clear" w:color="auto" w:fill="FFFFFF"/>
        </w:rPr>
        <w:t>Quinquenal</w:t>
      </w:r>
      <w:proofErr w:type="spellEnd"/>
      <w:r w:rsidRPr="00243999">
        <w:rPr>
          <w:rFonts w:asciiTheme="majorHAnsi" w:hAnsiTheme="majorHAnsi" w:cstheme="majorHAnsi"/>
          <w:i/>
          <w:iCs/>
          <w:color w:val="4472C4" w:themeColor="accent1"/>
          <w:sz w:val="20"/>
          <w:szCs w:val="20"/>
          <w:shd w:val="clear" w:color="auto" w:fill="FFFFFF"/>
        </w:rPr>
        <w:t xml:space="preserve"> do </w:t>
      </w:r>
      <w:proofErr w:type="spellStart"/>
      <w:r w:rsidRPr="00243999">
        <w:rPr>
          <w:rFonts w:asciiTheme="majorHAnsi" w:hAnsiTheme="majorHAnsi" w:cstheme="majorHAnsi"/>
          <w:i/>
          <w:iCs/>
          <w:color w:val="4472C4" w:themeColor="accent1"/>
          <w:sz w:val="20"/>
          <w:szCs w:val="20"/>
          <w:shd w:val="clear" w:color="auto" w:fill="FFFFFF"/>
        </w:rPr>
        <w:t>Governo</w:t>
      </w:r>
      <w:proofErr w:type="spellEnd"/>
      <w:r w:rsidRPr="00243999">
        <w:rPr>
          <w:rFonts w:asciiTheme="majorHAnsi" w:hAnsiTheme="majorHAnsi" w:cstheme="majorHAnsi"/>
          <w:i/>
          <w:iCs/>
          <w:color w:val="4472C4" w:themeColor="accent1"/>
          <w:sz w:val="20"/>
          <w:szCs w:val="20"/>
          <w:shd w:val="clear" w:color="auto" w:fill="FFFFFF"/>
        </w:rPr>
        <w:t xml:space="preserve"> (PQG).</w:t>
      </w:r>
      <w:r w:rsidRPr="00243999">
        <w:rPr>
          <w:rFonts w:asciiTheme="majorHAnsi" w:hAnsiTheme="majorHAnsi" w:cstheme="majorHAnsi"/>
          <w:color w:val="4472C4" w:themeColor="accent1"/>
          <w:sz w:val="20"/>
          <w:szCs w:val="20"/>
          <w:shd w:val="clear" w:color="auto" w:fill="FFFFFF"/>
        </w:rPr>
        <w:t xml:space="preserve"> The UNDAF brings together the United Nations Agencies and the Government of Mozambique (</w:t>
      </w:r>
      <w:proofErr w:type="spellStart"/>
      <w:r w:rsidRPr="00243999">
        <w:rPr>
          <w:rFonts w:asciiTheme="majorHAnsi" w:hAnsiTheme="majorHAnsi" w:cstheme="majorHAnsi"/>
          <w:color w:val="4472C4" w:themeColor="accent1"/>
          <w:sz w:val="20"/>
          <w:szCs w:val="20"/>
          <w:shd w:val="clear" w:color="auto" w:fill="FFFFFF"/>
        </w:rPr>
        <w:t>GoM</w:t>
      </w:r>
      <w:proofErr w:type="spellEnd"/>
      <w:r w:rsidRPr="00243999">
        <w:rPr>
          <w:rFonts w:asciiTheme="majorHAnsi" w:hAnsiTheme="majorHAnsi" w:cstheme="majorHAnsi"/>
          <w:color w:val="4472C4" w:themeColor="accent1"/>
          <w:sz w:val="20"/>
          <w:szCs w:val="20"/>
          <w:shd w:val="clear" w:color="auto" w:fill="FFFFFF"/>
        </w:rPr>
        <w:t>) around joint strategic objectives and aspirations of the PQG, addressing interconnected and multi-dimensional root causes of development challenges, focusing on high impact, multisectoral interventions.</w:t>
      </w:r>
    </w:p>
    <w:p w14:paraId="27B86074" w14:textId="74115F85" w:rsidR="008E4E1F" w:rsidRPr="00243999" w:rsidRDefault="008E4E1F" w:rsidP="008E4E1F">
      <w:pPr>
        <w:jc w:val="both"/>
        <w:rPr>
          <w:rFonts w:asciiTheme="majorHAnsi" w:hAnsiTheme="majorHAnsi" w:cstheme="majorHAnsi"/>
          <w:color w:val="4472C4" w:themeColor="accent1"/>
          <w:sz w:val="20"/>
          <w:szCs w:val="20"/>
          <w:shd w:val="clear" w:color="auto" w:fill="FFFFFF"/>
        </w:rPr>
      </w:pPr>
      <w:r w:rsidRPr="00243999">
        <w:rPr>
          <w:rFonts w:asciiTheme="majorHAnsi" w:hAnsiTheme="majorHAnsi" w:cstheme="majorHAnsi"/>
          <w:color w:val="4472C4" w:themeColor="accent1"/>
          <w:sz w:val="20"/>
          <w:szCs w:val="20"/>
          <w:shd w:val="clear" w:color="auto" w:fill="FFFFFF"/>
        </w:rPr>
        <w:t xml:space="preserve">Inspired by the vision set in the Sustainable Development Goals (SDGs) and other global agendas and priorities agreed upon between the UN and the </w:t>
      </w:r>
      <w:proofErr w:type="spellStart"/>
      <w:r w:rsidRPr="00243999">
        <w:rPr>
          <w:rFonts w:asciiTheme="majorHAnsi" w:hAnsiTheme="majorHAnsi" w:cstheme="majorHAnsi"/>
          <w:color w:val="4472C4" w:themeColor="accent1"/>
          <w:sz w:val="20"/>
          <w:szCs w:val="20"/>
          <w:shd w:val="clear" w:color="auto" w:fill="FFFFFF"/>
        </w:rPr>
        <w:t>GoM</w:t>
      </w:r>
      <w:proofErr w:type="spellEnd"/>
      <w:r w:rsidRPr="00243999">
        <w:rPr>
          <w:rFonts w:asciiTheme="majorHAnsi" w:hAnsiTheme="majorHAnsi" w:cstheme="majorHAnsi"/>
          <w:color w:val="4472C4" w:themeColor="accent1"/>
          <w:sz w:val="20"/>
          <w:szCs w:val="20"/>
          <w:shd w:val="clear" w:color="auto" w:fill="FFFFFF"/>
        </w:rPr>
        <w:t xml:space="preserve">, the foundations for this UNDAF is built on a shared approach: Delivering as One. The 21 UN Agencies working in Mozambique focus on common </w:t>
      </w:r>
      <w:r w:rsidR="00961DBA" w:rsidRPr="00243999">
        <w:rPr>
          <w:rFonts w:asciiTheme="majorHAnsi" w:hAnsiTheme="majorHAnsi" w:cstheme="majorHAnsi"/>
          <w:color w:val="4472C4" w:themeColor="accent1"/>
          <w:sz w:val="20"/>
          <w:szCs w:val="20"/>
          <w:shd w:val="clear" w:color="auto" w:fill="FFFFFF"/>
        </w:rPr>
        <w:t xml:space="preserve">goals, </w:t>
      </w:r>
      <w:r w:rsidR="00961DBA">
        <w:rPr>
          <w:rFonts w:asciiTheme="majorHAnsi" w:hAnsiTheme="majorHAnsi" w:cstheme="majorHAnsi"/>
          <w:color w:val="4472C4" w:themeColor="accent1"/>
          <w:sz w:val="20"/>
          <w:szCs w:val="20"/>
          <w:shd w:val="clear" w:color="auto" w:fill="FFFFFF"/>
        </w:rPr>
        <w:t>based</w:t>
      </w:r>
      <w:r>
        <w:rPr>
          <w:rFonts w:asciiTheme="majorHAnsi" w:hAnsiTheme="majorHAnsi" w:cstheme="majorHAnsi"/>
          <w:color w:val="4472C4" w:themeColor="accent1"/>
          <w:sz w:val="20"/>
          <w:szCs w:val="20"/>
          <w:shd w:val="clear" w:color="auto" w:fill="FFFFFF"/>
        </w:rPr>
        <w:t xml:space="preserve"> on </w:t>
      </w:r>
      <w:r w:rsidRPr="00243999">
        <w:rPr>
          <w:rFonts w:asciiTheme="majorHAnsi" w:hAnsiTheme="majorHAnsi" w:cstheme="majorHAnsi"/>
          <w:color w:val="4472C4" w:themeColor="accent1"/>
          <w:sz w:val="20"/>
          <w:szCs w:val="20"/>
          <w:shd w:val="clear" w:color="auto" w:fill="FFFFFF"/>
        </w:rPr>
        <w:t>each organization</w:t>
      </w:r>
      <w:r>
        <w:rPr>
          <w:rFonts w:asciiTheme="majorHAnsi" w:hAnsiTheme="majorHAnsi" w:cstheme="majorHAnsi"/>
          <w:color w:val="4472C4" w:themeColor="accent1"/>
          <w:sz w:val="20"/>
          <w:szCs w:val="20"/>
          <w:shd w:val="clear" w:color="auto" w:fill="FFFFFF"/>
        </w:rPr>
        <w:t>’s</w:t>
      </w:r>
      <w:r w:rsidRPr="00243999">
        <w:rPr>
          <w:rFonts w:asciiTheme="majorHAnsi" w:hAnsiTheme="majorHAnsi" w:cstheme="majorHAnsi"/>
          <w:color w:val="4472C4" w:themeColor="accent1"/>
          <w:sz w:val="20"/>
          <w:szCs w:val="20"/>
          <w:shd w:val="clear" w:color="auto" w:fill="FFFFFF"/>
        </w:rPr>
        <w:t xml:space="preserve"> unique mandate and approaches to deliver </w:t>
      </w:r>
      <w:r>
        <w:rPr>
          <w:rFonts w:asciiTheme="majorHAnsi" w:hAnsiTheme="majorHAnsi" w:cstheme="majorHAnsi"/>
          <w:color w:val="4472C4" w:themeColor="accent1"/>
          <w:sz w:val="20"/>
          <w:szCs w:val="20"/>
          <w:shd w:val="clear" w:color="auto" w:fill="FFFFFF"/>
        </w:rPr>
        <w:t>this</w:t>
      </w:r>
      <w:r w:rsidRPr="00243999">
        <w:rPr>
          <w:rFonts w:asciiTheme="majorHAnsi" w:hAnsiTheme="majorHAnsi" w:cstheme="majorHAnsi"/>
          <w:color w:val="4472C4" w:themeColor="accent1"/>
          <w:sz w:val="20"/>
          <w:szCs w:val="20"/>
          <w:shd w:val="clear" w:color="auto" w:fill="FFFFFF"/>
        </w:rPr>
        <w:t xml:space="preserve"> programme. The</w:t>
      </w:r>
      <w:r>
        <w:rPr>
          <w:rFonts w:asciiTheme="majorHAnsi" w:hAnsiTheme="majorHAnsi" w:cstheme="majorHAnsi"/>
          <w:color w:val="4472C4" w:themeColor="accent1"/>
          <w:sz w:val="20"/>
          <w:szCs w:val="20"/>
          <w:shd w:val="clear" w:color="auto" w:fill="FFFFFF"/>
        </w:rPr>
        <w:t xml:space="preserve"> UN interventions </w:t>
      </w:r>
      <w:r w:rsidRPr="00243999">
        <w:rPr>
          <w:rFonts w:asciiTheme="majorHAnsi" w:hAnsiTheme="majorHAnsi" w:cstheme="majorHAnsi"/>
          <w:color w:val="4472C4" w:themeColor="accent1"/>
          <w:sz w:val="20"/>
          <w:szCs w:val="20"/>
          <w:shd w:val="clear" w:color="auto" w:fill="FFFFFF"/>
        </w:rPr>
        <w:t xml:space="preserve">include technical cooperation, policy development, project-based implementation, partnerships, emergency response and information and advocacy. Depending on their respective mandates, UN Agencies, Funds </w:t>
      </w:r>
      <w:r>
        <w:rPr>
          <w:rFonts w:asciiTheme="majorHAnsi" w:hAnsiTheme="majorHAnsi" w:cstheme="majorHAnsi"/>
          <w:color w:val="4472C4" w:themeColor="accent1"/>
          <w:sz w:val="20"/>
          <w:szCs w:val="20"/>
          <w:shd w:val="clear" w:color="auto" w:fill="FFFFFF"/>
        </w:rPr>
        <w:t xml:space="preserve">and </w:t>
      </w:r>
      <w:proofErr w:type="spellStart"/>
      <w:r w:rsidRPr="00243999">
        <w:rPr>
          <w:rFonts w:asciiTheme="majorHAnsi" w:hAnsiTheme="majorHAnsi" w:cstheme="majorHAnsi"/>
          <w:color w:val="4472C4" w:themeColor="accent1"/>
          <w:sz w:val="20"/>
          <w:szCs w:val="20"/>
          <w:shd w:val="clear" w:color="auto" w:fill="FFFFFF"/>
        </w:rPr>
        <w:t>Programmes</w:t>
      </w:r>
      <w:proofErr w:type="spellEnd"/>
      <w:r w:rsidRPr="00243999">
        <w:rPr>
          <w:rFonts w:asciiTheme="majorHAnsi" w:hAnsiTheme="majorHAnsi" w:cstheme="majorHAnsi"/>
          <w:color w:val="4472C4" w:themeColor="accent1"/>
          <w:sz w:val="20"/>
          <w:szCs w:val="20"/>
          <w:shd w:val="clear" w:color="auto" w:fill="FFFFFF"/>
        </w:rPr>
        <w:t xml:space="preserve"> work </w:t>
      </w:r>
      <w:r>
        <w:rPr>
          <w:rFonts w:asciiTheme="majorHAnsi" w:hAnsiTheme="majorHAnsi" w:cstheme="majorHAnsi"/>
          <w:color w:val="4472C4" w:themeColor="accent1"/>
          <w:sz w:val="20"/>
          <w:szCs w:val="20"/>
          <w:shd w:val="clear" w:color="auto" w:fill="FFFFFF"/>
        </w:rPr>
        <w:t>within</w:t>
      </w:r>
      <w:r w:rsidRPr="00243999">
        <w:rPr>
          <w:rFonts w:asciiTheme="majorHAnsi" w:hAnsiTheme="majorHAnsi" w:cstheme="majorHAnsi"/>
          <w:color w:val="4472C4" w:themeColor="accent1"/>
          <w:sz w:val="20"/>
          <w:szCs w:val="20"/>
          <w:shd w:val="clear" w:color="auto" w:fill="FFFFFF"/>
        </w:rPr>
        <w:t xml:space="preserve"> “Outcome Group</w:t>
      </w:r>
      <w:r>
        <w:rPr>
          <w:rFonts w:asciiTheme="majorHAnsi" w:hAnsiTheme="majorHAnsi" w:cstheme="majorHAnsi"/>
          <w:color w:val="4472C4" w:themeColor="accent1"/>
          <w:sz w:val="20"/>
          <w:szCs w:val="20"/>
          <w:shd w:val="clear" w:color="auto" w:fill="FFFFFF"/>
        </w:rPr>
        <w:t>s</w:t>
      </w:r>
      <w:r w:rsidRPr="00243999">
        <w:rPr>
          <w:rFonts w:asciiTheme="majorHAnsi" w:hAnsiTheme="majorHAnsi" w:cstheme="majorHAnsi"/>
          <w:color w:val="4472C4" w:themeColor="accent1"/>
          <w:sz w:val="20"/>
          <w:szCs w:val="20"/>
          <w:shd w:val="clear" w:color="auto" w:fill="FFFFFF"/>
        </w:rPr>
        <w:t>”</w:t>
      </w:r>
      <w:r>
        <w:rPr>
          <w:rFonts w:asciiTheme="majorHAnsi" w:hAnsiTheme="majorHAnsi" w:cstheme="majorHAnsi"/>
          <w:color w:val="4472C4" w:themeColor="accent1"/>
          <w:sz w:val="20"/>
          <w:szCs w:val="20"/>
          <w:shd w:val="clear" w:color="auto" w:fill="FFFFFF"/>
        </w:rPr>
        <w:t>, which are aligned with the priorities identified by the UN System in Mozambique.</w:t>
      </w:r>
      <w:r w:rsidRPr="00243999">
        <w:rPr>
          <w:rFonts w:asciiTheme="majorHAnsi" w:hAnsiTheme="majorHAnsi" w:cstheme="majorHAnsi"/>
          <w:color w:val="4472C4" w:themeColor="accent1"/>
          <w:sz w:val="20"/>
          <w:szCs w:val="20"/>
          <w:shd w:val="clear" w:color="auto" w:fill="FFFFFF"/>
        </w:rPr>
        <w:t xml:space="preserve"> The Outcome Groups are </w:t>
      </w:r>
      <w:r>
        <w:rPr>
          <w:rFonts w:asciiTheme="majorHAnsi" w:hAnsiTheme="majorHAnsi" w:cstheme="majorHAnsi"/>
          <w:color w:val="4472C4" w:themeColor="accent1"/>
          <w:sz w:val="20"/>
          <w:szCs w:val="20"/>
          <w:shd w:val="clear" w:color="auto" w:fill="FFFFFF"/>
        </w:rPr>
        <w:t xml:space="preserve">established around </w:t>
      </w:r>
      <w:r w:rsidRPr="00243999">
        <w:rPr>
          <w:rFonts w:asciiTheme="majorHAnsi" w:hAnsiTheme="majorHAnsi" w:cstheme="majorHAnsi"/>
          <w:color w:val="4472C4" w:themeColor="accent1"/>
          <w:sz w:val="20"/>
          <w:szCs w:val="20"/>
          <w:shd w:val="clear" w:color="auto" w:fill="FFFFFF"/>
        </w:rPr>
        <w:t xml:space="preserve">the 10 UNDAF Outcomes, namely, (i) Food Security and Nutrition, (ii) Economic Transformation, (iii) Education, (iv) Gender, (v) Social Protection, (vi) Health, (vii) Youth, (viii) Governance, (ix) Natural Resources and (x) Resilience. </w:t>
      </w:r>
      <w:bookmarkStart w:id="13" w:name="_Toc40629166"/>
    </w:p>
    <w:p w14:paraId="6758FE9B" w14:textId="201BA113" w:rsidR="008E4E1F" w:rsidRPr="008578C9" w:rsidRDefault="008E4E1F" w:rsidP="008578C9">
      <w:pPr>
        <w:pStyle w:val="ListParagraph"/>
        <w:numPr>
          <w:ilvl w:val="0"/>
          <w:numId w:val="32"/>
        </w:numPr>
        <w:jc w:val="both"/>
        <w:rPr>
          <w:rFonts w:asciiTheme="majorHAnsi" w:hAnsiTheme="majorHAnsi" w:cstheme="majorHAnsi"/>
          <w:color w:val="4472C4" w:themeColor="accent1"/>
          <w:sz w:val="20"/>
          <w:szCs w:val="20"/>
        </w:rPr>
      </w:pPr>
      <w:r w:rsidRPr="008578C9">
        <w:rPr>
          <w:rFonts w:asciiTheme="majorHAnsi" w:hAnsiTheme="majorHAnsi" w:cstheme="majorHAnsi"/>
          <w:i/>
          <w:iCs/>
          <w:sz w:val="20"/>
          <w:szCs w:val="20"/>
        </w:rPr>
        <w:t xml:space="preserve">FOOD SECURITY AND NUTRITION (Vulnerable Populations are More Food Secure and Better Nourished) </w:t>
      </w:r>
      <w:r w:rsidRPr="008578C9">
        <w:rPr>
          <w:rFonts w:asciiTheme="majorHAnsi" w:hAnsiTheme="majorHAnsi" w:cstheme="majorHAnsi"/>
          <w:color w:val="4472C4" w:themeColor="accent1"/>
          <w:sz w:val="20"/>
          <w:szCs w:val="20"/>
          <w:lang w:eastAsia="pt-PT"/>
        </w:rPr>
        <w:t xml:space="preserve">In 2019, the United Nations (UN) continued to provide support to the Government of Mozambique on food security </w:t>
      </w:r>
      <w:r w:rsidR="00F1000A">
        <w:rPr>
          <w:rFonts w:asciiTheme="majorHAnsi" w:hAnsiTheme="majorHAnsi" w:cstheme="majorHAnsi"/>
          <w:color w:val="4472C4" w:themeColor="accent1"/>
          <w:sz w:val="20"/>
          <w:szCs w:val="20"/>
          <w:lang w:eastAsia="pt-PT"/>
        </w:rPr>
        <w:t>and</w:t>
      </w:r>
      <w:r w:rsidRPr="008578C9">
        <w:rPr>
          <w:rFonts w:asciiTheme="majorHAnsi" w:hAnsiTheme="majorHAnsi" w:cstheme="majorHAnsi"/>
          <w:color w:val="4472C4" w:themeColor="accent1"/>
          <w:sz w:val="20"/>
          <w:szCs w:val="20"/>
          <w:lang w:eastAsia="pt-PT"/>
        </w:rPr>
        <w:t xml:space="preserve"> nutrition. Key </w:t>
      </w:r>
      <w:r w:rsidR="00F1000A">
        <w:rPr>
          <w:rFonts w:asciiTheme="majorHAnsi" w:hAnsiTheme="majorHAnsi" w:cstheme="majorHAnsi"/>
          <w:color w:val="4472C4" w:themeColor="accent1"/>
          <w:sz w:val="20"/>
          <w:szCs w:val="20"/>
          <w:lang w:eastAsia="pt-PT"/>
        </w:rPr>
        <w:t xml:space="preserve">results </w:t>
      </w:r>
      <w:r w:rsidRPr="008578C9">
        <w:rPr>
          <w:rFonts w:asciiTheme="majorHAnsi" w:hAnsiTheme="majorHAnsi" w:cstheme="majorHAnsi"/>
          <w:color w:val="4472C4" w:themeColor="accent1"/>
          <w:sz w:val="20"/>
          <w:szCs w:val="20"/>
          <w:lang w:eastAsia="pt-PT"/>
        </w:rPr>
        <w:t xml:space="preserve">included strengthened capacity to design and implement evidence-based and gender-responsive agriculture and food and nutrition security policies, </w:t>
      </w:r>
      <w:proofErr w:type="spellStart"/>
      <w:r w:rsidRPr="008578C9">
        <w:rPr>
          <w:rFonts w:asciiTheme="majorHAnsi" w:hAnsiTheme="majorHAnsi" w:cstheme="majorHAnsi"/>
          <w:color w:val="4472C4" w:themeColor="accent1"/>
          <w:sz w:val="20"/>
          <w:szCs w:val="20"/>
          <w:lang w:eastAsia="pt-PT"/>
        </w:rPr>
        <w:t>programmes</w:t>
      </w:r>
      <w:proofErr w:type="spellEnd"/>
      <w:r w:rsidRPr="008578C9">
        <w:rPr>
          <w:rFonts w:asciiTheme="majorHAnsi" w:hAnsiTheme="majorHAnsi" w:cstheme="majorHAnsi"/>
          <w:color w:val="4472C4" w:themeColor="accent1"/>
          <w:sz w:val="20"/>
          <w:szCs w:val="20"/>
          <w:lang w:eastAsia="pt-PT"/>
        </w:rPr>
        <w:t xml:space="preserve"> and investments; support to the implementation of the Master Plan for Food and Agricultural Statistics; updated  the study on public expenditure in agriculture for the period 2009-2017; web-based registration system to map agricultural producers; support on the identification, prioritization and design of FNS development interventions; Institutional capacity assessment of the Technical Secretariat for Food and Nutrition Security (SETSAN); </w:t>
      </w:r>
      <w:r w:rsidR="00F1000A" w:rsidRPr="00F1000A">
        <w:rPr>
          <w:rFonts w:asciiTheme="majorHAnsi" w:hAnsiTheme="majorHAnsi" w:cstheme="majorHAnsi"/>
          <w:color w:val="4472C4" w:themeColor="accent1"/>
          <w:sz w:val="20"/>
          <w:szCs w:val="20"/>
          <w:lang w:eastAsia="pt-PT"/>
        </w:rPr>
        <w:t>support to selected provinces and districts on the quality and monitoring of multi-sector action plans to reduce chronic malnutrition; technical support to develop the legal framework for the national provincial, and district level councils for food and nutrition security (CONSAN, COPSAN, CODSAN); technical and financial support to seasonal integrated food and nutrition security assessments in 39 vulnerable districts, and subsequent Interphase Classification (IPC) analysis</w:t>
      </w:r>
      <w:r w:rsidR="00F1000A">
        <w:rPr>
          <w:rFonts w:asciiTheme="majorHAnsi" w:hAnsiTheme="majorHAnsi" w:cstheme="majorHAnsi"/>
          <w:color w:val="4472C4" w:themeColor="accent1"/>
          <w:sz w:val="20"/>
          <w:szCs w:val="20"/>
          <w:lang w:eastAsia="pt-PT"/>
        </w:rPr>
        <w:t xml:space="preserve">; </w:t>
      </w:r>
      <w:r w:rsidRPr="008578C9">
        <w:rPr>
          <w:rFonts w:asciiTheme="majorHAnsi" w:hAnsiTheme="majorHAnsi" w:cstheme="majorHAnsi"/>
          <w:color w:val="4472C4" w:themeColor="accent1"/>
          <w:sz w:val="20"/>
          <w:szCs w:val="20"/>
          <w:lang w:eastAsia="pt-PT"/>
        </w:rPr>
        <w:t>t</w:t>
      </w:r>
      <w:r w:rsidRPr="008578C9">
        <w:rPr>
          <w:rFonts w:asciiTheme="majorHAnsi" w:hAnsiTheme="majorHAnsi" w:cstheme="majorHAnsi"/>
          <w:color w:val="4472C4" w:themeColor="accent1"/>
          <w:sz w:val="20"/>
          <w:szCs w:val="20"/>
        </w:rPr>
        <w:t xml:space="preserve">echnical and financial support to MASA for the promotion of the Farmer Field School (FFS) and Pastoralist Field School (PFS) Methodologies; Support to Community Based Organizations (CBOs), strengthening the capacities of the Ministry of Sea, Inland Waters and Fisheries (MIMAIP), the private sector and fish farmers to improve fish production; Support on the development of the National Programme on Women’s Economic Empowerment (PROMULHER) to allow  for national ownership and sustainability of the approaches piloted by the </w:t>
      </w:r>
      <w:proofErr w:type="spellStart"/>
      <w:r w:rsidRPr="008578C9">
        <w:rPr>
          <w:rFonts w:asciiTheme="majorHAnsi" w:hAnsiTheme="majorHAnsi" w:cstheme="majorHAnsi"/>
          <w:i/>
          <w:color w:val="4472C4" w:themeColor="accent1"/>
          <w:sz w:val="20"/>
          <w:szCs w:val="20"/>
        </w:rPr>
        <w:t>Rapariga</w:t>
      </w:r>
      <w:proofErr w:type="spellEnd"/>
      <w:r w:rsidRPr="008578C9">
        <w:rPr>
          <w:rFonts w:asciiTheme="majorHAnsi" w:hAnsiTheme="majorHAnsi" w:cstheme="majorHAnsi"/>
          <w:i/>
          <w:color w:val="4472C4" w:themeColor="accent1"/>
          <w:sz w:val="20"/>
          <w:szCs w:val="20"/>
        </w:rPr>
        <w:t xml:space="preserve"> Biz</w:t>
      </w:r>
      <w:r w:rsidRPr="008578C9">
        <w:rPr>
          <w:rFonts w:asciiTheme="majorHAnsi" w:hAnsiTheme="majorHAnsi" w:cstheme="majorHAnsi"/>
          <w:color w:val="4472C4" w:themeColor="accent1"/>
          <w:sz w:val="20"/>
          <w:szCs w:val="20"/>
        </w:rPr>
        <w:t xml:space="preserve"> </w:t>
      </w:r>
      <w:proofErr w:type="spellStart"/>
      <w:r w:rsidRPr="008578C9">
        <w:rPr>
          <w:rFonts w:asciiTheme="majorHAnsi" w:hAnsiTheme="majorHAnsi" w:cstheme="majorHAnsi"/>
          <w:color w:val="4472C4" w:themeColor="accent1"/>
          <w:sz w:val="20"/>
          <w:szCs w:val="20"/>
        </w:rPr>
        <w:t>Programme</w:t>
      </w:r>
      <w:proofErr w:type="spellEnd"/>
      <w:r w:rsidRPr="008578C9">
        <w:rPr>
          <w:rFonts w:asciiTheme="majorHAnsi" w:hAnsiTheme="majorHAnsi" w:cstheme="majorHAnsi"/>
          <w:color w:val="4472C4" w:themeColor="accent1"/>
          <w:sz w:val="20"/>
          <w:szCs w:val="20"/>
        </w:rPr>
        <w:t xml:space="preserve">; Strengthen the Government and NGOs capacity to adequately address the Fall </w:t>
      </w:r>
      <w:proofErr w:type="spellStart"/>
      <w:r w:rsidRPr="008578C9">
        <w:rPr>
          <w:rFonts w:asciiTheme="majorHAnsi" w:hAnsiTheme="majorHAnsi" w:cstheme="majorHAnsi"/>
          <w:color w:val="4472C4" w:themeColor="accent1"/>
          <w:sz w:val="20"/>
          <w:szCs w:val="20"/>
        </w:rPr>
        <w:t>ArmyWorm</w:t>
      </w:r>
      <w:proofErr w:type="spellEnd"/>
      <w:r w:rsidRPr="008578C9">
        <w:rPr>
          <w:rFonts w:asciiTheme="majorHAnsi" w:hAnsiTheme="majorHAnsi" w:cstheme="majorHAnsi"/>
          <w:color w:val="4472C4" w:themeColor="accent1"/>
          <w:sz w:val="20"/>
          <w:szCs w:val="20"/>
        </w:rPr>
        <w:t xml:space="preserve"> (FAW).</w:t>
      </w:r>
      <w:bookmarkEnd w:id="13"/>
    </w:p>
    <w:p w14:paraId="5C2C708D" w14:textId="77777777" w:rsidR="008E4E1F" w:rsidRPr="008578C9" w:rsidRDefault="008E4E1F" w:rsidP="008578C9">
      <w:pPr>
        <w:pStyle w:val="ListParagraph"/>
        <w:numPr>
          <w:ilvl w:val="0"/>
          <w:numId w:val="32"/>
        </w:numPr>
        <w:jc w:val="both"/>
        <w:rPr>
          <w:rFonts w:asciiTheme="majorHAnsi" w:hAnsiTheme="majorHAnsi" w:cstheme="majorHAnsi"/>
          <w:color w:val="4472C4" w:themeColor="accent1"/>
          <w:sz w:val="20"/>
          <w:szCs w:val="20"/>
        </w:rPr>
      </w:pPr>
      <w:r w:rsidRPr="008578C9">
        <w:rPr>
          <w:rFonts w:asciiTheme="majorHAnsi" w:eastAsia="Calibri" w:hAnsiTheme="majorHAnsi" w:cstheme="majorHAnsi"/>
          <w:i/>
          <w:iCs/>
          <w:sz w:val="20"/>
          <w:szCs w:val="20"/>
          <w:lang w:bidi="en-US"/>
        </w:rPr>
        <w:t xml:space="preserve">ECONOMIC TRANSFORMATION (Poor People Benefit Equitably from Sustainable Economic Transformation) </w:t>
      </w:r>
      <w:r w:rsidRPr="008578C9">
        <w:rPr>
          <w:rFonts w:asciiTheme="majorHAnsi" w:hAnsiTheme="majorHAnsi" w:cstheme="majorHAnsi"/>
          <w:color w:val="4472C4" w:themeColor="accent1"/>
          <w:sz w:val="20"/>
          <w:szCs w:val="20"/>
          <w:shd w:val="clear" w:color="auto" w:fill="FFFFFF"/>
        </w:rPr>
        <w:t xml:space="preserve">The UN organized eight advocacy sessions with the parties (party-specific and multiparty events) both at political and technical level including a public event on Child Sensitive Party Manifestos.  The key issues discussed were multidimensional child poverty, pre-primary education, stunting, child marriage, child-sensitive social protection and public investment for children; </w:t>
      </w:r>
      <w:r w:rsidRPr="008578C9">
        <w:rPr>
          <w:rFonts w:asciiTheme="majorHAnsi" w:hAnsiTheme="majorHAnsi" w:cstheme="majorHAnsi"/>
          <w:color w:val="4472C4" w:themeColor="accent1"/>
          <w:sz w:val="20"/>
          <w:szCs w:val="20"/>
        </w:rPr>
        <w:t xml:space="preserve">The UN has also supported capacity building of the National Employment Policy Working group to efficiently implement sectoral policies related to Employment creation. </w:t>
      </w:r>
    </w:p>
    <w:p w14:paraId="2FE6AECF" w14:textId="77777777" w:rsidR="008E4E1F" w:rsidRPr="008578C9" w:rsidRDefault="008E4E1F" w:rsidP="008578C9">
      <w:pPr>
        <w:pStyle w:val="ListParagraph"/>
        <w:numPr>
          <w:ilvl w:val="0"/>
          <w:numId w:val="32"/>
        </w:numPr>
        <w:jc w:val="both"/>
        <w:rPr>
          <w:rFonts w:asciiTheme="majorHAnsi" w:hAnsiTheme="majorHAnsi" w:cstheme="majorHAnsi"/>
          <w:color w:val="4472C4" w:themeColor="accent1"/>
          <w:sz w:val="20"/>
          <w:szCs w:val="20"/>
        </w:rPr>
      </w:pPr>
      <w:r w:rsidRPr="008578C9">
        <w:rPr>
          <w:rFonts w:asciiTheme="majorHAnsi" w:eastAsia="Calibri" w:hAnsiTheme="majorHAnsi" w:cstheme="majorHAnsi"/>
          <w:i/>
          <w:iCs/>
          <w:sz w:val="20"/>
          <w:szCs w:val="20"/>
          <w:lang w:eastAsia="zh-CN" w:bidi="en-US"/>
        </w:rPr>
        <w:t xml:space="preserve">EDUCATION (Youth and Adults Benefit from an Inclusive and Equitable Quality Education System) </w:t>
      </w:r>
      <w:r w:rsidRPr="008578C9">
        <w:rPr>
          <w:rFonts w:asciiTheme="majorHAnsi" w:eastAsia="Calibri" w:hAnsiTheme="majorHAnsi" w:cstheme="majorHAnsi"/>
          <w:color w:val="4472C4" w:themeColor="accent1"/>
          <w:sz w:val="20"/>
          <w:szCs w:val="20"/>
          <w:lang w:eastAsia="zh-CN" w:bidi="en-US"/>
        </w:rPr>
        <w:t xml:space="preserve">In 2019 UN agencies supported the government and partners in ECE Diagnostic Assessment, assessing the pre-primary sub-sector and identifying key-priorities to improve the provision of equitable access, efficiency, and quality of pre-primary school; The UN also supported training of trainers (TOT) on ECD in </w:t>
      </w:r>
      <w:r w:rsidRPr="008578C9">
        <w:rPr>
          <w:rFonts w:asciiTheme="majorHAnsi" w:eastAsia="Calibri" w:hAnsiTheme="majorHAnsi" w:cstheme="majorHAnsi"/>
          <w:color w:val="4472C4" w:themeColor="accent1"/>
          <w:sz w:val="20"/>
          <w:szCs w:val="20"/>
          <w:lang w:eastAsia="zh-CN" w:bidi="en-US"/>
        </w:rPr>
        <w:lastRenderedPageBreak/>
        <w:t>Emergencies (</w:t>
      </w:r>
      <w:proofErr w:type="spellStart"/>
      <w:r w:rsidRPr="008578C9">
        <w:rPr>
          <w:rFonts w:asciiTheme="majorHAnsi" w:eastAsia="Calibri" w:hAnsiTheme="majorHAnsi" w:cstheme="majorHAnsi"/>
          <w:color w:val="4472C4" w:themeColor="accent1"/>
          <w:sz w:val="20"/>
          <w:szCs w:val="20"/>
          <w:lang w:eastAsia="zh-CN" w:bidi="en-US"/>
        </w:rPr>
        <w:t>ECDiE</w:t>
      </w:r>
      <w:proofErr w:type="spellEnd"/>
      <w:r w:rsidRPr="008578C9">
        <w:rPr>
          <w:rFonts w:asciiTheme="majorHAnsi" w:eastAsia="Calibri" w:hAnsiTheme="majorHAnsi" w:cstheme="majorHAnsi"/>
          <w:color w:val="4472C4" w:themeColor="accent1"/>
          <w:sz w:val="20"/>
          <w:szCs w:val="20"/>
          <w:lang w:eastAsia="zh-CN" w:bidi="en-US"/>
        </w:rPr>
        <w:t xml:space="preserve">) including 40 emergency focal points, INGC and civil society partners as master trainers and National Early Child Development Network (R-DPI) to organize an international standard production workshop on inclusive and holistic ECD with over 90 participants. With the support of the UN Agencies, the MINEDH led the process to develop a multi-sectoral Violence Against Children (VAC) referral and reporting mechanism ensuring (i) the prevention of VAC in schools; (ii) VAC cases at school level are reported and referred to the relevant service providers; and (iii) service providers act upon reported cases. UN agencies supported the development of national guidelines to orient school and SC annual development plans and the development of tools to monitor VAC, early marriage and pregnancy, teacher and school manager absenteeism, and school dropouts. With UN’s support, guidelines to mainstream gender into the planning and budgeting were developed and the capacity training on gender sensitive planning and budgeting conducted. UN agencies have also provided technical support to review the new Inclusive Education (IE) strategy and financial resources for multi-sectorial consultations. </w:t>
      </w:r>
    </w:p>
    <w:p w14:paraId="3FCD1005" w14:textId="77777777" w:rsidR="008E4E1F" w:rsidRPr="008578C9" w:rsidRDefault="008E4E1F" w:rsidP="008578C9">
      <w:pPr>
        <w:pStyle w:val="ListParagraph"/>
        <w:numPr>
          <w:ilvl w:val="0"/>
          <w:numId w:val="32"/>
        </w:numPr>
        <w:jc w:val="both"/>
        <w:rPr>
          <w:rFonts w:asciiTheme="majorHAnsi" w:hAnsiTheme="majorHAnsi" w:cstheme="majorHAnsi"/>
          <w:sz w:val="20"/>
          <w:szCs w:val="20"/>
        </w:rPr>
      </w:pPr>
      <w:r w:rsidRPr="008578C9">
        <w:rPr>
          <w:rFonts w:asciiTheme="majorHAnsi" w:hAnsiTheme="majorHAnsi" w:cstheme="majorHAnsi"/>
          <w:i/>
          <w:iCs/>
          <w:sz w:val="20"/>
          <w:szCs w:val="20"/>
        </w:rPr>
        <w:t xml:space="preserve">GENDER (Disadvantaged Women and Girls Benefit from Comprehensive Policies, Norms and Practices that Guarantee Human Rights) </w:t>
      </w:r>
      <w:r w:rsidRPr="008578C9">
        <w:rPr>
          <w:rFonts w:asciiTheme="majorHAnsi" w:hAnsiTheme="majorHAnsi" w:cstheme="majorHAnsi"/>
          <w:color w:val="4472C4" w:themeColor="accent1"/>
          <w:sz w:val="20"/>
          <w:szCs w:val="20"/>
        </w:rPr>
        <w:t xml:space="preserve">The UN supported MGCAS with allocation of ICT equipment and furniture  to 7 provincial and district departments and with resources to conduct a nationwide dissemination of the National Plan on Women, Peace and Security  reaching out to more than 1,000,000 people; The capacity of the MEF was increased and further strengthened to monitor implementation of gender equality commitments through the training of  50 trainers who are expected to lead  mainstreaming of   SGBV, Early marriage and SRHR in sector plans  at the central, provincial and district levels; The partnership with Parliament was strengthened through signing an MoU to enhance MP’s capacity on policy and budget oversight for children and gender. The UN has also supported 35 Organizations to enhance their work in the area of child marriage and sexual abuse in collaboration with CECAP - Civil Society Coalition for the Elimination of Child Marriages, led by ROSC (Civil Society Forum for the Rights of the Child). </w:t>
      </w:r>
    </w:p>
    <w:p w14:paraId="0B05916A" w14:textId="77777777" w:rsidR="00C3545D" w:rsidRDefault="008E4E1F" w:rsidP="00C3545D">
      <w:pPr>
        <w:pStyle w:val="ListParagraph"/>
        <w:numPr>
          <w:ilvl w:val="0"/>
          <w:numId w:val="32"/>
        </w:numPr>
        <w:jc w:val="both"/>
        <w:rPr>
          <w:rFonts w:asciiTheme="majorHAnsi" w:hAnsiTheme="majorHAnsi" w:cstheme="majorHAnsi"/>
          <w:color w:val="4472C4" w:themeColor="accent1"/>
          <w:sz w:val="20"/>
          <w:szCs w:val="20"/>
        </w:rPr>
      </w:pPr>
      <w:r w:rsidRPr="00F1000A">
        <w:rPr>
          <w:rFonts w:asciiTheme="majorHAnsi" w:eastAsia="Calibri" w:hAnsiTheme="majorHAnsi" w:cstheme="majorHAnsi"/>
          <w:i/>
          <w:iCs/>
          <w:sz w:val="20"/>
          <w:szCs w:val="20"/>
          <w:lang w:eastAsia="en-GB"/>
        </w:rPr>
        <w:t xml:space="preserve">SOCIAL PROTECTION (Poor and Most Vulnerable People Benefit from a More Effective System of Social Protection) </w:t>
      </w:r>
      <w:r w:rsidRPr="00F1000A">
        <w:rPr>
          <w:rFonts w:asciiTheme="majorHAnsi" w:hAnsiTheme="majorHAnsi" w:cstheme="majorHAnsi"/>
          <w:color w:val="4472C4" w:themeColor="accent1"/>
          <w:sz w:val="20"/>
          <w:szCs w:val="20"/>
        </w:rPr>
        <w:t xml:space="preserve">The UN has  supported intensively evidence-based advocacy to enhance domestic fiscal space dedicated to basic social protection </w:t>
      </w:r>
      <w:proofErr w:type="spellStart"/>
      <w:r w:rsidRPr="00F1000A">
        <w:rPr>
          <w:rFonts w:asciiTheme="majorHAnsi" w:hAnsiTheme="majorHAnsi" w:cstheme="majorHAnsi"/>
          <w:color w:val="4472C4" w:themeColor="accent1"/>
          <w:sz w:val="20"/>
          <w:szCs w:val="20"/>
        </w:rPr>
        <w:t>programmes</w:t>
      </w:r>
      <w:proofErr w:type="spellEnd"/>
      <w:r w:rsidRPr="00F1000A">
        <w:rPr>
          <w:rFonts w:asciiTheme="majorHAnsi" w:hAnsiTheme="majorHAnsi" w:cstheme="majorHAnsi"/>
          <w:color w:val="4472C4" w:themeColor="accent1"/>
          <w:sz w:val="20"/>
          <w:szCs w:val="20"/>
        </w:rPr>
        <w:t xml:space="preserve"> implemented by INAS, in order to promote coverage expansion to reach more vulnerable population and provide income security and social services for them; </w:t>
      </w:r>
      <w:r w:rsidR="00F1000A" w:rsidRPr="00F1000A">
        <w:rPr>
          <w:rFonts w:asciiTheme="majorHAnsi" w:hAnsiTheme="majorHAnsi" w:cstheme="majorHAnsi"/>
          <w:color w:val="4472C4" w:themeColor="accent1"/>
          <w:sz w:val="20"/>
          <w:szCs w:val="20"/>
        </w:rPr>
        <w:t xml:space="preserve">A major milestone of 2019 was Child Grant pilot for children 0-2 years old at full scale in four districts in Nampula province. The pilot reached 15,345  beneficiaries with a cash and care model; </w:t>
      </w:r>
      <w:r w:rsidRPr="00F1000A">
        <w:rPr>
          <w:rFonts w:asciiTheme="majorHAnsi" w:hAnsiTheme="majorHAnsi" w:cstheme="majorHAnsi"/>
          <w:color w:val="4472C4" w:themeColor="accent1"/>
          <w:sz w:val="20"/>
          <w:szCs w:val="20"/>
        </w:rPr>
        <w:t xml:space="preserve">During the year, the UN organized a training to Political Parties (17 political parties legally constituted) and Journalists (22 journalist from the 11 Provinces) on Social Protection, in a format that allowed joint </w:t>
      </w:r>
      <w:r w:rsidRPr="00C3545D">
        <w:rPr>
          <w:rFonts w:asciiTheme="majorHAnsi" w:hAnsiTheme="majorHAnsi" w:cstheme="majorHAnsi"/>
          <w:color w:val="4472C4" w:themeColor="accent1"/>
          <w:sz w:val="20"/>
          <w:szCs w:val="20"/>
        </w:rPr>
        <w:t xml:space="preserve">interaction and debate around political manifestos and priorities before Presidential Elections, held on October 2019; The UN has also supported a number of activities within the “Social Protection Week” to promote debate around social protection in Mozambique under the leadership of MGCAS. During 2019, the UN supported cash-based responses for recovery and reconstruction from cyclones </w:t>
      </w:r>
      <w:proofErr w:type="spellStart"/>
      <w:r w:rsidRPr="00C3545D">
        <w:rPr>
          <w:rFonts w:asciiTheme="majorHAnsi" w:hAnsiTheme="majorHAnsi" w:cstheme="majorHAnsi"/>
          <w:color w:val="4472C4" w:themeColor="accent1"/>
          <w:sz w:val="20"/>
          <w:szCs w:val="20"/>
        </w:rPr>
        <w:t>Idai</w:t>
      </w:r>
      <w:proofErr w:type="spellEnd"/>
      <w:r w:rsidRPr="00C3545D">
        <w:rPr>
          <w:rFonts w:asciiTheme="majorHAnsi" w:hAnsiTheme="majorHAnsi" w:cstheme="majorHAnsi"/>
          <w:color w:val="4472C4" w:themeColor="accent1"/>
          <w:sz w:val="20"/>
          <w:szCs w:val="20"/>
        </w:rPr>
        <w:t xml:space="preserve"> and Kenneth, both through the activation and strengthening of the national social protection system in the post-emergency context and through the implementation of joint multipurpose voucher. </w:t>
      </w:r>
    </w:p>
    <w:p w14:paraId="16E11B15" w14:textId="71B36A65" w:rsidR="00F1000A" w:rsidRPr="00C3545D" w:rsidRDefault="008E4E1F" w:rsidP="00C3545D">
      <w:pPr>
        <w:pStyle w:val="ListParagraph"/>
        <w:numPr>
          <w:ilvl w:val="0"/>
          <w:numId w:val="32"/>
        </w:numPr>
        <w:jc w:val="both"/>
        <w:rPr>
          <w:rFonts w:asciiTheme="majorHAnsi" w:hAnsiTheme="majorHAnsi" w:cstheme="majorHAnsi"/>
          <w:color w:val="4472C4" w:themeColor="accent1"/>
          <w:sz w:val="20"/>
          <w:szCs w:val="20"/>
        </w:rPr>
      </w:pPr>
      <w:r w:rsidRPr="00C3545D">
        <w:rPr>
          <w:rFonts w:asciiTheme="majorHAnsi" w:eastAsia="Calibri" w:hAnsiTheme="majorHAnsi" w:cstheme="majorHAnsi"/>
          <w:i/>
          <w:iCs/>
          <w:sz w:val="20"/>
          <w:szCs w:val="20"/>
        </w:rPr>
        <w:t xml:space="preserve">HEALTH (People Equitably Access and Use Quality Health, Water and Sanitation Services) </w:t>
      </w:r>
      <w:bookmarkStart w:id="14" w:name="_Toc40629167"/>
      <w:r w:rsidR="008578C9" w:rsidRPr="00C3545D">
        <w:rPr>
          <w:rFonts w:asciiTheme="majorHAnsi" w:eastAsia="Calibri" w:hAnsiTheme="majorHAnsi" w:cstheme="majorHAnsi"/>
          <w:i/>
          <w:iCs/>
          <w:sz w:val="20"/>
          <w:szCs w:val="20"/>
        </w:rPr>
        <w:t xml:space="preserve">HEALTH (People Equitably Access and Use Quality Health, Water and Sanitation Services) </w:t>
      </w:r>
      <w:bookmarkStart w:id="15" w:name="_Hlk41565120"/>
      <w:r w:rsidR="00F1000A" w:rsidRPr="00C3545D">
        <w:rPr>
          <w:rFonts w:asciiTheme="majorHAnsi" w:hAnsiTheme="majorHAnsi" w:cstheme="majorHAnsi"/>
          <w:color w:val="4472C4" w:themeColor="accent1"/>
          <w:sz w:val="20"/>
          <w:szCs w:val="20"/>
        </w:rPr>
        <w:t>Th</w:t>
      </w:r>
      <w:r w:rsidR="008578C9" w:rsidRPr="00C3545D">
        <w:rPr>
          <w:rFonts w:asciiTheme="majorHAnsi" w:hAnsiTheme="majorHAnsi" w:cstheme="majorHAnsi"/>
          <w:color w:val="4472C4" w:themeColor="accent1"/>
          <w:sz w:val="20"/>
          <w:szCs w:val="20"/>
        </w:rPr>
        <w:t xml:space="preserve">e United Nations continued to support the health sector in Mozambique with a focus on strategic areas such as maternal and child health, in reducing the burden of communicable diseases with focus on HIV / AIDS, Tuberculosis and Malaria, as well as strengthening the governance capacity of the health system, with an emphasis on training health work forces and supporting the production of the strategic documents. 2019 was particularly marked by the impact of tropical cyclones </w:t>
      </w:r>
      <w:proofErr w:type="spellStart"/>
      <w:r w:rsidR="008578C9" w:rsidRPr="00C3545D">
        <w:rPr>
          <w:rFonts w:asciiTheme="majorHAnsi" w:hAnsiTheme="majorHAnsi" w:cstheme="majorHAnsi"/>
          <w:color w:val="4472C4" w:themeColor="accent1"/>
          <w:sz w:val="20"/>
          <w:szCs w:val="20"/>
        </w:rPr>
        <w:t>Idai</w:t>
      </w:r>
      <w:proofErr w:type="spellEnd"/>
      <w:r w:rsidR="008578C9" w:rsidRPr="00C3545D">
        <w:rPr>
          <w:rFonts w:asciiTheme="majorHAnsi" w:hAnsiTheme="majorHAnsi" w:cstheme="majorHAnsi"/>
          <w:color w:val="4472C4" w:themeColor="accent1"/>
          <w:sz w:val="20"/>
          <w:szCs w:val="20"/>
        </w:rPr>
        <w:t xml:space="preserve"> and Kenneth that hit the country. The United Nations soon positioned itself in support of response and recovery actions. These actions were directed to respond to the cholera outbreak that followed and in support to guarantee continuity of health care for the affected and displaced population. United Nations provided support in the two most-affected provinces (Sofala and Cabo Delgado) and 1,1M people were vaccinated against cholera. In 2019, the </w:t>
      </w:r>
      <w:r w:rsidR="008578C9" w:rsidRPr="00C3545D">
        <w:rPr>
          <w:rFonts w:asciiTheme="majorHAnsi" w:hAnsiTheme="majorHAnsi" w:cstheme="majorHAnsi"/>
          <w:color w:val="4472C4" w:themeColor="accent1"/>
          <w:sz w:val="20"/>
          <w:szCs w:val="20"/>
        </w:rPr>
        <w:lastRenderedPageBreak/>
        <w:t>health sector was unable to stop and reverse the trend in relation to the main causes of morbidity and mortality. The level of HIV infection remains high, as are tuberculosis and malaria. The challenge of reducing maternal and neonatal mortality has not been met. The vulnerability of the system is strongly linked to determinants of health that condition the performance of the sector, such as the level of literacy, the weight of poverty, climatic conditions and their effects on health, as well as the internal national capacity for sustainable financing the health sector. In the meantime, it is worth highlighting the reform agenda that the health sector proposes to implement in the areas of strengthening Primary Health Care, improving access to quality health care with a view to achieving Universal Health Coverage, the new agenda decentralization of services and skills to sub-national levels, the “</w:t>
      </w:r>
      <w:r w:rsidR="008578C9" w:rsidRPr="00C3545D">
        <w:rPr>
          <w:rFonts w:asciiTheme="majorHAnsi" w:hAnsiTheme="majorHAnsi" w:cstheme="majorHAnsi"/>
          <w:i/>
          <w:iCs/>
          <w:color w:val="4472C4" w:themeColor="accent1"/>
          <w:sz w:val="20"/>
          <w:szCs w:val="20"/>
        </w:rPr>
        <w:t>Um Distrito, um Hospital</w:t>
      </w:r>
      <w:r w:rsidR="008578C9" w:rsidRPr="00C3545D">
        <w:rPr>
          <w:rFonts w:asciiTheme="majorHAnsi" w:hAnsiTheme="majorHAnsi" w:cstheme="majorHAnsi"/>
          <w:color w:val="4472C4" w:themeColor="accent1"/>
          <w:sz w:val="20"/>
          <w:szCs w:val="20"/>
        </w:rPr>
        <w:t>“ Program, as well as the new National Health Policy and the adoption of the new financing strategy may contribute to the positive performance of the health sector in the coming years</w:t>
      </w:r>
      <w:bookmarkEnd w:id="15"/>
      <w:r w:rsidR="008578C9" w:rsidRPr="00C3545D">
        <w:rPr>
          <w:rFonts w:asciiTheme="majorHAnsi" w:hAnsiTheme="majorHAnsi" w:cstheme="majorHAnsi"/>
          <w:color w:val="4472C4" w:themeColor="accent1"/>
          <w:sz w:val="20"/>
          <w:szCs w:val="20"/>
        </w:rPr>
        <w:t>.</w:t>
      </w:r>
    </w:p>
    <w:p w14:paraId="3FE37736" w14:textId="06A1189C" w:rsidR="008E4E1F" w:rsidRPr="008578C9" w:rsidRDefault="008E4E1F" w:rsidP="008578C9">
      <w:pPr>
        <w:pStyle w:val="ListParagraph"/>
        <w:numPr>
          <w:ilvl w:val="0"/>
          <w:numId w:val="32"/>
        </w:numPr>
        <w:jc w:val="both"/>
        <w:rPr>
          <w:rFonts w:asciiTheme="majorHAnsi" w:eastAsia="Times New Roman" w:hAnsiTheme="majorHAnsi" w:cstheme="majorHAnsi"/>
          <w:color w:val="4472C4" w:themeColor="accent1"/>
          <w:sz w:val="20"/>
          <w:szCs w:val="20"/>
        </w:rPr>
      </w:pPr>
      <w:r w:rsidRPr="008578C9">
        <w:rPr>
          <w:rFonts w:asciiTheme="majorHAnsi" w:eastAsia="Calibri" w:hAnsiTheme="majorHAnsi" w:cstheme="majorHAnsi"/>
          <w:i/>
          <w:iCs/>
          <w:sz w:val="20"/>
          <w:szCs w:val="20"/>
          <w:lang w:eastAsia="zh-CN" w:bidi="hi-IN"/>
        </w:rPr>
        <w:t xml:space="preserve">YOUTH (Adolescents and Youth Actively Engaged in Decisions that Affect their Lives, Health, Well-being and Development Opportunities) </w:t>
      </w:r>
      <w:r w:rsidRPr="008578C9">
        <w:rPr>
          <w:rFonts w:asciiTheme="majorHAnsi" w:eastAsia="Times New Roman" w:hAnsiTheme="majorHAnsi" w:cstheme="majorHAnsi"/>
          <w:color w:val="4472C4" w:themeColor="accent1"/>
          <w:sz w:val="20"/>
          <w:szCs w:val="20"/>
        </w:rPr>
        <w:t>In 2019 the UN initiated a mapping exercise to allow a comprehensive outlook of the interventions on youth development undertaken by different national and international organizations, civil society organizations as well as government or other institutions across the country. The UN led a delegation from Mozambique to the Nairobi Summit, which marked the 25-year anniversary of the International Conference on Population and Development (ICPD) that took place in Cairo in 1994 and where the groundbreaking ICPD Programme of Action (</w:t>
      </w:r>
      <w:proofErr w:type="spellStart"/>
      <w:r w:rsidRPr="008578C9">
        <w:rPr>
          <w:rFonts w:asciiTheme="majorHAnsi" w:eastAsia="Times New Roman" w:hAnsiTheme="majorHAnsi" w:cstheme="majorHAnsi"/>
          <w:color w:val="4472C4" w:themeColor="accent1"/>
          <w:sz w:val="20"/>
          <w:szCs w:val="20"/>
        </w:rPr>
        <w:t>PoA</w:t>
      </w:r>
      <w:proofErr w:type="spellEnd"/>
      <w:r w:rsidRPr="008578C9">
        <w:rPr>
          <w:rFonts w:asciiTheme="majorHAnsi" w:eastAsia="Times New Roman" w:hAnsiTheme="majorHAnsi" w:cstheme="majorHAnsi"/>
          <w:color w:val="4472C4" w:themeColor="accent1"/>
          <w:sz w:val="20"/>
          <w:szCs w:val="20"/>
        </w:rPr>
        <w:t xml:space="preserve">) was adopted by 179 countries. Through the </w:t>
      </w:r>
      <w:proofErr w:type="spellStart"/>
      <w:r w:rsidRPr="008578C9">
        <w:rPr>
          <w:rFonts w:asciiTheme="majorHAnsi" w:eastAsia="Times New Roman" w:hAnsiTheme="majorHAnsi" w:cstheme="majorHAnsi"/>
          <w:color w:val="4472C4" w:themeColor="accent1"/>
          <w:sz w:val="20"/>
          <w:szCs w:val="20"/>
        </w:rPr>
        <w:t>Rapariga</w:t>
      </w:r>
      <w:proofErr w:type="spellEnd"/>
      <w:r w:rsidRPr="008578C9">
        <w:rPr>
          <w:rFonts w:asciiTheme="majorHAnsi" w:eastAsia="Times New Roman" w:hAnsiTheme="majorHAnsi" w:cstheme="majorHAnsi"/>
          <w:color w:val="4472C4" w:themeColor="accent1"/>
          <w:sz w:val="20"/>
          <w:szCs w:val="20"/>
        </w:rPr>
        <w:t xml:space="preserve"> Biz </w:t>
      </w:r>
      <w:proofErr w:type="spellStart"/>
      <w:r w:rsidRPr="008578C9">
        <w:rPr>
          <w:rFonts w:asciiTheme="majorHAnsi" w:eastAsia="Times New Roman" w:hAnsiTheme="majorHAnsi" w:cstheme="majorHAnsi"/>
          <w:color w:val="4472C4" w:themeColor="accent1"/>
          <w:sz w:val="20"/>
          <w:szCs w:val="20"/>
        </w:rPr>
        <w:t>programme</w:t>
      </w:r>
      <w:proofErr w:type="spellEnd"/>
      <w:r w:rsidRPr="008578C9">
        <w:rPr>
          <w:rFonts w:asciiTheme="majorHAnsi" w:eastAsia="Times New Roman" w:hAnsiTheme="majorHAnsi" w:cstheme="majorHAnsi"/>
          <w:color w:val="4472C4" w:themeColor="accent1"/>
          <w:sz w:val="20"/>
          <w:szCs w:val="20"/>
        </w:rPr>
        <w:t>, girls and young women participated in mentorship in safe spaces in Nampula and Zambezia provinces, and were empowered with knowledge, skills and voice on their SRHR.</w:t>
      </w:r>
      <w:bookmarkEnd w:id="14"/>
      <w:r w:rsidRPr="008578C9">
        <w:rPr>
          <w:rFonts w:asciiTheme="majorHAnsi" w:eastAsia="Times New Roman" w:hAnsiTheme="majorHAnsi" w:cstheme="majorHAnsi"/>
          <w:color w:val="4472C4" w:themeColor="accent1"/>
          <w:sz w:val="20"/>
          <w:szCs w:val="20"/>
        </w:rPr>
        <w:t xml:space="preserve"> </w:t>
      </w:r>
      <w:bookmarkStart w:id="16" w:name="_Toc40629168"/>
    </w:p>
    <w:p w14:paraId="14612424" w14:textId="77777777" w:rsidR="008E4E1F" w:rsidRPr="008578C9" w:rsidRDefault="008E4E1F" w:rsidP="008578C9">
      <w:pPr>
        <w:pStyle w:val="ListParagraph"/>
        <w:numPr>
          <w:ilvl w:val="0"/>
          <w:numId w:val="32"/>
        </w:numPr>
        <w:spacing w:after="195" w:line="240" w:lineRule="auto"/>
        <w:jc w:val="both"/>
        <w:rPr>
          <w:rFonts w:asciiTheme="majorHAnsi" w:hAnsiTheme="majorHAnsi" w:cstheme="majorHAnsi"/>
          <w:color w:val="4472C4" w:themeColor="accent1"/>
          <w:sz w:val="20"/>
          <w:szCs w:val="20"/>
          <w:shd w:val="clear" w:color="auto" w:fill="FFFFFF"/>
        </w:rPr>
      </w:pPr>
      <w:r w:rsidRPr="008578C9">
        <w:rPr>
          <w:rFonts w:asciiTheme="majorHAnsi" w:eastAsia="Calibri" w:hAnsiTheme="majorHAnsi" w:cstheme="majorHAnsi"/>
          <w:i/>
          <w:iCs/>
          <w:sz w:val="20"/>
          <w:szCs w:val="20"/>
        </w:rPr>
        <w:t>GOVERNANCE- All People Benefit from Democratic and Transparent Governance Institutions and Systems that Guarantee Peace Consolidation, Human Rights and Equitable Service Delivery</w:t>
      </w:r>
      <w:bookmarkStart w:id="17" w:name="_Toc40629169"/>
      <w:bookmarkStart w:id="18" w:name="_Toc40629756"/>
      <w:bookmarkEnd w:id="16"/>
      <w:r w:rsidRPr="008578C9">
        <w:rPr>
          <w:rFonts w:asciiTheme="majorHAnsi" w:eastAsia="Calibri" w:hAnsiTheme="majorHAnsi" w:cstheme="majorHAnsi"/>
          <w:i/>
          <w:iCs/>
          <w:sz w:val="20"/>
          <w:szCs w:val="20"/>
        </w:rPr>
        <w:t xml:space="preserve"> </w:t>
      </w:r>
      <w:r w:rsidRPr="008578C9">
        <w:rPr>
          <w:rFonts w:asciiTheme="majorHAnsi" w:eastAsia="Calibri" w:hAnsiTheme="majorHAnsi" w:cstheme="majorHAnsi"/>
          <w:color w:val="4472C4" w:themeColor="accent1"/>
          <w:sz w:val="20"/>
          <w:szCs w:val="20"/>
          <w:shd w:val="clear" w:color="auto" w:fill="FFFFFF"/>
          <w:lang w:eastAsia="en-GB"/>
        </w:rPr>
        <w:t xml:space="preserve">The UN supported the </w:t>
      </w:r>
      <w:proofErr w:type="spellStart"/>
      <w:r w:rsidRPr="008578C9">
        <w:rPr>
          <w:rFonts w:asciiTheme="majorHAnsi" w:eastAsia="Calibri" w:hAnsiTheme="majorHAnsi" w:cstheme="majorHAnsi"/>
          <w:color w:val="4472C4" w:themeColor="accent1"/>
          <w:sz w:val="20"/>
          <w:szCs w:val="20"/>
          <w:shd w:val="clear" w:color="auto" w:fill="FFFFFF"/>
          <w:lang w:eastAsia="en-GB"/>
        </w:rPr>
        <w:t>GoM</w:t>
      </w:r>
      <w:proofErr w:type="spellEnd"/>
      <w:r w:rsidRPr="008578C9">
        <w:rPr>
          <w:rFonts w:asciiTheme="majorHAnsi" w:eastAsia="Calibri" w:hAnsiTheme="majorHAnsi" w:cstheme="majorHAnsi"/>
          <w:color w:val="4472C4" w:themeColor="accent1"/>
          <w:sz w:val="20"/>
          <w:szCs w:val="20"/>
          <w:shd w:val="clear" w:color="auto" w:fill="FFFFFF"/>
          <w:lang w:eastAsia="en-GB"/>
        </w:rPr>
        <w:t xml:space="preserve"> with the </w:t>
      </w:r>
      <w:r w:rsidRPr="008578C9">
        <w:rPr>
          <w:rFonts w:asciiTheme="majorHAnsi" w:eastAsia="Calibri" w:hAnsiTheme="majorHAnsi" w:cstheme="majorHAnsi"/>
          <w:color w:val="4472C4" w:themeColor="accent1"/>
          <w:sz w:val="20"/>
          <w:szCs w:val="20"/>
          <w:shd w:val="clear" w:color="auto" w:fill="FFFFFF"/>
          <w:lang w:val="en-GB" w:eastAsia="en-GB"/>
        </w:rPr>
        <w:t xml:space="preserve">national </w:t>
      </w:r>
      <w:r w:rsidRPr="008578C9">
        <w:rPr>
          <w:rFonts w:asciiTheme="majorHAnsi" w:eastAsia="Calibri" w:hAnsiTheme="majorHAnsi" w:cstheme="majorHAnsi"/>
          <w:color w:val="4472C4" w:themeColor="accent1"/>
          <w:sz w:val="20"/>
          <w:szCs w:val="20"/>
          <w:lang w:val="en-GB" w:eastAsia="en-GB"/>
        </w:rPr>
        <w:t xml:space="preserve">dissemination and popularization of National Action Plan on Women, Peace and Security 2018-2022 (NAP) and </w:t>
      </w:r>
      <w:r w:rsidRPr="008578C9">
        <w:rPr>
          <w:rFonts w:asciiTheme="majorHAnsi" w:eastAsia="Times New Roman" w:hAnsiTheme="majorHAnsi" w:cstheme="majorHAnsi"/>
          <w:color w:val="4472C4" w:themeColor="accent1"/>
          <w:sz w:val="20"/>
          <w:szCs w:val="20"/>
          <w:lang w:val="en-GB" w:eastAsia="en-GB"/>
        </w:rPr>
        <w:t xml:space="preserve">fostered an increase in capacity of Government to coordinate the NAP at all levels and supported the creation Women, Peace and Security (WPS) Unit in MGCAS in order to facilitate the operationalization of the WPS Agenda in Mozambique. In addition, UN working with the Ministry of National Defence and Ministry of Interior to foster the activity engagement of the police and security sectors in the promotion of WPS agenda. </w:t>
      </w:r>
      <w:r w:rsidRPr="008578C9">
        <w:rPr>
          <w:rFonts w:asciiTheme="majorHAnsi" w:eastAsia="Calibri" w:hAnsiTheme="majorHAnsi" w:cstheme="majorHAnsi"/>
          <w:color w:val="4472C4" w:themeColor="accent1"/>
          <w:sz w:val="20"/>
          <w:szCs w:val="20"/>
          <w:lang w:val="en-GB" w:eastAsia="en-GB"/>
        </w:rPr>
        <w:t xml:space="preserve">UN also supported the establishment the National Civil Society Platform on WPS, which seeks to create a united women´s voice on peace and security issues in Mozambique and use this united voice to demand that the perspective of women and girls is adequately reflected in the ongoing peace talks and peace agreements, as well as, the post-conflict development strategies and programmes. </w:t>
      </w:r>
      <w:r w:rsidRPr="008578C9">
        <w:rPr>
          <w:rFonts w:asciiTheme="majorHAnsi" w:hAnsiTheme="majorHAnsi" w:cstheme="majorHAnsi"/>
          <w:color w:val="4472C4" w:themeColor="accent1"/>
          <w:sz w:val="20"/>
          <w:szCs w:val="20"/>
          <w:shd w:val="clear" w:color="auto" w:fill="FFFFFF"/>
        </w:rPr>
        <w:t>The UN, following the opening of the UNODC office in Mozambique, has strengthened its support to the Mozambican Government in areas such as criminal justice response to fight transnational organized crime, prevention of terrorism, and the improvement of justice and integrity measures.</w:t>
      </w:r>
    </w:p>
    <w:p w14:paraId="6DB44487" w14:textId="77777777" w:rsidR="008E4E1F" w:rsidRPr="002519A0" w:rsidRDefault="008E4E1F" w:rsidP="008578C9">
      <w:pPr>
        <w:pStyle w:val="ListParagraph"/>
        <w:numPr>
          <w:ilvl w:val="0"/>
          <w:numId w:val="32"/>
        </w:numPr>
        <w:jc w:val="both"/>
      </w:pPr>
      <w:r w:rsidRPr="008578C9">
        <w:rPr>
          <w:rFonts w:asciiTheme="majorHAnsi" w:eastAsia="Calibri" w:hAnsiTheme="majorHAnsi" w:cstheme="majorHAnsi"/>
          <w:i/>
          <w:iCs/>
          <w:sz w:val="20"/>
          <w:szCs w:val="20"/>
          <w:lang w:eastAsia="pt-PT"/>
        </w:rPr>
        <w:t>NATURAL RESOURCES MANAGEMENT- Most Vulnerable People in Mozambique Benefit from Inclusive, Equitable and Sustainable Management of Natural Resources and the Environment</w:t>
      </w:r>
      <w:bookmarkStart w:id="19" w:name="_Toc40629170"/>
      <w:bookmarkStart w:id="20" w:name="_Toc40629757"/>
      <w:bookmarkEnd w:id="17"/>
      <w:bookmarkEnd w:id="18"/>
      <w:r w:rsidRPr="008578C9">
        <w:rPr>
          <w:rFonts w:asciiTheme="majorHAnsi" w:hAnsiTheme="majorHAnsi" w:cstheme="majorHAnsi"/>
          <w:color w:val="4472C4" w:themeColor="accent1"/>
          <w:sz w:val="20"/>
          <w:szCs w:val="20"/>
          <w:lang w:eastAsia="pt-PT"/>
        </w:rPr>
        <w:t xml:space="preserve"> </w:t>
      </w:r>
      <w:proofErr w:type="gramStart"/>
      <w:r w:rsidRPr="008578C9">
        <w:rPr>
          <w:rFonts w:asciiTheme="majorHAnsi" w:hAnsiTheme="majorHAnsi" w:cstheme="majorHAnsi"/>
          <w:color w:val="4472C4" w:themeColor="accent1"/>
          <w:sz w:val="20"/>
          <w:szCs w:val="20"/>
          <w:lang w:eastAsia="pt-PT"/>
        </w:rPr>
        <w:t>The</w:t>
      </w:r>
      <w:proofErr w:type="gramEnd"/>
      <w:r w:rsidRPr="008578C9">
        <w:rPr>
          <w:rFonts w:asciiTheme="majorHAnsi" w:hAnsiTheme="majorHAnsi" w:cstheme="majorHAnsi"/>
          <w:color w:val="4472C4" w:themeColor="accent1"/>
          <w:sz w:val="20"/>
          <w:szCs w:val="20"/>
          <w:lang w:eastAsia="pt-PT"/>
        </w:rPr>
        <w:t xml:space="preserve"> UN supported the formulation of the Forest Policy, Strategy and Action Plan in the context of the Mozambique Forest Investment Project (MOZFIP). This plan has provided a common vision for the country's forests between 2020 and 2035. In addition, the UN supported the </w:t>
      </w:r>
      <w:proofErr w:type="spellStart"/>
      <w:r w:rsidRPr="008578C9">
        <w:rPr>
          <w:rFonts w:asciiTheme="majorHAnsi" w:hAnsiTheme="majorHAnsi" w:cstheme="majorHAnsi"/>
          <w:color w:val="4472C4" w:themeColor="accent1"/>
          <w:sz w:val="20"/>
          <w:szCs w:val="20"/>
          <w:lang w:eastAsia="pt-PT"/>
        </w:rPr>
        <w:t>GoM</w:t>
      </w:r>
      <w:proofErr w:type="spellEnd"/>
      <w:r w:rsidRPr="008578C9">
        <w:rPr>
          <w:rFonts w:asciiTheme="majorHAnsi" w:hAnsiTheme="majorHAnsi" w:cstheme="majorHAnsi"/>
          <w:color w:val="4472C4" w:themeColor="accent1"/>
          <w:sz w:val="20"/>
          <w:szCs w:val="20"/>
          <w:lang w:eastAsia="pt-PT"/>
        </w:rPr>
        <w:t xml:space="preserve"> in updating Budget Design Module (MEO) and Budgeting and Planning System (SPO), to analyze the possibilities for better including environmental and climate change codes. </w:t>
      </w:r>
      <w:r w:rsidRPr="008578C9">
        <w:rPr>
          <w:rFonts w:asciiTheme="majorHAnsi" w:hAnsiTheme="majorHAnsi" w:cstheme="majorHAnsi"/>
          <w:color w:val="4472C4" w:themeColor="accent1"/>
          <w:sz w:val="20"/>
          <w:szCs w:val="20"/>
        </w:rPr>
        <w:t>The UN has supported the creation of f</w:t>
      </w:r>
      <w:r w:rsidRPr="008578C9">
        <w:rPr>
          <w:rStyle w:val="IndexLink"/>
          <w:rFonts w:asciiTheme="majorHAnsi" w:hAnsiTheme="majorHAnsi" w:cstheme="majorHAnsi"/>
          <w:color w:val="4472C4" w:themeColor="accent1"/>
          <w:sz w:val="20"/>
          <w:szCs w:val="20"/>
        </w:rPr>
        <w:t xml:space="preserve">ive private sector associations linked to the </w:t>
      </w:r>
      <w:r w:rsidRPr="008578C9">
        <w:rPr>
          <w:rFonts w:asciiTheme="majorHAnsi" w:hAnsiTheme="majorHAnsi" w:cstheme="majorHAnsi"/>
          <w:color w:val="4472C4" w:themeColor="accent1"/>
          <w:sz w:val="20"/>
          <w:szCs w:val="20"/>
        </w:rPr>
        <w:t>Mozambican Association of Timber Operators (AMOMA)</w:t>
      </w:r>
      <w:r w:rsidRPr="008578C9">
        <w:rPr>
          <w:rStyle w:val="IndexLink"/>
          <w:rFonts w:asciiTheme="majorHAnsi" w:hAnsiTheme="majorHAnsi" w:cstheme="majorHAnsi"/>
          <w:color w:val="4472C4" w:themeColor="accent1"/>
          <w:sz w:val="20"/>
          <w:szCs w:val="20"/>
        </w:rPr>
        <w:t xml:space="preserve"> </w:t>
      </w:r>
      <w:r w:rsidRPr="008578C9">
        <w:rPr>
          <w:rFonts w:asciiTheme="majorHAnsi" w:hAnsiTheme="majorHAnsi" w:cstheme="majorHAnsi"/>
          <w:color w:val="4472C4" w:themeColor="accent1"/>
          <w:sz w:val="20"/>
          <w:szCs w:val="20"/>
        </w:rPr>
        <w:t>as well as</w:t>
      </w:r>
      <w:r w:rsidRPr="008578C9">
        <w:rPr>
          <w:rStyle w:val="IndexLink"/>
          <w:rFonts w:asciiTheme="majorHAnsi" w:hAnsiTheme="majorHAnsi" w:cstheme="majorHAnsi"/>
          <w:color w:val="4472C4" w:themeColor="accent1"/>
          <w:sz w:val="20"/>
          <w:szCs w:val="20"/>
        </w:rPr>
        <w:t xml:space="preserve"> the National Federation of Timber Operators to build capacity of private sectors institution in the sustainable management of forests and natural resources. </w:t>
      </w:r>
      <w:r w:rsidRPr="008578C9">
        <w:rPr>
          <w:rFonts w:asciiTheme="majorHAnsi" w:hAnsiTheme="majorHAnsi" w:cstheme="majorHAnsi"/>
          <w:color w:val="4472C4" w:themeColor="accent1"/>
          <w:sz w:val="20"/>
          <w:szCs w:val="20"/>
          <w:lang w:eastAsia="pt-PT"/>
        </w:rPr>
        <w:t>With the support of the UN, different assessments in 2019 improved the capacity of decision and policy makers to identify priorities and gaps when allocating resources.</w:t>
      </w:r>
    </w:p>
    <w:p w14:paraId="37B5EBE0" w14:textId="77777777" w:rsidR="008E4E1F" w:rsidRPr="008578C9" w:rsidRDefault="008E4E1F" w:rsidP="008578C9">
      <w:pPr>
        <w:pStyle w:val="ListParagraph"/>
        <w:numPr>
          <w:ilvl w:val="0"/>
          <w:numId w:val="32"/>
        </w:numPr>
        <w:jc w:val="both"/>
        <w:rPr>
          <w:rFonts w:asciiTheme="majorHAnsi" w:hAnsiTheme="majorHAnsi" w:cstheme="majorHAnsi"/>
          <w:color w:val="4472C4" w:themeColor="accent1"/>
          <w:sz w:val="20"/>
          <w:szCs w:val="20"/>
        </w:rPr>
      </w:pPr>
      <w:r w:rsidRPr="008578C9">
        <w:rPr>
          <w:rFonts w:asciiTheme="majorHAnsi" w:eastAsia="Times New Roman" w:hAnsiTheme="majorHAnsi" w:cstheme="majorHAnsi"/>
          <w:i/>
          <w:iCs/>
          <w:sz w:val="20"/>
          <w:szCs w:val="20"/>
          <w:lang w:eastAsia="en-GB"/>
        </w:rPr>
        <w:t xml:space="preserve">RESILIENCE (Communities are More Resilient to the Impact of Climate Change and Disasters): </w:t>
      </w:r>
      <w:r w:rsidRPr="008578C9">
        <w:rPr>
          <w:rFonts w:asciiTheme="majorHAnsi" w:hAnsiTheme="majorHAnsi" w:cstheme="majorHAnsi"/>
          <w:color w:val="4472C4" w:themeColor="accent1"/>
          <w:sz w:val="20"/>
          <w:szCs w:val="20"/>
        </w:rPr>
        <w:t xml:space="preserve">On the course of the emergency response caused by the Cyclones </w:t>
      </w:r>
      <w:proofErr w:type="spellStart"/>
      <w:r w:rsidRPr="008578C9">
        <w:rPr>
          <w:rFonts w:asciiTheme="majorHAnsi" w:hAnsiTheme="majorHAnsi" w:cstheme="majorHAnsi"/>
          <w:color w:val="4472C4" w:themeColor="accent1"/>
          <w:sz w:val="20"/>
          <w:szCs w:val="20"/>
        </w:rPr>
        <w:t>Idai</w:t>
      </w:r>
      <w:proofErr w:type="spellEnd"/>
      <w:r w:rsidRPr="008578C9">
        <w:rPr>
          <w:rFonts w:asciiTheme="majorHAnsi" w:hAnsiTheme="majorHAnsi" w:cstheme="majorHAnsi"/>
          <w:color w:val="4472C4" w:themeColor="accent1"/>
          <w:sz w:val="20"/>
          <w:szCs w:val="20"/>
        </w:rPr>
        <w:t xml:space="preserve"> and Kenneth, the UN provided onsite support to develop an information system specifically designed to create data visualizations capable of </w:t>
      </w:r>
      <w:r w:rsidRPr="008578C9">
        <w:rPr>
          <w:rFonts w:asciiTheme="majorHAnsi" w:hAnsiTheme="majorHAnsi" w:cstheme="majorHAnsi"/>
          <w:color w:val="4472C4" w:themeColor="accent1"/>
          <w:sz w:val="20"/>
          <w:szCs w:val="20"/>
        </w:rPr>
        <w:lastRenderedPageBreak/>
        <w:t xml:space="preserve">assisting in real time decision making; The UN supported MITADER in the development of 15 Local Adaptation Plans (LAP) in Inhambane, </w:t>
      </w:r>
      <w:proofErr w:type="spellStart"/>
      <w:r w:rsidRPr="008578C9">
        <w:rPr>
          <w:rFonts w:asciiTheme="majorHAnsi" w:hAnsiTheme="majorHAnsi" w:cstheme="majorHAnsi"/>
          <w:color w:val="4472C4" w:themeColor="accent1"/>
          <w:sz w:val="20"/>
          <w:szCs w:val="20"/>
        </w:rPr>
        <w:t>Sofala</w:t>
      </w:r>
      <w:proofErr w:type="spellEnd"/>
      <w:r w:rsidRPr="008578C9">
        <w:rPr>
          <w:rFonts w:asciiTheme="majorHAnsi" w:hAnsiTheme="majorHAnsi" w:cstheme="majorHAnsi"/>
          <w:color w:val="4472C4" w:themeColor="accent1"/>
          <w:sz w:val="20"/>
          <w:szCs w:val="20"/>
        </w:rPr>
        <w:t xml:space="preserve">, </w:t>
      </w:r>
      <w:proofErr w:type="spellStart"/>
      <w:r w:rsidRPr="008578C9">
        <w:rPr>
          <w:rFonts w:asciiTheme="majorHAnsi" w:hAnsiTheme="majorHAnsi" w:cstheme="majorHAnsi"/>
          <w:color w:val="4472C4" w:themeColor="accent1"/>
          <w:sz w:val="20"/>
          <w:szCs w:val="20"/>
        </w:rPr>
        <w:t>Zambézia</w:t>
      </w:r>
      <w:proofErr w:type="spellEnd"/>
      <w:r w:rsidRPr="008578C9">
        <w:rPr>
          <w:rFonts w:asciiTheme="majorHAnsi" w:hAnsiTheme="majorHAnsi" w:cstheme="majorHAnsi"/>
          <w:color w:val="4472C4" w:themeColor="accent1"/>
          <w:sz w:val="20"/>
          <w:szCs w:val="20"/>
        </w:rPr>
        <w:t xml:space="preserve"> and Nampula provinces; </w:t>
      </w:r>
      <w:r w:rsidRPr="008578C9">
        <w:rPr>
          <w:rFonts w:asciiTheme="majorHAnsi" w:hAnsiTheme="majorHAnsi" w:cstheme="majorHAnsi"/>
          <w:color w:val="4472C4" w:themeColor="accent1"/>
          <w:sz w:val="20"/>
          <w:szCs w:val="20"/>
          <w:lang w:eastAsia="en-GB"/>
        </w:rPr>
        <w:t>The UN organized a Local Training Workshop on the Island of Mozambique which discussed climate change in agriculture and food security and gender equality.</w:t>
      </w:r>
      <w:bookmarkEnd w:id="19"/>
      <w:bookmarkEnd w:id="20"/>
      <w:r w:rsidRPr="008578C9">
        <w:rPr>
          <w:rFonts w:asciiTheme="majorHAnsi" w:hAnsiTheme="majorHAnsi" w:cstheme="majorHAnsi"/>
          <w:color w:val="4472C4" w:themeColor="accent1"/>
          <w:sz w:val="20"/>
          <w:szCs w:val="20"/>
          <w:lang w:eastAsia="en-GB"/>
        </w:rPr>
        <w:t xml:space="preserve"> </w:t>
      </w:r>
    </w:p>
    <w:p w14:paraId="5926BB87" w14:textId="77777777" w:rsidR="008E4E1F" w:rsidRPr="008578C9" w:rsidRDefault="008E4E1F" w:rsidP="008578C9">
      <w:pPr>
        <w:pStyle w:val="ListParagraph"/>
        <w:numPr>
          <w:ilvl w:val="0"/>
          <w:numId w:val="32"/>
        </w:numPr>
        <w:jc w:val="both"/>
        <w:rPr>
          <w:rFonts w:asciiTheme="majorHAnsi" w:hAnsiTheme="majorHAnsi" w:cstheme="majorHAnsi"/>
          <w:color w:val="4472C4" w:themeColor="accent1"/>
          <w:sz w:val="20"/>
          <w:szCs w:val="20"/>
          <w:shd w:val="clear" w:color="auto" w:fill="FFFFFF"/>
        </w:rPr>
      </w:pPr>
      <w:r w:rsidRPr="008578C9">
        <w:rPr>
          <w:rFonts w:asciiTheme="majorHAnsi" w:hAnsiTheme="majorHAnsi" w:cstheme="majorHAnsi"/>
          <w:color w:val="4472C4" w:themeColor="accent1"/>
          <w:sz w:val="20"/>
          <w:szCs w:val="20"/>
          <w:shd w:val="clear" w:color="auto" w:fill="FFFFFF"/>
        </w:rPr>
        <w:t xml:space="preserve">In 2019, the planned work of the UN was largely affected by the adjustments needed to respond to cyclones </w:t>
      </w:r>
      <w:proofErr w:type="spellStart"/>
      <w:r w:rsidRPr="008578C9">
        <w:rPr>
          <w:rFonts w:asciiTheme="majorHAnsi" w:hAnsiTheme="majorHAnsi" w:cstheme="majorHAnsi"/>
          <w:color w:val="4472C4" w:themeColor="accent1"/>
          <w:sz w:val="20"/>
          <w:szCs w:val="20"/>
          <w:shd w:val="clear" w:color="auto" w:fill="FFFFFF"/>
        </w:rPr>
        <w:t>Idai</w:t>
      </w:r>
      <w:proofErr w:type="spellEnd"/>
      <w:r w:rsidRPr="008578C9">
        <w:rPr>
          <w:rFonts w:asciiTheme="majorHAnsi" w:hAnsiTheme="majorHAnsi" w:cstheme="majorHAnsi"/>
          <w:color w:val="4472C4" w:themeColor="accent1"/>
          <w:sz w:val="20"/>
          <w:szCs w:val="20"/>
          <w:shd w:val="clear" w:color="auto" w:fill="FFFFFF"/>
        </w:rPr>
        <w:t xml:space="preserve"> and Kenneth as well as the insecurity in Cabo Delgado Province. These two phenomena’s have led to reprogramming of many activities.</w:t>
      </w:r>
    </w:p>
    <w:p w14:paraId="18436874" w14:textId="77777777" w:rsidR="00952124" w:rsidRPr="00952124" w:rsidRDefault="00952124" w:rsidP="0072357E">
      <w:pPr>
        <w:jc w:val="both"/>
        <w:rPr>
          <w:rFonts w:asciiTheme="majorHAnsi" w:hAnsiTheme="majorHAnsi" w:cstheme="majorHAnsi"/>
          <w:color w:val="FF0000"/>
          <w:sz w:val="20"/>
          <w:szCs w:val="20"/>
          <w:shd w:val="clear" w:color="auto" w:fill="FFFFFF"/>
        </w:rPr>
      </w:pPr>
    </w:p>
    <w:p w14:paraId="5A626170" w14:textId="3556787E" w:rsidR="004A2F3E" w:rsidRPr="00C838E4" w:rsidRDefault="004A2F3E" w:rsidP="00B87513">
      <w:pPr>
        <w:jc w:val="both"/>
        <w:rPr>
          <w:rFonts w:asciiTheme="majorHAnsi" w:hAnsiTheme="majorHAnsi" w:cstheme="majorHAnsi"/>
          <w:b/>
          <w:bCs/>
          <w:sz w:val="20"/>
          <w:szCs w:val="20"/>
          <w:lang w:val="en-GB"/>
        </w:rPr>
      </w:pPr>
      <w:r w:rsidRPr="00C838E4">
        <w:rPr>
          <w:rFonts w:asciiTheme="majorHAnsi" w:hAnsiTheme="majorHAnsi" w:cstheme="majorHAnsi"/>
          <w:b/>
          <w:bCs/>
          <w:sz w:val="20"/>
          <w:szCs w:val="20"/>
          <w:lang w:val="en-GB"/>
        </w:rPr>
        <w:br w:type="page"/>
      </w:r>
    </w:p>
    <w:p w14:paraId="73CC6516" w14:textId="7E4E9C59" w:rsidR="004A2F3E" w:rsidRPr="00081C4C" w:rsidRDefault="00294A7A" w:rsidP="00081C4C">
      <w:pPr>
        <w:pStyle w:val="Heading1"/>
        <w:jc w:val="left"/>
        <w:rPr>
          <w:rFonts w:asciiTheme="majorHAnsi" w:hAnsiTheme="majorHAnsi" w:cstheme="majorHAnsi"/>
          <w:b/>
          <w:bCs/>
          <w:color w:val="auto"/>
          <w:sz w:val="22"/>
          <w:szCs w:val="22"/>
          <w:lang w:val="en-GB"/>
        </w:rPr>
      </w:pPr>
      <w:bookmarkStart w:id="21" w:name="_Toc40629758"/>
      <w:bookmarkStart w:id="22" w:name="_Toc41564346"/>
      <w:r w:rsidRPr="00081C4C">
        <w:rPr>
          <w:rFonts w:asciiTheme="majorHAnsi" w:hAnsiTheme="majorHAnsi" w:cstheme="majorHAnsi"/>
          <w:b/>
          <w:bCs/>
          <w:color w:val="auto"/>
          <w:sz w:val="22"/>
          <w:szCs w:val="22"/>
          <w:lang w:val="en-GB"/>
        </w:rPr>
        <w:lastRenderedPageBreak/>
        <w:t>DEVELOPMENT CONTEXT</w:t>
      </w:r>
      <w:bookmarkEnd w:id="21"/>
      <w:bookmarkEnd w:id="22"/>
    </w:p>
    <w:p w14:paraId="01793197" w14:textId="42196C93" w:rsidR="00904199" w:rsidRPr="00AA157C" w:rsidRDefault="00676AE1" w:rsidP="00B87513">
      <w:pPr>
        <w:jc w:val="both"/>
        <w:rPr>
          <w:rFonts w:asciiTheme="majorHAnsi" w:hAnsiTheme="majorHAnsi" w:cstheme="majorHAnsi"/>
          <w:b/>
          <w:bCs/>
          <w:color w:val="4472C4" w:themeColor="accent1"/>
          <w:sz w:val="20"/>
          <w:szCs w:val="20"/>
          <w:lang w:val="en-GB"/>
        </w:rPr>
      </w:pPr>
      <w:r w:rsidRPr="00AA157C">
        <w:rPr>
          <w:rFonts w:asciiTheme="majorHAnsi" w:hAnsiTheme="majorHAnsi" w:cstheme="majorHAnsi"/>
          <w:b/>
          <w:bCs/>
          <w:color w:val="4472C4" w:themeColor="accent1"/>
          <w:sz w:val="20"/>
          <w:szCs w:val="20"/>
          <w:lang w:val="en-GB"/>
        </w:rPr>
        <w:t xml:space="preserve">Mozambique has a long coastline on its eastern flank, running </w:t>
      </w:r>
      <w:r w:rsidR="008621E0">
        <w:rPr>
          <w:rFonts w:asciiTheme="majorHAnsi" w:hAnsiTheme="majorHAnsi" w:cstheme="majorHAnsi"/>
          <w:b/>
          <w:bCs/>
          <w:color w:val="4472C4" w:themeColor="accent1"/>
          <w:sz w:val="20"/>
          <w:szCs w:val="20"/>
          <w:lang w:val="en-GB"/>
        </w:rPr>
        <w:t xml:space="preserve">approximately </w:t>
      </w:r>
      <w:r w:rsidRPr="00AA157C">
        <w:rPr>
          <w:rFonts w:asciiTheme="majorHAnsi" w:hAnsiTheme="majorHAnsi" w:cstheme="majorHAnsi"/>
          <w:b/>
          <w:bCs/>
          <w:color w:val="4472C4" w:themeColor="accent1"/>
          <w:sz w:val="20"/>
          <w:szCs w:val="20"/>
          <w:lang w:val="en-GB"/>
        </w:rPr>
        <w:t xml:space="preserve">2,500 km along the Indian Ocean right opposite Madagascar. </w:t>
      </w:r>
      <w:r w:rsidRPr="00AA157C">
        <w:rPr>
          <w:rFonts w:asciiTheme="majorHAnsi" w:hAnsiTheme="majorHAnsi" w:cstheme="majorHAnsi"/>
          <w:color w:val="4472C4" w:themeColor="accent1"/>
          <w:sz w:val="20"/>
          <w:szCs w:val="20"/>
          <w:lang w:val="en-GB"/>
        </w:rPr>
        <w:t>It borders Tanzania, Malawi, Zambia, Zimbabwe, South Africa, and Eswatini</w:t>
      </w:r>
      <w:r w:rsidR="006A4717" w:rsidRPr="00AA157C">
        <w:rPr>
          <w:rFonts w:asciiTheme="majorHAnsi" w:hAnsiTheme="majorHAnsi" w:cstheme="majorHAnsi"/>
          <w:color w:val="4472C4" w:themeColor="accent1"/>
          <w:sz w:val="20"/>
          <w:szCs w:val="20"/>
          <w:lang w:val="en-GB"/>
        </w:rPr>
        <w:t xml:space="preserve">, four of these </w:t>
      </w:r>
      <w:r w:rsidRPr="00AA157C">
        <w:rPr>
          <w:rFonts w:asciiTheme="majorHAnsi" w:hAnsiTheme="majorHAnsi" w:cstheme="majorHAnsi"/>
          <w:color w:val="4472C4" w:themeColor="accent1"/>
          <w:sz w:val="20"/>
          <w:szCs w:val="20"/>
          <w:lang w:val="en-GB"/>
        </w:rPr>
        <w:t xml:space="preserve">countries are landlocked, and thus dependent on Mozambique’s three deep seaports as a conduit to global markets. More than half of Mozambique's 24 million people live below the poverty line. About 70 per cent of its population live and work in rural areas. The country is endowed with ample arable land, water, energy, as well as mineral resources. Natural offshore gas discovered in the early 2010s remain the country’s main hope for medium and long-term development. </w:t>
      </w:r>
    </w:p>
    <w:p w14:paraId="25F65EE6" w14:textId="55B6469E" w:rsidR="0077244E" w:rsidRPr="00AA157C" w:rsidRDefault="0077244E" w:rsidP="00B87513">
      <w:pPr>
        <w:jc w:val="both"/>
        <w:rPr>
          <w:rFonts w:asciiTheme="majorHAnsi" w:hAnsiTheme="majorHAnsi" w:cstheme="majorHAnsi"/>
          <w:color w:val="4472C4" w:themeColor="accent1"/>
          <w:sz w:val="20"/>
          <w:szCs w:val="20"/>
          <w:lang w:val="en-GB"/>
        </w:rPr>
      </w:pPr>
      <w:r w:rsidRPr="00AA157C">
        <w:rPr>
          <w:rFonts w:asciiTheme="majorHAnsi" w:hAnsiTheme="majorHAnsi" w:cstheme="majorHAnsi"/>
          <w:b/>
          <w:bCs/>
          <w:color w:val="4472C4" w:themeColor="accent1"/>
          <w:sz w:val="20"/>
          <w:szCs w:val="20"/>
          <w:lang w:val="en-GB"/>
        </w:rPr>
        <w:t>Due to dependency on natural resources, geographical exposure to climate hazards and low adaptive capacity, Mozambique is particularly vulnerable to climate change impacts.</w:t>
      </w:r>
      <w:r w:rsidRPr="00AA157C">
        <w:rPr>
          <w:rFonts w:asciiTheme="majorHAnsi" w:hAnsiTheme="majorHAnsi" w:cstheme="majorHAnsi"/>
          <w:color w:val="4472C4" w:themeColor="accent1"/>
          <w:sz w:val="20"/>
          <w:szCs w:val="20"/>
          <w:lang w:val="en-GB"/>
        </w:rPr>
        <w:t xml:space="preserve"> Consequences include loss of human lives, crops, livestock, wildlife and critical infrastructure that causes rising agricultural products prices, food insecurity, human health impacts and environmental degradation. Current unsustainable practices in the country are driving alarming levels of deforestation with clear consequences in terms of reduction of national capacity to capture greenhouses gases emissions (climate change mitigation dimension) as well as in terms of provision of ecosystem services to communities (affecting poverty levels, food security, increasing risk to hazards, etc.) and to the country´s economic sector (climate change adaptation dimension). Furthermore, due to climate change, Mozambique is facing recurrent floods, cyclones and droughts resulting in loss of lives, communities’ livelihoods and with grim consequences on social infrastructure, and reducing benefits from productive sectors, based on natural resources, such as agriculture and fishing. </w:t>
      </w:r>
    </w:p>
    <w:p w14:paraId="7D521E42" w14:textId="315D6F59" w:rsidR="008D45D2" w:rsidRPr="00AA157C" w:rsidRDefault="008D45D2" w:rsidP="00B87513">
      <w:pPr>
        <w:jc w:val="both"/>
        <w:rPr>
          <w:rFonts w:asciiTheme="majorHAnsi" w:hAnsiTheme="majorHAnsi" w:cstheme="majorHAnsi"/>
          <w:color w:val="4472C4" w:themeColor="accent1"/>
          <w:sz w:val="20"/>
          <w:szCs w:val="20"/>
          <w:lang w:val="en-GB"/>
        </w:rPr>
      </w:pPr>
      <w:r w:rsidRPr="00AA157C">
        <w:rPr>
          <w:rFonts w:asciiTheme="majorHAnsi" w:hAnsiTheme="majorHAnsi" w:cstheme="majorHAnsi"/>
          <w:b/>
          <w:color w:val="4472C4" w:themeColor="accent1"/>
          <w:sz w:val="20"/>
          <w:szCs w:val="20"/>
          <w:lang w:val="en-GB"/>
        </w:rPr>
        <w:t xml:space="preserve">The agricultural sector in Mozambique remains characterized by small, manually cultivated units. </w:t>
      </w:r>
      <w:r w:rsidRPr="00AA157C">
        <w:rPr>
          <w:rFonts w:asciiTheme="majorHAnsi" w:hAnsiTheme="majorHAnsi" w:cstheme="majorHAnsi"/>
          <w:b/>
          <w:color w:val="4472C4" w:themeColor="accent1"/>
          <w:sz w:val="20"/>
          <w:szCs w:val="20"/>
        </w:rPr>
        <w:t>Income from farm resources accounts for an average of about 70 to 80 % of total income for the poorest 80 % of rural households.</w:t>
      </w:r>
      <w:r w:rsidRPr="00AA157C">
        <w:rPr>
          <w:rFonts w:asciiTheme="majorHAnsi" w:hAnsiTheme="majorHAnsi" w:cstheme="majorHAnsi"/>
          <w:bCs/>
          <w:color w:val="4472C4" w:themeColor="accent1"/>
          <w:sz w:val="20"/>
          <w:szCs w:val="20"/>
        </w:rPr>
        <w:t xml:space="preserve"> </w:t>
      </w:r>
      <w:r w:rsidRPr="00AA157C">
        <w:rPr>
          <w:rFonts w:asciiTheme="majorHAnsi" w:hAnsiTheme="majorHAnsi" w:cstheme="majorHAnsi"/>
          <w:bCs/>
          <w:color w:val="4472C4" w:themeColor="accent1"/>
          <w:sz w:val="20"/>
          <w:szCs w:val="20"/>
          <w:lang w:val="en-GB"/>
        </w:rPr>
        <w:t>In 2019, average household size is of 4.4 members, and 68% of the households were male-headed, which means that a nonnegligible 32% were women-headed or without an adult.</w:t>
      </w:r>
      <w:r w:rsidRPr="00AA157C">
        <w:rPr>
          <w:rFonts w:asciiTheme="majorHAnsi" w:hAnsiTheme="majorHAnsi" w:cstheme="majorHAnsi"/>
          <w:color w:val="4472C4" w:themeColor="accent1"/>
          <w:sz w:val="20"/>
          <w:szCs w:val="20"/>
          <w:lang w:val="en-GB"/>
        </w:rPr>
        <w:t xml:space="preserve"> Smallholders continue to dominate the agrarian sector, with 3.86 million households engaged in small-scale agriculture. Since most agricultural work is done by women, gender inequality tends to perpetuate low productivity. As a result, endemic food insecurity in Mozambique exacerbates a cycle of poverty and malnutrition with high social and economic costs. Over 50% of households are food insecure, 24% chronically, leaving them highly vulnerable to shocks and in turn undermining their production and productivity. Some 43% of children are stunted, irreversibly affecting their physical and cognitive development, leaving them unable to fully develop to their potential and impacting negatively on the human capital of the country. </w:t>
      </w:r>
    </w:p>
    <w:p w14:paraId="346D042B" w14:textId="56426DD3" w:rsidR="00503999" w:rsidRPr="00AA157C" w:rsidRDefault="00503999" w:rsidP="00503999">
      <w:pPr>
        <w:jc w:val="both"/>
        <w:rPr>
          <w:rFonts w:asciiTheme="majorHAnsi" w:hAnsiTheme="majorHAnsi" w:cstheme="majorHAnsi"/>
          <w:color w:val="4472C4" w:themeColor="accent1"/>
          <w:sz w:val="20"/>
          <w:szCs w:val="20"/>
          <w:lang w:val="en-GB"/>
        </w:rPr>
      </w:pPr>
      <w:r w:rsidRPr="00DB04BD">
        <w:rPr>
          <w:rFonts w:asciiTheme="majorHAnsi" w:hAnsiTheme="majorHAnsi" w:cstheme="majorHAnsi"/>
          <w:b/>
          <w:color w:val="4472C4" w:themeColor="accent1"/>
          <w:sz w:val="20"/>
          <w:szCs w:val="20"/>
          <w:lang w:val="en-GB"/>
        </w:rPr>
        <w:t>Most Mozambicans receive health care through a network of community based, public facilities offering prevention, curative and rehabilitative services with different levels of specialization.</w:t>
      </w:r>
      <w:r w:rsidRPr="00DB04BD">
        <w:rPr>
          <w:rFonts w:asciiTheme="majorHAnsi" w:hAnsiTheme="majorHAnsi" w:cstheme="majorHAnsi"/>
          <w:color w:val="4472C4" w:themeColor="accent1"/>
          <w:sz w:val="20"/>
          <w:szCs w:val="20"/>
          <w:lang w:val="en-GB"/>
        </w:rPr>
        <w:t xml:space="preserve"> Equitable access to quality care remains a challenge, especially for </w:t>
      </w:r>
      <w:r w:rsidRPr="00503999">
        <w:rPr>
          <w:rFonts w:asciiTheme="majorHAnsi" w:hAnsiTheme="majorHAnsi" w:cstheme="majorHAnsi"/>
          <w:color w:val="4472C4" w:themeColor="accent1"/>
          <w:sz w:val="20"/>
          <w:szCs w:val="20"/>
          <w:lang w:val="en-GB"/>
        </w:rPr>
        <w:t xml:space="preserve">vulnerable groups and rural communities. </w:t>
      </w:r>
      <w:r w:rsidRPr="00503999">
        <w:rPr>
          <w:rFonts w:asciiTheme="majorHAnsi" w:hAnsiTheme="majorHAnsi" w:cstheme="majorHAnsi"/>
          <w:color w:val="4472C4" w:themeColor="accent1"/>
          <w:sz w:val="20"/>
          <w:szCs w:val="20"/>
        </w:rPr>
        <w:t>Access to health care is strongly dependent on health determinants, such as poverty, the availability of road infrastructure, illiteracy, and other economic and social conditions. The health infrastructure network does not yet cover the desired number of the population, there are population pockets of difficult reach. There are important differences in access to health care between rural and urban areas. The quality of health care is still deficient in rural areas.</w:t>
      </w:r>
      <w:r w:rsidRPr="00503999">
        <w:rPr>
          <w:rFonts w:asciiTheme="majorHAnsi" w:eastAsia="Times New Roman" w:hAnsiTheme="majorHAnsi" w:cstheme="majorHAnsi"/>
          <w:color w:val="4472C4" w:themeColor="accent1"/>
          <w:sz w:val="20"/>
          <w:szCs w:val="20"/>
          <w:lang w:val="en-GB"/>
        </w:rPr>
        <w:t xml:space="preserve"> </w:t>
      </w:r>
      <w:r w:rsidRPr="00503999">
        <w:rPr>
          <w:rFonts w:asciiTheme="majorHAnsi" w:hAnsiTheme="majorHAnsi" w:cstheme="majorHAnsi"/>
          <w:color w:val="4472C4" w:themeColor="accent1"/>
          <w:sz w:val="20"/>
          <w:szCs w:val="20"/>
          <w:lang w:val="en-GB"/>
        </w:rPr>
        <w:t>Access to, and quality of, services for women and girls of reproductive age is poor, particularly in the rural areas. Universal Health Coverage.</w:t>
      </w:r>
    </w:p>
    <w:p w14:paraId="73146F95" w14:textId="4D05B2E3" w:rsidR="007119D6" w:rsidRPr="00AA157C" w:rsidRDefault="00904199" w:rsidP="00B87513">
      <w:pPr>
        <w:jc w:val="both"/>
        <w:rPr>
          <w:rFonts w:asciiTheme="majorHAnsi" w:hAnsiTheme="majorHAnsi" w:cstheme="majorHAnsi"/>
          <w:color w:val="4472C4" w:themeColor="accent1"/>
          <w:sz w:val="20"/>
          <w:szCs w:val="20"/>
        </w:rPr>
      </w:pPr>
      <w:r w:rsidRPr="00AA157C">
        <w:rPr>
          <w:rFonts w:asciiTheme="majorHAnsi" w:hAnsiTheme="majorHAnsi" w:cstheme="majorHAnsi"/>
          <w:b/>
          <w:bCs/>
          <w:color w:val="4472C4" w:themeColor="accent1"/>
          <w:sz w:val="20"/>
          <w:szCs w:val="20"/>
        </w:rPr>
        <w:t xml:space="preserve">With a debt-to-GDP ratio above 100 percent, Mozambique is in debt distress.  </w:t>
      </w:r>
      <w:r w:rsidRPr="00AA157C">
        <w:rPr>
          <w:rFonts w:asciiTheme="majorHAnsi" w:hAnsiTheme="majorHAnsi" w:cstheme="majorHAnsi"/>
          <w:b/>
          <w:bCs/>
          <w:color w:val="4472C4" w:themeColor="accent1"/>
          <w:sz w:val="20"/>
          <w:szCs w:val="20"/>
          <w:lang w:val="en-GB"/>
        </w:rPr>
        <w:t>The country</w:t>
      </w:r>
      <w:r w:rsidR="00E1703E" w:rsidRPr="00AA157C">
        <w:rPr>
          <w:rFonts w:asciiTheme="majorHAnsi" w:hAnsiTheme="majorHAnsi" w:cstheme="majorHAnsi"/>
          <w:b/>
          <w:bCs/>
          <w:color w:val="4472C4" w:themeColor="accent1"/>
          <w:sz w:val="20"/>
          <w:szCs w:val="20"/>
          <w:lang w:val="en-GB"/>
        </w:rPr>
        <w:t xml:space="preserve"> remains on a slow growth trajectory following the 2016 hidden debt crisis.</w:t>
      </w:r>
      <w:r w:rsidR="00E1703E" w:rsidRPr="00AA157C">
        <w:rPr>
          <w:rFonts w:asciiTheme="majorHAnsi" w:hAnsiTheme="majorHAnsi" w:cstheme="majorHAnsi"/>
          <w:bCs/>
          <w:color w:val="4472C4" w:themeColor="accent1"/>
          <w:sz w:val="20"/>
          <w:szCs w:val="20"/>
          <w:lang w:val="en-GB"/>
        </w:rPr>
        <w:t xml:space="preserve"> Macroeconomic conditions are improving, but economic performance is yet to revert to the pre-crisis levels. Real gross domestic product (GDP) growth was estimated at 3.3 per cent in 2018, down from 3.7 per cent in 2017 and 3.8 per cent in 2016. </w:t>
      </w:r>
      <w:r w:rsidRPr="00AA157C">
        <w:rPr>
          <w:rFonts w:asciiTheme="majorHAnsi" w:hAnsiTheme="majorHAnsi" w:cstheme="majorHAnsi"/>
          <w:bCs/>
          <w:color w:val="4472C4" w:themeColor="accent1"/>
          <w:sz w:val="20"/>
          <w:szCs w:val="20"/>
          <w:lang w:val="en-GB"/>
        </w:rPr>
        <w:t xml:space="preserve">In 2019, real GDP growth slowed further down to 1.9%, owing much to the impact of cyclones </w:t>
      </w:r>
      <w:proofErr w:type="spellStart"/>
      <w:r w:rsidRPr="00AA157C">
        <w:rPr>
          <w:rFonts w:asciiTheme="majorHAnsi" w:hAnsiTheme="majorHAnsi" w:cstheme="majorHAnsi"/>
          <w:bCs/>
          <w:color w:val="4472C4" w:themeColor="accent1"/>
          <w:sz w:val="20"/>
          <w:szCs w:val="20"/>
          <w:lang w:val="en-GB"/>
        </w:rPr>
        <w:t>Idai</w:t>
      </w:r>
      <w:proofErr w:type="spellEnd"/>
      <w:r w:rsidRPr="00AA157C">
        <w:rPr>
          <w:rFonts w:asciiTheme="majorHAnsi" w:hAnsiTheme="majorHAnsi" w:cstheme="majorHAnsi"/>
          <w:bCs/>
          <w:color w:val="4472C4" w:themeColor="accent1"/>
          <w:sz w:val="20"/>
          <w:szCs w:val="20"/>
          <w:lang w:val="en-GB"/>
        </w:rPr>
        <w:t xml:space="preserve"> and Kenneth, which made landfall in March and April 2019. </w:t>
      </w:r>
      <w:r w:rsidR="00E1703E" w:rsidRPr="00AA157C">
        <w:rPr>
          <w:rFonts w:asciiTheme="majorHAnsi" w:hAnsiTheme="majorHAnsi" w:cstheme="majorHAnsi"/>
          <w:bCs/>
          <w:color w:val="4472C4" w:themeColor="accent1"/>
          <w:sz w:val="20"/>
          <w:szCs w:val="20"/>
          <w:lang w:val="en-GB"/>
        </w:rPr>
        <w:t xml:space="preserve">This is well below the 7 per cent GDP growth achieved on average between 2011 and 2015. </w:t>
      </w:r>
      <w:r w:rsidRPr="00AA157C">
        <w:rPr>
          <w:rFonts w:asciiTheme="majorHAnsi" w:hAnsiTheme="majorHAnsi" w:cstheme="majorHAnsi"/>
          <w:bCs/>
          <w:color w:val="4472C4" w:themeColor="accent1"/>
          <w:sz w:val="20"/>
          <w:szCs w:val="20"/>
          <w:lang w:val="en-GB"/>
        </w:rPr>
        <w:t xml:space="preserve">Inflation for the year was 5.55% due to pressures resulting from severe disruptions in the agricultural sector, which forces significant food imports. Public bonds put in the market this month were not successful and have been called back. As the economy stalled, there were lower chances of an increase in demand for public bonds. </w:t>
      </w:r>
      <w:r w:rsidR="00B546C4" w:rsidRPr="00AA157C">
        <w:rPr>
          <w:rFonts w:asciiTheme="majorHAnsi" w:hAnsiTheme="majorHAnsi" w:cstheme="majorHAnsi"/>
          <w:color w:val="4472C4" w:themeColor="accent1"/>
          <w:sz w:val="20"/>
          <w:szCs w:val="20"/>
        </w:rPr>
        <w:t xml:space="preserve">Having been largely cut off from capital </w:t>
      </w:r>
      <w:r w:rsidR="00B546C4" w:rsidRPr="00AA157C">
        <w:rPr>
          <w:rFonts w:asciiTheme="majorHAnsi" w:hAnsiTheme="majorHAnsi" w:cstheme="majorHAnsi"/>
          <w:color w:val="4472C4" w:themeColor="accent1"/>
          <w:sz w:val="20"/>
          <w:szCs w:val="20"/>
        </w:rPr>
        <w:lastRenderedPageBreak/>
        <w:t xml:space="preserve">markets since the revelation in 2016 of secret, Government-guaranteed loans that had been contracted illegally by state-owned firms, Mozambique is expected gradually to gain improved access to finance following the acceptance in September 2019 of a restructuring of Mozambique’s US$727m Eurobond by creditors. However, </w:t>
      </w:r>
      <w:r w:rsidR="00765193" w:rsidRPr="00AA157C">
        <w:rPr>
          <w:rFonts w:asciiTheme="majorHAnsi" w:hAnsiTheme="majorHAnsi" w:cstheme="majorHAnsi"/>
          <w:color w:val="4472C4" w:themeColor="accent1"/>
          <w:sz w:val="20"/>
          <w:szCs w:val="20"/>
        </w:rPr>
        <w:t xml:space="preserve">the country will still face reputational challenges regarding the remaining </w:t>
      </w:r>
      <w:r w:rsidR="00B546C4" w:rsidRPr="00AA157C">
        <w:rPr>
          <w:rFonts w:asciiTheme="majorHAnsi" w:hAnsiTheme="majorHAnsi" w:cstheme="majorHAnsi"/>
          <w:color w:val="4472C4" w:themeColor="accent1"/>
          <w:sz w:val="20"/>
          <w:szCs w:val="20"/>
        </w:rPr>
        <w:t>US$1.1bn</w:t>
      </w:r>
      <w:r w:rsidR="00765193" w:rsidRPr="00AA157C">
        <w:rPr>
          <w:rFonts w:asciiTheme="majorHAnsi" w:hAnsiTheme="majorHAnsi" w:cstheme="majorHAnsi"/>
          <w:color w:val="4472C4" w:themeColor="accent1"/>
          <w:sz w:val="20"/>
          <w:szCs w:val="20"/>
        </w:rPr>
        <w:t xml:space="preserve"> debt still in default.</w:t>
      </w:r>
      <w:r w:rsidR="00B546C4" w:rsidRPr="00AA157C">
        <w:rPr>
          <w:rFonts w:asciiTheme="majorHAnsi" w:hAnsiTheme="majorHAnsi" w:cstheme="majorHAnsi"/>
          <w:color w:val="4472C4" w:themeColor="accent1"/>
          <w:sz w:val="20"/>
          <w:szCs w:val="20"/>
        </w:rPr>
        <w:t xml:space="preserve"> </w:t>
      </w:r>
    </w:p>
    <w:p w14:paraId="5BB6028B" w14:textId="77054409" w:rsidR="0015370D" w:rsidRPr="00AA157C" w:rsidRDefault="0015370D" w:rsidP="00B87513">
      <w:pPr>
        <w:jc w:val="both"/>
        <w:rPr>
          <w:rFonts w:asciiTheme="majorHAnsi" w:hAnsiTheme="majorHAnsi" w:cstheme="majorHAnsi"/>
          <w:bCs/>
          <w:color w:val="4472C4" w:themeColor="accent1"/>
          <w:sz w:val="20"/>
          <w:szCs w:val="20"/>
          <w:lang w:val="en-GB"/>
        </w:rPr>
      </w:pPr>
      <w:r w:rsidRPr="00AA157C">
        <w:rPr>
          <w:rFonts w:asciiTheme="majorHAnsi" w:hAnsiTheme="majorHAnsi" w:cstheme="majorHAnsi"/>
          <w:b/>
          <w:color w:val="4472C4" w:themeColor="accent1"/>
          <w:sz w:val="20"/>
          <w:szCs w:val="20"/>
          <w:lang w:val="en-GB"/>
        </w:rPr>
        <w:t>In March and April</w:t>
      </w:r>
      <w:r w:rsidR="008D45D2" w:rsidRPr="00AA157C">
        <w:rPr>
          <w:rFonts w:asciiTheme="majorHAnsi" w:hAnsiTheme="majorHAnsi" w:cstheme="majorHAnsi"/>
          <w:b/>
          <w:color w:val="4472C4" w:themeColor="accent1"/>
          <w:sz w:val="20"/>
          <w:szCs w:val="20"/>
          <w:lang w:val="en-GB"/>
        </w:rPr>
        <w:t xml:space="preserve"> 2019</w:t>
      </w:r>
      <w:r w:rsidRPr="00AA157C">
        <w:rPr>
          <w:rFonts w:asciiTheme="majorHAnsi" w:hAnsiTheme="majorHAnsi" w:cstheme="majorHAnsi"/>
          <w:b/>
          <w:color w:val="4472C4" w:themeColor="accent1"/>
          <w:sz w:val="20"/>
          <w:szCs w:val="20"/>
          <w:lang w:val="en-GB"/>
        </w:rPr>
        <w:t xml:space="preserve">, Mozambique was hit by two tropical cyclones – first </w:t>
      </w:r>
      <w:proofErr w:type="spellStart"/>
      <w:r w:rsidRPr="00AA157C">
        <w:rPr>
          <w:rFonts w:asciiTheme="majorHAnsi" w:hAnsiTheme="majorHAnsi" w:cstheme="majorHAnsi"/>
          <w:b/>
          <w:color w:val="4472C4" w:themeColor="accent1"/>
          <w:sz w:val="20"/>
          <w:szCs w:val="20"/>
          <w:lang w:val="en-GB"/>
        </w:rPr>
        <w:t>Idai</w:t>
      </w:r>
      <w:proofErr w:type="spellEnd"/>
      <w:r w:rsidRPr="00AA157C">
        <w:rPr>
          <w:rFonts w:asciiTheme="majorHAnsi" w:hAnsiTheme="majorHAnsi" w:cstheme="majorHAnsi"/>
          <w:b/>
          <w:color w:val="4472C4" w:themeColor="accent1"/>
          <w:sz w:val="20"/>
          <w:szCs w:val="20"/>
          <w:lang w:val="en-GB"/>
        </w:rPr>
        <w:t>, then Kenneth - within the space of six weeks, leaving a trail of death, damage and destruction.</w:t>
      </w:r>
      <w:r w:rsidRPr="00AA157C">
        <w:rPr>
          <w:rFonts w:asciiTheme="majorHAnsi" w:hAnsiTheme="majorHAnsi" w:cstheme="majorHAnsi"/>
          <w:bCs/>
          <w:color w:val="4472C4" w:themeColor="accent1"/>
          <w:sz w:val="20"/>
          <w:szCs w:val="20"/>
          <w:lang w:val="en-GB"/>
        </w:rPr>
        <w:t xml:space="preserve"> </w:t>
      </w:r>
      <w:r w:rsidR="00676AE1" w:rsidRPr="00AA157C">
        <w:rPr>
          <w:rFonts w:asciiTheme="majorHAnsi" w:hAnsiTheme="majorHAnsi" w:cstheme="majorHAnsi"/>
          <w:bCs/>
          <w:color w:val="4472C4" w:themeColor="accent1"/>
          <w:sz w:val="20"/>
          <w:szCs w:val="20"/>
          <w:lang w:val="en-GB"/>
        </w:rPr>
        <w:t>The</w:t>
      </w:r>
      <w:r w:rsidRPr="00AA157C">
        <w:rPr>
          <w:rFonts w:asciiTheme="majorHAnsi" w:hAnsiTheme="majorHAnsi" w:cstheme="majorHAnsi"/>
          <w:bCs/>
          <w:color w:val="4472C4" w:themeColor="accent1"/>
          <w:sz w:val="20"/>
          <w:szCs w:val="20"/>
          <w:lang w:val="en-GB"/>
        </w:rPr>
        <w:t xml:space="preserve"> cyclones and floods of 2019 were the most devastating in recent history in terms of human and physical impact, as well as their geographic extent. The cyclones killed at least 648 people, injured nearly 1,700 and left an estimated 2.2 million people in need of urgent humanitarian assistance and protection. Women and girls were particularly vulnerable to gender-based violence in the wake of the two cyclones. A total of 64 districts and 19 counties were directly affected, but almost the entire country suffered from adverse socio-economic effects. Cyclone </w:t>
      </w:r>
      <w:proofErr w:type="spellStart"/>
      <w:r w:rsidRPr="00AA157C">
        <w:rPr>
          <w:rFonts w:asciiTheme="majorHAnsi" w:hAnsiTheme="majorHAnsi" w:cstheme="majorHAnsi"/>
          <w:bCs/>
          <w:color w:val="4472C4" w:themeColor="accent1"/>
          <w:sz w:val="20"/>
          <w:szCs w:val="20"/>
          <w:lang w:val="en-GB"/>
        </w:rPr>
        <w:t>Idai</w:t>
      </w:r>
      <w:proofErr w:type="spellEnd"/>
      <w:r w:rsidRPr="00AA157C">
        <w:rPr>
          <w:rFonts w:asciiTheme="majorHAnsi" w:hAnsiTheme="majorHAnsi" w:cstheme="majorHAnsi"/>
          <w:bCs/>
          <w:color w:val="4472C4" w:themeColor="accent1"/>
          <w:sz w:val="20"/>
          <w:szCs w:val="20"/>
          <w:lang w:val="en-GB"/>
        </w:rPr>
        <w:t xml:space="preserve"> is reported to have caused about $1.4 billion in total damage, and $1.39 billion in losses. The total cost of recovery and reconstruction from the cyclones is estimated at $3.2 billion. The full impact of both Cyclone </w:t>
      </w:r>
      <w:proofErr w:type="spellStart"/>
      <w:r w:rsidRPr="00AA157C">
        <w:rPr>
          <w:rFonts w:asciiTheme="majorHAnsi" w:hAnsiTheme="majorHAnsi" w:cstheme="majorHAnsi"/>
          <w:bCs/>
          <w:color w:val="4472C4" w:themeColor="accent1"/>
          <w:sz w:val="20"/>
          <w:szCs w:val="20"/>
          <w:lang w:val="en-GB"/>
        </w:rPr>
        <w:t>Idai</w:t>
      </w:r>
      <w:proofErr w:type="spellEnd"/>
      <w:r w:rsidRPr="00AA157C">
        <w:rPr>
          <w:rFonts w:asciiTheme="majorHAnsi" w:hAnsiTheme="majorHAnsi" w:cstheme="majorHAnsi"/>
          <w:bCs/>
          <w:color w:val="4472C4" w:themeColor="accent1"/>
          <w:sz w:val="20"/>
          <w:szCs w:val="20"/>
          <w:lang w:val="en-GB"/>
        </w:rPr>
        <w:t xml:space="preserve"> and Cyclone Kenneth would only be truly felt in the months ahead, as the devastating consequences of crop losses hit families across the central and northern regions.</w:t>
      </w:r>
    </w:p>
    <w:p w14:paraId="5F215427" w14:textId="03F1FD02" w:rsidR="007119D6" w:rsidRPr="00AA157C" w:rsidRDefault="00765193" w:rsidP="00B87513">
      <w:pPr>
        <w:jc w:val="both"/>
        <w:rPr>
          <w:rFonts w:asciiTheme="majorHAnsi" w:hAnsiTheme="majorHAnsi" w:cstheme="majorHAnsi"/>
          <w:color w:val="4472C4" w:themeColor="accent1"/>
          <w:sz w:val="20"/>
          <w:szCs w:val="20"/>
        </w:rPr>
      </w:pPr>
      <w:r w:rsidRPr="00AA157C">
        <w:rPr>
          <w:rFonts w:asciiTheme="majorHAnsi" w:hAnsiTheme="majorHAnsi" w:cstheme="majorHAnsi"/>
          <w:b/>
          <w:bCs/>
          <w:color w:val="4472C4" w:themeColor="accent1"/>
          <w:sz w:val="20"/>
          <w:szCs w:val="20"/>
        </w:rPr>
        <w:t xml:space="preserve">Following a long period of negotiations between the Government and the main opposition party, </w:t>
      </w:r>
      <w:proofErr w:type="spellStart"/>
      <w:r w:rsidRPr="00AA157C">
        <w:rPr>
          <w:rFonts w:asciiTheme="majorHAnsi" w:hAnsiTheme="majorHAnsi" w:cstheme="majorHAnsi"/>
          <w:b/>
          <w:bCs/>
          <w:color w:val="4472C4" w:themeColor="accent1"/>
          <w:sz w:val="20"/>
          <w:szCs w:val="20"/>
        </w:rPr>
        <w:t>Renamo</w:t>
      </w:r>
      <w:proofErr w:type="spellEnd"/>
      <w:r w:rsidRPr="00AA157C">
        <w:rPr>
          <w:rFonts w:asciiTheme="majorHAnsi" w:hAnsiTheme="majorHAnsi" w:cstheme="majorHAnsi"/>
          <w:b/>
          <w:bCs/>
          <w:color w:val="4472C4" w:themeColor="accent1"/>
          <w:sz w:val="20"/>
          <w:szCs w:val="20"/>
        </w:rPr>
        <w:t>, a</w:t>
      </w:r>
      <w:r w:rsidR="007119D6" w:rsidRPr="00AA157C">
        <w:rPr>
          <w:rFonts w:asciiTheme="majorHAnsi" w:hAnsiTheme="majorHAnsi" w:cstheme="majorHAnsi"/>
          <w:b/>
          <w:bCs/>
          <w:color w:val="4472C4" w:themeColor="accent1"/>
          <w:sz w:val="20"/>
          <w:szCs w:val="20"/>
        </w:rPr>
        <w:t xml:space="preserve"> Peace Agreement </w:t>
      </w:r>
      <w:r w:rsidRPr="00AA157C">
        <w:rPr>
          <w:rFonts w:asciiTheme="majorHAnsi" w:hAnsiTheme="majorHAnsi" w:cstheme="majorHAnsi"/>
          <w:b/>
          <w:bCs/>
          <w:color w:val="4472C4" w:themeColor="accent1"/>
          <w:sz w:val="20"/>
          <w:szCs w:val="20"/>
        </w:rPr>
        <w:t xml:space="preserve">was </w:t>
      </w:r>
      <w:r w:rsidR="007119D6" w:rsidRPr="00AA157C">
        <w:rPr>
          <w:rFonts w:asciiTheme="majorHAnsi" w:hAnsiTheme="majorHAnsi" w:cstheme="majorHAnsi"/>
          <w:b/>
          <w:bCs/>
          <w:color w:val="4472C4" w:themeColor="accent1"/>
          <w:sz w:val="20"/>
          <w:szCs w:val="20"/>
        </w:rPr>
        <w:t xml:space="preserve">signed </w:t>
      </w:r>
      <w:r w:rsidRPr="00AA157C">
        <w:rPr>
          <w:rFonts w:asciiTheme="majorHAnsi" w:hAnsiTheme="majorHAnsi" w:cstheme="majorHAnsi"/>
          <w:b/>
          <w:bCs/>
          <w:color w:val="4472C4" w:themeColor="accent1"/>
          <w:sz w:val="20"/>
          <w:szCs w:val="20"/>
        </w:rPr>
        <w:t xml:space="preserve">on 06 </w:t>
      </w:r>
      <w:r w:rsidR="007119D6" w:rsidRPr="00AA157C">
        <w:rPr>
          <w:rFonts w:asciiTheme="majorHAnsi" w:hAnsiTheme="majorHAnsi" w:cstheme="majorHAnsi"/>
          <w:b/>
          <w:bCs/>
          <w:color w:val="4472C4" w:themeColor="accent1"/>
          <w:sz w:val="20"/>
          <w:szCs w:val="20"/>
        </w:rPr>
        <w:t>August 2019</w:t>
      </w:r>
      <w:r w:rsidRPr="00AA157C">
        <w:rPr>
          <w:rFonts w:asciiTheme="majorHAnsi" w:hAnsiTheme="majorHAnsi" w:cstheme="majorHAnsi"/>
          <w:b/>
          <w:bCs/>
          <w:color w:val="4472C4" w:themeColor="accent1"/>
          <w:sz w:val="20"/>
          <w:szCs w:val="20"/>
        </w:rPr>
        <w:t>.</w:t>
      </w:r>
      <w:r w:rsidRPr="00AA157C">
        <w:rPr>
          <w:rFonts w:asciiTheme="majorHAnsi" w:hAnsiTheme="majorHAnsi" w:cstheme="majorHAnsi"/>
          <w:color w:val="4472C4" w:themeColor="accent1"/>
          <w:sz w:val="20"/>
          <w:szCs w:val="20"/>
        </w:rPr>
        <w:t xml:space="preserve"> The Peace Agreement is </w:t>
      </w:r>
      <w:r w:rsidR="007119D6" w:rsidRPr="00AA157C">
        <w:rPr>
          <w:rFonts w:asciiTheme="majorHAnsi" w:hAnsiTheme="majorHAnsi" w:cstheme="majorHAnsi"/>
          <w:color w:val="4472C4" w:themeColor="accent1"/>
          <w:sz w:val="20"/>
          <w:szCs w:val="20"/>
        </w:rPr>
        <w:t>chiefly predicated on the continued implementation of the</w:t>
      </w:r>
      <w:r w:rsidRPr="00AA157C">
        <w:rPr>
          <w:rFonts w:asciiTheme="majorHAnsi" w:hAnsiTheme="majorHAnsi" w:cstheme="majorHAnsi"/>
          <w:color w:val="4472C4" w:themeColor="accent1"/>
          <w:sz w:val="20"/>
          <w:szCs w:val="20"/>
        </w:rPr>
        <w:t xml:space="preserve"> disarmament, demobilization, and reintegration of </w:t>
      </w:r>
      <w:proofErr w:type="spellStart"/>
      <w:r w:rsidRPr="00AA157C">
        <w:rPr>
          <w:rFonts w:asciiTheme="majorHAnsi" w:hAnsiTheme="majorHAnsi" w:cstheme="majorHAnsi"/>
          <w:color w:val="4472C4" w:themeColor="accent1"/>
          <w:sz w:val="20"/>
          <w:szCs w:val="20"/>
        </w:rPr>
        <w:t>Renamo</w:t>
      </w:r>
      <w:proofErr w:type="spellEnd"/>
      <w:r w:rsidRPr="00AA157C">
        <w:rPr>
          <w:rFonts w:asciiTheme="majorHAnsi" w:hAnsiTheme="majorHAnsi" w:cstheme="majorHAnsi"/>
          <w:color w:val="4472C4" w:themeColor="accent1"/>
          <w:sz w:val="20"/>
          <w:szCs w:val="20"/>
        </w:rPr>
        <w:t xml:space="preserve"> troops</w:t>
      </w:r>
      <w:r w:rsidR="007119D6" w:rsidRPr="00AA157C">
        <w:rPr>
          <w:rFonts w:asciiTheme="majorHAnsi" w:hAnsiTheme="majorHAnsi" w:cstheme="majorHAnsi"/>
          <w:color w:val="4472C4" w:themeColor="accent1"/>
          <w:sz w:val="20"/>
          <w:szCs w:val="20"/>
        </w:rPr>
        <w:t xml:space="preserve"> and the Decentralization Package. </w:t>
      </w:r>
      <w:r w:rsidRPr="00AA157C">
        <w:rPr>
          <w:rFonts w:asciiTheme="majorHAnsi" w:hAnsiTheme="majorHAnsi" w:cstheme="majorHAnsi"/>
          <w:color w:val="4472C4" w:themeColor="accent1"/>
          <w:sz w:val="20"/>
          <w:szCs w:val="20"/>
        </w:rPr>
        <w:t xml:space="preserve">In what concerns the Decentralization Package, a set of 5 laws were presented to parliament and approved in early 2019. </w:t>
      </w:r>
      <w:r w:rsidR="007119D6" w:rsidRPr="00AA157C">
        <w:rPr>
          <w:rFonts w:asciiTheme="majorHAnsi" w:hAnsiTheme="majorHAnsi" w:cstheme="majorHAnsi"/>
          <w:color w:val="4472C4" w:themeColor="accent1"/>
          <w:sz w:val="20"/>
          <w:szCs w:val="20"/>
        </w:rPr>
        <w:t xml:space="preserve">The DDR process formally began on 29 </w:t>
      </w:r>
      <w:r w:rsidRPr="00AA157C">
        <w:rPr>
          <w:rFonts w:asciiTheme="majorHAnsi" w:hAnsiTheme="majorHAnsi" w:cstheme="majorHAnsi"/>
          <w:color w:val="4472C4" w:themeColor="accent1"/>
          <w:sz w:val="20"/>
          <w:szCs w:val="20"/>
        </w:rPr>
        <w:t>July</w:t>
      </w:r>
      <w:r w:rsidR="007119D6" w:rsidRPr="00AA157C">
        <w:rPr>
          <w:rFonts w:asciiTheme="majorHAnsi" w:hAnsiTheme="majorHAnsi" w:cstheme="majorHAnsi"/>
          <w:color w:val="4472C4" w:themeColor="accent1"/>
          <w:sz w:val="20"/>
          <w:szCs w:val="20"/>
        </w:rPr>
        <w:t xml:space="preserve"> with the registration of the first 50 </w:t>
      </w:r>
      <w:proofErr w:type="spellStart"/>
      <w:r w:rsidR="007119D6" w:rsidRPr="00AA157C">
        <w:rPr>
          <w:rFonts w:asciiTheme="majorHAnsi" w:hAnsiTheme="majorHAnsi" w:cstheme="majorHAnsi"/>
          <w:color w:val="4472C4" w:themeColor="accent1"/>
          <w:sz w:val="20"/>
          <w:szCs w:val="20"/>
        </w:rPr>
        <w:t>Renamo</w:t>
      </w:r>
      <w:proofErr w:type="spellEnd"/>
      <w:r w:rsidR="007119D6" w:rsidRPr="00AA157C">
        <w:rPr>
          <w:rFonts w:asciiTheme="majorHAnsi" w:hAnsiTheme="majorHAnsi" w:cstheme="majorHAnsi"/>
          <w:color w:val="4472C4" w:themeColor="accent1"/>
          <w:sz w:val="20"/>
          <w:szCs w:val="20"/>
        </w:rPr>
        <w:t xml:space="preserve"> ex-combatants and their weapons, prior to the signing of the Maputo Accord for Peace and Reconciliation on 06 August.</w:t>
      </w:r>
    </w:p>
    <w:p w14:paraId="2594E266" w14:textId="77777777" w:rsidR="00676AE1" w:rsidRPr="00AA157C" w:rsidRDefault="007119D6" w:rsidP="00B87513">
      <w:pPr>
        <w:jc w:val="both"/>
        <w:rPr>
          <w:rFonts w:asciiTheme="majorHAnsi" w:hAnsiTheme="majorHAnsi" w:cstheme="majorHAnsi"/>
          <w:color w:val="4472C4" w:themeColor="accent1"/>
          <w:sz w:val="20"/>
          <w:szCs w:val="20"/>
        </w:rPr>
      </w:pPr>
      <w:r w:rsidRPr="00AA157C">
        <w:rPr>
          <w:rFonts w:asciiTheme="majorHAnsi" w:hAnsiTheme="majorHAnsi" w:cstheme="majorHAnsi"/>
          <w:b/>
          <w:bCs/>
          <w:color w:val="4472C4" w:themeColor="accent1"/>
          <w:sz w:val="20"/>
          <w:szCs w:val="20"/>
        </w:rPr>
        <w:t>On 15 October, Mozambique held Presidential, Legislative, and Provincial Elections.</w:t>
      </w:r>
      <w:r w:rsidRPr="00AA157C">
        <w:rPr>
          <w:rFonts w:asciiTheme="majorHAnsi" w:hAnsiTheme="majorHAnsi" w:cstheme="majorHAnsi"/>
          <w:color w:val="4472C4" w:themeColor="accent1"/>
          <w:sz w:val="20"/>
          <w:szCs w:val="20"/>
        </w:rPr>
        <w:t xml:space="preserve"> </w:t>
      </w:r>
      <w:r w:rsidRPr="00AA157C">
        <w:rPr>
          <w:rFonts w:asciiTheme="majorHAnsi" w:hAnsiTheme="majorHAnsi" w:cstheme="majorHAnsi"/>
          <w:b/>
          <w:bCs/>
          <w:color w:val="4472C4" w:themeColor="accent1"/>
          <w:sz w:val="20"/>
          <w:szCs w:val="20"/>
        </w:rPr>
        <w:t>The ruling party Frelimo won by a large margin, taking all 10 governors (President of the Provincial Assembly) and 79% of all provincial assembly seats in the country.</w:t>
      </w:r>
      <w:r w:rsidRPr="00AA157C">
        <w:rPr>
          <w:rFonts w:asciiTheme="majorHAnsi" w:hAnsiTheme="majorHAnsi" w:cstheme="majorHAnsi"/>
          <w:color w:val="4472C4" w:themeColor="accent1"/>
          <w:sz w:val="20"/>
          <w:szCs w:val="20"/>
        </w:rPr>
        <w:t xml:space="preserve"> Although the elections were marred by allegations of fraud, ballot stuffing, and incidents of violence, the polls were found free and fair by international observers and part of the local observers, and the Constitutional Court upheld the results.</w:t>
      </w:r>
      <w:r w:rsidR="00765193" w:rsidRPr="00AA157C">
        <w:rPr>
          <w:rFonts w:asciiTheme="majorHAnsi" w:hAnsiTheme="majorHAnsi" w:cstheme="majorHAnsi"/>
          <w:color w:val="4472C4" w:themeColor="accent1"/>
          <w:sz w:val="20"/>
          <w:szCs w:val="20"/>
        </w:rPr>
        <w:t xml:space="preserve"> </w:t>
      </w:r>
      <w:r w:rsidR="00676AE1" w:rsidRPr="00AA157C">
        <w:rPr>
          <w:rFonts w:asciiTheme="majorHAnsi" w:hAnsiTheme="majorHAnsi" w:cstheme="majorHAnsi"/>
          <w:color w:val="4472C4" w:themeColor="accent1"/>
          <w:sz w:val="20"/>
          <w:szCs w:val="20"/>
        </w:rPr>
        <w:t xml:space="preserve">The cabinet of President </w:t>
      </w:r>
      <w:proofErr w:type="spellStart"/>
      <w:r w:rsidR="00676AE1" w:rsidRPr="00AA157C">
        <w:rPr>
          <w:rFonts w:asciiTheme="majorHAnsi" w:hAnsiTheme="majorHAnsi" w:cstheme="majorHAnsi"/>
          <w:color w:val="4472C4" w:themeColor="accent1"/>
          <w:sz w:val="20"/>
          <w:szCs w:val="20"/>
        </w:rPr>
        <w:t>Nyusi’s</w:t>
      </w:r>
      <w:proofErr w:type="spellEnd"/>
      <w:r w:rsidR="00676AE1" w:rsidRPr="00AA157C">
        <w:rPr>
          <w:rFonts w:asciiTheme="majorHAnsi" w:hAnsiTheme="majorHAnsi" w:cstheme="majorHAnsi"/>
          <w:color w:val="4472C4" w:themeColor="accent1"/>
          <w:sz w:val="20"/>
          <w:szCs w:val="20"/>
        </w:rPr>
        <w:t xml:space="preserve"> Second Term is composed of 45% women. At the National Assembly, female representation is at 42% with a woman at the helm, while at the Provincial Assemblies, female representation is at 35.4%.22 In what regards governors, the current office has gone for 1 governor to two female governors. There are 50% of female vice-governors.  </w:t>
      </w:r>
    </w:p>
    <w:p w14:paraId="5DA87A9D" w14:textId="5366330A" w:rsidR="00904199" w:rsidRPr="00AA157C" w:rsidRDefault="00676AE1" w:rsidP="00B87513">
      <w:pPr>
        <w:jc w:val="both"/>
        <w:rPr>
          <w:rFonts w:asciiTheme="majorHAnsi" w:hAnsiTheme="majorHAnsi" w:cstheme="majorHAnsi"/>
          <w:color w:val="4472C4" w:themeColor="accent1"/>
          <w:sz w:val="20"/>
          <w:szCs w:val="20"/>
        </w:rPr>
      </w:pPr>
      <w:r w:rsidRPr="00AA157C">
        <w:rPr>
          <w:rFonts w:asciiTheme="majorHAnsi" w:hAnsiTheme="majorHAnsi" w:cstheme="majorHAnsi"/>
          <w:b/>
          <w:bCs/>
          <w:color w:val="4472C4" w:themeColor="accent1"/>
          <w:sz w:val="20"/>
          <w:szCs w:val="20"/>
        </w:rPr>
        <w:t>Two main security threats dominated the agenda in 2019</w:t>
      </w:r>
      <w:r w:rsidR="00904199" w:rsidRPr="00AA157C">
        <w:rPr>
          <w:rFonts w:asciiTheme="majorHAnsi" w:hAnsiTheme="majorHAnsi" w:cstheme="majorHAnsi"/>
          <w:b/>
          <w:bCs/>
          <w:color w:val="4472C4" w:themeColor="accent1"/>
          <w:sz w:val="20"/>
          <w:szCs w:val="20"/>
        </w:rPr>
        <w:t>.</w:t>
      </w:r>
      <w:r w:rsidR="00904199" w:rsidRPr="00AA157C">
        <w:rPr>
          <w:rFonts w:asciiTheme="majorHAnsi" w:hAnsiTheme="majorHAnsi" w:cstheme="majorHAnsi"/>
          <w:color w:val="4472C4" w:themeColor="accent1"/>
          <w:sz w:val="20"/>
          <w:szCs w:val="20"/>
        </w:rPr>
        <w:t xml:space="preserve"> The first one is geographically placed in the central provinces of the country. A splinter group of </w:t>
      </w:r>
      <w:proofErr w:type="spellStart"/>
      <w:r w:rsidR="00904199" w:rsidRPr="00AA157C">
        <w:rPr>
          <w:rFonts w:asciiTheme="majorHAnsi" w:hAnsiTheme="majorHAnsi" w:cstheme="majorHAnsi"/>
          <w:color w:val="4472C4" w:themeColor="accent1"/>
          <w:sz w:val="20"/>
          <w:szCs w:val="20"/>
        </w:rPr>
        <w:t>Renamo</w:t>
      </w:r>
      <w:proofErr w:type="spellEnd"/>
      <w:r w:rsidR="00904199" w:rsidRPr="00AA157C">
        <w:rPr>
          <w:rFonts w:asciiTheme="majorHAnsi" w:hAnsiTheme="majorHAnsi" w:cstheme="majorHAnsi"/>
          <w:color w:val="4472C4" w:themeColor="accent1"/>
          <w:sz w:val="20"/>
          <w:szCs w:val="20"/>
        </w:rPr>
        <w:t xml:space="preserve">, the self-entitled Military Junta, disputes the party leadership of </w:t>
      </w:r>
      <w:proofErr w:type="spellStart"/>
      <w:r w:rsidR="00904199" w:rsidRPr="00AA157C">
        <w:rPr>
          <w:rFonts w:asciiTheme="majorHAnsi" w:hAnsiTheme="majorHAnsi" w:cstheme="majorHAnsi"/>
          <w:color w:val="4472C4" w:themeColor="accent1"/>
          <w:sz w:val="20"/>
          <w:szCs w:val="20"/>
        </w:rPr>
        <w:t>Ossufo</w:t>
      </w:r>
      <w:proofErr w:type="spellEnd"/>
      <w:r w:rsidR="00904199" w:rsidRPr="00AA157C">
        <w:rPr>
          <w:rFonts w:asciiTheme="majorHAnsi" w:hAnsiTheme="majorHAnsi" w:cstheme="majorHAnsi"/>
          <w:color w:val="4472C4" w:themeColor="accent1"/>
          <w:sz w:val="20"/>
          <w:szCs w:val="20"/>
        </w:rPr>
        <w:t xml:space="preserve"> </w:t>
      </w:r>
      <w:proofErr w:type="spellStart"/>
      <w:r w:rsidR="00904199" w:rsidRPr="00AA157C">
        <w:rPr>
          <w:rFonts w:asciiTheme="majorHAnsi" w:hAnsiTheme="majorHAnsi" w:cstheme="majorHAnsi"/>
          <w:color w:val="4472C4" w:themeColor="accent1"/>
          <w:sz w:val="20"/>
          <w:szCs w:val="20"/>
        </w:rPr>
        <w:t>Momade</w:t>
      </w:r>
      <w:proofErr w:type="spellEnd"/>
      <w:r w:rsidR="00904199" w:rsidRPr="00AA157C">
        <w:rPr>
          <w:rFonts w:asciiTheme="majorHAnsi" w:hAnsiTheme="majorHAnsi" w:cstheme="majorHAnsi"/>
          <w:color w:val="4472C4" w:themeColor="accent1"/>
          <w:sz w:val="20"/>
          <w:szCs w:val="20"/>
        </w:rPr>
        <w:t xml:space="preserve"> and demand to be recognized as stakeholders in the Peace Agreement. Since June 2019, multiple violent attacks have been perpetrated by the Military Junta, killing 18 people in 2019. The second source of instability </w:t>
      </w:r>
      <w:r w:rsidR="005E03D8" w:rsidRPr="00AA157C">
        <w:rPr>
          <w:rFonts w:asciiTheme="majorHAnsi" w:hAnsiTheme="majorHAnsi" w:cstheme="majorHAnsi"/>
          <w:color w:val="4472C4" w:themeColor="accent1"/>
          <w:sz w:val="20"/>
          <w:szCs w:val="20"/>
        </w:rPr>
        <w:t xml:space="preserve">is the violent attacks perpetrated by a NSAG recognized as </w:t>
      </w:r>
      <w:proofErr w:type="spellStart"/>
      <w:r w:rsidR="005E03D8" w:rsidRPr="00AA157C">
        <w:rPr>
          <w:rFonts w:asciiTheme="majorHAnsi" w:hAnsiTheme="majorHAnsi" w:cstheme="majorHAnsi"/>
          <w:color w:val="4472C4" w:themeColor="accent1"/>
          <w:sz w:val="20"/>
          <w:szCs w:val="20"/>
        </w:rPr>
        <w:t>Ahlu</w:t>
      </w:r>
      <w:proofErr w:type="spellEnd"/>
      <w:r w:rsidR="005E03D8" w:rsidRPr="00AA157C">
        <w:rPr>
          <w:rFonts w:asciiTheme="majorHAnsi" w:hAnsiTheme="majorHAnsi" w:cstheme="majorHAnsi"/>
          <w:iCs/>
          <w:color w:val="4472C4" w:themeColor="accent1"/>
          <w:sz w:val="20"/>
          <w:szCs w:val="20"/>
        </w:rPr>
        <w:t xml:space="preserve"> Sunnah </w:t>
      </w:r>
      <w:proofErr w:type="spellStart"/>
      <w:r w:rsidR="005E03D8" w:rsidRPr="00AA157C">
        <w:rPr>
          <w:rFonts w:asciiTheme="majorHAnsi" w:hAnsiTheme="majorHAnsi" w:cstheme="majorHAnsi"/>
          <w:iCs/>
          <w:color w:val="4472C4" w:themeColor="accent1"/>
          <w:sz w:val="20"/>
          <w:szCs w:val="20"/>
        </w:rPr>
        <w:t>Waj-Jama’a</w:t>
      </w:r>
      <w:proofErr w:type="spellEnd"/>
      <w:r w:rsidR="005E03D8" w:rsidRPr="00AA157C">
        <w:rPr>
          <w:rFonts w:asciiTheme="majorHAnsi" w:hAnsiTheme="majorHAnsi" w:cstheme="majorHAnsi"/>
          <w:iCs/>
          <w:color w:val="4472C4" w:themeColor="accent1"/>
          <w:sz w:val="20"/>
          <w:szCs w:val="20"/>
        </w:rPr>
        <w:t xml:space="preserve"> (</w:t>
      </w:r>
      <w:r w:rsidR="005E03D8" w:rsidRPr="00AA157C">
        <w:rPr>
          <w:rFonts w:asciiTheme="majorHAnsi" w:hAnsiTheme="majorHAnsi" w:cstheme="majorHAnsi"/>
          <w:iCs/>
          <w:color w:val="4472C4" w:themeColor="accent1"/>
          <w:sz w:val="20"/>
          <w:szCs w:val="20"/>
          <w:lang w:val="en-GB"/>
        </w:rPr>
        <w:t>ASWJ), active since 2017. Around 800 lives have been claimed, more than 170,000 people are currently displaced and nearly 3,000 public and private structures have been destroyed or partially damaged.</w:t>
      </w:r>
      <w:r w:rsidR="005E03D8" w:rsidRPr="00AA157C">
        <w:rPr>
          <w:rFonts w:asciiTheme="majorHAnsi" w:hAnsiTheme="majorHAnsi" w:cstheme="majorHAnsi"/>
          <w:iCs/>
          <w:color w:val="4472C4" w:themeColor="accent1"/>
          <w:sz w:val="20"/>
          <w:szCs w:val="20"/>
        </w:rPr>
        <w:t xml:space="preserve"> There is emerging evidence of varying forms of violence against women and children since 2018. </w:t>
      </w:r>
      <w:r w:rsidR="005E03D8" w:rsidRPr="00AA157C">
        <w:rPr>
          <w:rFonts w:asciiTheme="majorHAnsi" w:hAnsiTheme="majorHAnsi" w:cstheme="majorHAnsi"/>
          <w:iCs/>
          <w:color w:val="4472C4" w:themeColor="accent1"/>
          <w:sz w:val="20"/>
          <w:szCs w:val="20"/>
          <w:lang w:val="en-GB"/>
        </w:rPr>
        <w:t xml:space="preserve">The combination of localized violence, with social and economic exclusion, and humanitarian needs poses considerable governance challenges and severely disturbs social cohesion in the region. </w:t>
      </w:r>
    </w:p>
    <w:p w14:paraId="4005EB81" w14:textId="0B40E6DF" w:rsidR="003671C1" w:rsidRPr="00AA157C" w:rsidRDefault="006A4717" w:rsidP="00B87513">
      <w:pPr>
        <w:jc w:val="both"/>
        <w:rPr>
          <w:rFonts w:asciiTheme="majorHAnsi" w:hAnsiTheme="majorHAnsi" w:cstheme="majorHAnsi"/>
          <w:color w:val="4472C4" w:themeColor="accent1"/>
          <w:sz w:val="20"/>
          <w:szCs w:val="20"/>
          <w:lang w:val="en-GB"/>
        </w:rPr>
      </w:pPr>
      <w:r w:rsidRPr="00AA157C">
        <w:rPr>
          <w:rFonts w:asciiTheme="majorHAnsi" w:hAnsiTheme="majorHAnsi" w:cstheme="majorHAnsi"/>
          <w:b/>
          <w:color w:val="4472C4" w:themeColor="accent1"/>
          <w:sz w:val="20"/>
          <w:szCs w:val="20"/>
          <w:lang w:val="en-GB"/>
        </w:rPr>
        <w:t>Access to justice remains challenging and is hampered due to costs, regional asymmetries accompanied by slow procedures</w:t>
      </w:r>
      <w:r w:rsidRPr="00AA157C">
        <w:rPr>
          <w:rFonts w:asciiTheme="majorHAnsi" w:hAnsiTheme="majorHAnsi" w:cstheme="majorHAnsi"/>
          <w:color w:val="4472C4" w:themeColor="accent1"/>
          <w:sz w:val="20"/>
          <w:szCs w:val="20"/>
          <w:lang w:val="en-GB"/>
        </w:rPr>
        <w:t xml:space="preserve">. There are reports of corruption and partiality of justice institutions. At the local level, many </w:t>
      </w:r>
      <w:proofErr w:type="gramStart"/>
      <w:r w:rsidRPr="00AA157C">
        <w:rPr>
          <w:rFonts w:asciiTheme="majorHAnsi" w:hAnsiTheme="majorHAnsi" w:cstheme="majorHAnsi"/>
          <w:color w:val="4472C4" w:themeColor="accent1"/>
          <w:sz w:val="20"/>
          <w:szCs w:val="20"/>
          <w:lang w:val="en-GB"/>
        </w:rPr>
        <w:t>resort</w:t>
      </w:r>
      <w:proofErr w:type="gramEnd"/>
      <w:r w:rsidRPr="00AA157C">
        <w:rPr>
          <w:rFonts w:asciiTheme="majorHAnsi" w:hAnsiTheme="majorHAnsi" w:cstheme="majorHAnsi"/>
          <w:color w:val="4472C4" w:themeColor="accent1"/>
          <w:sz w:val="20"/>
          <w:szCs w:val="20"/>
          <w:lang w:val="en-GB"/>
        </w:rPr>
        <w:t xml:space="preserve"> to informal mechanisms for conflict resolution, which have in the past presented challenges in terms of the standards applied, particularly in reference to issues affecting women and children.  Chronic funding limitations affect the security and corrections systems, and lack of a more comprehensive reform of security sector means police and armed forces continue to operate in law enforcement operations together with unclear chain of command and accountability mechanism. </w:t>
      </w:r>
    </w:p>
    <w:p w14:paraId="53E5C30A" w14:textId="6CA73523" w:rsidR="004A2F3E" w:rsidRPr="00081C4C" w:rsidRDefault="00294A7A" w:rsidP="00081C4C">
      <w:pPr>
        <w:pStyle w:val="Heading1"/>
        <w:jc w:val="left"/>
        <w:rPr>
          <w:rFonts w:asciiTheme="majorHAnsi" w:hAnsiTheme="majorHAnsi" w:cstheme="majorHAnsi"/>
          <w:b/>
          <w:bCs/>
          <w:color w:val="auto"/>
          <w:sz w:val="22"/>
          <w:szCs w:val="22"/>
          <w:lang w:val="en-GB"/>
        </w:rPr>
      </w:pPr>
      <w:bookmarkStart w:id="23" w:name="_Toc40629759"/>
      <w:bookmarkStart w:id="24" w:name="_Toc41564347"/>
      <w:r w:rsidRPr="00081C4C">
        <w:rPr>
          <w:rFonts w:asciiTheme="majorHAnsi" w:hAnsiTheme="majorHAnsi" w:cstheme="majorHAnsi"/>
          <w:b/>
          <w:bCs/>
          <w:color w:val="auto"/>
          <w:sz w:val="22"/>
          <w:szCs w:val="22"/>
          <w:lang w:val="en-GB"/>
        </w:rPr>
        <w:lastRenderedPageBreak/>
        <w:t>PROGRESS ON DELIVERING AS ONE</w:t>
      </w:r>
      <w:bookmarkEnd w:id="23"/>
      <w:bookmarkEnd w:id="24"/>
    </w:p>
    <w:p w14:paraId="7558D685" w14:textId="4762D265" w:rsidR="00252DCB" w:rsidRPr="00252DCB" w:rsidRDefault="00252DCB" w:rsidP="00252DCB">
      <w:pPr>
        <w:jc w:val="both"/>
        <w:rPr>
          <w:rFonts w:asciiTheme="majorHAnsi" w:hAnsiTheme="majorHAnsi" w:cstheme="majorHAnsi"/>
          <w:color w:val="4472C4" w:themeColor="accent1"/>
          <w:sz w:val="20"/>
          <w:szCs w:val="20"/>
          <w:lang w:val="en-GB"/>
        </w:rPr>
      </w:pPr>
      <w:r w:rsidRPr="00252DCB">
        <w:rPr>
          <w:rFonts w:asciiTheme="majorHAnsi" w:hAnsiTheme="majorHAnsi" w:cstheme="majorHAnsi"/>
          <w:color w:val="4472C4" w:themeColor="accent1"/>
          <w:sz w:val="20"/>
          <w:szCs w:val="20"/>
          <w:lang w:val="en-GB"/>
        </w:rPr>
        <w:t xml:space="preserve">Successful launching of the Spotlight Initiative and Establishment of the Governance Structures: Mozambique was the first in Africa to launch the SLI on the 8th of March 2019, during the celebration of the International Women’s Day with a high representation of EU (Director General of Development and Cooperation) and HQ Secretariat.  At the Provincial level, it took place with the presence of the Governor, Heads of Cooperation, Members of the Central Government, Members of the Provincial and District Governments, UN Agencies, representatives of Civil Society Organizations and National and Local Media; making a total of 150 participants. The SLI Mozambique improved accountability by timely establishing the National Civil Society Reference Group and the National Steering Committee which help to spearhead national ownership and coordination. </w:t>
      </w:r>
    </w:p>
    <w:p w14:paraId="3A99ADF7" w14:textId="55C0213D" w:rsidR="00252DCB" w:rsidRPr="00252DCB" w:rsidRDefault="00252DCB" w:rsidP="00252DCB">
      <w:pPr>
        <w:jc w:val="both"/>
        <w:rPr>
          <w:rFonts w:asciiTheme="majorHAnsi" w:hAnsiTheme="majorHAnsi" w:cstheme="majorHAnsi"/>
          <w:color w:val="4472C4" w:themeColor="accent1"/>
          <w:sz w:val="20"/>
          <w:szCs w:val="20"/>
          <w:lang w:val="en-GB"/>
        </w:rPr>
      </w:pPr>
      <w:r w:rsidRPr="00252DCB">
        <w:rPr>
          <w:rFonts w:asciiTheme="majorHAnsi" w:hAnsiTheme="majorHAnsi" w:cstheme="majorHAnsi"/>
          <w:color w:val="4472C4" w:themeColor="accent1"/>
          <w:sz w:val="20"/>
          <w:szCs w:val="20"/>
          <w:lang w:val="en-GB"/>
        </w:rPr>
        <w:t xml:space="preserve"> Successful piloting of the </w:t>
      </w:r>
      <w:proofErr w:type="spellStart"/>
      <w:r w:rsidRPr="00252DCB">
        <w:rPr>
          <w:rFonts w:asciiTheme="majorHAnsi" w:hAnsiTheme="majorHAnsi" w:cstheme="majorHAnsi"/>
          <w:color w:val="4472C4" w:themeColor="accent1"/>
          <w:sz w:val="20"/>
          <w:szCs w:val="20"/>
          <w:lang w:val="en-GB"/>
        </w:rPr>
        <w:t>InfoViolência</w:t>
      </w:r>
      <w:proofErr w:type="spellEnd"/>
      <w:r w:rsidRPr="00252DCB">
        <w:rPr>
          <w:rFonts w:asciiTheme="majorHAnsi" w:hAnsiTheme="majorHAnsi" w:cstheme="majorHAnsi"/>
          <w:color w:val="4472C4" w:themeColor="accent1"/>
          <w:sz w:val="20"/>
          <w:szCs w:val="20"/>
          <w:lang w:val="en-GB"/>
        </w:rPr>
        <w:t xml:space="preserve"> Digital Platform: </w:t>
      </w:r>
      <w:proofErr w:type="spellStart"/>
      <w:r w:rsidRPr="00252DCB">
        <w:rPr>
          <w:rFonts w:asciiTheme="majorHAnsi" w:hAnsiTheme="majorHAnsi" w:cstheme="majorHAnsi"/>
          <w:color w:val="4472C4" w:themeColor="accent1"/>
          <w:sz w:val="20"/>
          <w:szCs w:val="20"/>
          <w:lang w:val="en-GB"/>
        </w:rPr>
        <w:t>InfoViolencia</w:t>
      </w:r>
      <w:proofErr w:type="spellEnd"/>
      <w:r w:rsidRPr="00252DCB">
        <w:rPr>
          <w:rFonts w:asciiTheme="majorHAnsi" w:hAnsiTheme="majorHAnsi" w:cstheme="majorHAnsi"/>
          <w:color w:val="4472C4" w:themeColor="accent1"/>
          <w:sz w:val="20"/>
          <w:szCs w:val="20"/>
          <w:lang w:val="en-GB"/>
        </w:rPr>
        <w:t xml:space="preserve"> is foreseen as a platform that will contribute, in the longer term, to quality, disaggregated and globally comparable data on different forms of VAWG (SGBV/ HP). The platform will allow referral of GBV survivors to other institutions doing case management (health facilities, justice departments and </w:t>
      </w:r>
      <w:proofErr w:type="spellStart"/>
      <w:r w:rsidRPr="00252DCB">
        <w:rPr>
          <w:rFonts w:asciiTheme="majorHAnsi" w:hAnsiTheme="majorHAnsi" w:cstheme="majorHAnsi"/>
          <w:color w:val="4472C4" w:themeColor="accent1"/>
          <w:sz w:val="20"/>
          <w:szCs w:val="20"/>
          <w:lang w:val="en-GB"/>
        </w:rPr>
        <w:t>Center</w:t>
      </w:r>
      <w:proofErr w:type="spellEnd"/>
      <w:r w:rsidRPr="00252DCB">
        <w:rPr>
          <w:rFonts w:asciiTheme="majorHAnsi" w:hAnsiTheme="majorHAnsi" w:cstheme="majorHAnsi"/>
          <w:color w:val="4472C4" w:themeColor="accent1"/>
          <w:sz w:val="20"/>
          <w:szCs w:val="20"/>
          <w:lang w:val="en-GB"/>
        </w:rPr>
        <w:t xml:space="preserve"> of Integrated Social Support).  In general, the pre-pilot experience was positive and helped to strengthen commitment and ownership of the Ministry of Interior. The system will begin by a systematic data collection for related cases, and at later stage it will be integrated in all other sectors. </w:t>
      </w:r>
    </w:p>
    <w:p w14:paraId="6CFCD5E2" w14:textId="6BDA1D8F" w:rsidR="00252DCB" w:rsidRPr="00252DCB" w:rsidRDefault="00252DCB" w:rsidP="00252DCB">
      <w:pPr>
        <w:jc w:val="both"/>
        <w:rPr>
          <w:rFonts w:asciiTheme="majorHAnsi" w:hAnsiTheme="majorHAnsi" w:cstheme="majorHAnsi"/>
          <w:color w:val="4472C4" w:themeColor="accent1"/>
          <w:sz w:val="20"/>
          <w:szCs w:val="20"/>
          <w:lang w:val="en-GB"/>
        </w:rPr>
      </w:pPr>
      <w:r w:rsidRPr="00252DCB">
        <w:rPr>
          <w:rFonts w:asciiTheme="majorHAnsi" w:hAnsiTheme="majorHAnsi" w:cstheme="majorHAnsi"/>
          <w:color w:val="4472C4" w:themeColor="accent1"/>
          <w:sz w:val="20"/>
          <w:szCs w:val="20"/>
          <w:lang w:val="en-GB"/>
        </w:rPr>
        <w:t xml:space="preserve"> Government Representatives and Community Leaders aware of the Multisectoral Mechanism for Integrated Assistance to Women Victims of Violence: Government officials of different departments received training of trainers on the Multisectoral Mechanism for Integrated Assistance to Women Victims of Violence aiming on improving access and availability of services for survivors of violence in a harmonized and integrated manner. This is part of the support provided to MGCAS as the coordinator of the mechanism that exists to effectively address GBV issues by supporting survivors and discouraging perpetrators of violence.   </w:t>
      </w:r>
    </w:p>
    <w:p w14:paraId="12BB546B" w14:textId="34C86A89" w:rsidR="00252DCB" w:rsidRPr="00252DCB" w:rsidRDefault="00252DCB" w:rsidP="00252DCB">
      <w:pPr>
        <w:jc w:val="both"/>
        <w:rPr>
          <w:rFonts w:asciiTheme="majorHAnsi" w:hAnsiTheme="majorHAnsi" w:cstheme="majorHAnsi"/>
          <w:color w:val="4472C4" w:themeColor="accent1"/>
          <w:sz w:val="20"/>
          <w:szCs w:val="20"/>
          <w:lang w:val="en-GB"/>
        </w:rPr>
      </w:pPr>
      <w:r w:rsidRPr="00252DCB">
        <w:rPr>
          <w:rFonts w:asciiTheme="majorHAnsi" w:hAnsiTheme="majorHAnsi" w:cstheme="majorHAnsi"/>
          <w:color w:val="4472C4" w:themeColor="accent1"/>
          <w:sz w:val="20"/>
          <w:szCs w:val="20"/>
          <w:lang w:val="en-GB"/>
        </w:rPr>
        <w:t xml:space="preserve"> Training on Gender Based Violence: Mentors were trained on prevention of Gender Based Violence (GBV), as part of the Spotlight Initiative in Nampula Province. The Spotlight Initiative is closely coordinated with related programs such as the </w:t>
      </w:r>
      <w:proofErr w:type="spellStart"/>
      <w:r w:rsidRPr="00252DCB">
        <w:rPr>
          <w:rFonts w:asciiTheme="majorHAnsi" w:hAnsiTheme="majorHAnsi" w:cstheme="majorHAnsi"/>
          <w:color w:val="4472C4" w:themeColor="accent1"/>
          <w:sz w:val="20"/>
          <w:szCs w:val="20"/>
          <w:lang w:val="en-GB"/>
        </w:rPr>
        <w:t>Rapariga</w:t>
      </w:r>
      <w:proofErr w:type="spellEnd"/>
      <w:r w:rsidRPr="00252DCB">
        <w:rPr>
          <w:rFonts w:asciiTheme="majorHAnsi" w:hAnsiTheme="majorHAnsi" w:cstheme="majorHAnsi"/>
          <w:color w:val="4472C4" w:themeColor="accent1"/>
          <w:sz w:val="20"/>
          <w:szCs w:val="20"/>
          <w:lang w:val="en-GB"/>
        </w:rPr>
        <w:t xml:space="preserve"> Biz program to ensure synergies. The </w:t>
      </w:r>
      <w:proofErr w:type="spellStart"/>
      <w:r w:rsidRPr="00252DCB">
        <w:rPr>
          <w:rFonts w:asciiTheme="majorHAnsi" w:hAnsiTheme="majorHAnsi" w:cstheme="majorHAnsi"/>
          <w:color w:val="4472C4" w:themeColor="accent1"/>
          <w:sz w:val="20"/>
          <w:szCs w:val="20"/>
          <w:lang w:val="en-GB"/>
        </w:rPr>
        <w:t>Rapariga</w:t>
      </w:r>
      <w:proofErr w:type="spellEnd"/>
      <w:r w:rsidRPr="00252DCB">
        <w:rPr>
          <w:rFonts w:asciiTheme="majorHAnsi" w:hAnsiTheme="majorHAnsi" w:cstheme="majorHAnsi"/>
          <w:color w:val="4472C4" w:themeColor="accent1"/>
          <w:sz w:val="20"/>
          <w:szCs w:val="20"/>
          <w:lang w:val="en-GB"/>
        </w:rPr>
        <w:t xml:space="preserve"> Biz program targets 1 million vulnerable girls and young women in </w:t>
      </w:r>
      <w:proofErr w:type="spellStart"/>
      <w:r w:rsidRPr="00252DCB">
        <w:rPr>
          <w:rFonts w:asciiTheme="majorHAnsi" w:hAnsiTheme="majorHAnsi" w:cstheme="majorHAnsi"/>
          <w:color w:val="4472C4" w:themeColor="accent1"/>
          <w:sz w:val="20"/>
          <w:szCs w:val="20"/>
          <w:lang w:val="en-GB"/>
        </w:rPr>
        <w:t>Zambézia</w:t>
      </w:r>
      <w:proofErr w:type="spellEnd"/>
      <w:r w:rsidRPr="00252DCB">
        <w:rPr>
          <w:rFonts w:asciiTheme="majorHAnsi" w:hAnsiTheme="majorHAnsi" w:cstheme="majorHAnsi"/>
          <w:color w:val="4472C4" w:themeColor="accent1"/>
          <w:sz w:val="20"/>
          <w:szCs w:val="20"/>
          <w:lang w:val="en-GB"/>
        </w:rPr>
        <w:t xml:space="preserve"> and Nampula provinces with empowerment, sexual and reproductive health and rights (SRHR), leadership, citizenship and human rights with the goal to prevent child marriage and teenage pregnancy. </w:t>
      </w:r>
    </w:p>
    <w:p w14:paraId="190C4753" w14:textId="6E7392CB" w:rsidR="00252DCB" w:rsidRDefault="00252DCB" w:rsidP="00252DCB">
      <w:pPr>
        <w:jc w:val="both"/>
        <w:rPr>
          <w:rFonts w:asciiTheme="majorHAnsi" w:hAnsiTheme="majorHAnsi" w:cstheme="majorHAnsi"/>
          <w:sz w:val="20"/>
          <w:szCs w:val="20"/>
          <w:lang w:val="en-GB"/>
        </w:rPr>
      </w:pPr>
      <w:r w:rsidRPr="00252DCB">
        <w:rPr>
          <w:rFonts w:asciiTheme="majorHAnsi" w:hAnsiTheme="majorHAnsi" w:cstheme="majorHAnsi"/>
          <w:color w:val="4472C4" w:themeColor="accent1"/>
          <w:sz w:val="20"/>
          <w:szCs w:val="20"/>
          <w:lang w:val="en-GB"/>
        </w:rPr>
        <w:t xml:space="preserve"> Establishment of and Provision of a meaningful working framework to the Gender and GBV Response Units within the Justice Sector: The establishment of the Gender and the GBV Response Units in the Justice Sector has been one of the most relevant results of the Spotlight Initiative, under the support allocated to the justice sector. Likewise, the Spotlight Initiative has for the first time provided a meaningful working framework to the already existing Gender Unit in the Attorney General’s Office. The existence and collaborative work of these Units is of extreme importance to ensure formal response of the Justice sector to GBV cases. </w:t>
      </w:r>
      <w:r w:rsidR="00AA65D8" w:rsidRPr="00AA65D8">
        <w:rPr>
          <w:rFonts w:asciiTheme="majorHAnsi" w:hAnsiTheme="majorHAnsi" w:cstheme="majorHAnsi"/>
          <w:sz w:val="20"/>
          <w:szCs w:val="20"/>
          <w:lang w:val="en-GB"/>
        </w:rPr>
        <w:t xml:space="preserve"> </w:t>
      </w:r>
    </w:p>
    <w:p w14:paraId="64E04A73" w14:textId="1FFF2173" w:rsidR="00BA0882" w:rsidRPr="0083626A" w:rsidRDefault="00BA0882" w:rsidP="0083626A">
      <w:pPr>
        <w:jc w:val="both"/>
        <w:rPr>
          <w:rFonts w:asciiTheme="majorHAnsi" w:eastAsiaTheme="majorEastAsia" w:hAnsiTheme="majorHAnsi" w:cstheme="majorHAnsi"/>
          <w:sz w:val="20"/>
          <w:szCs w:val="20"/>
        </w:rPr>
      </w:pPr>
    </w:p>
    <w:p w14:paraId="01B678ED" w14:textId="77777777" w:rsidR="004D4FD7" w:rsidRDefault="004D4FD7">
      <w:pPr>
        <w:rPr>
          <w:rFonts w:asciiTheme="majorHAnsi" w:eastAsiaTheme="majorEastAsia" w:hAnsiTheme="majorHAnsi" w:cstheme="majorHAnsi"/>
          <w:b/>
          <w:bCs/>
        </w:rPr>
      </w:pPr>
      <w:bookmarkStart w:id="25" w:name="_Toc40611048"/>
      <w:bookmarkStart w:id="26" w:name="_Toc40612719"/>
      <w:r>
        <w:rPr>
          <w:rFonts w:cstheme="majorHAnsi"/>
          <w:b/>
          <w:bCs/>
        </w:rPr>
        <w:br w:type="page"/>
      </w:r>
    </w:p>
    <w:p w14:paraId="4337515F" w14:textId="77777777" w:rsidR="00475D47" w:rsidRPr="003A3AE3" w:rsidRDefault="00294A7A" w:rsidP="00F23CA6">
      <w:pPr>
        <w:pStyle w:val="Heading1"/>
        <w:jc w:val="left"/>
        <w:rPr>
          <w:rFonts w:cstheme="majorHAnsi"/>
          <w:b/>
          <w:bCs/>
          <w:color w:val="auto"/>
          <w:sz w:val="22"/>
          <w:szCs w:val="22"/>
          <w:lang w:val="en-US"/>
        </w:rPr>
      </w:pPr>
      <w:bookmarkStart w:id="27" w:name="_Toc40629171"/>
      <w:bookmarkStart w:id="28" w:name="_Toc40629760"/>
      <w:bookmarkStart w:id="29" w:name="_Toc41564348"/>
      <w:r w:rsidRPr="003A3AE3">
        <w:rPr>
          <w:rFonts w:cstheme="majorHAnsi"/>
          <w:b/>
          <w:bCs/>
          <w:color w:val="auto"/>
          <w:sz w:val="22"/>
          <w:szCs w:val="22"/>
          <w:lang w:val="en-US"/>
        </w:rPr>
        <w:lastRenderedPageBreak/>
        <w:t xml:space="preserve">OUTCOME </w:t>
      </w:r>
      <w:r w:rsidR="00BA0882" w:rsidRPr="003A3AE3">
        <w:rPr>
          <w:rFonts w:cstheme="majorHAnsi"/>
          <w:b/>
          <w:bCs/>
          <w:color w:val="auto"/>
          <w:sz w:val="22"/>
          <w:szCs w:val="22"/>
          <w:lang w:val="en-US"/>
        </w:rPr>
        <w:t>1: FOOD SECURITY AND NUTRITION</w:t>
      </w:r>
      <w:bookmarkEnd w:id="25"/>
      <w:bookmarkEnd w:id="26"/>
      <w:bookmarkEnd w:id="27"/>
      <w:bookmarkEnd w:id="28"/>
      <w:bookmarkEnd w:id="29"/>
    </w:p>
    <w:p w14:paraId="72361D28" w14:textId="051D891F" w:rsidR="00BA0882" w:rsidRPr="0048354E" w:rsidRDefault="00BA0882" w:rsidP="0035420D">
      <w:pPr>
        <w:rPr>
          <w:rFonts w:asciiTheme="majorHAnsi" w:hAnsiTheme="majorHAnsi" w:cstheme="majorHAnsi"/>
          <w:i/>
          <w:iCs/>
        </w:rPr>
      </w:pPr>
      <w:bookmarkStart w:id="30" w:name="_Toc40611049"/>
      <w:bookmarkStart w:id="31" w:name="_Toc40612720"/>
      <w:bookmarkStart w:id="32" w:name="_Toc40629172"/>
      <w:bookmarkStart w:id="33" w:name="_Toc40629761"/>
      <w:r w:rsidRPr="0048354E">
        <w:rPr>
          <w:rFonts w:asciiTheme="majorHAnsi" w:hAnsiTheme="majorHAnsi" w:cstheme="majorHAnsi"/>
          <w:i/>
          <w:iCs/>
        </w:rPr>
        <w:t>Vulnerable Populations are More Food Secure and Better Nourished</w:t>
      </w:r>
      <w:bookmarkEnd w:id="30"/>
      <w:bookmarkEnd w:id="31"/>
      <w:bookmarkEnd w:id="32"/>
      <w:bookmarkEnd w:id="33"/>
    </w:p>
    <w:p w14:paraId="491514A6" w14:textId="77777777" w:rsidR="00167C5E" w:rsidRDefault="00167C5E" w:rsidP="00BA0882">
      <w:pPr>
        <w:spacing w:line="240" w:lineRule="auto"/>
        <w:rPr>
          <w:rFonts w:asciiTheme="majorHAnsi" w:eastAsia="Times New Roman" w:hAnsiTheme="majorHAnsi" w:cstheme="majorHAnsi"/>
          <w:u w:val="single"/>
          <w:lang w:eastAsia="pt-PT"/>
        </w:rPr>
      </w:pPr>
    </w:p>
    <w:p w14:paraId="022B1131" w14:textId="6BB991A3" w:rsidR="00BA0882" w:rsidRPr="004F22C0" w:rsidRDefault="00BA0882" w:rsidP="00BA0882">
      <w:pPr>
        <w:spacing w:line="240" w:lineRule="auto"/>
        <w:rPr>
          <w:rFonts w:asciiTheme="majorHAnsi" w:eastAsia="Times New Roman" w:hAnsiTheme="majorHAnsi" w:cstheme="majorHAnsi"/>
          <w:u w:val="single"/>
          <w:lang w:val="pt-PT" w:eastAsia="pt-PT"/>
        </w:rPr>
      </w:pPr>
      <w:proofErr w:type="spellStart"/>
      <w:r w:rsidRPr="004F22C0">
        <w:rPr>
          <w:rFonts w:asciiTheme="majorHAnsi" w:eastAsia="Times New Roman" w:hAnsiTheme="majorHAnsi" w:cstheme="majorHAnsi"/>
          <w:u w:val="single"/>
          <w:lang w:val="pt-PT" w:eastAsia="pt-PT"/>
        </w:rPr>
        <w:t>Implementing</w:t>
      </w:r>
      <w:proofErr w:type="spellEnd"/>
      <w:r w:rsidRPr="004F22C0">
        <w:rPr>
          <w:rFonts w:asciiTheme="majorHAnsi" w:eastAsia="Times New Roman" w:hAnsiTheme="majorHAnsi" w:cstheme="majorHAnsi"/>
          <w:u w:val="single"/>
          <w:lang w:val="pt-PT" w:eastAsia="pt-PT"/>
        </w:rPr>
        <w:t xml:space="preserve"> </w:t>
      </w:r>
      <w:proofErr w:type="spellStart"/>
      <w:r w:rsidRPr="004F22C0">
        <w:rPr>
          <w:rFonts w:asciiTheme="majorHAnsi" w:eastAsia="Times New Roman" w:hAnsiTheme="majorHAnsi" w:cstheme="majorHAnsi"/>
          <w:u w:val="single"/>
          <w:lang w:val="pt-PT" w:eastAsia="pt-PT"/>
        </w:rPr>
        <w:t>Partners</w:t>
      </w:r>
      <w:proofErr w:type="spellEnd"/>
      <w:r w:rsidR="00BF49D3" w:rsidRPr="004F22C0">
        <w:rPr>
          <w:rFonts w:asciiTheme="majorHAnsi" w:eastAsia="Times New Roman" w:hAnsiTheme="majorHAnsi" w:cstheme="majorHAnsi"/>
          <w:u w:val="single"/>
          <w:lang w:val="pt-PT" w:eastAsia="pt-PT"/>
        </w:rPr>
        <w:t>:</w:t>
      </w:r>
    </w:p>
    <w:p w14:paraId="7FDBDE71" w14:textId="0D43B541" w:rsidR="00BA0882" w:rsidRPr="004F22C0" w:rsidRDefault="00BA0882" w:rsidP="00BA0882">
      <w:pPr>
        <w:spacing w:line="240" w:lineRule="auto"/>
        <w:rPr>
          <w:rFonts w:asciiTheme="majorHAnsi" w:eastAsia="Times New Roman" w:hAnsiTheme="majorHAnsi" w:cstheme="majorHAnsi"/>
          <w:lang w:val="pt-PT" w:eastAsia="pt-PT"/>
        </w:rPr>
      </w:pPr>
      <w:r w:rsidRPr="004F22C0">
        <w:rPr>
          <w:rFonts w:asciiTheme="majorHAnsi" w:eastAsia="Times New Roman" w:hAnsiTheme="majorHAnsi" w:cstheme="majorHAnsi"/>
          <w:lang w:val="pt-PT" w:eastAsia="pt-PT"/>
        </w:rPr>
        <w:t>IIAM, INAR, INGC, SETSANMASA, MEF, MGCAS, MIMAIP, MINEDH, MINJUS, MINT, MISAU, MITADER</w:t>
      </w:r>
      <w:r w:rsidR="00167C5E" w:rsidRPr="004F22C0">
        <w:rPr>
          <w:rFonts w:asciiTheme="majorHAnsi" w:eastAsia="Times New Roman" w:hAnsiTheme="majorHAnsi" w:cstheme="majorHAnsi"/>
          <w:lang w:val="pt-PT" w:eastAsia="pt-PT"/>
        </w:rPr>
        <w:t xml:space="preserve">, </w:t>
      </w:r>
      <w:r w:rsidRPr="004F22C0">
        <w:rPr>
          <w:rFonts w:asciiTheme="majorHAnsi" w:eastAsia="Times New Roman" w:hAnsiTheme="majorHAnsi" w:cstheme="majorHAnsi"/>
          <w:lang w:val="pt-PT" w:eastAsia="pt-PT"/>
        </w:rPr>
        <w:t>OLIPA ODES, SIDIK Engenharia &amp; Serviços, SINERGIA, SNV, UEM, ANSA, ADPP, CEPPAG, CLUSA</w:t>
      </w:r>
      <w:r w:rsidRPr="004F22C0">
        <w:rPr>
          <w:rFonts w:asciiTheme="majorHAnsi" w:hAnsiTheme="majorHAnsi" w:cstheme="majorHAnsi"/>
          <w:lang w:val="pt-PT"/>
        </w:rPr>
        <w:t xml:space="preserve">, </w:t>
      </w:r>
      <w:r w:rsidRPr="004F22C0">
        <w:rPr>
          <w:rFonts w:asciiTheme="majorHAnsi" w:eastAsia="Times New Roman" w:hAnsiTheme="majorHAnsi" w:cstheme="majorHAnsi"/>
          <w:lang w:val="pt-PT" w:eastAsia="pt-PT"/>
        </w:rPr>
        <w:t xml:space="preserve">FEDAMOZA, FEPROG, IFP, GAPI, OIKOS, SEPPA, IRLI, CALIPSO, FDM, Project </w:t>
      </w:r>
      <w:proofErr w:type="spellStart"/>
      <w:r w:rsidRPr="004F22C0">
        <w:rPr>
          <w:rFonts w:asciiTheme="majorHAnsi" w:eastAsia="Times New Roman" w:hAnsiTheme="majorHAnsi" w:cstheme="majorHAnsi"/>
          <w:lang w:val="pt-PT" w:eastAsia="pt-PT"/>
        </w:rPr>
        <w:t>Hope</w:t>
      </w:r>
      <w:proofErr w:type="spellEnd"/>
      <w:r w:rsidRPr="004F22C0">
        <w:rPr>
          <w:rFonts w:asciiTheme="majorHAnsi" w:eastAsia="Times New Roman" w:hAnsiTheme="majorHAnsi" w:cstheme="majorHAnsi"/>
          <w:lang w:val="pt-PT" w:eastAsia="pt-PT"/>
        </w:rPr>
        <w:t xml:space="preserve">, ISPM, ISPG, APROSE, UNAC, KULIMA, KSM (Associação </w:t>
      </w:r>
      <w:proofErr w:type="spellStart"/>
      <w:r w:rsidRPr="004F22C0">
        <w:rPr>
          <w:rFonts w:asciiTheme="majorHAnsi" w:eastAsia="Times New Roman" w:hAnsiTheme="majorHAnsi" w:cstheme="majorHAnsi"/>
          <w:lang w:val="pt-PT" w:eastAsia="pt-PT"/>
        </w:rPr>
        <w:t>Kwedza</w:t>
      </w:r>
      <w:proofErr w:type="spellEnd"/>
      <w:r w:rsidRPr="004F22C0">
        <w:rPr>
          <w:rFonts w:asciiTheme="majorHAnsi" w:eastAsia="Times New Roman" w:hAnsiTheme="majorHAnsi" w:cstheme="majorHAnsi"/>
          <w:lang w:val="pt-PT" w:eastAsia="pt-PT"/>
        </w:rPr>
        <w:t xml:space="preserve"> </w:t>
      </w:r>
      <w:proofErr w:type="spellStart"/>
      <w:r w:rsidRPr="004F22C0">
        <w:rPr>
          <w:rFonts w:asciiTheme="majorHAnsi" w:eastAsia="Times New Roman" w:hAnsiTheme="majorHAnsi" w:cstheme="majorHAnsi"/>
          <w:lang w:val="pt-PT" w:eastAsia="pt-PT"/>
        </w:rPr>
        <w:t>Simukai</w:t>
      </w:r>
      <w:proofErr w:type="spellEnd"/>
      <w:r w:rsidRPr="004F22C0">
        <w:rPr>
          <w:rFonts w:asciiTheme="majorHAnsi" w:eastAsia="Times New Roman" w:hAnsiTheme="majorHAnsi" w:cstheme="majorHAnsi"/>
          <w:lang w:val="pt-PT" w:eastAsia="pt-PT"/>
        </w:rPr>
        <w:t xml:space="preserve"> Manica), ORAM Sofala, ADEM, </w:t>
      </w:r>
      <w:proofErr w:type="spellStart"/>
      <w:r w:rsidRPr="004F22C0">
        <w:rPr>
          <w:rFonts w:asciiTheme="majorHAnsi" w:eastAsia="Times New Roman" w:hAnsiTheme="majorHAnsi" w:cstheme="majorHAnsi"/>
          <w:lang w:val="pt-PT" w:eastAsia="pt-PT"/>
        </w:rPr>
        <w:t>Kubatsirana</w:t>
      </w:r>
      <w:proofErr w:type="spellEnd"/>
      <w:r w:rsidRPr="004F22C0">
        <w:rPr>
          <w:rFonts w:asciiTheme="majorHAnsi" w:eastAsia="Times New Roman" w:hAnsiTheme="majorHAnsi" w:cstheme="majorHAnsi"/>
          <w:lang w:val="pt-PT" w:eastAsia="pt-PT"/>
        </w:rPr>
        <w:t xml:space="preserve">, PACO, </w:t>
      </w:r>
      <w:proofErr w:type="spellStart"/>
      <w:r w:rsidRPr="004F22C0">
        <w:rPr>
          <w:rFonts w:asciiTheme="majorHAnsi" w:eastAsia="Times New Roman" w:hAnsiTheme="majorHAnsi" w:cstheme="majorHAnsi"/>
          <w:lang w:val="pt-PT" w:eastAsia="pt-PT"/>
        </w:rPr>
        <w:t>Rubatano</w:t>
      </w:r>
      <w:proofErr w:type="spellEnd"/>
      <w:r w:rsidRPr="004F22C0">
        <w:rPr>
          <w:rFonts w:asciiTheme="majorHAnsi" w:eastAsia="Times New Roman" w:hAnsiTheme="majorHAnsi" w:cstheme="majorHAnsi"/>
          <w:lang w:val="pt-PT" w:eastAsia="pt-PT"/>
        </w:rPr>
        <w:t xml:space="preserve">, INOVAGRO – </w:t>
      </w:r>
      <w:proofErr w:type="spellStart"/>
      <w:r w:rsidRPr="004F22C0">
        <w:rPr>
          <w:rFonts w:asciiTheme="majorHAnsi" w:eastAsia="Times New Roman" w:hAnsiTheme="majorHAnsi" w:cstheme="majorHAnsi"/>
          <w:lang w:val="pt-PT" w:eastAsia="pt-PT"/>
        </w:rPr>
        <w:t>Innovation</w:t>
      </w:r>
      <w:proofErr w:type="spellEnd"/>
      <w:r w:rsidRPr="004F22C0">
        <w:rPr>
          <w:rFonts w:asciiTheme="majorHAnsi" w:eastAsia="Times New Roman" w:hAnsiTheme="majorHAnsi" w:cstheme="majorHAnsi"/>
          <w:lang w:val="pt-PT" w:eastAsia="pt-PT"/>
        </w:rPr>
        <w:t xml:space="preserve"> for </w:t>
      </w:r>
      <w:proofErr w:type="spellStart"/>
      <w:r w:rsidRPr="004F22C0">
        <w:rPr>
          <w:rFonts w:asciiTheme="majorHAnsi" w:eastAsia="Times New Roman" w:hAnsiTheme="majorHAnsi" w:cstheme="majorHAnsi"/>
          <w:lang w:val="pt-PT" w:eastAsia="pt-PT"/>
        </w:rPr>
        <w:t>Agribusiness</w:t>
      </w:r>
      <w:proofErr w:type="spellEnd"/>
      <w:r w:rsidRPr="004F22C0">
        <w:rPr>
          <w:rFonts w:asciiTheme="majorHAnsi" w:eastAsia="Times New Roman" w:hAnsiTheme="majorHAnsi" w:cstheme="majorHAnsi"/>
          <w:lang w:val="pt-PT" w:eastAsia="pt-PT"/>
        </w:rPr>
        <w:t xml:space="preserve">, ITTA, AFAP: Parceria para Agronegócios Fertilizantes Africa, SEMEAR - </w:t>
      </w:r>
      <w:proofErr w:type="spellStart"/>
      <w:r w:rsidRPr="004F22C0">
        <w:rPr>
          <w:rFonts w:asciiTheme="majorHAnsi" w:eastAsia="Times New Roman" w:hAnsiTheme="majorHAnsi" w:cstheme="majorHAnsi"/>
          <w:lang w:val="pt-PT" w:eastAsia="pt-PT"/>
        </w:rPr>
        <w:t>Feed</w:t>
      </w:r>
      <w:proofErr w:type="spellEnd"/>
      <w:r w:rsidRPr="004F22C0">
        <w:rPr>
          <w:rFonts w:asciiTheme="majorHAnsi" w:eastAsia="Times New Roman" w:hAnsiTheme="majorHAnsi" w:cstheme="majorHAnsi"/>
          <w:lang w:val="pt-PT" w:eastAsia="pt-PT"/>
        </w:rPr>
        <w:t xml:space="preserve"> </w:t>
      </w:r>
      <w:proofErr w:type="spellStart"/>
      <w:r w:rsidRPr="004F22C0">
        <w:rPr>
          <w:rFonts w:asciiTheme="majorHAnsi" w:eastAsia="Times New Roman" w:hAnsiTheme="majorHAnsi" w:cstheme="majorHAnsi"/>
          <w:lang w:val="pt-PT" w:eastAsia="pt-PT"/>
        </w:rPr>
        <w:t>the</w:t>
      </w:r>
      <w:proofErr w:type="spellEnd"/>
      <w:r w:rsidRPr="004F22C0">
        <w:rPr>
          <w:rFonts w:asciiTheme="majorHAnsi" w:eastAsia="Times New Roman" w:hAnsiTheme="majorHAnsi" w:cstheme="majorHAnsi"/>
          <w:lang w:val="pt-PT" w:eastAsia="pt-PT"/>
        </w:rPr>
        <w:t xml:space="preserve"> Future Mozambique, </w:t>
      </w:r>
      <w:proofErr w:type="spellStart"/>
      <w:r w:rsidRPr="004F22C0">
        <w:rPr>
          <w:rFonts w:asciiTheme="majorHAnsi" w:eastAsia="Times New Roman" w:hAnsiTheme="majorHAnsi" w:cstheme="majorHAnsi"/>
          <w:lang w:val="pt-PT" w:eastAsia="pt-PT"/>
        </w:rPr>
        <w:t>Improved</w:t>
      </w:r>
      <w:proofErr w:type="spellEnd"/>
      <w:r w:rsidRPr="004F22C0">
        <w:rPr>
          <w:rFonts w:asciiTheme="majorHAnsi" w:eastAsia="Times New Roman" w:hAnsiTheme="majorHAnsi" w:cstheme="majorHAnsi"/>
          <w:lang w:val="pt-PT" w:eastAsia="pt-PT"/>
        </w:rPr>
        <w:t xml:space="preserve"> </w:t>
      </w:r>
      <w:proofErr w:type="spellStart"/>
      <w:r w:rsidRPr="004F22C0">
        <w:rPr>
          <w:rFonts w:asciiTheme="majorHAnsi" w:eastAsia="Times New Roman" w:hAnsiTheme="majorHAnsi" w:cstheme="majorHAnsi"/>
          <w:lang w:val="pt-PT" w:eastAsia="pt-PT"/>
        </w:rPr>
        <w:t>Seeds</w:t>
      </w:r>
      <w:proofErr w:type="spellEnd"/>
      <w:r w:rsidRPr="004F22C0">
        <w:rPr>
          <w:rFonts w:asciiTheme="majorHAnsi" w:eastAsia="Times New Roman" w:hAnsiTheme="majorHAnsi" w:cstheme="majorHAnsi"/>
          <w:lang w:val="pt-PT" w:eastAsia="pt-PT"/>
        </w:rPr>
        <w:t xml:space="preserve"> for </w:t>
      </w:r>
      <w:proofErr w:type="spellStart"/>
      <w:r w:rsidRPr="004F22C0">
        <w:rPr>
          <w:rFonts w:asciiTheme="majorHAnsi" w:eastAsia="Times New Roman" w:hAnsiTheme="majorHAnsi" w:cstheme="majorHAnsi"/>
          <w:lang w:val="pt-PT" w:eastAsia="pt-PT"/>
        </w:rPr>
        <w:t>Better</w:t>
      </w:r>
      <w:proofErr w:type="spellEnd"/>
      <w:r w:rsidRPr="004F22C0">
        <w:rPr>
          <w:rFonts w:asciiTheme="majorHAnsi" w:eastAsia="Times New Roman" w:hAnsiTheme="majorHAnsi" w:cstheme="majorHAnsi"/>
          <w:lang w:val="pt-PT" w:eastAsia="pt-PT"/>
        </w:rPr>
        <w:t xml:space="preserve"> </w:t>
      </w:r>
      <w:proofErr w:type="spellStart"/>
      <w:r w:rsidRPr="004F22C0">
        <w:rPr>
          <w:rFonts w:asciiTheme="majorHAnsi" w:eastAsia="Times New Roman" w:hAnsiTheme="majorHAnsi" w:cstheme="majorHAnsi"/>
          <w:lang w:val="pt-PT" w:eastAsia="pt-PT"/>
        </w:rPr>
        <w:t>Agriculture</w:t>
      </w:r>
      <w:proofErr w:type="spellEnd"/>
      <w:r w:rsidRPr="004F22C0">
        <w:rPr>
          <w:rFonts w:asciiTheme="majorHAnsi" w:eastAsia="Times New Roman" w:hAnsiTheme="majorHAnsi" w:cstheme="majorHAnsi"/>
          <w:lang w:val="pt-PT" w:eastAsia="pt-PT"/>
        </w:rPr>
        <w:t xml:space="preserve">, IKURU, Uni </w:t>
      </w:r>
      <w:proofErr w:type="spellStart"/>
      <w:r w:rsidRPr="004F22C0">
        <w:rPr>
          <w:rFonts w:asciiTheme="majorHAnsi" w:eastAsia="Times New Roman" w:hAnsiTheme="majorHAnsi" w:cstheme="majorHAnsi"/>
          <w:lang w:val="pt-PT" w:eastAsia="pt-PT"/>
        </w:rPr>
        <w:t>Lurio</w:t>
      </w:r>
      <w:proofErr w:type="spellEnd"/>
      <w:r w:rsidRPr="004F22C0">
        <w:rPr>
          <w:rFonts w:asciiTheme="majorHAnsi" w:eastAsia="Times New Roman" w:hAnsiTheme="majorHAnsi" w:cstheme="majorHAnsi"/>
          <w:lang w:val="pt-PT" w:eastAsia="pt-PT"/>
        </w:rPr>
        <w:t xml:space="preserve"> -</w:t>
      </w:r>
      <w:proofErr w:type="spellStart"/>
      <w:r w:rsidRPr="004F22C0">
        <w:rPr>
          <w:rFonts w:asciiTheme="majorHAnsi" w:eastAsia="Times New Roman" w:hAnsiTheme="majorHAnsi" w:cstheme="majorHAnsi"/>
          <w:lang w:val="pt-PT" w:eastAsia="pt-PT"/>
        </w:rPr>
        <w:t>Unversidade</w:t>
      </w:r>
      <w:proofErr w:type="spellEnd"/>
      <w:r w:rsidRPr="004F22C0">
        <w:rPr>
          <w:rFonts w:asciiTheme="majorHAnsi" w:eastAsia="Times New Roman" w:hAnsiTheme="majorHAnsi" w:cstheme="majorHAnsi"/>
          <w:lang w:val="pt-PT" w:eastAsia="pt-PT"/>
        </w:rPr>
        <w:t xml:space="preserve"> de Lúrio, WW-GVC, AKSM, ANDA, </w:t>
      </w:r>
      <w:proofErr w:type="spellStart"/>
      <w:r w:rsidRPr="004F22C0">
        <w:rPr>
          <w:rFonts w:asciiTheme="majorHAnsi" w:eastAsia="Times New Roman" w:hAnsiTheme="majorHAnsi" w:cstheme="majorHAnsi"/>
          <w:lang w:val="pt-PT" w:eastAsia="pt-PT"/>
        </w:rPr>
        <w:t>iDE</w:t>
      </w:r>
      <w:proofErr w:type="spellEnd"/>
      <w:r w:rsidRPr="004F22C0">
        <w:rPr>
          <w:rFonts w:asciiTheme="majorHAnsi" w:eastAsia="Times New Roman" w:hAnsiTheme="majorHAnsi" w:cstheme="majorHAnsi"/>
          <w:lang w:val="pt-PT" w:eastAsia="pt-PT"/>
        </w:rPr>
        <w:t>, CEFA, ORAM, WVI, AJOAGO, IFRC, CARITAS-Quelimane/Beira</w:t>
      </w:r>
    </w:p>
    <w:p w14:paraId="3F146F11" w14:textId="234319EF" w:rsidR="00BA0882" w:rsidRPr="0048354E" w:rsidRDefault="00BA0882" w:rsidP="00BA0882">
      <w:pPr>
        <w:spacing w:line="240" w:lineRule="auto"/>
        <w:jc w:val="both"/>
        <w:rPr>
          <w:rFonts w:asciiTheme="majorHAnsi" w:eastAsia="Times New Roman" w:hAnsiTheme="majorHAnsi" w:cstheme="majorHAnsi"/>
          <w:u w:val="single"/>
          <w:lang w:eastAsia="pt-PT"/>
        </w:rPr>
      </w:pPr>
      <w:r w:rsidRPr="0048354E">
        <w:rPr>
          <w:rFonts w:asciiTheme="majorHAnsi" w:eastAsia="Times New Roman" w:hAnsiTheme="majorHAnsi" w:cstheme="majorHAnsi"/>
          <w:u w:val="single"/>
          <w:lang w:eastAsia="pt-PT"/>
        </w:rPr>
        <w:t>Donors</w:t>
      </w:r>
      <w:r w:rsidR="0048354E" w:rsidRPr="0048354E">
        <w:rPr>
          <w:rFonts w:asciiTheme="majorHAnsi" w:eastAsia="Times New Roman" w:hAnsiTheme="majorHAnsi" w:cstheme="majorHAnsi"/>
          <w:u w:val="single"/>
          <w:lang w:eastAsia="pt-PT"/>
        </w:rPr>
        <w:t>:</w:t>
      </w:r>
    </w:p>
    <w:p w14:paraId="0DF5BCB1" w14:textId="77777777" w:rsidR="00BA0882" w:rsidRPr="0048354E" w:rsidRDefault="00BA0882" w:rsidP="00BA0882">
      <w:pPr>
        <w:spacing w:before="240"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 xml:space="preserve">European Union </w:t>
      </w:r>
    </w:p>
    <w:p w14:paraId="275479CA"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Belgian Fund for Food Security</w:t>
      </w:r>
    </w:p>
    <w:p w14:paraId="6ED109A8"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Bill &amp; Melinda Gates Foundation</w:t>
      </w:r>
    </w:p>
    <w:p w14:paraId="646C529D"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 xml:space="preserve">Brazilian Cooperation Agency </w:t>
      </w:r>
    </w:p>
    <w:p w14:paraId="2AAA301F"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Government of Mozambique</w:t>
      </w:r>
    </w:p>
    <w:p w14:paraId="5E04DBFE"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The Bureau of Population, Refugees and Migration of the U.S. State Department</w:t>
      </w:r>
    </w:p>
    <w:p w14:paraId="7B788B18"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 xml:space="preserve">United States Agency for International Development </w:t>
      </w:r>
    </w:p>
    <w:p w14:paraId="5A7D002B"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 xml:space="preserve">Austrian Development Agency </w:t>
      </w:r>
    </w:p>
    <w:p w14:paraId="087C538E"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 xml:space="preserve">The Department for International Development </w:t>
      </w:r>
    </w:p>
    <w:p w14:paraId="249E3193"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 xml:space="preserve">Germany Development Bank </w:t>
      </w:r>
    </w:p>
    <w:p w14:paraId="63E096B6"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The United Kingdom</w:t>
      </w:r>
    </w:p>
    <w:p w14:paraId="3A02BACE"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Government of Iceland</w:t>
      </w:r>
    </w:p>
    <w:p w14:paraId="15C53FE3"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Government of Ireland</w:t>
      </w:r>
    </w:p>
    <w:p w14:paraId="4B30B324"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Spanish Trust Fund</w:t>
      </w:r>
    </w:p>
    <w:p w14:paraId="26555774"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OFID - OPEC Fund for International Development</w:t>
      </w:r>
    </w:p>
    <w:p w14:paraId="3308BBC8"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lang w:eastAsia="pt-PT"/>
        </w:rPr>
        <w:t>ASAP- Adaptation for Smallholder Agriculture Programme</w:t>
      </w:r>
    </w:p>
    <w:p w14:paraId="6EA19CD2" w14:textId="77777777" w:rsidR="0048354E" w:rsidRPr="0048354E" w:rsidRDefault="0048354E" w:rsidP="00BA0882">
      <w:pPr>
        <w:spacing w:after="0" w:line="240" w:lineRule="auto"/>
        <w:textAlignment w:val="baseline"/>
        <w:rPr>
          <w:rFonts w:asciiTheme="majorHAnsi" w:eastAsia="Times New Roman" w:hAnsiTheme="majorHAnsi" w:cstheme="majorHAnsi"/>
          <w:lang w:eastAsia="pt-PT"/>
        </w:rPr>
      </w:pPr>
    </w:p>
    <w:p w14:paraId="04F8CD0D" w14:textId="23D0B6D6" w:rsidR="00BA0882" w:rsidRPr="0048354E" w:rsidRDefault="00BA0882" w:rsidP="00BA0882">
      <w:pPr>
        <w:spacing w:after="0" w:line="240" w:lineRule="auto"/>
        <w:textAlignment w:val="baseline"/>
        <w:rPr>
          <w:rFonts w:asciiTheme="majorHAnsi" w:eastAsia="Times New Roman" w:hAnsiTheme="majorHAnsi" w:cstheme="majorHAnsi"/>
          <w:lang w:eastAsia="pt-PT"/>
        </w:rPr>
      </w:pPr>
      <w:r w:rsidRPr="0048354E">
        <w:rPr>
          <w:rFonts w:asciiTheme="majorHAnsi" w:eastAsia="Times New Roman" w:hAnsiTheme="majorHAnsi" w:cstheme="majorHAnsi"/>
          <w:u w:val="single"/>
          <w:lang w:eastAsia="pt-PT"/>
        </w:rPr>
        <w:t>Participating Agencies</w:t>
      </w:r>
      <w:r w:rsidR="0048354E" w:rsidRPr="0048354E">
        <w:rPr>
          <w:rFonts w:asciiTheme="majorHAnsi" w:eastAsia="Times New Roman" w:hAnsiTheme="majorHAnsi" w:cstheme="majorHAnsi"/>
          <w:lang w:eastAsia="pt-PT"/>
        </w:rPr>
        <w:t>:</w:t>
      </w:r>
    </w:p>
    <w:p w14:paraId="190300D1" w14:textId="77777777" w:rsidR="0048354E" w:rsidRPr="0048354E" w:rsidRDefault="0048354E" w:rsidP="00BA0882">
      <w:pPr>
        <w:spacing w:after="0" w:line="240" w:lineRule="auto"/>
        <w:textAlignment w:val="baseline"/>
        <w:rPr>
          <w:rFonts w:asciiTheme="majorHAnsi" w:eastAsia="Times New Roman" w:hAnsiTheme="majorHAnsi" w:cstheme="majorHAnsi"/>
          <w:lang w:eastAsia="pt-PT"/>
        </w:rPr>
      </w:pPr>
    </w:p>
    <w:p w14:paraId="57DF2B69" w14:textId="77777777" w:rsidR="00BA0882" w:rsidRPr="0048354E" w:rsidRDefault="00BA0882" w:rsidP="00BA0882">
      <w:pPr>
        <w:spacing w:after="0" w:line="240" w:lineRule="auto"/>
        <w:rPr>
          <w:rFonts w:asciiTheme="majorHAnsi" w:eastAsia="Times New Roman" w:hAnsiTheme="majorHAnsi" w:cstheme="majorHAnsi"/>
        </w:rPr>
      </w:pPr>
      <w:r w:rsidRPr="0048354E">
        <w:rPr>
          <w:rFonts w:asciiTheme="majorHAnsi" w:eastAsia="Times New Roman" w:hAnsiTheme="majorHAnsi" w:cstheme="majorHAnsi"/>
        </w:rPr>
        <w:t>FAO, UNCDF, UNICEF, IFAD, UNWOMEN, WFP, WHO, UNCHR</w:t>
      </w:r>
    </w:p>
    <w:p w14:paraId="2791441F" w14:textId="77777777" w:rsidR="00BA0882" w:rsidRPr="0048354E" w:rsidRDefault="00BA0882" w:rsidP="00BA0882">
      <w:pPr>
        <w:spacing w:after="0" w:line="240" w:lineRule="auto"/>
        <w:textAlignment w:val="baseline"/>
        <w:rPr>
          <w:rFonts w:asciiTheme="majorHAnsi" w:eastAsia="Times New Roman" w:hAnsiTheme="majorHAnsi" w:cstheme="majorHAnsi"/>
          <w:lang w:eastAsia="pt-PT"/>
        </w:rPr>
      </w:pPr>
    </w:p>
    <w:p w14:paraId="0AEF1F19" w14:textId="77777777" w:rsidR="00BA0882" w:rsidRPr="0048354E" w:rsidRDefault="00BA0882" w:rsidP="00BA0882">
      <w:pPr>
        <w:spacing w:after="120" w:line="276" w:lineRule="auto"/>
        <w:ind w:right="872"/>
        <w:rPr>
          <w:rFonts w:asciiTheme="majorHAnsi" w:hAnsiTheme="majorHAnsi" w:cstheme="majorHAnsi"/>
          <w:b/>
          <w:w w:val="90"/>
          <w:lang w:val="pt-PT"/>
        </w:rPr>
      </w:pPr>
      <w:proofErr w:type="spellStart"/>
      <w:r w:rsidRPr="0048354E">
        <w:rPr>
          <w:rFonts w:asciiTheme="majorHAnsi" w:hAnsiTheme="majorHAnsi" w:cstheme="majorHAnsi"/>
          <w:b/>
          <w:w w:val="90"/>
          <w:lang w:val="pt-PT"/>
        </w:rPr>
        <w:t>Geographic</w:t>
      </w:r>
      <w:proofErr w:type="spellEnd"/>
      <w:r w:rsidRPr="0048354E">
        <w:rPr>
          <w:rFonts w:asciiTheme="majorHAnsi" w:hAnsiTheme="majorHAnsi" w:cstheme="majorHAnsi"/>
          <w:b/>
          <w:w w:val="90"/>
          <w:lang w:val="pt-PT"/>
        </w:rPr>
        <w:t xml:space="preserve"> </w:t>
      </w:r>
      <w:proofErr w:type="spellStart"/>
      <w:r w:rsidRPr="0048354E">
        <w:rPr>
          <w:rFonts w:asciiTheme="majorHAnsi" w:hAnsiTheme="majorHAnsi" w:cstheme="majorHAnsi"/>
          <w:b/>
          <w:w w:val="90"/>
          <w:lang w:val="pt-PT"/>
        </w:rPr>
        <w:t>focus</w:t>
      </w:r>
      <w:proofErr w:type="spellEnd"/>
      <w:r w:rsidRPr="0048354E">
        <w:rPr>
          <w:rFonts w:asciiTheme="majorHAnsi" w:hAnsiTheme="majorHAnsi" w:cstheme="majorHAnsi"/>
          <w:b/>
          <w:w w:val="90"/>
          <w:lang w:val="pt-PT"/>
        </w:rPr>
        <w:t xml:space="preserve">: </w:t>
      </w:r>
    </w:p>
    <w:p w14:paraId="1288C0A6" w14:textId="77777777" w:rsidR="00BA0882" w:rsidRPr="0048354E" w:rsidRDefault="00BA0882" w:rsidP="00BA0882">
      <w:pPr>
        <w:spacing w:after="120" w:line="276" w:lineRule="auto"/>
        <w:ind w:right="872"/>
        <w:rPr>
          <w:rFonts w:asciiTheme="majorHAnsi" w:hAnsiTheme="majorHAnsi" w:cstheme="majorHAnsi"/>
          <w:lang w:val="pt-PT"/>
        </w:rPr>
      </w:pPr>
      <w:r w:rsidRPr="0048354E">
        <w:rPr>
          <w:rFonts w:asciiTheme="majorHAnsi" w:hAnsiTheme="majorHAnsi" w:cstheme="majorHAnsi"/>
          <w:lang w:val="pt-PT"/>
        </w:rPr>
        <w:t>Cabo Delgado, Cidade de Maputo, Gaza, Inhambane, Manica, Maputo, Nampula, Niassa, Sofala, Tete, Zambezia</w:t>
      </w:r>
    </w:p>
    <w:p w14:paraId="7C91BC8B" w14:textId="77777777" w:rsidR="00BA0882" w:rsidRPr="00F9696B" w:rsidRDefault="00BA0882" w:rsidP="00BA0882">
      <w:pPr>
        <w:jc w:val="both"/>
        <w:rPr>
          <w:rFonts w:asciiTheme="majorHAnsi" w:hAnsiTheme="majorHAnsi" w:cstheme="majorHAnsi"/>
          <w:lang w:val="pt-PT"/>
        </w:rPr>
      </w:pPr>
    </w:p>
    <w:p w14:paraId="567F88B2" w14:textId="77777777" w:rsidR="00BF49D3" w:rsidRPr="00F9696B" w:rsidRDefault="00BF49D3">
      <w:pPr>
        <w:rPr>
          <w:rFonts w:asciiTheme="majorHAnsi" w:eastAsia="Times New Roman" w:hAnsiTheme="majorHAnsi" w:cstheme="majorHAnsi"/>
          <w:color w:val="0070C0"/>
          <w:lang w:val="pt-PT" w:eastAsia="pt-PT"/>
        </w:rPr>
      </w:pPr>
      <w:r w:rsidRPr="00F9696B">
        <w:rPr>
          <w:rFonts w:asciiTheme="majorHAnsi" w:eastAsia="Times New Roman" w:hAnsiTheme="majorHAnsi" w:cstheme="majorHAnsi"/>
          <w:color w:val="0070C0"/>
          <w:lang w:val="pt-PT" w:eastAsia="pt-PT"/>
        </w:rPr>
        <w:br w:type="page"/>
      </w:r>
    </w:p>
    <w:p w14:paraId="69785D3A" w14:textId="16730B27" w:rsidR="00BA0882" w:rsidRPr="00D06AB8" w:rsidRDefault="00BA0882" w:rsidP="00BA0882">
      <w:pPr>
        <w:spacing w:line="240" w:lineRule="auto"/>
        <w:rPr>
          <w:rFonts w:asciiTheme="majorHAnsi" w:hAnsiTheme="majorHAnsi" w:cstheme="majorHAnsi"/>
        </w:rPr>
      </w:pPr>
      <w:r w:rsidRPr="00D06AB8">
        <w:rPr>
          <w:rFonts w:asciiTheme="majorHAnsi" w:eastAsia="Times New Roman" w:hAnsiTheme="majorHAnsi" w:cstheme="majorHAnsi"/>
          <w:color w:val="0070C0"/>
          <w:lang w:eastAsia="pt-PT"/>
        </w:rPr>
        <w:lastRenderedPageBreak/>
        <w:t>Context</w:t>
      </w:r>
      <w:r w:rsidRPr="00D06AB8">
        <w:rPr>
          <w:rFonts w:asciiTheme="majorHAnsi" w:hAnsiTheme="majorHAnsi" w:cstheme="majorHAnsi"/>
        </w:rPr>
        <w:t xml:space="preserve"> </w:t>
      </w:r>
    </w:p>
    <w:p w14:paraId="499D6E5C" w14:textId="77777777" w:rsidR="00BA0882" w:rsidRPr="00BC0C8D" w:rsidRDefault="00BA0882" w:rsidP="00BA0882">
      <w:pPr>
        <w:jc w:val="both"/>
        <w:rPr>
          <w:rFonts w:asciiTheme="majorHAnsi" w:hAnsiTheme="majorHAnsi" w:cstheme="majorHAnsi"/>
          <w:color w:val="4472C4" w:themeColor="accent1"/>
          <w:sz w:val="20"/>
          <w:szCs w:val="20"/>
          <w:shd w:val="clear" w:color="auto" w:fill="FFFFFF"/>
        </w:rPr>
      </w:pPr>
      <w:r w:rsidRPr="00BC0C8D">
        <w:rPr>
          <w:rFonts w:asciiTheme="majorHAnsi" w:hAnsiTheme="majorHAnsi" w:cstheme="majorHAnsi"/>
          <w:color w:val="4472C4" w:themeColor="accent1"/>
          <w:sz w:val="20"/>
          <w:szCs w:val="20"/>
          <w:shd w:val="clear" w:color="auto" w:fill="FFFFFF"/>
        </w:rPr>
        <w:t xml:space="preserve">In 2019 the United Nations continued to provide technical and financial assistance to Government institutions to support enduring that the population is more food secure and better nourished, with emphasis on improving the food and nutrition security (FNS) situation. With 24 per cent of food insecure households and approximately 43 per cent of children under the age of 5 suffering from chronic malnutrition, Mozambique continues facing challenges in addressing FNS. Climate change effects on the country were significant in 2019, having the country been hit by cyclones </w:t>
      </w:r>
      <w:proofErr w:type="spellStart"/>
      <w:r w:rsidRPr="00BC0C8D">
        <w:rPr>
          <w:rFonts w:asciiTheme="majorHAnsi" w:hAnsiTheme="majorHAnsi" w:cstheme="majorHAnsi"/>
          <w:color w:val="4472C4" w:themeColor="accent1"/>
          <w:sz w:val="20"/>
          <w:szCs w:val="20"/>
          <w:shd w:val="clear" w:color="auto" w:fill="FFFFFF"/>
        </w:rPr>
        <w:t>Idai</w:t>
      </w:r>
      <w:proofErr w:type="spellEnd"/>
      <w:r w:rsidRPr="00BC0C8D">
        <w:rPr>
          <w:rFonts w:asciiTheme="majorHAnsi" w:hAnsiTheme="majorHAnsi" w:cstheme="majorHAnsi"/>
          <w:color w:val="4472C4" w:themeColor="accent1"/>
          <w:sz w:val="20"/>
          <w:szCs w:val="20"/>
          <w:shd w:val="clear" w:color="auto" w:fill="FFFFFF"/>
        </w:rPr>
        <w:t xml:space="preserve"> and Kenneth, while the southern region of the country faced low levels of rainfall. Already poor and vulnerable population and weak production systems exacerbate this situation. The UN supports development of resilient communities that are prepared to face environmental disasters and climatic pressures. Additionally, limited technical and financial capacity have been restraining factors for the Government’s ability to implement its </w:t>
      </w:r>
      <w:proofErr w:type="spellStart"/>
      <w:r w:rsidRPr="00BC0C8D">
        <w:rPr>
          <w:rFonts w:asciiTheme="majorHAnsi" w:hAnsiTheme="majorHAnsi" w:cstheme="majorHAnsi"/>
          <w:color w:val="4472C4" w:themeColor="accent1"/>
          <w:sz w:val="20"/>
          <w:szCs w:val="20"/>
          <w:shd w:val="clear" w:color="auto" w:fill="FFFFFF"/>
        </w:rPr>
        <w:t>programmes</w:t>
      </w:r>
      <w:proofErr w:type="spellEnd"/>
      <w:r w:rsidRPr="00BC0C8D">
        <w:rPr>
          <w:rFonts w:asciiTheme="majorHAnsi" w:hAnsiTheme="majorHAnsi" w:cstheme="majorHAnsi"/>
          <w:color w:val="4472C4" w:themeColor="accent1"/>
          <w:sz w:val="20"/>
          <w:szCs w:val="20"/>
          <w:shd w:val="clear" w:color="auto" w:fill="FFFFFF"/>
        </w:rPr>
        <w:t xml:space="preserve">. </w:t>
      </w:r>
    </w:p>
    <w:p w14:paraId="003D7739" w14:textId="77777777" w:rsidR="00BA0882" w:rsidRPr="00D06AB8" w:rsidRDefault="00BA0882" w:rsidP="00BA0882">
      <w:pPr>
        <w:pStyle w:val="Heading3"/>
        <w:rPr>
          <w:rFonts w:eastAsia="Times New Roman" w:cstheme="majorHAnsi"/>
          <w:sz w:val="22"/>
          <w:szCs w:val="22"/>
          <w:lang w:eastAsia="pt-PT"/>
        </w:rPr>
      </w:pPr>
      <w:bookmarkStart w:id="34" w:name="_Toc17306376"/>
      <w:bookmarkStart w:id="35" w:name="_Toc40611051"/>
      <w:bookmarkStart w:id="36" w:name="_Toc40612722"/>
      <w:bookmarkStart w:id="37" w:name="_Toc40629174"/>
      <w:bookmarkStart w:id="38" w:name="_Toc40629763"/>
      <w:bookmarkEnd w:id="34"/>
      <w:r w:rsidRPr="00D06AB8">
        <w:rPr>
          <w:rFonts w:eastAsia="Times New Roman" w:cstheme="majorHAnsi"/>
          <w:sz w:val="22"/>
          <w:szCs w:val="22"/>
          <w:lang w:eastAsia="pt-PT"/>
        </w:rPr>
        <w:t>2019 Achievements by Output</w:t>
      </w:r>
      <w:bookmarkEnd w:id="35"/>
      <w:bookmarkEnd w:id="36"/>
      <w:bookmarkEnd w:id="37"/>
      <w:bookmarkEnd w:id="38"/>
    </w:p>
    <w:p w14:paraId="51137EBA" w14:textId="77777777" w:rsidR="00BA0882" w:rsidRPr="00D06AB8" w:rsidRDefault="00BA0882" w:rsidP="00BA0882">
      <w:pPr>
        <w:pStyle w:val="Heading3"/>
        <w:numPr>
          <w:ilvl w:val="1"/>
          <w:numId w:val="3"/>
        </w:numPr>
        <w:rPr>
          <w:rFonts w:eastAsia="Times New Roman" w:cstheme="majorHAnsi"/>
          <w:sz w:val="22"/>
          <w:szCs w:val="22"/>
          <w:lang w:eastAsia="pt-PT"/>
        </w:rPr>
      </w:pPr>
      <w:bookmarkStart w:id="39" w:name="_Toc17306377"/>
      <w:bookmarkStart w:id="40" w:name="_Toc40611052"/>
      <w:bookmarkStart w:id="41" w:name="_Toc40612723"/>
      <w:bookmarkStart w:id="42" w:name="_Toc40629175"/>
      <w:bookmarkStart w:id="43" w:name="_Toc40629764"/>
      <w:bookmarkEnd w:id="39"/>
      <w:r w:rsidRPr="00D06AB8">
        <w:rPr>
          <w:rFonts w:eastAsia="Times New Roman" w:cstheme="majorHAnsi"/>
          <w:sz w:val="22"/>
          <w:szCs w:val="22"/>
          <w:lang w:eastAsia="pt-PT"/>
        </w:rPr>
        <w:t>Government and Stakeholders’ Ownership and Capacity Strengthened to Design and Implement Evidence-Based Food Security and Nutrition Policies</w:t>
      </w:r>
      <w:bookmarkEnd w:id="40"/>
      <w:bookmarkEnd w:id="41"/>
      <w:bookmarkEnd w:id="42"/>
      <w:bookmarkEnd w:id="43"/>
    </w:p>
    <w:p w14:paraId="14021013" w14:textId="77777777" w:rsidR="00BA0882" w:rsidRPr="00F43DD3" w:rsidRDefault="00BA0882" w:rsidP="00BA0882">
      <w:pPr>
        <w:jc w:val="both"/>
        <w:rPr>
          <w:rFonts w:asciiTheme="majorHAnsi" w:hAnsiTheme="majorHAnsi" w:cstheme="majorHAnsi"/>
          <w:color w:val="4472C4" w:themeColor="accent1"/>
          <w:sz w:val="20"/>
          <w:szCs w:val="20"/>
          <w:lang w:eastAsia="pt-PT"/>
        </w:rPr>
      </w:pPr>
      <w:r>
        <w:rPr>
          <w:rFonts w:asciiTheme="majorHAnsi" w:hAnsiTheme="majorHAnsi" w:cstheme="majorHAnsi"/>
          <w:color w:val="4472C4" w:themeColor="accent1"/>
          <w:sz w:val="20"/>
          <w:szCs w:val="20"/>
          <w:lang w:eastAsia="pt-PT"/>
        </w:rPr>
        <w:t>The United Nations (</w:t>
      </w:r>
      <w:r w:rsidRPr="00F43DD3">
        <w:rPr>
          <w:rFonts w:asciiTheme="majorHAnsi" w:hAnsiTheme="majorHAnsi" w:cstheme="majorHAnsi"/>
          <w:color w:val="4472C4" w:themeColor="accent1"/>
          <w:sz w:val="20"/>
          <w:szCs w:val="20"/>
          <w:lang w:eastAsia="pt-PT"/>
        </w:rPr>
        <w:t>UN</w:t>
      </w:r>
      <w:r>
        <w:rPr>
          <w:rFonts w:asciiTheme="majorHAnsi" w:hAnsiTheme="majorHAnsi" w:cstheme="majorHAnsi"/>
          <w:color w:val="4472C4" w:themeColor="accent1"/>
          <w:sz w:val="20"/>
          <w:szCs w:val="20"/>
          <w:lang w:eastAsia="pt-PT"/>
        </w:rPr>
        <w:t>)</w:t>
      </w:r>
      <w:r w:rsidRPr="00F43DD3">
        <w:rPr>
          <w:rFonts w:asciiTheme="majorHAnsi" w:hAnsiTheme="majorHAnsi" w:cstheme="majorHAnsi"/>
          <w:color w:val="4472C4" w:themeColor="accent1"/>
          <w:sz w:val="20"/>
          <w:szCs w:val="20"/>
          <w:lang w:eastAsia="pt-PT"/>
        </w:rPr>
        <w:t xml:space="preserve"> provided support to the Government of Mozambique and other stakeholders to strengthen their capacity to design and implement evidence-based and gender-responsive agriculture and food and nutrition security policies, </w:t>
      </w:r>
      <w:proofErr w:type="spellStart"/>
      <w:r w:rsidRPr="00F43DD3">
        <w:rPr>
          <w:rFonts w:asciiTheme="majorHAnsi" w:hAnsiTheme="majorHAnsi" w:cstheme="majorHAnsi"/>
          <w:color w:val="4472C4" w:themeColor="accent1"/>
          <w:sz w:val="20"/>
          <w:szCs w:val="20"/>
          <w:lang w:eastAsia="pt-PT"/>
        </w:rPr>
        <w:t>programmes</w:t>
      </w:r>
      <w:proofErr w:type="spellEnd"/>
      <w:r w:rsidRPr="00F43DD3">
        <w:rPr>
          <w:rFonts w:asciiTheme="majorHAnsi" w:hAnsiTheme="majorHAnsi" w:cstheme="majorHAnsi"/>
          <w:color w:val="4472C4" w:themeColor="accent1"/>
          <w:sz w:val="20"/>
          <w:szCs w:val="20"/>
          <w:lang w:eastAsia="pt-PT"/>
        </w:rPr>
        <w:t xml:space="preserve"> and investments. To improve national food and nutrition security and agriculture statistics, the UN supported implementation of the </w:t>
      </w:r>
      <w:r w:rsidRPr="00966A3C">
        <w:rPr>
          <w:rFonts w:asciiTheme="majorHAnsi" w:hAnsiTheme="majorHAnsi" w:cstheme="majorHAnsi"/>
          <w:b/>
          <w:bCs/>
          <w:color w:val="4472C4" w:themeColor="accent1"/>
          <w:sz w:val="20"/>
          <w:szCs w:val="20"/>
          <w:lang w:eastAsia="pt-PT"/>
        </w:rPr>
        <w:t>Master Plan for Food and Agricultural Statistics</w:t>
      </w:r>
      <w:r w:rsidRPr="00F43DD3">
        <w:rPr>
          <w:rFonts w:asciiTheme="majorHAnsi" w:hAnsiTheme="majorHAnsi" w:cstheme="majorHAnsi"/>
          <w:color w:val="4472C4" w:themeColor="accent1"/>
          <w:sz w:val="20"/>
          <w:szCs w:val="20"/>
          <w:lang w:eastAsia="pt-PT"/>
        </w:rPr>
        <w:t xml:space="preserve">. As a result, quality of the data collected improved and statistics were aligned to ensure consistency and improve coordination within the country as well as to relevant policy frameworks such as the Comprehensive Africa Agriculture Development Programme (CAADP) and the Sustainable Development Goals (SDGs). </w:t>
      </w:r>
      <w:r>
        <w:rPr>
          <w:rFonts w:asciiTheme="majorHAnsi" w:hAnsiTheme="majorHAnsi" w:cstheme="majorHAnsi"/>
          <w:color w:val="4472C4" w:themeColor="accent1"/>
          <w:sz w:val="20"/>
          <w:szCs w:val="20"/>
          <w:lang w:eastAsia="pt-PT"/>
        </w:rPr>
        <w:t xml:space="preserve">UN </w:t>
      </w:r>
      <w:r w:rsidRPr="00F43DD3">
        <w:rPr>
          <w:rFonts w:asciiTheme="majorHAnsi" w:hAnsiTheme="majorHAnsi" w:cstheme="majorHAnsi"/>
          <w:color w:val="4472C4" w:themeColor="accent1"/>
          <w:sz w:val="20"/>
          <w:szCs w:val="20"/>
          <w:lang w:eastAsia="pt-PT"/>
        </w:rPr>
        <w:t>support also allowed moving from paper-based data collection to digital formats, which will reduce the costs of data entry and cleaning and will allow results to be available earlier.</w:t>
      </w:r>
      <w:r>
        <w:rPr>
          <w:rFonts w:asciiTheme="majorHAnsi" w:hAnsiTheme="majorHAnsi" w:cstheme="majorHAnsi"/>
          <w:color w:val="4472C4" w:themeColor="accent1"/>
          <w:sz w:val="20"/>
          <w:szCs w:val="20"/>
          <w:lang w:eastAsia="pt-PT"/>
        </w:rPr>
        <w:t xml:space="preserve"> </w:t>
      </w:r>
    </w:p>
    <w:p w14:paraId="2E2F67C5" w14:textId="77777777" w:rsidR="00BA0882" w:rsidRPr="00F43DD3" w:rsidRDefault="00BA0882" w:rsidP="00BA0882">
      <w:pPr>
        <w:jc w:val="both"/>
        <w:rPr>
          <w:rFonts w:asciiTheme="majorHAnsi" w:hAnsiTheme="majorHAnsi" w:cstheme="majorHAnsi"/>
          <w:color w:val="4472C4" w:themeColor="accent1"/>
          <w:sz w:val="20"/>
          <w:szCs w:val="20"/>
          <w:lang w:eastAsia="pt-PT"/>
        </w:rPr>
      </w:pPr>
      <w:r w:rsidRPr="00F43DD3">
        <w:rPr>
          <w:rFonts w:asciiTheme="majorHAnsi" w:hAnsiTheme="majorHAnsi" w:cstheme="majorHAnsi"/>
          <w:color w:val="4472C4" w:themeColor="accent1"/>
          <w:sz w:val="20"/>
          <w:szCs w:val="20"/>
          <w:lang w:eastAsia="pt-PT"/>
        </w:rPr>
        <w:t xml:space="preserve">Aiming at informing food and agriculture policy decisions, the UN updated </w:t>
      </w:r>
      <w:r>
        <w:rPr>
          <w:rFonts w:asciiTheme="majorHAnsi" w:hAnsiTheme="majorHAnsi" w:cstheme="majorHAnsi"/>
          <w:color w:val="4472C4" w:themeColor="accent1"/>
          <w:sz w:val="20"/>
          <w:szCs w:val="20"/>
          <w:lang w:eastAsia="pt-PT"/>
        </w:rPr>
        <w:t>the</w:t>
      </w:r>
      <w:r w:rsidRPr="00F43DD3">
        <w:rPr>
          <w:rFonts w:asciiTheme="majorHAnsi" w:hAnsiTheme="majorHAnsi" w:cstheme="majorHAnsi"/>
          <w:color w:val="4472C4" w:themeColor="accent1"/>
          <w:sz w:val="20"/>
          <w:szCs w:val="20"/>
          <w:lang w:eastAsia="pt-PT"/>
        </w:rPr>
        <w:t xml:space="preserve"> </w:t>
      </w:r>
      <w:r w:rsidRPr="00CA0138">
        <w:rPr>
          <w:rFonts w:asciiTheme="majorHAnsi" w:hAnsiTheme="majorHAnsi" w:cstheme="majorHAnsi"/>
          <w:b/>
          <w:bCs/>
          <w:color w:val="4472C4" w:themeColor="accent1"/>
          <w:sz w:val="20"/>
          <w:szCs w:val="20"/>
          <w:lang w:eastAsia="pt-PT"/>
        </w:rPr>
        <w:t>study on public expenditure in agriculture for the period 2009-2017</w:t>
      </w:r>
      <w:r w:rsidRPr="00F43DD3">
        <w:rPr>
          <w:rFonts w:asciiTheme="majorHAnsi" w:hAnsiTheme="majorHAnsi" w:cstheme="majorHAnsi"/>
          <w:color w:val="4472C4" w:themeColor="accent1"/>
          <w:sz w:val="20"/>
          <w:szCs w:val="20"/>
          <w:lang w:eastAsia="pt-PT"/>
        </w:rPr>
        <w:t>. This study will allow decision makers to make better informed agricultural and food policies, such as the identification of the areas that needs aid in order to have the highest returns to investment.</w:t>
      </w:r>
    </w:p>
    <w:p w14:paraId="6BACB340" w14:textId="77777777" w:rsidR="00BA0882" w:rsidRPr="00F43DD3" w:rsidRDefault="00BA0882" w:rsidP="00BA0882">
      <w:pPr>
        <w:jc w:val="both"/>
        <w:rPr>
          <w:rFonts w:asciiTheme="majorHAnsi" w:hAnsiTheme="majorHAnsi" w:cstheme="majorHAnsi"/>
          <w:color w:val="4472C4" w:themeColor="accent1"/>
          <w:sz w:val="20"/>
          <w:szCs w:val="20"/>
          <w:lang w:eastAsia="pt-PT"/>
        </w:rPr>
      </w:pPr>
      <w:r w:rsidRPr="00F43DD3">
        <w:rPr>
          <w:rFonts w:asciiTheme="majorHAnsi" w:hAnsiTheme="majorHAnsi" w:cstheme="majorHAnsi"/>
          <w:color w:val="4472C4" w:themeColor="accent1"/>
          <w:sz w:val="20"/>
          <w:szCs w:val="20"/>
          <w:lang w:eastAsia="pt-PT"/>
        </w:rPr>
        <w:t xml:space="preserve">To improve dialogue an decision-making about public policies for family farming in Mozambique, the UN  in close collaboration with the Ministry of Agriculture and Food Security (MASA) and the Ministry of Economy and Finance (MEF), designed in 2018 a web-based registration system to map agricultural producers, in particular family farmers, in Mozambique. The tool allows for the collection of a wide range of data, such as features of the household, access to social protection schemes, type of farming, inputs used, production and income. The government institutions are fine-tuning the features of the </w:t>
      </w:r>
      <w:proofErr w:type="spellStart"/>
      <w:r w:rsidRPr="00CA0138">
        <w:rPr>
          <w:rFonts w:asciiTheme="majorHAnsi" w:hAnsiTheme="majorHAnsi" w:cstheme="majorHAnsi"/>
          <w:b/>
          <w:bCs/>
          <w:color w:val="4472C4" w:themeColor="accent1"/>
          <w:sz w:val="20"/>
          <w:szCs w:val="20"/>
          <w:lang w:eastAsia="pt-PT"/>
        </w:rPr>
        <w:t>Cadastro</w:t>
      </w:r>
      <w:proofErr w:type="spellEnd"/>
      <w:r w:rsidRPr="00CA0138">
        <w:rPr>
          <w:rFonts w:asciiTheme="majorHAnsi" w:hAnsiTheme="majorHAnsi" w:cstheme="majorHAnsi"/>
          <w:b/>
          <w:bCs/>
          <w:color w:val="4472C4" w:themeColor="accent1"/>
          <w:sz w:val="20"/>
          <w:szCs w:val="20"/>
          <w:lang w:eastAsia="pt-PT"/>
        </w:rPr>
        <w:t xml:space="preserve"> </w:t>
      </w:r>
      <w:proofErr w:type="spellStart"/>
      <w:r w:rsidRPr="00CA0138">
        <w:rPr>
          <w:rFonts w:asciiTheme="majorHAnsi" w:hAnsiTheme="majorHAnsi" w:cstheme="majorHAnsi"/>
          <w:b/>
          <w:bCs/>
          <w:color w:val="4472C4" w:themeColor="accent1"/>
          <w:sz w:val="20"/>
          <w:szCs w:val="20"/>
          <w:lang w:eastAsia="pt-PT"/>
        </w:rPr>
        <w:t>Único</w:t>
      </w:r>
      <w:proofErr w:type="spellEnd"/>
      <w:r w:rsidRPr="00CA0138">
        <w:rPr>
          <w:rFonts w:asciiTheme="majorHAnsi" w:hAnsiTheme="majorHAnsi" w:cstheme="majorHAnsi"/>
          <w:b/>
          <w:bCs/>
          <w:color w:val="4472C4" w:themeColor="accent1"/>
          <w:sz w:val="20"/>
          <w:szCs w:val="20"/>
          <w:lang w:eastAsia="pt-PT"/>
        </w:rPr>
        <w:t xml:space="preserve"> dos Produtores </w:t>
      </w:r>
      <w:proofErr w:type="spellStart"/>
      <w:r w:rsidRPr="00CA0138">
        <w:rPr>
          <w:rFonts w:asciiTheme="majorHAnsi" w:hAnsiTheme="majorHAnsi" w:cstheme="majorHAnsi"/>
          <w:b/>
          <w:bCs/>
          <w:color w:val="4472C4" w:themeColor="accent1"/>
          <w:sz w:val="20"/>
          <w:szCs w:val="20"/>
          <w:lang w:eastAsia="pt-PT"/>
        </w:rPr>
        <w:t>Agrários</w:t>
      </w:r>
      <w:proofErr w:type="spellEnd"/>
      <w:r w:rsidRPr="00CA0138">
        <w:rPr>
          <w:rFonts w:asciiTheme="majorHAnsi" w:hAnsiTheme="majorHAnsi" w:cstheme="majorHAnsi"/>
          <w:b/>
          <w:bCs/>
          <w:color w:val="4472C4" w:themeColor="accent1"/>
          <w:sz w:val="20"/>
          <w:szCs w:val="20"/>
          <w:lang w:eastAsia="pt-PT"/>
        </w:rPr>
        <w:t xml:space="preserve"> (CUPA),</w:t>
      </w:r>
      <w:r w:rsidRPr="00F43DD3">
        <w:rPr>
          <w:rFonts w:asciiTheme="majorHAnsi" w:hAnsiTheme="majorHAnsi" w:cstheme="majorHAnsi"/>
          <w:color w:val="4472C4" w:themeColor="accent1"/>
          <w:sz w:val="20"/>
          <w:szCs w:val="20"/>
          <w:lang w:eastAsia="pt-PT"/>
        </w:rPr>
        <w:t xml:space="preserve"> which was pilot tested in Gaza Province in 2019 and is planned to be rolled out nationally in 2020, subject to funding availability.</w:t>
      </w:r>
    </w:p>
    <w:p w14:paraId="5B65916A" w14:textId="77777777" w:rsidR="00BA0882" w:rsidRDefault="00BA0882" w:rsidP="00BA0882">
      <w:pPr>
        <w:jc w:val="both"/>
        <w:rPr>
          <w:rFonts w:asciiTheme="majorHAnsi" w:hAnsiTheme="majorHAnsi" w:cstheme="majorHAnsi"/>
          <w:color w:val="4472C4" w:themeColor="accent1"/>
          <w:sz w:val="20"/>
          <w:szCs w:val="20"/>
          <w:lang w:eastAsia="pt-PT"/>
        </w:rPr>
      </w:pPr>
      <w:r>
        <w:rPr>
          <w:rFonts w:asciiTheme="majorHAnsi" w:hAnsiTheme="majorHAnsi" w:cstheme="majorHAnsi"/>
          <w:color w:val="4472C4" w:themeColor="accent1"/>
          <w:sz w:val="20"/>
          <w:szCs w:val="20"/>
          <w:lang w:eastAsia="pt-PT"/>
        </w:rPr>
        <w:t>UN’s support</w:t>
      </w:r>
      <w:r w:rsidRPr="00F43DD3">
        <w:rPr>
          <w:rFonts w:asciiTheme="majorHAnsi" w:hAnsiTheme="majorHAnsi" w:cstheme="majorHAnsi"/>
          <w:color w:val="4472C4" w:themeColor="accent1"/>
          <w:sz w:val="20"/>
          <w:szCs w:val="20"/>
          <w:lang w:eastAsia="pt-PT"/>
        </w:rPr>
        <w:t xml:space="preserve"> through decentralized capital investments and technical assistance allowed the identification, prioritization and design of FNS development interventions. Each year, the UN supports a participatory exercise that consists of using a Guideline</w:t>
      </w:r>
      <w:r>
        <w:rPr>
          <w:rFonts w:asciiTheme="majorHAnsi" w:hAnsiTheme="majorHAnsi" w:cstheme="majorHAnsi"/>
          <w:color w:val="4472C4" w:themeColor="accent1"/>
          <w:sz w:val="20"/>
          <w:szCs w:val="20"/>
          <w:lang w:eastAsia="pt-PT"/>
        </w:rPr>
        <w:t xml:space="preserve"> to</w:t>
      </w:r>
      <w:r w:rsidRPr="00F43DD3">
        <w:rPr>
          <w:rFonts w:asciiTheme="majorHAnsi" w:hAnsiTheme="majorHAnsi" w:cstheme="majorHAnsi"/>
          <w:color w:val="4472C4" w:themeColor="accent1"/>
          <w:sz w:val="20"/>
          <w:szCs w:val="20"/>
          <w:lang w:eastAsia="pt-PT"/>
        </w:rPr>
        <w:t xml:space="preserve"> prioritize interventions following what is laid down under the national law of the local planning process.</w:t>
      </w:r>
      <w:r>
        <w:rPr>
          <w:rFonts w:asciiTheme="majorHAnsi" w:hAnsiTheme="majorHAnsi" w:cstheme="majorHAnsi"/>
          <w:color w:val="4472C4" w:themeColor="accent1"/>
          <w:sz w:val="20"/>
          <w:szCs w:val="20"/>
          <w:lang w:eastAsia="pt-PT"/>
        </w:rPr>
        <w:t xml:space="preserve"> </w:t>
      </w:r>
    </w:p>
    <w:p w14:paraId="62887063" w14:textId="77777777" w:rsidR="00BA0882" w:rsidRPr="00F43DD3" w:rsidRDefault="00BA0882" w:rsidP="00BA0882">
      <w:pPr>
        <w:jc w:val="both"/>
        <w:rPr>
          <w:rFonts w:asciiTheme="majorHAnsi" w:hAnsiTheme="majorHAnsi" w:cstheme="majorHAnsi"/>
          <w:color w:val="4472C4" w:themeColor="accent1"/>
          <w:sz w:val="20"/>
          <w:szCs w:val="20"/>
          <w:lang w:eastAsia="pt-PT"/>
        </w:rPr>
      </w:pPr>
      <w:r w:rsidRPr="00F43DD3">
        <w:rPr>
          <w:rFonts w:asciiTheme="majorHAnsi" w:hAnsiTheme="majorHAnsi" w:cstheme="majorHAnsi"/>
          <w:color w:val="4472C4" w:themeColor="accent1"/>
          <w:sz w:val="20"/>
          <w:szCs w:val="20"/>
          <w:lang w:eastAsia="pt-PT"/>
        </w:rPr>
        <w:t xml:space="preserve">Coordination between sectors working on food and nutrition security was strengthened as a result of the UN support. An institutional capacity assessment of the Technical Secretariat for Food and Nutrition Security (SETSAN) identified concrete capacity gaps and developed capacity-building plans at different levels. Continuous technical support and guidance to provincial SETSAN in Zambezia and Nampula provinces was also provided in order to improve technical leadership of the Multi-sector Plan for the Reduction of Chronic Undernutrition (PAMRDC) at provincial and district levels. The multi-year district plans are aligned with the provincial PAMRDC, are based on district profiles developed for the task, and are forming the basis for including PAMRDC activities into the annual budgeted PESOD (District Social Economic Budget Plan). </w:t>
      </w:r>
    </w:p>
    <w:p w14:paraId="274C80D9" w14:textId="77777777" w:rsidR="00BA0882" w:rsidRPr="00F43DD3" w:rsidRDefault="00BA0882" w:rsidP="00BA0882">
      <w:pPr>
        <w:jc w:val="both"/>
        <w:rPr>
          <w:rFonts w:asciiTheme="majorHAnsi" w:hAnsiTheme="majorHAnsi" w:cstheme="majorHAnsi"/>
          <w:color w:val="4472C4" w:themeColor="accent1"/>
          <w:sz w:val="20"/>
          <w:szCs w:val="20"/>
          <w:lang w:eastAsia="pt-PT"/>
        </w:rPr>
      </w:pPr>
      <w:r>
        <w:rPr>
          <w:rFonts w:asciiTheme="majorHAnsi" w:hAnsiTheme="majorHAnsi" w:cstheme="majorHAnsi"/>
          <w:color w:val="4472C4" w:themeColor="accent1"/>
          <w:sz w:val="20"/>
          <w:szCs w:val="20"/>
          <w:lang w:eastAsia="pt-PT"/>
        </w:rPr>
        <w:lastRenderedPageBreak/>
        <w:t>Finally, UN</w:t>
      </w:r>
      <w:r w:rsidRPr="00F43DD3">
        <w:rPr>
          <w:rFonts w:asciiTheme="majorHAnsi" w:hAnsiTheme="majorHAnsi" w:cstheme="majorHAnsi"/>
          <w:color w:val="4472C4" w:themeColor="accent1"/>
          <w:sz w:val="20"/>
          <w:szCs w:val="20"/>
          <w:lang w:eastAsia="pt-PT"/>
        </w:rPr>
        <w:t xml:space="preserve"> strengthened the management capacity at different levels to plan, implement and expand effective evidence-based interventions to improve nutrition status. As a result: a) improved capacity of 128 provincial and district nutrition managers on nutrition planning and management including standardized procedures based on</w:t>
      </w:r>
      <w:r>
        <w:rPr>
          <w:rFonts w:asciiTheme="majorHAnsi" w:hAnsiTheme="majorHAnsi" w:cstheme="majorHAnsi"/>
          <w:color w:val="4472C4" w:themeColor="accent1"/>
          <w:sz w:val="20"/>
          <w:szCs w:val="20"/>
          <w:lang w:eastAsia="pt-PT"/>
        </w:rPr>
        <w:t xml:space="preserve"> the World Health Organization (</w:t>
      </w:r>
      <w:r w:rsidRPr="00F43DD3">
        <w:rPr>
          <w:rFonts w:asciiTheme="majorHAnsi" w:hAnsiTheme="majorHAnsi" w:cstheme="majorHAnsi"/>
          <w:color w:val="4472C4" w:themeColor="accent1"/>
          <w:sz w:val="20"/>
          <w:szCs w:val="20"/>
          <w:lang w:eastAsia="pt-PT"/>
        </w:rPr>
        <w:t>WHO</w:t>
      </w:r>
      <w:r>
        <w:rPr>
          <w:rFonts w:asciiTheme="majorHAnsi" w:hAnsiTheme="majorHAnsi" w:cstheme="majorHAnsi"/>
          <w:color w:val="4472C4" w:themeColor="accent1"/>
          <w:sz w:val="20"/>
          <w:szCs w:val="20"/>
          <w:lang w:eastAsia="pt-PT"/>
        </w:rPr>
        <w:t>)</w:t>
      </w:r>
      <w:r w:rsidRPr="00F43DD3">
        <w:rPr>
          <w:rFonts w:asciiTheme="majorHAnsi" w:hAnsiTheme="majorHAnsi" w:cstheme="majorHAnsi"/>
          <w:color w:val="4472C4" w:themeColor="accent1"/>
          <w:sz w:val="20"/>
          <w:szCs w:val="20"/>
          <w:lang w:eastAsia="pt-PT"/>
        </w:rPr>
        <w:t xml:space="preserve"> standard procedures; and b) </w:t>
      </w:r>
      <w:proofErr w:type="gramStart"/>
      <w:r w:rsidRPr="00F43DD3">
        <w:rPr>
          <w:rFonts w:asciiTheme="majorHAnsi" w:hAnsiTheme="majorHAnsi" w:cstheme="majorHAnsi"/>
          <w:color w:val="4472C4" w:themeColor="accent1"/>
          <w:sz w:val="20"/>
          <w:szCs w:val="20"/>
          <w:lang w:eastAsia="pt-PT"/>
        </w:rPr>
        <w:t>Reinforce</w:t>
      </w:r>
      <w:r>
        <w:rPr>
          <w:rFonts w:asciiTheme="majorHAnsi" w:hAnsiTheme="majorHAnsi" w:cstheme="majorHAnsi"/>
          <w:color w:val="4472C4" w:themeColor="accent1"/>
          <w:sz w:val="20"/>
          <w:szCs w:val="20"/>
          <w:lang w:eastAsia="pt-PT"/>
        </w:rPr>
        <w:t>d</w:t>
      </w:r>
      <w:r w:rsidRPr="00F43DD3">
        <w:rPr>
          <w:rFonts w:asciiTheme="majorHAnsi" w:hAnsiTheme="majorHAnsi" w:cstheme="majorHAnsi"/>
          <w:color w:val="4472C4" w:themeColor="accent1"/>
          <w:sz w:val="20"/>
          <w:szCs w:val="20"/>
          <w:lang w:eastAsia="pt-PT"/>
        </w:rPr>
        <w:t xml:space="preserve"> </w:t>
      </w:r>
      <w:r>
        <w:rPr>
          <w:rFonts w:asciiTheme="majorHAnsi" w:hAnsiTheme="majorHAnsi" w:cstheme="majorHAnsi"/>
          <w:color w:val="4472C4" w:themeColor="accent1"/>
          <w:sz w:val="20"/>
          <w:szCs w:val="20"/>
          <w:lang w:eastAsia="pt-PT"/>
        </w:rPr>
        <w:t xml:space="preserve"> the</w:t>
      </w:r>
      <w:proofErr w:type="gramEnd"/>
      <w:r>
        <w:rPr>
          <w:rFonts w:asciiTheme="majorHAnsi" w:hAnsiTheme="majorHAnsi" w:cstheme="majorHAnsi"/>
          <w:color w:val="4472C4" w:themeColor="accent1"/>
          <w:sz w:val="20"/>
          <w:szCs w:val="20"/>
          <w:lang w:eastAsia="pt-PT"/>
        </w:rPr>
        <w:t xml:space="preserve"> </w:t>
      </w:r>
      <w:r w:rsidRPr="00F43DD3">
        <w:rPr>
          <w:rFonts w:asciiTheme="majorHAnsi" w:hAnsiTheme="majorHAnsi" w:cstheme="majorHAnsi"/>
          <w:color w:val="4472C4" w:themeColor="accent1"/>
          <w:sz w:val="20"/>
          <w:szCs w:val="20"/>
          <w:lang w:eastAsia="pt-PT"/>
        </w:rPr>
        <w:t>National Nutrition Policies (support the development of the National Strategy on Infant and Young Children Feeding).</w:t>
      </w:r>
    </w:p>
    <w:tbl>
      <w:tblPr>
        <w:tblW w:w="9240" w:type="dxa"/>
        <w:tblLook w:val="04A0" w:firstRow="1" w:lastRow="0" w:firstColumn="1" w:lastColumn="0" w:noHBand="0" w:noVBand="1"/>
      </w:tblPr>
      <w:tblGrid>
        <w:gridCol w:w="3860"/>
        <w:gridCol w:w="1060"/>
        <w:gridCol w:w="1080"/>
        <w:gridCol w:w="1080"/>
        <w:gridCol w:w="1080"/>
        <w:gridCol w:w="1080"/>
      </w:tblGrid>
      <w:tr w:rsidR="00675988" w:rsidRPr="00675988" w14:paraId="57C57E8B"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CF7DA7A"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Output 1.1 - Government and stakeholders' ownership and capacity strengthened to design and implement evidence-based food and nutrition security policies</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0B854567"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2C4340C"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C0D699C"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9993074"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4E4C77B"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2019</w:t>
            </w:r>
          </w:p>
        </w:tc>
      </w:tr>
      <w:tr w:rsidR="00675988" w:rsidRPr="00675988" w14:paraId="25867EEE"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E947190"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Indicator 1.1.1 - Number of provinces where integrated INAE food fortification inspection plans are implemented</w:t>
            </w:r>
          </w:p>
        </w:tc>
        <w:tc>
          <w:tcPr>
            <w:tcW w:w="1060" w:type="dxa"/>
            <w:tcBorders>
              <w:top w:val="nil"/>
              <w:left w:val="nil"/>
              <w:bottom w:val="single" w:sz="4" w:space="0" w:color="auto"/>
              <w:right w:val="single" w:sz="4" w:space="0" w:color="auto"/>
            </w:tcBorders>
            <w:shd w:val="clear" w:color="auto" w:fill="auto"/>
            <w:vAlign w:val="center"/>
            <w:hideMark/>
          </w:tcPr>
          <w:p w14:paraId="2FD57DB3"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C441472"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AD119C7"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52D6C241"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3E72516"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8</w:t>
            </w:r>
          </w:p>
        </w:tc>
      </w:tr>
      <w:tr w:rsidR="00675988" w:rsidRPr="00675988" w14:paraId="78CA1D9C"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33C0444F" w14:textId="77777777" w:rsidR="00BA0882" w:rsidRPr="00675988" w:rsidRDefault="00BA0882"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20947FD"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91BA513"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498C6F5"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8</w:t>
            </w:r>
          </w:p>
        </w:tc>
        <w:tc>
          <w:tcPr>
            <w:tcW w:w="1080" w:type="dxa"/>
            <w:tcBorders>
              <w:top w:val="nil"/>
              <w:left w:val="nil"/>
              <w:bottom w:val="single" w:sz="4" w:space="0" w:color="auto"/>
              <w:right w:val="single" w:sz="4" w:space="0" w:color="auto"/>
            </w:tcBorders>
            <w:shd w:val="clear" w:color="auto" w:fill="auto"/>
            <w:vAlign w:val="center"/>
            <w:hideMark/>
          </w:tcPr>
          <w:p w14:paraId="541584E9"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11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98CBAA"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p>
        </w:tc>
      </w:tr>
      <w:tr w:rsidR="00675988" w:rsidRPr="00675988" w14:paraId="54C850ED" w14:textId="77777777" w:rsidTr="005E4153">
        <w:trPr>
          <w:trHeight w:val="42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CDED63D"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Indicator 1.1.2 - Agriculture Law, number, Total</w:t>
            </w:r>
          </w:p>
        </w:tc>
        <w:tc>
          <w:tcPr>
            <w:tcW w:w="1060" w:type="dxa"/>
            <w:tcBorders>
              <w:top w:val="nil"/>
              <w:left w:val="nil"/>
              <w:bottom w:val="single" w:sz="4" w:space="0" w:color="auto"/>
              <w:right w:val="single" w:sz="4" w:space="0" w:color="auto"/>
            </w:tcBorders>
            <w:shd w:val="clear" w:color="auto" w:fill="auto"/>
            <w:vAlign w:val="center"/>
            <w:hideMark/>
          </w:tcPr>
          <w:p w14:paraId="0BCDEA02"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5970E56"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F0E019D"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 xml:space="preserve">Agriculture Law Draft Bill </w:t>
            </w:r>
          </w:p>
        </w:tc>
        <w:tc>
          <w:tcPr>
            <w:tcW w:w="1080" w:type="dxa"/>
            <w:tcBorders>
              <w:top w:val="nil"/>
              <w:left w:val="nil"/>
              <w:bottom w:val="single" w:sz="4" w:space="0" w:color="auto"/>
              <w:right w:val="single" w:sz="4" w:space="0" w:color="auto"/>
            </w:tcBorders>
            <w:shd w:val="clear" w:color="auto" w:fill="auto"/>
            <w:vAlign w:val="center"/>
            <w:hideMark/>
          </w:tcPr>
          <w:p w14:paraId="1760ADFE"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Submitted for approval</w:t>
            </w:r>
          </w:p>
        </w:tc>
        <w:tc>
          <w:tcPr>
            <w:tcW w:w="1080" w:type="dxa"/>
            <w:tcBorders>
              <w:top w:val="nil"/>
              <w:left w:val="nil"/>
              <w:bottom w:val="single" w:sz="4" w:space="0" w:color="auto"/>
              <w:right w:val="single" w:sz="4" w:space="0" w:color="auto"/>
            </w:tcBorders>
            <w:shd w:val="clear" w:color="auto" w:fill="auto"/>
            <w:vAlign w:val="center"/>
            <w:hideMark/>
          </w:tcPr>
          <w:p w14:paraId="72FFA776"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 </w:t>
            </w:r>
          </w:p>
        </w:tc>
      </w:tr>
      <w:tr w:rsidR="00675988" w:rsidRPr="00675988" w14:paraId="1F544A34" w14:textId="77777777" w:rsidTr="005E4153">
        <w:trPr>
          <w:trHeight w:val="1470"/>
        </w:trPr>
        <w:tc>
          <w:tcPr>
            <w:tcW w:w="3860" w:type="dxa"/>
            <w:vMerge/>
            <w:tcBorders>
              <w:top w:val="nil"/>
              <w:left w:val="single" w:sz="4" w:space="0" w:color="auto"/>
              <w:bottom w:val="single" w:sz="4" w:space="0" w:color="auto"/>
              <w:right w:val="single" w:sz="4" w:space="0" w:color="auto"/>
            </w:tcBorders>
            <w:vAlign w:val="center"/>
            <w:hideMark/>
          </w:tcPr>
          <w:p w14:paraId="23D58611" w14:textId="77777777" w:rsidR="00BA0882" w:rsidRPr="00675988" w:rsidRDefault="00BA0882"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184F837"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5333F1A"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A08C294"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FAO reviewed the draft law providing technical comments and submitted to MASA</w:t>
            </w:r>
          </w:p>
        </w:tc>
        <w:tc>
          <w:tcPr>
            <w:tcW w:w="1080" w:type="dxa"/>
            <w:tcBorders>
              <w:top w:val="nil"/>
              <w:left w:val="nil"/>
              <w:bottom w:val="single" w:sz="4" w:space="0" w:color="auto"/>
              <w:right w:val="single" w:sz="4" w:space="0" w:color="auto"/>
            </w:tcBorders>
            <w:shd w:val="clear" w:color="auto" w:fill="auto"/>
            <w:vAlign w:val="center"/>
            <w:hideMark/>
          </w:tcPr>
          <w:p w14:paraId="4D1D849A"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Under discussion at technical level</w:t>
            </w:r>
          </w:p>
        </w:tc>
        <w:tc>
          <w:tcPr>
            <w:tcW w:w="1080" w:type="dxa"/>
            <w:tcBorders>
              <w:top w:val="nil"/>
              <w:left w:val="nil"/>
              <w:bottom w:val="single" w:sz="4" w:space="0" w:color="auto"/>
              <w:right w:val="single" w:sz="4" w:space="0" w:color="auto"/>
            </w:tcBorders>
            <w:shd w:val="clear" w:color="auto" w:fill="auto"/>
            <w:vAlign w:val="center"/>
            <w:hideMark/>
          </w:tcPr>
          <w:p w14:paraId="0074E3D0"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Under discussion at technical level</w:t>
            </w:r>
          </w:p>
        </w:tc>
      </w:tr>
      <w:tr w:rsidR="00675988" w:rsidRPr="00675988" w14:paraId="30FDF992"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FAF63BC"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Indicator 1.1.3 - Number of district economic and social plans (PESOD) in selected provinces that incorporate gender sensitive FNS approach</w:t>
            </w:r>
          </w:p>
        </w:tc>
        <w:tc>
          <w:tcPr>
            <w:tcW w:w="1060" w:type="dxa"/>
            <w:tcBorders>
              <w:top w:val="nil"/>
              <w:left w:val="nil"/>
              <w:bottom w:val="single" w:sz="4" w:space="0" w:color="auto"/>
              <w:right w:val="single" w:sz="4" w:space="0" w:color="auto"/>
            </w:tcBorders>
            <w:shd w:val="clear" w:color="auto" w:fill="auto"/>
            <w:vAlign w:val="center"/>
            <w:hideMark/>
          </w:tcPr>
          <w:p w14:paraId="06922D82"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0E87605"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1047495"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02F95F02"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33BE9244"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9</w:t>
            </w:r>
          </w:p>
        </w:tc>
      </w:tr>
      <w:tr w:rsidR="00675988" w:rsidRPr="00675988" w14:paraId="5B7604E8"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A5C2FBB" w14:textId="77777777" w:rsidR="00BA0882" w:rsidRPr="00675988" w:rsidRDefault="00BA0882"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D9FDCAB"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8E16DC0"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B3C5296"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34393DA7"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12FEFE7F"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6</w:t>
            </w:r>
          </w:p>
        </w:tc>
      </w:tr>
      <w:tr w:rsidR="00675988" w:rsidRPr="00675988" w14:paraId="1F4F7AE7"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9A73004"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Indicator 1.1.4 - Number of FNS assessments using gender lens supported at national level</w:t>
            </w:r>
          </w:p>
        </w:tc>
        <w:tc>
          <w:tcPr>
            <w:tcW w:w="1060" w:type="dxa"/>
            <w:tcBorders>
              <w:top w:val="nil"/>
              <w:left w:val="nil"/>
              <w:bottom w:val="single" w:sz="4" w:space="0" w:color="auto"/>
              <w:right w:val="single" w:sz="4" w:space="0" w:color="auto"/>
            </w:tcBorders>
            <w:shd w:val="clear" w:color="auto" w:fill="auto"/>
            <w:vAlign w:val="center"/>
            <w:hideMark/>
          </w:tcPr>
          <w:p w14:paraId="7DE9ED54"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242B497"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416CF1D"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1A143F3D"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vAlign w:val="center"/>
            <w:hideMark/>
          </w:tcPr>
          <w:p w14:paraId="15CAC760"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8</w:t>
            </w:r>
          </w:p>
        </w:tc>
      </w:tr>
      <w:tr w:rsidR="00BA0882" w:rsidRPr="00675988" w14:paraId="7D5F4690"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72ABF44" w14:textId="77777777" w:rsidR="00BA0882" w:rsidRPr="00675988" w:rsidRDefault="00BA0882"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DF87B41" w14:textId="77777777" w:rsidR="00BA0882" w:rsidRPr="00675988" w:rsidRDefault="00BA0882" w:rsidP="005E4153">
            <w:pPr>
              <w:spacing w:after="0" w:line="240" w:lineRule="auto"/>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09D4780"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CCCE001"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1ABA4C6D"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78129EB4" w14:textId="77777777" w:rsidR="00BA0882" w:rsidRPr="00675988" w:rsidRDefault="00BA0882" w:rsidP="005E4153">
            <w:pPr>
              <w:spacing w:after="0" w:line="240" w:lineRule="auto"/>
              <w:jc w:val="right"/>
              <w:rPr>
                <w:rFonts w:asciiTheme="majorHAnsi" w:eastAsia="Times New Roman" w:hAnsiTheme="majorHAnsi" w:cstheme="majorHAnsi"/>
                <w:sz w:val="16"/>
                <w:szCs w:val="16"/>
              </w:rPr>
            </w:pPr>
            <w:r w:rsidRPr="00675988">
              <w:rPr>
                <w:rFonts w:asciiTheme="majorHAnsi" w:eastAsia="Times New Roman" w:hAnsiTheme="majorHAnsi" w:cstheme="majorHAnsi"/>
                <w:sz w:val="16"/>
                <w:szCs w:val="16"/>
              </w:rPr>
              <w:t>1</w:t>
            </w:r>
          </w:p>
        </w:tc>
      </w:tr>
    </w:tbl>
    <w:p w14:paraId="4B230729" w14:textId="77777777" w:rsidR="00BA0882" w:rsidRPr="00675988" w:rsidRDefault="00BA0882" w:rsidP="00BA0882">
      <w:pPr>
        <w:rPr>
          <w:rFonts w:asciiTheme="majorHAnsi" w:hAnsiTheme="majorHAnsi" w:cstheme="majorHAnsi"/>
          <w:lang w:eastAsia="pt-PT"/>
        </w:rPr>
      </w:pPr>
    </w:p>
    <w:p w14:paraId="19D68BAF" w14:textId="77777777" w:rsidR="00BA0882" w:rsidRPr="00C838E4" w:rsidRDefault="00BA0882" w:rsidP="00BA0882">
      <w:pPr>
        <w:pStyle w:val="Heading3"/>
        <w:rPr>
          <w:rFonts w:eastAsia="Times New Roman" w:cstheme="majorHAnsi"/>
          <w:lang w:eastAsia="pt-PT"/>
        </w:rPr>
      </w:pPr>
      <w:bookmarkStart w:id="44" w:name="_Toc17306378"/>
      <w:bookmarkStart w:id="45" w:name="_Toc40611053"/>
      <w:bookmarkStart w:id="46" w:name="_Toc40612724"/>
      <w:bookmarkStart w:id="47" w:name="_Toc40629176"/>
      <w:bookmarkStart w:id="48" w:name="_Toc40629765"/>
      <w:bookmarkEnd w:id="44"/>
      <w:r w:rsidRPr="00C838E4">
        <w:rPr>
          <w:rFonts w:eastAsia="Times New Roman" w:cstheme="majorHAnsi"/>
          <w:lang w:eastAsia="pt-PT"/>
        </w:rPr>
        <w:t>1.2. Producers in Agriculture and Fisheries Sectors with Enhanced Capacity to Adopt Sustainable Production Techniques for Own Consumption and Markets</w:t>
      </w:r>
      <w:bookmarkEnd w:id="45"/>
      <w:bookmarkEnd w:id="46"/>
      <w:bookmarkEnd w:id="47"/>
      <w:bookmarkEnd w:id="48"/>
    </w:p>
    <w:p w14:paraId="56B97F9B" w14:textId="77777777" w:rsidR="00BA0882" w:rsidRDefault="00BA0882" w:rsidP="00BA0882">
      <w:pPr>
        <w:autoSpaceDE w:val="0"/>
        <w:autoSpaceDN w:val="0"/>
        <w:adjustRightInd w:val="0"/>
        <w:spacing w:after="0" w:line="240" w:lineRule="auto"/>
        <w:jc w:val="both"/>
        <w:rPr>
          <w:rFonts w:asciiTheme="majorHAnsi" w:hAnsiTheme="majorHAnsi" w:cstheme="majorHAnsi"/>
          <w:color w:val="4472C4" w:themeColor="accent1"/>
          <w:sz w:val="20"/>
          <w:szCs w:val="20"/>
        </w:rPr>
      </w:pPr>
    </w:p>
    <w:p w14:paraId="25613EA4" w14:textId="77777777" w:rsidR="00BA0882" w:rsidRPr="00993980" w:rsidRDefault="00BA0882" w:rsidP="00BA0882">
      <w:pPr>
        <w:autoSpaceDE w:val="0"/>
        <w:autoSpaceDN w:val="0"/>
        <w:adjustRightInd w:val="0"/>
        <w:spacing w:after="0" w:line="240" w:lineRule="auto"/>
        <w:jc w:val="both"/>
        <w:rPr>
          <w:rFonts w:asciiTheme="majorHAnsi" w:hAnsiTheme="majorHAnsi" w:cstheme="majorHAnsi"/>
          <w:color w:val="4472C4" w:themeColor="accent1"/>
          <w:sz w:val="20"/>
          <w:szCs w:val="20"/>
        </w:rPr>
      </w:pPr>
      <w:r>
        <w:rPr>
          <w:rFonts w:asciiTheme="majorHAnsi" w:hAnsiTheme="majorHAnsi" w:cstheme="majorHAnsi"/>
          <w:color w:val="4472C4" w:themeColor="accent1"/>
          <w:sz w:val="20"/>
          <w:szCs w:val="20"/>
        </w:rPr>
        <w:t>The UN has</w:t>
      </w:r>
      <w:r w:rsidRPr="00993980">
        <w:rPr>
          <w:rFonts w:asciiTheme="majorHAnsi" w:hAnsiTheme="majorHAnsi" w:cstheme="majorHAnsi"/>
          <w:color w:val="4472C4" w:themeColor="accent1"/>
          <w:sz w:val="20"/>
          <w:szCs w:val="20"/>
        </w:rPr>
        <w:t xml:space="preserve"> provided technical and financial support to MASA for the promotion of the Farmer Field School (FFS) and Pastoralist Field School (PFS) Methodologies leading to a wide adoption of the methodology, in line with the proposed FFS National Action Plan. Thus, through the agricultural extension network and using a value chain approach, more than 25,222 smallholder households engaged in 804 FFSs and 240 PFS extended their skills on crop and livestock production techniques, post-harvest and marketing, with enhanced understanding of gender and nutrition issues. </w:t>
      </w:r>
    </w:p>
    <w:p w14:paraId="1EACF18C" w14:textId="77777777" w:rsidR="00BA0882" w:rsidRPr="00993980" w:rsidRDefault="00BA0882" w:rsidP="00BA0882">
      <w:pPr>
        <w:autoSpaceDE w:val="0"/>
        <w:autoSpaceDN w:val="0"/>
        <w:adjustRightInd w:val="0"/>
        <w:spacing w:after="0" w:line="240" w:lineRule="auto"/>
        <w:jc w:val="both"/>
        <w:rPr>
          <w:rFonts w:asciiTheme="majorHAnsi" w:hAnsiTheme="majorHAnsi" w:cstheme="majorHAnsi"/>
          <w:color w:val="4472C4" w:themeColor="accent1"/>
          <w:sz w:val="20"/>
          <w:szCs w:val="20"/>
        </w:rPr>
      </w:pPr>
    </w:p>
    <w:p w14:paraId="6BBB44C6" w14:textId="77777777" w:rsidR="00BA0882" w:rsidRPr="00993980" w:rsidRDefault="00BA0882" w:rsidP="00BA0882">
      <w:pPr>
        <w:jc w:val="both"/>
        <w:rPr>
          <w:rFonts w:asciiTheme="majorHAnsi" w:hAnsiTheme="majorHAnsi" w:cstheme="majorHAnsi"/>
          <w:color w:val="4472C4" w:themeColor="accent1"/>
          <w:sz w:val="20"/>
          <w:szCs w:val="20"/>
        </w:rPr>
      </w:pPr>
      <w:r w:rsidRPr="00993980">
        <w:rPr>
          <w:rFonts w:asciiTheme="majorHAnsi" w:hAnsiTheme="majorHAnsi" w:cstheme="majorHAnsi"/>
          <w:color w:val="4472C4" w:themeColor="accent1"/>
          <w:sz w:val="20"/>
          <w:szCs w:val="20"/>
        </w:rPr>
        <w:t xml:space="preserve">The UN) also supported </w:t>
      </w:r>
      <w:r>
        <w:rPr>
          <w:rFonts w:asciiTheme="majorHAnsi" w:hAnsiTheme="majorHAnsi" w:cstheme="majorHAnsi"/>
          <w:color w:val="4472C4" w:themeColor="accent1"/>
          <w:sz w:val="20"/>
          <w:szCs w:val="20"/>
        </w:rPr>
        <w:t>Community Based Organizations (</w:t>
      </w:r>
      <w:r w:rsidRPr="00993980">
        <w:rPr>
          <w:rFonts w:asciiTheme="majorHAnsi" w:hAnsiTheme="majorHAnsi" w:cstheme="majorHAnsi"/>
          <w:color w:val="4472C4" w:themeColor="accent1"/>
          <w:sz w:val="20"/>
          <w:szCs w:val="20"/>
        </w:rPr>
        <w:t>CBOs</w:t>
      </w:r>
      <w:r>
        <w:rPr>
          <w:rFonts w:asciiTheme="majorHAnsi" w:hAnsiTheme="majorHAnsi" w:cstheme="majorHAnsi"/>
          <w:color w:val="4472C4" w:themeColor="accent1"/>
          <w:sz w:val="20"/>
          <w:szCs w:val="20"/>
        </w:rPr>
        <w:t>)</w:t>
      </w:r>
      <w:r w:rsidRPr="00993980">
        <w:rPr>
          <w:rFonts w:asciiTheme="majorHAnsi" w:hAnsiTheme="majorHAnsi" w:cstheme="majorHAnsi"/>
          <w:color w:val="4472C4" w:themeColor="accent1"/>
          <w:sz w:val="20"/>
          <w:szCs w:val="20"/>
        </w:rPr>
        <w:t>, farmer organizations and Rural traders for the production, reduction of post-harvest losses and marketing. Over 3</w:t>
      </w:r>
      <w:r>
        <w:rPr>
          <w:rFonts w:asciiTheme="majorHAnsi" w:hAnsiTheme="majorHAnsi" w:cstheme="majorHAnsi"/>
          <w:color w:val="4472C4" w:themeColor="accent1"/>
          <w:sz w:val="20"/>
          <w:szCs w:val="20"/>
        </w:rPr>
        <w:t>3</w:t>
      </w:r>
      <w:r w:rsidRPr="00993980">
        <w:rPr>
          <w:rFonts w:asciiTheme="majorHAnsi" w:hAnsiTheme="majorHAnsi" w:cstheme="majorHAnsi"/>
          <w:color w:val="4472C4" w:themeColor="accent1"/>
          <w:sz w:val="20"/>
          <w:szCs w:val="20"/>
        </w:rPr>
        <w:t>,000 women engaged in horticulture production for own consumption improv</w:t>
      </w:r>
      <w:r>
        <w:rPr>
          <w:rFonts w:asciiTheme="majorHAnsi" w:hAnsiTheme="majorHAnsi" w:cstheme="majorHAnsi"/>
          <w:color w:val="4472C4" w:themeColor="accent1"/>
          <w:sz w:val="20"/>
          <w:szCs w:val="20"/>
        </w:rPr>
        <w:t>ed</w:t>
      </w:r>
      <w:r w:rsidRPr="00993980">
        <w:rPr>
          <w:rFonts w:asciiTheme="majorHAnsi" w:hAnsiTheme="majorHAnsi" w:cstheme="majorHAnsi"/>
          <w:color w:val="4472C4" w:themeColor="accent1"/>
          <w:sz w:val="20"/>
          <w:szCs w:val="20"/>
        </w:rPr>
        <w:t xml:space="preserve"> their knowledge, skills and diets. </w:t>
      </w:r>
      <w:r w:rsidRPr="00993980">
        <w:rPr>
          <w:rFonts w:asciiTheme="majorHAnsi" w:hAnsiTheme="majorHAnsi" w:cstheme="majorHAnsi"/>
          <w:bCs/>
          <w:color w:val="4472C4" w:themeColor="accent1"/>
          <w:sz w:val="20"/>
          <w:szCs w:val="20"/>
        </w:rPr>
        <w:t xml:space="preserve">17 shade cloths for demonstration of vegetable production under protected structures were established and 3,815 farmers were engaged. </w:t>
      </w:r>
      <w:r w:rsidRPr="00993980">
        <w:rPr>
          <w:rFonts w:asciiTheme="majorHAnsi" w:hAnsiTheme="majorHAnsi" w:cstheme="majorHAnsi"/>
          <w:color w:val="4472C4" w:themeColor="accent1"/>
          <w:sz w:val="20"/>
          <w:szCs w:val="20"/>
        </w:rPr>
        <w:t xml:space="preserve">A total of 8,601 people increased the volume of sales and 119 rural traders, involved in the marketing of agricultural inputs, earned a gross profit of 3,975,955.00 Mt. </w:t>
      </w:r>
    </w:p>
    <w:p w14:paraId="0A4A539F" w14:textId="77777777" w:rsidR="00BA0882" w:rsidRPr="00993980" w:rsidRDefault="00BA0882" w:rsidP="00BA0882">
      <w:pPr>
        <w:spacing w:after="0" w:line="240" w:lineRule="auto"/>
        <w:jc w:val="both"/>
        <w:rPr>
          <w:rFonts w:asciiTheme="majorHAnsi" w:hAnsiTheme="majorHAnsi" w:cstheme="majorHAnsi"/>
          <w:color w:val="4472C4" w:themeColor="accent1"/>
          <w:sz w:val="20"/>
          <w:szCs w:val="20"/>
        </w:rPr>
      </w:pPr>
      <w:r w:rsidRPr="00993980">
        <w:rPr>
          <w:rFonts w:asciiTheme="majorHAnsi" w:hAnsiTheme="majorHAnsi" w:cstheme="majorHAnsi"/>
          <w:color w:val="4472C4" w:themeColor="accent1"/>
          <w:sz w:val="20"/>
          <w:szCs w:val="20"/>
        </w:rPr>
        <w:t>To reduce post-harvest losses, the</w:t>
      </w:r>
      <w:r>
        <w:rPr>
          <w:rFonts w:asciiTheme="majorHAnsi" w:hAnsiTheme="majorHAnsi" w:cstheme="majorHAnsi"/>
          <w:color w:val="4472C4" w:themeColor="accent1"/>
          <w:sz w:val="20"/>
          <w:szCs w:val="20"/>
        </w:rPr>
        <w:t xml:space="preserve"> UN</w:t>
      </w:r>
      <w:r w:rsidRPr="00993980">
        <w:rPr>
          <w:rFonts w:asciiTheme="majorHAnsi" w:hAnsiTheme="majorHAnsi" w:cstheme="majorHAnsi"/>
          <w:color w:val="4472C4" w:themeColor="accent1"/>
          <w:sz w:val="20"/>
          <w:szCs w:val="20"/>
        </w:rPr>
        <w:t xml:space="preserve"> </w:t>
      </w:r>
      <w:r>
        <w:rPr>
          <w:rFonts w:asciiTheme="majorHAnsi" w:hAnsiTheme="majorHAnsi" w:cstheme="majorHAnsi"/>
          <w:color w:val="4472C4" w:themeColor="accent1"/>
          <w:sz w:val="20"/>
          <w:szCs w:val="20"/>
        </w:rPr>
        <w:t>supported the Government on training 1</w:t>
      </w:r>
      <w:r w:rsidRPr="00993980">
        <w:rPr>
          <w:rFonts w:asciiTheme="majorHAnsi" w:hAnsiTheme="majorHAnsi" w:cstheme="majorHAnsi"/>
          <w:color w:val="4472C4" w:themeColor="accent1"/>
          <w:sz w:val="20"/>
          <w:szCs w:val="20"/>
        </w:rPr>
        <w:t xml:space="preserve">46 extension officers on processing, constructed 30 </w:t>
      </w:r>
      <w:proofErr w:type="spellStart"/>
      <w:r w:rsidRPr="00993980">
        <w:rPr>
          <w:rFonts w:asciiTheme="majorHAnsi" w:hAnsiTheme="majorHAnsi" w:cstheme="majorHAnsi"/>
          <w:color w:val="4472C4" w:themeColor="accent1"/>
          <w:sz w:val="20"/>
          <w:szCs w:val="20"/>
        </w:rPr>
        <w:t>Gorongosa</w:t>
      </w:r>
      <w:proofErr w:type="spellEnd"/>
      <w:r w:rsidRPr="00993980">
        <w:rPr>
          <w:rFonts w:asciiTheme="majorHAnsi" w:hAnsiTheme="majorHAnsi" w:cstheme="majorHAnsi"/>
          <w:color w:val="4472C4" w:themeColor="accent1"/>
          <w:sz w:val="20"/>
          <w:szCs w:val="20"/>
        </w:rPr>
        <w:t xml:space="preserve"> Silos and trained 13,084 smallholder farmers in the reduction of post-harvest losses including the use of hermetic bags. </w:t>
      </w:r>
      <w:r w:rsidRPr="00993980">
        <w:rPr>
          <w:rFonts w:asciiTheme="majorHAnsi" w:hAnsiTheme="majorHAnsi" w:cstheme="majorHAnsi"/>
          <w:bCs/>
          <w:color w:val="4472C4" w:themeColor="accent1"/>
          <w:sz w:val="20"/>
          <w:szCs w:val="20"/>
        </w:rPr>
        <w:t>This intervention was complemented with</w:t>
      </w:r>
      <w:r w:rsidRPr="00993980">
        <w:rPr>
          <w:rFonts w:asciiTheme="majorHAnsi" w:hAnsiTheme="majorHAnsi" w:cstheme="majorHAnsi"/>
          <w:color w:val="4472C4" w:themeColor="accent1"/>
          <w:sz w:val="20"/>
          <w:szCs w:val="20"/>
        </w:rPr>
        <w:t xml:space="preserve"> technical support to link smallholders and </w:t>
      </w:r>
      <w:proofErr w:type="spellStart"/>
      <w:r w:rsidRPr="00993980">
        <w:rPr>
          <w:rFonts w:asciiTheme="majorHAnsi" w:hAnsiTheme="majorHAnsi" w:cstheme="majorHAnsi"/>
          <w:color w:val="4472C4" w:themeColor="accent1"/>
          <w:sz w:val="20"/>
          <w:szCs w:val="20"/>
        </w:rPr>
        <w:t>agro</w:t>
      </w:r>
      <w:proofErr w:type="spellEnd"/>
      <w:r w:rsidRPr="00993980">
        <w:rPr>
          <w:rFonts w:asciiTheme="majorHAnsi" w:hAnsiTheme="majorHAnsi" w:cstheme="majorHAnsi"/>
          <w:color w:val="4472C4" w:themeColor="accent1"/>
          <w:sz w:val="20"/>
          <w:szCs w:val="20"/>
        </w:rPr>
        <w:t>-processors to schools, and the market integration increased agricultural production. As a result, around 7mt of vegetables were supplied directly by farmer organizations to schools. The terms of reference for the design of the Mozambique’s first National Post-Harvest Management Strategy was designed through the UN support. The operationalization of the Terms of reference will contribute for reducing post-harvest losses.</w:t>
      </w:r>
    </w:p>
    <w:p w14:paraId="6076BF9F" w14:textId="77777777" w:rsidR="00BA0882" w:rsidRPr="00993980" w:rsidRDefault="00BA0882" w:rsidP="00BA0882">
      <w:pPr>
        <w:spacing w:after="0" w:line="240" w:lineRule="auto"/>
        <w:rPr>
          <w:rFonts w:asciiTheme="majorHAnsi" w:hAnsiTheme="majorHAnsi" w:cstheme="majorHAnsi"/>
          <w:color w:val="4472C4" w:themeColor="accent1"/>
          <w:sz w:val="20"/>
          <w:szCs w:val="20"/>
        </w:rPr>
      </w:pPr>
    </w:p>
    <w:p w14:paraId="46A20DD4" w14:textId="77777777" w:rsidR="00BA0882" w:rsidRDefault="00BA0882" w:rsidP="00BA0882">
      <w:pPr>
        <w:autoSpaceDE w:val="0"/>
        <w:autoSpaceDN w:val="0"/>
        <w:adjustRightInd w:val="0"/>
        <w:spacing w:after="0" w:line="240" w:lineRule="auto"/>
        <w:jc w:val="both"/>
        <w:rPr>
          <w:rFonts w:asciiTheme="majorHAnsi" w:hAnsiTheme="majorHAnsi" w:cstheme="majorHAnsi"/>
          <w:color w:val="4472C4" w:themeColor="accent1"/>
          <w:sz w:val="20"/>
          <w:szCs w:val="20"/>
        </w:rPr>
      </w:pPr>
      <w:r>
        <w:rPr>
          <w:rFonts w:asciiTheme="majorHAnsi" w:hAnsiTheme="majorHAnsi" w:cstheme="majorHAnsi"/>
          <w:color w:val="4472C4" w:themeColor="accent1"/>
          <w:sz w:val="20"/>
          <w:szCs w:val="20"/>
        </w:rPr>
        <w:t xml:space="preserve">These </w:t>
      </w:r>
      <w:r w:rsidRPr="00993980">
        <w:rPr>
          <w:rFonts w:asciiTheme="majorHAnsi" w:hAnsiTheme="majorHAnsi" w:cstheme="majorHAnsi"/>
          <w:color w:val="4472C4" w:themeColor="accent1"/>
          <w:sz w:val="20"/>
          <w:szCs w:val="20"/>
        </w:rPr>
        <w:t xml:space="preserve">interventions were combined with other initiatives, in partnership with the government and the private sector, which improved the farmers’ capacity to adopt context specific agricultural technologies. </w:t>
      </w:r>
      <w:r>
        <w:rPr>
          <w:rFonts w:asciiTheme="majorHAnsi" w:hAnsiTheme="majorHAnsi" w:cstheme="majorHAnsi"/>
          <w:color w:val="4472C4" w:themeColor="accent1"/>
          <w:sz w:val="20"/>
          <w:szCs w:val="20"/>
        </w:rPr>
        <w:t>T</w:t>
      </w:r>
      <w:r w:rsidRPr="00993980">
        <w:rPr>
          <w:rFonts w:asciiTheme="majorHAnsi" w:hAnsiTheme="majorHAnsi" w:cstheme="majorHAnsi"/>
          <w:color w:val="4472C4" w:themeColor="accent1"/>
          <w:sz w:val="20"/>
          <w:szCs w:val="20"/>
        </w:rPr>
        <w:t xml:space="preserve">he support provided to the </w:t>
      </w:r>
      <w:r w:rsidRPr="00993980">
        <w:rPr>
          <w:rFonts w:asciiTheme="majorHAnsi" w:hAnsiTheme="majorHAnsi" w:cstheme="majorHAnsi"/>
          <w:color w:val="4472C4" w:themeColor="accent1"/>
          <w:sz w:val="20"/>
          <w:szCs w:val="20"/>
        </w:rPr>
        <w:lastRenderedPageBreak/>
        <w:t>seed sector,</w:t>
      </w:r>
      <w:r>
        <w:rPr>
          <w:rFonts w:asciiTheme="majorHAnsi" w:hAnsiTheme="majorHAnsi" w:cstheme="majorHAnsi"/>
          <w:color w:val="4472C4" w:themeColor="accent1"/>
          <w:sz w:val="20"/>
          <w:szCs w:val="20"/>
        </w:rPr>
        <w:t xml:space="preserve"> allowed to release</w:t>
      </w:r>
      <w:r w:rsidRPr="00993980">
        <w:rPr>
          <w:rFonts w:asciiTheme="majorHAnsi" w:hAnsiTheme="majorHAnsi" w:cstheme="majorHAnsi"/>
          <w:color w:val="4472C4" w:themeColor="accent1"/>
          <w:sz w:val="20"/>
          <w:szCs w:val="20"/>
        </w:rPr>
        <w:t xml:space="preserve"> new varieties </w:t>
      </w:r>
      <w:r>
        <w:rPr>
          <w:rFonts w:asciiTheme="majorHAnsi" w:hAnsiTheme="majorHAnsi" w:cstheme="majorHAnsi"/>
          <w:color w:val="4472C4" w:themeColor="accent1"/>
          <w:sz w:val="20"/>
          <w:szCs w:val="20"/>
        </w:rPr>
        <w:t xml:space="preserve">and to produce </w:t>
      </w:r>
      <w:r w:rsidRPr="00993980">
        <w:rPr>
          <w:rFonts w:asciiTheme="majorHAnsi" w:hAnsiTheme="majorHAnsi" w:cstheme="majorHAnsi"/>
          <w:color w:val="4472C4" w:themeColor="accent1"/>
          <w:sz w:val="20"/>
          <w:szCs w:val="20"/>
        </w:rPr>
        <w:t xml:space="preserve">pre-basic and basic seeds. Over </w:t>
      </w:r>
      <w:r w:rsidRPr="00993980">
        <w:rPr>
          <w:rFonts w:asciiTheme="majorHAnsi" w:hAnsiTheme="majorHAnsi" w:cstheme="majorHAnsi"/>
          <w:bCs/>
          <w:color w:val="4472C4" w:themeColor="accent1"/>
          <w:sz w:val="20"/>
          <w:szCs w:val="20"/>
        </w:rPr>
        <w:t xml:space="preserve">1,244 hectares of irrigation schemes </w:t>
      </w:r>
      <w:r w:rsidRPr="00993980">
        <w:rPr>
          <w:rFonts w:asciiTheme="majorHAnsi" w:hAnsiTheme="majorHAnsi" w:cstheme="majorHAnsi"/>
          <w:color w:val="4472C4" w:themeColor="accent1"/>
          <w:sz w:val="20"/>
          <w:szCs w:val="20"/>
        </w:rPr>
        <w:t xml:space="preserve">were rehabilitated or established to assure production throughout the year, including the establishment of a solar irrigation system that will allow watering 14 ha and the installation of </w:t>
      </w:r>
      <w:r w:rsidRPr="00993980">
        <w:rPr>
          <w:rFonts w:asciiTheme="majorHAnsi" w:hAnsiTheme="majorHAnsi" w:cstheme="majorHAnsi"/>
          <w:bCs/>
          <w:color w:val="4472C4" w:themeColor="accent1"/>
          <w:sz w:val="20"/>
          <w:szCs w:val="20"/>
        </w:rPr>
        <w:t>12 irrigation kits in 31.38 ha</w:t>
      </w:r>
      <w:r w:rsidRPr="00993980">
        <w:rPr>
          <w:rFonts w:asciiTheme="majorHAnsi" w:hAnsiTheme="majorHAnsi" w:cstheme="majorHAnsi"/>
          <w:color w:val="4472C4" w:themeColor="accent1"/>
          <w:sz w:val="20"/>
          <w:szCs w:val="20"/>
        </w:rPr>
        <w:t xml:space="preserve">. Additionally, farmers organization and rural traders’ business were legalized through the UN support. Moreover, relevant agricultural market information was disseminated on a weekly basis through local community radios, in both Portuguese and local languages. Additional support was provided to rehabilitate 213.9 km of roads in </w:t>
      </w:r>
      <w:proofErr w:type="spellStart"/>
      <w:r w:rsidRPr="00993980">
        <w:rPr>
          <w:rFonts w:asciiTheme="majorHAnsi" w:hAnsiTheme="majorHAnsi" w:cstheme="majorHAnsi"/>
          <w:color w:val="4472C4" w:themeColor="accent1"/>
          <w:sz w:val="20"/>
          <w:szCs w:val="20"/>
        </w:rPr>
        <w:t>Niassa</w:t>
      </w:r>
      <w:proofErr w:type="spellEnd"/>
      <w:r w:rsidRPr="00993980">
        <w:rPr>
          <w:rFonts w:asciiTheme="majorHAnsi" w:hAnsiTheme="majorHAnsi" w:cstheme="majorHAnsi"/>
          <w:color w:val="4472C4" w:themeColor="accent1"/>
          <w:sz w:val="20"/>
          <w:szCs w:val="20"/>
        </w:rPr>
        <w:t xml:space="preserve"> and Cabo Delgado and for the creation of forums to share challenges and opportunities for specific value chains as well as farmers’ participation in the meetings. </w:t>
      </w:r>
    </w:p>
    <w:p w14:paraId="51F95A67" w14:textId="77777777" w:rsidR="00BA0882" w:rsidRPr="00993980" w:rsidRDefault="00BA0882" w:rsidP="00BA0882">
      <w:pPr>
        <w:autoSpaceDE w:val="0"/>
        <w:autoSpaceDN w:val="0"/>
        <w:adjustRightInd w:val="0"/>
        <w:spacing w:after="0" w:line="240" w:lineRule="auto"/>
        <w:jc w:val="both"/>
        <w:rPr>
          <w:rFonts w:asciiTheme="majorHAnsi" w:hAnsiTheme="majorHAnsi" w:cstheme="majorHAnsi"/>
          <w:color w:val="4472C4" w:themeColor="accent1"/>
          <w:sz w:val="20"/>
          <w:szCs w:val="20"/>
        </w:rPr>
      </w:pPr>
    </w:p>
    <w:p w14:paraId="660DF9D5" w14:textId="2FA5829B" w:rsidR="00BA0882" w:rsidRPr="004653F8"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b/>
          <w:bCs/>
          <w:i/>
          <w:color w:val="4472C4" w:themeColor="accent1"/>
          <w:sz w:val="20"/>
          <w:szCs w:val="20"/>
        </w:rPr>
      </w:pPr>
      <w:r w:rsidRPr="004653F8">
        <w:rPr>
          <w:rFonts w:asciiTheme="majorHAnsi" w:hAnsiTheme="majorHAnsi" w:cstheme="majorHAnsi"/>
          <w:i/>
          <w:noProof/>
          <w:color w:val="4472C4" w:themeColor="accent1"/>
          <w:sz w:val="20"/>
          <w:szCs w:val="20"/>
          <w:lang w:val="pt-PT" w:eastAsia="pt-PT"/>
        </w:rPr>
        <w:drawing>
          <wp:anchor distT="0" distB="0" distL="114300" distR="114300" simplePos="0" relativeHeight="251653632" behindDoc="0" locked="0" layoutInCell="1" allowOverlap="1" wp14:anchorId="3B00A19D" wp14:editId="2244E5F8">
            <wp:simplePos x="0" y="0"/>
            <wp:positionH relativeFrom="column">
              <wp:posOffset>0</wp:posOffset>
            </wp:positionH>
            <wp:positionV relativeFrom="paragraph">
              <wp:posOffset>249174</wp:posOffset>
            </wp:positionV>
            <wp:extent cx="2708910" cy="1518920"/>
            <wp:effectExtent l="0" t="0" r="0" b="5080"/>
            <wp:wrapSquare wrapText="bothSides"/>
            <wp:docPr id="3" name="Picture 3" descr="http://www.fao.org/fileadmin/user_upload/country/news-img/medium_1C2A2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o.org/fileadmin/user_upload/country/news-img/medium_1C2A248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891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653F8" w:rsidRPr="004653F8">
        <w:rPr>
          <w:rFonts w:asciiTheme="majorHAnsi" w:hAnsiTheme="majorHAnsi" w:cstheme="majorHAnsi"/>
          <w:b/>
          <w:bCs/>
          <w:iCs/>
          <w:color w:val="4472C4" w:themeColor="accent1"/>
          <w:sz w:val="20"/>
          <w:szCs w:val="20"/>
        </w:rPr>
        <w:t xml:space="preserve">Success Story: </w:t>
      </w:r>
      <w:r w:rsidRPr="004653F8">
        <w:rPr>
          <w:rFonts w:asciiTheme="majorHAnsi" w:hAnsiTheme="majorHAnsi" w:cstheme="majorHAnsi"/>
          <w:b/>
          <w:bCs/>
          <w:i/>
          <w:color w:val="4472C4" w:themeColor="accent1"/>
          <w:sz w:val="20"/>
          <w:szCs w:val="20"/>
        </w:rPr>
        <w:t>How cassava is helping farmers in Gaza become drought resilient</w:t>
      </w:r>
    </w:p>
    <w:p w14:paraId="461711E2" w14:textId="4AC72645" w:rsidR="00BA0882" w:rsidRPr="004653F8"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i/>
          <w:color w:val="4472C4" w:themeColor="accent1"/>
          <w:sz w:val="20"/>
          <w:szCs w:val="20"/>
        </w:rPr>
      </w:pPr>
      <w:r w:rsidRPr="004653F8">
        <w:rPr>
          <w:rFonts w:asciiTheme="majorHAnsi" w:hAnsiTheme="majorHAnsi" w:cstheme="majorHAnsi"/>
          <w:i/>
          <w:color w:val="4472C4" w:themeColor="accent1"/>
          <w:sz w:val="20"/>
          <w:szCs w:val="20"/>
        </w:rPr>
        <w:t>In Gaza province, during most of the year, the lands are waterless. Droughts are cyclical and those who depend on rain for farming and feeding look for other means to escape hunger.</w:t>
      </w:r>
      <w:r w:rsidR="004653F8">
        <w:rPr>
          <w:rFonts w:asciiTheme="majorHAnsi" w:hAnsiTheme="majorHAnsi" w:cstheme="majorHAnsi"/>
          <w:i/>
          <w:color w:val="4472C4" w:themeColor="accent1"/>
          <w:sz w:val="20"/>
          <w:szCs w:val="20"/>
        </w:rPr>
        <w:t xml:space="preserve"> </w:t>
      </w:r>
      <w:proofErr w:type="gramStart"/>
      <w:r w:rsidRPr="004653F8">
        <w:rPr>
          <w:rFonts w:asciiTheme="majorHAnsi" w:hAnsiTheme="majorHAnsi" w:cstheme="majorHAnsi"/>
          <w:i/>
          <w:color w:val="4472C4" w:themeColor="accent1"/>
          <w:sz w:val="20"/>
          <w:szCs w:val="20"/>
        </w:rPr>
        <w:t xml:space="preserve">Manuel </w:t>
      </w:r>
      <w:proofErr w:type="spellStart"/>
      <w:r w:rsidRPr="004653F8">
        <w:rPr>
          <w:rFonts w:asciiTheme="majorHAnsi" w:hAnsiTheme="majorHAnsi" w:cstheme="majorHAnsi"/>
          <w:i/>
          <w:color w:val="4472C4" w:themeColor="accent1"/>
          <w:sz w:val="20"/>
          <w:szCs w:val="20"/>
        </w:rPr>
        <w:t>Bendane</w:t>
      </w:r>
      <w:proofErr w:type="spellEnd"/>
      <w:r w:rsidRPr="004653F8">
        <w:rPr>
          <w:rFonts w:asciiTheme="majorHAnsi" w:hAnsiTheme="majorHAnsi" w:cstheme="majorHAnsi"/>
          <w:i/>
          <w:color w:val="4472C4" w:themeColor="accent1"/>
          <w:sz w:val="20"/>
          <w:szCs w:val="20"/>
        </w:rPr>
        <w:t>,</w:t>
      </w:r>
      <w:proofErr w:type="gramEnd"/>
      <w:r w:rsidRPr="004653F8">
        <w:rPr>
          <w:rFonts w:asciiTheme="majorHAnsi" w:hAnsiTheme="majorHAnsi" w:cstheme="majorHAnsi"/>
          <w:i/>
          <w:color w:val="4472C4" w:themeColor="accent1"/>
          <w:sz w:val="20"/>
          <w:szCs w:val="20"/>
        </w:rPr>
        <w:t xml:space="preserve"> is a farmer for decades in </w:t>
      </w:r>
      <w:proofErr w:type="spellStart"/>
      <w:r w:rsidRPr="004653F8">
        <w:rPr>
          <w:rFonts w:asciiTheme="majorHAnsi" w:hAnsiTheme="majorHAnsi" w:cstheme="majorHAnsi"/>
          <w:i/>
          <w:color w:val="4472C4" w:themeColor="accent1"/>
          <w:sz w:val="20"/>
          <w:szCs w:val="20"/>
        </w:rPr>
        <w:t>Mabalane</w:t>
      </w:r>
      <w:proofErr w:type="spellEnd"/>
      <w:r w:rsidRPr="004653F8">
        <w:rPr>
          <w:rFonts w:asciiTheme="majorHAnsi" w:hAnsiTheme="majorHAnsi" w:cstheme="majorHAnsi"/>
          <w:i/>
          <w:color w:val="4472C4" w:themeColor="accent1"/>
          <w:sz w:val="20"/>
          <w:szCs w:val="20"/>
        </w:rPr>
        <w:t xml:space="preserve"> district and drought affected his maize production, the basis for his family survival. After years of poor maize harvests, Manuel </w:t>
      </w:r>
      <w:proofErr w:type="spellStart"/>
      <w:r w:rsidRPr="004653F8">
        <w:rPr>
          <w:rFonts w:asciiTheme="majorHAnsi" w:hAnsiTheme="majorHAnsi" w:cstheme="majorHAnsi"/>
          <w:i/>
          <w:color w:val="4472C4" w:themeColor="accent1"/>
          <w:sz w:val="20"/>
          <w:szCs w:val="20"/>
        </w:rPr>
        <w:t>Bendane</w:t>
      </w:r>
      <w:proofErr w:type="spellEnd"/>
      <w:r w:rsidRPr="004653F8">
        <w:rPr>
          <w:rFonts w:asciiTheme="majorHAnsi" w:hAnsiTheme="majorHAnsi" w:cstheme="majorHAnsi"/>
          <w:i/>
          <w:color w:val="4472C4" w:themeColor="accent1"/>
          <w:sz w:val="20"/>
          <w:szCs w:val="20"/>
        </w:rPr>
        <w:t xml:space="preserve"> found an alternative to improve his family food security. He decided to produce cassava instead, after receiving support from FAO. "We had a hard time feeding ourselves because when there is no rain there is no maize. Now we </w:t>
      </w:r>
      <w:proofErr w:type="gramStart"/>
      <w:r w:rsidRPr="004653F8">
        <w:rPr>
          <w:rFonts w:asciiTheme="majorHAnsi" w:hAnsiTheme="majorHAnsi" w:cstheme="majorHAnsi"/>
          <w:i/>
          <w:color w:val="4472C4" w:themeColor="accent1"/>
          <w:sz w:val="20"/>
          <w:szCs w:val="20"/>
        </w:rPr>
        <w:t>are able to</w:t>
      </w:r>
      <w:proofErr w:type="gramEnd"/>
      <w:r w:rsidRPr="004653F8">
        <w:rPr>
          <w:rFonts w:asciiTheme="majorHAnsi" w:hAnsiTheme="majorHAnsi" w:cstheme="majorHAnsi"/>
          <w:i/>
          <w:color w:val="4472C4" w:themeColor="accent1"/>
          <w:sz w:val="20"/>
          <w:szCs w:val="20"/>
        </w:rPr>
        <w:t xml:space="preserve"> replace maize in the dry season", says the farmer.</w:t>
      </w:r>
      <w:r w:rsidR="004653F8">
        <w:rPr>
          <w:rFonts w:asciiTheme="majorHAnsi" w:hAnsiTheme="majorHAnsi" w:cstheme="majorHAnsi"/>
          <w:i/>
          <w:color w:val="4472C4" w:themeColor="accent1"/>
          <w:sz w:val="20"/>
          <w:szCs w:val="20"/>
        </w:rPr>
        <w:t xml:space="preserve"> </w:t>
      </w:r>
      <w:r w:rsidRPr="004653F8">
        <w:rPr>
          <w:rFonts w:asciiTheme="majorHAnsi" w:hAnsiTheme="majorHAnsi" w:cstheme="majorHAnsi"/>
          <w:i/>
          <w:color w:val="4472C4" w:themeColor="accent1"/>
          <w:sz w:val="20"/>
          <w:szCs w:val="20"/>
        </w:rPr>
        <w:t xml:space="preserve">Albino Barbosa </w:t>
      </w:r>
      <w:proofErr w:type="spellStart"/>
      <w:r w:rsidRPr="004653F8">
        <w:rPr>
          <w:rFonts w:asciiTheme="majorHAnsi" w:hAnsiTheme="majorHAnsi" w:cstheme="majorHAnsi"/>
          <w:i/>
          <w:color w:val="4472C4" w:themeColor="accent1"/>
          <w:sz w:val="20"/>
          <w:szCs w:val="20"/>
        </w:rPr>
        <w:t>Mathe</w:t>
      </w:r>
      <w:proofErr w:type="spellEnd"/>
      <w:r w:rsidRPr="004653F8">
        <w:rPr>
          <w:rFonts w:asciiTheme="majorHAnsi" w:hAnsiTheme="majorHAnsi" w:cstheme="majorHAnsi"/>
          <w:i/>
          <w:color w:val="4472C4" w:themeColor="accent1"/>
          <w:sz w:val="20"/>
          <w:szCs w:val="20"/>
        </w:rPr>
        <w:t xml:space="preserve">, of </w:t>
      </w:r>
      <w:proofErr w:type="spellStart"/>
      <w:r w:rsidRPr="004653F8">
        <w:rPr>
          <w:rFonts w:asciiTheme="majorHAnsi" w:hAnsiTheme="majorHAnsi" w:cstheme="majorHAnsi"/>
          <w:i/>
          <w:color w:val="4472C4" w:themeColor="accent1"/>
          <w:sz w:val="20"/>
          <w:szCs w:val="20"/>
        </w:rPr>
        <w:t>Massingir</w:t>
      </w:r>
      <w:proofErr w:type="spellEnd"/>
      <w:r w:rsidRPr="004653F8">
        <w:rPr>
          <w:rFonts w:asciiTheme="majorHAnsi" w:hAnsiTheme="majorHAnsi" w:cstheme="majorHAnsi"/>
          <w:i/>
          <w:color w:val="4472C4" w:themeColor="accent1"/>
          <w:sz w:val="20"/>
          <w:szCs w:val="20"/>
        </w:rPr>
        <w:t xml:space="preserve"> district, became the first multiplier of cassava cuttings in the district, providing the cuttings to other farmers since 2018. Nowadays, things have changed for Albino, who operates a small cassava processing company after receiving equipment from the UN. "This equipment is very useful to us. It doesn't help only </w:t>
      </w:r>
      <w:proofErr w:type="gramStart"/>
      <w:r w:rsidRPr="004653F8">
        <w:rPr>
          <w:rFonts w:asciiTheme="majorHAnsi" w:hAnsiTheme="majorHAnsi" w:cstheme="majorHAnsi"/>
          <w:i/>
          <w:color w:val="4472C4" w:themeColor="accent1"/>
          <w:sz w:val="20"/>
          <w:szCs w:val="20"/>
        </w:rPr>
        <w:t>me</w:t>
      </w:r>
      <w:proofErr w:type="gramEnd"/>
      <w:r w:rsidRPr="004653F8">
        <w:rPr>
          <w:rFonts w:asciiTheme="majorHAnsi" w:hAnsiTheme="majorHAnsi" w:cstheme="majorHAnsi"/>
          <w:i/>
          <w:color w:val="4472C4" w:themeColor="accent1"/>
          <w:sz w:val="20"/>
          <w:szCs w:val="20"/>
        </w:rPr>
        <w:t xml:space="preserve"> but all the farmers interested in growing and processing cassava in the province", said </w:t>
      </w:r>
      <w:proofErr w:type="spellStart"/>
      <w:r w:rsidRPr="004653F8">
        <w:rPr>
          <w:rFonts w:asciiTheme="majorHAnsi" w:hAnsiTheme="majorHAnsi" w:cstheme="majorHAnsi"/>
          <w:i/>
          <w:color w:val="4472C4" w:themeColor="accent1"/>
          <w:sz w:val="20"/>
          <w:szCs w:val="20"/>
        </w:rPr>
        <w:t>Mathe</w:t>
      </w:r>
      <w:proofErr w:type="spellEnd"/>
      <w:r w:rsidRPr="004653F8">
        <w:rPr>
          <w:rFonts w:asciiTheme="majorHAnsi" w:hAnsiTheme="majorHAnsi" w:cstheme="majorHAnsi"/>
          <w:i/>
          <w:color w:val="4472C4" w:themeColor="accent1"/>
          <w:sz w:val="20"/>
          <w:szCs w:val="20"/>
        </w:rPr>
        <w:t>.</w:t>
      </w:r>
      <w:r w:rsidR="004653F8">
        <w:rPr>
          <w:rFonts w:asciiTheme="majorHAnsi" w:hAnsiTheme="majorHAnsi" w:cstheme="majorHAnsi"/>
          <w:i/>
          <w:color w:val="4472C4" w:themeColor="accent1"/>
          <w:sz w:val="20"/>
          <w:szCs w:val="20"/>
        </w:rPr>
        <w:t xml:space="preserve"> </w:t>
      </w:r>
      <w:proofErr w:type="spellStart"/>
      <w:r w:rsidRPr="004653F8">
        <w:rPr>
          <w:rFonts w:asciiTheme="majorHAnsi" w:hAnsiTheme="majorHAnsi" w:cstheme="majorHAnsi"/>
          <w:i/>
          <w:color w:val="4472C4" w:themeColor="accent1"/>
          <w:sz w:val="20"/>
          <w:szCs w:val="20"/>
        </w:rPr>
        <w:t>Requina</w:t>
      </w:r>
      <w:proofErr w:type="spellEnd"/>
      <w:r w:rsidRPr="004653F8">
        <w:rPr>
          <w:rFonts w:asciiTheme="majorHAnsi" w:hAnsiTheme="majorHAnsi" w:cstheme="majorHAnsi"/>
          <w:i/>
          <w:color w:val="4472C4" w:themeColor="accent1"/>
          <w:sz w:val="20"/>
          <w:szCs w:val="20"/>
        </w:rPr>
        <w:t xml:space="preserve"> </w:t>
      </w:r>
      <w:proofErr w:type="spellStart"/>
      <w:r w:rsidRPr="004653F8">
        <w:rPr>
          <w:rFonts w:asciiTheme="majorHAnsi" w:hAnsiTheme="majorHAnsi" w:cstheme="majorHAnsi"/>
          <w:i/>
          <w:color w:val="4472C4" w:themeColor="accent1"/>
          <w:sz w:val="20"/>
          <w:szCs w:val="20"/>
        </w:rPr>
        <w:t>Ngulele</w:t>
      </w:r>
      <w:proofErr w:type="spellEnd"/>
      <w:r w:rsidRPr="004653F8">
        <w:rPr>
          <w:rFonts w:asciiTheme="majorHAnsi" w:hAnsiTheme="majorHAnsi" w:cstheme="majorHAnsi"/>
          <w:i/>
          <w:color w:val="4472C4" w:themeColor="accent1"/>
          <w:sz w:val="20"/>
          <w:szCs w:val="20"/>
        </w:rPr>
        <w:t xml:space="preserve"> has seen her life change with the arrival of the UN in </w:t>
      </w:r>
      <w:proofErr w:type="spellStart"/>
      <w:r w:rsidRPr="004653F8">
        <w:rPr>
          <w:rFonts w:asciiTheme="majorHAnsi" w:hAnsiTheme="majorHAnsi" w:cstheme="majorHAnsi"/>
          <w:i/>
          <w:color w:val="4472C4" w:themeColor="accent1"/>
          <w:sz w:val="20"/>
          <w:szCs w:val="20"/>
        </w:rPr>
        <w:t>Massingir</w:t>
      </w:r>
      <w:proofErr w:type="spellEnd"/>
      <w:r w:rsidRPr="004653F8">
        <w:rPr>
          <w:rFonts w:asciiTheme="majorHAnsi" w:hAnsiTheme="majorHAnsi" w:cstheme="majorHAnsi"/>
          <w:i/>
          <w:color w:val="4472C4" w:themeColor="accent1"/>
          <w:sz w:val="20"/>
          <w:szCs w:val="20"/>
        </w:rPr>
        <w:t xml:space="preserve">. "Before the UN support we used to plant cassava without much interest. Now that we have seen other products that can be made from </w:t>
      </w:r>
      <w:proofErr w:type="gramStart"/>
      <w:r w:rsidRPr="004653F8">
        <w:rPr>
          <w:rFonts w:asciiTheme="majorHAnsi" w:hAnsiTheme="majorHAnsi" w:cstheme="majorHAnsi"/>
          <w:i/>
          <w:color w:val="4472C4" w:themeColor="accent1"/>
          <w:sz w:val="20"/>
          <w:szCs w:val="20"/>
        </w:rPr>
        <w:t>cassava</w:t>
      </w:r>
      <w:proofErr w:type="gramEnd"/>
      <w:r w:rsidRPr="004653F8">
        <w:rPr>
          <w:rFonts w:asciiTheme="majorHAnsi" w:hAnsiTheme="majorHAnsi" w:cstheme="majorHAnsi"/>
          <w:i/>
          <w:color w:val="4472C4" w:themeColor="accent1"/>
          <w:sz w:val="20"/>
          <w:szCs w:val="20"/>
        </w:rPr>
        <w:t xml:space="preserve"> I am more interested in continuing to produce", added </w:t>
      </w:r>
      <w:proofErr w:type="spellStart"/>
      <w:r w:rsidRPr="004653F8">
        <w:rPr>
          <w:rFonts w:asciiTheme="majorHAnsi" w:hAnsiTheme="majorHAnsi" w:cstheme="majorHAnsi"/>
          <w:i/>
          <w:color w:val="4472C4" w:themeColor="accent1"/>
          <w:sz w:val="20"/>
          <w:szCs w:val="20"/>
        </w:rPr>
        <w:t>Requina</w:t>
      </w:r>
      <w:proofErr w:type="spellEnd"/>
      <w:r w:rsidRPr="004653F8">
        <w:rPr>
          <w:rFonts w:asciiTheme="majorHAnsi" w:hAnsiTheme="majorHAnsi" w:cstheme="majorHAnsi"/>
          <w:i/>
          <w:color w:val="4472C4" w:themeColor="accent1"/>
          <w:sz w:val="20"/>
          <w:szCs w:val="20"/>
        </w:rPr>
        <w:t>.</w:t>
      </w:r>
      <w:r w:rsidR="004653F8">
        <w:rPr>
          <w:rFonts w:asciiTheme="majorHAnsi" w:hAnsiTheme="majorHAnsi" w:cstheme="majorHAnsi"/>
          <w:i/>
          <w:color w:val="4472C4" w:themeColor="accent1"/>
          <w:sz w:val="20"/>
          <w:szCs w:val="20"/>
        </w:rPr>
        <w:t xml:space="preserve"> </w:t>
      </w:r>
      <w:r w:rsidRPr="004653F8">
        <w:rPr>
          <w:rFonts w:asciiTheme="majorHAnsi" w:hAnsiTheme="majorHAnsi" w:cstheme="majorHAnsi"/>
          <w:i/>
          <w:color w:val="4472C4" w:themeColor="accent1"/>
          <w:sz w:val="20"/>
          <w:szCs w:val="20"/>
        </w:rPr>
        <w:t>Thousand other farmers in Gaza were trained in appropriate practices for cassava production, post-harvest treatment, storage and processing. The farmers are now able to make cassava products such as flour, chips, bread, crisps, cakes and biscuits for sale, increasing their income and buy what they are not able to produce in their farms.</w:t>
      </w:r>
    </w:p>
    <w:p w14:paraId="7E15EEC1" w14:textId="77777777" w:rsidR="00BA0882" w:rsidRPr="00993980" w:rsidRDefault="00BA0882" w:rsidP="00BA0882">
      <w:pPr>
        <w:spacing w:after="0" w:line="240" w:lineRule="auto"/>
        <w:jc w:val="both"/>
        <w:rPr>
          <w:rFonts w:asciiTheme="majorHAnsi" w:hAnsiTheme="majorHAnsi" w:cstheme="majorHAnsi"/>
          <w:bCs/>
          <w:color w:val="4472C4" w:themeColor="accent1"/>
          <w:sz w:val="20"/>
          <w:szCs w:val="20"/>
        </w:rPr>
      </w:pPr>
      <w:r w:rsidRPr="00993980">
        <w:rPr>
          <w:rFonts w:asciiTheme="majorHAnsi" w:hAnsiTheme="majorHAnsi" w:cstheme="majorHAnsi"/>
          <w:bCs/>
          <w:color w:val="4472C4" w:themeColor="accent1"/>
          <w:sz w:val="20"/>
          <w:szCs w:val="20"/>
        </w:rPr>
        <w:t xml:space="preserve">The UN improved the lives of around 887 refuges in </w:t>
      </w:r>
      <w:proofErr w:type="spellStart"/>
      <w:r w:rsidRPr="00993980">
        <w:rPr>
          <w:rFonts w:asciiTheme="majorHAnsi" w:hAnsiTheme="majorHAnsi" w:cstheme="majorHAnsi"/>
          <w:bCs/>
          <w:color w:val="4472C4" w:themeColor="accent1"/>
          <w:sz w:val="20"/>
          <w:szCs w:val="20"/>
        </w:rPr>
        <w:t>Maratane</w:t>
      </w:r>
      <w:proofErr w:type="spellEnd"/>
      <w:r w:rsidRPr="00993980">
        <w:rPr>
          <w:rFonts w:asciiTheme="majorHAnsi" w:hAnsiTheme="majorHAnsi" w:cstheme="majorHAnsi"/>
          <w:bCs/>
          <w:color w:val="4472C4" w:themeColor="accent1"/>
          <w:sz w:val="20"/>
          <w:szCs w:val="20"/>
        </w:rPr>
        <w:t xml:space="preserve"> Refugee Camp and surrounding communities, in Nampula province, by enhancing their self-reliance. More than 50% of the beneficiaries supported in poultry husbandry increased their monthly income by 80 USD. On the other hand, beneficiaries engaged in horticulture production earn an average of 240 USD per household per season and those engaged in sesame and ground nuts production earn 200 USD per season. Moreover, as a result of a partnership with a local private company, a shop to supply poultry inputs was set up within the Refugee Camp and is managed by one of the UN beneficiaries and is contributing to enhanced poultry market linkages. </w:t>
      </w:r>
    </w:p>
    <w:p w14:paraId="2A755248" w14:textId="77777777" w:rsidR="00BA0882" w:rsidRPr="00993980" w:rsidRDefault="00BA0882" w:rsidP="00BA0882">
      <w:pPr>
        <w:jc w:val="both"/>
        <w:rPr>
          <w:rFonts w:asciiTheme="majorHAnsi" w:hAnsiTheme="majorHAnsi" w:cstheme="majorHAnsi"/>
          <w:bCs/>
          <w:color w:val="4472C4" w:themeColor="accent1"/>
          <w:sz w:val="20"/>
          <w:szCs w:val="20"/>
        </w:rPr>
      </w:pPr>
    </w:p>
    <w:p w14:paraId="71E26AD8" w14:textId="70418304" w:rsidR="00BA0882" w:rsidRPr="004653F8"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b/>
          <w:i/>
          <w:color w:val="4472C4" w:themeColor="accent1"/>
          <w:sz w:val="20"/>
          <w:szCs w:val="20"/>
        </w:rPr>
      </w:pPr>
      <w:r w:rsidRPr="00993980">
        <w:rPr>
          <w:rFonts w:asciiTheme="majorHAnsi" w:hAnsiTheme="majorHAnsi" w:cstheme="majorHAnsi"/>
          <w:noProof/>
          <w:color w:val="4472C4" w:themeColor="accent1"/>
          <w:sz w:val="20"/>
          <w:szCs w:val="20"/>
          <w:lang w:val="pt-PT" w:eastAsia="pt-PT"/>
        </w:rPr>
        <w:lastRenderedPageBreak/>
        <w:drawing>
          <wp:anchor distT="0" distB="0" distL="114300" distR="114300" simplePos="0" relativeHeight="251654656" behindDoc="0" locked="0" layoutInCell="1" allowOverlap="1" wp14:anchorId="48371E14" wp14:editId="0589CDF2">
            <wp:simplePos x="0" y="0"/>
            <wp:positionH relativeFrom="column">
              <wp:posOffset>0</wp:posOffset>
            </wp:positionH>
            <wp:positionV relativeFrom="paragraph">
              <wp:posOffset>0</wp:posOffset>
            </wp:positionV>
            <wp:extent cx="2764800" cy="1836302"/>
            <wp:effectExtent l="0" t="0" r="0" b="0"/>
            <wp:wrapSquare wrapText="bothSides"/>
            <wp:docPr id="4" name="Picture 4" descr="http://www.fao.org/fileadmin/user_upload/country/news-img/medium_IMG_8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ao.org/fileadmin/user_upload/country/news-img/medium_IMG_835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4800" cy="18363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980">
        <w:rPr>
          <w:rFonts w:asciiTheme="majorHAnsi" w:hAnsiTheme="majorHAnsi" w:cstheme="majorHAnsi"/>
          <w:bCs/>
          <w:color w:val="4472C4" w:themeColor="accent1"/>
          <w:sz w:val="20"/>
          <w:szCs w:val="20"/>
        </w:rPr>
        <w:t xml:space="preserve"> </w:t>
      </w:r>
      <w:r w:rsidR="004653F8" w:rsidRPr="004653F8">
        <w:rPr>
          <w:rFonts w:asciiTheme="majorHAnsi" w:hAnsiTheme="majorHAnsi" w:cstheme="majorHAnsi"/>
          <w:b/>
          <w:color w:val="4472C4" w:themeColor="accent1"/>
          <w:sz w:val="20"/>
          <w:szCs w:val="20"/>
        </w:rPr>
        <w:t xml:space="preserve">Success Story: </w:t>
      </w:r>
      <w:r w:rsidRPr="004653F8">
        <w:rPr>
          <w:rFonts w:asciiTheme="majorHAnsi" w:hAnsiTheme="majorHAnsi" w:cstheme="majorHAnsi"/>
          <w:b/>
          <w:i/>
          <w:color w:val="4472C4" w:themeColor="accent1"/>
          <w:sz w:val="20"/>
          <w:szCs w:val="20"/>
        </w:rPr>
        <w:t xml:space="preserve">A “better future” in sight for small farmers in </w:t>
      </w:r>
      <w:proofErr w:type="spellStart"/>
      <w:r w:rsidRPr="004653F8">
        <w:rPr>
          <w:rFonts w:asciiTheme="majorHAnsi" w:hAnsiTheme="majorHAnsi" w:cstheme="majorHAnsi"/>
          <w:b/>
          <w:i/>
          <w:color w:val="4472C4" w:themeColor="accent1"/>
          <w:sz w:val="20"/>
          <w:szCs w:val="20"/>
        </w:rPr>
        <w:t>Maratane</w:t>
      </w:r>
      <w:proofErr w:type="spellEnd"/>
    </w:p>
    <w:p w14:paraId="1629E6BE" w14:textId="77777777" w:rsidR="00BA0882" w:rsidRPr="00993980"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bCs/>
          <w:i/>
          <w:color w:val="4472C4" w:themeColor="accent1"/>
          <w:sz w:val="20"/>
          <w:szCs w:val="20"/>
        </w:rPr>
      </w:pPr>
      <w:proofErr w:type="spellStart"/>
      <w:r w:rsidRPr="00993980">
        <w:rPr>
          <w:rFonts w:asciiTheme="majorHAnsi" w:hAnsiTheme="majorHAnsi" w:cstheme="majorHAnsi"/>
          <w:bCs/>
          <w:i/>
          <w:color w:val="4472C4" w:themeColor="accent1"/>
          <w:sz w:val="20"/>
          <w:szCs w:val="20"/>
        </w:rPr>
        <w:t>Itália</w:t>
      </w:r>
      <w:proofErr w:type="spellEnd"/>
      <w:r w:rsidRPr="00993980">
        <w:rPr>
          <w:rFonts w:asciiTheme="majorHAnsi" w:hAnsiTheme="majorHAnsi" w:cstheme="majorHAnsi"/>
          <w:bCs/>
          <w:i/>
          <w:color w:val="4472C4" w:themeColor="accent1"/>
          <w:sz w:val="20"/>
          <w:szCs w:val="20"/>
        </w:rPr>
        <w:t xml:space="preserve"> Mário, 25, like many other young people in rural areas, always </w:t>
      </w:r>
      <w:r>
        <w:rPr>
          <w:rFonts w:asciiTheme="majorHAnsi" w:hAnsiTheme="majorHAnsi" w:cstheme="majorHAnsi"/>
          <w:bCs/>
          <w:i/>
          <w:color w:val="4472C4" w:themeColor="accent1"/>
          <w:sz w:val="20"/>
          <w:szCs w:val="20"/>
        </w:rPr>
        <w:t>reli</w:t>
      </w:r>
      <w:r w:rsidRPr="00993980">
        <w:rPr>
          <w:rFonts w:asciiTheme="majorHAnsi" w:hAnsiTheme="majorHAnsi" w:cstheme="majorHAnsi"/>
          <w:bCs/>
          <w:i/>
          <w:color w:val="4472C4" w:themeColor="accent1"/>
          <w:sz w:val="20"/>
          <w:szCs w:val="20"/>
        </w:rPr>
        <w:t xml:space="preserve">ed on agriculture. From a humble family, </w:t>
      </w:r>
      <w:proofErr w:type="spellStart"/>
      <w:r w:rsidRPr="00993980">
        <w:rPr>
          <w:rFonts w:asciiTheme="majorHAnsi" w:hAnsiTheme="majorHAnsi" w:cstheme="majorHAnsi"/>
          <w:bCs/>
          <w:i/>
          <w:color w:val="4472C4" w:themeColor="accent1"/>
          <w:sz w:val="20"/>
          <w:szCs w:val="20"/>
        </w:rPr>
        <w:t>Itália</w:t>
      </w:r>
      <w:proofErr w:type="spellEnd"/>
      <w:r w:rsidRPr="00993980">
        <w:rPr>
          <w:rFonts w:asciiTheme="majorHAnsi" w:hAnsiTheme="majorHAnsi" w:cstheme="majorHAnsi"/>
          <w:bCs/>
          <w:i/>
          <w:color w:val="4472C4" w:themeColor="accent1"/>
          <w:sz w:val="20"/>
          <w:szCs w:val="20"/>
        </w:rPr>
        <w:t xml:space="preserve"> depends on what she sows to feed and help her family, but it has not been easy to ensure production and productivity due to lack of quality seeds, most of the times. Now, the young farmer joined the Association "Better Future of </w:t>
      </w:r>
      <w:proofErr w:type="spellStart"/>
      <w:r w:rsidRPr="00993980">
        <w:rPr>
          <w:rFonts w:asciiTheme="majorHAnsi" w:hAnsiTheme="majorHAnsi" w:cstheme="majorHAnsi"/>
          <w:bCs/>
          <w:i/>
          <w:color w:val="4472C4" w:themeColor="accent1"/>
          <w:sz w:val="20"/>
          <w:szCs w:val="20"/>
        </w:rPr>
        <w:t>Ntelamazi</w:t>
      </w:r>
      <w:proofErr w:type="spellEnd"/>
      <w:r w:rsidRPr="00993980">
        <w:rPr>
          <w:rFonts w:asciiTheme="majorHAnsi" w:hAnsiTheme="majorHAnsi" w:cstheme="majorHAnsi"/>
          <w:bCs/>
          <w:i/>
          <w:color w:val="4472C4" w:themeColor="accent1"/>
          <w:sz w:val="20"/>
          <w:szCs w:val="20"/>
        </w:rPr>
        <w:t xml:space="preserve"> 2" located in </w:t>
      </w:r>
      <w:proofErr w:type="spellStart"/>
      <w:r w:rsidRPr="00993980">
        <w:rPr>
          <w:rFonts w:asciiTheme="majorHAnsi" w:hAnsiTheme="majorHAnsi" w:cstheme="majorHAnsi"/>
          <w:bCs/>
          <w:i/>
          <w:color w:val="4472C4" w:themeColor="accent1"/>
          <w:sz w:val="20"/>
          <w:szCs w:val="20"/>
        </w:rPr>
        <w:t>Maratane</w:t>
      </w:r>
      <w:proofErr w:type="spellEnd"/>
      <w:r w:rsidRPr="00993980">
        <w:rPr>
          <w:rFonts w:asciiTheme="majorHAnsi" w:hAnsiTheme="majorHAnsi" w:cstheme="majorHAnsi"/>
          <w:bCs/>
          <w:i/>
          <w:color w:val="4472C4" w:themeColor="accent1"/>
          <w:sz w:val="20"/>
          <w:szCs w:val="20"/>
        </w:rPr>
        <w:t xml:space="preserve"> </w:t>
      </w:r>
      <w:r>
        <w:rPr>
          <w:rFonts w:asciiTheme="majorHAnsi" w:hAnsiTheme="majorHAnsi" w:cstheme="majorHAnsi"/>
          <w:bCs/>
          <w:i/>
          <w:color w:val="4472C4" w:themeColor="accent1"/>
          <w:sz w:val="20"/>
          <w:szCs w:val="20"/>
        </w:rPr>
        <w:t xml:space="preserve">refugee </w:t>
      </w:r>
      <w:r w:rsidRPr="00993980">
        <w:rPr>
          <w:rFonts w:asciiTheme="majorHAnsi" w:hAnsiTheme="majorHAnsi" w:cstheme="majorHAnsi"/>
          <w:bCs/>
          <w:i/>
          <w:color w:val="4472C4" w:themeColor="accent1"/>
          <w:sz w:val="20"/>
          <w:szCs w:val="20"/>
        </w:rPr>
        <w:t>camp, Nampula Province</w:t>
      </w:r>
      <w:r>
        <w:rPr>
          <w:rFonts w:asciiTheme="majorHAnsi" w:hAnsiTheme="majorHAnsi" w:cstheme="majorHAnsi"/>
          <w:bCs/>
          <w:i/>
          <w:color w:val="4472C4" w:themeColor="accent1"/>
          <w:sz w:val="20"/>
          <w:szCs w:val="20"/>
        </w:rPr>
        <w:t xml:space="preserve"> and i</w:t>
      </w:r>
      <w:r w:rsidRPr="00993980">
        <w:rPr>
          <w:rFonts w:asciiTheme="majorHAnsi" w:hAnsiTheme="majorHAnsi" w:cstheme="majorHAnsi"/>
          <w:bCs/>
          <w:i/>
          <w:color w:val="4472C4" w:themeColor="accent1"/>
          <w:sz w:val="20"/>
          <w:szCs w:val="20"/>
        </w:rPr>
        <w:t xml:space="preserve"> </w:t>
      </w:r>
      <w:r>
        <w:rPr>
          <w:rFonts w:asciiTheme="majorHAnsi" w:hAnsiTheme="majorHAnsi" w:cstheme="majorHAnsi"/>
          <w:bCs/>
          <w:i/>
          <w:color w:val="4472C4" w:themeColor="accent1"/>
          <w:sz w:val="20"/>
          <w:szCs w:val="20"/>
        </w:rPr>
        <w:t>i</w:t>
      </w:r>
      <w:r w:rsidRPr="00993980">
        <w:rPr>
          <w:rFonts w:asciiTheme="majorHAnsi" w:hAnsiTheme="majorHAnsi" w:cstheme="majorHAnsi"/>
          <w:bCs/>
          <w:i/>
          <w:color w:val="4472C4" w:themeColor="accent1"/>
          <w:sz w:val="20"/>
          <w:szCs w:val="20"/>
        </w:rPr>
        <w:t xml:space="preserve">n a half-hectare area </w:t>
      </w:r>
      <w:proofErr w:type="spellStart"/>
      <w:r w:rsidRPr="00993980">
        <w:rPr>
          <w:rFonts w:asciiTheme="majorHAnsi" w:hAnsiTheme="majorHAnsi" w:cstheme="majorHAnsi"/>
          <w:bCs/>
          <w:i/>
          <w:color w:val="4472C4" w:themeColor="accent1"/>
          <w:sz w:val="20"/>
          <w:szCs w:val="20"/>
        </w:rPr>
        <w:t>Itália´s</w:t>
      </w:r>
      <w:proofErr w:type="spellEnd"/>
      <w:r w:rsidRPr="00993980">
        <w:rPr>
          <w:rFonts w:asciiTheme="majorHAnsi" w:hAnsiTheme="majorHAnsi" w:cstheme="majorHAnsi"/>
          <w:bCs/>
          <w:i/>
          <w:color w:val="4472C4" w:themeColor="accent1"/>
          <w:sz w:val="20"/>
          <w:szCs w:val="20"/>
        </w:rPr>
        <w:t xml:space="preserve"> group invest in the production of food for consumption and sale. The group of 12 members (6 women and 6 men) takes care of "wonderful" crops that draw attention to anyone passing by. "We received seeds, agricultural sprayer, insecticide, fungicide and technical assistance. We learned how to make aligned beddings and how to properly produce and use organic fertilizers", she says.</w:t>
      </w:r>
      <w:r w:rsidRPr="00993980">
        <w:rPr>
          <w:rFonts w:asciiTheme="majorHAnsi" w:hAnsiTheme="majorHAnsi" w:cstheme="majorHAnsi"/>
          <w:color w:val="4472C4" w:themeColor="accent1"/>
          <w:sz w:val="20"/>
          <w:szCs w:val="20"/>
        </w:rPr>
        <w:t xml:space="preserve"> </w:t>
      </w:r>
      <w:r w:rsidRPr="00993980">
        <w:rPr>
          <w:rFonts w:asciiTheme="majorHAnsi" w:hAnsiTheme="majorHAnsi" w:cstheme="majorHAnsi"/>
          <w:bCs/>
          <w:i/>
          <w:color w:val="4472C4" w:themeColor="accent1"/>
          <w:sz w:val="20"/>
          <w:szCs w:val="20"/>
        </w:rPr>
        <w:t>Recently, Italia's group shared their experience with other producer association seeking to improve their farming skills.</w:t>
      </w:r>
    </w:p>
    <w:p w14:paraId="6085CDAE" w14:textId="77777777" w:rsidR="00BA0882" w:rsidRPr="00993980"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bCs/>
          <w:i/>
          <w:color w:val="4472C4" w:themeColor="accent1"/>
          <w:sz w:val="20"/>
          <w:szCs w:val="20"/>
        </w:rPr>
      </w:pPr>
      <w:proofErr w:type="spellStart"/>
      <w:r w:rsidRPr="00993980">
        <w:rPr>
          <w:rFonts w:asciiTheme="majorHAnsi" w:hAnsiTheme="majorHAnsi" w:cstheme="majorHAnsi"/>
          <w:bCs/>
          <w:i/>
          <w:color w:val="4472C4" w:themeColor="accent1"/>
          <w:sz w:val="20"/>
          <w:szCs w:val="20"/>
        </w:rPr>
        <w:t>Muamisse</w:t>
      </w:r>
      <w:proofErr w:type="spellEnd"/>
      <w:r w:rsidRPr="00993980">
        <w:rPr>
          <w:rFonts w:asciiTheme="majorHAnsi" w:hAnsiTheme="majorHAnsi" w:cstheme="majorHAnsi"/>
          <w:bCs/>
          <w:i/>
          <w:color w:val="4472C4" w:themeColor="accent1"/>
          <w:sz w:val="20"/>
          <w:szCs w:val="20"/>
        </w:rPr>
        <w:t xml:space="preserve"> </w:t>
      </w:r>
      <w:proofErr w:type="spellStart"/>
      <w:r w:rsidRPr="00993980">
        <w:rPr>
          <w:rFonts w:asciiTheme="majorHAnsi" w:hAnsiTheme="majorHAnsi" w:cstheme="majorHAnsi"/>
          <w:bCs/>
          <w:i/>
          <w:color w:val="4472C4" w:themeColor="accent1"/>
          <w:sz w:val="20"/>
          <w:szCs w:val="20"/>
        </w:rPr>
        <w:t>Ahamada</w:t>
      </w:r>
      <w:proofErr w:type="spellEnd"/>
      <w:r w:rsidRPr="00993980">
        <w:rPr>
          <w:rFonts w:asciiTheme="majorHAnsi" w:hAnsiTheme="majorHAnsi" w:cstheme="majorHAnsi"/>
          <w:bCs/>
          <w:i/>
          <w:color w:val="4472C4" w:themeColor="accent1"/>
          <w:sz w:val="20"/>
          <w:szCs w:val="20"/>
        </w:rPr>
        <w:t xml:space="preserve"> comes from </w:t>
      </w:r>
      <w:proofErr w:type="spellStart"/>
      <w:r w:rsidRPr="00993980">
        <w:rPr>
          <w:rFonts w:asciiTheme="majorHAnsi" w:hAnsiTheme="majorHAnsi" w:cstheme="majorHAnsi"/>
          <w:bCs/>
          <w:i/>
          <w:color w:val="4472C4" w:themeColor="accent1"/>
          <w:sz w:val="20"/>
          <w:szCs w:val="20"/>
        </w:rPr>
        <w:t>Monapo</w:t>
      </w:r>
      <w:proofErr w:type="spellEnd"/>
      <w:r w:rsidRPr="00993980">
        <w:rPr>
          <w:rFonts w:asciiTheme="majorHAnsi" w:hAnsiTheme="majorHAnsi" w:cstheme="majorHAnsi"/>
          <w:bCs/>
          <w:i/>
          <w:color w:val="4472C4" w:themeColor="accent1"/>
          <w:sz w:val="20"/>
          <w:szCs w:val="20"/>
        </w:rPr>
        <w:t xml:space="preserve"> district and is the beneficiary of an NGO for sustainable development named OLIPA ODES. The farmer was delighted with what she saw at the association in </w:t>
      </w:r>
      <w:proofErr w:type="spellStart"/>
      <w:r w:rsidRPr="00993980">
        <w:rPr>
          <w:rFonts w:asciiTheme="majorHAnsi" w:hAnsiTheme="majorHAnsi" w:cstheme="majorHAnsi"/>
          <w:bCs/>
          <w:i/>
          <w:color w:val="4472C4" w:themeColor="accent1"/>
          <w:sz w:val="20"/>
          <w:szCs w:val="20"/>
        </w:rPr>
        <w:t>Ntelamazi</w:t>
      </w:r>
      <w:proofErr w:type="spellEnd"/>
      <w:r w:rsidRPr="00993980">
        <w:rPr>
          <w:rFonts w:asciiTheme="majorHAnsi" w:hAnsiTheme="majorHAnsi" w:cstheme="majorHAnsi"/>
          <w:bCs/>
          <w:i/>
          <w:color w:val="4472C4" w:themeColor="accent1"/>
          <w:sz w:val="20"/>
          <w:szCs w:val="20"/>
        </w:rPr>
        <w:t xml:space="preserve"> 2. "This association is really for a better future. I'd like to stay here longer to learn from them", she said. "The crops are very beautiful, there are no pests, the fields are clean and well aligned."</w:t>
      </w:r>
    </w:p>
    <w:p w14:paraId="08307111" w14:textId="77777777" w:rsidR="00BA0882" w:rsidRPr="00993980"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bCs/>
          <w:i/>
          <w:color w:val="4472C4" w:themeColor="accent1"/>
          <w:sz w:val="20"/>
          <w:szCs w:val="20"/>
        </w:rPr>
      </w:pPr>
      <w:proofErr w:type="spellStart"/>
      <w:r w:rsidRPr="00993980">
        <w:rPr>
          <w:rFonts w:asciiTheme="majorHAnsi" w:hAnsiTheme="majorHAnsi" w:cstheme="majorHAnsi"/>
          <w:bCs/>
          <w:i/>
          <w:color w:val="4472C4" w:themeColor="accent1"/>
          <w:sz w:val="20"/>
          <w:szCs w:val="20"/>
        </w:rPr>
        <w:t>Mwalua</w:t>
      </w:r>
      <w:proofErr w:type="spellEnd"/>
      <w:r w:rsidRPr="00993980">
        <w:rPr>
          <w:rFonts w:asciiTheme="majorHAnsi" w:hAnsiTheme="majorHAnsi" w:cstheme="majorHAnsi"/>
          <w:bCs/>
          <w:i/>
          <w:color w:val="4472C4" w:themeColor="accent1"/>
          <w:sz w:val="20"/>
          <w:szCs w:val="20"/>
        </w:rPr>
        <w:t xml:space="preserve"> Alberto is also part of another association that received agricultural inputs and technical assistance</w:t>
      </w:r>
      <w:r>
        <w:rPr>
          <w:rFonts w:asciiTheme="majorHAnsi" w:hAnsiTheme="majorHAnsi" w:cstheme="majorHAnsi"/>
          <w:bCs/>
          <w:i/>
          <w:color w:val="4472C4" w:themeColor="accent1"/>
          <w:sz w:val="20"/>
          <w:szCs w:val="20"/>
        </w:rPr>
        <w:t xml:space="preserve"> from the UN</w:t>
      </w:r>
      <w:r w:rsidRPr="00993980">
        <w:rPr>
          <w:rFonts w:asciiTheme="majorHAnsi" w:hAnsiTheme="majorHAnsi" w:cstheme="majorHAnsi"/>
          <w:bCs/>
          <w:i/>
          <w:color w:val="4472C4" w:themeColor="accent1"/>
          <w:sz w:val="20"/>
          <w:szCs w:val="20"/>
        </w:rPr>
        <w:t xml:space="preserve">, and she is optimistic about the results. </w:t>
      </w:r>
      <w:proofErr w:type="spellStart"/>
      <w:r w:rsidRPr="00993980">
        <w:rPr>
          <w:rFonts w:asciiTheme="majorHAnsi" w:hAnsiTheme="majorHAnsi" w:cstheme="majorHAnsi"/>
          <w:bCs/>
          <w:i/>
          <w:color w:val="4472C4" w:themeColor="accent1"/>
          <w:sz w:val="20"/>
          <w:szCs w:val="20"/>
        </w:rPr>
        <w:t>Mwalua</w:t>
      </w:r>
      <w:proofErr w:type="spellEnd"/>
      <w:r w:rsidRPr="00993980">
        <w:rPr>
          <w:rFonts w:asciiTheme="majorHAnsi" w:hAnsiTheme="majorHAnsi" w:cstheme="majorHAnsi"/>
          <w:bCs/>
          <w:i/>
          <w:color w:val="4472C4" w:themeColor="accent1"/>
          <w:sz w:val="20"/>
          <w:szCs w:val="20"/>
        </w:rPr>
        <w:t xml:space="preserve"> is the head of a women group of 28 members of a savings association in </w:t>
      </w:r>
      <w:proofErr w:type="spellStart"/>
      <w:r w:rsidRPr="00993980">
        <w:rPr>
          <w:rFonts w:asciiTheme="majorHAnsi" w:hAnsiTheme="majorHAnsi" w:cstheme="majorHAnsi"/>
          <w:bCs/>
          <w:i/>
          <w:color w:val="4472C4" w:themeColor="accent1"/>
          <w:sz w:val="20"/>
          <w:szCs w:val="20"/>
        </w:rPr>
        <w:t>Nathithi</w:t>
      </w:r>
      <w:proofErr w:type="spellEnd"/>
      <w:r w:rsidRPr="00993980">
        <w:rPr>
          <w:rFonts w:asciiTheme="majorHAnsi" w:hAnsiTheme="majorHAnsi" w:cstheme="majorHAnsi"/>
          <w:bCs/>
          <w:i/>
          <w:color w:val="4472C4" w:themeColor="accent1"/>
          <w:sz w:val="20"/>
          <w:szCs w:val="20"/>
        </w:rPr>
        <w:t xml:space="preserve"> locality, also in </w:t>
      </w:r>
      <w:proofErr w:type="spellStart"/>
      <w:r w:rsidRPr="00993980">
        <w:rPr>
          <w:rFonts w:asciiTheme="majorHAnsi" w:hAnsiTheme="majorHAnsi" w:cstheme="majorHAnsi"/>
          <w:bCs/>
          <w:i/>
          <w:color w:val="4472C4" w:themeColor="accent1"/>
          <w:sz w:val="20"/>
          <w:szCs w:val="20"/>
        </w:rPr>
        <w:t>Maratane</w:t>
      </w:r>
      <w:proofErr w:type="spellEnd"/>
      <w:r w:rsidRPr="00993980">
        <w:rPr>
          <w:rFonts w:asciiTheme="majorHAnsi" w:hAnsiTheme="majorHAnsi" w:cstheme="majorHAnsi"/>
          <w:bCs/>
          <w:i/>
          <w:color w:val="4472C4" w:themeColor="accent1"/>
          <w:sz w:val="20"/>
          <w:szCs w:val="20"/>
        </w:rPr>
        <w:t xml:space="preserve"> district. The 28 women have a demonstration field where, with </w:t>
      </w:r>
      <w:r>
        <w:rPr>
          <w:rFonts w:asciiTheme="majorHAnsi" w:hAnsiTheme="majorHAnsi" w:cstheme="majorHAnsi"/>
          <w:bCs/>
          <w:i/>
          <w:color w:val="4472C4" w:themeColor="accent1"/>
          <w:sz w:val="20"/>
          <w:szCs w:val="20"/>
        </w:rPr>
        <w:t>the UN</w:t>
      </w:r>
      <w:r w:rsidRPr="00993980">
        <w:rPr>
          <w:rFonts w:asciiTheme="majorHAnsi" w:hAnsiTheme="majorHAnsi" w:cstheme="majorHAnsi"/>
          <w:bCs/>
          <w:i/>
          <w:color w:val="4472C4" w:themeColor="accent1"/>
          <w:sz w:val="20"/>
          <w:szCs w:val="20"/>
        </w:rPr>
        <w:t xml:space="preserve"> technical assistance, they test and evaluate new seed varieties and agricultural practices, and the approved material is implemented in their own fields. "We think this activity will give us income because we are already learning how to sow properly and use fertilizers to produce more and more", she said.</w:t>
      </w:r>
    </w:p>
    <w:p w14:paraId="456E5F62" w14:textId="77777777" w:rsidR="00BA0882" w:rsidRPr="00993980"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bCs/>
          <w:i/>
          <w:color w:val="4472C4" w:themeColor="accent1"/>
          <w:sz w:val="20"/>
          <w:szCs w:val="20"/>
        </w:rPr>
      </w:pPr>
    </w:p>
    <w:p w14:paraId="364E1402" w14:textId="77777777" w:rsidR="00BA0882" w:rsidRPr="00993980" w:rsidRDefault="00BA0882" w:rsidP="00BA0882">
      <w:pPr>
        <w:jc w:val="both"/>
        <w:rPr>
          <w:rFonts w:asciiTheme="majorHAnsi" w:hAnsiTheme="majorHAnsi" w:cstheme="majorHAnsi"/>
          <w:color w:val="4472C4" w:themeColor="accent1"/>
          <w:sz w:val="20"/>
          <w:szCs w:val="20"/>
        </w:rPr>
      </w:pPr>
      <w:r w:rsidRPr="00993980">
        <w:rPr>
          <w:rFonts w:asciiTheme="majorHAnsi" w:hAnsiTheme="majorHAnsi" w:cstheme="majorHAnsi"/>
          <w:color w:val="4472C4" w:themeColor="accent1"/>
          <w:sz w:val="20"/>
          <w:szCs w:val="20"/>
        </w:rPr>
        <w:t>To improve fish production, the UN continued strengthening the capacities of the Ministry of Sea, Inland Waters and Fisheries (MIMAIP), the private sector and fish farmers. Under an aquaculture program, a fry production unit was equipped, enabling the production of improved quality fingerling. Additionally, Government technicians, the private sector and farmers were trained on hatchery management, production of fry and fingerlings, and grow-out of tilapia and fish tanks benefiting over 120 farmers. As a result, farmers increased local tilapia production and productivity through the adoption of improved nutrition practices on feed preparation and the use of artisanal feed production equipment distributed to tilapia producing associations. To assure sustainability of these interventions, the Government, the private sector and fish farmers play an active role in all the process.</w:t>
      </w:r>
    </w:p>
    <w:p w14:paraId="6C626FA9" w14:textId="77777777" w:rsidR="00BA0882" w:rsidRPr="00993980" w:rsidRDefault="00BA0882" w:rsidP="00BA0882">
      <w:pPr>
        <w:jc w:val="both"/>
        <w:rPr>
          <w:rFonts w:asciiTheme="majorHAnsi" w:hAnsiTheme="majorHAnsi" w:cstheme="majorHAnsi"/>
          <w:color w:val="4472C4" w:themeColor="accent1"/>
          <w:sz w:val="20"/>
          <w:szCs w:val="20"/>
        </w:rPr>
      </w:pPr>
      <w:r w:rsidRPr="00993980">
        <w:rPr>
          <w:rFonts w:asciiTheme="majorHAnsi" w:hAnsiTheme="majorHAnsi" w:cstheme="majorHAnsi"/>
          <w:color w:val="4472C4" w:themeColor="accent1"/>
          <w:sz w:val="20"/>
          <w:szCs w:val="20"/>
        </w:rPr>
        <w:t xml:space="preserve">Gender equality is a priority in all UN interventions both as a cross cutting theme and as specific actions. 100 girls and young women survivors of child marriage were supported to stablish commercial poultry farming units in Nampula province. Additionally, the UN in partnership with the Ministry of Gender, Children and Social Action (MGCAS) developed the National Programme on Women’s Economic Empowerment (PROMULHER). This will allow for national ownership and sustainability of the approaches piloted by the </w:t>
      </w:r>
      <w:proofErr w:type="spellStart"/>
      <w:r w:rsidRPr="00993980">
        <w:rPr>
          <w:rFonts w:asciiTheme="majorHAnsi" w:hAnsiTheme="majorHAnsi" w:cstheme="majorHAnsi"/>
          <w:i/>
          <w:color w:val="4472C4" w:themeColor="accent1"/>
          <w:sz w:val="20"/>
          <w:szCs w:val="20"/>
        </w:rPr>
        <w:t>Rapariga</w:t>
      </w:r>
      <w:proofErr w:type="spellEnd"/>
      <w:r w:rsidRPr="00993980">
        <w:rPr>
          <w:rFonts w:asciiTheme="majorHAnsi" w:hAnsiTheme="majorHAnsi" w:cstheme="majorHAnsi"/>
          <w:i/>
          <w:color w:val="4472C4" w:themeColor="accent1"/>
          <w:sz w:val="20"/>
          <w:szCs w:val="20"/>
        </w:rPr>
        <w:t xml:space="preserve"> Biz</w:t>
      </w:r>
      <w:r w:rsidRPr="00993980">
        <w:rPr>
          <w:rFonts w:asciiTheme="majorHAnsi" w:hAnsiTheme="majorHAnsi" w:cstheme="majorHAnsi"/>
          <w:color w:val="4472C4" w:themeColor="accent1"/>
          <w:sz w:val="20"/>
          <w:szCs w:val="20"/>
        </w:rPr>
        <w:t xml:space="preserve"> </w:t>
      </w:r>
      <w:proofErr w:type="spellStart"/>
      <w:r w:rsidRPr="00993980">
        <w:rPr>
          <w:rFonts w:asciiTheme="majorHAnsi" w:hAnsiTheme="majorHAnsi" w:cstheme="majorHAnsi"/>
          <w:color w:val="4472C4" w:themeColor="accent1"/>
          <w:sz w:val="20"/>
          <w:szCs w:val="20"/>
        </w:rPr>
        <w:t>Programme</w:t>
      </w:r>
      <w:proofErr w:type="spellEnd"/>
      <w:r w:rsidRPr="00993980">
        <w:rPr>
          <w:rFonts w:asciiTheme="majorHAnsi" w:hAnsiTheme="majorHAnsi" w:cstheme="majorHAnsi"/>
          <w:color w:val="4472C4" w:themeColor="accent1"/>
          <w:sz w:val="20"/>
          <w:szCs w:val="20"/>
        </w:rPr>
        <w:t>.</w:t>
      </w:r>
    </w:p>
    <w:p w14:paraId="1762858E" w14:textId="2251924A" w:rsidR="00BA0882" w:rsidRPr="006C0C1E" w:rsidRDefault="002810FA"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FF0000"/>
          <w:sz w:val="20"/>
          <w:szCs w:val="20"/>
        </w:rPr>
      </w:pPr>
      <w:r w:rsidRPr="004653F8">
        <w:rPr>
          <w:rFonts w:asciiTheme="majorHAnsi" w:hAnsiTheme="majorHAnsi" w:cstheme="majorHAnsi"/>
          <w:b/>
          <w:bCs/>
          <w:color w:val="4472C4" w:themeColor="accent1"/>
          <w:sz w:val="20"/>
          <w:szCs w:val="20"/>
        </w:rPr>
        <w:t>Success Story:</w:t>
      </w:r>
      <w:r w:rsidRPr="004653F8">
        <w:rPr>
          <w:rFonts w:asciiTheme="majorHAnsi" w:hAnsiTheme="majorHAnsi" w:cstheme="majorHAnsi"/>
          <w:color w:val="4472C4" w:themeColor="accent1"/>
          <w:sz w:val="20"/>
          <w:szCs w:val="20"/>
        </w:rPr>
        <w:t xml:space="preserve"> </w:t>
      </w:r>
      <w:r w:rsidR="008621E0" w:rsidRPr="008621E0">
        <w:rPr>
          <w:rFonts w:asciiTheme="majorHAnsi" w:hAnsiTheme="majorHAnsi" w:cstheme="majorHAnsi"/>
          <w:b/>
          <w:bCs/>
          <w:i/>
          <w:iCs/>
          <w:color w:val="4472C4" w:themeColor="accent1"/>
          <w:sz w:val="20"/>
          <w:szCs w:val="20"/>
        </w:rPr>
        <w:t>Promoting Poultry Business for All</w:t>
      </w:r>
    </w:p>
    <w:p w14:paraId="39AA6670" w14:textId="77777777" w:rsidR="00BA0882" w:rsidRPr="00C62CC9" w:rsidRDefault="00BA0882" w:rsidP="00BA0882">
      <w:pPr>
        <w:pBdr>
          <w:top w:val="single" w:sz="4" w:space="1" w:color="auto"/>
          <w:left w:val="single" w:sz="4" w:space="4" w:color="auto"/>
          <w:bottom w:val="single" w:sz="4" w:space="1" w:color="auto"/>
          <w:right w:val="single" w:sz="4" w:space="4" w:color="auto"/>
        </w:pBdr>
        <w:jc w:val="both"/>
        <w:rPr>
          <w:rFonts w:cstheme="minorHAnsi"/>
          <w:i/>
          <w:sz w:val="20"/>
          <w:szCs w:val="20"/>
        </w:rPr>
      </w:pPr>
      <w:r w:rsidRPr="00993980">
        <w:rPr>
          <w:rFonts w:asciiTheme="majorHAnsi" w:hAnsiTheme="majorHAnsi" w:cstheme="majorHAnsi"/>
          <w:i/>
          <w:noProof/>
          <w:color w:val="4472C4" w:themeColor="accent1"/>
          <w:sz w:val="20"/>
          <w:szCs w:val="20"/>
          <w:lang w:val="pt-PT" w:eastAsia="pt-PT"/>
        </w:rPr>
        <w:lastRenderedPageBreak/>
        <w:drawing>
          <wp:anchor distT="0" distB="0" distL="114300" distR="114300" simplePos="0" relativeHeight="251655680" behindDoc="1" locked="0" layoutInCell="1" allowOverlap="1" wp14:anchorId="12AE66E1" wp14:editId="7FEC1BF4">
            <wp:simplePos x="0" y="0"/>
            <wp:positionH relativeFrom="margin">
              <wp:align>left</wp:align>
            </wp:positionH>
            <wp:positionV relativeFrom="paragraph">
              <wp:posOffset>73025</wp:posOffset>
            </wp:positionV>
            <wp:extent cx="3276600" cy="2183765"/>
            <wp:effectExtent l="0" t="0" r="0" b="6985"/>
            <wp:wrapTight wrapText="bothSides">
              <wp:wrapPolygon edited="0">
                <wp:start x="0" y="0"/>
                <wp:lineTo x="0" y="21481"/>
                <wp:lineTo x="21474" y="21481"/>
                <wp:lineTo x="21474" y="0"/>
                <wp:lineTo x="0" y="0"/>
              </wp:wrapPolygon>
            </wp:wrapTight>
            <wp:docPr id="5"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51215204017_IMG_596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76600" cy="2183765"/>
                    </a:xfrm>
                    <a:prstGeom prst="rect">
                      <a:avLst/>
                    </a:prstGeom>
                  </pic:spPr>
                </pic:pic>
              </a:graphicData>
            </a:graphic>
            <wp14:sizeRelH relativeFrom="margin">
              <wp14:pctWidth>0</wp14:pctWidth>
            </wp14:sizeRelH>
            <wp14:sizeRelV relativeFrom="margin">
              <wp14:pctHeight>0</wp14:pctHeight>
            </wp14:sizeRelV>
          </wp:anchor>
        </w:drawing>
      </w:r>
      <w:r w:rsidRPr="00993980">
        <w:rPr>
          <w:rFonts w:asciiTheme="majorHAnsi" w:hAnsiTheme="majorHAnsi" w:cstheme="majorHAnsi"/>
          <w:i/>
          <w:color w:val="4472C4" w:themeColor="accent1"/>
          <w:sz w:val="20"/>
          <w:szCs w:val="20"/>
        </w:rPr>
        <w:t xml:space="preserve"> “I am very happy, it was not easy to start the activity, as I got a lot of negative energy. Some people were saying that poultry business was not for girls of my age. The training I received on poultry farming and follow up technical support proved they were wrong. I managed to raise the chicken and sold them at a good price. At the end of all sales I managed to secure a total revenue of MZN 163.000,00 (USD 2,650.00) with a net profit of MZN 23,000.00 (USD 374.00) in two months - after deducting the amount for purchasing of products for the next farming cycle.” Silvia Daniel, beneficiary of poultry farming initiative in </w:t>
      </w:r>
      <w:proofErr w:type="spellStart"/>
      <w:r w:rsidRPr="00993980">
        <w:rPr>
          <w:rFonts w:asciiTheme="majorHAnsi" w:hAnsiTheme="majorHAnsi" w:cstheme="majorHAnsi"/>
          <w:i/>
          <w:color w:val="4472C4" w:themeColor="accent1"/>
          <w:sz w:val="20"/>
          <w:szCs w:val="20"/>
        </w:rPr>
        <w:t>Rapale</w:t>
      </w:r>
      <w:proofErr w:type="spellEnd"/>
      <w:r w:rsidRPr="00993980">
        <w:rPr>
          <w:rFonts w:asciiTheme="majorHAnsi" w:hAnsiTheme="majorHAnsi" w:cstheme="majorHAnsi"/>
          <w:i/>
          <w:color w:val="4472C4" w:themeColor="accent1"/>
          <w:sz w:val="20"/>
          <w:szCs w:val="20"/>
        </w:rPr>
        <w:t xml:space="preserve"> (Nampula Province</w:t>
      </w:r>
      <w:r w:rsidRPr="00C62CC9">
        <w:rPr>
          <w:rFonts w:cstheme="minorHAnsi"/>
          <w:i/>
          <w:sz w:val="20"/>
          <w:szCs w:val="20"/>
        </w:rPr>
        <w:t>).</w:t>
      </w:r>
    </w:p>
    <w:tbl>
      <w:tblPr>
        <w:tblW w:w="8743" w:type="dxa"/>
        <w:tblLook w:val="04A0" w:firstRow="1" w:lastRow="0" w:firstColumn="1" w:lastColumn="0" w:noHBand="0" w:noVBand="1"/>
      </w:tblPr>
      <w:tblGrid>
        <w:gridCol w:w="3711"/>
        <w:gridCol w:w="1042"/>
        <w:gridCol w:w="822"/>
        <w:gridCol w:w="822"/>
        <w:gridCol w:w="1078"/>
        <w:gridCol w:w="1268"/>
      </w:tblGrid>
      <w:tr w:rsidR="00BA0882" w:rsidRPr="00C838E4" w14:paraId="5E35898A" w14:textId="77777777" w:rsidTr="005E4153">
        <w:trPr>
          <w:trHeight w:val="670"/>
        </w:trPr>
        <w:tc>
          <w:tcPr>
            <w:tcW w:w="3711"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5928A5F6"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1.2 - Producers in agriculture and fisheries sectors with enhanced capacity to adopt sustainable production techniques for own consumption and markets</w:t>
            </w:r>
          </w:p>
        </w:tc>
        <w:tc>
          <w:tcPr>
            <w:tcW w:w="1042" w:type="dxa"/>
            <w:tcBorders>
              <w:top w:val="single" w:sz="4" w:space="0" w:color="auto"/>
              <w:left w:val="nil"/>
              <w:bottom w:val="single" w:sz="4" w:space="0" w:color="auto"/>
              <w:right w:val="single" w:sz="4" w:space="0" w:color="auto"/>
            </w:tcBorders>
            <w:shd w:val="clear" w:color="000000" w:fill="7BEDB7"/>
            <w:vAlign w:val="center"/>
            <w:hideMark/>
          </w:tcPr>
          <w:p w14:paraId="0773AEF4"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822" w:type="dxa"/>
            <w:tcBorders>
              <w:top w:val="single" w:sz="4" w:space="0" w:color="auto"/>
              <w:left w:val="nil"/>
              <w:bottom w:val="single" w:sz="4" w:space="0" w:color="auto"/>
              <w:right w:val="single" w:sz="4" w:space="0" w:color="auto"/>
            </w:tcBorders>
            <w:shd w:val="clear" w:color="000000" w:fill="7BEDB7"/>
            <w:vAlign w:val="center"/>
            <w:hideMark/>
          </w:tcPr>
          <w:p w14:paraId="7C0B7F48"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822" w:type="dxa"/>
            <w:tcBorders>
              <w:top w:val="single" w:sz="4" w:space="0" w:color="auto"/>
              <w:left w:val="nil"/>
              <w:bottom w:val="single" w:sz="4" w:space="0" w:color="auto"/>
              <w:right w:val="single" w:sz="4" w:space="0" w:color="auto"/>
            </w:tcBorders>
            <w:shd w:val="clear" w:color="000000" w:fill="7BEDB7"/>
            <w:vAlign w:val="center"/>
            <w:hideMark/>
          </w:tcPr>
          <w:p w14:paraId="601EF9A5"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78" w:type="dxa"/>
            <w:tcBorders>
              <w:top w:val="single" w:sz="4" w:space="0" w:color="auto"/>
              <w:left w:val="nil"/>
              <w:bottom w:val="single" w:sz="4" w:space="0" w:color="auto"/>
              <w:right w:val="single" w:sz="4" w:space="0" w:color="auto"/>
            </w:tcBorders>
            <w:shd w:val="clear" w:color="000000" w:fill="7BEDB7"/>
            <w:vAlign w:val="center"/>
            <w:hideMark/>
          </w:tcPr>
          <w:p w14:paraId="1F5C1EF6"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 (Cumulative)</w:t>
            </w:r>
          </w:p>
        </w:tc>
        <w:tc>
          <w:tcPr>
            <w:tcW w:w="1268" w:type="dxa"/>
            <w:tcBorders>
              <w:top w:val="single" w:sz="4" w:space="0" w:color="auto"/>
              <w:left w:val="nil"/>
              <w:bottom w:val="single" w:sz="4" w:space="0" w:color="auto"/>
              <w:right w:val="single" w:sz="4" w:space="0" w:color="auto"/>
            </w:tcBorders>
            <w:shd w:val="clear" w:color="000000" w:fill="7BEDB7"/>
            <w:vAlign w:val="center"/>
            <w:hideMark/>
          </w:tcPr>
          <w:p w14:paraId="2C1C8C0D"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w:t>
            </w:r>
            <w:r>
              <w:rPr>
                <w:rFonts w:asciiTheme="majorHAnsi" w:eastAsia="Times New Roman" w:hAnsiTheme="majorHAnsi" w:cstheme="majorHAnsi"/>
                <w:color w:val="000000"/>
                <w:sz w:val="16"/>
                <w:szCs w:val="16"/>
              </w:rPr>
              <w:t>19</w:t>
            </w:r>
          </w:p>
        </w:tc>
      </w:tr>
      <w:tr w:rsidR="00BA0882" w:rsidRPr="00C838E4" w14:paraId="1B23F6E4" w14:textId="77777777" w:rsidTr="005E4153">
        <w:trPr>
          <w:trHeight w:val="220"/>
        </w:trPr>
        <w:tc>
          <w:tcPr>
            <w:tcW w:w="3711" w:type="dxa"/>
            <w:vMerge w:val="restart"/>
            <w:tcBorders>
              <w:top w:val="nil"/>
              <w:left w:val="single" w:sz="4" w:space="0" w:color="auto"/>
              <w:bottom w:val="single" w:sz="4" w:space="0" w:color="auto"/>
              <w:right w:val="single" w:sz="4" w:space="0" w:color="auto"/>
            </w:tcBorders>
            <w:shd w:val="clear" w:color="auto" w:fill="auto"/>
            <w:vAlign w:val="center"/>
            <w:hideMark/>
          </w:tcPr>
          <w:p w14:paraId="46EA6386"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1.2.1 - Number of farmers that benefit from Farmer Field School extension methodology (cumulative) – Output Indicator</w:t>
            </w:r>
          </w:p>
        </w:tc>
        <w:tc>
          <w:tcPr>
            <w:tcW w:w="1042" w:type="dxa"/>
            <w:tcBorders>
              <w:top w:val="nil"/>
              <w:left w:val="nil"/>
              <w:bottom w:val="single" w:sz="4" w:space="0" w:color="auto"/>
              <w:right w:val="single" w:sz="4" w:space="0" w:color="auto"/>
            </w:tcBorders>
            <w:shd w:val="clear" w:color="auto" w:fill="auto"/>
            <w:vAlign w:val="center"/>
            <w:hideMark/>
          </w:tcPr>
          <w:p w14:paraId="28F8F734"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822" w:type="dxa"/>
            <w:vMerge w:val="restart"/>
            <w:tcBorders>
              <w:top w:val="nil"/>
              <w:left w:val="nil"/>
              <w:right w:val="single" w:sz="4" w:space="0" w:color="auto"/>
            </w:tcBorders>
            <w:shd w:val="clear" w:color="auto" w:fill="auto"/>
            <w:vAlign w:val="center"/>
            <w:hideMark/>
          </w:tcPr>
          <w:p w14:paraId="72305277"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p w14:paraId="42D8917F"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1C1C1C"/>
                <w:sz w:val="16"/>
                <w:szCs w:val="16"/>
              </w:rPr>
              <w:t>650,000</w:t>
            </w:r>
          </w:p>
        </w:tc>
        <w:tc>
          <w:tcPr>
            <w:tcW w:w="822" w:type="dxa"/>
            <w:tcBorders>
              <w:top w:val="nil"/>
              <w:left w:val="nil"/>
              <w:bottom w:val="single" w:sz="4" w:space="0" w:color="auto"/>
              <w:right w:val="single" w:sz="4" w:space="0" w:color="auto"/>
            </w:tcBorders>
            <w:shd w:val="clear" w:color="auto" w:fill="auto"/>
            <w:vAlign w:val="center"/>
            <w:hideMark/>
          </w:tcPr>
          <w:p w14:paraId="09528F21"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657,000</w:t>
            </w:r>
          </w:p>
        </w:tc>
        <w:tc>
          <w:tcPr>
            <w:tcW w:w="1078" w:type="dxa"/>
            <w:tcBorders>
              <w:top w:val="nil"/>
              <w:left w:val="nil"/>
              <w:bottom w:val="single" w:sz="4" w:space="0" w:color="auto"/>
              <w:right w:val="single" w:sz="4" w:space="0" w:color="auto"/>
            </w:tcBorders>
            <w:shd w:val="clear" w:color="auto" w:fill="auto"/>
            <w:vAlign w:val="center"/>
            <w:hideMark/>
          </w:tcPr>
          <w:p w14:paraId="3F499E3C"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665,000</w:t>
            </w:r>
          </w:p>
        </w:tc>
        <w:tc>
          <w:tcPr>
            <w:tcW w:w="1268" w:type="dxa"/>
            <w:tcBorders>
              <w:top w:val="nil"/>
              <w:left w:val="single" w:sz="4" w:space="0" w:color="auto"/>
              <w:bottom w:val="single" w:sz="4" w:space="0" w:color="auto"/>
              <w:right w:val="single" w:sz="4" w:space="0" w:color="auto"/>
            </w:tcBorders>
            <w:shd w:val="clear" w:color="auto" w:fill="auto"/>
            <w:vAlign w:val="center"/>
          </w:tcPr>
          <w:p w14:paraId="064834F3"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672,500</w:t>
            </w:r>
          </w:p>
        </w:tc>
      </w:tr>
      <w:tr w:rsidR="00BA0882" w:rsidRPr="00C838E4" w14:paraId="760DEF63" w14:textId="77777777" w:rsidTr="005E4153">
        <w:trPr>
          <w:trHeight w:val="220"/>
        </w:trPr>
        <w:tc>
          <w:tcPr>
            <w:tcW w:w="3711" w:type="dxa"/>
            <w:vMerge/>
            <w:tcBorders>
              <w:top w:val="nil"/>
              <w:left w:val="single" w:sz="4" w:space="0" w:color="auto"/>
              <w:bottom w:val="single" w:sz="4" w:space="0" w:color="auto"/>
              <w:right w:val="single" w:sz="4" w:space="0" w:color="auto"/>
            </w:tcBorders>
            <w:vAlign w:val="center"/>
            <w:hideMark/>
          </w:tcPr>
          <w:p w14:paraId="4DC34D89"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42" w:type="dxa"/>
            <w:tcBorders>
              <w:top w:val="nil"/>
              <w:left w:val="nil"/>
              <w:bottom w:val="single" w:sz="4" w:space="0" w:color="auto"/>
              <w:right w:val="single" w:sz="4" w:space="0" w:color="auto"/>
            </w:tcBorders>
            <w:shd w:val="clear" w:color="auto" w:fill="auto"/>
            <w:vAlign w:val="center"/>
            <w:hideMark/>
          </w:tcPr>
          <w:p w14:paraId="58827043"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822" w:type="dxa"/>
            <w:vMerge/>
            <w:tcBorders>
              <w:left w:val="nil"/>
              <w:bottom w:val="single" w:sz="4" w:space="0" w:color="auto"/>
              <w:right w:val="single" w:sz="4" w:space="0" w:color="auto"/>
            </w:tcBorders>
            <w:shd w:val="clear" w:color="auto" w:fill="auto"/>
            <w:vAlign w:val="center"/>
            <w:hideMark/>
          </w:tcPr>
          <w:p w14:paraId="1F199EF9"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p>
        </w:tc>
        <w:tc>
          <w:tcPr>
            <w:tcW w:w="822" w:type="dxa"/>
            <w:tcBorders>
              <w:top w:val="nil"/>
              <w:left w:val="nil"/>
              <w:bottom w:val="single" w:sz="4" w:space="0" w:color="auto"/>
              <w:right w:val="single" w:sz="4" w:space="0" w:color="auto"/>
            </w:tcBorders>
            <w:shd w:val="clear" w:color="auto" w:fill="auto"/>
            <w:vAlign w:val="center"/>
            <w:hideMark/>
          </w:tcPr>
          <w:p w14:paraId="34F467C3"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668,761</w:t>
            </w:r>
          </w:p>
        </w:tc>
        <w:tc>
          <w:tcPr>
            <w:tcW w:w="1078" w:type="dxa"/>
            <w:tcBorders>
              <w:top w:val="nil"/>
              <w:left w:val="nil"/>
              <w:bottom w:val="single" w:sz="4" w:space="0" w:color="auto"/>
              <w:right w:val="single" w:sz="4" w:space="0" w:color="auto"/>
            </w:tcBorders>
            <w:shd w:val="clear" w:color="auto" w:fill="auto"/>
            <w:vAlign w:val="center"/>
            <w:hideMark/>
          </w:tcPr>
          <w:p w14:paraId="1F3D6B40"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677,961</w:t>
            </w:r>
          </w:p>
        </w:tc>
        <w:tc>
          <w:tcPr>
            <w:tcW w:w="1268" w:type="dxa"/>
            <w:tcBorders>
              <w:top w:val="nil"/>
              <w:left w:val="single" w:sz="4" w:space="0" w:color="auto"/>
              <w:bottom w:val="single" w:sz="4" w:space="0" w:color="auto"/>
              <w:right w:val="single" w:sz="4" w:space="0" w:color="auto"/>
            </w:tcBorders>
            <w:shd w:val="clear" w:color="auto" w:fill="auto"/>
            <w:vAlign w:val="center"/>
          </w:tcPr>
          <w:p w14:paraId="12482DB3"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681,893</w:t>
            </w:r>
          </w:p>
        </w:tc>
      </w:tr>
      <w:tr w:rsidR="00BA0882" w:rsidRPr="00C838E4" w14:paraId="5A964A34" w14:textId="77777777" w:rsidTr="005E4153">
        <w:trPr>
          <w:trHeight w:val="210"/>
        </w:trPr>
        <w:tc>
          <w:tcPr>
            <w:tcW w:w="3711" w:type="dxa"/>
            <w:vMerge w:val="restart"/>
            <w:tcBorders>
              <w:top w:val="nil"/>
              <w:left w:val="single" w:sz="4" w:space="0" w:color="auto"/>
              <w:bottom w:val="single" w:sz="4" w:space="0" w:color="auto"/>
              <w:right w:val="single" w:sz="4" w:space="0" w:color="auto"/>
            </w:tcBorders>
            <w:shd w:val="clear" w:color="auto" w:fill="auto"/>
            <w:vAlign w:val="center"/>
            <w:hideMark/>
          </w:tcPr>
          <w:p w14:paraId="0FA58E1F"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xml:space="preserve">Indicator 1.2.2 - Number of households using </w:t>
            </w:r>
            <w:proofErr w:type="spellStart"/>
            <w:r w:rsidRPr="00C838E4">
              <w:rPr>
                <w:rFonts w:asciiTheme="majorHAnsi" w:eastAsia="Times New Roman" w:hAnsiTheme="majorHAnsi" w:cstheme="majorHAnsi"/>
                <w:color w:val="1C1C1C"/>
                <w:sz w:val="16"/>
                <w:szCs w:val="16"/>
              </w:rPr>
              <w:t>Gorongosa</w:t>
            </w:r>
            <w:proofErr w:type="spellEnd"/>
            <w:r w:rsidRPr="00C838E4">
              <w:rPr>
                <w:rFonts w:asciiTheme="majorHAnsi" w:eastAsia="Times New Roman" w:hAnsiTheme="majorHAnsi" w:cstheme="majorHAnsi"/>
                <w:color w:val="1C1C1C"/>
                <w:sz w:val="16"/>
                <w:szCs w:val="16"/>
              </w:rPr>
              <w:t xml:space="preserve"> silos</w:t>
            </w:r>
          </w:p>
        </w:tc>
        <w:tc>
          <w:tcPr>
            <w:tcW w:w="1042" w:type="dxa"/>
            <w:tcBorders>
              <w:top w:val="nil"/>
              <w:left w:val="nil"/>
              <w:bottom w:val="single" w:sz="4" w:space="0" w:color="auto"/>
              <w:right w:val="single" w:sz="4" w:space="0" w:color="auto"/>
            </w:tcBorders>
            <w:shd w:val="clear" w:color="auto" w:fill="auto"/>
            <w:vAlign w:val="center"/>
            <w:hideMark/>
          </w:tcPr>
          <w:p w14:paraId="5D49F721"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822" w:type="dxa"/>
            <w:vMerge w:val="restart"/>
            <w:tcBorders>
              <w:top w:val="nil"/>
              <w:left w:val="nil"/>
              <w:right w:val="single" w:sz="4" w:space="0" w:color="auto"/>
            </w:tcBorders>
            <w:shd w:val="clear" w:color="auto" w:fill="auto"/>
            <w:vAlign w:val="center"/>
            <w:hideMark/>
          </w:tcPr>
          <w:p w14:paraId="799A8BD8"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1225</w:t>
            </w:r>
          </w:p>
          <w:p w14:paraId="38F3DC06"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0000FF"/>
                <w:sz w:val="16"/>
                <w:szCs w:val="16"/>
              </w:rPr>
              <w:t> </w:t>
            </w:r>
          </w:p>
        </w:tc>
        <w:tc>
          <w:tcPr>
            <w:tcW w:w="822" w:type="dxa"/>
            <w:tcBorders>
              <w:top w:val="nil"/>
              <w:left w:val="nil"/>
              <w:bottom w:val="single" w:sz="4" w:space="0" w:color="auto"/>
              <w:right w:val="single" w:sz="4" w:space="0" w:color="auto"/>
            </w:tcBorders>
            <w:shd w:val="clear" w:color="auto" w:fill="auto"/>
            <w:vAlign w:val="center"/>
            <w:hideMark/>
          </w:tcPr>
          <w:p w14:paraId="7E4CA413"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2,225</w:t>
            </w:r>
          </w:p>
        </w:tc>
        <w:tc>
          <w:tcPr>
            <w:tcW w:w="1078" w:type="dxa"/>
            <w:tcBorders>
              <w:top w:val="nil"/>
              <w:left w:val="nil"/>
              <w:bottom w:val="single" w:sz="4" w:space="0" w:color="auto"/>
              <w:right w:val="single" w:sz="4" w:space="0" w:color="auto"/>
            </w:tcBorders>
            <w:shd w:val="clear" w:color="auto" w:fill="auto"/>
            <w:vAlign w:val="center"/>
            <w:hideMark/>
          </w:tcPr>
          <w:p w14:paraId="5D3F5B32"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3,225</w:t>
            </w:r>
          </w:p>
        </w:tc>
        <w:tc>
          <w:tcPr>
            <w:tcW w:w="1268" w:type="dxa"/>
            <w:tcBorders>
              <w:top w:val="nil"/>
              <w:left w:val="single" w:sz="4" w:space="0" w:color="auto"/>
              <w:bottom w:val="single" w:sz="4" w:space="0" w:color="auto"/>
              <w:right w:val="single" w:sz="4" w:space="0" w:color="auto"/>
            </w:tcBorders>
            <w:shd w:val="clear" w:color="auto" w:fill="auto"/>
            <w:vAlign w:val="center"/>
          </w:tcPr>
          <w:p w14:paraId="629A7563"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4,225</w:t>
            </w:r>
          </w:p>
        </w:tc>
      </w:tr>
      <w:tr w:rsidR="00BA0882" w:rsidRPr="00C838E4" w14:paraId="6C13BD3C" w14:textId="77777777" w:rsidTr="005E4153">
        <w:trPr>
          <w:trHeight w:val="220"/>
        </w:trPr>
        <w:tc>
          <w:tcPr>
            <w:tcW w:w="3711" w:type="dxa"/>
            <w:vMerge/>
            <w:tcBorders>
              <w:top w:val="nil"/>
              <w:left w:val="single" w:sz="4" w:space="0" w:color="auto"/>
              <w:bottom w:val="single" w:sz="4" w:space="0" w:color="auto"/>
              <w:right w:val="single" w:sz="4" w:space="0" w:color="auto"/>
            </w:tcBorders>
            <w:vAlign w:val="center"/>
            <w:hideMark/>
          </w:tcPr>
          <w:p w14:paraId="52A994AA"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42" w:type="dxa"/>
            <w:tcBorders>
              <w:top w:val="nil"/>
              <w:left w:val="nil"/>
              <w:bottom w:val="single" w:sz="4" w:space="0" w:color="auto"/>
              <w:right w:val="single" w:sz="4" w:space="0" w:color="auto"/>
            </w:tcBorders>
            <w:shd w:val="clear" w:color="auto" w:fill="auto"/>
            <w:vAlign w:val="center"/>
            <w:hideMark/>
          </w:tcPr>
          <w:p w14:paraId="4EB92D8D"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822" w:type="dxa"/>
            <w:vMerge/>
            <w:tcBorders>
              <w:left w:val="nil"/>
              <w:bottom w:val="single" w:sz="4" w:space="0" w:color="auto"/>
              <w:right w:val="single" w:sz="4" w:space="0" w:color="auto"/>
            </w:tcBorders>
            <w:shd w:val="clear" w:color="auto" w:fill="auto"/>
            <w:noWrap/>
            <w:vAlign w:val="bottom"/>
            <w:hideMark/>
          </w:tcPr>
          <w:p w14:paraId="3115545D" w14:textId="77777777" w:rsidR="00BA0882" w:rsidRPr="00C838E4" w:rsidRDefault="00BA0882" w:rsidP="005E4153">
            <w:pPr>
              <w:spacing w:after="0" w:line="240" w:lineRule="auto"/>
              <w:rPr>
                <w:rFonts w:asciiTheme="majorHAnsi" w:eastAsia="Times New Roman" w:hAnsiTheme="majorHAnsi" w:cstheme="majorHAnsi"/>
                <w:color w:val="0000FF"/>
                <w:sz w:val="16"/>
                <w:szCs w:val="16"/>
              </w:rPr>
            </w:pPr>
          </w:p>
        </w:tc>
        <w:tc>
          <w:tcPr>
            <w:tcW w:w="822" w:type="dxa"/>
            <w:tcBorders>
              <w:top w:val="nil"/>
              <w:left w:val="nil"/>
              <w:bottom w:val="single" w:sz="4" w:space="0" w:color="auto"/>
              <w:right w:val="single" w:sz="4" w:space="0" w:color="auto"/>
            </w:tcBorders>
            <w:shd w:val="clear" w:color="auto" w:fill="auto"/>
            <w:vAlign w:val="center"/>
            <w:hideMark/>
          </w:tcPr>
          <w:p w14:paraId="1A523AF8"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2,966</w:t>
            </w:r>
          </w:p>
        </w:tc>
        <w:tc>
          <w:tcPr>
            <w:tcW w:w="1078" w:type="dxa"/>
            <w:tcBorders>
              <w:top w:val="nil"/>
              <w:left w:val="nil"/>
              <w:bottom w:val="single" w:sz="4" w:space="0" w:color="auto"/>
              <w:right w:val="single" w:sz="4" w:space="0" w:color="auto"/>
            </w:tcBorders>
            <w:shd w:val="clear" w:color="auto" w:fill="auto"/>
            <w:vAlign w:val="center"/>
            <w:hideMark/>
          </w:tcPr>
          <w:p w14:paraId="5FAD04FF"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3,700</w:t>
            </w:r>
          </w:p>
        </w:tc>
        <w:tc>
          <w:tcPr>
            <w:tcW w:w="1268" w:type="dxa"/>
            <w:tcBorders>
              <w:top w:val="nil"/>
              <w:left w:val="single" w:sz="4" w:space="0" w:color="auto"/>
              <w:bottom w:val="single" w:sz="4" w:space="0" w:color="auto"/>
              <w:right w:val="single" w:sz="4" w:space="0" w:color="auto"/>
            </w:tcBorders>
            <w:shd w:val="clear" w:color="auto" w:fill="auto"/>
            <w:vAlign w:val="center"/>
          </w:tcPr>
          <w:p w14:paraId="0BA5A0BA"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4,150</w:t>
            </w:r>
          </w:p>
        </w:tc>
      </w:tr>
      <w:tr w:rsidR="00BA0882" w:rsidRPr="00C838E4" w14:paraId="203013C9" w14:textId="77777777" w:rsidTr="005E4153">
        <w:trPr>
          <w:trHeight w:val="210"/>
        </w:trPr>
        <w:tc>
          <w:tcPr>
            <w:tcW w:w="3711" w:type="dxa"/>
            <w:vMerge w:val="restart"/>
            <w:tcBorders>
              <w:top w:val="nil"/>
              <w:left w:val="single" w:sz="4" w:space="0" w:color="auto"/>
              <w:bottom w:val="single" w:sz="4" w:space="0" w:color="auto"/>
              <w:right w:val="single" w:sz="4" w:space="0" w:color="auto"/>
            </w:tcBorders>
            <w:shd w:val="clear" w:color="auto" w:fill="auto"/>
            <w:vAlign w:val="center"/>
            <w:hideMark/>
          </w:tcPr>
          <w:p w14:paraId="4C4F9371"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1.2.3 - Number of women supported in horticulture, for own consumption</w:t>
            </w:r>
          </w:p>
        </w:tc>
        <w:tc>
          <w:tcPr>
            <w:tcW w:w="1042" w:type="dxa"/>
            <w:tcBorders>
              <w:top w:val="nil"/>
              <w:left w:val="nil"/>
              <w:bottom w:val="single" w:sz="4" w:space="0" w:color="auto"/>
              <w:right w:val="single" w:sz="4" w:space="0" w:color="auto"/>
            </w:tcBorders>
            <w:shd w:val="clear" w:color="auto" w:fill="auto"/>
            <w:vAlign w:val="center"/>
            <w:hideMark/>
          </w:tcPr>
          <w:p w14:paraId="23D83E94"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822" w:type="dxa"/>
            <w:vMerge w:val="restart"/>
            <w:tcBorders>
              <w:top w:val="nil"/>
              <w:left w:val="nil"/>
              <w:right w:val="single" w:sz="4" w:space="0" w:color="auto"/>
            </w:tcBorders>
            <w:shd w:val="clear" w:color="auto" w:fill="auto"/>
            <w:vAlign w:val="center"/>
            <w:hideMark/>
          </w:tcPr>
          <w:p w14:paraId="39E57627"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p w14:paraId="32F28D76"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1C1C1C"/>
                <w:sz w:val="16"/>
                <w:szCs w:val="16"/>
              </w:rPr>
              <w:t>0</w:t>
            </w:r>
          </w:p>
        </w:tc>
        <w:tc>
          <w:tcPr>
            <w:tcW w:w="822" w:type="dxa"/>
            <w:tcBorders>
              <w:top w:val="nil"/>
              <w:left w:val="nil"/>
              <w:bottom w:val="single" w:sz="4" w:space="0" w:color="auto"/>
              <w:right w:val="single" w:sz="4" w:space="0" w:color="auto"/>
            </w:tcBorders>
            <w:shd w:val="clear" w:color="auto" w:fill="auto"/>
            <w:vAlign w:val="center"/>
            <w:hideMark/>
          </w:tcPr>
          <w:p w14:paraId="1E29B2CC"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3,000</w:t>
            </w:r>
          </w:p>
        </w:tc>
        <w:tc>
          <w:tcPr>
            <w:tcW w:w="1078" w:type="dxa"/>
            <w:tcBorders>
              <w:top w:val="nil"/>
              <w:left w:val="nil"/>
              <w:bottom w:val="single" w:sz="4" w:space="0" w:color="auto"/>
              <w:right w:val="single" w:sz="4" w:space="0" w:color="auto"/>
            </w:tcBorders>
            <w:shd w:val="clear" w:color="auto" w:fill="auto"/>
            <w:vAlign w:val="center"/>
            <w:hideMark/>
          </w:tcPr>
          <w:p w14:paraId="40BD0829"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4,000</w:t>
            </w:r>
          </w:p>
        </w:tc>
        <w:tc>
          <w:tcPr>
            <w:tcW w:w="1268" w:type="dxa"/>
            <w:tcBorders>
              <w:top w:val="nil"/>
              <w:left w:val="single" w:sz="4" w:space="0" w:color="auto"/>
              <w:bottom w:val="single" w:sz="4" w:space="0" w:color="auto"/>
              <w:right w:val="single" w:sz="4" w:space="0" w:color="auto"/>
            </w:tcBorders>
            <w:shd w:val="clear" w:color="auto" w:fill="auto"/>
            <w:vAlign w:val="center"/>
          </w:tcPr>
          <w:p w14:paraId="2EEEF4BF"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8,000</w:t>
            </w:r>
          </w:p>
        </w:tc>
      </w:tr>
      <w:tr w:rsidR="00BA0882" w:rsidRPr="00C838E4" w14:paraId="52D13439" w14:textId="77777777" w:rsidTr="005E4153">
        <w:trPr>
          <w:trHeight w:val="220"/>
        </w:trPr>
        <w:tc>
          <w:tcPr>
            <w:tcW w:w="3711" w:type="dxa"/>
            <w:vMerge/>
            <w:tcBorders>
              <w:top w:val="nil"/>
              <w:left w:val="single" w:sz="4" w:space="0" w:color="auto"/>
              <w:bottom w:val="single" w:sz="4" w:space="0" w:color="auto"/>
              <w:right w:val="single" w:sz="4" w:space="0" w:color="auto"/>
            </w:tcBorders>
            <w:vAlign w:val="center"/>
            <w:hideMark/>
          </w:tcPr>
          <w:p w14:paraId="6F73DC09"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42" w:type="dxa"/>
            <w:tcBorders>
              <w:top w:val="nil"/>
              <w:left w:val="nil"/>
              <w:bottom w:val="single" w:sz="4" w:space="0" w:color="auto"/>
              <w:right w:val="single" w:sz="4" w:space="0" w:color="auto"/>
            </w:tcBorders>
            <w:shd w:val="clear" w:color="auto" w:fill="auto"/>
            <w:vAlign w:val="center"/>
            <w:hideMark/>
          </w:tcPr>
          <w:p w14:paraId="4ACD3330"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822" w:type="dxa"/>
            <w:vMerge/>
            <w:tcBorders>
              <w:left w:val="nil"/>
              <w:bottom w:val="single" w:sz="4" w:space="0" w:color="auto"/>
              <w:right w:val="single" w:sz="4" w:space="0" w:color="auto"/>
            </w:tcBorders>
            <w:shd w:val="clear" w:color="auto" w:fill="auto"/>
            <w:vAlign w:val="center"/>
            <w:hideMark/>
          </w:tcPr>
          <w:p w14:paraId="3D31A443"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p>
        </w:tc>
        <w:tc>
          <w:tcPr>
            <w:tcW w:w="822" w:type="dxa"/>
            <w:tcBorders>
              <w:top w:val="nil"/>
              <w:left w:val="nil"/>
              <w:bottom w:val="single" w:sz="4" w:space="0" w:color="auto"/>
              <w:right w:val="single" w:sz="4" w:space="0" w:color="auto"/>
            </w:tcBorders>
            <w:shd w:val="clear" w:color="auto" w:fill="auto"/>
            <w:vAlign w:val="center"/>
            <w:hideMark/>
          </w:tcPr>
          <w:p w14:paraId="3477606D"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33,600</w:t>
            </w:r>
          </w:p>
        </w:tc>
        <w:tc>
          <w:tcPr>
            <w:tcW w:w="1078" w:type="dxa"/>
            <w:tcBorders>
              <w:top w:val="nil"/>
              <w:left w:val="nil"/>
              <w:bottom w:val="single" w:sz="4" w:space="0" w:color="auto"/>
              <w:right w:val="single" w:sz="4" w:space="0" w:color="auto"/>
            </w:tcBorders>
            <w:shd w:val="clear" w:color="auto" w:fill="auto"/>
            <w:vAlign w:val="center"/>
            <w:hideMark/>
          </w:tcPr>
          <w:p w14:paraId="62BB1761"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3</w:t>
            </w:r>
            <w:r>
              <w:rPr>
                <w:rFonts w:asciiTheme="majorHAnsi" w:eastAsia="Times New Roman" w:hAnsiTheme="majorHAnsi" w:cstheme="majorHAnsi"/>
                <w:color w:val="1C1C1C"/>
                <w:sz w:val="16"/>
                <w:szCs w:val="16"/>
              </w:rPr>
              <w:t>3</w:t>
            </w:r>
            <w:r w:rsidRPr="00C838E4">
              <w:rPr>
                <w:rFonts w:asciiTheme="majorHAnsi" w:eastAsia="Times New Roman" w:hAnsiTheme="majorHAnsi" w:cstheme="majorHAnsi"/>
                <w:color w:val="1C1C1C"/>
                <w:sz w:val="16"/>
                <w:szCs w:val="16"/>
              </w:rPr>
              <w:t>,</w:t>
            </w:r>
            <w:r>
              <w:rPr>
                <w:rFonts w:asciiTheme="majorHAnsi" w:eastAsia="Times New Roman" w:hAnsiTheme="majorHAnsi" w:cstheme="majorHAnsi"/>
                <w:color w:val="1C1C1C"/>
                <w:sz w:val="16"/>
                <w:szCs w:val="16"/>
              </w:rPr>
              <w:t>6</w:t>
            </w:r>
            <w:r w:rsidRPr="00C838E4">
              <w:rPr>
                <w:rFonts w:asciiTheme="majorHAnsi" w:eastAsia="Times New Roman" w:hAnsiTheme="majorHAnsi" w:cstheme="majorHAnsi"/>
                <w:color w:val="1C1C1C"/>
                <w:sz w:val="16"/>
                <w:szCs w:val="16"/>
              </w:rPr>
              <w:t>00</w:t>
            </w:r>
          </w:p>
        </w:tc>
        <w:tc>
          <w:tcPr>
            <w:tcW w:w="1268" w:type="dxa"/>
            <w:tcBorders>
              <w:top w:val="nil"/>
              <w:left w:val="single" w:sz="4" w:space="0" w:color="auto"/>
              <w:bottom w:val="single" w:sz="4" w:space="0" w:color="auto"/>
              <w:right w:val="single" w:sz="4" w:space="0" w:color="auto"/>
            </w:tcBorders>
            <w:shd w:val="clear" w:color="auto" w:fill="auto"/>
            <w:vAlign w:val="center"/>
          </w:tcPr>
          <w:p w14:paraId="3E7CBFA7"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33,692</w:t>
            </w:r>
          </w:p>
        </w:tc>
      </w:tr>
      <w:tr w:rsidR="00BA0882" w:rsidRPr="00C838E4" w14:paraId="60C6CA6C" w14:textId="77777777" w:rsidTr="005E4153">
        <w:trPr>
          <w:trHeight w:val="210"/>
        </w:trPr>
        <w:tc>
          <w:tcPr>
            <w:tcW w:w="3711" w:type="dxa"/>
            <w:vMerge w:val="restart"/>
            <w:tcBorders>
              <w:top w:val="nil"/>
              <w:left w:val="single" w:sz="4" w:space="0" w:color="auto"/>
              <w:bottom w:val="single" w:sz="4" w:space="0" w:color="auto"/>
              <w:right w:val="single" w:sz="4" w:space="0" w:color="auto"/>
            </w:tcBorders>
            <w:shd w:val="clear" w:color="auto" w:fill="auto"/>
            <w:vAlign w:val="center"/>
            <w:hideMark/>
          </w:tcPr>
          <w:p w14:paraId="3ECD3E48"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1.2.4 - Incremental quantity of fish caught by fishing units predominantly targeting higher quality fish</w:t>
            </w:r>
          </w:p>
        </w:tc>
        <w:tc>
          <w:tcPr>
            <w:tcW w:w="1042" w:type="dxa"/>
            <w:tcBorders>
              <w:top w:val="nil"/>
              <w:left w:val="nil"/>
              <w:bottom w:val="single" w:sz="4" w:space="0" w:color="auto"/>
              <w:right w:val="single" w:sz="4" w:space="0" w:color="auto"/>
            </w:tcBorders>
            <w:shd w:val="clear" w:color="auto" w:fill="auto"/>
            <w:vAlign w:val="center"/>
            <w:hideMark/>
          </w:tcPr>
          <w:p w14:paraId="62DB263F"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822" w:type="dxa"/>
            <w:vMerge w:val="restart"/>
            <w:tcBorders>
              <w:top w:val="nil"/>
              <w:left w:val="nil"/>
              <w:right w:val="single" w:sz="4" w:space="0" w:color="auto"/>
            </w:tcBorders>
            <w:shd w:val="clear" w:color="auto" w:fill="auto"/>
            <w:vAlign w:val="center"/>
            <w:hideMark/>
          </w:tcPr>
          <w:p w14:paraId="0C5733C7"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p w14:paraId="086A1A8F"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1C1C1C"/>
                <w:sz w:val="16"/>
                <w:szCs w:val="16"/>
              </w:rPr>
              <w:t>66,000</w:t>
            </w:r>
          </w:p>
        </w:tc>
        <w:tc>
          <w:tcPr>
            <w:tcW w:w="822" w:type="dxa"/>
            <w:tcBorders>
              <w:top w:val="nil"/>
              <w:left w:val="nil"/>
              <w:bottom w:val="single" w:sz="4" w:space="0" w:color="auto"/>
              <w:right w:val="single" w:sz="4" w:space="0" w:color="auto"/>
            </w:tcBorders>
            <w:shd w:val="clear" w:color="auto" w:fill="auto"/>
            <w:vAlign w:val="center"/>
            <w:hideMark/>
          </w:tcPr>
          <w:p w14:paraId="69899B71"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66,000</w:t>
            </w:r>
          </w:p>
        </w:tc>
        <w:tc>
          <w:tcPr>
            <w:tcW w:w="1078" w:type="dxa"/>
            <w:tcBorders>
              <w:top w:val="nil"/>
              <w:left w:val="nil"/>
              <w:bottom w:val="single" w:sz="4" w:space="0" w:color="auto"/>
              <w:right w:val="single" w:sz="4" w:space="0" w:color="auto"/>
            </w:tcBorders>
            <w:shd w:val="clear" w:color="auto" w:fill="auto"/>
            <w:vAlign w:val="center"/>
            <w:hideMark/>
          </w:tcPr>
          <w:p w14:paraId="5F1D206E"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84,000</w:t>
            </w:r>
          </w:p>
        </w:tc>
        <w:tc>
          <w:tcPr>
            <w:tcW w:w="1268" w:type="dxa"/>
            <w:tcBorders>
              <w:top w:val="nil"/>
              <w:left w:val="single" w:sz="4" w:space="0" w:color="auto"/>
              <w:bottom w:val="single" w:sz="4" w:space="0" w:color="auto"/>
              <w:right w:val="single" w:sz="4" w:space="0" w:color="auto"/>
            </w:tcBorders>
            <w:shd w:val="clear" w:color="auto" w:fill="auto"/>
            <w:vAlign w:val="center"/>
          </w:tcPr>
          <w:p w14:paraId="7B7208C1"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p>
        </w:tc>
      </w:tr>
      <w:tr w:rsidR="00BA0882" w:rsidRPr="00C838E4" w14:paraId="0E442D5C" w14:textId="77777777" w:rsidTr="005E4153">
        <w:trPr>
          <w:trHeight w:val="220"/>
        </w:trPr>
        <w:tc>
          <w:tcPr>
            <w:tcW w:w="3711" w:type="dxa"/>
            <w:vMerge/>
            <w:tcBorders>
              <w:top w:val="nil"/>
              <w:left w:val="single" w:sz="4" w:space="0" w:color="auto"/>
              <w:bottom w:val="single" w:sz="4" w:space="0" w:color="auto"/>
              <w:right w:val="single" w:sz="4" w:space="0" w:color="auto"/>
            </w:tcBorders>
            <w:vAlign w:val="center"/>
            <w:hideMark/>
          </w:tcPr>
          <w:p w14:paraId="45508A3E"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42" w:type="dxa"/>
            <w:tcBorders>
              <w:top w:val="nil"/>
              <w:left w:val="nil"/>
              <w:bottom w:val="single" w:sz="4" w:space="0" w:color="auto"/>
              <w:right w:val="single" w:sz="4" w:space="0" w:color="auto"/>
            </w:tcBorders>
            <w:shd w:val="clear" w:color="auto" w:fill="auto"/>
            <w:vAlign w:val="center"/>
            <w:hideMark/>
          </w:tcPr>
          <w:p w14:paraId="3DD453C6"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822" w:type="dxa"/>
            <w:vMerge/>
            <w:tcBorders>
              <w:left w:val="nil"/>
              <w:bottom w:val="single" w:sz="4" w:space="0" w:color="auto"/>
              <w:right w:val="single" w:sz="4" w:space="0" w:color="auto"/>
            </w:tcBorders>
            <w:shd w:val="clear" w:color="auto" w:fill="auto"/>
            <w:vAlign w:val="center"/>
            <w:hideMark/>
          </w:tcPr>
          <w:p w14:paraId="159EB850"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p>
        </w:tc>
        <w:tc>
          <w:tcPr>
            <w:tcW w:w="822" w:type="dxa"/>
            <w:tcBorders>
              <w:top w:val="nil"/>
              <w:left w:val="nil"/>
              <w:bottom w:val="single" w:sz="4" w:space="0" w:color="auto"/>
              <w:right w:val="single" w:sz="4" w:space="0" w:color="auto"/>
            </w:tcBorders>
            <w:shd w:val="clear" w:color="auto" w:fill="auto"/>
            <w:vAlign w:val="center"/>
            <w:hideMark/>
          </w:tcPr>
          <w:p w14:paraId="05117F53"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66000</w:t>
            </w:r>
          </w:p>
        </w:tc>
        <w:tc>
          <w:tcPr>
            <w:tcW w:w="1078" w:type="dxa"/>
            <w:tcBorders>
              <w:top w:val="nil"/>
              <w:left w:val="nil"/>
              <w:bottom w:val="single" w:sz="4" w:space="0" w:color="auto"/>
              <w:right w:val="single" w:sz="4" w:space="0" w:color="auto"/>
            </w:tcBorders>
            <w:shd w:val="clear" w:color="auto" w:fill="auto"/>
            <w:vAlign w:val="center"/>
            <w:hideMark/>
          </w:tcPr>
          <w:p w14:paraId="0B4E57B7"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N/A</w:t>
            </w:r>
          </w:p>
        </w:tc>
        <w:tc>
          <w:tcPr>
            <w:tcW w:w="1268" w:type="dxa"/>
            <w:tcBorders>
              <w:top w:val="nil"/>
              <w:left w:val="single" w:sz="4" w:space="0" w:color="auto"/>
              <w:bottom w:val="single" w:sz="4" w:space="0" w:color="auto"/>
              <w:right w:val="single" w:sz="4" w:space="0" w:color="auto"/>
            </w:tcBorders>
            <w:shd w:val="clear" w:color="auto" w:fill="auto"/>
            <w:vAlign w:val="center"/>
          </w:tcPr>
          <w:p w14:paraId="5787C2AC"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200,000</w:t>
            </w:r>
          </w:p>
        </w:tc>
      </w:tr>
    </w:tbl>
    <w:p w14:paraId="688CD2F9" w14:textId="77777777" w:rsidR="00BA0882" w:rsidRPr="00C838E4" w:rsidRDefault="00BA0882" w:rsidP="00BA0882">
      <w:pPr>
        <w:rPr>
          <w:rFonts w:asciiTheme="majorHAnsi" w:hAnsiTheme="majorHAnsi" w:cstheme="majorHAnsi"/>
          <w:lang w:eastAsia="pt-PT"/>
        </w:rPr>
      </w:pPr>
    </w:p>
    <w:p w14:paraId="7D868F44" w14:textId="77777777" w:rsidR="00BA0882" w:rsidRPr="00C838E4" w:rsidRDefault="00BA0882" w:rsidP="00BA0882">
      <w:pPr>
        <w:pStyle w:val="Heading3"/>
        <w:rPr>
          <w:rFonts w:eastAsia="Times New Roman" w:cstheme="majorHAnsi"/>
          <w:lang w:eastAsia="pt-PT"/>
        </w:rPr>
      </w:pPr>
      <w:bookmarkStart w:id="49" w:name="_Toc17306379"/>
      <w:bookmarkStart w:id="50" w:name="_Toc40611054"/>
      <w:bookmarkStart w:id="51" w:name="_Toc40612725"/>
      <w:bookmarkStart w:id="52" w:name="_Toc40629177"/>
      <w:bookmarkStart w:id="53" w:name="_Toc40629766"/>
      <w:bookmarkEnd w:id="49"/>
      <w:r w:rsidRPr="00C838E4">
        <w:rPr>
          <w:rFonts w:eastAsia="Times New Roman" w:cstheme="majorHAnsi"/>
          <w:lang w:eastAsia="pt-PT"/>
        </w:rPr>
        <w:t>1.3. Public and Private Sectors Invest in Resilient, Efficient and Nutrition Sensitive Food Systems</w:t>
      </w:r>
      <w:bookmarkEnd w:id="50"/>
      <w:bookmarkEnd w:id="51"/>
      <w:bookmarkEnd w:id="52"/>
      <w:bookmarkEnd w:id="53"/>
    </w:p>
    <w:p w14:paraId="2E332ABA" w14:textId="77777777" w:rsidR="00BA0882" w:rsidRDefault="00BA0882" w:rsidP="00BA0882">
      <w:pPr>
        <w:spacing w:after="120" w:line="240" w:lineRule="auto"/>
        <w:jc w:val="both"/>
        <w:rPr>
          <w:rFonts w:asciiTheme="majorHAnsi" w:hAnsiTheme="majorHAnsi" w:cstheme="majorHAnsi"/>
          <w:color w:val="4472C4" w:themeColor="accent1"/>
          <w:sz w:val="20"/>
          <w:szCs w:val="20"/>
          <w:lang w:val="en-GB"/>
        </w:rPr>
      </w:pPr>
    </w:p>
    <w:p w14:paraId="7BFAE155" w14:textId="77777777" w:rsidR="00BA0882" w:rsidRPr="002A4318" w:rsidRDefault="00BA0882" w:rsidP="00BA0882">
      <w:pPr>
        <w:spacing w:after="120" w:line="240" w:lineRule="auto"/>
        <w:jc w:val="both"/>
        <w:rPr>
          <w:rFonts w:asciiTheme="majorHAnsi" w:hAnsiTheme="majorHAnsi" w:cstheme="majorHAnsi"/>
          <w:color w:val="4472C4" w:themeColor="accent1"/>
          <w:sz w:val="20"/>
          <w:szCs w:val="20"/>
          <w:lang w:val="en-GB"/>
        </w:rPr>
      </w:pPr>
      <w:r w:rsidRPr="002A4318">
        <w:rPr>
          <w:rFonts w:asciiTheme="majorHAnsi" w:hAnsiTheme="majorHAnsi" w:cstheme="majorHAnsi"/>
          <w:color w:val="4472C4" w:themeColor="accent1"/>
          <w:sz w:val="20"/>
          <w:szCs w:val="20"/>
          <w:lang w:val="en-GB"/>
        </w:rPr>
        <w:t>The UN electronic voucher scheme improved farmers’ access to agricultural inputs. An impact evaluation study revealed that production and productivity capacity of local communities was enhanced, which expanded agribusiness activities and boosted local economy. Additionally, production levels of beans and maize among beneficiary households grew between 6 and 22 percent more than the production of non-beneficiaries. The area cultivated as well as the quantity harvested was also significantly higher. In 2019, o</w:t>
      </w:r>
      <w:proofErr w:type="spellStart"/>
      <w:r w:rsidRPr="002A4318">
        <w:rPr>
          <w:rFonts w:asciiTheme="majorHAnsi" w:hAnsiTheme="majorHAnsi" w:cstheme="majorHAnsi"/>
          <w:color w:val="4472C4" w:themeColor="accent1"/>
          <w:sz w:val="20"/>
          <w:szCs w:val="20"/>
          <w:shd w:val="clear" w:color="auto" w:fill="FFFFFF"/>
        </w:rPr>
        <w:t>ver</w:t>
      </w:r>
      <w:proofErr w:type="spellEnd"/>
      <w:r w:rsidRPr="002A4318">
        <w:rPr>
          <w:rFonts w:asciiTheme="majorHAnsi" w:hAnsiTheme="majorHAnsi" w:cstheme="majorHAnsi"/>
          <w:color w:val="4472C4" w:themeColor="accent1"/>
          <w:sz w:val="20"/>
          <w:szCs w:val="20"/>
          <w:shd w:val="clear" w:color="auto" w:fill="FFFFFF"/>
        </w:rPr>
        <w:t xml:space="preserve"> 58 000 households, including those affected by cyclone </w:t>
      </w:r>
      <w:proofErr w:type="spellStart"/>
      <w:r w:rsidRPr="002A4318">
        <w:rPr>
          <w:rFonts w:asciiTheme="majorHAnsi" w:hAnsiTheme="majorHAnsi" w:cstheme="majorHAnsi"/>
          <w:color w:val="4472C4" w:themeColor="accent1"/>
          <w:sz w:val="20"/>
          <w:szCs w:val="20"/>
          <w:shd w:val="clear" w:color="auto" w:fill="FFFFFF"/>
        </w:rPr>
        <w:t>Idai</w:t>
      </w:r>
      <w:proofErr w:type="spellEnd"/>
      <w:r w:rsidRPr="002A4318">
        <w:rPr>
          <w:rFonts w:asciiTheme="majorHAnsi" w:hAnsiTheme="majorHAnsi" w:cstheme="majorHAnsi"/>
          <w:color w:val="4472C4" w:themeColor="accent1"/>
          <w:sz w:val="20"/>
          <w:szCs w:val="20"/>
          <w:shd w:val="clear" w:color="auto" w:fill="FFFFFF"/>
        </w:rPr>
        <w:t>, benefited from quality agricultural inputs through e-vouchers.</w:t>
      </w:r>
    </w:p>
    <w:p w14:paraId="62A369D2" w14:textId="77777777" w:rsidR="00BA0882" w:rsidRPr="002A4318" w:rsidRDefault="00BA0882" w:rsidP="00BA0882">
      <w:pPr>
        <w:pStyle w:val="CommentText"/>
        <w:jc w:val="both"/>
        <w:rPr>
          <w:rFonts w:asciiTheme="majorHAnsi" w:hAnsiTheme="majorHAnsi" w:cstheme="majorHAnsi"/>
          <w:color w:val="4472C4" w:themeColor="accent1"/>
        </w:rPr>
      </w:pPr>
      <w:r w:rsidRPr="002A4318">
        <w:rPr>
          <w:rFonts w:asciiTheme="majorHAnsi" w:hAnsiTheme="majorHAnsi" w:cstheme="majorHAnsi"/>
          <w:color w:val="4472C4" w:themeColor="accent1"/>
        </w:rPr>
        <w:t xml:space="preserve">The UN deployed a national capacity development programme to strengthen the Government and NGOs capacity to adequately address the Fall </w:t>
      </w:r>
      <w:proofErr w:type="spellStart"/>
      <w:r w:rsidRPr="002A4318">
        <w:rPr>
          <w:rFonts w:asciiTheme="majorHAnsi" w:hAnsiTheme="majorHAnsi" w:cstheme="majorHAnsi"/>
          <w:color w:val="4472C4" w:themeColor="accent1"/>
        </w:rPr>
        <w:t>ArmyWorm</w:t>
      </w:r>
      <w:proofErr w:type="spellEnd"/>
      <w:r w:rsidRPr="002A4318">
        <w:rPr>
          <w:rFonts w:asciiTheme="majorHAnsi" w:hAnsiTheme="majorHAnsi" w:cstheme="majorHAnsi"/>
          <w:color w:val="4472C4" w:themeColor="accent1"/>
        </w:rPr>
        <w:t xml:space="preserve"> (FAW), a pest that has been of great concern to the country. Over 150 technicians from MASA at central and local levels improved their capacities on sustainable and integrated pest management and on the FAW Monitoring and Early Warning System. These activities were complemented with the distribution of 1</w:t>
      </w:r>
      <w:r>
        <w:rPr>
          <w:rFonts w:asciiTheme="majorHAnsi" w:hAnsiTheme="majorHAnsi" w:cstheme="majorHAnsi"/>
          <w:color w:val="4472C4" w:themeColor="accent1"/>
        </w:rPr>
        <w:t>,</w:t>
      </w:r>
      <w:r w:rsidRPr="002A4318">
        <w:rPr>
          <w:rFonts w:asciiTheme="majorHAnsi" w:hAnsiTheme="majorHAnsi" w:cstheme="majorHAnsi"/>
          <w:color w:val="4472C4" w:themeColor="accent1"/>
        </w:rPr>
        <w:t xml:space="preserve">200 manuals on FAW to FFS extension workers, and media dissemination activities to raise the awareness among the general public. </w:t>
      </w:r>
    </w:p>
    <w:p w14:paraId="321F8584" w14:textId="77777777" w:rsidR="00BA0882" w:rsidRPr="002A4318" w:rsidRDefault="00BA0882" w:rsidP="00BA0882">
      <w:pPr>
        <w:pStyle w:val="CommentText"/>
        <w:jc w:val="both"/>
        <w:rPr>
          <w:rFonts w:asciiTheme="majorHAnsi" w:hAnsiTheme="majorHAnsi" w:cstheme="majorHAnsi"/>
          <w:color w:val="4472C4" w:themeColor="accent1"/>
        </w:rPr>
      </w:pPr>
      <w:r w:rsidRPr="002A4318">
        <w:rPr>
          <w:rFonts w:asciiTheme="majorHAnsi" w:hAnsiTheme="majorHAnsi" w:cstheme="majorHAnsi"/>
          <w:color w:val="4472C4" w:themeColor="accent1"/>
        </w:rPr>
        <w:t xml:space="preserve">Contributing to food security and income, in recent years, the UN’s massive vaccinations campaigns against Newcastle disease reduced chicken mortality rates from 90% to 10%. This year’s follow up to this intervention showed that awareness raising activities have been effective, and up to 600 000 of the households supported have continued vaccinating their chickens even without the direct support from </w:t>
      </w:r>
      <w:r>
        <w:rPr>
          <w:rFonts w:asciiTheme="majorHAnsi" w:hAnsiTheme="majorHAnsi" w:cstheme="majorHAnsi"/>
          <w:color w:val="4472C4" w:themeColor="accent1"/>
        </w:rPr>
        <w:t>the UN.</w:t>
      </w:r>
      <w:r w:rsidRPr="002A4318">
        <w:rPr>
          <w:rFonts w:asciiTheme="majorHAnsi" w:hAnsiTheme="majorHAnsi" w:cstheme="majorHAnsi"/>
          <w:color w:val="4472C4" w:themeColor="accent1"/>
        </w:rPr>
        <w:t xml:space="preserve"> </w:t>
      </w:r>
      <w:proofErr w:type="gramStart"/>
      <w:r w:rsidRPr="002A4318">
        <w:rPr>
          <w:rFonts w:asciiTheme="majorHAnsi" w:hAnsiTheme="majorHAnsi" w:cstheme="majorHAnsi"/>
          <w:color w:val="4472C4" w:themeColor="accent1"/>
        </w:rPr>
        <w:t>The UN</w:t>
      </w:r>
      <w:r>
        <w:rPr>
          <w:rFonts w:asciiTheme="majorHAnsi" w:hAnsiTheme="majorHAnsi" w:cstheme="majorHAnsi"/>
          <w:color w:val="4472C4" w:themeColor="accent1"/>
        </w:rPr>
        <w:t>,</w:t>
      </w:r>
      <w:proofErr w:type="gramEnd"/>
      <w:r>
        <w:rPr>
          <w:rFonts w:asciiTheme="majorHAnsi" w:hAnsiTheme="majorHAnsi" w:cstheme="majorHAnsi"/>
          <w:color w:val="4472C4" w:themeColor="accent1"/>
        </w:rPr>
        <w:t xml:space="preserve"> </w:t>
      </w:r>
      <w:r w:rsidRPr="002A4318">
        <w:rPr>
          <w:rFonts w:asciiTheme="majorHAnsi" w:hAnsiTheme="majorHAnsi" w:cstheme="majorHAnsi"/>
          <w:color w:val="4472C4" w:themeColor="accent1"/>
        </w:rPr>
        <w:t>distributed over 12 million new doses of the vaccine in 2019. Livestock vaccination campaigns against anthrax, lumpy skin, black leg and foot-and-mouth disease reduced the mortality rate from 90% to 19%.</w:t>
      </w:r>
    </w:p>
    <w:p w14:paraId="7E51E5D3" w14:textId="77777777" w:rsidR="00BA0882" w:rsidRPr="002A4318" w:rsidRDefault="00BA0882" w:rsidP="00BA0882">
      <w:pPr>
        <w:jc w:val="both"/>
        <w:rPr>
          <w:rFonts w:asciiTheme="majorHAnsi" w:hAnsiTheme="majorHAnsi" w:cstheme="majorHAnsi"/>
          <w:bCs/>
          <w:color w:val="4472C4" w:themeColor="accent1"/>
          <w:sz w:val="20"/>
          <w:szCs w:val="20"/>
        </w:rPr>
      </w:pPr>
      <w:r w:rsidRPr="002A4318">
        <w:rPr>
          <w:rFonts w:asciiTheme="majorHAnsi" w:hAnsiTheme="majorHAnsi" w:cstheme="majorHAnsi"/>
          <w:color w:val="4472C4" w:themeColor="accent1"/>
          <w:sz w:val="20"/>
          <w:szCs w:val="20"/>
        </w:rPr>
        <w:lastRenderedPageBreak/>
        <w:t>Hygiene measures are fundamental to minimize health risks. Thus, the UN contributed to improve the national food processing hygiene practices to international standards. This intervention was complemented with capacity building on food safety practices and technologies of food processors and laboratory technicians from MASA.</w:t>
      </w:r>
      <w:r w:rsidRPr="002A4318">
        <w:rPr>
          <w:rFonts w:asciiTheme="majorHAnsi" w:hAnsiTheme="majorHAnsi" w:cstheme="majorHAnsi"/>
          <w:bCs/>
          <w:color w:val="4472C4" w:themeColor="accent1"/>
          <w:sz w:val="20"/>
          <w:szCs w:val="20"/>
        </w:rPr>
        <w:t xml:space="preserve"> In line with this intervention, 52 multifunctional boreholes were dug to improve rural households and livestock’ access to water, a dam targeting 2,500 heads of cattle was constructed in Maputo province and 34 water management committees were established.</w:t>
      </w:r>
    </w:p>
    <w:p w14:paraId="26EADDCB" w14:textId="699DDB49" w:rsidR="00BA0882" w:rsidRDefault="00BA0882" w:rsidP="00BA0882">
      <w:pPr>
        <w:jc w:val="both"/>
        <w:rPr>
          <w:rFonts w:cstheme="minorHAnsi"/>
          <w:sz w:val="20"/>
          <w:szCs w:val="20"/>
        </w:rPr>
      </w:pPr>
      <w:r w:rsidRPr="002A4318">
        <w:rPr>
          <w:rFonts w:asciiTheme="majorHAnsi" w:hAnsiTheme="majorHAnsi" w:cstheme="majorHAnsi"/>
          <w:color w:val="4472C4" w:themeColor="accent1"/>
          <w:sz w:val="20"/>
          <w:szCs w:val="20"/>
        </w:rPr>
        <w:t xml:space="preserve">Tailored support provided by the UN for refugees living in </w:t>
      </w:r>
      <w:proofErr w:type="spellStart"/>
      <w:r w:rsidRPr="002A4318">
        <w:rPr>
          <w:rFonts w:asciiTheme="majorHAnsi" w:hAnsiTheme="majorHAnsi" w:cstheme="majorHAnsi"/>
          <w:color w:val="4472C4" w:themeColor="accent1"/>
          <w:sz w:val="20"/>
          <w:szCs w:val="20"/>
        </w:rPr>
        <w:t>Maratane</w:t>
      </w:r>
      <w:proofErr w:type="spellEnd"/>
      <w:r w:rsidRPr="002A4318">
        <w:rPr>
          <w:rFonts w:asciiTheme="majorHAnsi" w:hAnsiTheme="majorHAnsi" w:cstheme="majorHAnsi"/>
          <w:color w:val="4472C4" w:themeColor="accent1"/>
          <w:sz w:val="20"/>
          <w:szCs w:val="20"/>
        </w:rPr>
        <w:t xml:space="preserve"> Settlement and surrounding communities ensured they graduated from extreme poverty. The technical and consumption support provided allowed project participants to attend core capacity building sessions, including language training, while preventing them from resorting to negative coping mechanisms. Additional support allowed beneficiaries to improve their income due to alternative livelihood options and to access informal financial services through savings and loan groups</w:t>
      </w:r>
      <w:r w:rsidRPr="004A694B">
        <w:rPr>
          <w:rFonts w:cstheme="minorHAnsi"/>
          <w:sz w:val="20"/>
          <w:szCs w:val="20"/>
        </w:rPr>
        <w:t>.</w:t>
      </w:r>
    </w:p>
    <w:tbl>
      <w:tblPr>
        <w:tblW w:w="8075" w:type="dxa"/>
        <w:tblLook w:val="04A0" w:firstRow="1" w:lastRow="0" w:firstColumn="1" w:lastColumn="0" w:noHBand="0" w:noVBand="1"/>
      </w:tblPr>
      <w:tblGrid>
        <w:gridCol w:w="3734"/>
        <w:gridCol w:w="774"/>
        <w:gridCol w:w="751"/>
        <w:gridCol w:w="832"/>
        <w:gridCol w:w="992"/>
        <w:gridCol w:w="992"/>
      </w:tblGrid>
      <w:tr w:rsidR="00BA0882" w:rsidRPr="00C838E4" w14:paraId="62DD0700" w14:textId="77777777" w:rsidTr="005E4153">
        <w:trPr>
          <w:trHeight w:val="420"/>
        </w:trPr>
        <w:tc>
          <w:tcPr>
            <w:tcW w:w="3734"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1B4B7E41"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Output 1.3 - Public and private sectors invest in resilient, efficient and nutrition sensitive food systems</w:t>
            </w:r>
          </w:p>
        </w:tc>
        <w:tc>
          <w:tcPr>
            <w:tcW w:w="774" w:type="dxa"/>
            <w:tcBorders>
              <w:top w:val="single" w:sz="4" w:space="0" w:color="auto"/>
              <w:left w:val="nil"/>
              <w:bottom w:val="single" w:sz="4" w:space="0" w:color="auto"/>
              <w:right w:val="single" w:sz="4" w:space="0" w:color="auto"/>
            </w:tcBorders>
            <w:shd w:val="clear" w:color="000000" w:fill="7BEDB7"/>
            <w:vAlign w:val="center"/>
            <w:hideMark/>
          </w:tcPr>
          <w:p w14:paraId="3A373E5C"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751" w:type="dxa"/>
            <w:tcBorders>
              <w:top w:val="single" w:sz="4" w:space="0" w:color="auto"/>
              <w:left w:val="nil"/>
              <w:bottom w:val="single" w:sz="4" w:space="0" w:color="auto"/>
              <w:right w:val="single" w:sz="4" w:space="0" w:color="auto"/>
            </w:tcBorders>
            <w:shd w:val="clear" w:color="000000" w:fill="7BEDB7"/>
            <w:vAlign w:val="center"/>
            <w:hideMark/>
          </w:tcPr>
          <w:p w14:paraId="7460127B"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Baseline</w:t>
            </w:r>
          </w:p>
        </w:tc>
        <w:tc>
          <w:tcPr>
            <w:tcW w:w="832" w:type="dxa"/>
            <w:tcBorders>
              <w:top w:val="single" w:sz="4" w:space="0" w:color="auto"/>
              <w:left w:val="nil"/>
              <w:bottom w:val="single" w:sz="4" w:space="0" w:color="auto"/>
              <w:right w:val="single" w:sz="4" w:space="0" w:color="auto"/>
            </w:tcBorders>
            <w:shd w:val="clear" w:color="000000" w:fill="7BEDB7"/>
            <w:vAlign w:val="center"/>
            <w:hideMark/>
          </w:tcPr>
          <w:p w14:paraId="24B1E854"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2017</w:t>
            </w:r>
          </w:p>
        </w:tc>
        <w:tc>
          <w:tcPr>
            <w:tcW w:w="992" w:type="dxa"/>
            <w:tcBorders>
              <w:top w:val="single" w:sz="4" w:space="0" w:color="auto"/>
              <w:left w:val="nil"/>
              <w:bottom w:val="single" w:sz="4" w:space="0" w:color="auto"/>
              <w:right w:val="single" w:sz="4" w:space="0" w:color="auto"/>
            </w:tcBorders>
            <w:shd w:val="clear" w:color="000000" w:fill="7BEDB7"/>
            <w:vAlign w:val="center"/>
            <w:hideMark/>
          </w:tcPr>
          <w:p w14:paraId="582AAADE"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2018</w:t>
            </w:r>
          </w:p>
        </w:tc>
        <w:tc>
          <w:tcPr>
            <w:tcW w:w="992" w:type="dxa"/>
            <w:tcBorders>
              <w:top w:val="single" w:sz="4" w:space="0" w:color="auto"/>
              <w:left w:val="nil"/>
              <w:bottom w:val="single" w:sz="4" w:space="0" w:color="auto"/>
              <w:right w:val="single" w:sz="4" w:space="0" w:color="auto"/>
            </w:tcBorders>
            <w:shd w:val="clear" w:color="000000" w:fill="7BEDB7"/>
            <w:vAlign w:val="center"/>
            <w:hideMark/>
          </w:tcPr>
          <w:p w14:paraId="77E9E402"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r>
      <w:tr w:rsidR="00BA0882" w:rsidRPr="00C838E4" w14:paraId="512460FA" w14:textId="77777777" w:rsidTr="005E4153">
        <w:trPr>
          <w:trHeight w:val="210"/>
        </w:trPr>
        <w:tc>
          <w:tcPr>
            <w:tcW w:w="3734" w:type="dxa"/>
            <w:vMerge w:val="restart"/>
            <w:tcBorders>
              <w:top w:val="nil"/>
              <w:left w:val="single" w:sz="4" w:space="0" w:color="auto"/>
              <w:bottom w:val="single" w:sz="4" w:space="0" w:color="auto"/>
              <w:right w:val="single" w:sz="4" w:space="0" w:color="auto"/>
            </w:tcBorders>
            <w:shd w:val="clear" w:color="auto" w:fill="auto"/>
            <w:vAlign w:val="center"/>
            <w:hideMark/>
          </w:tcPr>
          <w:p w14:paraId="546288F4"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1.3.1 - Number of commercial agreements between Farmer Organizations and large buyers</w:t>
            </w:r>
          </w:p>
        </w:tc>
        <w:tc>
          <w:tcPr>
            <w:tcW w:w="774" w:type="dxa"/>
            <w:tcBorders>
              <w:top w:val="nil"/>
              <w:left w:val="nil"/>
              <w:bottom w:val="single" w:sz="4" w:space="0" w:color="auto"/>
              <w:right w:val="single" w:sz="4" w:space="0" w:color="auto"/>
            </w:tcBorders>
            <w:shd w:val="clear" w:color="auto" w:fill="auto"/>
            <w:vAlign w:val="center"/>
            <w:hideMark/>
          </w:tcPr>
          <w:p w14:paraId="632CDF71"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751" w:type="dxa"/>
            <w:vMerge w:val="restart"/>
            <w:tcBorders>
              <w:top w:val="nil"/>
              <w:left w:val="nil"/>
              <w:right w:val="single" w:sz="4" w:space="0" w:color="auto"/>
            </w:tcBorders>
            <w:shd w:val="clear" w:color="auto" w:fill="auto"/>
            <w:vAlign w:val="center"/>
            <w:hideMark/>
          </w:tcPr>
          <w:p w14:paraId="4B84D3FB"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p w14:paraId="41C52D88"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7</w:t>
            </w:r>
          </w:p>
        </w:tc>
        <w:tc>
          <w:tcPr>
            <w:tcW w:w="832" w:type="dxa"/>
            <w:tcBorders>
              <w:top w:val="nil"/>
              <w:left w:val="nil"/>
              <w:bottom w:val="single" w:sz="4" w:space="0" w:color="auto"/>
              <w:right w:val="single" w:sz="4" w:space="0" w:color="auto"/>
            </w:tcBorders>
            <w:shd w:val="clear" w:color="auto" w:fill="auto"/>
            <w:vAlign w:val="center"/>
            <w:hideMark/>
          </w:tcPr>
          <w:p w14:paraId="4470A315"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23</w:t>
            </w:r>
          </w:p>
        </w:tc>
        <w:tc>
          <w:tcPr>
            <w:tcW w:w="992" w:type="dxa"/>
            <w:tcBorders>
              <w:top w:val="nil"/>
              <w:left w:val="nil"/>
              <w:bottom w:val="single" w:sz="4" w:space="0" w:color="auto"/>
              <w:right w:val="single" w:sz="4" w:space="0" w:color="auto"/>
            </w:tcBorders>
            <w:shd w:val="clear" w:color="auto" w:fill="auto"/>
            <w:vAlign w:val="center"/>
            <w:hideMark/>
          </w:tcPr>
          <w:p w14:paraId="302D2CF4"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127</w:t>
            </w:r>
          </w:p>
        </w:tc>
        <w:tc>
          <w:tcPr>
            <w:tcW w:w="992" w:type="dxa"/>
            <w:tcBorders>
              <w:top w:val="nil"/>
              <w:left w:val="nil"/>
              <w:bottom w:val="single" w:sz="4" w:space="0" w:color="auto"/>
              <w:right w:val="single" w:sz="4" w:space="0" w:color="auto"/>
            </w:tcBorders>
            <w:shd w:val="clear" w:color="auto" w:fill="auto"/>
            <w:vAlign w:val="center"/>
            <w:hideMark/>
          </w:tcPr>
          <w:p w14:paraId="50225BB0"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N/A</w:t>
            </w:r>
          </w:p>
        </w:tc>
      </w:tr>
      <w:tr w:rsidR="00BA0882" w:rsidRPr="00C838E4" w14:paraId="2BA99CD7" w14:textId="77777777" w:rsidTr="005E4153">
        <w:trPr>
          <w:trHeight w:val="210"/>
        </w:trPr>
        <w:tc>
          <w:tcPr>
            <w:tcW w:w="3734" w:type="dxa"/>
            <w:vMerge/>
            <w:tcBorders>
              <w:top w:val="nil"/>
              <w:left w:val="single" w:sz="4" w:space="0" w:color="auto"/>
              <w:bottom w:val="single" w:sz="4" w:space="0" w:color="auto"/>
              <w:right w:val="single" w:sz="4" w:space="0" w:color="auto"/>
            </w:tcBorders>
            <w:vAlign w:val="center"/>
            <w:hideMark/>
          </w:tcPr>
          <w:p w14:paraId="7BA94230" w14:textId="77777777" w:rsidR="00BA0882" w:rsidRPr="009B6317" w:rsidRDefault="00BA0882" w:rsidP="005E4153">
            <w:pPr>
              <w:spacing w:after="0" w:line="240" w:lineRule="auto"/>
              <w:rPr>
                <w:rFonts w:asciiTheme="majorHAnsi" w:eastAsia="Times New Roman" w:hAnsiTheme="majorHAnsi" w:cstheme="majorHAnsi"/>
                <w:sz w:val="16"/>
                <w:szCs w:val="16"/>
              </w:rPr>
            </w:pPr>
          </w:p>
        </w:tc>
        <w:tc>
          <w:tcPr>
            <w:tcW w:w="774" w:type="dxa"/>
            <w:tcBorders>
              <w:top w:val="nil"/>
              <w:left w:val="nil"/>
              <w:bottom w:val="single" w:sz="4" w:space="0" w:color="auto"/>
              <w:right w:val="single" w:sz="4" w:space="0" w:color="auto"/>
            </w:tcBorders>
            <w:shd w:val="clear" w:color="auto" w:fill="auto"/>
            <w:vAlign w:val="center"/>
            <w:hideMark/>
          </w:tcPr>
          <w:p w14:paraId="275D36CE"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751" w:type="dxa"/>
            <w:vMerge/>
            <w:tcBorders>
              <w:left w:val="nil"/>
              <w:bottom w:val="single" w:sz="4" w:space="0" w:color="auto"/>
              <w:right w:val="single" w:sz="4" w:space="0" w:color="auto"/>
            </w:tcBorders>
            <w:shd w:val="clear" w:color="auto" w:fill="auto"/>
            <w:vAlign w:val="center"/>
            <w:hideMark/>
          </w:tcPr>
          <w:p w14:paraId="3E0C50FB"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p>
        </w:tc>
        <w:tc>
          <w:tcPr>
            <w:tcW w:w="832" w:type="dxa"/>
            <w:tcBorders>
              <w:top w:val="nil"/>
              <w:left w:val="nil"/>
              <w:bottom w:val="single" w:sz="4" w:space="0" w:color="auto"/>
              <w:right w:val="single" w:sz="4" w:space="0" w:color="auto"/>
            </w:tcBorders>
            <w:shd w:val="clear" w:color="auto" w:fill="auto"/>
            <w:vAlign w:val="center"/>
            <w:hideMark/>
          </w:tcPr>
          <w:p w14:paraId="798B8658"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383</w:t>
            </w:r>
          </w:p>
        </w:tc>
        <w:tc>
          <w:tcPr>
            <w:tcW w:w="992" w:type="dxa"/>
            <w:tcBorders>
              <w:top w:val="nil"/>
              <w:left w:val="nil"/>
              <w:bottom w:val="single" w:sz="4" w:space="0" w:color="auto"/>
              <w:right w:val="single" w:sz="4" w:space="0" w:color="auto"/>
            </w:tcBorders>
            <w:shd w:val="clear" w:color="auto" w:fill="auto"/>
            <w:vAlign w:val="center"/>
            <w:hideMark/>
          </w:tcPr>
          <w:p w14:paraId="78ADE403"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470</w:t>
            </w:r>
          </w:p>
        </w:tc>
        <w:tc>
          <w:tcPr>
            <w:tcW w:w="992" w:type="dxa"/>
            <w:tcBorders>
              <w:top w:val="nil"/>
              <w:left w:val="nil"/>
              <w:bottom w:val="single" w:sz="4" w:space="0" w:color="auto"/>
              <w:right w:val="single" w:sz="4" w:space="0" w:color="auto"/>
            </w:tcBorders>
            <w:shd w:val="clear" w:color="auto" w:fill="auto"/>
            <w:vAlign w:val="center"/>
            <w:hideMark/>
          </w:tcPr>
          <w:p w14:paraId="421145A5"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403</w:t>
            </w:r>
          </w:p>
        </w:tc>
      </w:tr>
      <w:tr w:rsidR="00BA0882" w:rsidRPr="00C838E4" w14:paraId="71D4FFA2" w14:textId="77777777" w:rsidTr="005E4153">
        <w:trPr>
          <w:trHeight w:val="210"/>
        </w:trPr>
        <w:tc>
          <w:tcPr>
            <w:tcW w:w="3734" w:type="dxa"/>
            <w:vMerge w:val="restart"/>
            <w:tcBorders>
              <w:top w:val="nil"/>
              <w:left w:val="single" w:sz="4" w:space="0" w:color="auto"/>
              <w:bottom w:val="single" w:sz="4" w:space="0" w:color="auto"/>
              <w:right w:val="single" w:sz="4" w:space="0" w:color="auto"/>
            </w:tcBorders>
            <w:shd w:val="clear" w:color="auto" w:fill="auto"/>
            <w:vAlign w:val="center"/>
            <w:hideMark/>
          </w:tcPr>
          <w:p w14:paraId="24F2AC0A"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1.3.2 - Number of enterprises producing fortified foods (Oil, wheat flour, maize flour, sugar and salt)</w:t>
            </w:r>
          </w:p>
        </w:tc>
        <w:tc>
          <w:tcPr>
            <w:tcW w:w="774" w:type="dxa"/>
            <w:tcBorders>
              <w:top w:val="nil"/>
              <w:left w:val="nil"/>
              <w:bottom w:val="single" w:sz="4" w:space="0" w:color="auto"/>
              <w:right w:val="single" w:sz="4" w:space="0" w:color="auto"/>
            </w:tcBorders>
            <w:shd w:val="clear" w:color="auto" w:fill="auto"/>
            <w:vAlign w:val="center"/>
            <w:hideMark/>
          </w:tcPr>
          <w:p w14:paraId="0CBEBD80"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751" w:type="dxa"/>
            <w:vMerge w:val="restart"/>
            <w:tcBorders>
              <w:top w:val="nil"/>
              <w:left w:val="nil"/>
              <w:right w:val="single" w:sz="4" w:space="0" w:color="auto"/>
            </w:tcBorders>
            <w:shd w:val="clear" w:color="auto" w:fill="auto"/>
            <w:vAlign w:val="center"/>
            <w:hideMark/>
          </w:tcPr>
          <w:p w14:paraId="0C787E04"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p w14:paraId="058720DF"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93</w:t>
            </w:r>
          </w:p>
        </w:tc>
        <w:tc>
          <w:tcPr>
            <w:tcW w:w="832" w:type="dxa"/>
            <w:tcBorders>
              <w:top w:val="nil"/>
              <w:left w:val="nil"/>
              <w:bottom w:val="single" w:sz="4" w:space="0" w:color="auto"/>
              <w:right w:val="single" w:sz="4" w:space="0" w:color="auto"/>
            </w:tcBorders>
            <w:shd w:val="clear" w:color="auto" w:fill="auto"/>
            <w:vAlign w:val="center"/>
            <w:hideMark/>
          </w:tcPr>
          <w:p w14:paraId="2C04AE14"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110</w:t>
            </w:r>
          </w:p>
        </w:tc>
        <w:tc>
          <w:tcPr>
            <w:tcW w:w="992" w:type="dxa"/>
            <w:tcBorders>
              <w:top w:val="nil"/>
              <w:left w:val="nil"/>
              <w:bottom w:val="single" w:sz="4" w:space="0" w:color="auto"/>
              <w:right w:val="single" w:sz="4" w:space="0" w:color="auto"/>
            </w:tcBorders>
            <w:shd w:val="clear" w:color="auto" w:fill="auto"/>
            <w:vAlign w:val="center"/>
            <w:hideMark/>
          </w:tcPr>
          <w:p w14:paraId="4A970F67"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124</w:t>
            </w:r>
          </w:p>
        </w:tc>
        <w:tc>
          <w:tcPr>
            <w:tcW w:w="992" w:type="dxa"/>
            <w:tcBorders>
              <w:top w:val="nil"/>
              <w:left w:val="nil"/>
              <w:bottom w:val="single" w:sz="4" w:space="0" w:color="auto"/>
              <w:right w:val="single" w:sz="4" w:space="0" w:color="auto"/>
            </w:tcBorders>
            <w:shd w:val="clear" w:color="auto" w:fill="auto"/>
            <w:vAlign w:val="center"/>
            <w:hideMark/>
          </w:tcPr>
          <w:p w14:paraId="2036CFF7"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N/A</w:t>
            </w:r>
          </w:p>
        </w:tc>
      </w:tr>
      <w:tr w:rsidR="00BA0882" w:rsidRPr="00C838E4" w14:paraId="57B0EEC3" w14:textId="77777777" w:rsidTr="005E4153">
        <w:trPr>
          <w:trHeight w:val="210"/>
        </w:trPr>
        <w:tc>
          <w:tcPr>
            <w:tcW w:w="3734" w:type="dxa"/>
            <w:vMerge/>
            <w:tcBorders>
              <w:top w:val="nil"/>
              <w:left w:val="single" w:sz="4" w:space="0" w:color="auto"/>
              <w:bottom w:val="single" w:sz="4" w:space="0" w:color="auto"/>
              <w:right w:val="single" w:sz="4" w:space="0" w:color="auto"/>
            </w:tcBorders>
            <w:vAlign w:val="center"/>
            <w:hideMark/>
          </w:tcPr>
          <w:p w14:paraId="135FDFF1" w14:textId="77777777" w:rsidR="00BA0882" w:rsidRPr="009B6317" w:rsidRDefault="00BA0882" w:rsidP="005E4153">
            <w:pPr>
              <w:spacing w:after="0" w:line="240" w:lineRule="auto"/>
              <w:rPr>
                <w:rFonts w:asciiTheme="majorHAnsi" w:eastAsia="Times New Roman" w:hAnsiTheme="majorHAnsi" w:cstheme="majorHAnsi"/>
                <w:sz w:val="16"/>
                <w:szCs w:val="16"/>
              </w:rPr>
            </w:pPr>
          </w:p>
        </w:tc>
        <w:tc>
          <w:tcPr>
            <w:tcW w:w="774" w:type="dxa"/>
            <w:tcBorders>
              <w:top w:val="nil"/>
              <w:left w:val="nil"/>
              <w:bottom w:val="single" w:sz="4" w:space="0" w:color="auto"/>
              <w:right w:val="single" w:sz="4" w:space="0" w:color="auto"/>
            </w:tcBorders>
            <w:shd w:val="clear" w:color="auto" w:fill="auto"/>
            <w:vAlign w:val="center"/>
            <w:hideMark/>
          </w:tcPr>
          <w:p w14:paraId="601EDE37"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751" w:type="dxa"/>
            <w:vMerge/>
            <w:tcBorders>
              <w:left w:val="nil"/>
              <w:bottom w:val="single" w:sz="4" w:space="0" w:color="auto"/>
              <w:right w:val="single" w:sz="4" w:space="0" w:color="auto"/>
            </w:tcBorders>
            <w:shd w:val="clear" w:color="auto" w:fill="auto"/>
            <w:vAlign w:val="center"/>
            <w:hideMark/>
          </w:tcPr>
          <w:p w14:paraId="1B3FD0A1"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p>
        </w:tc>
        <w:tc>
          <w:tcPr>
            <w:tcW w:w="832" w:type="dxa"/>
            <w:tcBorders>
              <w:top w:val="nil"/>
              <w:left w:val="nil"/>
              <w:bottom w:val="single" w:sz="4" w:space="0" w:color="auto"/>
              <w:right w:val="single" w:sz="4" w:space="0" w:color="auto"/>
            </w:tcBorders>
            <w:shd w:val="clear" w:color="auto" w:fill="auto"/>
            <w:vAlign w:val="center"/>
            <w:hideMark/>
          </w:tcPr>
          <w:p w14:paraId="7A33727F"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992" w:type="dxa"/>
            <w:tcBorders>
              <w:top w:val="nil"/>
              <w:left w:val="nil"/>
              <w:bottom w:val="single" w:sz="4" w:space="0" w:color="auto"/>
              <w:right w:val="single" w:sz="4" w:space="0" w:color="auto"/>
            </w:tcBorders>
            <w:shd w:val="clear" w:color="auto" w:fill="auto"/>
            <w:vAlign w:val="center"/>
            <w:hideMark/>
          </w:tcPr>
          <w:p w14:paraId="22BC7351"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992" w:type="dxa"/>
            <w:tcBorders>
              <w:top w:val="nil"/>
              <w:left w:val="nil"/>
              <w:bottom w:val="single" w:sz="4" w:space="0" w:color="auto"/>
              <w:right w:val="single" w:sz="4" w:space="0" w:color="auto"/>
            </w:tcBorders>
            <w:shd w:val="clear" w:color="auto" w:fill="auto"/>
            <w:vAlign w:val="center"/>
            <w:hideMark/>
          </w:tcPr>
          <w:p w14:paraId="32A0A399"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N/A</w:t>
            </w:r>
          </w:p>
        </w:tc>
      </w:tr>
      <w:tr w:rsidR="00BA0882" w:rsidRPr="00C838E4" w14:paraId="0EBA4A9A" w14:textId="77777777" w:rsidTr="005E4153">
        <w:trPr>
          <w:trHeight w:val="210"/>
        </w:trPr>
        <w:tc>
          <w:tcPr>
            <w:tcW w:w="3734" w:type="dxa"/>
            <w:vMerge w:val="restart"/>
            <w:tcBorders>
              <w:top w:val="nil"/>
              <w:left w:val="single" w:sz="4" w:space="0" w:color="auto"/>
              <w:bottom w:val="single" w:sz="4" w:space="0" w:color="auto"/>
              <w:right w:val="single" w:sz="4" w:space="0" w:color="auto"/>
            </w:tcBorders>
            <w:shd w:val="clear" w:color="auto" w:fill="auto"/>
            <w:vAlign w:val="center"/>
            <w:hideMark/>
          </w:tcPr>
          <w:p w14:paraId="39C481F0"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1.3.3 - Number of households with access to vaccination against Newcastle disease</w:t>
            </w:r>
          </w:p>
        </w:tc>
        <w:tc>
          <w:tcPr>
            <w:tcW w:w="774" w:type="dxa"/>
            <w:tcBorders>
              <w:top w:val="nil"/>
              <w:left w:val="nil"/>
              <w:bottom w:val="single" w:sz="4" w:space="0" w:color="auto"/>
              <w:right w:val="single" w:sz="4" w:space="0" w:color="auto"/>
            </w:tcBorders>
            <w:shd w:val="clear" w:color="auto" w:fill="auto"/>
            <w:vAlign w:val="center"/>
            <w:hideMark/>
          </w:tcPr>
          <w:p w14:paraId="42B99886"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751" w:type="dxa"/>
            <w:vMerge w:val="restart"/>
            <w:tcBorders>
              <w:top w:val="nil"/>
              <w:left w:val="nil"/>
              <w:right w:val="single" w:sz="4" w:space="0" w:color="auto"/>
            </w:tcBorders>
            <w:shd w:val="clear" w:color="auto" w:fill="auto"/>
            <w:vAlign w:val="center"/>
            <w:hideMark/>
          </w:tcPr>
          <w:p w14:paraId="651D1954"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p w14:paraId="2861A4C0"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98,000</w:t>
            </w:r>
          </w:p>
        </w:tc>
        <w:tc>
          <w:tcPr>
            <w:tcW w:w="832" w:type="dxa"/>
            <w:tcBorders>
              <w:top w:val="nil"/>
              <w:left w:val="nil"/>
              <w:bottom w:val="single" w:sz="4" w:space="0" w:color="auto"/>
              <w:right w:val="single" w:sz="4" w:space="0" w:color="auto"/>
            </w:tcBorders>
            <w:shd w:val="clear" w:color="auto" w:fill="auto"/>
            <w:vAlign w:val="center"/>
            <w:hideMark/>
          </w:tcPr>
          <w:p w14:paraId="44FA2F8B"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110,000</w:t>
            </w:r>
          </w:p>
        </w:tc>
        <w:tc>
          <w:tcPr>
            <w:tcW w:w="992" w:type="dxa"/>
            <w:tcBorders>
              <w:top w:val="nil"/>
              <w:left w:val="nil"/>
              <w:bottom w:val="single" w:sz="4" w:space="0" w:color="auto"/>
              <w:right w:val="single" w:sz="4" w:space="0" w:color="auto"/>
            </w:tcBorders>
            <w:shd w:val="clear" w:color="auto" w:fill="auto"/>
            <w:vAlign w:val="center"/>
            <w:hideMark/>
          </w:tcPr>
          <w:p w14:paraId="4CFEC083"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150,000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42C3356"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N/A</w:t>
            </w:r>
          </w:p>
        </w:tc>
      </w:tr>
      <w:tr w:rsidR="00BA0882" w:rsidRPr="00C838E4" w14:paraId="740E0270" w14:textId="77777777" w:rsidTr="005E4153">
        <w:trPr>
          <w:trHeight w:val="210"/>
        </w:trPr>
        <w:tc>
          <w:tcPr>
            <w:tcW w:w="3734" w:type="dxa"/>
            <w:vMerge/>
            <w:tcBorders>
              <w:top w:val="nil"/>
              <w:left w:val="single" w:sz="4" w:space="0" w:color="auto"/>
              <w:bottom w:val="single" w:sz="4" w:space="0" w:color="auto"/>
              <w:right w:val="single" w:sz="4" w:space="0" w:color="auto"/>
            </w:tcBorders>
            <w:vAlign w:val="center"/>
            <w:hideMark/>
          </w:tcPr>
          <w:p w14:paraId="1BCCC00D" w14:textId="77777777" w:rsidR="00BA0882" w:rsidRPr="009B6317" w:rsidRDefault="00BA0882" w:rsidP="005E4153">
            <w:pPr>
              <w:spacing w:after="0" w:line="240" w:lineRule="auto"/>
              <w:rPr>
                <w:rFonts w:asciiTheme="majorHAnsi" w:eastAsia="Times New Roman" w:hAnsiTheme="majorHAnsi" w:cstheme="majorHAnsi"/>
                <w:sz w:val="16"/>
                <w:szCs w:val="16"/>
              </w:rPr>
            </w:pPr>
          </w:p>
        </w:tc>
        <w:tc>
          <w:tcPr>
            <w:tcW w:w="774" w:type="dxa"/>
            <w:tcBorders>
              <w:top w:val="nil"/>
              <w:left w:val="nil"/>
              <w:bottom w:val="single" w:sz="4" w:space="0" w:color="auto"/>
              <w:right w:val="single" w:sz="4" w:space="0" w:color="auto"/>
            </w:tcBorders>
            <w:shd w:val="clear" w:color="auto" w:fill="auto"/>
            <w:vAlign w:val="center"/>
            <w:hideMark/>
          </w:tcPr>
          <w:p w14:paraId="18F07EDA"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751" w:type="dxa"/>
            <w:vMerge/>
            <w:tcBorders>
              <w:left w:val="nil"/>
              <w:bottom w:val="single" w:sz="4" w:space="0" w:color="auto"/>
              <w:right w:val="single" w:sz="4" w:space="0" w:color="auto"/>
            </w:tcBorders>
            <w:shd w:val="clear" w:color="auto" w:fill="auto"/>
            <w:vAlign w:val="center"/>
            <w:hideMark/>
          </w:tcPr>
          <w:p w14:paraId="5D3F39A6"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p>
        </w:tc>
        <w:tc>
          <w:tcPr>
            <w:tcW w:w="832" w:type="dxa"/>
            <w:tcBorders>
              <w:top w:val="nil"/>
              <w:left w:val="nil"/>
              <w:bottom w:val="single" w:sz="4" w:space="0" w:color="auto"/>
              <w:right w:val="single" w:sz="4" w:space="0" w:color="auto"/>
            </w:tcBorders>
            <w:shd w:val="clear" w:color="auto" w:fill="auto"/>
            <w:vAlign w:val="center"/>
            <w:hideMark/>
          </w:tcPr>
          <w:p w14:paraId="5D9387F2"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68,000</w:t>
            </w:r>
          </w:p>
        </w:tc>
        <w:tc>
          <w:tcPr>
            <w:tcW w:w="992" w:type="dxa"/>
            <w:tcBorders>
              <w:top w:val="nil"/>
              <w:left w:val="nil"/>
              <w:bottom w:val="single" w:sz="4" w:space="0" w:color="auto"/>
              <w:right w:val="single" w:sz="4" w:space="0" w:color="auto"/>
            </w:tcBorders>
            <w:shd w:val="clear" w:color="auto" w:fill="auto"/>
            <w:vAlign w:val="center"/>
            <w:hideMark/>
          </w:tcPr>
          <w:p w14:paraId="7FD3254E"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109,937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24B0BBB"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170,659</w:t>
            </w:r>
          </w:p>
        </w:tc>
      </w:tr>
      <w:tr w:rsidR="00BA0882" w:rsidRPr="00C838E4" w14:paraId="4008711E" w14:textId="77777777" w:rsidTr="005E4153">
        <w:trPr>
          <w:trHeight w:val="210"/>
        </w:trPr>
        <w:tc>
          <w:tcPr>
            <w:tcW w:w="3734" w:type="dxa"/>
            <w:vMerge w:val="restart"/>
            <w:tcBorders>
              <w:top w:val="nil"/>
              <w:left w:val="single" w:sz="4" w:space="0" w:color="auto"/>
              <w:bottom w:val="single" w:sz="4" w:space="0" w:color="auto"/>
              <w:right w:val="single" w:sz="4" w:space="0" w:color="auto"/>
            </w:tcBorders>
            <w:shd w:val="clear" w:color="auto" w:fill="auto"/>
            <w:vAlign w:val="center"/>
            <w:hideMark/>
          </w:tcPr>
          <w:p w14:paraId="5880660B"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1.3.4 - Number of households with access to improved agricultural inputs through voucher systems</w:t>
            </w:r>
          </w:p>
        </w:tc>
        <w:tc>
          <w:tcPr>
            <w:tcW w:w="774" w:type="dxa"/>
            <w:tcBorders>
              <w:top w:val="nil"/>
              <w:left w:val="nil"/>
              <w:bottom w:val="single" w:sz="4" w:space="0" w:color="auto"/>
              <w:right w:val="single" w:sz="4" w:space="0" w:color="auto"/>
            </w:tcBorders>
            <w:shd w:val="clear" w:color="auto" w:fill="auto"/>
            <w:vAlign w:val="center"/>
            <w:hideMark/>
          </w:tcPr>
          <w:p w14:paraId="50D78871"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751" w:type="dxa"/>
            <w:vMerge w:val="restart"/>
            <w:tcBorders>
              <w:top w:val="nil"/>
              <w:left w:val="nil"/>
              <w:right w:val="single" w:sz="4" w:space="0" w:color="auto"/>
            </w:tcBorders>
            <w:shd w:val="clear" w:color="auto" w:fill="auto"/>
            <w:vAlign w:val="center"/>
            <w:hideMark/>
          </w:tcPr>
          <w:p w14:paraId="779A25B9" w14:textId="77777777" w:rsidR="00BA0882" w:rsidRPr="009B6317" w:rsidRDefault="00BA0882"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p w14:paraId="6FA61FC4"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8,000</w:t>
            </w:r>
          </w:p>
        </w:tc>
        <w:tc>
          <w:tcPr>
            <w:tcW w:w="832" w:type="dxa"/>
            <w:tcBorders>
              <w:top w:val="nil"/>
              <w:left w:val="nil"/>
              <w:bottom w:val="single" w:sz="4" w:space="0" w:color="auto"/>
              <w:right w:val="single" w:sz="4" w:space="0" w:color="auto"/>
            </w:tcBorders>
            <w:shd w:val="clear" w:color="auto" w:fill="auto"/>
            <w:vAlign w:val="center"/>
            <w:hideMark/>
          </w:tcPr>
          <w:p w14:paraId="531DA241"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15000</w:t>
            </w:r>
          </w:p>
        </w:tc>
        <w:tc>
          <w:tcPr>
            <w:tcW w:w="992" w:type="dxa"/>
            <w:tcBorders>
              <w:top w:val="nil"/>
              <w:left w:val="nil"/>
              <w:bottom w:val="single" w:sz="4" w:space="0" w:color="auto"/>
              <w:right w:val="single" w:sz="4" w:space="0" w:color="auto"/>
            </w:tcBorders>
            <w:shd w:val="clear" w:color="auto" w:fill="auto"/>
            <w:vAlign w:val="center"/>
            <w:hideMark/>
          </w:tcPr>
          <w:p w14:paraId="32E681CA" w14:textId="77777777" w:rsidR="00BA0882" w:rsidRPr="009B6317" w:rsidRDefault="00BA0882"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20,000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00DE49E"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25,000</w:t>
            </w:r>
          </w:p>
        </w:tc>
      </w:tr>
      <w:tr w:rsidR="00BA0882" w:rsidRPr="00C838E4" w14:paraId="1E6F23D9" w14:textId="77777777" w:rsidTr="005E4153">
        <w:trPr>
          <w:trHeight w:val="210"/>
        </w:trPr>
        <w:tc>
          <w:tcPr>
            <w:tcW w:w="3734" w:type="dxa"/>
            <w:vMerge/>
            <w:tcBorders>
              <w:top w:val="nil"/>
              <w:left w:val="single" w:sz="4" w:space="0" w:color="auto"/>
              <w:bottom w:val="single" w:sz="4" w:space="0" w:color="auto"/>
              <w:right w:val="single" w:sz="4" w:space="0" w:color="auto"/>
            </w:tcBorders>
            <w:vAlign w:val="center"/>
            <w:hideMark/>
          </w:tcPr>
          <w:p w14:paraId="1EE85F12"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774" w:type="dxa"/>
            <w:tcBorders>
              <w:top w:val="nil"/>
              <w:left w:val="nil"/>
              <w:bottom w:val="single" w:sz="4" w:space="0" w:color="auto"/>
              <w:right w:val="single" w:sz="4" w:space="0" w:color="auto"/>
            </w:tcBorders>
            <w:shd w:val="clear" w:color="auto" w:fill="auto"/>
            <w:vAlign w:val="center"/>
            <w:hideMark/>
          </w:tcPr>
          <w:p w14:paraId="539400D7"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751" w:type="dxa"/>
            <w:vMerge/>
            <w:tcBorders>
              <w:left w:val="nil"/>
              <w:bottom w:val="single" w:sz="4" w:space="0" w:color="auto"/>
              <w:right w:val="single" w:sz="4" w:space="0" w:color="auto"/>
            </w:tcBorders>
            <w:shd w:val="clear" w:color="auto" w:fill="auto"/>
            <w:vAlign w:val="center"/>
            <w:hideMark/>
          </w:tcPr>
          <w:p w14:paraId="6FF126FF" w14:textId="77777777" w:rsidR="00BA0882" w:rsidRPr="00C838E4" w:rsidRDefault="00BA0882" w:rsidP="005E4153">
            <w:pPr>
              <w:spacing w:after="0" w:line="240" w:lineRule="auto"/>
              <w:jc w:val="right"/>
              <w:rPr>
                <w:rFonts w:asciiTheme="majorHAnsi" w:eastAsia="Times New Roman" w:hAnsiTheme="majorHAnsi" w:cstheme="majorHAnsi"/>
                <w:color w:val="0000FF"/>
                <w:sz w:val="16"/>
                <w:szCs w:val="16"/>
              </w:rPr>
            </w:pPr>
          </w:p>
        </w:tc>
        <w:tc>
          <w:tcPr>
            <w:tcW w:w="832" w:type="dxa"/>
            <w:tcBorders>
              <w:top w:val="nil"/>
              <w:left w:val="nil"/>
              <w:bottom w:val="single" w:sz="4" w:space="0" w:color="auto"/>
              <w:right w:val="single" w:sz="4" w:space="0" w:color="auto"/>
            </w:tcBorders>
            <w:shd w:val="clear" w:color="auto" w:fill="auto"/>
            <w:vAlign w:val="center"/>
            <w:hideMark/>
          </w:tcPr>
          <w:p w14:paraId="1171FE40"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22,416</w:t>
            </w:r>
          </w:p>
        </w:tc>
        <w:tc>
          <w:tcPr>
            <w:tcW w:w="992" w:type="dxa"/>
            <w:tcBorders>
              <w:top w:val="nil"/>
              <w:left w:val="nil"/>
              <w:bottom w:val="single" w:sz="4" w:space="0" w:color="auto"/>
              <w:right w:val="single" w:sz="4" w:space="0" w:color="auto"/>
            </w:tcBorders>
            <w:shd w:val="clear" w:color="auto" w:fill="auto"/>
            <w:vAlign w:val="center"/>
            <w:hideMark/>
          </w:tcPr>
          <w:p w14:paraId="5D33893B"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23,000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D248E2D"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58,000</w:t>
            </w:r>
          </w:p>
        </w:tc>
      </w:tr>
    </w:tbl>
    <w:p w14:paraId="28BF0AF5" w14:textId="77777777" w:rsidR="00BA0882" w:rsidRPr="00C838E4" w:rsidRDefault="00BA0882" w:rsidP="00BA0882">
      <w:pPr>
        <w:rPr>
          <w:rFonts w:asciiTheme="majorHAnsi" w:hAnsiTheme="majorHAnsi" w:cstheme="majorHAnsi"/>
          <w:lang w:eastAsia="pt-PT"/>
        </w:rPr>
      </w:pPr>
    </w:p>
    <w:p w14:paraId="44142BA6" w14:textId="77777777" w:rsidR="00BA0882" w:rsidRDefault="00BA0882" w:rsidP="00BA0882">
      <w:pPr>
        <w:pStyle w:val="Heading3"/>
        <w:rPr>
          <w:rFonts w:eastAsia="Times New Roman" w:cstheme="majorHAnsi"/>
          <w:lang w:eastAsia="pt-PT"/>
        </w:rPr>
      </w:pPr>
      <w:bookmarkStart w:id="54" w:name="_Toc17306380"/>
      <w:bookmarkStart w:id="55" w:name="_Toc40611055"/>
      <w:bookmarkStart w:id="56" w:name="_Toc40612726"/>
      <w:bookmarkStart w:id="57" w:name="_Toc40629178"/>
      <w:bookmarkStart w:id="58" w:name="_Toc40629767"/>
      <w:bookmarkEnd w:id="54"/>
      <w:r w:rsidRPr="00C838E4">
        <w:rPr>
          <w:rFonts w:eastAsia="Times New Roman" w:cstheme="majorHAnsi"/>
          <w:lang w:eastAsia="pt-PT"/>
        </w:rPr>
        <w:t>1.4. Communities (and Women in Particular) Acquire the Knowledge to Adopt Appropriate Practices and Behaviors to Reduce Chronic Under-Nutrition</w:t>
      </w:r>
      <w:bookmarkEnd w:id="55"/>
      <w:bookmarkEnd w:id="56"/>
      <w:bookmarkEnd w:id="57"/>
      <w:bookmarkEnd w:id="58"/>
    </w:p>
    <w:p w14:paraId="54DB668E" w14:textId="77777777" w:rsidR="00BA0882" w:rsidRPr="00594E16" w:rsidRDefault="00BA0882" w:rsidP="00BA0882">
      <w:pPr>
        <w:jc w:val="both"/>
        <w:rPr>
          <w:rFonts w:asciiTheme="majorHAnsi" w:hAnsiTheme="majorHAnsi" w:cstheme="majorHAnsi"/>
          <w:bCs/>
          <w:color w:val="4472C4" w:themeColor="accent1"/>
          <w:sz w:val="20"/>
          <w:szCs w:val="20"/>
        </w:rPr>
      </w:pPr>
      <w:r w:rsidRPr="00594E16">
        <w:rPr>
          <w:rFonts w:asciiTheme="majorHAnsi" w:hAnsiTheme="majorHAnsi" w:cstheme="majorHAnsi"/>
          <w:bCs/>
          <w:color w:val="4472C4" w:themeColor="accent1"/>
          <w:sz w:val="20"/>
          <w:szCs w:val="20"/>
        </w:rPr>
        <w:t xml:space="preserve">The UN supports institutions and communities to acquire knowledge to transmit and adopt appropriate practices and </w:t>
      </w:r>
      <w:proofErr w:type="spellStart"/>
      <w:r w:rsidRPr="00594E16">
        <w:rPr>
          <w:rFonts w:asciiTheme="majorHAnsi" w:hAnsiTheme="majorHAnsi" w:cstheme="majorHAnsi"/>
          <w:bCs/>
          <w:color w:val="4472C4" w:themeColor="accent1"/>
          <w:sz w:val="20"/>
          <w:szCs w:val="20"/>
        </w:rPr>
        <w:t>behaviours</w:t>
      </w:r>
      <w:proofErr w:type="spellEnd"/>
      <w:r w:rsidRPr="00594E16">
        <w:rPr>
          <w:rFonts w:asciiTheme="majorHAnsi" w:hAnsiTheme="majorHAnsi" w:cstheme="majorHAnsi"/>
          <w:bCs/>
          <w:color w:val="4472C4" w:themeColor="accent1"/>
          <w:sz w:val="20"/>
          <w:szCs w:val="20"/>
        </w:rPr>
        <w:t xml:space="preserve"> to improve nutrition. A nutrition baseline survey conducted by the UN shows that the stunting prevalence in children 0-59 months is stagnant in both Zambezia (42%) and Nampula (51%). Preliminary results were shared and discussed with Central, Provincial and District officials and partners as it is of high concern that only 3% in Zambezia and 6% in Nampula of children 6-23 months receives a Minimum Acceptable Diet. Additional surveys, SMART surveys (conducted in 37 district) and Integrated Food Security Classification (IPC), also confirmed and continued alerting for the high levels of food insecurity in the country. </w:t>
      </w:r>
    </w:p>
    <w:p w14:paraId="7FFA3AF6" w14:textId="77777777" w:rsidR="00BA0882" w:rsidRPr="00594E16" w:rsidRDefault="00BA0882" w:rsidP="00BA0882">
      <w:pPr>
        <w:jc w:val="both"/>
        <w:rPr>
          <w:rFonts w:asciiTheme="majorHAnsi" w:hAnsiTheme="majorHAnsi" w:cstheme="majorHAnsi"/>
          <w:bCs/>
          <w:color w:val="4472C4" w:themeColor="accent1"/>
          <w:sz w:val="20"/>
          <w:szCs w:val="20"/>
        </w:rPr>
      </w:pPr>
      <w:r w:rsidRPr="00594E16">
        <w:rPr>
          <w:rFonts w:asciiTheme="majorHAnsi" w:hAnsiTheme="majorHAnsi" w:cstheme="majorHAnsi"/>
          <w:bCs/>
          <w:color w:val="4472C4" w:themeColor="accent1"/>
          <w:sz w:val="20"/>
          <w:szCs w:val="20"/>
        </w:rPr>
        <w:t>To minimize this situation, the UN provided technical assistance to government entities in implementing the national strategy to combat stunting and micronutrient deficiencies. Additionally, the UN support to the national salt iodization programme including the creation of the National Salt Producers’ Association and the legalization of regional associations is now being finalized. This effort was complemented with capacity building of small and large salt producers on quality assurance and quality and dissemination food fortification laws in 7 Provinces. Additional interventions allowed the Ministry of Health to improve capacity of its technicians as well as the National Inspectorate of Economic Activities (INAE) on the code of marketing of breastmilk substitutes. Selected nutrition indicators are now included in the national health management information system (SISMA) yet there is still a need for sex-disaggregation since girls and boys – and men and women – have different nutritional needs at different life stages and that they also face different risks and challenges in accessing adequate nutrition.</w:t>
      </w:r>
    </w:p>
    <w:p w14:paraId="3DB4E65B" w14:textId="77777777" w:rsidR="00BA0882" w:rsidRPr="00594E16" w:rsidRDefault="00BA0882" w:rsidP="00BA0882">
      <w:pPr>
        <w:jc w:val="both"/>
        <w:rPr>
          <w:rFonts w:asciiTheme="majorHAnsi" w:hAnsiTheme="majorHAnsi" w:cstheme="majorHAnsi"/>
          <w:bCs/>
          <w:color w:val="4472C4" w:themeColor="accent1"/>
          <w:sz w:val="20"/>
          <w:szCs w:val="20"/>
        </w:rPr>
      </w:pPr>
      <w:r w:rsidRPr="00594E16">
        <w:rPr>
          <w:rFonts w:asciiTheme="majorHAnsi" w:hAnsiTheme="majorHAnsi" w:cstheme="majorHAnsi"/>
          <w:bCs/>
          <w:color w:val="4472C4" w:themeColor="accent1"/>
          <w:sz w:val="20"/>
          <w:szCs w:val="20"/>
        </w:rPr>
        <w:t xml:space="preserve">Through the intervention, </w:t>
      </w:r>
      <w:r>
        <w:rPr>
          <w:rFonts w:asciiTheme="majorHAnsi" w:hAnsiTheme="majorHAnsi" w:cstheme="majorHAnsi"/>
          <w:bCs/>
          <w:color w:val="4472C4" w:themeColor="accent1"/>
          <w:sz w:val="20"/>
          <w:szCs w:val="20"/>
        </w:rPr>
        <w:t xml:space="preserve">over </w:t>
      </w:r>
      <w:r w:rsidRPr="00594E16">
        <w:rPr>
          <w:rFonts w:asciiTheme="majorHAnsi" w:hAnsiTheme="majorHAnsi" w:cstheme="majorHAnsi"/>
          <w:bCs/>
          <w:color w:val="4472C4" w:themeColor="accent1"/>
          <w:sz w:val="20"/>
          <w:szCs w:val="20"/>
        </w:rPr>
        <w:t>3</w:t>
      </w:r>
      <w:r>
        <w:rPr>
          <w:rFonts w:asciiTheme="majorHAnsi" w:hAnsiTheme="majorHAnsi" w:cstheme="majorHAnsi"/>
          <w:bCs/>
          <w:color w:val="4472C4" w:themeColor="accent1"/>
          <w:sz w:val="20"/>
          <w:szCs w:val="20"/>
        </w:rPr>
        <w:t>1</w:t>
      </w:r>
      <w:r w:rsidRPr="00594E16">
        <w:rPr>
          <w:rFonts w:asciiTheme="majorHAnsi" w:hAnsiTheme="majorHAnsi" w:cstheme="majorHAnsi"/>
          <w:bCs/>
          <w:color w:val="4472C4" w:themeColor="accent1"/>
          <w:sz w:val="20"/>
          <w:szCs w:val="20"/>
        </w:rPr>
        <w:t xml:space="preserve"> 000 women were trained in nutrition, hygiene, health and the production of highly nutritious vegetables and fruits. Likewise, education </w:t>
      </w:r>
      <w:proofErr w:type="spellStart"/>
      <w:r w:rsidRPr="00594E16">
        <w:rPr>
          <w:rFonts w:asciiTheme="majorHAnsi" w:hAnsiTheme="majorHAnsi" w:cstheme="majorHAnsi"/>
          <w:bCs/>
          <w:color w:val="4472C4" w:themeColor="accent1"/>
          <w:sz w:val="20"/>
          <w:szCs w:val="20"/>
        </w:rPr>
        <w:t>programmes</w:t>
      </w:r>
      <w:proofErr w:type="spellEnd"/>
      <w:r w:rsidRPr="00594E16">
        <w:rPr>
          <w:rFonts w:asciiTheme="majorHAnsi" w:hAnsiTheme="majorHAnsi" w:cstheme="majorHAnsi"/>
          <w:bCs/>
          <w:color w:val="4472C4" w:themeColor="accent1"/>
          <w:sz w:val="20"/>
          <w:szCs w:val="20"/>
        </w:rPr>
        <w:t xml:space="preserve"> on hygiene, health and nutrition education were implemented in primary schools, benefitting over 75 000 children. An impact study revealed that the UN intervention achieved solid results, including increased consumption of nutritious crops, increased meal frequency, adoption of </w:t>
      </w:r>
      <w:r w:rsidRPr="00594E16">
        <w:rPr>
          <w:rFonts w:asciiTheme="majorHAnsi" w:hAnsiTheme="majorHAnsi" w:cstheme="majorHAnsi"/>
          <w:bCs/>
          <w:color w:val="4472C4" w:themeColor="accent1"/>
          <w:sz w:val="20"/>
          <w:szCs w:val="20"/>
        </w:rPr>
        <w:lastRenderedPageBreak/>
        <w:t xml:space="preserve">hygiene practices, increased nutrition knowledge and adoption of key child nutrition practices, including significant adoption of exclusive breastfeeding and practices of feeding the child the first milk (colostrum). </w:t>
      </w:r>
    </w:p>
    <w:p w14:paraId="5FF5F59E" w14:textId="77777777" w:rsidR="00BA0882" w:rsidRPr="00594E16" w:rsidRDefault="00BA0882" w:rsidP="00BA0882">
      <w:pPr>
        <w:jc w:val="both"/>
        <w:rPr>
          <w:rFonts w:asciiTheme="majorHAnsi" w:hAnsiTheme="majorHAnsi" w:cstheme="majorHAnsi"/>
          <w:bCs/>
          <w:color w:val="4472C4" w:themeColor="accent1"/>
          <w:sz w:val="20"/>
          <w:szCs w:val="20"/>
        </w:rPr>
      </w:pPr>
      <w:r w:rsidRPr="00594E16">
        <w:rPr>
          <w:rFonts w:asciiTheme="majorHAnsi" w:hAnsiTheme="majorHAnsi" w:cstheme="majorHAnsi"/>
          <w:bCs/>
          <w:color w:val="4472C4" w:themeColor="accent1"/>
          <w:sz w:val="20"/>
          <w:szCs w:val="20"/>
        </w:rPr>
        <w:t xml:space="preserve">The UN engaged farmers in Consultative Councils at the various levels and so provided the opportunity for them to participate in the selection and prioritization of projects. To assure that women and young people had an active voice in decision making specific groups representing women and youth were created during the group exercise. Interventions also improved capacity of farmers to make informed choices and decisions on investments at the community level. </w:t>
      </w:r>
    </w:p>
    <w:p w14:paraId="79DC8FF4" w14:textId="77777777" w:rsidR="00BA0882" w:rsidRPr="00594E16" w:rsidRDefault="00BA0882" w:rsidP="00BA0882">
      <w:pPr>
        <w:jc w:val="both"/>
        <w:rPr>
          <w:rFonts w:asciiTheme="majorHAnsi" w:hAnsiTheme="majorHAnsi" w:cstheme="majorHAnsi"/>
          <w:bCs/>
          <w:color w:val="4472C4" w:themeColor="accent1"/>
          <w:sz w:val="20"/>
          <w:szCs w:val="20"/>
        </w:rPr>
      </w:pPr>
      <w:r w:rsidRPr="00594E16">
        <w:rPr>
          <w:rFonts w:asciiTheme="majorHAnsi" w:hAnsiTheme="majorHAnsi" w:cstheme="majorHAnsi"/>
          <w:bCs/>
          <w:color w:val="4472C4" w:themeColor="accent1"/>
          <w:sz w:val="20"/>
          <w:szCs w:val="20"/>
        </w:rPr>
        <w:t xml:space="preserve">The </w:t>
      </w:r>
      <w:r>
        <w:rPr>
          <w:rFonts w:asciiTheme="majorHAnsi" w:hAnsiTheme="majorHAnsi" w:cstheme="majorHAnsi"/>
          <w:bCs/>
          <w:color w:val="4472C4" w:themeColor="accent1"/>
          <w:sz w:val="20"/>
          <w:szCs w:val="20"/>
        </w:rPr>
        <w:t>UN</w:t>
      </w:r>
      <w:r w:rsidRPr="00594E16">
        <w:rPr>
          <w:rFonts w:asciiTheme="majorHAnsi" w:hAnsiTheme="majorHAnsi" w:cstheme="majorHAnsi"/>
          <w:bCs/>
          <w:color w:val="4472C4" w:themeColor="accent1"/>
          <w:sz w:val="20"/>
          <w:szCs w:val="20"/>
        </w:rPr>
        <w:t xml:space="preserve"> supported the development of integrated district social behavioral change communication (SBCC) micro plans. In this context, communities and respective community platforms across seven priority districts were mapped and communities to implement integrated SBCC were prioritized. Next, a tool for a systematic review of the planned SBCC activities will be rolled so that the progress on integrated SBCC activities is reviewed. </w:t>
      </w:r>
    </w:p>
    <w:p w14:paraId="1D8B7084" w14:textId="77777777" w:rsidR="00BA0882" w:rsidRPr="00594E16" w:rsidRDefault="00BA0882" w:rsidP="00BA0882">
      <w:pPr>
        <w:jc w:val="both"/>
        <w:rPr>
          <w:rFonts w:asciiTheme="majorHAnsi" w:hAnsiTheme="majorHAnsi" w:cstheme="majorHAnsi"/>
          <w:bCs/>
          <w:color w:val="4472C4" w:themeColor="accent1"/>
          <w:sz w:val="20"/>
          <w:szCs w:val="20"/>
        </w:rPr>
      </w:pPr>
      <w:r w:rsidRPr="00594E16">
        <w:rPr>
          <w:rFonts w:asciiTheme="majorHAnsi" w:hAnsiTheme="majorHAnsi" w:cstheme="majorHAnsi"/>
          <w:bCs/>
          <w:color w:val="4472C4" w:themeColor="accent1"/>
          <w:sz w:val="20"/>
          <w:szCs w:val="20"/>
        </w:rPr>
        <w:t xml:space="preserve">With the UN support, </w:t>
      </w:r>
      <w:r w:rsidRPr="00594E16">
        <w:rPr>
          <w:rFonts w:asciiTheme="majorHAnsi" w:hAnsiTheme="majorHAnsi" w:cstheme="majorHAnsi"/>
          <w:bCs/>
          <w:i/>
          <w:color w:val="4472C4" w:themeColor="accent1"/>
          <w:sz w:val="20"/>
          <w:szCs w:val="20"/>
        </w:rPr>
        <w:t xml:space="preserve">Pacote </w:t>
      </w:r>
      <w:proofErr w:type="spellStart"/>
      <w:r w:rsidRPr="00594E16">
        <w:rPr>
          <w:rFonts w:asciiTheme="majorHAnsi" w:hAnsiTheme="majorHAnsi" w:cstheme="majorHAnsi"/>
          <w:bCs/>
          <w:i/>
          <w:color w:val="4472C4" w:themeColor="accent1"/>
          <w:sz w:val="20"/>
          <w:szCs w:val="20"/>
        </w:rPr>
        <w:t>Integrado</w:t>
      </w:r>
      <w:proofErr w:type="spellEnd"/>
      <w:r w:rsidRPr="00594E16">
        <w:rPr>
          <w:rFonts w:asciiTheme="majorHAnsi" w:hAnsiTheme="majorHAnsi" w:cstheme="majorHAnsi"/>
          <w:bCs/>
          <w:i/>
          <w:color w:val="4472C4" w:themeColor="accent1"/>
          <w:sz w:val="20"/>
          <w:szCs w:val="20"/>
        </w:rPr>
        <w:t xml:space="preserve"> de </w:t>
      </w:r>
      <w:proofErr w:type="spellStart"/>
      <w:r w:rsidRPr="00594E16">
        <w:rPr>
          <w:rFonts w:asciiTheme="majorHAnsi" w:hAnsiTheme="majorHAnsi" w:cstheme="majorHAnsi"/>
          <w:bCs/>
          <w:i/>
          <w:color w:val="4472C4" w:themeColor="accent1"/>
          <w:sz w:val="20"/>
          <w:szCs w:val="20"/>
        </w:rPr>
        <w:t>Nutricão</w:t>
      </w:r>
      <w:proofErr w:type="spellEnd"/>
      <w:r w:rsidRPr="00594E16">
        <w:rPr>
          <w:rFonts w:asciiTheme="majorHAnsi" w:hAnsiTheme="majorHAnsi" w:cstheme="majorHAnsi"/>
          <w:bCs/>
          <w:i/>
          <w:color w:val="4472C4" w:themeColor="accent1"/>
          <w:sz w:val="20"/>
          <w:szCs w:val="20"/>
        </w:rPr>
        <w:t xml:space="preserve"> </w:t>
      </w:r>
      <w:r w:rsidRPr="00594E16">
        <w:rPr>
          <w:rFonts w:asciiTheme="majorHAnsi" w:hAnsiTheme="majorHAnsi" w:cstheme="majorHAnsi"/>
          <w:bCs/>
          <w:color w:val="4472C4" w:themeColor="accent1"/>
          <w:sz w:val="20"/>
          <w:szCs w:val="20"/>
        </w:rPr>
        <w:t>(PIN) – a package to train community health workers and activists to counsel caretakers of young children on improved maternal, infant, and young child nutrition and deliver key nutrition interventions - was updated to include WASH messages and to strengthen the training methodology. This intervention was combined with capacity building of 1,167 health technicians and advocacy efforts are underway to expand this package to other sectors and to communities. To complement government needs, the UN acquired more micronutrients powders (MNPs) that will be available in 2020.</w:t>
      </w:r>
    </w:p>
    <w:tbl>
      <w:tblPr>
        <w:tblW w:w="8322" w:type="dxa"/>
        <w:tblLook w:val="04A0" w:firstRow="1" w:lastRow="0" w:firstColumn="1" w:lastColumn="0" w:noHBand="0" w:noVBand="1"/>
      </w:tblPr>
      <w:tblGrid>
        <w:gridCol w:w="3860"/>
        <w:gridCol w:w="1060"/>
        <w:gridCol w:w="1080"/>
        <w:gridCol w:w="621"/>
        <w:gridCol w:w="1080"/>
        <w:gridCol w:w="621"/>
      </w:tblGrid>
      <w:tr w:rsidR="00BA0882" w:rsidRPr="00C838E4" w14:paraId="30A67053"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09682896"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1.4 - Communities (and women in particular) acquire the knowledge to adopt appropriate practices and behaviors to reduce chronic undernutrition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7BE9B18B"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F4D2465" w14:textId="77777777" w:rsidR="00BA0882" w:rsidRPr="00C838E4" w:rsidRDefault="00BA0882" w:rsidP="005E4153">
            <w:pPr>
              <w:spacing w:after="0" w:line="240" w:lineRule="auto"/>
              <w:rPr>
                <w:rFonts w:asciiTheme="majorHAnsi" w:eastAsia="Times New Roman" w:hAnsiTheme="majorHAnsi" w:cstheme="majorHAnsi"/>
                <w:color w:val="0000FF"/>
                <w:sz w:val="16"/>
                <w:szCs w:val="16"/>
              </w:rPr>
            </w:pPr>
            <w:r w:rsidRPr="00581059">
              <w:rPr>
                <w:rFonts w:asciiTheme="majorHAnsi" w:eastAsia="Times New Roman" w:hAnsiTheme="majorHAnsi" w:cstheme="majorHAnsi"/>
                <w:color w:val="000000" w:themeColor="text1"/>
                <w:sz w:val="16"/>
                <w:szCs w:val="16"/>
              </w:rPr>
              <w:t>Baseline</w:t>
            </w:r>
          </w:p>
        </w:tc>
        <w:tc>
          <w:tcPr>
            <w:tcW w:w="621" w:type="dxa"/>
            <w:tcBorders>
              <w:top w:val="single" w:sz="4" w:space="0" w:color="auto"/>
              <w:left w:val="nil"/>
              <w:bottom w:val="single" w:sz="4" w:space="0" w:color="auto"/>
              <w:right w:val="single" w:sz="4" w:space="0" w:color="auto"/>
            </w:tcBorders>
            <w:shd w:val="clear" w:color="000000" w:fill="7BEDB7"/>
            <w:vAlign w:val="center"/>
            <w:hideMark/>
          </w:tcPr>
          <w:p w14:paraId="5D7A1D1E"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0BBED5A"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621" w:type="dxa"/>
            <w:tcBorders>
              <w:top w:val="single" w:sz="4" w:space="0" w:color="auto"/>
              <w:left w:val="nil"/>
              <w:bottom w:val="single" w:sz="4" w:space="0" w:color="auto"/>
              <w:right w:val="single" w:sz="4" w:space="0" w:color="auto"/>
            </w:tcBorders>
            <w:shd w:val="clear" w:color="000000" w:fill="7BEDB7"/>
            <w:vAlign w:val="center"/>
            <w:hideMark/>
          </w:tcPr>
          <w:p w14:paraId="348D6D4A"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r>
      <w:tr w:rsidR="00BA0882" w:rsidRPr="00C838E4" w14:paraId="0F5B1C04"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C2FDBB8"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1.4.1 - Percentage of children 0 – 6 months exclusively breastfed</w:t>
            </w:r>
          </w:p>
        </w:tc>
        <w:tc>
          <w:tcPr>
            <w:tcW w:w="1060" w:type="dxa"/>
            <w:tcBorders>
              <w:top w:val="nil"/>
              <w:left w:val="nil"/>
              <w:bottom w:val="single" w:sz="4" w:space="0" w:color="auto"/>
              <w:right w:val="single" w:sz="4" w:space="0" w:color="auto"/>
            </w:tcBorders>
            <w:shd w:val="clear" w:color="auto" w:fill="auto"/>
            <w:vAlign w:val="center"/>
            <w:hideMark/>
          </w:tcPr>
          <w:p w14:paraId="530D0B31"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6733FA0" w14:textId="77777777" w:rsidR="00BA0882" w:rsidRPr="00D92250" w:rsidRDefault="00BA0882" w:rsidP="005E4153">
            <w:pPr>
              <w:spacing w:after="0" w:line="240" w:lineRule="auto"/>
              <w:rPr>
                <w:rFonts w:asciiTheme="majorHAnsi" w:eastAsia="Times New Roman" w:hAnsiTheme="majorHAnsi" w:cstheme="majorHAnsi"/>
                <w:color w:val="1C1C1C"/>
                <w:sz w:val="16"/>
                <w:szCs w:val="16"/>
                <w:lang w:val="pt-PT"/>
              </w:rPr>
            </w:pPr>
            <w:r w:rsidRPr="00D92250">
              <w:rPr>
                <w:rFonts w:asciiTheme="majorHAnsi" w:eastAsia="Times New Roman" w:hAnsiTheme="majorHAnsi" w:cstheme="majorHAnsi"/>
                <w:color w:val="1C1C1C"/>
                <w:sz w:val="16"/>
                <w:szCs w:val="16"/>
                <w:lang w:val="pt-PT"/>
              </w:rPr>
              <w:t>59</w:t>
            </w:r>
            <w:proofErr w:type="gramStart"/>
            <w:r w:rsidRPr="00D92250">
              <w:rPr>
                <w:rFonts w:asciiTheme="majorHAnsi" w:eastAsia="Times New Roman" w:hAnsiTheme="majorHAnsi" w:cstheme="majorHAnsi"/>
                <w:color w:val="1C1C1C"/>
                <w:sz w:val="16"/>
                <w:szCs w:val="16"/>
                <w:lang w:val="pt-PT"/>
              </w:rPr>
              <w:t>%  Zambezia</w:t>
            </w:r>
            <w:proofErr w:type="gramEnd"/>
            <w:r w:rsidRPr="00D92250">
              <w:rPr>
                <w:rFonts w:asciiTheme="majorHAnsi" w:eastAsia="Times New Roman" w:hAnsiTheme="majorHAnsi" w:cstheme="majorHAnsi"/>
                <w:color w:val="1C1C1C"/>
                <w:sz w:val="16"/>
                <w:szCs w:val="16"/>
                <w:lang w:val="pt-PT"/>
              </w:rPr>
              <w:t xml:space="preserve"> 13% Tete      41% Nampula </w:t>
            </w:r>
          </w:p>
          <w:p w14:paraId="7E5CBB62" w14:textId="77777777" w:rsidR="00BA0882" w:rsidRPr="00D92250" w:rsidRDefault="00BA0882" w:rsidP="005E4153">
            <w:pPr>
              <w:spacing w:after="0" w:line="240" w:lineRule="auto"/>
              <w:rPr>
                <w:rFonts w:asciiTheme="majorHAnsi" w:eastAsia="Times New Roman" w:hAnsiTheme="majorHAnsi" w:cstheme="majorHAnsi"/>
                <w:color w:val="1C1C1C"/>
                <w:sz w:val="16"/>
                <w:szCs w:val="16"/>
                <w:lang w:val="pt-PT"/>
              </w:rPr>
            </w:pPr>
            <w:r w:rsidRPr="00D92250">
              <w:rPr>
                <w:rFonts w:asciiTheme="majorHAnsi" w:eastAsia="Times New Roman" w:hAnsiTheme="majorHAnsi" w:cstheme="majorHAnsi"/>
                <w:color w:val="1C1C1C"/>
                <w:sz w:val="16"/>
                <w:szCs w:val="16"/>
                <w:lang w:val="pt-PT"/>
              </w:rPr>
              <w:t>9</w:t>
            </w:r>
            <w:proofErr w:type="gramStart"/>
            <w:r w:rsidRPr="00D92250">
              <w:rPr>
                <w:rFonts w:asciiTheme="majorHAnsi" w:eastAsia="Times New Roman" w:hAnsiTheme="majorHAnsi" w:cstheme="majorHAnsi"/>
                <w:color w:val="1C1C1C"/>
                <w:sz w:val="16"/>
                <w:szCs w:val="16"/>
                <w:lang w:val="pt-PT"/>
              </w:rPr>
              <w:t>%  Zambezia</w:t>
            </w:r>
            <w:proofErr w:type="gramEnd"/>
            <w:r w:rsidRPr="00D92250">
              <w:rPr>
                <w:rFonts w:asciiTheme="majorHAnsi" w:eastAsia="Times New Roman" w:hAnsiTheme="majorHAnsi" w:cstheme="majorHAnsi"/>
                <w:color w:val="1C1C1C"/>
                <w:sz w:val="16"/>
                <w:szCs w:val="16"/>
                <w:lang w:val="pt-PT"/>
              </w:rPr>
              <w:t xml:space="preserve"> 5% Tete; 13% Nampula (2014)</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468D8BC6"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F37F76F"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Z: 63%     T: 17%   N:45%</w:t>
            </w:r>
          </w:p>
        </w:tc>
        <w:tc>
          <w:tcPr>
            <w:tcW w:w="621" w:type="dxa"/>
            <w:tcBorders>
              <w:top w:val="nil"/>
              <w:left w:val="nil"/>
              <w:bottom w:val="single" w:sz="4" w:space="0" w:color="auto"/>
              <w:right w:val="single" w:sz="4" w:space="0" w:color="auto"/>
            </w:tcBorders>
            <w:shd w:val="clear" w:color="auto" w:fill="auto"/>
            <w:vAlign w:val="center"/>
            <w:hideMark/>
          </w:tcPr>
          <w:p w14:paraId="611C2242"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N/A</w:t>
            </w:r>
          </w:p>
        </w:tc>
      </w:tr>
      <w:tr w:rsidR="00BA0882" w:rsidRPr="00C838E4" w14:paraId="73F6DE22"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354E775B"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E45B6DA"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1080" w:type="dxa"/>
            <w:vMerge/>
            <w:tcBorders>
              <w:top w:val="nil"/>
              <w:left w:val="single" w:sz="4" w:space="0" w:color="auto"/>
              <w:bottom w:val="single" w:sz="4" w:space="0" w:color="auto"/>
              <w:right w:val="single" w:sz="4" w:space="0" w:color="auto"/>
            </w:tcBorders>
            <w:vAlign w:val="center"/>
            <w:hideMark/>
          </w:tcPr>
          <w:p w14:paraId="73848609" w14:textId="77777777" w:rsidR="00BA0882" w:rsidRPr="00861E33" w:rsidRDefault="00BA0882" w:rsidP="005E4153">
            <w:pPr>
              <w:spacing w:after="0" w:line="240" w:lineRule="auto"/>
              <w:rPr>
                <w:rFonts w:asciiTheme="majorHAnsi" w:eastAsia="Times New Roman" w:hAnsiTheme="majorHAnsi" w:cstheme="majorHAnsi"/>
                <w:color w:val="1C1C1C"/>
                <w:sz w:val="16"/>
                <w:szCs w:val="16"/>
              </w:rPr>
            </w:pP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3E16F3FE"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N/A</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5805E65" w14:textId="77777777" w:rsidR="00BA0882" w:rsidRDefault="008621E0"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Zambezia 60%</w:t>
            </w:r>
          </w:p>
          <w:p w14:paraId="119B2055" w14:textId="7393F439" w:rsidR="008621E0" w:rsidRPr="00570E98" w:rsidRDefault="008621E0"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Nampula 13%</w:t>
            </w:r>
          </w:p>
        </w:tc>
        <w:tc>
          <w:tcPr>
            <w:tcW w:w="621" w:type="dxa"/>
            <w:tcBorders>
              <w:top w:val="nil"/>
              <w:left w:val="nil"/>
              <w:bottom w:val="single" w:sz="4" w:space="0" w:color="auto"/>
              <w:right w:val="single" w:sz="4" w:space="0" w:color="auto"/>
            </w:tcBorders>
            <w:shd w:val="clear" w:color="auto" w:fill="auto"/>
            <w:vAlign w:val="center"/>
            <w:hideMark/>
          </w:tcPr>
          <w:p w14:paraId="0734142E"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 </w:t>
            </w:r>
          </w:p>
        </w:tc>
      </w:tr>
      <w:tr w:rsidR="00BA0882" w:rsidRPr="00C838E4" w14:paraId="7C33155A"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0B4ABBF"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1.4.2 - Percentage of children 6-23 months receiving the minimum acceptable diet in selected province</w:t>
            </w:r>
          </w:p>
        </w:tc>
        <w:tc>
          <w:tcPr>
            <w:tcW w:w="1060" w:type="dxa"/>
            <w:tcBorders>
              <w:top w:val="nil"/>
              <w:left w:val="nil"/>
              <w:bottom w:val="single" w:sz="4" w:space="0" w:color="auto"/>
              <w:right w:val="single" w:sz="4" w:space="0" w:color="auto"/>
            </w:tcBorders>
            <w:shd w:val="clear" w:color="auto" w:fill="auto"/>
            <w:vAlign w:val="center"/>
            <w:hideMark/>
          </w:tcPr>
          <w:p w14:paraId="0E2D9FB9"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7552DD0" w14:textId="77777777" w:rsidR="00BA0882" w:rsidRPr="003A3AE3" w:rsidRDefault="00BA0882" w:rsidP="005E4153">
            <w:pPr>
              <w:spacing w:after="0" w:line="240" w:lineRule="auto"/>
              <w:rPr>
                <w:rFonts w:asciiTheme="majorHAnsi" w:eastAsia="Times New Roman" w:hAnsiTheme="majorHAnsi" w:cstheme="majorHAnsi"/>
                <w:color w:val="1C1C1C"/>
                <w:sz w:val="16"/>
                <w:szCs w:val="16"/>
                <w:lang w:val="de-DE"/>
              </w:rPr>
            </w:pPr>
            <w:r w:rsidRPr="003A3AE3">
              <w:rPr>
                <w:rFonts w:asciiTheme="majorHAnsi" w:eastAsia="Times New Roman" w:hAnsiTheme="majorHAnsi" w:cstheme="majorHAnsi"/>
                <w:color w:val="1C1C1C"/>
                <w:sz w:val="16"/>
                <w:szCs w:val="16"/>
                <w:lang w:val="de-DE"/>
              </w:rPr>
              <w:t>Zambezia; 53% in Tete;  5% in Nampula</w:t>
            </w:r>
          </w:p>
          <w:p w14:paraId="69CB417A" w14:textId="77777777" w:rsidR="00BA0882" w:rsidRPr="003A3AE3" w:rsidRDefault="00BA0882" w:rsidP="005E4153">
            <w:pPr>
              <w:spacing w:after="0" w:line="240" w:lineRule="auto"/>
              <w:rPr>
                <w:rFonts w:asciiTheme="majorHAnsi" w:eastAsia="Times New Roman" w:hAnsiTheme="majorHAnsi" w:cstheme="majorHAnsi"/>
                <w:color w:val="1C1C1C"/>
                <w:sz w:val="16"/>
                <w:szCs w:val="16"/>
                <w:lang w:val="de-DE"/>
              </w:rPr>
            </w:pPr>
            <w:r w:rsidRPr="003A3AE3">
              <w:rPr>
                <w:rFonts w:asciiTheme="majorHAnsi" w:eastAsia="Times New Roman" w:hAnsiTheme="majorHAnsi" w:cstheme="majorHAnsi"/>
                <w:color w:val="1C1C1C"/>
                <w:sz w:val="16"/>
                <w:szCs w:val="16"/>
                <w:lang w:val="de-DE"/>
              </w:rPr>
              <w:t xml:space="preserve">59%  Zambezia 13% Tete      41% Nampula </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359BD903"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6E10CF3"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 xml:space="preserve"> Z: 12%    T:8%       N:16%</w:t>
            </w:r>
          </w:p>
        </w:tc>
        <w:tc>
          <w:tcPr>
            <w:tcW w:w="621" w:type="dxa"/>
            <w:tcBorders>
              <w:top w:val="nil"/>
              <w:left w:val="nil"/>
              <w:bottom w:val="single" w:sz="4" w:space="0" w:color="auto"/>
              <w:right w:val="single" w:sz="4" w:space="0" w:color="auto"/>
            </w:tcBorders>
            <w:shd w:val="clear" w:color="auto" w:fill="auto"/>
            <w:vAlign w:val="center"/>
            <w:hideMark/>
          </w:tcPr>
          <w:p w14:paraId="72BA9D57"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N/A</w:t>
            </w:r>
          </w:p>
        </w:tc>
      </w:tr>
      <w:tr w:rsidR="00BA0882" w:rsidRPr="00C838E4" w14:paraId="16FE93D6"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EC71C8C"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79F14A1"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1080" w:type="dxa"/>
            <w:vMerge/>
            <w:tcBorders>
              <w:top w:val="nil"/>
              <w:left w:val="single" w:sz="4" w:space="0" w:color="auto"/>
              <w:bottom w:val="single" w:sz="4" w:space="0" w:color="auto"/>
              <w:right w:val="single" w:sz="4" w:space="0" w:color="auto"/>
            </w:tcBorders>
            <w:vAlign w:val="center"/>
            <w:hideMark/>
          </w:tcPr>
          <w:p w14:paraId="3CE7424D" w14:textId="77777777" w:rsidR="00BA0882" w:rsidRPr="00861E33" w:rsidRDefault="00BA0882" w:rsidP="005E4153">
            <w:pPr>
              <w:spacing w:after="0" w:line="240" w:lineRule="auto"/>
              <w:rPr>
                <w:rFonts w:asciiTheme="majorHAnsi" w:eastAsia="Times New Roman" w:hAnsiTheme="majorHAnsi" w:cstheme="majorHAnsi"/>
                <w:color w:val="1C1C1C"/>
                <w:sz w:val="16"/>
                <w:szCs w:val="16"/>
              </w:rPr>
            </w:pP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0EE74756"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N/A</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89B9562" w14:textId="77777777" w:rsidR="00BA0882" w:rsidRDefault="008621E0"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Zambezia 13%</w:t>
            </w:r>
          </w:p>
          <w:p w14:paraId="59A86D08" w14:textId="7045D666" w:rsidR="008621E0" w:rsidRPr="00570E98" w:rsidRDefault="008621E0"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Nampula 13%</w:t>
            </w:r>
          </w:p>
        </w:tc>
        <w:tc>
          <w:tcPr>
            <w:tcW w:w="621" w:type="dxa"/>
            <w:tcBorders>
              <w:top w:val="nil"/>
              <w:left w:val="nil"/>
              <w:bottom w:val="single" w:sz="4" w:space="0" w:color="auto"/>
              <w:right w:val="single" w:sz="4" w:space="0" w:color="auto"/>
            </w:tcBorders>
            <w:shd w:val="clear" w:color="auto" w:fill="auto"/>
            <w:vAlign w:val="center"/>
            <w:hideMark/>
          </w:tcPr>
          <w:p w14:paraId="2D6BADFD"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 </w:t>
            </w:r>
          </w:p>
        </w:tc>
      </w:tr>
      <w:tr w:rsidR="00BA0882" w:rsidRPr="00C838E4" w14:paraId="0AE8E74F"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F7A32D0"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1.4.3 - Percentage of communities with hand-washing facilities</w:t>
            </w:r>
          </w:p>
        </w:tc>
        <w:tc>
          <w:tcPr>
            <w:tcW w:w="1060" w:type="dxa"/>
            <w:tcBorders>
              <w:top w:val="nil"/>
              <w:left w:val="nil"/>
              <w:bottom w:val="single" w:sz="4" w:space="0" w:color="auto"/>
              <w:right w:val="single" w:sz="4" w:space="0" w:color="auto"/>
            </w:tcBorders>
            <w:shd w:val="clear" w:color="auto" w:fill="auto"/>
            <w:vAlign w:val="center"/>
            <w:hideMark/>
          </w:tcPr>
          <w:p w14:paraId="4DFC26A2"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D630338" w14:textId="77777777" w:rsidR="00BA0882" w:rsidRPr="0053485F" w:rsidRDefault="00BA0882" w:rsidP="005E4153">
            <w:pPr>
              <w:spacing w:after="0" w:line="240" w:lineRule="auto"/>
              <w:rPr>
                <w:rFonts w:asciiTheme="majorHAnsi" w:eastAsia="Times New Roman" w:hAnsiTheme="majorHAnsi" w:cstheme="majorHAnsi"/>
                <w:color w:val="1C1C1C"/>
                <w:sz w:val="16"/>
                <w:szCs w:val="16"/>
              </w:rPr>
            </w:pPr>
            <w:r w:rsidRPr="0053485F">
              <w:rPr>
                <w:rFonts w:asciiTheme="majorHAnsi" w:eastAsia="Times New Roman" w:hAnsiTheme="majorHAnsi" w:cstheme="majorHAnsi"/>
                <w:color w:val="1C1C1C"/>
                <w:sz w:val="16"/>
                <w:szCs w:val="16"/>
              </w:rPr>
              <w:t>9</w:t>
            </w:r>
            <w:proofErr w:type="gramStart"/>
            <w:r w:rsidRPr="0053485F">
              <w:rPr>
                <w:rFonts w:asciiTheme="majorHAnsi" w:eastAsia="Times New Roman" w:hAnsiTheme="majorHAnsi" w:cstheme="majorHAnsi"/>
                <w:color w:val="1C1C1C"/>
                <w:sz w:val="16"/>
                <w:szCs w:val="16"/>
              </w:rPr>
              <w:t xml:space="preserve">%  </w:t>
            </w:r>
            <w:proofErr w:type="spellStart"/>
            <w:r w:rsidRPr="0053485F">
              <w:rPr>
                <w:rFonts w:asciiTheme="majorHAnsi" w:eastAsia="Times New Roman" w:hAnsiTheme="majorHAnsi" w:cstheme="majorHAnsi"/>
                <w:color w:val="1C1C1C"/>
                <w:sz w:val="16"/>
                <w:szCs w:val="16"/>
              </w:rPr>
              <w:t>Zambezia</w:t>
            </w:r>
            <w:proofErr w:type="spellEnd"/>
            <w:proofErr w:type="gramEnd"/>
            <w:r w:rsidRPr="0053485F">
              <w:rPr>
                <w:rFonts w:asciiTheme="majorHAnsi" w:eastAsia="Times New Roman" w:hAnsiTheme="majorHAnsi" w:cstheme="majorHAnsi"/>
                <w:color w:val="1C1C1C"/>
                <w:sz w:val="16"/>
                <w:szCs w:val="16"/>
              </w:rPr>
              <w:t xml:space="preserve"> 5% </w:t>
            </w:r>
            <w:proofErr w:type="spellStart"/>
            <w:r w:rsidRPr="0053485F">
              <w:rPr>
                <w:rFonts w:asciiTheme="majorHAnsi" w:eastAsia="Times New Roman" w:hAnsiTheme="majorHAnsi" w:cstheme="majorHAnsi"/>
                <w:color w:val="1C1C1C"/>
                <w:sz w:val="16"/>
                <w:szCs w:val="16"/>
              </w:rPr>
              <w:t>Tete</w:t>
            </w:r>
            <w:proofErr w:type="spellEnd"/>
            <w:r w:rsidRPr="0053485F">
              <w:rPr>
                <w:rFonts w:asciiTheme="majorHAnsi" w:eastAsia="Times New Roman" w:hAnsiTheme="majorHAnsi" w:cstheme="majorHAnsi"/>
                <w:color w:val="1C1C1C"/>
                <w:sz w:val="16"/>
                <w:szCs w:val="16"/>
              </w:rPr>
              <w:t>; 13% Nampula (2014)</w:t>
            </w: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3A7F6A8A"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526F8E3"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Z: TBC      T: 8%        N: 16%</w:t>
            </w:r>
          </w:p>
        </w:tc>
        <w:tc>
          <w:tcPr>
            <w:tcW w:w="621" w:type="dxa"/>
            <w:tcBorders>
              <w:top w:val="nil"/>
              <w:left w:val="nil"/>
              <w:bottom w:val="single" w:sz="4" w:space="0" w:color="auto"/>
              <w:right w:val="single" w:sz="4" w:space="0" w:color="auto"/>
            </w:tcBorders>
            <w:shd w:val="clear" w:color="auto" w:fill="auto"/>
            <w:vAlign w:val="center"/>
            <w:hideMark/>
          </w:tcPr>
          <w:p w14:paraId="0327049F"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N/A</w:t>
            </w:r>
          </w:p>
        </w:tc>
      </w:tr>
      <w:tr w:rsidR="00BA0882" w:rsidRPr="00C838E4" w14:paraId="55DAA5CD"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23FE873D"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696E8D8"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1080" w:type="dxa"/>
            <w:vMerge/>
            <w:tcBorders>
              <w:top w:val="nil"/>
              <w:left w:val="single" w:sz="4" w:space="0" w:color="auto"/>
              <w:bottom w:val="single" w:sz="4" w:space="0" w:color="auto"/>
              <w:right w:val="single" w:sz="4" w:space="0" w:color="auto"/>
            </w:tcBorders>
            <w:vAlign w:val="center"/>
            <w:hideMark/>
          </w:tcPr>
          <w:p w14:paraId="166F922E" w14:textId="77777777" w:rsidR="00BA0882" w:rsidRPr="00C838E4" w:rsidRDefault="00BA0882" w:rsidP="005E4153">
            <w:pPr>
              <w:spacing w:after="0" w:line="240" w:lineRule="auto"/>
              <w:rPr>
                <w:rFonts w:asciiTheme="majorHAnsi" w:eastAsia="Times New Roman" w:hAnsiTheme="majorHAnsi" w:cstheme="majorHAnsi"/>
                <w:color w:val="0000FF"/>
                <w:sz w:val="16"/>
                <w:szCs w:val="16"/>
              </w:rPr>
            </w:pPr>
          </w:p>
        </w:tc>
        <w:tc>
          <w:tcPr>
            <w:tcW w:w="621" w:type="dxa"/>
            <w:tcBorders>
              <w:top w:val="nil"/>
              <w:left w:val="single" w:sz="4" w:space="0" w:color="auto"/>
              <w:bottom w:val="single" w:sz="4" w:space="0" w:color="auto"/>
              <w:right w:val="single" w:sz="4" w:space="0" w:color="auto"/>
            </w:tcBorders>
            <w:shd w:val="clear" w:color="auto" w:fill="auto"/>
            <w:vAlign w:val="center"/>
            <w:hideMark/>
          </w:tcPr>
          <w:p w14:paraId="5147B990"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N/A</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7A6B4C2"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N/A</w:t>
            </w:r>
          </w:p>
        </w:tc>
        <w:tc>
          <w:tcPr>
            <w:tcW w:w="621" w:type="dxa"/>
            <w:tcBorders>
              <w:top w:val="nil"/>
              <w:left w:val="nil"/>
              <w:bottom w:val="single" w:sz="4" w:space="0" w:color="auto"/>
              <w:right w:val="single" w:sz="4" w:space="0" w:color="auto"/>
            </w:tcBorders>
            <w:shd w:val="clear" w:color="auto" w:fill="auto"/>
            <w:vAlign w:val="center"/>
            <w:hideMark/>
          </w:tcPr>
          <w:p w14:paraId="61716272" w14:textId="77777777" w:rsidR="00BA0882" w:rsidRPr="00570E98" w:rsidRDefault="00BA0882" w:rsidP="005E4153">
            <w:pPr>
              <w:spacing w:after="0" w:line="240" w:lineRule="auto"/>
              <w:rPr>
                <w:rFonts w:asciiTheme="majorHAnsi" w:eastAsia="Times New Roman" w:hAnsiTheme="majorHAnsi" w:cstheme="majorHAnsi"/>
                <w:color w:val="1C1C1C"/>
                <w:sz w:val="16"/>
                <w:szCs w:val="16"/>
              </w:rPr>
            </w:pPr>
            <w:r w:rsidRPr="00570E98">
              <w:rPr>
                <w:rFonts w:asciiTheme="majorHAnsi" w:eastAsia="Times New Roman" w:hAnsiTheme="majorHAnsi" w:cstheme="majorHAnsi"/>
                <w:color w:val="1C1C1C"/>
                <w:sz w:val="16"/>
                <w:szCs w:val="16"/>
              </w:rPr>
              <w:t> </w:t>
            </w:r>
          </w:p>
        </w:tc>
      </w:tr>
      <w:tr w:rsidR="00BA0882" w:rsidRPr="00C838E4" w14:paraId="2924EF47"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0178303"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1.4.4 - Number of districts benefiting from nutrition behavior change interventions in selected provinces</w:t>
            </w:r>
          </w:p>
        </w:tc>
        <w:tc>
          <w:tcPr>
            <w:tcW w:w="1060" w:type="dxa"/>
            <w:tcBorders>
              <w:top w:val="nil"/>
              <w:left w:val="nil"/>
              <w:bottom w:val="single" w:sz="4" w:space="0" w:color="auto"/>
              <w:right w:val="single" w:sz="4" w:space="0" w:color="auto"/>
            </w:tcBorders>
            <w:shd w:val="clear" w:color="auto" w:fill="auto"/>
            <w:vAlign w:val="center"/>
            <w:hideMark/>
          </w:tcPr>
          <w:p w14:paraId="6109E640"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Planned</w:t>
            </w:r>
          </w:p>
        </w:tc>
        <w:tc>
          <w:tcPr>
            <w:tcW w:w="1080" w:type="dxa"/>
            <w:vMerge w:val="restart"/>
            <w:tcBorders>
              <w:top w:val="nil"/>
              <w:left w:val="nil"/>
              <w:right w:val="single" w:sz="4" w:space="0" w:color="auto"/>
            </w:tcBorders>
            <w:shd w:val="clear" w:color="auto" w:fill="auto"/>
            <w:vAlign w:val="center"/>
            <w:hideMark/>
          </w:tcPr>
          <w:p w14:paraId="53D30F1F" w14:textId="77777777" w:rsidR="00BA0882" w:rsidRPr="00943ABC" w:rsidRDefault="00BA0882" w:rsidP="005E4153">
            <w:pPr>
              <w:spacing w:after="0" w:line="240" w:lineRule="auto"/>
              <w:rPr>
                <w:rFonts w:asciiTheme="majorHAnsi" w:eastAsia="Times New Roman" w:hAnsiTheme="majorHAnsi" w:cstheme="majorHAnsi"/>
                <w:color w:val="1C1C1C"/>
                <w:sz w:val="16"/>
                <w:szCs w:val="16"/>
              </w:rPr>
            </w:pPr>
            <w:r w:rsidRPr="00943ABC">
              <w:rPr>
                <w:rFonts w:asciiTheme="majorHAnsi" w:eastAsia="Times New Roman" w:hAnsiTheme="majorHAnsi" w:cstheme="majorHAnsi"/>
                <w:color w:val="1C1C1C"/>
                <w:sz w:val="16"/>
                <w:szCs w:val="16"/>
              </w:rPr>
              <w:t>22</w:t>
            </w:r>
          </w:p>
          <w:p w14:paraId="62F80B5A" w14:textId="77777777" w:rsidR="00BA0882" w:rsidRPr="00C838E4" w:rsidRDefault="00BA0882" w:rsidP="005E4153">
            <w:pPr>
              <w:spacing w:after="0" w:line="240" w:lineRule="auto"/>
              <w:jc w:val="right"/>
              <w:rPr>
                <w:rFonts w:asciiTheme="majorHAnsi" w:eastAsia="Times New Roman" w:hAnsiTheme="majorHAnsi" w:cstheme="majorHAnsi"/>
                <w:color w:val="0000FF"/>
                <w:sz w:val="16"/>
                <w:szCs w:val="16"/>
              </w:rPr>
            </w:pPr>
          </w:p>
        </w:tc>
        <w:tc>
          <w:tcPr>
            <w:tcW w:w="621" w:type="dxa"/>
            <w:tcBorders>
              <w:top w:val="nil"/>
              <w:left w:val="nil"/>
              <w:bottom w:val="single" w:sz="4" w:space="0" w:color="auto"/>
              <w:right w:val="single" w:sz="4" w:space="0" w:color="auto"/>
            </w:tcBorders>
            <w:shd w:val="clear" w:color="auto" w:fill="auto"/>
            <w:vAlign w:val="center"/>
            <w:hideMark/>
          </w:tcPr>
          <w:p w14:paraId="60D85588"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28</w:t>
            </w:r>
          </w:p>
        </w:tc>
        <w:tc>
          <w:tcPr>
            <w:tcW w:w="1080" w:type="dxa"/>
            <w:tcBorders>
              <w:top w:val="nil"/>
              <w:left w:val="nil"/>
              <w:bottom w:val="single" w:sz="4" w:space="0" w:color="auto"/>
              <w:right w:val="single" w:sz="4" w:space="0" w:color="auto"/>
            </w:tcBorders>
            <w:shd w:val="clear" w:color="auto" w:fill="auto"/>
            <w:vAlign w:val="center"/>
            <w:hideMark/>
          </w:tcPr>
          <w:p w14:paraId="66563A70"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44</w:t>
            </w:r>
          </w:p>
        </w:tc>
        <w:tc>
          <w:tcPr>
            <w:tcW w:w="621" w:type="dxa"/>
            <w:tcBorders>
              <w:top w:val="nil"/>
              <w:left w:val="nil"/>
              <w:bottom w:val="single" w:sz="4" w:space="0" w:color="auto"/>
              <w:right w:val="single" w:sz="4" w:space="0" w:color="auto"/>
            </w:tcBorders>
            <w:shd w:val="clear" w:color="auto" w:fill="auto"/>
            <w:vAlign w:val="center"/>
            <w:hideMark/>
          </w:tcPr>
          <w:p w14:paraId="150CDA71"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57</w:t>
            </w:r>
          </w:p>
        </w:tc>
      </w:tr>
      <w:tr w:rsidR="00BA0882" w:rsidRPr="00C838E4" w14:paraId="2A59E354"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08FC428D"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091C0D6"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Actual</w:t>
            </w:r>
          </w:p>
        </w:tc>
        <w:tc>
          <w:tcPr>
            <w:tcW w:w="1080" w:type="dxa"/>
            <w:vMerge/>
            <w:tcBorders>
              <w:left w:val="nil"/>
              <w:bottom w:val="single" w:sz="4" w:space="0" w:color="auto"/>
              <w:right w:val="single" w:sz="4" w:space="0" w:color="auto"/>
            </w:tcBorders>
            <w:shd w:val="clear" w:color="auto" w:fill="auto"/>
            <w:vAlign w:val="center"/>
            <w:hideMark/>
          </w:tcPr>
          <w:p w14:paraId="029FB2A1" w14:textId="77777777" w:rsidR="00BA0882" w:rsidRPr="00C838E4" w:rsidRDefault="00BA0882" w:rsidP="005E4153">
            <w:pPr>
              <w:spacing w:after="0" w:line="240" w:lineRule="auto"/>
              <w:jc w:val="right"/>
              <w:rPr>
                <w:rFonts w:asciiTheme="majorHAnsi" w:eastAsia="Times New Roman" w:hAnsiTheme="majorHAnsi" w:cstheme="majorHAnsi"/>
                <w:color w:val="0000FF"/>
                <w:sz w:val="16"/>
                <w:szCs w:val="16"/>
              </w:rPr>
            </w:pPr>
          </w:p>
        </w:tc>
        <w:tc>
          <w:tcPr>
            <w:tcW w:w="621" w:type="dxa"/>
            <w:tcBorders>
              <w:top w:val="nil"/>
              <w:left w:val="nil"/>
              <w:bottom w:val="single" w:sz="4" w:space="0" w:color="auto"/>
              <w:right w:val="single" w:sz="4" w:space="0" w:color="auto"/>
            </w:tcBorders>
            <w:shd w:val="clear" w:color="auto" w:fill="auto"/>
            <w:vAlign w:val="center"/>
            <w:hideMark/>
          </w:tcPr>
          <w:p w14:paraId="439478A5"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68</w:t>
            </w:r>
          </w:p>
        </w:tc>
        <w:tc>
          <w:tcPr>
            <w:tcW w:w="1080" w:type="dxa"/>
            <w:tcBorders>
              <w:top w:val="nil"/>
              <w:left w:val="nil"/>
              <w:bottom w:val="single" w:sz="4" w:space="0" w:color="auto"/>
              <w:right w:val="single" w:sz="4" w:space="0" w:color="auto"/>
            </w:tcBorders>
            <w:shd w:val="clear" w:color="auto" w:fill="auto"/>
            <w:vAlign w:val="center"/>
            <w:hideMark/>
          </w:tcPr>
          <w:p w14:paraId="31E52797" w14:textId="77777777" w:rsidR="00BA0882" w:rsidRPr="00C838E4" w:rsidRDefault="00BA0882"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68</w:t>
            </w:r>
          </w:p>
        </w:tc>
        <w:tc>
          <w:tcPr>
            <w:tcW w:w="621" w:type="dxa"/>
            <w:tcBorders>
              <w:top w:val="nil"/>
              <w:left w:val="nil"/>
              <w:bottom w:val="single" w:sz="4" w:space="0" w:color="auto"/>
              <w:right w:val="single" w:sz="4" w:space="0" w:color="auto"/>
            </w:tcBorders>
            <w:shd w:val="clear" w:color="auto" w:fill="auto"/>
            <w:vAlign w:val="center"/>
            <w:hideMark/>
          </w:tcPr>
          <w:p w14:paraId="3F2C8793"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42</w:t>
            </w:r>
          </w:p>
        </w:tc>
      </w:tr>
    </w:tbl>
    <w:p w14:paraId="5572C796" w14:textId="77777777" w:rsidR="00BA0882" w:rsidRPr="00C838E4" w:rsidRDefault="00BA0882" w:rsidP="00BA0882">
      <w:pPr>
        <w:rPr>
          <w:rFonts w:asciiTheme="majorHAnsi" w:hAnsiTheme="majorHAnsi" w:cstheme="majorHAnsi"/>
          <w:lang w:eastAsia="pt-PT"/>
        </w:rPr>
      </w:pPr>
    </w:p>
    <w:p w14:paraId="2F5F9691" w14:textId="77777777" w:rsidR="00BA0882" w:rsidRDefault="00BA0882" w:rsidP="00BA0882">
      <w:pPr>
        <w:pStyle w:val="Heading3"/>
        <w:rPr>
          <w:rFonts w:eastAsia="Times New Roman" w:cstheme="majorHAnsi"/>
          <w:lang w:eastAsia="pt-PT"/>
        </w:rPr>
      </w:pPr>
      <w:bookmarkStart w:id="59" w:name="_Toc17306381"/>
      <w:bookmarkStart w:id="60" w:name="_Toc40611056"/>
      <w:bookmarkStart w:id="61" w:name="_Toc40612727"/>
      <w:bookmarkStart w:id="62" w:name="_Toc40629179"/>
      <w:bookmarkStart w:id="63" w:name="_Toc40629768"/>
      <w:bookmarkEnd w:id="59"/>
      <w:r w:rsidRPr="00C838E4">
        <w:rPr>
          <w:rFonts w:eastAsia="Times New Roman" w:cstheme="majorHAnsi"/>
          <w:lang w:eastAsia="pt-PT"/>
        </w:rPr>
        <w:t>1.5 Emergency Food and Agricultural Assistance</w:t>
      </w:r>
      <w:bookmarkEnd w:id="60"/>
      <w:bookmarkEnd w:id="61"/>
      <w:bookmarkEnd w:id="62"/>
      <w:bookmarkEnd w:id="63"/>
    </w:p>
    <w:p w14:paraId="012000B0" w14:textId="77777777" w:rsidR="00BA0882" w:rsidRDefault="00BA0882" w:rsidP="00BA0882">
      <w:pPr>
        <w:jc w:val="both"/>
        <w:rPr>
          <w:rFonts w:asciiTheme="majorHAnsi" w:hAnsiTheme="majorHAnsi" w:cstheme="majorHAnsi"/>
          <w:bCs/>
          <w:color w:val="4472C4" w:themeColor="accent1"/>
          <w:sz w:val="20"/>
          <w:szCs w:val="20"/>
        </w:rPr>
      </w:pPr>
    </w:p>
    <w:p w14:paraId="43C70268"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lastRenderedPageBreak/>
        <w:t xml:space="preserve">In 2019, the UN had to mount one of the largest emergency responses ever seen in Mozambique </w:t>
      </w:r>
      <w:r>
        <w:rPr>
          <w:rFonts w:asciiTheme="majorHAnsi" w:hAnsiTheme="majorHAnsi" w:cstheme="majorHAnsi"/>
          <w:bCs/>
          <w:color w:val="4472C4" w:themeColor="accent1"/>
          <w:sz w:val="20"/>
          <w:szCs w:val="20"/>
        </w:rPr>
        <w:t>due</w:t>
      </w:r>
      <w:r w:rsidRPr="00F63C57">
        <w:rPr>
          <w:rFonts w:asciiTheme="majorHAnsi" w:hAnsiTheme="majorHAnsi" w:cstheme="majorHAnsi"/>
          <w:bCs/>
          <w:color w:val="4472C4" w:themeColor="accent1"/>
          <w:sz w:val="20"/>
          <w:szCs w:val="20"/>
        </w:rPr>
        <w:t xml:space="preserve"> to Cyclones </w:t>
      </w:r>
      <w:proofErr w:type="spellStart"/>
      <w:r w:rsidRPr="00F63C57">
        <w:rPr>
          <w:rFonts w:asciiTheme="majorHAnsi" w:hAnsiTheme="majorHAnsi" w:cstheme="majorHAnsi"/>
          <w:bCs/>
          <w:color w:val="4472C4" w:themeColor="accent1"/>
          <w:sz w:val="20"/>
          <w:szCs w:val="20"/>
        </w:rPr>
        <w:t>Idai</w:t>
      </w:r>
      <w:proofErr w:type="spellEnd"/>
      <w:r w:rsidRPr="00F63C57">
        <w:rPr>
          <w:rFonts w:asciiTheme="majorHAnsi" w:hAnsiTheme="majorHAnsi" w:cstheme="majorHAnsi"/>
          <w:bCs/>
          <w:color w:val="4472C4" w:themeColor="accent1"/>
          <w:sz w:val="20"/>
          <w:szCs w:val="20"/>
        </w:rPr>
        <w:t xml:space="preserve"> and Kenneth. A significant part of the</w:t>
      </w:r>
      <w:r>
        <w:rPr>
          <w:rFonts w:asciiTheme="majorHAnsi" w:hAnsiTheme="majorHAnsi" w:cstheme="majorHAnsi"/>
          <w:bCs/>
          <w:color w:val="4472C4" w:themeColor="accent1"/>
          <w:sz w:val="20"/>
          <w:szCs w:val="20"/>
        </w:rPr>
        <w:t xml:space="preserve"> UN</w:t>
      </w:r>
      <w:r w:rsidRPr="00F63C57">
        <w:rPr>
          <w:rFonts w:asciiTheme="majorHAnsi" w:hAnsiTheme="majorHAnsi" w:cstheme="majorHAnsi"/>
          <w:bCs/>
          <w:color w:val="4472C4" w:themeColor="accent1"/>
          <w:sz w:val="20"/>
          <w:szCs w:val="20"/>
        </w:rPr>
        <w:t xml:space="preserve"> emergency response </w:t>
      </w:r>
      <w:r>
        <w:rPr>
          <w:rFonts w:asciiTheme="majorHAnsi" w:hAnsiTheme="majorHAnsi" w:cstheme="majorHAnsi"/>
          <w:bCs/>
          <w:color w:val="4472C4" w:themeColor="accent1"/>
          <w:sz w:val="20"/>
          <w:szCs w:val="20"/>
        </w:rPr>
        <w:t xml:space="preserve">was </w:t>
      </w:r>
      <w:r w:rsidRPr="00F63C57">
        <w:rPr>
          <w:rFonts w:asciiTheme="majorHAnsi" w:hAnsiTheme="majorHAnsi" w:cstheme="majorHAnsi"/>
          <w:bCs/>
          <w:color w:val="4472C4" w:themeColor="accent1"/>
          <w:sz w:val="20"/>
          <w:szCs w:val="20"/>
        </w:rPr>
        <w:t>food and agricultural assistance</w:t>
      </w:r>
      <w:r>
        <w:rPr>
          <w:rFonts w:asciiTheme="majorHAnsi" w:hAnsiTheme="majorHAnsi" w:cstheme="majorHAnsi"/>
          <w:bCs/>
          <w:color w:val="4472C4" w:themeColor="accent1"/>
          <w:sz w:val="20"/>
          <w:szCs w:val="20"/>
        </w:rPr>
        <w:t xml:space="preserve"> support to the </w:t>
      </w:r>
      <w:r w:rsidRPr="00F63C57">
        <w:rPr>
          <w:rFonts w:asciiTheme="majorHAnsi" w:hAnsiTheme="majorHAnsi" w:cstheme="majorHAnsi"/>
          <w:bCs/>
          <w:color w:val="4472C4" w:themeColor="accent1"/>
          <w:sz w:val="20"/>
          <w:szCs w:val="20"/>
        </w:rPr>
        <w:t>supply chain and emergency telecommunications.</w:t>
      </w:r>
    </w:p>
    <w:p w14:paraId="44B4188A"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Using helicopters, the UN supported search- and rescue operations and provided immediate assistance to over 20,000 survivors. While the speed of the UN’s response was critical, so was the scale. By August 2019, the UN had reached more than 2.1 million people (52% female) with emergency food assistance. Early recovery efforts through Food assistance For Assets (FFA) continued from August to October 2019 for 745,000 people, and in November, the UN started its response to the 2019/2020 lean season, targeting close to 1.3 million beneficiaries, also through FFA.</w:t>
      </w:r>
    </w:p>
    <w:p w14:paraId="4C1E3362"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In addition, the UN helped prevent deterioration of farmers’ production capacity in the aftermath of cyclones</w:t>
      </w:r>
      <w:r>
        <w:rPr>
          <w:rFonts w:asciiTheme="majorHAnsi" w:hAnsiTheme="majorHAnsi" w:cstheme="majorHAnsi"/>
          <w:bCs/>
          <w:color w:val="4472C4" w:themeColor="accent1"/>
          <w:sz w:val="20"/>
          <w:szCs w:val="20"/>
        </w:rPr>
        <w:t>.</w:t>
      </w:r>
      <w:r w:rsidRPr="00F63C57">
        <w:rPr>
          <w:rFonts w:asciiTheme="majorHAnsi" w:hAnsiTheme="majorHAnsi" w:cstheme="majorHAnsi"/>
          <w:bCs/>
          <w:color w:val="4472C4" w:themeColor="accent1"/>
          <w:sz w:val="20"/>
          <w:szCs w:val="20"/>
        </w:rPr>
        <w:t xml:space="preserve"> 21</w:t>
      </w:r>
      <w:r>
        <w:rPr>
          <w:rFonts w:asciiTheme="majorHAnsi" w:hAnsiTheme="majorHAnsi" w:cstheme="majorHAnsi"/>
          <w:bCs/>
          <w:color w:val="4472C4" w:themeColor="accent1"/>
          <w:sz w:val="20"/>
          <w:szCs w:val="20"/>
        </w:rPr>
        <w:t>,</w:t>
      </w:r>
      <w:r w:rsidRPr="00F63C57">
        <w:rPr>
          <w:rFonts w:asciiTheme="majorHAnsi" w:hAnsiTheme="majorHAnsi" w:cstheme="majorHAnsi"/>
          <w:bCs/>
          <w:color w:val="4472C4" w:themeColor="accent1"/>
          <w:sz w:val="20"/>
          <w:szCs w:val="20"/>
        </w:rPr>
        <w:t xml:space="preserve">000 households were assisted immediately with seeds, </w:t>
      </w:r>
      <w:r>
        <w:rPr>
          <w:rFonts w:asciiTheme="majorHAnsi" w:hAnsiTheme="majorHAnsi" w:cstheme="majorHAnsi"/>
          <w:bCs/>
          <w:color w:val="4472C4" w:themeColor="accent1"/>
          <w:sz w:val="20"/>
          <w:szCs w:val="20"/>
        </w:rPr>
        <w:t>76,</w:t>
      </w:r>
      <w:r w:rsidRPr="004A652C">
        <w:rPr>
          <w:rFonts w:asciiTheme="majorHAnsi" w:hAnsiTheme="majorHAnsi" w:cstheme="majorHAnsi"/>
          <w:bCs/>
          <w:color w:val="4472C4" w:themeColor="accent1"/>
          <w:sz w:val="20"/>
          <w:szCs w:val="20"/>
        </w:rPr>
        <w:t>000 households</w:t>
      </w:r>
      <w:r>
        <w:rPr>
          <w:rFonts w:asciiTheme="majorHAnsi" w:hAnsiTheme="majorHAnsi" w:cstheme="majorHAnsi"/>
          <w:bCs/>
          <w:color w:val="4472C4" w:themeColor="accent1"/>
          <w:sz w:val="20"/>
          <w:szCs w:val="20"/>
        </w:rPr>
        <w:t xml:space="preserve"> assisted</w:t>
      </w:r>
      <w:r w:rsidRPr="004A652C">
        <w:rPr>
          <w:rFonts w:asciiTheme="majorHAnsi" w:hAnsiTheme="majorHAnsi" w:cstheme="majorHAnsi"/>
          <w:bCs/>
          <w:color w:val="4472C4" w:themeColor="accent1"/>
          <w:sz w:val="20"/>
          <w:szCs w:val="20"/>
        </w:rPr>
        <w:t xml:space="preserve"> during the winter season with v</w:t>
      </w:r>
      <w:r>
        <w:rPr>
          <w:rFonts w:asciiTheme="majorHAnsi" w:hAnsiTheme="majorHAnsi" w:cstheme="majorHAnsi"/>
          <w:bCs/>
          <w:color w:val="4472C4" w:themeColor="accent1"/>
          <w:sz w:val="20"/>
          <w:szCs w:val="20"/>
        </w:rPr>
        <w:t>egetable seeds and tools and 47,</w:t>
      </w:r>
      <w:r w:rsidRPr="004A652C">
        <w:rPr>
          <w:rFonts w:asciiTheme="majorHAnsi" w:hAnsiTheme="majorHAnsi" w:cstheme="majorHAnsi"/>
          <w:bCs/>
          <w:color w:val="4472C4" w:themeColor="accent1"/>
          <w:sz w:val="20"/>
          <w:szCs w:val="20"/>
        </w:rPr>
        <w:t>500 households with cereal seeds and tools during the 2019/2020 main agricultural season. Additional support through electronic vouchers to be exchanged</w:t>
      </w:r>
      <w:r>
        <w:rPr>
          <w:rFonts w:asciiTheme="majorHAnsi" w:hAnsiTheme="majorHAnsi" w:cstheme="majorHAnsi"/>
          <w:bCs/>
          <w:color w:val="4472C4" w:themeColor="accent1"/>
          <w:sz w:val="20"/>
          <w:szCs w:val="20"/>
        </w:rPr>
        <w:t xml:space="preserve"> with </w:t>
      </w:r>
      <w:proofErr w:type="spellStart"/>
      <w:r>
        <w:rPr>
          <w:rFonts w:asciiTheme="majorHAnsi" w:hAnsiTheme="majorHAnsi" w:cstheme="majorHAnsi"/>
          <w:bCs/>
          <w:color w:val="4472C4" w:themeColor="accent1"/>
          <w:sz w:val="20"/>
          <w:szCs w:val="20"/>
        </w:rPr>
        <w:t>agrodealers</w:t>
      </w:r>
      <w:proofErr w:type="spellEnd"/>
      <w:r>
        <w:rPr>
          <w:rFonts w:asciiTheme="majorHAnsi" w:hAnsiTheme="majorHAnsi" w:cstheme="majorHAnsi"/>
          <w:bCs/>
          <w:color w:val="4472C4" w:themeColor="accent1"/>
          <w:sz w:val="20"/>
          <w:szCs w:val="20"/>
        </w:rPr>
        <w:t>, benefitted 8,</w:t>
      </w:r>
      <w:r w:rsidRPr="004A652C">
        <w:rPr>
          <w:rFonts w:asciiTheme="majorHAnsi" w:hAnsiTheme="majorHAnsi" w:cstheme="majorHAnsi"/>
          <w:bCs/>
          <w:color w:val="4472C4" w:themeColor="accent1"/>
          <w:sz w:val="20"/>
          <w:szCs w:val="20"/>
        </w:rPr>
        <w:t>210 househo</w:t>
      </w:r>
      <w:r>
        <w:rPr>
          <w:rFonts w:asciiTheme="majorHAnsi" w:hAnsiTheme="majorHAnsi" w:cstheme="majorHAnsi"/>
          <w:bCs/>
          <w:color w:val="4472C4" w:themeColor="accent1"/>
          <w:sz w:val="20"/>
          <w:szCs w:val="20"/>
        </w:rPr>
        <w:t>lds in the winter season and 50,</w:t>
      </w:r>
      <w:r w:rsidRPr="004A652C">
        <w:rPr>
          <w:rFonts w:asciiTheme="majorHAnsi" w:hAnsiTheme="majorHAnsi" w:cstheme="majorHAnsi"/>
          <w:bCs/>
          <w:color w:val="4472C4" w:themeColor="accent1"/>
          <w:sz w:val="20"/>
          <w:szCs w:val="20"/>
        </w:rPr>
        <w:t xml:space="preserve">000 households in the 2019/2020 main agricultural season. </w:t>
      </w:r>
      <w:r w:rsidRPr="00F63C57">
        <w:rPr>
          <w:rFonts w:asciiTheme="majorHAnsi" w:hAnsiTheme="majorHAnsi" w:cstheme="majorHAnsi"/>
          <w:bCs/>
          <w:color w:val="4472C4" w:themeColor="accent1"/>
          <w:sz w:val="20"/>
          <w:szCs w:val="20"/>
        </w:rPr>
        <w:t xml:space="preserve">To reduce the risk of seeds being used as food by cyclone affected farmers, </w:t>
      </w:r>
      <w:r>
        <w:rPr>
          <w:rFonts w:asciiTheme="majorHAnsi" w:hAnsiTheme="majorHAnsi" w:cstheme="majorHAnsi"/>
          <w:bCs/>
          <w:color w:val="4472C4" w:themeColor="accent1"/>
          <w:sz w:val="20"/>
          <w:szCs w:val="20"/>
        </w:rPr>
        <w:t>the UN</w:t>
      </w:r>
      <w:r w:rsidRPr="00F63C57">
        <w:rPr>
          <w:rFonts w:asciiTheme="majorHAnsi" w:hAnsiTheme="majorHAnsi" w:cstheme="majorHAnsi"/>
          <w:bCs/>
          <w:color w:val="4472C4" w:themeColor="accent1"/>
          <w:sz w:val="20"/>
          <w:szCs w:val="20"/>
        </w:rPr>
        <w:t xml:space="preserve"> combined seed- and food distributions for a total of 15,000 vulnerable households. </w:t>
      </w:r>
      <w:r w:rsidRPr="004A652C">
        <w:rPr>
          <w:rFonts w:asciiTheme="majorHAnsi" w:hAnsiTheme="majorHAnsi" w:cstheme="majorHAnsi"/>
          <w:bCs/>
          <w:color w:val="4472C4" w:themeColor="accent1"/>
          <w:sz w:val="20"/>
          <w:szCs w:val="20"/>
        </w:rPr>
        <w:t xml:space="preserve">At the end of 2019, work was ongoing, to re-equip 800 fisher folks with compliant fishing gear, repair 110 damaged boats, replace 30 destroyed boats and train 50 fisher folk groups on improved fishing practices. </w:t>
      </w:r>
      <w:r>
        <w:rPr>
          <w:rFonts w:asciiTheme="majorHAnsi" w:hAnsiTheme="majorHAnsi" w:cstheme="majorHAnsi"/>
          <w:bCs/>
          <w:color w:val="4472C4" w:themeColor="accent1"/>
          <w:sz w:val="20"/>
          <w:szCs w:val="20"/>
        </w:rPr>
        <w:t>The UN</w:t>
      </w:r>
      <w:r w:rsidRPr="004A652C">
        <w:rPr>
          <w:rFonts w:asciiTheme="majorHAnsi" w:hAnsiTheme="majorHAnsi" w:cstheme="majorHAnsi"/>
          <w:bCs/>
          <w:color w:val="4472C4" w:themeColor="accent1"/>
          <w:sz w:val="20"/>
          <w:szCs w:val="20"/>
        </w:rPr>
        <w:t>, in collaboration with veterinary services at all levels, is working to assist 1.2 million heads of livestock (belonging to 50 000 households), with veterinary support including vaccination, drugs and equipment.</w:t>
      </w:r>
    </w:p>
    <w:p w14:paraId="3DA61ADB"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 xml:space="preserve">The UN complemented emergency food- and agricultural assistance with 23,180 children aged 6–59 months and 37,615 Pregnant and Lactating Women across 475 health </w:t>
      </w:r>
      <w:proofErr w:type="spellStart"/>
      <w:r w:rsidRPr="00F63C57">
        <w:rPr>
          <w:rFonts w:asciiTheme="majorHAnsi" w:hAnsiTheme="majorHAnsi" w:cstheme="majorHAnsi"/>
          <w:bCs/>
          <w:color w:val="4472C4" w:themeColor="accent1"/>
          <w:sz w:val="20"/>
          <w:szCs w:val="20"/>
        </w:rPr>
        <w:t>centres</w:t>
      </w:r>
      <w:proofErr w:type="spellEnd"/>
      <w:r>
        <w:rPr>
          <w:rFonts w:asciiTheme="majorHAnsi" w:hAnsiTheme="majorHAnsi" w:cstheme="majorHAnsi"/>
          <w:bCs/>
          <w:color w:val="4472C4" w:themeColor="accent1"/>
          <w:sz w:val="20"/>
          <w:szCs w:val="20"/>
        </w:rPr>
        <w:t xml:space="preserve">. </w:t>
      </w:r>
      <w:r w:rsidRPr="00F63C57">
        <w:rPr>
          <w:rFonts w:asciiTheme="majorHAnsi" w:hAnsiTheme="majorHAnsi" w:cstheme="majorHAnsi"/>
          <w:bCs/>
          <w:color w:val="4472C4" w:themeColor="accent1"/>
          <w:sz w:val="20"/>
          <w:szCs w:val="20"/>
        </w:rPr>
        <w:t xml:space="preserve">MAM treatment was complemented with social and </w:t>
      </w:r>
      <w:proofErr w:type="spellStart"/>
      <w:r w:rsidRPr="00F63C57">
        <w:rPr>
          <w:rFonts w:asciiTheme="majorHAnsi" w:hAnsiTheme="majorHAnsi" w:cstheme="majorHAnsi"/>
          <w:bCs/>
          <w:color w:val="4472C4" w:themeColor="accent1"/>
          <w:sz w:val="20"/>
          <w:szCs w:val="20"/>
        </w:rPr>
        <w:t>behaviour</w:t>
      </w:r>
      <w:proofErr w:type="spellEnd"/>
      <w:r w:rsidRPr="00F63C57">
        <w:rPr>
          <w:rFonts w:asciiTheme="majorHAnsi" w:hAnsiTheme="majorHAnsi" w:cstheme="majorHAnsi"/>
          <w:bCs/>
          <w:color w:val="4472C4" w:themeColor="accent1"/>
          <w:sz w:val="20"/>
          <w:szCs w:val="20"/>
        </w:rPr>
        <w:t xml:space="preserve"> change communications (SBCC) to increase awareness and uptake of acute malnutrition rehabilitation services. </w:t>
      </w:r>
      <w:r>
        <w:rPr>
          <w:rFonts w:asciiTheme="majorHAnsi" w:hAnsiTheme="majorHAnsi" w:cstheme="majorHAnsi"/>
          <w:bCs/>
          <w:color w:val="4472C4" w:themeColor="accent1"/>
          <w:sz w:val="20"/>
          <w:szCs w:val="20"/>
        </w:rPr>
        <w:t>T</w:t>
      </w:r>
      <w:r w:rsidRPr="00F63C57">
        <w:rPr>
          <w:rFonts w:asciiTheme="majorHAnsi" w:hAnsiTheme="majorHAnsi" w:cstheme="majorHAnsi"/>
          <w:bCs/>
          <w:color w:val="4472C4" w:themeColor="accent1"/>
          <w:sz w:val="20"/>
          <w:szCs w:val="20"/>
        </w:rPr>
        <w:t xml:space="preserve">he UN also continued to strengthen Mozambique’s Nutrition Rehabilitation Programme (PRN). </w:t>
      </w:r>
    </w:p>
    <w:p w14:paraId="28611EC0"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 xml:space="preserve">In addition, the UN </w:t>
      </w:r>
      <w:r>
        <w:rPr>
          <w:rFonts w:asciiTheme="majorHAnsi" w:hAnsiTheme="majorHAnsi" w:cstheme="majorHAnsi"/>
          <w:bCs/>
          <w:color w:val="4472C4" w:themeColor="accent1"/>
          <w:sz w:val="20"/>
          <w:szCs w:val="20"/>
        </w:rPr>
        <w:t>contributed to improve</w:t>
      </w:r>
      <w:r w:rsidRPr="00F63C57">
        <w:rPr>
          <w:rFonts w:asciiTheme="majorHAnsi" w:hAnsiTheme="majorHAnsi" w:cstheme="majorHAnsi"/>
          <w:bCs/>
          <w:color w:val="4472C4" w:themeColor="accent1"/>
          <w:sz w:val="20"/>
          <w:szCs w:val="20"/>
        </w:rPr>
        <w:t xml:space="preserve"> HIV/TB awareness </w:t>
      </w:r>
      <w:r>
        <w:rPr>
          <w:rFonts w:asciiTheme="majorHAnsi" w:hAnsiTheme="majorHAnsi" w:cstheme="majorHAnsi"/>
          <w:bCs/>
          <w:color w:val="4472C4" w:themeColor="accent1"/>
          <w:sz w:val="20"/>
          <w:szCs w:val="20"/>
        </w:rPr>
        <w:t>in cyclone-affected areas</w:t>
      </w:r>
      <w:r w:rsidRPr="00F63C57">
        <w:rPr>
          <w:rFonts w:asciiTheme="majorHAnsi" w:hAnsiTheme="majorHAnsi" w:cstheme="majorHAnsi"/>
          <w:bCs/>
          <w:color w:val="4472C4" w:themeColor="accent1"/>
          <w:sz w:val="20"/>
          <w:szCs w:val="20"/>
        </w:rPr>
        <w:t>,</w:t>
      </w:r>
      <w:r>
        <w:rPr>
          <w:rFonts w:asciiTheme="majorHAnsi" w:hAnsiTheme="majorHAnsi" w:cstheme="majorHAnsi"/>
          <w:bCs/>
          <w:color w:val="4472C4" w:themeColor="accent1"/>
          <w:sz w:val="20"/>
          <w:szCs w:val="20"/>
        </w:rPr>
        <w:t xml:space="preserve"> and</w:t>
      </w:r>
      <w:r w:rsidRPr="00F63C57">
        <w:rPr>
          <w:rFonts w:asciiTheme="majorHAnsi" w:hAnsiTheme="majorHAnsi" w:cstheme="majorHAnsi"/>
          <w:bCs/>
          <w:color w:val="4472C4" w:themeColor="accent1"/>
          <w:sz w:val="20"/>
          <w:szCs w:val="20"/>
        </w:rPr>
        <w:t xml:space="preserve"> foster</w:t>
      </w:r>
      <w:r>
        <w:rPr>
          <w:rFonts w:asciiTheme="majorHAnsi" w:hAnsiTheme="majorHAnsi" w:cstheme="majorHAnsi"/>
          <w:bCs/>
          <w:color w:val="4472C4" w:themeColor="accent1"/>
          <w:sz w:val="20"/>
          <w:szCs w:val="20"/>
        </w:rPr>
        <w:t>ed</w:t>
      </w:r>
      <w:r w:rsidRPr="00F63C57">
        <w:rPr>
          <w:rFonts w:asciiTheme="majorHAnsi" w:hAnsiTheme="majorHAnsi" w:cstheme="majorHAnsi"/>
          <w:bCs/>
          <w:color w:val="4472C4" w:themeColor="accent1"/>
          <w:sz w:val="20"/>
          <w:szCs w:val="20"/>
        </w:rPr>
        <w:t xml:space="preserve"> access to services, and reduce stigma through dissemination of messages via local radio stations. </w:t>
      </w:r>
      <w:r>
        <w:rPr>
          <w:rFonts w:asciiTheme="majorHAnsi" w:hAnsiTheme="majorHAnsi" w:cstheme="majorHAnsi"/>
          <w:bCs/>
          <w:color w:val="4472C4" w:themeColor="accent1"/>
          <w:sz w:val="20"/>
          <w:szCs w:val="20"/>
        </w:rPr>
        <w:t>P</w:t>
      </w:r>
      <w:r w:rsidRPr="00F63C57">
        <w:rPr>
          <w:rFonts w:asciiTheme="majorHAnsi" w:hAnsiTheme="majorHAnsi" w:cstheme="majorHAnsi"/>
          <w:bCs/>
          <w:color w:val="4472C4" w:themeColor="accent1"/>
          <w:sz w:val="20"/>
          <w:szCs w:val="20"/>
        </w:rPr>
        <w:t>eople living with HIV as well as PLW and children aged 6-59 months</w:t>
      </w:r>
      <w:r w:rsidRPr="00F63C57" w:rsidDel="00791C41">
        <w:rPr>
          <w:rFonts w:asciiTheme="majorHAnsi" w:hAnsiTheme="majorHAnsi" w:cstheme="majorHAnsi"/>
          <w:bCs/>
          <w:color w:val="4472C4" w:themeColor="accent1"/>
          <w:sz w:val="20"/>
          <w:szCs w:val="20"/>
        </w:rPr>
        <w:t xml:space="preserve"> </w:t>
      </w:r>
      <w:r>
        <w:rPr>
          <w:rFonts w:asciiTheme="majorHAnsi" w:hAnsiTheme="majorHAnsi" w:cstheme="majorHAnsi"/>
          <w:bCs/>
          <w:color w:val="4472C4" w:themeColor="accent1"/>
          <w:sz w:val="20"/>
          <w:szCs w:val="20"/>
        </w:rPr>
        <w:t xml:space="preserve">were also supported </w:t>
      </w:r>
      <w:r w:rsidRPr="00F63C57">
        <w:rPr>
          <w:rFonts w:asciiTheme="majorHAnsi" w:hAnsiTheme="majorHAnsi" w:cstheme="majorHAnsi"/>
          <w:bCs/>
          <w:color w:val="4472C4" w:themeColor="accent1"/>
          <w:sz w:val="20"/>
          <w:szCs w:val="20"/>
        </w:rPr>
        <w:t>with specialized nutritious foods. Th</w:t>
      </w:r>
      <w:r>
        <w:rPr>
          <w:rFonts w:asciiTheme="majorHAnsi" w:hAnsiTheme="majorHAnsi" w:cstheme="majorHAnsi"/>
          <w:bCs/>
          <w:color w:val="4472C4" w:themeColor="accent1"/>
          <w:sz w:val="20"/>
          <w:szCs w:val="20"/>
        </w:rPr>
        <w:t>is</w:t>
      </w:r>
      <w:r w:rsidRPr="00F63C57">
        <w:rPr>
          <w:rFonts w:asciiTheme="majorHAnsi" w:hAnsiTheme="majorHAnsi" w:cstheme="majorHAnsi"/>
          <w:bCs/>
          <w:color w:val="4472C4" w:themeColor="accent1"/>
          <w:sz w:val="20"/>
          <w:szCs w:val="20"/>
        </w:rPr>
        <w:t xml:space="preserve"> resulted in 1,686 radio spots, 142 interactive radio </w:t>
      </w:r>
      <w:proofErr w:type="spellStart"/>
      <w:r w:rsidRPr="00F63C57">
        <w:rPr>
          <w:rFonts w:asciiTheme="majorHAnsi" w:hAnsiTheme="majorHAnsi" w:cstheme="majorHAnsi"/>
          <w:bCs/>
          <w:color w:val="4472C4" w:themeColor="accent1"/>
          <w:sz w:val="20"/>
          <w:szCs w:val="20"/>
        </w:rPr>
        <w:t>programmes</w:t>
      </w:r>
      <w:proofErr w:type="spellEnd"/>
      <w:r w:rsidRPr="00F63C57">
        <w:rPr>
          <w:rFonts w:asciiTheme="majorHAnsi" w:hAnsiTheme="majorHAnsi" w:cstheme="majorHAnsi"/>
          <w:bCs/>
          <w:color w:val="4472C4" w:themeColor="accent1"/>
          <w:sz w:val="20"/>
          <w:szCs w:val="20"/>
        </w:rPr>
        <w:t xml:space="preserve"> and 69 broadcast debates in which over 7,300 people participated.</w:t>
      </w:r>
    </w:p>
    <w:p w14:paraId="30E56166" w14:textId="77777777" w:rsidR="00BA0882" w:rsidRPr="00F63C57" w:rsidRDefault="00BA0882" w:rsidP="00BA0882">
      <w:pPr>
        <w:jc w:val="both"/>
        <w:rPr>
          <w:rFonts w:asciiTheme="majorHAnsi" w:hAnsiTheme="majorHAnsi" w:cstheme="majorHAnsi"/>
          <w:bCs/>
          <w:color w:val="4472C4" w:themeColor="accent1"/>
          <w:sz w:val="20"/>
          <w:szCs w:val="20"/>
        </w:rPr>
      </w:pPr>
      <w:r>
        <w:rPr>
          <w:rFonts w:asciiTheme="majorHAnsi" w:hAnsiTheme="majorHAnsi" w:cstheme="majorHAnsi"/>
          <w:bCs/>
          <w:color w:val="4472C4" w:themeColor="accent1"/>
          <w:sz w:val="20"/>
          <w:szCs w:val="20"/>
        </w:rPr>
        <w:t>S</w:t>
      </w:r>
      <w:r w:rsidRPr="00F63C57">
        <w:rPr>
          <w:rFonts w:asciiTheme="majorHAnsi" w:hAnsiTheme="majorHAnsi" w:cstheme="majorHAnsi"/>
          <w:bCs/>
          <w:color w:val="4472C4" w:themeColor="accent1"/>
          <w:sz w:val="20"/>
          <w:szCs w:val="20"/>
        </w:rPr>
        <w:t xml:space="preserve">urveys </w:t>
      </w:r>
      <w:r>
        <w:rPr>
          <w:rFonts w:asciiTheme="majorHAnsi" w:hAnsiTheme="majorHAnsi" w:cstheme="majorHAnsi"/>
          <w:bCs/>
          <w:color w:val="4472C4" w:themeColor="accent1"/>
          <w:sz w:val="20"/>
          <w:szCs w:val="20"/>
        </w:rPr>
        <w:t>conducted</w:t>
      </w:r>
      <w:r w:rsidRPr="00F63C57">
        <w:rPr>
          <w:rFonts w:asciiTheme="majorHAnsi" w:hAnsiTheme="majorHAnsi" w:cstheme="majorHAnsi"/>
          <w:bCs/>
          <w:color w:val="4472C4" w:themeColor="accent1"/>
          <w:sz w:val="20"/>
          <w:szCs w:val="20"/>
        </w:rPr>
        <w:t xml:space="preserve"> by the UN indicated that emergency food and agricultural assistance stabilized or improved food security and nutritional status of recipients and played a significant role in avoiding a further deterioration of the humanitarian situation in cyclone-affected areas.</w:t>
      </w:r>
    </w:p>
    <w:p w14:paraId="6AD661FD"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The</w:t>
      </w:r>
      <w:r>
        <w:rPr>
          <w:rFonts w:asciiTheme="majorHAnsi" w:hAnsiTheme="majorHAnsi" w:cstheme="majorHAnsi"/>
          <w:bCs/>
          <w:color w:val="4472C4" w:themeColor="accent1"/>
          <w:sz w:val="20"/>
          <w:szCs w:val="20"/>
        </w:rPr>
        <w:t xml:space="preserve"> UN through the</w:t>
      </w:r>
      <w:r w:rsidRPr="00F63C57">
        <w:rPr>
          <w:rFonts w:asciiTheme="majorHAnsi" w:hAnsiTheme="majorHAnsi" w:cstheme="majorHAnsi"/>
          <w:bCs/>
          <w:color w:val="4472C4" w:themeColor="accent1"/>
          <w:sz w:val="20"/>
          <w:szCs w:val="20"/>
        </w:rPr>
        <w:t xml:space="preserve"> Logistics Cluster provided common services to over 100 humanitarian organizations to manage the humanitarian supply chain, </w:t>
      </w:r>
      <w:r>
        <w:rPr>
          <w:rFonts w:asciiTheme="majorHAnsi" w:hAnsiTheme="majorHAnsi" w:cstheme="majorHAnsi"/>
          <w:bCs/>
          <w:color w:val="4472C4" w:themeColor="accent1"/>
          <w:sz w:val="20"/>
          <w:szCs w:val="20"/>
        </w:rPr>
        <w:t xml:space="preserve">which </w:t>
      </w:r>
      <w:r w:rsidRPr="00F63C57">
        <w:rPr>
          <w:rFonts w:asciiTheme="majorHAnsi" w:hAnsiTheme="majorHAnsi" w:cstheme="majorHAnsi"/>
          <w:bCs/>
          <w:color w:val="4472C4" w:themeColor="accent1"/>
          <w:sz w:val="20"/>
          <w:szCs w:val="20"/>
        </w:rPr>
        <w:t>enabl</w:t>
      </w:r>
      <w:r>
        <w:rPr>
          <w:rFonts w:asciiTheme="majorHAnsi" w:hAnsiTheme="majorHAnsi" w:cstheme="majorHAnsi"/>
          <w:bCs/>
          <w:color w:val="4472C4" w:themeColor="accent1"/>
          <w:sz w:val="20"/>
          <w:szCs w:val="20"/>
        </w:rPr>
        <w:t>ed</w:t>
      </w:r>
      <w:r w:rsidRPr="00F63C57">
        <w:rPr>
          <w:rFonts w:asciiTheme="majorHAnsi" w:hAnsiTheme="majorHAnsi" w:cstheme="majorHAnsi"/>
          <w:bCs/>
          <w:color w:val="4472C4" w:themeColor="accent1"/>
          <w:sz w:val="20"/>
          <w:szCs w:val="20"/>
        </w:rPr>
        <w:t xml:space="preserve"> the emergency responses to Cyclones </w:t>
      </w:r>
      <w:proofErr w:type="spellStart"/>
      <w:r w:rsidRPr="00F63C57">
        <w:rPr>
          <w:rFonts w:asciiTheme="majorHAnsi" w:hAnsiTheme="majorHAnsi" w:cstheme="majorHAnsi"/>
          <w:bCs/>
          <w:color w:val="4472C4" w:themeColor="accent1"/>
          <w:sz w:val="20"/>
          <w:szCs w:val="20"/>
        </w:rPr>
        <w:t>Idai</w:t>
      </w:r>
      <w:proofErr w:type="spellEnd"/>
      <w:r w:rsidRPr="00F63C57">
        <w:rPr>
          <w:rFonts w:asciiTheme="majorHAnsi" w:hAnsiTheme="majorHAnsi" w:cstheme="majorHAnsi"/>
          <w:bCs/>
          <w:color w:val="4472C4" w:themeColor="accent1"/>
          <w:sz w:val="20"/>
          <w:szCs w:val="20"/>
        </w:rPr>
        <w:t xml:space="preserve"> and Kenneth. </w:t>
      </w:r>
    </w:p>
    <w:p w14:paraId="3D7A223E"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More than 1,000mt of relief items were transported by road, and 212mt of food- and non-food items were moved by boat. In addition, three Mi-8 helicopters and a C-295 fixed-wing aircraft</w:t>
      </w:r>
      <w:r>
        <w:rPr>
          <w:rFonts w:asciiTheme="majorHAnsi" w:hAnsiTheme="majorHAnsi" w:cstheme="majorHAnsi"/>
          <w:bCs/>
          <w:color w:val="4472C4" w:themeColor="accent1"/>
          <w:sz w:val="20"/>
          <w:szCs w:val="20"/>
        </w:rPr>
        <w:t xml:space="preserve"> were deployed to cyclone </w:t>
      </w:r>
      <w:proofErr w:type="spellStart"/>
      <w:r>
        <w:rPr>
          <w:rFonts w:asciiTheme="majorHAnsi" w:hAnsiTheme="majorHAnsi" w:cstheme="majorHAnsi"/>
          <w:bCs/>
          <w:color w:val="4472C4" w:themeColor="accent1"/>
          <w:sz w:val="20"/>
          <w:szCs w:val="20"/>
        </w:rPr>
        <w:t>Idai</w:t>
      </w:r>
      <w:proofErr w:type="spellEnd"/>
      <w:r>
        <w:rPr>
          <w:rFonts w:asciiTheme="majorHAnsi" w:hAnsiTheme="majorHAnsi" w:cstheme="majorHAnsi"/>
          <w:bCs/>
          <w:color w:val="4472C4" w:themeColor="accent1"/>
          <w:sz w:val="20"/>
          <w:szCs w:val="20"/>
        </w:rPr>
        <w:t xml:space="preserve"> affected areas and enabled transport of</w:t>
      </w:r>
      <w:r w:rsidRPr="00F63C57">
        <w:rPr>
          <w:rFonts w:asciiTheme="majorHAnsi" w:hAnsiTheme="majorHAnsi" w:cstheme="majorHAnsi"/>
          <w:bCs/>
          <w:color w:val="4472C4" w:themeColor="accent1"/>
          <w:sz w:val="20"/>
          <w:szCs w:val="20"/>
        </w:rPr>
        <w:t xml:space="preserve"> 614mt of relief items</w:t>
      </w:r>
      <w:r>
        <w:rPr>
          <w:rFonts w:asciiTheme="majorHAnsi" w:hAnsiTheme="majorHAnsi" w:cstheme="majorHAnsi"/>
          <w:bCs/>
          <w:color w:val="4472C4" w:themeColor="accent1"/>
          <w:sz w:val="20"/>
          <w:szCs w:val="20"/>
        </w:rPr>
        <w:t xml:space="preserve"> as well as</w:t>
      </w:r>
      <w:r w:rsidRPr="00F63C57">
        <w:rPr>
          <w:rFonts w:asciiTheme="majorHAnsi" w:hAnsiTheme="majorHAnsi" w:cstheme="majorHAnsi"/>
          <w:bCs/>
          <w:color w:val="4472C4" w:themeColor="accent1"/>
          <w:sz w:val="20"/>
          <w:szCs w:val="20"/>
        </w:rPr>
        <w:t xml:space="preserve"> 590 passengers. </w:t>
      </w:r>
      <w:r>
        <w:rPr>
          <w:rFonts w:asciiTheme="majorHAnsi" w:hAnsiTheme="majorHAnsi" w:cstheme="majorHAnsi"/>
          <w:bCs/>
          <w:color w:val="4472C4" w:themeColor="accent1"/>
          <w:sz w:val="20"/>
          <w:szCs w:val="20"/>
        </w:rPr>
        <w:t>T</w:t>
      </w:r>
      <w:r w:rsidRPr="00F63C57">
        <w:rPr>
          <w:rFonts w:asciiTheme="majorHAnsi" w:hAnsiTheme="majorHAnsi" w:cstheme="majorHAnsi"/>
          <w:bCs/>
          <w:color w:val="4472C4" w:themeColor="accent1"/>
          <w:sz w:val="20"/>
          <w:szCs w:val="20"/>
        </w:rPr>
        <w:t xml:space="preserve">he UN also deployed two amphibious trucks – tank-like vehicles– to access hard-to-reach locations. </w:t>
      </w:r>
    </w:p>
    <w:p w14:paraId="11807DC4"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 xml:space="preserve">Support was also provided to facilitate the rapid offloading of critical airlifted relief items. </w:t>
      </w:r>
      <w:r>
        <w:rPr>
          <w:rFonts w:asciiTheme="majorHAnsi" w:hAnsiTheme="majorHAnsi" w:cstheme="majorHAnsi"/>
          <w:bCs/>
          <w:color w:val="4472C4" w:themeColor="accent1"/>
          <w:sz w:val="20"/>
          <w:szCs w:val="20"/>
        </w:rPr>
        <w:t xml:space="preserve">Through the UN support, </w:t>
      </w:r>
      <w:r w:rsidRPr="00F63C57">
        <w:rPr>
          <w:rFonts w:asciiTheme="majorHAnsi" w:hAnsiTheme="majorHAnsi" w:cstheme="majorHAnsi"/>
          <w:bCs/>
          <w:color w:val="4472C4" w:themeColor="accent1"/>
          <w:sz w:val="20"/>
          <w:szCs w:val="20"/>
        </w:rPr>
        <w:t xml:space="preserve">101 incoming flights </w:t>
      </w:r>
      <w:r>
        <w:rPr>
          <w:rFonts w:asciiTheme="majorHAnsi" w:hAnsiTheme="majorHAnsi" w:cstheme="majorHAnsi"/>
          <w:bCs/>
          <w:color w:val="4472C4" w:themeColor="accent1"/>
          <w:sz w:val="20"/>
          <w:szCs w:val="20"/>
        </w:rPr>
        <w:t xml:space="preserve">were facilitated </w:t>
      </w:r>
      <w:r w:rsidRPr="00F63C57">
        <w:rPr>
          <w:rFonts w:asciiTheme="majorHAnsi" w:hAnsiTheme="majorHAnsi" w:cstheme="majorHAnsi"/>
          <w:bCs/>
          <w:color w:val="4472C4" w:themeColor="accent1"/>
          <w:sz w:val="20"/>
          <w:szCs w:val="20"/>
        </w:rPr>
        <w:t>and 2,143mt of humanitarian air cargo</w:t>
      </w:r>
      <w:r>
        <w:rPr>
          <w:rFonts w:asciiTheme="majorHAnsi" w:hAnsiTheme="majorHAnsi" w:cstheme="majorHAnsi"/>
          <w:bCs/>
          <w:color w:val="4472C4" w:themeColor="accent1"/>
          <w:sz w:val="20"/>
          <w:szCs w:val="20"/>
        </w:rPr>
        <w:t xml:space="preserve"> was discharged</w:t>
      </w:r>
      <w:r w:rsidRPr="00F63C57">
        <w:rPr>
          <w:rFonts w:asciiTheme="majorHAnsi" w:hAnsiTheme="majorHAnsi" w:cstheme="majorHAnsi"/>
          <w:bCs/>
          <w:color w:val="4472C4" w:themeColor="accent1"/>
          <w:sz w:val="20"/>
          <w:szCs w:val="20"/>
        </w:rPr>
        <w:t xml:space="preserve">. </w:t>
      </w:r>
      <w:r>
        <w:rPr>
          <w:rFonts w:asciiTheme="majorHAnsi" w:hAnsiTheme="majorHAnsi" w:cstheme="majorHAnsi"/>
          <w:bCs/>
          <w:color w:val="4472C4" w:themeColor="accent1"/>
          <w:sz w:val="20"/>
          <w:szCs w:val="20"/>
        </w:rPr>
        <w:t xml:space="preserve">In addition, the UN </w:t>
      </w:r>
      <w:r w:rsidRPr="00F63C57">
        <w:rPr>
          <w:rFonts w:asciiTheme="majorHAnsi" w:hAnsiTheme="majorHAnsi" w:cstheme="majorHAnsi"/>
          <w:bCs/>
          <w:color w:val="4472C4" w:themeColor="accent1"/>
          <w:sz w:val="20"/>
          <w:szCs w:val="20"/>
        </w:rPr>
        <w:t>support</w:t>
      </w:r>
      <w:r>
        <w:rPr>
          <w:rFonts w:asciiTheme="majorHAnsi" w:hAnsiTheme="majorHAnsi" w:cstheme="majorHAnsi"/>
          <w:bCs/>
          <w:color w:val="4472C4" w:themeColor="accent1"/>
          <w:sz w:val="20"/>
          <w:szCs w:val="20"/>
        </w:rPr>
        <w:t>ed</w:t>
      </w:r>
      <w:r w:rsidRPr="00F63C57">
        <w:rPr>
          <w:rFonts w:asciiTheme="majorHAnsi" w:hAnsiTheme="majorHAnsi" w:cstheme="majorHAnsi"/>
          <w:bCs/>
          <w:color w:val="4472C4" w:themeColor="accent1"/>
          <w:sz w:val="20"/>
          <w:szCs w:val="20"/>
        </w:rPr>
        <w:t xml:space="preserve"> the reception of cargo at Beira airport, and set up Mobile Storage Units (MSUs)</w:t>
      </w:r>
      <w:r>
        <w:rPr>
          <w:rFonts w:asciiTheme="majorHAnsi" w:hAnsiTheme="majorHAnsi" w:cstheme="majorHAnsi"/>
          <w:bCs/>
          <w:color w:val="4472C4" w:themeColor="accent1"/>
          <w:sz w:val="20"/>
          <w:szCs w:val="20"/>
        </w:rPr>
        <w:t>.</w:t>
      </w:r>
      <w:r w:rsidRPr="00F63C57">
        <w:rPr>
          <w:rFonts w:asciiTheme="majorHAnsi" w:hAnsiTheme="majorHAnsi" w:cstheme="majorHAnsi"/>
          <w:bCs/>
          <w:color w:val="4472C4" w:themeColor="accent1"/>
          <w:sz w:val="20"/>
          <w:szCs w:val="20"/>
        </w:rPr>
        <w:t xml:space="preserve"> 5,270 m3 of common storage space </w:t>
      </w:r>
      <w:r>
        <w:rPr>
          <w:rFonts w:asciiTheme="majorHAnsi" w:hAnsiTheme="majorHAnsi" w:cstheme="majorHAnsi"/>
          <w:bCs/>
          <w:color w:val="4472C4" w:themeColor="accent1"/>
          <w:sz w:val="20"/>
          <w:szCs w:val="20"/>
        </w:rPr>
        <w:t>a</w:t>
      </w:r>
      <w:r w:rsidRPr="00F63C57">
        <w:rPr>
          <w:rFonts w:asciiTheme="majorHAnsi" w:hAnsiTheme="majorHAnsi" w:cstheme="majorHAnsi"/>
          <w:bCs/>
          <w:color w:val="4472C4" w:themeColor="accent1"/>
          <w:sz w:val="20"/>
          <w:szCs w:val="20"/>
        </w:rPr>
        <w:t>cross eight locations was made available, and 3,974m3 of cargo was stored. In addition, 3,238 liters of fuel was distributed when commercial supplies could not be identified.</w:t>
      </w:r>
    </w:p>
    <w:p w14:paraId="0965887F"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 xml:space="preserve">A user survey by the Logistics Cluster indicated that 98 percent of clients were satisfied with its services.   </w:t>
      </w:r>
    </w:p>
    <w:p w14:paraId="17321DC5" w14:textId="77777777" w:rsidR="00BA0882" w:rsidRPr="00F63C57" w:rsidRDefault="00BA0882" w:rsidP="00BA0882">
      <w:pPr>
        <w:jc w:val="both"/>
        <w:rPr>
          <w:rFonts w:asciiTheme="majorHAnsi" w:hAnsiTheme="majorHAnsi" w:cstheme="majorHAnsi"/>
          <w:bCs/>
          <w:color w:val="4472C4" w:themeColor="accent1"/>
          <w:sz w:val="20"/>
          <w:szCs w:val="20"/>
        </w:rPr>
      </w:pPr>
      <w:r>
        <w:rPr>
          <w:rFonts w:asciiTheme="majorHAnsi" w:hAnsiTheme="majorHAnsi" w:cstheme="majorHAnsi"/>
          <w:bCs/>
          <w:color w:val="4472C4" w:themeColor="accent1"/>
          <w:sz w:val="20"/>
          <w:szCs w:val="20"/>
        </w:rPr>
        <w:t xml:space="preserve">The UN also assured </w:t>
      </w:r>
      <w:r w:rsidRPr="00F63C57">
        <w:rPr>
          <w:rFonts w:asciiTheme="majorHAnsi" w:hAnsiTheme="majorHAnsi" w:cstheme="majorHAnsi"/>
          <w:bCs/>
          <w:color w:val="4472C4" w:themeColor="accent1"/>
          <w:sz w:val="20"/>
          <w:szCs w:val="20"/>
        </w:rPr>
        <w:t>connections were re-established with Maputo and other coordination centers</w:t>
      </w:r>
      <w:r w:rsidRPr="00897612">
        <w:rPr>
          <w:rFonts w:asciiTheme="majorHAnsi" w:hAnsiTheme="majorHAnsi" w:cstheme="majorHAnsi"/>
          <w:bCs/>
          <w:color w:val="4472C4" w:themeColor="accent1"/>
          <w:sz w:val="20"/>
          <w:szCs w:val="20"/>
        </w:rPr>
        <w:t xml:space="preserve"> </w:t>
      </w:r>
      <w:r>
        <w:rPr>
          <w:rFonts w:asciiTheme="majorHAnsi" w:hAnsiTheme="majorHAnsi" w:cstheme="majorHAnsi"/>
          <w:bCs/>
          <w:color w:val="4472C4" w:themeColor="accent1"/>
          <w:sz w:val="20"/>
          <w:szCs w:val="20"/>
        </w:rPr>
        <w:t xml:space="preserve">on </w:t>
      </w:r>
      <w:r w:rsidRPr="00F63C57">
        <w:rPr>
          <w:rFonts w:asciiTheme="majorHAnsi" w:hAnsiTheme="majorHAnsi" w:cstheme="majorHAnsi"/>
          <w:bCs/>
          <w:color w:val="4472C4" w:themeColor="accent1"/>
          <w:sz w:val="20"/>
          <w:szCs w:val="20"/>
        </w:rPr>
        <w:t xml:space="preserve">the outset of the </w:t>
      </w:r>
      <w:proofErr w:type="spellStart"/>
      <w:r w:rsidRPr="00F63C57">
        <w:rPr>
          <w:rFonts w:asciiTheme="majorHAnsi" w:hAnsiTheme="majorHAnsi" w:cstheme="majorHAnsi"/>
          <w:bCs/>
          <w:color w:val="4472C4" w:themeColor="accent1"/>
          <w:sz w:val="20"/>
          <w:szCs w:val="20"/>
        </w:rPr>
        <w:t>Idai</w:t>
      </w:r>
      <w:proofErr w:type="spellEnd"/>
      <w:r w:rsidRPr="00F63C57">
        <w:rPr>
          <w:rFonts w:asciiTheme="majorHAnsi" w:hAnsiTheme="majorHAnsi" w:cstheme="majorHAnsi"/>
          <w:bCs/>
          <w:color w:val="4472C4" w:themeColor="accent1"/>
          <w:sz w:val="20"/>
          <w:szCs w:val="20"/>
        </w:rPr>
        <w:t xml:space="preserve"> response </w:t>
      </w:r>
      <w:r>
        <w:rPr>
          <w:rFonts w:asciiTheme="majorHAnsi" w:hAnsiTheme="majorHAnsi" w:cstheme="majorHAnsi"/>
          <w:bCs/>
          <w:color w:val="4472C4" w:themeColor="accent1"/>
          <w:sz w:val="20"/>
          <w:szCs w:val="20"/>
        </w:rPr>
        <w:t xml:space="preserve">through </w:t>
      </w:r>
      <w:r w:rsidRPr="00F63C57">
        <w:rPr>
          <w:rFonts w:asciiTheme="majorHAnsi" w:hAnsiTheme="majorHAnsi" w:cstheme="majorHAnsi"/>
          <w:bCs/>
          <w:color w:val="4472C4" w:themeColor="accent1"/>
          <w:sz w:val="20"/>
          <w:szCs w:val="20"/>
        </w:rPr>
        <w:t>support</w:t>
      </w:r>
      <w:r>
        <w:rPr>
          <w:rFonts w:asciiTheme="majorHAnsi" w:hAnsiTheme="majorHAnsi" w:cstheme="majorHAnsi"/>
          <w:bCs/>
          <w:color w:val="4472C4" w:themeColor="accent1"/>
          <w:sz w:val="20"/>
          <w:szCs w:val="20"/>
        </w:rPr>
        <w:t xml:space="preserve"> of the emergency telecommunications (ETC) cluster</w:t>
      </w:r>
      <w:r w:rsidRPr="00F63C57">
        <w:rPr>
          <w:rFonts w:asciiTheme="majorHAnsi" w:hAnsiTheme="majorHAnsi" w:cstheme="majorHAnsi"/>
          <w:bCs/>
          <w:color w:val="4472C4" w:themeColor="accent1"/>
          <w:sz w:val="20"/>
          <w:szCs w:val="20"/>
        </w:rPr>
        <w:t xml:space="preserve">. At the peak of the response </w:t>
      </w:r>
      <w:r w:rsidRPr="00F63C57">
        <w:rPr>
          <w:rFonts w:asciiTheme="majorHAnsi" w:hAnsiTheme="majorHAnsi" w:cstheme="majorHAnsi"/>
          <w:bCs/>
          <w:color w:val="4472C4" w:themeColor="accent1"/>
          <w:sz w:val="20"/>
          <w:szCs w:val="20"/>
        </w:rPr>
        <w:lastRenderedPageBreak/>
        <w:t xml:space="preserve">to cyclones </w:t>
      </w:r>
      <w:proofErr w:type="spellStart"/>
      <w:r w:rsidRPr="00F63C57">
        <w:rPr>
          <w:rFonts w:asciiTheme="majorHAnsi" w:hAnsiTheme="majorHAnsi" w:cstheme="majorHAnsi"/>
          <w:bCs/>
          <w:color w:val="4472C4" w:themeColor="accent1"/>
          <w:sz w:val="20"/>
          <w:szCs w:val="20"/>
        </w:rPr>
        <w:t>Idai</w:t>
      </w:r>
      <w:proofErr w:type="spellEnd"/>
      <w:r w:rsidRPr="00F63C57">
        <w:rPr>
          <w:rFonts w:asciiTheme="majorHAnsi" w:hAnsiTheme="majorHAnsi" w:cstheme="majorHAnsi"/>
          <w:bCs/>
          <w:color w:val="4472C4" w:themeColor="accent1"/>
          <w:sz w:val="20"/>
          <w:szCs w:val="20"/>
        </w:rPr>
        <w:t xml:space="preserve"> and Kenneth, more than 2,100 humanitarians from 500 organizations registered to access ETC internet connectivity. </w:t>
      </w:r>
    </w:p>
    <w:p w14:paraId="78ACD9CB" w14:textId="77777777" w:rsidR="00BA0882" w:rsidRPr="00F63C57" w:rsidRDefault="00BA0882" w:rsidP="00BA0882">
      <w:pPr>
        <w:jc w:val="both"/>
        <w:rPr>
          <w:rFonts w:asciiTheme="majorHAnsi" w:hAnsiTheme="majorHAnsi" w:cstheme="majorHAnsi"/>
          <w:bCs/>
          <w:color w:val="4472C4" w:themeColor="accent1"/>
          <w:sz w:val="20"/>
          <w:szCs w:val="20"/>
        </w:rPr>
      </w:pPr>
      <w:r>
        <w:rPr>
          <w:rFonts w:asciiTheme="majorHAnsi" w:hAnsiTheme="majorHAnsi" w:cstheme="majorHAnsi"/>
          <w:bCs/>
          <w:color w:val="4472C4" w:themeColor="accent1"/>
          <w:sz w:val="20"/>
          <w:szCs w:val="20"/>
        </w:rPr>
        <w:t>T</w:t>
      </w:r>
      <w:r w:rsidRPr="00F63C57">
        <w:rPr>
          <w:rFonts w:asciiTheme="majorHAnsi" w:hAnsiTheme="majorHAnsi" w:cstheme="majorHAnsi"/>
          <w:bCs/>
          <w:color w:val="4472C4" w:themeColor="accent1"/>
          <w:sz w:val="20"/>
          <w:szCs w:val="20"/>
        </w:rPr>
        <w:t>he UN also provided emergency food</w:t>
      </w:r>
      <w:r>
        <w:rPr>
          <w:rFonts w:asciiTheme="majorHAnsi" w:hAnsiTheme="majorHAnsi" w:cstheme="majorHAnsi"/>
          <w:bCs/>
          <w:color w:val="4472C4" w:themeColor="accent1"/>
          <w:sz w:val="20"/>
          <w:szCs w:val="20"/>
        </w:rPr>
        <w:t xml:space="preserve"> and agricultural</w:t>
      </w:r>
      <w:r w:rsidRPr="00F63C57">
        <w:rPr>
          <w:rFonts w:asciiTheme="majorHAnsi" w:hAnsiTheme="majorHAnsi" w:cstheme="majorHAnsi"/>
          <w:bCs/>
          <w:color w:val="4472C4" w:themeColor="accent1"/>
          <w:sz w:val="20"/>
          <w:szCs w:val="20"/>
        </w:rPr>
        <w:t xml:space="preserve"> assistance to households affected by drought, supporting 112,000 people </w:t>
      </w:r>
      <w:r>
        <w:rPr>
          <w:rFonts w:asciiTheme="majorHAnsi" w:hAnsiTheme="majorHAnsi" w:cstheme="majorHAnsi"/>
          <w:bCs/>
          <w:color w:val="4472C4" w:themeColor="accent1"/>
          <w:sz w:val="20"/>
          <w:szCs w:val="20"/>
        </w:rPr>
        <w:t xml:space="preserve">in Gaza </w:t>
      </w:r>
      <w:r w:rsidRPr="00F63C57">
        <w:rPr>
          <w:rFonts w:asciiTheme="majorHAnsi" w:hAnsiTheme="majorHAnsi" w:cstheme="majorHAnsi"/>
          <w:bCs/>
          <w:color w:val="4472C4" w:themeColor="accent1"/>
          <w:sz w:val="20"/>
          <w:szCs w:val="20"/>
        </w:rPr>
        <w:t xml:space="preserve">and 116,000 people in </w:t>
      </w:r>
      <w:proofErr w:type="spellStart"/>
      <w:r w:rsidRPr="00F63C57">
        <w:rPr>
          <w:rFonts w:asciiTheme="majorHAnsi" w:hAnsiTheme="majorHAnsi" w:cstheme="majorHAnsi"/>
          <w:bCs/>
          <w:color w:val="4472C4" w:themeColor="accent1"/>
          <w:sz w:val="20"/>
          <w:szCs w:val="20"/>
        </w:rPr>
        <w:t>Tete</w:t>
      </w:r>
      <w:proofErr w:type="spellEnd"/>
      <w:r w:rsidRPr="00F63C57">
        <w:rPr>
          <w:rFonts w:asciiTheme="majorHAnsi" w:hAnsiTheme="majorHAnsi" w:cstheme="majorHAnsi"/>
          <w:bCs/>
          <w:color w:val="4472C4" w:themeColor="accent1"/>
          <w:sz w:val="20"/>
          <w:szCs w:val="20"/>
        </w:rPr>
        <w:t xml:space="preserve"> provinces </w:t>
      </w:r>
      <w:r>
        <w:rPr>
          <w:rFonts w:asciiTheme="majorHAnsi" w:hAnsiTheme="majorHAnsi" w:cstheme="majorHAnsi"/>
          <w:bCs/>
          <w:color w:val="4472C4" w:themeColor="accent1"/>
          <w:sz w:val="20"/>
          <w:szCs w:val="20"/>
        </w:rPr>
        <w:t>with food and 18,000 farmers in Gaza province with seeds and tools</w:t>
      </w:r>
      <w:r w:rsidRPr="00F63C57">
        <w:rPr>
          <w:rFonts w:asciiTheme="majorHAnsi" w:hAnsiTheme="majorHAnsi" w:cstheme="majorHAnsi"/>
          <w:bCs/>
          <w:color w:val="4472C4" w:themeColor="accent1"/>
          <w:sz w:val="20"/>
          <w:szCs w:val="20"/>
        </w:rPr>
        <w:t xml:space="preserve">. In addition, the </w:t>
      </w:r>
      <w:r>
        <w:rPr>
          <w:rFonts w:asciiTheme="majorHAnsi" w:hAnsiTheme="majorHAnsi" w:cstheme="majorHAnsi"/>
          <w:bCs/>
          <w:color w:val="4472C4" w:themeColor="accent1"/>
          <w:sz w:val="20"/>
          <w:szCs w:val="20"/>
        </w:rPr>
        <w:t>UN</w:t>
      </w:r>
      <w:r w:rsidRPr="00F63C57">
        <w:rPr>
          <w:rFonts w:asciiTheme="majorHAnsi" w:hAnsiTheme="majorHAnsi" w:cstheme="majorHAnsi"/>
          <w:bCs/>
          <w:color w:val="4472C4" w:themeColor="accent1"/>
          <w:sz w:val="20"/>
          <w:szCs w:val="20"/>
        </w:rPr>
        <w:t xml:space="preserve"> provided monthly unconditional food assistance throughout 2019 to 7,000 people in the </w:t>
      </w:r>
      <w:proofErr w:type="spellStart"/>
      <w:r w:rsidRPr="00F63C57">
        <w:rPr>
          <w:rFonts w:asciiTheme="majorHAnsi" w:hAnsiTheme="majorHAnsi" w:cstheme="majorHAnsi"/>
          <w:bCs/>
          <w:color w:val="4472C4" w:themeColor="accent1"/>
          <w:sz w:val="20"/>
          <w:szCs w:val="20"/>
        </w:rPr>
        <w:t>Maratane</w:t>
      </w:r>
      <w:proofErr w:type="spellEnd"/>
      <w:r w:rsidRPr="00F63C57">
        <w:rPr>
          <w:rFonts w:asciiTheme="majorHAnsi" w:hAnsiTheme="majorHAnsi" w:cstheme="majorHAnsi"/>
          <w:bCs/>
          <w:color w:val="4472C4" w:themeColor="accent1"/>
          <w:sz w:val="20"/>
          <w:szCs w:val="20"/>
        </w:rPr>
        <w:t xml:space="preserve"> refugee camp. Moreover, in the context of increased attacks of armed groups in Cabo Delgado province, the </w:t>
      </w:r>
      <w:r>
        <w:rPr>
          <w:rFonts w:asciiTheme="majorHAnsi" w:hAnsiTheme="majorHAnsi" w:cstheme="majorHAnsi"/>
          <w:bCs/>
          <w:color w:val="4472C4" w:themeColor="accent1"/>
          <w:sz w:val="20"/>
          <w:szCs w:val="20"/>
        </w:rPr>
        <w:t>UN</w:t>
      </w:r>
      <w:r w:rsidRPr="00F63C57">
        <w:rPr>
          <w:rFonts w:asciiTheme="majorHAnsi" w:hAnsiTheme="majorHAnsi" w:cstheme="majorHAnsi"/>
          <w:bCs/>
          <w:color w:val="4472C4" w:themeColor="accent1"/>
          <w:sz w:val="20"/>
          <w:szCs w:val="20"/>
        </w:rPr>
        <w:t xml:space="preserve"> continued to provide food assistance </w:t>
      </w:r>
      <w:proofErr w:type="gramStart"/>
      <w:r w:rsidRPr="00F63C57">
        <w:rPr>
          <w:rFonts w:asciiTheme="majorHAnsi" w:hAnsiTheme="majorHAnsi" w:cstheme="majorHAnsi"/>
          <w:bCs/>
          <w:color w:val="4472C4" w:themeColor="accent1"/>
          <w:sz w:val="20"/>
          <w:szCs w:val="20"/>
        </w:rPr>
        <w:t>to  33,000</w:t>
      </w:r>
      <w:proofErr w:type="gramEnd"/>
      <w:r w:rsidRPr="00F63C57">
        <w:rPr>
          <w:rFonts w:asciiTheme="majorHAnsi" w:hAnsiTheme="majorHAnsi" w:cstheme="majorHAnsi"/>
          <w:bCs/>
          <w:color w:val="4472C4" w:themeColor="accent1"/>
          <w:sz w:val="20"/>
          <w:szCs w:val="20"/>
        </w:rPr>
        <w:t xml:space="preserve"> internally displaced persons in the districts of Palma, </w:t>
      </w:r>
      <w:proofErr w:type="spellStart"/>
      <w:r w:rsidRPr="00F63C57">
        <w:rPr>
          <w:rFonts w:asciiTheme="majorHAnsi" w:hAnsiTheme="majorHAnsi" w:cstheme="majorHAnsi"/>
          <w:bCs/>
          <w:color w:val="4472C4" w:themeColor="accent1"/>
          <w:sz w:val="20"/>
          <w:szCs w:val="20"/>
        </w:rPr>
        <w:t>Mocimboa</w:t>
      </w:r>
      <w:proofErr w:type="spellEnd"/>
      <w:r w:rsidRPr="00F63C57">
        <w:rPr>
          <w:rFonts w:asciiTheme="majorHAnsi" w:hAnsiTheme="majorHAnsi" w:cstheme="majorHAnsi"/>
          <w:bCs/>
          <w:color w:val="4472C4" w:themeColor="accent1"/>
          <w:sz w:val="20"/>
          <w:szCs w:val="20"/>
        </w:rPr>
        <w:t xml:space="preserve"> da Praia and </w:t>
      </w:r>
      <w:proofErr w:type="spellStart"/>
      <w:r w:rsidRPr="00F63C57">
        <w:rPr>
          <w:rFonts w:asciiTheme="majorHAnsi" w:hAnsiTheme="majorHAnsi" w:cstheme="majorHAnsi"/>
          <w:bCs/>
          <w:color w:val="4472C4" w:themeColor="accent1"/>
          <w:sz w:val="20"/>
          <w:szCs w:val="20"/>
        </w:rPr>
        <w:t>Nangade</w:t>
      </w:r>
      <w:proofErr w:type="spellEnd"/>
      <w:r w:rsidRPr="00A21BB7">
        <w:rPr>
          <w:rFonts w:asciiTheme="majorHAnsi" w:hAnsiTheme="majorHAnsi" w:cstheme="majorHAnsi"/>
          <w:bCs/>
          <w:color w:val="4472C4" w:themeColor="accent1"/>
          <w:sz w:val="20"/>
          <w:szCs w:val="20"/>
        </w:rPr>
        <w:t xml:space="preserve"> </w:t>
      </w:r>
      <w:r>
        <w:rPr>
          <w:rFonts w:asciiTheme="majorHAnsi" w:hAnsiTheme="majorHAnsi" w:cstheme="majorHAnsi"/>
          <w:bCs/>
          <w:color w:val="4472C4" w:themeColor="accent1"/>
          <w:sz w:val="20"/>
          <w:szCs w:val="20"/>
        </w:rPr>
        <w:t xml:space="preserve">received </w:t>
      </w:r>
      <w:r w:rsidRPr="00F63C57">
        <w:rPr>
          <w:rFonts w:asciiTheme="majorHAnsi" w:hAnsiTheme="majorHAnsi" w:cstheme="majorHAnsi"/>
          <w:bCs/>
          <w:color w:val="4472C4" w:themeColor="accent1"/>
          <w:sz w:val="20"/>
          <w:szCs w:val="20"/>
        </w:rPr>
        <w:t>monthly food assistance.</w:t>
      </w:r>
    </w:p>
    <w:p w14:paraId="1A2C28AD" w14:textId="77777777" w:rsidR="00BA0882" w:rsidRPr="00F63C57" w:rsidRDefault="00BA0882" w:rsidP="00BA0882">
      <w:pPr>
        <w:jc w:val="both"/>
        <w:rPr>
          <w:rFonts w:asciiTheme="majorHAnsi" w:hAnsiTheme="majorHAnsi" w:cstheme="majorHAnsi"/>
          <w:bCs/>
          <w:color w:val="4472C4" w:themeColor="accent1"/>
          <w:sz w:val="20"/>
          <w:szCs w:val="20"/>
        </w:rPr>
      </w:pPr>
      <w:r w:rsidRPr="00F63C57">
        <w:rPr>
          <w:rFonts w:asciiTheme="majorHAnsi" w:hAnsiTheme="majorHAnsi" w:cstheme="majorHAnsi"/>
          <w:bCs/>
          <w:color w:val="4472C4" w:themeColor="accent1"/>
          <w:sz w:val="20"/>
          <w:szCs w:val="20"/>
        </w:rPr>
        <w:t>Overall, the use of voucher- and cash-based transfers by the UN for provision of emergency food- or agricultural assistance grew significantly in 2019, reaching 578,000 beneficiaries.</w:t>
      </w:r>
    </w:p>
    <w:p w14:paraId="2B2125ED" w14:textId="77777777" w:rsidR="00BA0882" w:rsidRDefault="00BA0882" w:rsidP="00BA0882">
      <w:pPr>
        <w:jc w:val="both"/>
        <w:rPr>
          <w:rFonts w:asciiTheme="majorHAnsi" w:hAnsiTheme="majorHAnsi" w:cstheme="majorHAnsi"/>
          <w:bCs/>
          <w:color w:val="4472C4" w:themeColor="accent1"/>
          <w:sz w:val="20"/>
          <w:szCs w:val="20"/>
        </w:rPr>
      </w:pPr>
      <w:r>
        <w:rPr>
          <w:rFonts w:asciiTheme="majorHAnsi" w:hAnsiTheme="majorHAnsi" w:cstheme="majorHAnsi"/>
          <w:bCs/>
          <w:color w:val="4472C4" w:themeColor="accent1"/>
          <w:sz w:val="20"/>
          <w:szCs w:val="20"/>
        </w:rPr>
        <w:t>T</w:t>
      </w:r>
      <w:r w:rsidRPr="00F63C57">
        <w:rPr>
          <w:rFonts w:asciiTheme="majorHAnsi" w:hAnsiTheme="majorHAnsi" w:cstheme="majorHAnsi"/>
          <w:bCs/>
          <w:color w:val="4472C4" w:themeColor="accent1"/>
          <w:sz w:val="20"/>
          <w:szCs w:val="20"/>
        </w:rPr>
        <w:t>he UN supported development partners for the procurement of specialized nutritious foods, storage and handling, customs clearance, port operations, inventory management, transport and quality control. Amongst others, the UN procured and delivered 4,277mt of nutrition commodities across Mozambique as part of the USAID-MISAU joint project related to the US President’s Emergency Plan for AIDS Relief (PEPFAR) programme.</w:t>
      </w:r>
    </w:p>
    <w:p w14:paraId="31B8CDF7" w14:textId="77777777" w:rsidR="00BA0882" w:rsidRDefault="00BA0882" w:rsidP="00BA0882">
      <w:pPr>
        <w:jc w:val="both"/>
        <w:rPr>
          <w:rFonts w:asciiTheme="majorHAnsi" w:hAnsiTheme="majorHAnsi" w:cstheme="majorHAnsi"/>
          <w:bCs/>
          <w:color w:val="4472C4" w:themeColor="accent1"/>
          <w:sz w:val="20"/>
          <w:szCs w:val="20"/>
        </w:rPr>
      </w:pPr>
      <w:r w:rsidRPr="00E23E7C">
        <w:rPr>
          <w:rFonts w:asciiTheme="majorHAnsi" w:hAnsiTheme="majorHAnsi" w:cstheme="majorHAnsi"/>
          <w:bCs/>
          <w:color w:val="4472C4" w:themeColor="accent1"/>
          <w:sz w:val="20"/>
          <w:szCs w:val="20"/>
        </w:rPr>
        <w:t xml:space="preserve">Finally, the UN also continued its engagement in various </w:t>
      </w:r>
      <w:r>
        <w:rPr>
          <w:rFonts w:asciiTheme="majorHAnsi" w:hAnsiTheme="majorHAnsi" w:cstheme="majorHAnsi"/>
          <w:bCs/>
          <w:color w:val="4472C4" w:themeColor="accent1"/>
          <w:sz w:val="20"/>
          <w:szCs w:val="20"/>
        </w:rPr>
        <w:t>food security</w:t>
      </w:r>
      <w:r w:rsidRPr="00E23E7C">
        <w:rPr>
          <w:rFonts w:asciiTheme="majorHAnsi" w:hAnsiTheme="majorHAnsi" w:cstheme="majorHAnsi"/>
          <w:bCs/>
          <w:color w:val="4472C4" w:themeColor="accent1"/>
          <w:sz w:val="20"/>
          <w:szCs w:val="20"/>
        </w:rPr>
        <w:t xml:space="preserve"> and nutrition networks. These fora</w:t>
      </w:r>
      <w:r>
        <w:rPr>
          <w:rFonts w:asciiTheme="majorHAnsi" w:hAnsiTheme="majorHAnsi" w:cstheme="majorHAnsi"/>
          <w:bCs/>
          <w:color w:val="4472C4" w:themeColor="accent1"/>
          <w:sz w:val="20"/>
          <w:szCs w:val="20"/>
        </w:rPr>
        <w:t>, particularly the Food Security and Nutrition Clusters,</w:t>
      </w:r>
      <w:r w:rsidRPr="00E23E7C">
        <w:rPr>
          <w:rFonts w:asciiTheme="majorHAnsi" w:hAnsiTheme="majorHAnsi" w:cstheme="majorHAnsi"/>
          <w:bCs/>
          <w:color w:val="4472C4" w:themeColor="accent1"/>
          <w:sz w:val="20"/>
          <w:szCs w:val="20"/>
        </w:rPr>
        <w:t xml:space="preserve"> have been vital in ensuring collaboration among the Government, donors, the UN, NGOs and the private sector to support national priorities on addressing malnutrition and HIV. </w:t>
      </w:r>
    </w:p>
    <w:p w14:paraId="19C2408B" w14:textId="5413830A" w:rsidR="00BA0882" w:rsidRPr="008823C4"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b/>
          <w:i/>
          <w:iCs/>
          <w:color w:val="4472C4" w:themeColor="accent1"/>
          <w:sz w:val="20"/>
          <w:szCs w:val="20"/>
          <w:shd w:val="clear" w:color="auto" w:fill="FFFFFF"/>
        </w:rPr>
      </w:pPr>
      <w:r w:rsidRPr="00FD2AB4">
        <w:rPr>
          <w:rFonts w:asciiTheme="majorHAnsi" w:hAnsiTheme="majorHAnsi" w:cstheme="majorHAnsi"/>
          <w:noProof/>
          <w:color w:val="FF0000"/>
          <w:lang w:val="pt-PT" w:eastAsia="pt-PT"/>
        </w:rPr>
        <w:drawing>
          <wp:anchor distT="0" distB="0" distL="114300" distR="114300" simplePos="0" relativeHeight="251657728" behindDoc="0" locked="0" layoutInCell="1" allowOverlap="1" wp14:anchorId="63721746" wp14:editId="2AF3C3CE">
            <wp:simplePos x="0" y="0"/>
            <wp:positionH relativeFrom="column">
              <wp:posOffset>0</wp:posOffset>
            </wp:positionH>
            <wp:positionV relativeFrom="paragraph">
              <wp:posOffset>249174</wp:posOffset>
            </wp:positionV>
            <wp:extent cx="2713990" cy="1802765"/>
            <wp:effectExtent l="0" t="0" r="0" b="6985"/>
            <wp:wrapSquare wrapText="bothSides"/>
            <wp:docPr id="6" name="Picture 6" descr="http://www.fao.org/fileadmin/user_upload/country/news-img/medium_1_See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ao.org/fileadmin/user_upload/country/news-img/medium_1_Seed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399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7624D5" w:rsidRPr="00FD2AB4">
        <w:rPr>
          <w:rFonts w:asciiTheme="majorHAnsi" w:hAnsiTheme="majorHAnsi" w:cstheme="majorHAnsi"/>
          <w:b/>
          <w:color w:val="4472C4" w:themeColor="accent1"/>
          <w:sz w:val="20"/>
          <w:szCs w:val="20"/>
          <w:shd w:val="clear" w:color="auto" w:fill="FFFFFF"/>
        </w:rPr>
        <w:t>Success Story:</w:t>
      </w:r>
      <w:r w:rsidR="007624D5">
        <w:rPr>
          <w:rFonts w:asciiTheme="majorHAnsi" w:hAnsiTheme="majorHAnsi" w:cstheme="majorHAnsi"/>
          <w:b/>
          <w:i/>
          <w:iCs/>
          <w:color w:val="4472C4" w:themeColor="accent1"/>
          <w:sz w:val="20"/>
          <w:szCs w:val="20"/>
          <w:shd w:val="clear" w:color="auto" w:fill="FFFFFF"/>
        </w:rPr>
        <w:t xml:space="preserve"> </w:t>
      </w:r>
      <w:r w:rsidRPr="008823C4">
        <w:rPr>
          <w:rFonts w:asciiTheme="majorHAnsi" w:hAnsiTheme="majorHAnsi" w:cstheme="majorHAnsi"/>
          <w:b/>
          <w:i/>
          <w:iCs/>
          <w:color w:val="4472C4" w:themeColor="accent1"/>
          <w:sz w:val="20"/>
          <w:szCs w:val="20"/>
          <w:shd w:val="clear" w:color="auto" w:fill="FFFFFF"/>
        </w:rPr>
        <w:t xml:space="preserve">Seeds bring hope to farmers who lost their crops to Cyclone </w:t>
      </w:r>
      <w:proofErr w:type="spellStart"/>
      <w:r w:rsidRPr="008823C4">
        <w:rPr>
          <w:rFonts w:asciiTheme="majorHAnsi" w:hAnsiTheme="majorHAnsi" w:cstheme="majorHAnsi"/>
          <w:b/>
          <w:i/>
          <w:iCs/>
          <w:color w:val="4472C4" w:themeColor="accent1"/>
          <w:sz w:val="20"/>
          <w:szCs w:val="20"/>
          <w:shd w:val="clear" w:color="auto" w:fill="FFFFFF"/>
        </w:rPr>
        <w:t>Idai</w:t>
      </w:r>
      <w:proofErr w:type="spellEnd"/>
      <w:r>
        <w:rPr>
          <w:rFonts w:asciiTheme="majorHAnsi" w:hAnsiTheme="majorHAnsi" w:cstheme="majorHAnsi"/>
          <w:b/>
          <w:i/>
          <w:iCs/>
          <w:color w:val="4472C4" w:themeColor="accent1"/>
          <w:sz w:val="20"/>
          <w:szCs w:val="20"/>
          <w:shd w:val="clear" w:color="auto" w:fill="FFFFFF"/>
        </w:rPr>
        <w:t xml:space="preserve"> </w:t>
      </w:r>
    </w:p>
    <w:p w14:paraId="5564B3A7" w14:textId="77777777" w:rsidR="00BA0882" w:rsidRPr="00745536"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r w:rsidRPr="00745536">
        <w:rPr>
          <w:rFonts w:asciiTheme="majorHAnsi" w:hAnsiTheme="majorHAnsi" w:cstheme="majorHAnsi"/>
          <w:i/>
          <w:iCs/>
          <w:color w:val="4472C4" w:themeColor="accent1"/>
          <w:sz w:val="20"/>
          <w:szCs w:val="20"/>
          <w:shd w:val="clear" w:color="auto" w:fill="FFFFFF"/>
        </w:rPr>
        <w:t xml:space="preserve">Elisa </w:t>
      </w:r>
      <w:proofErr w:type="spellStart"/>
      <w:r w:rsidRPr="00745536">
        <w:rPr>
          <w:rFonts w:asciiTheme="majorHAnsi" w:hAnsiTheme="majorHAnsi" w:cstheme="majorHAnsi"/>
          <w:i/>
          <w:iCs/>
          <w:color w:val="4472C4" w:themeColor="accent1"/>
          <w:sz w:val="20"/>
          <w:szCs w:val="20"/>
          <w:shd w:val="clear" w:color="auto" w:fill="FFFFFF"/>
        </w:rPr>
        <w:t>Saize</w:t>
      </w:r>
      <w:proofErr w:type="spellEnd"/>
      <w:r w:rsidRPr="00745536">
        <w:rPr>
          <w:rFonts w:asciiTheme="majorHAnsi" w:hAnsiTheme="majorHAnsi" w:cstheme="majorHAnsi"/>
          <w:i/>
          <w:iCs/>
          <w:color w:val="4472C4" w:themeColor="accent1"/>
          <w:sz w:val="20"/>
          <w:szCs w:val="20"/>
          <w:shd w:val="clear" w:color="auto" w:fill="FFFFFF"/>
        </w:rPr>
        <w:t xml:space="preserve"> is a farmer from </w:t>
      </w:r>
      <w:proofErr w:type="spellStart"/>
      <w:r w:rsidRPr="00745536">
        <w:rPr>
          <w:rFonts w:asciiTheme="majorHAnsi" w:hAnsiTheme="majorHAnsi" w:cstheme="majorHAnsi"/>
          <w:i/>
          <w:iCs/>
          <w:color w:val="4472C4" w:themeColor="accent1"/>
          <w:sz w:val="20"/>
          <w:szCs w:val="20"/>
          <w:shd w:val="clear" w:color="auto" w:fill="FFFFFF"/>
        </w:rPr>
        <w:t>Matarara</w:t>
      </w:r>
      <w:proofErr w:type="spellEnd"/>
      <w:r w:rsidRPr="00745536">
        <w:rPr>
          <w:rFonts w:asciiTheme="majorHAnsi" w:hAnsiTheme="majorHAnsi" w:cstheme="majorHAnsi"/>
          <w:i/>
          <w:iCs/>
          <w:color w:val="4472C4" w:themeColor="accent1"/>
          <w:sz w:val="20"/>
          <w:szCs w:val="20"/>
          <w:shd w:val="clear" w:color="auto" w:fill="FFFFFF"/>
        </w:rPr>
        <w:t xml:space="preserve">, in </w:t>
      </w:r>
      <w:proofErr w:type="spellStart"/>
      <w:r w:rsidRPr="00745536">
        <w:rPr>
          <w:rFonts w:asciiTheme="majorHAnsi" w:hAnsiTheme="majorHAnsi" w:cstheme="majorHAnsi"/>
          <w:i/>
          <w:iCs/>
          <w:color w:val="4472C4" w:themeColor="accent1"/>
          <w:sz w:val="20"/>
          <w:szCs w:val="20"/>
          <w:shd w:val="clear" w:color="auto" w:fill="FFFFFF"/>
        </w:rPr>
        <w:t>Manica</w:t>
      </w:r>
      <w:proofErr w:type="spellEnd"/>
      <w:r w:rsidRPr="00745536">
        <w:rPr>
          <w:rFonts w:asciiTheme="majorHAnsi" w:hAnsiTheme="majorHAnsi" w:cstheme="majorHAnsi"/>
          <w:i/>
          <w:iCs/>
          <w:color w:val="4472C4" w:themeColor="accent1"/>
          <w:sz w:val="20"/>
          <w:szCs w:val="20"/>
          <w:shd w:val="clear" w:color="auto" w:fill="FFFFFF"/>
        </w:rPr>
        <w:t xml:space="preserve"> province. With farmland in the lower reaches of the nearest river, she lost </w:t>
      </w:r>
      <w:proofErr w:type="gramStart"/>
      <w:r w:rsidRPr="00745536">
        <w:rPr>
          <w:rFonts w:asciiTheme="majorHAnsi" w:hAnsiTheme="majorHAnsi" w:cstheme="majorHAnsi"/>
          <w:i/>
          <w:iCs/>
          <w:color w:val="4472C4" w:themeColor="accent1"/>
          <w:sz w:val="20"/>
          <w:szCs w:val="20"/>
          <w:shd w:val="clear" w:color="auto" w:fill="FFFFFF"/>
        </w:rPr>
        <w:t>all of</w:t>
      </w:r>
      <w:proofErr w:type="gramEnd"/>
      <w:r w:rsidRPr="00745536">
        <w:rPr>
          <w:rFonts w:asciiTheme="majorHAnsi" w:hAnsiTheme="majorHAnsi" w:cstheme="majorHAnsi"/>
          <w:i/>
          <w:iCs/>
          <w:color w:val="4472C4" w:themeColor="accent1"/>
          <w:sz w:val="20"/>
          <w:szCs w:val="20"/>
          <w:shd w:val="clear" w:color="auto" w:fill="FFFFFF"/>
        </w:rPr>
        <w:t xml:space="preserve"> her maize production in the floods. She has a family of eight people and </w:t>
      </w:r>
      <w:r>
        <w:rPr>
          <w:rFonts w:asciiTheme="majorHAnsi" w:hAnsiTheme="majorHAnsi" w:cstheme="majorHAnsi"/>
          <w:i/>
          <w:iCs/>
          <w:color w:val="4472C4" w:themeColor="accent1"/>
          <w:sz w:val="20"/>
          <w:szCs w:val="20"/>
          <w:shd w:val="clear" w:color="auto" w:fill="FFFFFF"/>
        </w:rPr>
        <w:t>rely</w:t>
      </w:r>
      <w:r w:rsidRPr="00745536">
        <w:rPr>
          <w:rFonts w:asciiTheme="majorHAnsi" w:hAnsiTheme="majorHAnsi" w:cstheme="majorHAnsi"/>
          <w:i/>
          <w:iCs/>
          <w:color w:val="4472C4" w:themeColor="accent1"/>
          <w:sz w:val="20"/>
          <w:szCs w:val="20"/>
          <w:shd w:val="clear" w:color="auto" w:fill="FFFFFF"/>
        </w:rPr>
        <w:t xml:space="preserve"> on agriculture to survive, consuming most of her produce and selling the rest to afford other necessities. After receiving maize and bean seeds from </w:t>
      </w:r>
      <w:r>
        <w:rPr>
          <w:rFonts w:asciiTheme="majorHAnsi" w:hAnsiTheme="majorHAnsi" w:cstheme="majorHAnsi"/>
          <w:i/>
          <w:iCs/>
          <w:color w:val="4472C4" w:themeColor="accent1"/>
          <w:sz w:val="20"/>
          <w:szCs w:val="20"/>
          <w:shd w:val="clear" w:color="auto" w:fill="FFFFFF"/>
        </w:rPr>
        <w:t>the UN</w:t>
      </w:r>
      <w:r w:rsidRPr="00745536">
        <w:rPr>
          <w:rFonts w:asciiTheme="majorHAnsi" w:hAnsiTheme="majorHAnsi" w:cstheme="majorHAnsi"/>
          <w:i/>
          <w:iCs/>
          <w:color w:val="4472C4" w:themeColor="accent1"/>
          <w:sz w:val="20"/>
          <w:szCs w:val="20"/>
          <w:shd w:val="clear" w:color="auto" w:fill="FFFFFF"/>
        </w:rPr>
        <w:t>, she hoped for some results in the smaller, second agricultural season.</w:t>
      </w:r>
    </w:p>
    <w:p w14:paraId="134CE0D7" w14:textId="77777777" w:rsidR="00BA0882"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r w:rsidRPr="00745536">
        <w:rPr>
          <w:rFonts w:asciiTheme="majorHAnsi" w:hAnsiTheme="majorHAnsi" w:cstheme="majorHAnsi"/>
          <w:i/>
          <w:iCs/>
          <w:color w:val="4472C4" w:themeColor="accent1"/>
          <w:sz w:val="20"/>
          <w:szCs w:val="20"/>
          <w:shd w:val="clear" w:color="auto" w:fill="FFFFFF"/>
        </w:rPr>
        <w:t xml:space="preserve">João </w:t>
      </w:r>
      <w:proofErr w:type="spellStart"/>
      <w:r w:rsidRPr="00745536">
        <w:rPr>
          <w:rFonts w:asciiTheme="majorHAnsi" w:hAnsiTheme="majorHAnsi" w:cstheme="majorHAnsi"/>
          <w:i/>
          <w:iCs/>
          <w:color w:val="4472C4" w:themeColor="accent1"/>
          <w:sz w:val="20"/>
          <w:szCs w:val="20"/>
          <w:shd w:val="clear" w:color="auto" w:fill="FFFFFF"/>
        </w:rPr>
        <w:t>Bomero</w:t>
      </w:r>
      <w:proofErr w:type="spellEnd"/>
      <w:r w:rsidRPr="00745536">
        <w:rPr>
          <w:rFonts w:asciiTheme="majorHAnsi" w:hAnsiTheme="majorHAnsi" w:cstheme="majorHAnsi"/>
          <w:i/>
          <w:iCs/>
          <w:color w:val="4472C4" w:themeColor="accent1"/>
          <w:sz w:val="20"/>
          <w:szCs w:val="20"/>
          <w:shd w:val="clear" w:color="auto" w:fill="FFFFFF"/>
        </w:rPr>
        <w:t xml:space="preserve"> lives in </w:t>
      </w:r>
      <w:proofErr w:type="spellStart"/>
      <w:r w:rsidRPr="00745536">
        <w:rPr>
          <w:rFonts w:asciiTheme="majorHAnsi" w:hAnsiTheme="majorHAnsi" w:cstheme="majorHAnsi"/>
          <w:i/>
          <w:iCs/>
          <w:color w:val="4472C4" w:themeColor="accent1"/>
          <w:sz w:val="20"/>
          <w:szCs w:val="20"/>
          <w:shd w:val="clear" w:color="auto" w:fill="FFFFFF"/>
        </w:rPr>
        <w:t>Nhachedzia</w:t>
      </w:r>
      <w:proofErr w:type="spellEnd"/>
      <w:r w:rsidRPr="00745536">
        <w:rPr>
          <w:rFonts w:asciiTheme="majorHAnsi" w:hAnsiTheme="majorHAnsi" w:cstheme="majorHAnsi"/>
          <w:i/>
          <w:iCs/>
          <w:color w:val="4472C4" w:themeColor="accent1"/>
          <w:sz w:val="20"/>
          <w:szCs w:val="20"/>
          <w:shd w:val="clear" w:color="auto" w:fill="FFFFFF"/>
        </w:rPr>
        <w:t xml:space="preserve">, in the district of </w:t>
      </w:r>
      <w:proofErr w:type="spellStart"/>
      <w:r w:rsidRPr="00745536">
        <w:rPr>
          <w:rFonts w:asciiTheme="majorHAnsi" w:hAnsiTheme="majorHAnsi" w:cstheme="majorHAnsi"/>
          <w:i/>
          <w:iCs/>
          <w:color w:val="4472C4" w:themeColor="accent1"/>
          <w:sz w:val="20"/>
          <w:szCs w:val="20"/>
          <w:shd w:val="clear" w:color="auto" w:fill="FFFFFF"/>
        </w:rPr>
        <w:t>Macate</w:t>
      </w:r>
      <w:proofErr w:type="spellEnd"/>
      <w:r w:rsidRPr="00745536">
        <w:rPr>
          <w:rFonts w:asciiTheme="majorHAnsi" w:hAnsiTheme="majorHAnsi" w:cstheme="majorHAnsi"/>
          <w:i/>
          <w:iCs/>
          <w:color w:val="4472C4" w:themeColor="accent1"/>
          <w:sz w:val="20"/>
          <w:szCs w:val="20"/>
          <w:shd w:val="clear" w:color="auto" w:fill="FFFFFF"/>
        </w:rPr>
        <w:t xml:space="preserve">, which was also badly affected by the cyclone. After the floods he lost five hectares' worth of maize, sesame, beans and fruit trees. João used to sell his produce in the city </w:t>
      </w:r>
      <w:proofErr w:type="spellStart"/>
      <w:r w:rsidRPr="00745536">
        <w:rPr>
          <w:rFonts w:asciiTheme="majorHAnsi" w:hAnsiTheme="majorHAnsi" w:cstheme="majorHAnsi"/>
          <w:i/>
          <w:iCs/>
          <w:color w:val="4472C4" w:themeColor="accent1"/>
          <w:sz w:val="20"/>
          <w:szCs w:val="20"/>
          <w:shd w:val="clear" w:color="auto" w:fill="FFFFFF"/>
        </w:rPr>
        <w:t>centre</w:t>
      </w:r>
      <w:proofErr w:type="spellEnd"/>
      <w:r w:rsidRPr="00745536">
        <w:rPr>
          <w:rFonts w:asciiTheme="majorHAnsi" w:hAnsiTheme="majorHAnsi" w:cstheme="majorHAnsi"/>
          <w:i/>
          <w:iCs/>
          <w:color w:val="4472C4" w:themeColor="accent1"/>
          <w:sz w:val="20"/>
          <w:szCs w:val="20"/>
          <w:shd w:val="clear" w:color="auto" w:fill="FFFFFF"/>
        </w:rPr>
        <w:t xml:space="preserve">, mostly fruit, but lost everything on the eve of the harvest.  After receiving seeds from </w:t>
      </w:r>
      <w:r>
        <w:rPr>
          <w:rFonts w:asciiTheme="majorHAnsi" w:hAnsiTheme="majorHAnsi" w:cstheme="majorHAnsi"/>
          <w:i/>
          <w:iCs/>
          <w:color w:val="4472C4" w:themeColor="accent1"/>
          <w:sz w:val="20"/>
          <w:szCs w:val="20"/>
          <w:shd w:val="clear" w:color="auto" w:fill="FFFFFF"/>
        </w:rPr>
        <w:t xml:space="preserve">the </w:t>
      </w:r>
      <w:proofErr w:type="gramStart"/>
      <w:r>
        <w:rPr>
          <w:rFonts w:asciiTheme="majorHAnsi" w:hAnsiTheme="majorHAnsi" w:cstheme="majorHAnsi"/>
          <w:i/>
          <w:iCs/>
          <w:color w:val="4472C4" w:themeColor="accent1"/>
          <w:sz w:val="20"/>
          <w:szCs w:val="20"/>
          <w:shd w:val="clear" w:color="auto" w:fill="FFFFFF"/>
        </w:rPr>
        <w:t>UN</w:t>
      </w:r>
      <w:proofErr w:type="gramEnd"/>
      <w:r w:rsidRPr="00745536">
        <w:rPr>
          <w:rFonts w:asciiTheme="majorHAnsi" w:hAnsiTheme="majorHAnsi" w:cstheme="majorHAnsi"/>
          <w:i/>
          <w:iCs/>
          <w:color w:val="4472C4" w:themeColor="accent1"/>
          <w:sz w:val="20"/>
          <w:szCs w:val="20"/>
          <w:shd w:val="clear" w:color="auto" w:fill="FFFFFF"/>
        </w:rPr>
        <w:t xml:space="preserve"> he expects to revive his farm: "I will have to restore the land first to plant these seeds, because the floods destroyed the soil."</w:t>
      </w:r>
      <w:r>
        <w:rPr>
          <w:rFonts w:asciiTheme="majorHAnsi" w:hAnsiTheme="majorHAnsi" w:cstheme="majorHAnsi"/>
          <w:i/>
          <w:iCs/>
          <w:color w:val="4472C4" w:themeColor="accent1"/>
          <w:sz w:val="20"/>
          <w:szCs w:val="20"/>
          <w:shd w:val="clear" w:color="auto" w:fill="FFFFFF"/>
        </w:rPr>
        <w:t xml:space="preserve"> </w:t>
      </w:r>
      <w:r w:rsidRPr="00745536">
        <w:rPr>
          <w:rFonts w:asciiTheme="majorHAnsi" w:hAnsiTheme="majorHAnsi" w:cstheme="majorHAnsi"/>
          <w:i/>
          <w:iCs/>
          <w:color w:val="4472C4" w:themeColor="accent1"/>
          <w:sz w:val="20"/>
          <w:szCs w:val="20"/>
          <w:shd w:val="clear" w:color="auto" w:fill="FFFFFF"/>
        </w:rPr>
        <w:t>Maize is a staple crop in Mozambique, but production is now expected to decline in 2019 from last year's above-average output, although good harvests in the north could compensate for a portion of the losses and prevent a steeper decline.</w:t>
      </w:r>
      <w:r>
        <w:rPr>
          <w:rFonts w:asciiTheme="majorHAnsi" w:hAnsiTheme="majorHAnsi" w:cstheme="majorHAnsi"/>
          <w:i/>
          <w:iCs/>
          <w:color w:val="4472C4" w:themeColor="accent1"/>
          <w:sz w:val="20"/>
          <w:szCs w:val="20"/>
          <w:shd w:val="clear" w:color="auto" w:fill="FFFFFF"/>
        </w:rPr>
        <w:t xml:space="preserve"> </w:t>
      </w:r>
    </w:p>
    <w:p w14:paraId="075A636A" w14:textId="77777777" w:rsidR="00BA0882" w:rsidRPr="00745536" w:rsidRDefault="00BA0882" w:rsidP="00BA0882">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r w:rsidRPr="00745536">
        <w:rPr>
          <w:rFonts w:asciiTheme="majorHAnsi" w:hAnsiTheme="majorHAnsi" w:cstheme="majorHAnsi"/>
          <w:i/>
          <w:iCs/>
          <w:color w:val="4472C4" w:themeColor="accent1"/>
          <w:sz w:val="20"/>
          <w:szCs w:val="20"/>
          <w:shd w:val="clear" w:color="auto" w:fill="FFFFFF"/>
        </w:rPr>
        <w:t xml:space="preserve">Carlota </w:t>
      </w:r>
      <w:proofErr w:type="spellStart"/>
      <w:r w:rsidRPr="00745536">
        <w:rPr>
          <w:rFonts w:asciiTheme="majorHAnsi" w:hAnsiTheme="majorHAnsi" w:cstheme="majorHAnsi"/>
          <w:i/>
          <w:iCs/>
          <w:color w:val="4472C4" w:themeColor="accent1"/>
          <w:sz w:val="20"/>
          <w:szCs w:val="20"/>
          <w:shd w:val="clear" w:color="auto" w:fill="FFFFFF"/>
        </w:rPr>
        <w:t>Inácio</w:t>
      </w:r>
      <w:proofErr w:type="spellEnd"/>
      <w:r w:rsidRPr="00745536">
        <w:rPr>
          <w:rFonts w:asciiTheme="majorHAnsi" w:hAnsiTheme="majorHAnsi" w:cstheme="majorHAnsi"/>
          <w:i/>
          <w:iCs/>
          <w:color w:val="4472C4" w:themeColor="accent1"/>
          <w:sz w:val="20"/>
          <w:szCs w:val="20"/>
          <w:shd w:val="clear" w:color="auto" w:fill="FFFFFF"/>
        </w:rPr>
        <w:t xml:space="preserve">, 40, is married to the community leader of </w:t>
      </w:r>
      <w:proofErr w:type="spellStart"/>
      <w:r w:rsidRPr="00745536">
        <w:rPr>
          <w:rFonts w:asciiTheme="majorHAnsi" w:hAnsiTheme="majorHAnsi" w:cstheme="majorHAnsi"/>
          <w:i/>
          <w:iCs/>
          <w:color w:val="4472C4" w:themeColor="accent1"/>
          <w:sz w:val="20"/>
          <w:szCs w:val="20"/>
          <w:shd w:val="clear" w:color="auto" w:fill="FFFFFF"/>
        </w:rPr>
        <w:t>Hanje</w:t>
      </w:r>
      <w:proofErr w:type="spellEnd"/>
      <w:r w:rsidRPr="00745536">
        <w:rPr>
          <w:rFonts w:asciiTheme="majorHAnsi" w:hAnsiTheme="majorHAnsi" w:cstheme="majorHAnsi"/>
          <w:i/>
          <w:iCs/>
          <w:color w:val="4472C4" w:themeColor="accent1"/>
          <w:sz w:val="20"/>
          <w:szCs w:val="20"/>
          <w:shd w:val="clear" w:color="auto" w:fill="FFFFFF"/>
        </w:rPr>
        <w:t xml:space="preserve">. The heavy rains and floods also damaged her farmland. "All the maize was washed away. The fruit trees were ripped out of the ground," she says. She has worked in agriculture for more than twenty </w:t>
      </w:r>
      <w:proofErr w:type="gramStart"/>
      <w:r w:rsidRPr="00745536">
        <w:rPr>
          <w:rFonts w:asciiTheme="majorHAnsi" w:hAnsiTheme="majorHAnsi" w:cstheme="majorHAnsi"/>
          <w:i/>
          <w:iCs/>
          <w:color w:val="4472C4" w:themeColor="accent1"/>
          <w:sz w:val="20"/>
          <w:szCs w:val="20"/>
          <w:shd w:val="clear" w:color="auto" w:fill="FFFFFF"/>
        </w:rPr>
        <w:t>years, but</w:t>
      </w:r>
      <w:proofErr w:type="gramEnd"/>
      <w:r w:rsidRPr="00745536">
        <w:rPr>
          <w:rFonts w:asciiTheme="majorHAnsi" w:hAnsiTheme="majorHAnsi" w:cstheme="majorHAnsi"/>
          <w:i/>
          <w:iCs/>
          <w:color w:val="4472C4" w:themeColor="accent1"/>
          <w:sz w:val="20"/>
          <w:szCs w:val="20"/>
          <w:shd w:val="clear" w:color="auto" w:fill="FFFFFF"/>
        </w:rPr>
        <w:t xml:space="preserve"> has never seen rain pull crops up by the roots that way. "I have three hectares of farmland. I could not recover anything," she says regretfully. "We didn't have time to save seeds or food. Our hopes were all in the loose crops." She must now look for an area that can be planted with the seeds she has received from </w:t>
      </w:r>
      <w:r>
        <w:rPr>
          <w:rFonts w:asciiTheme="majorHAnsi" w:hAnsiTheme="majorHAnsi" w:cstheme="majorHAnsi"/>
          <w:i/>
          <w:iCs/>
          <w:color w:val="4472C4" w:themeColor="accent1"/>
          <w:sz w:val="20"/>
          <w:szCs w:val="20"/>
          <w:shd w:val="clear" w:color="auto" w:fill="FFFFFF"/>
        </w:rPr>
        <w:t>the UN</w:t>
      </w:r>
      <w:r w:rsidRPr="00745536">
        <w:rPr>
          <w:rFonts w:asciiTheme="majorHAnsi" w:hAnsiTheme="majorHAnsi" w:cstheme="majorHAnsi"/>
          <w:i/>
          <w:iCs/>
          <w:color w:val="4472C4" w:themeColor="accent1"/>
          <w:sz w:val="20"/>
          <w:szCs w:val="20"/>
          <w:shd w:val="clear" w:color="auto" w:fill="FFFFFF"/>
        </w:rPr>
        <w:t>, as the lowlands can no longer be used.</w:t>
      </w:r>
    </w:p>
    <w:tbl>
      <w:tblPr>
        <w:tblW w:w="8925" w:type="dxa"/>
        <w:tblLook w:val="04A0" w:firstRow="1" w:lastRow="0" w:firstColumn="1" w:lastColumn="0" w:noHBand="0" w:noVBand="1"/>
      </w:tblPr>
      <w:tblGrid>
        <w:gridCol w:w="4312"/>
        <w:gridCol w:w="701"/>
        <w:gridCol w:w="1206"/>
        <w:gridCol w:w="942"/>
        <w:gridCol w:w="822"/>
        <w:gridCol w:w="942"/>
      </w:tblGrid>
      <w:tr w:rsidR="00BA0882" w:rsidRPr="00C838E4" w14:paraId="36A4292D" w14:textId="77777777" w:rsidTr="005E4153">
        <w:trPr>
          <w:trHeight w:val="630"/>
        </w:trPr>
        <w:tc>
          <w:tcPr>
            <w:tcW w:w="4312"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1A47BAD"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Output 1.5</w:t>
            </w:r>
            <w:r w:rsidRPr="00C838E4">
              <w:rPr>
                <w:rFonts w:asciiTheme="majorHAnsi" w:eastAsia="Times New Roman" w:hAnsiTheme="majorHAnsi" w:cstheme="majorHAnsi"/>
                <w:color w:val="1C1C1C"/>
                <w:sz w:val="16"/>
                <w:szCs w:val="16"/>
              </w:rPr>
              <w:t xml:space="preserve"> - </w:t>
            </w:r>
            <w:r w:rsidRPr="0086226F">
              <w:rPr>
                <w:rFonts w:asciiTheme="majorHAnsi" w:eastAsia="Times New Roman" w:hAnsiTheme="majorHAnsi" w:cstheme="majorHAnsi"/>
                <w:color w:val="1C1C1C"/>
                <w:sz w:val="16"/>
                <w:szCs w:val="16"/>
              </w:rPr>
              <w:t>Emergency Food and Agricultural Assistance</w:t>
            </w:r>
          </w:p>
        </w:tc>
        <w:tc>
          <w:tcPr>
            <w:tcW w:w="701" w:type="dxa"/>
            <w:tcBorders>
              <w:top w:val="single" w:sz="4" w:space="0" w:color="auto"/>
              <w:left w:val="nil"/>
              <w:bottom w:val="single" w:sz="4" w:space="0" w:color="auto"/>
              <w:right w:val="single" w:sz="4" w:space="0" w:color="auto"/>
            </w:tcBorders>
            <w:shd w:val="clear" w:color="000000" w:fill="7BEDB7"/>
            <w:vAlign w:val="center"/>
            <w:hideMark/>
          </w:tcPr>
          <w:p w14:paraId="0E296F19" w14:textId="77777777" w:rsidR="00BA0882" w:rsidRPr="00C838E4" w:rsidRDefault="00BA0882"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206" w:type="dxa"/>
            <w:tcBorders>
              <w:top w:val="single" w:sz="4" w:space="0" w:color="auto"/>
              <w:left w:val="nil"/>
              <w:bottom w:val="single" w:sz="4" w:space="0" w:color="auto"/>
              <w:right w:val="single" w:sz="4" w:space="0" w:color="auto"/>
            </w:tcBorders>
            <w:shd w:val="clear" w:color="000000" w:fill="7BEDB7"/>
            <w:vAlign w:val="center"/>
            <w:hideMark/>
          </w:tcPr>
          <w:p w14:paraId="6697BDFD" w14:textId="77777777" w:rsidR="00BA0882" w:rsidRPr="008621E0" w:rsidRDefault="00BA0882" w:rsidP="005E4153">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Baseline</w:t>
            </w:r>
          </w:p>
        </w:tc>
        <w:tc>
          <w:tcPr>
            <w:tcW w:w="942" w:type="dxa"/>
            <w:tcBorders>
              <w:top w:val="single" w:sz="4" w:space="0" w:color="auto"/>
              <w:left w:val="nil"/>
              <w:bottom w:val="single" w:sz="4" w:space="0" w:color="auto"/>
              <w:right w:val="single" w:sz="4" w:space="0" w:color="auto"/>
            </w:tcBorders>
            <w:shd w:val="clear" w:color="000000" w:fill="7BEDB7"/>
            <w:vAlign w:val="center"/>
            <w:hideMark/>
          </w:tcPr>
          <w:p w14:paraId="66607DAE"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822" w:type="dxa"/>
            <w:tcBorders>
              <w:top w:val="single" w:sz="4" w:space="0" w:color="auto"/>
              <w:left w:val="nil"/>
              <w:bottom w:val="single" w:sz="4" w:space="0" w:color="auto"/>
              <w:right w:val="single" w:sz="4" w:space="0" w:color="auto"/>
            </w:tcBorders>
            <w:shd w:val="clear" w:color="000000" w:fill="7BEDB7"/>
            <w:vAlign w:val="center"/>
            <w:hideMark/>
          </w:tcPr>
          <w:p w14:paraId="1EC27632"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942" w:type="dxa"/>
            <w:tcBorders>
              <w:top w:val="single" w:sz="4" w:space="0" w:color="auto"/>
              <w:left w:val="nil"/>
              <w:bottom w:val="single" w:sz="4" w:space="0" w:color="auto"/>
              <w:right w:val="single" w:sz="4" w:space="0" w:color="auto"/>
            </w:tcBorders>
            <w:shd w:val="clear" w:color="000000" w:fill="7BEDB7"/>
            <w:vAlign w:val="center"/>
            <w:hideMark/>
          </w:tcPr>
          <w:p w14:paraId="253D2AEA" w14:textId="77777777" w:rsidR="00BA0882" w:rsidRPr="00C838E4" w:rsidRDefault="00BA0882"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r>
      <w:tr w:rsidR="00BA0882" w:rsidRPr="00C838E4" w14:paraId="4EBEB8F9" w14:textId="77777777" w:rsidTr="005E4153">
        <w:trPr>
          <w:trHeight w:val="420"/>
        </w:trPr>
        <w:tc>
          <w:tcPr>
            <w:tcW w:w="4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C78D7"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1.</w:t>
            </w:r>
            <w:r>
              <w:rPr>
                <w:rFonts w:asciiTheme="majorHAnsi" w:eastAsia="Times New Roman" w:hAnsiTheme="majorHAnsi" w:cstheme="majorHAnsi"/>
                <w:color w:val="1C1C1C"/>
                <w:sz w:val="16"/>
                <w:szCs w:val="16"/>
              </w:rPr>
              <w:t>5</w:t>
            </w:r>
            <w:r w:rsidRPr="00C838E4">
              <w:rPr>
                <w:rFonts w:asciiTheme="majorHAnsi" w:eastAsia="Times New Roman" w:hAnsiTheme="majorHAnsi" w:cstheme="majorHAnsi"/>
                <w:color w:val="1C1C1C"/>
                <w:sz w:val="16"/>
                <w:szCs w:val="16"/>
              </w:rPr>
              <w:t xml:space="preserve">.1 - </w:t>
            </w:r>
            <w:r w:rsidRPr="00836416">
              <w:rPr>
                <w:rFonts w:asciiTheme="majorHAnsi" w:eastAsia="Times New Roman" w:hAnsiTheme="majorHAnsi" w:cstheme="majorHAnsi"/>
                <w:color w:val="1C1C1C"/>
                <w:sz w:val="16"/>
                <w:szCs w:val="16"/>
              </w:rPr>
              <w:t>Number of vulnerable households affected by crisis that received food-or cash transfers</w:t>
            </w:r>
          </w:p>
        </w:tc>
        <w:tc>
          <w:tcPr>
            <w:tcW w:w="701" w:type="dxa"/>
            <w:tcBorders>
              <w:top w:val="single" w:sz="4" w:space="0" w:color="auto"/>
              <w:left w:val="nil"/>
              <w:bottom w:val="single" w:sz="4" w:space="0" w:color="auto"/>
              <w:right w:val="single" w:sz="4" w:space="0" w:color="auto"/>
            </w:tcBorders>
            <w:shd w:val="clear" w:color="auto" w:fill="auto"/>
            <w:vAlign w:val="center"/>
          </w:tcPr>
          <w:p w14:paraId="0944B39D"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Actual</w:t>
            </w:r>
          </w:p>
        </w:tc>
        <w:tc>
          <w:tcPr>
            <w:tcW w:w="1206" w:type="dxa"/>
            <w:vMerge w:val="restart"/>
            <w:tcBorders>
              <w:top w:val="single" w:sz="4" w:space="0" w:color="auto"/>
              <w:left w:val="single" w:sz="4" w:space="0" w:color="auto"/>
              <w:right w:val="single" w:sz="4" w:space="0" w:color="auto"/>
            </w:tcBorders>
            <w:shd w:val="clear" w:color="auto" w:fill="auto"/>
            <w:vAlign w:val="center"/>
          </w:tcPr>
          <w:p w14:paraId="2BAB49E8" w14:textId="77777777" w:rsidR="00BA0882" w:rsidRPr="0053485F" w:rsidRDefault="00BA0882" w:rsidP="005E4153">
            <w:pPr>
              <w:spacing w:after="0" w:line="240" w:lineRule="auto"/>
              <w:rPr>
                <w:rFonts w:asciiTheme="majorHAnsi" w:eastAsia="Times New Roman" w:hAnsiTheme="majorHAnsi" w:cstheme="majorHAnsi"/>
                <w:color w:val="1C1C1C"/>
                <w:sz w:val="16"/>
                <w:szCs w:val="16"/>
              </w:rPr>
            </w:pPr>
            <w:r w:rsidRPr="00836416">
              <w:rPr>
                <w:rFonts w:asciiTheme="majorHAnsi" w:eastAsia="Times New Roman" w:hAnsiTheme="majorHAnsi" w:cstheme="majorHAnsi"/>
                <w:color w:val="1C1C1C"/>
                <w:sz w:val="16"/>
                <w:szCs w:val="16"/>
              </w:rPr>
              <w:t xml:space="preserve">not applicable since this </w:t>
            </w:r>
            <w:r w:rsidRPr="00836416">
              <w:rPr>
                <w:rFonts w:asciiTheme="majorHAnsi" w:eastAsia="Times New Roman" w:hAnsiTheme="majorHAnsi" w:cstheme="majorHAnsi"/>
                <w:color w:val="1C1C1C"/>
                <w:sz w:val="16"/>
                <w:szCs w:val="16"/>
              </w:rPr>
              <w:lastRenderedPageBreak/>
              <w:t>indicator is reactionary to the context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653F01C6"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sidRPr="00836416">
              <w:rPr>
                <w:rFonts w:asciiTheme="majorHAnsi" w:eastAsia="Times New Roman" w:hAnsiTheme="majorHAnsi" w:cstheme="majorHAnsi"/>
                <w:color w:val="1C1C1C"/>
                <w:sz w:val="16"/>
                <w:szCs w:val="16"/>
              </w:rPr>
              <w:lastRenderedPageBreak/>
              <w:t>1,277,028</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D34077C"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sidRPr="00836416">
              <w:rPr>
                <w:rFonts w:asciiTheme="majorHAnsi" w:eastAsia="Times New Roman" w:hAnsiTheme="majorHAnsi" w:cstheme="majorHAnsi"/>
                <w:color w:val="1C1C1C"/>
                <w:sz w:val="16"/>
                <w:szCs w:val="16"/>
              </w:rPr>
              <w:t>281,000</w:t>
            </w:r>
          </w:p>
        </w:tc>
        <w:tc>
          <w:tcPr>
            <w:tcW w:w="942" w:type="dxa"/>
            <w:tcBorders>
              <w:top w:val="single" w:sz="4" w:space="0" w:color="auto"/>
              <w:left w:val="nil"/>
              <w:bottom w:val="single" w:sz="4" w:space="0" w:color="auto"/>
              <w:right w:val="single" w:sz="4" w:space="0" w:color="auto"/>
            </w:tcBorders>
            <w:shd w:val="clear" w:color="auto" w:fill="auto"/>
            <w:vAlign w:val="center"/>
          </w:tcPr>
          <w:p w14:paraId="100FF1DF"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sidRPr="00836416">
              <w:rPr>
                <w:rFonts w:asciiTheme="majorHAnsi" w:eastAsia="Times New Roman" w:hAnsiTheme="majorHAnsi" w:cstheme="majorHAnsi"/>
                <w:color w:val="1C1C1C"/>
                <w:sz w:val="16"/>
                <w:szCs w:val="16"/>
              </w:rPr>
              <w:t>2,557,610</w:t>
            </w:r>
          </w:p>
        </w:tc>
      </w:tr>
      <w:tr w:rsidR="00BA0882" w:rsidRPr="00C838E4" w14:paraId="310567E5" w14:textId="77777777" w:rsidTr="005E4153">
        <w:trPr>
          <w:trHeight w:val="420"/>
        </w:trPr>
        <w:tc>
          <w:tcPr>
            <w:tcW w:w="4312" w:type="dxa"/>
            <w:tcBorders>
              <w:top w:val="single" w:sz="4" w:space="0" w:color="auto"/>
              <w:left w:val="single" w:sz="4" w:space="0" w:color="auto"/>
              <w:bottom w:val="single" w:sz="4" w:space="0" w:color="auto"/>
              <w:right w:val="single" w:sz="4" w:space="0" w:color="auto"/>
            </w:tcBorders>
            <w:shd w:val="clear" w:color="auto" w:fill="auto"/>
            <w:vAlign w:val="center"/>
          </w:tcPr>
          <w:p w14:paraId="05CB14CF"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lastRenderedPageBreak/>
              <w:t>Indicator 1.</w:t>
            </w:r>
            <w:r>
              <w:rPr>
                <w:rFonts w:asciiTheme="majorHAnsi" w:eastAsia="Times New Roman" w:hAnsiTheme="majorHAnsi" w:cstheme="majorHAnsi"/>
                <w:color w:val="1C1C1C"/>
                <w:sz w:val="16"/>
                <w:szCs w:val="16"/>
              </w:rPr>
              <w:t>5</w:t>
            </w:r>
            <w:r w:rsidRPr="00C838E4">
              <w:rPr>
                <w:rFonts w:asciiTheme="majorHAnsi" w:eastAsia="Times New Roman" w:hAnsiTheme="majorHAnsi" w:cstheme="majorHAnsi"/>
                <w:color w:val="1C1C1C"/>
                <w:sz w:val="16"/>
                <w:szCs w:val="16"/>
              </w:rPr>
              <w:t>.2</w:t>
            </w:r>
            <w:r>
              <w:rPr>
                <w:rFonts w:asciiTheme="majorHAnsi" w:eastAsia="Times New Roman" w:hAnsiTheme="majorHAnsi" w:cstheme="majorHAnsi"/>
                <w:color w:val="1C1C1C"/>
                <w:sz w:val="16"/>
                <w:szCs w:val="16"/>
              </w:rPr>
              <w:t xml:space="preserve"> - </w:t>
            </w:r>
            <w:r w:rsidRPr="00836416">
              <w:rPr>
                <w:rFonts w:asciiTheme="majorHAnsi" w:eastAsia="Times New Roman" w:hAnsiTheme="majorHAnsi" w:cstheme="majorHAnsi"/>
                <w:color w:val="1C1C1C"/>
                <w:sz w:val="16"/>
                <w:szCs w:val="16"/>
              </w:rPr>
              <w:t xml:space="preserve">Number of vulnerable households affected by crisis that received </w:t>
            </w:r>
            <w:r>
              <w:rPr>
                <w:rFonts w:asciiTheme="majorHAnsi" w:eastAsia="Times New Roman" w:hAnsiTheme="majorHAnsi" w:cstheme="majorHAnsi"/>
                <w:color w:val="1C1C1C"/>
                <w:sz w:val="16"/>
                <w:szCs w:val="16"/>
              </w:rPr>
              <w:t>agricultural inputs and tools and technical assistance</w:t>
            </w:r>
          </w:p>
        </w:tc>
        <w:tc>
          <w:tcPr>
            <w:tcW w:w="701" w:type="dxa"/>
            <w:tcBorders>
              <w:top w:val="single" w:sz="4" w:space="0" w:color="auto"/>
              <w:left w:val="nil"/>
              <w:bottom w:val="single" w:sz="4" w:space="0" w:color="auto"/>
              <w:right w:val="single" w:sz="4" w:space="0" w:color="auto"/>
            </w:tcBorders>
            <w:shd w:val="clear" w:color="auto" w:fill="auto"/>
            <w:vAlign w:val="center"/>
          </w:tcPr>
          <w:p w14:paraId="5AE9EF56"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Actual</w:t>
            </w:r>
          </w:p>
        </w:tc>
        <w:tc>
          <w:tcPr>
            <w:tcW w:w="1206" w:type="dxa"/>
            <w:vMerge/>
            <w:tcBorders>
              <w:left w:val="single" w:sz="4" w:space="0" w:color="auto"/>
              <w:right w:val="single" w:sz="4" w:space="0" w:color="auto"/>
            </w:tcBorders>
            <w:shd w:val="clear" w:color="auto" w:fill="auto"/>
            <w:vAlign w:val="center"/>
          </w:tcPr>
          <w:p w14:paraId="5B8FA18A" w14:textId="77777777" w:rsidR="00BA0882" w:rsidRPr="0053485F" w:rsidRDefault="00BA0882" w:rsidP="005E4153">
            <w:pPr>
              <w:spacing w:after="0" w:line="240" w:lineRule="auto"/>
              <w:rPr>
                <w:rFonts w:asciiTheme="majorHAnsi" w:eastAsia="Times New Roman" w:hAnsiTheme="majorHAnsi" w:cstheme="majorHAnsi"/>
                <w:color w:val="1C1C1C"/>
                <w:sz w:val="16"/>
                <w:szCs w:val="16"/>
              </w:rPr>
            </w:pP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3035092B"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57,</w:t>
            </w:r>
            <w:r w:rsidRPr="00812DB1">
              <w:rPr>
                <w:rFonts w:asciiTheme="majorHAnsi" w:eastAsia="Times New Roman" w:hAnsiTheme="majorHAnsi" w:cstheme="majorHAnsi"/>
                <w:color w:val="1C1C1C"/>
                <w:sz w:val="16"/>
                <w:szCs w:val="16"/>
              </w:rPr>
              <w:t>573</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DAD8EE2"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0</w:t>
            </w:r>
          </w:p>
        </w:tc>
        <w:tc>
          <w:tcPr>
            <w:tcW w:w="942" w:type="dxa"/>
            <w:tcBorders>
              <w:top w:val="single" w:sz="4" w:space="0" w:color="auto"/>
              <w:left w:val="nil"/>
              <w:bottom w:val="single" w:sz="4" w:space="0" w:color="auto"/>
              <w:right w:val="single" w:sz="4" w:space="0" w:color="auto"/>
            </w:tcBorders>
            <w:shd w:val="clear" w:color="auto" w:fill="auto"/>
            <w:vAlign w:val="center"/>
          </w:tcPr>
          <w:p w14:paraId="064F7342"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199,710</w:t>
            </w:r>
          </w:p>
        </w:tc>
      </w:tr>
      <w:tr w:rsidR="00BA0882" w:rsidRPr="00C838E4" w14:paraId="473DD54F" w14:textId="77777777" w:rsidTr="005E4153">
        <w:trPr>
          <w:trHeight w:val="420"/>
        </w:trPr>
        <w:tc>
          <w:tcPr>
            <w:tcW w:w="4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F8985"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 xml:space="preserve">Indicator 1.5.3 </w:t>
            </w:r>
            <w:r w:rsidRPr="00C838E4">
              <w:rPr>
                <w:rFonts w:asciiTheme="majorHAnsi" w:eastAsia="Times New Roman" w:hAnsiTheme="majorHAnsi" w:cstheme="majorHAnsi"/>
                <w:color w:val="1C1C1C"/>
                <w:sz w:val="16"/>
                <w:szCs w:val="16"/>
              </w:rPr>
              <w:t xml:space="preserve">- </w:t>
            </w:r>
            <w:r w:rsidRPr="00836416">
              <w:rPr>
                <w:rFonts w:asciiTheme="majorHAnsi" w:eastAsia="Times New Roman" w:hAnsiTheme="majorHAnsi" w:cstheme="majorHAnsi"/>
                <w:color w:val="1C1C1C"/>
                <w:sz w:val="16"/>
                <w:szCs w:val="16"/>
              </w:rPr>
              <w:t>Number of humanitarian and development partners supported with Supply Chain- or Telecommunications services</w:t>
            </w:r>
          </w:p>
        </w:tc>
        <w:tc>
          <w:tcPr>
            <w:tcW w:w="701" w:type="dxa"/>
            <w:tcBorders>
              <w:top w:val="single" w:sz="4" w:space="0" w:color="auto"/>
              <w:left w:val="nil"/>
              <w:bottom w:val="single" w:sz="4" w:space="0" w:color="auto"/>
              <w:right w:val="single" w:sz="4" w:space="0" w:color="auto"/>
            </w:tcBorders>
            <w:shd w:val="clear" w:color="auto" w:fill="auto"/>
            <w:vAlign w:val="center"/>
          </w:tcPr>
          <w:p w14:paraId="4CFB782D" w14:textId="77777777" w:rsidR="00BA0882" w:rsidRPr="00C838E4" w:rsidRDefault="00BA0882"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Actual</w:t>
            </w:r>
          </w:p>
        </w:tc>
        <w:tc>
          <w:tcPr>
            <w:tcW w:w="1206" w:type="dxa"/>
            <w:vMerge/>
            <w:tcBorders>
              <w:left w:val="single" w:sz="4" w:space="0" w:color="auto"/>
              <w:bottom w:val="single" w:sz="4" w:space="0" w:color="auto"/>
              <w:right w:val="single" w:sz="4" w:space="0" w:color="auto"/>
            </w:tcBorders>
            <w:shd w:val="clear" w:color="auto" w:fill="auto"/>
            <w:vAlign w:val="center"/>
          </w:tcPr>
          <w:p w14:paraId="663E2D6A" w14:textId="77777777" w:rsidR="00BA0882" w:rsidRPr="0053485F" w:rsidRDefault="00BA0882" w:rsidP="005E4153">
            <w:pPr>
              <w:spacing w:after="0" w:line="240" w:lineRule="auto"/>
              <w:rPr>
                <w:rFonts w:asciiTheme="majorHAnsi" w:eastAsia="Times New Roman" w:hAnsiTheme="majorHAnsi" w:cstheme="majorHAnsi"/>
                <w:color w:val="1C1C1C"/>
                <w:sz w:val="16"/>
                <w:szCs w:val="16"/>
              </w:rPr>
            </w:pP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7A6117E4"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sidRPr="00836416">
              <w:rPr>
                <w:rFonts w:asciiTheme="majorHAnsi" w:eastAsia="Times New Roman" w:hAnsiTheme="majorHAnsi" w:cstheme="majorHAnsi"/>
                <w:color w:val="1C1C1C"/>
                <w:sz w:val="16"/>
                <w:szCs w:val="16"/>
              </w:rPr>
              <w:t>8</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9DE849B"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sidRPr="00836416">
              <w:rPr>
                <w:rFonts w:asciiTheme="majorHAnsi" w:eastAsia="Times New Roman" w:hAnsiTheme="majorHAnsi" w:cstheme="majorHAnsi"/>
                <w:color w:val="1C1C1C"/>
                <w:sz w:val="16"/>
                <w:szCs w:val="16"/>
              </w:rPr>
              <w:t>5</w:t>
            </w:r>
          </w:p>
        </w:tc>
        <w:tc>
          <w:tcPr>
            <w:tcW w:w="942" w:type="dxa"/>
            <w:tcBorders>
              <w:top w:val="single" w:sz="4" w:space="0" w:color="auto"/>
              <w:left w:val="nil"/>
              <w:bottom w:val="single" w:sz="4" w:space="0" w:color="auto"/>
              <w:right w:val="single" w:sz="4" w:space="0" w:color="auto"/>
            </w:tcBorders>
            <w:shd w:val="clear" w:color="auto" w:fill="auto"/>
            <w:vAlign w:val="center"/>
          </w:tcPr>
          <w:p w14:paraId="68921508" w14:textId="77777777" w:rsidR="00BA0882" w:rsidRPr="00836416" w:rsidRDefault="00BA0882" w:rsidP="005E4153">
            <w:pPr>
              <w:spacing w:after="0" w:line="240" w:lineRule="auto"/>
              <w:jc w:val="right"/>
              <w:rPr>
                <w:rFonts w:asciiTheme="majorHAnsi" w:eastAsia="Times New Roman" w:hAnsiTheme="majorHAnsi" w:cstheme="majorHAnsi"/>
                <w:color w:val="1C1C1C"/>
                <w:sz w:val="16"/>
                <w:szCs w:val="16"/>
              </w:rPr>
            </w:pPr>
            <w:r w:rsidRPr="00836416">
              <w:rPr>
                <w:rFonts w:asciiTheme="majorHAnsi" w:eastAsia="Times New Roman" w:hAnsiTheme="majorHAnsi" w:cstheme="majorHAnsi"/>
                <w:color w:val="1C1C1C"/>
                <w:sz w:val="16"/>
                <w:szCs w:val="16"/>
              </w:rPr>
              <w:t>446</w:t>
            </w:r>
          </w:p>
        </w:tc>
      </w:tr>
    </w:tbl>
    <w:p w14:paraId="2A2D05C7" w14:textId="77777777" w:rsidR="00BA0882" w:rsidRDefault="00BA0882" w:rsidP="00BA0882">
      <w:pPr>
        <w:rPr>
          <w:rFonts w:asciiTheme="majorHAnsi" w:hAnsiTheme="majorHAnsi" w:cstheme="majorHAnsi"/>
          <w:lang w:eastAsia="pt-PT"/>
        </w:rPr>
      </w:pPr>
    </w:p>
    <w:p w14:paraId="1C43611C" w14:textId="77777777" w:rsidR="00BA0882" w:rsidRDefault="00BA0882" w:rsidP="00BA0882">
      <w:pPr>
        <w:pStyle w:val="Heading4"/>
        <w:rPr>
          <w:rFonts w:eastAsia="Times New Roman" w:cstheme="majorHAnsi"/>
          <w:lang w:eastAsia="pt-PT"/>
        </w:rPr>
      </w:pPr>
      <w:bookmarkStart w:id="64" w:name="_Hlk16429988"/>
      <w:bookmarkStart w:id="65" w:name="_Toc17306382"/>
      <w:bookmarkEnd w:id="64"/>
      <w:bookmarkEnd w:id="65"/>
      <w:r w:rsidRPr="00C838E4">
        <w:rPr>
          <w:rFonts w:eastAsia="Times New Roman" w:cstheme="majorHAnsi"/>
          <w:lang w:eastAsia="pt-PT"/>
        </w:rPr>
        <w:t>Challenges</w:t>
      </w:r>
    </w:p>
    <w:p w14:paraId="5FF14364" w14:textId="77777777" w:rsidR="00BA0882" w:rsidRPr="00A10D55" w:rsidRDefault="00BA0882" w:rsidP="00BA0882">
      <w:pPr>
        <w:rPr>
          <w:color w:val="4472C4" w:themeColor="accent1"/>
          <w:lang w:eastAsia="pt-PT"/>
        </w:rPr>
      </w:pPr>
    </w:p>
    <w:p w14:paraId="45B33376" w14:textId="77777777" w:rsidR="00BA0882" w:rsidRDefault="00BA0882" w:rsidP="00BA0882">
      <w:pPr>
        <w:jc w:val="both"/>
        <w:rPr>
          <w:rFonts w:asciiTheme="majorHAnsi" w:hAnsiTheme="majorHAnsi" w:cstheme="majorHAnsi"/>
          <w:bCs/>
          <w:color w:val="4472C4" w:themeColor="accent1"/>
          <w:sz w:val="20"/>
          <w:szCs w:val="20"/>
        </w:rPr>
      </w:pPr>
      <w:r>
        <w:rPr>
          <w:rFonts w:asciiTheme="majorHAnsi" w:hAnsiTheme="majorHAnsi" w:cstheme="majorHAnsi"/>
          <w:iCs/>
          <w:color w:val="4472C4" w:themeColor="accent1"/>
          <w:sz w:val="20"/>
          <w:szCs w:val="20"/>
          <w:shd w:val="clear" w:color="auto" w:fill="FFFFFF"/>
        </w:rPr>
        <w:t>The implementation of activities under Outcome 1 continued to face challenges in 2019. These included d</w:t>
      </w:r>
      <w:r w:rsidRPr="0005579D">
        <w:rPr>
          <w:rFonts w:asciiTheme="majorHAnsi" w:hAnsiTheme="majorHAnsi" w:cstheme="majorHAnsi"/>
          <w:iCs/>
          <w:color w:val="4472C4" w:themeColor="accent1"/>
          <w:sz w:val="20"/>
          <w:szCs w:val="20"/>
          <w:shd w:val="clear" w:color="auto" w:fill="FFFFFF"/>
        </w:rPr>
        <w:t xml:space="preserve">elays in </w:t>
      </w:r>
      <w:r>
        <w:rPr>
          <w:rFonts w:asciiTheme="majorHAnsi" w:hAnsiTheme="majorHAnsi" w:cstheme="majorHAnsi"/>
          <w:iCs/>
          <w:color w:val="4472C4" w:themeColor="accent1"/>
          <w:sz w:val="20"/>
          <w:szCs w:val="20"/>
          <w:shd w:val="clear" w:color="auto" w:fill="FFFFFF"/>
        </w:rPr>
        <w:t>the</w:t>
      </w:r>
      <w:r w:rsidRPr="0005579D">
        <w:rPr>
          <w:rFonts w:asciiTheme="majorHAnsi" w:hAnsiTheme="majorHAnsi" w:cstheme="majorHAnsi"/>
          <w:iCs/>
          <w:color w:val="4472C4" w:themeColor="accent1"/>
          <w:sz w:val="20"/>
          <w:szCs w:val="20"/>
          <w:shd w:val="clear" w:color="auto" w:fill="FFFFFF"/>
        </w:rPr>
        <w:t xml:space="preserve"> </w:t>
      </w:r>
      <w:r>
        <w:rPr>
          <w:rFonts w:asciiTheme="majorHAnsi" w:hAnsiTheme="majorHAnsi" w:cstheme="majorHAnsi"/>
          <w:iCs/>
          <w:color w:val="4472C4" w:themeColor="accent1"/>
          <w:sz w:val="20"/>
          <w:szCs w:val="20"/>
          <w:shd w:val="clear" w:color="auto" w:fill="FFFFFF"/>
        </w:rPr>
        <w:t xml:space="preserve">approval </w:t>
      </w:r>
      <w:r w:rsidRPr="0005579D">
        <w:rPr>
          <w:rFonts w:asciiTheme="majorHAnsi" w:hAnsiTheme="majorHAnsi" w:cstheme="majorHAnsi"/>
          <w:iCs/>
          <w:color w:val="4472C4" w:themeColor="accent1"/>
          <w:sz w:val="20"/>
          <w:szCs w:val="20"/>
          <w:shd w:val="clear" w:color="auto" w:fill="FFFFFF"/>
        </w:rPr>
        <w:t xml:space="preserve">of the National Food Security and Nutrition Strategy (ESAN-III), and </w:t>
      </w:r>
      <w:r>
        <w:rPr>
          <w:rFonts w:asciiTheme="majorHAnsi" w:hAnsiTheme="majorHAnsi" w:cstheme="majorHAnsi"/>
          <w:iCs/>
          <w:color w:val="4472C4" w:themeColor="accent1"/>
          <w:sz w:val="20"/>
          <w:szCs w:val="20"/>
          <w:shd w:val="clear" w:color="auto" w:fill="FFFFFF"/>
        </w:rPr>
        <w:t>on the</w:t>
      </w:r>
      <w:r w:rsidRPr="0005579D">
        <w:rPr>
          <w:rFonts w:asciiTheme="majorHAnsi" w:hAnsiTheme="majorHAnsi" w:cstheme="majorHAnsi"/>
          <w:iCs/>
          <w:color w:val="4472C4" w:themeColor="accent1"/>
          <w:sz w:val="20"/>
          <w:szCs w:val="20"/>
          <w:shd w:val="clear" w:color="auto" w:fill="FFFFFF"/>
        </w:rPr>
        <w:t xml:space="preserve"> appointment of an Executive Director for the Technical Secretariat for Food and Nutrition Security (SETSAN)</w:t>
      </w:r>
      <w:r>
        <w:rPr>
          <w:rFonts w:asciiTheme="majorHAnsi" w:hAnsiTheme="majorHAnsi" w:cstheme="majorHAnsi"/>
          <w:iCs/>
          <w:color w:val="4472C4" w:themeColor="accent1"/>
          <w:sz w:val="20"/>
          <w:szCs w:val="20"/>
          <w:shd w:val="clear" w:color="auto" w:fill="FFFFFF"/>
        </w:rPr>
        <w:t>.</w:t>
      </w:r>
      <w:r w:rsidRPr="00776F87">
        <w:rPr>
          <w:rFonts w:asciiTheme="majorHAnsi" w:hAnsiTheme="majorHAnsi" w:cstheme="majorHAnsi"/>
          <w:bCs/>
          <w:color w:val="4472C4" w:themeColor="accent1"/>
          <w:sz w:val="20"/>
          <w:szCs w:val="20"/>
        </w:rPr>
        <w:t xml:space="preserve"> </w:t>
      </w:r>
    </w:p>
    <w:p w14:paraId="06CA116F" w14:textId="442EA194"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Pr>
          <w:rFonts w:asciiTheme="majorHAnsi" w:hAnsiTheme="majorHAnsi" w:cstheme="majorHAnsi"/>
          <w:bCs/>
          <w:color w:val="4472C4" w:themeColor="accent1"/>
          <w:sz w:val="20"/>
          <w:szCs w:val="20"/>
        </w:rPr>
        <w:t>The i</w:t>
      </w:r>
      <w:r w:rsidRPr="0005579D">
        <w:rPr>
          <w:rFonts w:asciiTheme="majorHAnsi" w:hAnsiTheme="majorHAnsi" w:cstheme="majorHAnsi"/>
          <w:bCs/>
          <w:color w:val="4472C4" w:themeColor="accent1"/>
          <w:sz w:val="20"/>
          <w:szCs w:val="20"/>
        </w:rPr>
        <w:t xml:space="preserve">mplementation of activities </w:t>
      </w:r>
      <w:r w:rsidR="00E26715" w:rsidRPr="0005579D">
        <w:rPr>
          <w:rFonts w:asciiTheme="majorHAnsi" w:hAnsiTheme="majorHAnsi" w:cstheme="majorHAnsi"/>
          <w:bCs/>
          <w:color w:val="4472C4" w:themeColor="accent1"/>
          <w:sz w:val="20"/>
          <w:szCs w:val="20"/>
        </w:rPr>
        <w:t>was</w:t>
      </w:r>
      <w:r w:rsidRPr="0005579D">
        <w:rPr>
          <w:rFonts w:asciiTheme="majorHAnsi" w:hAnsiTheme="majorHAnsi" w:cstheme="majorHAnsi"/>
          <w:bCs/>
          <w:color w:val="4472C4" w:themeColor="accent1"/>
          <w:sz w:val="20"/>
          <w:szCs w:val="20"/>
        </w:rPr>
        <w:t xml:space="preserve"> also constrained by attacks by armed groups</w:t>
      </w:r>
      <w:r>
        <w:rPr>
          <w:rFonts w:asciiTheme="majorHAnsi" w:hAnsiTheme="majorHAnsi" w:cstheme="majorHAnsi"/>
          <w:bCs/>
          <w:color w:val="4472C4" w:themeColor="accent1"/>
          <w:sz w:val="20"/>
          <w:szCs w:val="20"/>
        </w:rPr>
        <w:t xml:space="preserve"> in Cabo Delgado</w:t>
      </w:r>
      <w:r w:rsidRPr="0005579D">
        <w:rPr>
          <w:rFonts w:asciiTheme="majorHAnsi" w:hAnsiTheme="majorHAnsi" w:cstheme="majorHAnsi"/>
          <w:bCs/>
          <w:color w:val="4472C4" w:themeColor="accent1"/>
          <w:sz w:val="20"/>
          <w:szCs w:val="20"/>
        </w:rPr>
        <w:t>, which started in late 2017 and intensified in scale and frequency throughout 2018/2019</w:t>
      </w:r>
      <w:r>
        <w:rPr>
          <w:rFonts w:asciiTheme="majorHAnsi" w:hAnsiTheme="majorHAnsi" w:cstheme="majorHAnsi"/>
          <w:bCs/>
          <w:color w:val="4472C4" w:themeColor="accent1"/>
          <w:sz w:val="20"/>
          <w:szCs w:val="20"/>
        </w:rPr>
        <w:t xml:space="preserve">. </w:t>
      </w:r>
      <w:r>
        <w:rPr>
          <w:rFonts w:asciiTheme="majorHAnsi" w:hAnsiTheme="majorHAnsi" w:cstheme="majorHAnsi"/>
          <w:iCs/>
          <w:color w:val="4472C4" w:themeColor="accent1"/>
          <w:sz w:val="20"/>
          <w:szCs w:val="20"/>
          <w:shd w:val="clear" w:color="auto" w:fill="FFFFFF"/>
        </w:rPr>
        <w:t>Moreover, c</w:t>
      </w:r>
      <w:r w:rsidRPr="0005579D">
        <w:rPr>
          <w:rFonts w:asciiTheme="majorHAnsi" w:hAnsiTheme="majorHAnsi" w:cstheme="majorHAnsi"/>
          <w:iCs/>
          <w:color w:val="4472C4" w:themeColor="accent1"/>
          <w:sz w:val="20"/>
          <w:szCs w:val="20"/>
          <w:shd w:val="clear" w:color="auto" w:fill="FFFFFF"/>
        </w:rPr>
        <w:t xml:space="preserve">yclones </w:t>
      </w:r>
      <w:proofErr w:type="spellStart"/>
      <w:r w:rsidRPr="0005579D">
        <w:rPr>
          <w:rFonts w:asciiTheme="majorHAnsi" w:hAnsiTheme="majorHAnsi" w:cstheme="majorHAnsi"/>
          <w:iCs/>
          <w:color w:val="4472C4" w:themeColor="accent1"/>
          <w:sz w:val="20"/>
          <w:szCs w:val="20"/>
          <w:shd w:val="clear" w:color="auto" w:fill="FFFFFF"/>
        </w:rPr>
        <w:t>Idai</w:t>
      </w:r>
      <w:proofErr w:type="spellEnd"/>
      <w:r w:rsidRPr="0005579D">
        <w:rPr>
          <w:rFonts w:asciiTheme="majorHAnsi" w:hAnsiTheme="majorHAnsi" w:cstheme="majorHAnsi"/>
          <w:iCs/>
          <w:color w:val="4472C4" w:themeColor="accent1"/>
          <w:sz w:val="20"/>
          <w:szCs w:val="20"/>
          <w:shd w:val="clear" w:color="auto" w:fill="FFFFFF"/>
        </w:rPr>
        <w:t xml:space="preserve"> and Kenneth destr</w:t>
      </w:r>
      <w:r>
        <w:rPr>
          <w:rFonts w:asciiTheme="majorHAnsi" w:hAnsiTheme="majorHAnsi" w:cstheme="majorHAnsi"/>
          <w:iCs/>
          <w:color w:val="4472C4" w:themeColor="accent1"/>
          <w:sz w:val="20"/>
          <w:szCs w:val="20"/>
          <w:shd w:val="clear" w:color="auto" w:fill="FFFFFF"/>
        </w:rPr>
        <w:t>oyed</w:t>
      </w:r>
      <w:r w:rsidRPr="0005579D">
        <w:rPr>
          <w:rFonts w:asciiTheme="majorHAnsi" w:hAnsiTheme="majorHAnsi" w:cstheme="majorHAnsi"/>
          <w:iCs/>
          <w:color w:val="4472C4" w:themeColor="accent1"/>
          <w:sz w:val="20"/>
          <w:szCs w:val="20"/>
          <w:shd w:val="clear" w:color="auto" w:fill="FFFFFF"/>
        </w:rPr>
        <w:t xml:space="preserve"> </w:t>
      </w:r>
      <w:r>
        <w:rPr>
          <w:rFonts w:asciiTheme="majorHAnsi" w:hAnsiTheme="majorHAnsi" w:cstheme="majorHAnsi"/>
          <w:iCs/>
          <w:color w:val="4472C4" w:themeColor="accent1"/>
          <w:sz w:val="20"/>
          <w:szCs w:val="20"/>
          <w:shd w:val="clear" w:color="auto" w:fill="FFFFFF"/>
        </w:rPr>
        <w:t xml:space="preserve">infrastructures, </w:t>
      </w:r>
      <w:r w:rsidRPr="0005579D">
        <w:rPr>
          <w:rFonts w:asciiTheme="majorHAnsi" w:hAnsiTheme="majorHAnsi" w:cstheme="majorHAnsi"/>
          <w:iCs/>
          <w:color w:val="4472C4" w:themeColor="accent1"/>
          <w:sz w:val="20"/>
          <w:szCs w:val="20"/>
          <w:shd w:val="clear" w:color="auto" w:fill="FFFFFF"/>
        </w:rPr>
        <w:t xml:space="preserve">crops and livelihoods which diverted human, tangible, and financial </w:t>
      </w:r>
      <w:r w:rsidRPr="0092178D">
        <w:rPr>
          <w:rFonts w:asciiTheme="majorHAnsi" w:hAnsiTheme="majorHAnsi" w:cstheme="majorHAnsi"/>
          <w:iCs/>
          <w:color w:val="4472C4" w:themeColor="accent1"/>
          <w:sz w:val="20"/>
          <w:szCs w:val="20"/>
          <w:shd w:val="clear" w:color="auto" w:fill="FFFFFF"/>
        </w:rPr>
        <w:t>resources from the ongoing FNS development agenda to the necessary humanitarian relief. Access problems</w:t>
      </w:r>
      <w:r>
        <w:rPr>
          <w:rFonts w:asciiTheme="majorHAnsi" w:hAnsiTheme="majorHAnsi" w:cstheme="majorHAnsi"/>
          <w:iCs/>
          <w:color w:val="4472C4" w:themeColor="accent1"/>
          <w:sz w:val="20"/>
          <w:szCs w:val="20"/>
          <w:shd w:val="clear" w:color="auto" w:fill="FFFFFF"/>
        </w:rPr>
        <w:t xml:space="preserve">, due to </w:t>
      </w:r>
      <w:r w:rsidRPr="0092178D">
        <w:rPr>
          <w:rFonts w:asciiTheme="majorHAnsi" w:hAnsiTheme="majorHAnsi" w:cstheme="majorHAnsi"/>
          <w:iCs/>
          <w:color w:val="4472C4" w:themeColor="accent1"/>
          <w:sz w:val="20"/>
          <w:szCs w:val="20"/>
          <w:shd w:val="clear" w:color="auto" w:fill="FFFFFF"/>
        </w:rPr>
        <w:t>Cyclone</w:t>
      </w:r>
      <w:r>
        <w:rPr>
          <w:rFonts w:asciiTheme="majorHAnsi" w:hAnsiTheme="majorHAnsi" w:cstheme="majorHAnsi"/>
          <w:iCs/>
          <w:color w:val="4472C4" w:themeColor="accent1"/>
          <w:sz w:val="20"/>
          <w:szCs w:val="20"/>
          <w:shd w:val="clear" w:color="auto" w:fill="FFFFFF"/>
        </w:rPr>
        <w:t>s and to armed attacks,</w:t>
      </w:r>
      <w:r w:rsidRPr="0092178D">
        <w:rPr>
          <w:rFonts w:asciiTheme="majorHAnsi" w:hAnsiTheme="majorHAnsi" w:cstheme="majorHAnsi"/>
          <w:iCs/>
          <w:color w:val="4472C4" w:themeColor="accent1"/>
          <w:sz w:val="20"/>
          <w:szCs w:val="20"/>
          <w:shd w:val="clear" w:color="auto" w:fill="FFFFFF"/>
        </w:rPr>
        <w:t xml:space="preserve"> made it difficult to provide</w:t>
      </w:r>
      <w:r>
        <w:rPr>
          <w:rFonts w:asciiTheme="majorHAnsi" w:hAnsiTheme="majorHAnsi" w:cstheme="majorHAnsi"/>
          <w:iCs/>
          <w:color w:val="4472C4" w:themeColor="accent1"/>
          <w:sz w:val="20"/>
          <w:szCs w:val="20"/>
          <w:shd w:val="clear" w:color="auto" w:fill="FFFFFF"/>
        </w:rPr>
        <w:t xml:space="preserve"> emergency</w:t>
      </w:r>
      <w:r w:rsidRPr="0092178D">
        <w:rPr>
          <w:rFonts w:asciiTheme="majorHAnsi" w:hAnsiTheme="majorHAnsi" w:cstheme="majorHAnsi"/>
          <w:iCs/>
          <w:color w:val="4472C4" w:themeColor="accent1"/>
          <w:sz w:val="20"/>
          <w:szCs w:val="20"/>
          <w:shd w:val="clear" w:color="auto" w:fill="FFFFFF"/>
        </w:rPr>
        <w:t xml:space="preserve"> assistance in a timely regular manner in some areas.</w:t>
      </w:r>
    </w:p>
    <w:p w14:paraId="110B8174" w14:textId="77777777"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sidRPr="0092178D">
        <w:rPr>
          <w:rFonts w:asciiTheme="majorHAnsi" w:hAnsiTheme="majorHAnsi" w:cstheme="majorHAnsi"/>
          <w:iCs/>
          <w:color w:val="4472C4" w:themeColor="accent1"/>
          <w:sz w:val="20"/>
          <w:szCs w:val="20"/>
          <w:shd w:val="clear" w:color="auto" w:fill="FFFFFF"/>
        </w:rPr>
        <w:t>At the institutional level, challenges included limited capacity of District Technical Teams and Consultative Councils in the planning, budgeting and design of investment projects; limited supervision of the infrastructural rehabilitation/construction initiatives by local partners; lack of management, operationalization and maintenance’ capacity of development partners; and limited data and information on food security and nutrition, including detailed map off all the investment projects to allow an evaluation of impact, successes and areas for improvement;</w:t>
      </w:r>
    </w:p>
    <w:p w14:paraId="0172067A" w14:textId="77777777"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sidRPr="0092178D">
        <w:rPr>
          <w:rFonts w:asciiTheme="majorHAnsi" w:hAnsiTheme="majorHAnsi" w:cstheme="majorHAnsi"/>
          <w:iCs/>
          <w:color w:val="4472C4" w:themeColor="accent1"/>
          <w:sz w:val="20"/>
          <w:szCs w:val="20"/>
          <w:shd w:val="clear" w:color="auto" w:fill="FFFFFF"/>
        </w:rPr>
        <w:t>Although, women´s participation in the District Consultative Councils are in accordance with what is required by law, there are still challenges at local level mainly due to cultural reasons.</w:t>
      </w:r>
    </w:p>
    <w:p w14:paraId="0E6F26CD" w14:textId="77777777"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sidRPr="0092178D">
        <w:rPr>
          <w:rFonts w:asciiTheme="majorHAnsi" w:hAnsiTheme="majorHAnsi" w:cstheme="majorHAnsi"/>
          <w:iCs/>
          <w:color w:val="4472C4" w:themeColor="accent1"/>
          <w:sz w:val="20"/>
          <w:szCs w:val="20"/>
          <w:shd w:val="clear" w:color="auto" w:fill="FFFFFF"/>
        </w:rPr>
        <w:t xml:space="preserve">Once the most food-insecure geographic areas were defined through the IPC for food assistance, targeting of the most food-insecure communities in those geographic areas and the most food-insecure people in those communities proofed challenging. This was mainly the result of limited resources while needs for assistance were extremely high in 2019 due to various factors, including cyclones, flooding, drought, dry spells, and/or conflict. </w:t>
      </w:r>
      <w:r>
        <w:rPr>
          <w:rFonts w:asciiTheme="majorHAnsi" w:hAnsiTheme="majorHAnsi" w:cstheme="majorHAnsi"/>
          <w:iCs/>
          <w:color w:val="4472C4" w:themeColor="accent1"/>
          <w:sz w:val="20"/>
          <w:szCs w:val="20"/>
          <w:shd w:val="clear" w:color="auto" w:fill="FFFFFF"/>
        </w:rPr>
        <w:t xml:space="preserve">The UN </w:t>
      </w:r>
      <w:r w:rsidRPr="0092178D">
        <w:rPr>
          <w:rFonts w:asciiTheme="majorHAnsi" w:hAnsiTheme="majorHAnsi" w:cstheme="majorHAnsi"/>
          <w:iCs/>
          <w:color w:val="4472C4" w:themeColor="accent1"/>
          <w:sz w:val="20"/>
          <w:szCs w:val="20"/>
          <w:shd w:val="clear" w:color="auto" w:fill="FFFFFF"/>
        </w:rPr>
        <w:t>and Partners had to rely to a significant extent on local authorities, including community leaders to finalize beneficiary lists.</w:t>
      </w:r>
    </w:p>
    <w:p w14:paraId="59304DF4" w14:textId="77777777" w:rsidR="00BA0882" w:rsidRDefault="00BA0882" w:rsidP="00BA0882">
      <w:pPr>
        <w:pStyle w:val="Heading4"/>
        <w:jc w:val="both"/>
        <w:rPr>
          <w:rFonts w:cstheme="majorHAnsi"/>
          <w:i w:val="0"/>
        </w:rPr>
      </w:pPr>
      <w:bookmarkStart w:id="66" w:name="_Toc17306383"/>
      <w:bookmarkEnd w:id="66"/>
    </w:p>
    <w:p w14:paraId="2D2B79EC" w14:textId="77777777" w:rsidR="00BA0882" w:rsidRPr="0092178D" w:rsidRDefault="00BA0882" w:rsidP="00BA0882">
      <w:pPr>
        <w:pStyle w:val="Heading4"/>
        <w:jc w:val="both"/>
        <w:rPr>
          <w:rFonts w:cstheme="majorHAnsi"/>
          <w:i w:val="0"/>
        </w:rPr>
      </w:pPr>
      <w:r w:rsidRPr="0092178D">
        <w:rPr>
          <w:rFonts w:cstheme="majorHAnsi"/>
          <w:i w:val="0"/>
        </w:rPr>
        <w:t>Lessons Learned / Good Practices</w:t>
      </w:r>
    </w:p>
    <w:p w14:paraId="77F120A8" w14:textId="77777777" w:rsidR="00BA0882" w:rsidRDefault="00BA0882" w:rsidP="00BA0882">
      <w:pPr>
        <w:jc w:val="both"/>
        <w:rPr>
          <w:rFonts w:asciiTheme="majorHAnsi" w:hAnsiTheme="majorHAnsi" w:cstheme="majorHAnsi"/>
          <w:iCs/>
          <w:color w:val="4472C4" w:themeColor="accent1"/>
          <w:sz w:val="20"/>
          <w:szCs w:val="20"/>
          <w:shd w:val="clear" w:color="auto" w:fill="FFFFFF"/>
        </w:rPr>
      </w:pPr>
    </w:p>
    <w:p w14:paraId="787EC9A2" w14:textId="77777777"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sidRPr="0092178D">
        <w:rPr>
          <w:rFonts w:asciiTheme="majorHAnsi" w:hAnsiTheme="majorHAnsi" w:cstheme="majorHAnsi"/>
          <w:iCs/>
          <w:color w:val="4472C4" w:themeColor="accent1"/>
          <w:sz w:val="20"/>
          <w:szCs w:val="20"/>
          <w:shd w:val="clear" w:color="auto" w:fill="FFFFFF"/>
        </w:rPr>
        <w:t>Local government and citizen involvement in project prioritization, design and management increase the ownership and are thus important conditions for project sustainability.</w:t>
      </w:r>
    </w:p>
    <w:p w14:paraId="330A4EC1" w14:textId="77777777"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sidRPr="0092178D">
        <w:rPr>
          <w:rFonts w:asciiTheme="majorHAnsi" w:hAnsiTheme="majorHAnsi" w:cstheme="majorHAnsi"/>
          <w:iCs/>
          <w:color w:val="4472C4" w:themeColor="accent1"/>
          <w:sz w:val="20"/>
          <w:szCs w:val="20"/>
          <w:shd w:val="clear" w:color="auto" w:fill="FFFFFF"/>
        </w:rPr>
        <w:t>Decentralized funding for food and nutrition security interventions at the local level combined with community involvement in decision making ensures that the capital grants are used for initiatives that respond to district and community priorities.</w:t>
      </w:r>
    </w:p>
    <w:p w14:paraId="2D7C022E" w14:textId="77777777"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sidRPr="0092178D">
        <w:rPr>
          <w:rFonts w:asciiTheme="majorHAnsi" w:hAnsiTheme="majorHAnsi" w:cstheme="majorHAnsi"/>
          <w:iCs/>
          <w:color w:val="4472C4" w:themeColor="accent1"/>
          <w:sz w:val="20"/>
          <w:szCs w:val="20"/>
          <w:shd w:val="clear" w:color="auto" w:fill="FFFFFF"/>
        </w:rPr>
        <w:t>Management and maintenance of infrastructures is fundamental to their sustainability and should be agreed as an integral part of the investment planning and budgeting process.</w:t>
      </w:r>
    </w:p>
    <w:p w14:paraId="096C5DCE" w14:textId="77777777" w:rsidR="00BA0882" w:rsidRPr="0092178D" w:rsidRDefault="00BA0882" w:rsidP="00BA0882">
      <w:pPr>
        <w:jc w:val="both"/>
        <w:rPr>
          <w:rFonts w:asciiTheme="majorHAnsi" w:hAnsiTheme="majorHAnsi" w:cstheme="majorHAnsi"/>
          <w:iCs/>
          <w:color w:val="4472C4" w:themeColor="accent1"/>
          <w:sz w:val="20"/>
          <w:szCs w:val="20"/>
          <w:shd w:val="clear" w:color="auto" w:fill="FFFFFF"/>
        </w:rPr>
      </w:pPr>
      <w:r w:rsidRPr="0092178D">
        <w:rPr>
          <w:rFonts w:asciiTheme="majorHAnsi" w:hAnsiTheme="majorHAnsi" w:cstheme="majorHAnsi"/>
          <w:iCs/>
          <w:color w:val="4472C4" w:themeColor="accent1"/>
          <w:sz w:val="20"/>
          <w:szCs w:val="20"/>
          <w:shd w:val="clear" w:color="auto" w:fill="FFFFFF"/>
        </w:rPr>
        <w:t>Selection of local partners, with strong roots at community level may accelerate implementation and increases sustainability.</w:t>
      </w:r>
    </w:p>
    <w:p w14:paraId="33E5A6D7" w14:textId="1D575911" w:rsidR="00922DEF" w:rsidRDefault="00BA0882" w:rsidP="00BA0882">
      <w:pPr>
        <w:rPr>
          <w:rFonts w:asciiTheme="majorHAnsi" w:eastAsia="Calibri" w:hAnsiTheme="majorHAnsi" w:cstheme="majorHAnsi"/>
          <w:b/>
          <w:bCs/>
          <w:lang w:bidi="en-US"/>
        </w:rPr>
      </w:pPr>
      <w:r>
        <w:rPr>
          <w:rFonts w:asciiTheme="majorHAnsi" w:hAnsiTheme="majorHAnsi" w:cstheme="majorHAnsi"/>
          <w:iCs/>
          <w:color w:val="4472C4" w:themeColor="accent1"/>
          <w:sz w:val="20"/>
          <w:szCs w:val="20"/>
          <w:shd w:val="clear" w:color="auto" w:fill="FFFFFF"/>
        </w:rPr>
        <w:lastRenderedPageBreak/>
        <w:t>B</w:t>
      </w:r>
      <w:r w:rsidRPr="0092178D">
        <w:rPr>
          <w:rFonts w:asciiTheme="majorHAnsi" w:hAnsiTheme="majorHAnsi" w:cstheme="majorHAnsi"/>
          <w:iCs/>
          <w:color w:val="4472C4" w:themeColor="accent1"/>
          <w:sz w:val="20"/>
          <w:szCs w:val="20"/>
          <w:shd w:val="clear" w:color="auto" w:fill="FFFFFF"/>
        </w:rPr>
        <w:t xml:space="preserve">eneficiary targeting process </w:t>
      </w:r>
      <w:r>
        <w:rPr>
          <w:rFonts w:asciiTheme="majorHAnsi" w:hAnsiTheme="majorHAnsi" w:cstheme="majorHAnsi"/>
          <w:iCs/>
          <w:color w:val="4472C4" w:themeColor="accent1"/>
          <w:sz w:val="20"/>
          <w:szCs w:val="20"/>
          <w:shd w:val="clear" w:color="auto" w:fill="FFFFFF"/>
        </w:rPr>
        <w:t xml:space="preserve">can be improved </w:t>
      </w:r>
      <w:r w:rsidRPr="0092178D">
        <w:rPr>
          <w:rFonts w:asciiTheme="majorHAnsi" w:hAnsiTheme="majorHAnsi" w:cstheme="majorHAnsi"/>
          <w:iCs/>
          <w:color w:val="4472C4" w:themeColor="accent1"/>
          <w:sz w:val="20"/>
          <w:szCs w:val="20"/>
          <w:shd w:val="clear" w:color="auto" w:fill="FFFFFF"/>
        </w:rPr>
        <w:t>and PSEA issues</w:t>
      </w:r>
      <w:r>
        <w:rPr>
          <w:rFonts w:asciiTheme="majorHAnsi" w:hAnsiTheme="majorHAnsi" w:cstheme="majorHAnsi"/>
          <w:iCs/>
          <w:color w:val="4472C4" w:themeColor="accent1"/>
          <w:sz w:val="20"/>
          <w:szCs w:val="20"/>
          <w:shd w:val="clear" w:color="auto" w:fill="FFFFFF"/>
        </w:rPr>
        <w:t xml:space="preserve"> can be prevented by: a) conducting s</w:t>
      </w:r>
      <w:r w:rsidRPr="0092178D">
        <w:rPr>
          <w:rFonts w:asciiTheme="majorHAnsi" w:hAnsiTheme="majorHAnsi" w:cstheme="majorHAnsi"/>
          <w:iCs/>
          <w:color w:val="4472C4" w:themeColor="accent1"/>
          <w:sz w:val="20"/>
          <w:szCs w:val="20"/>
          <w:shd w:val="clear" w:color="auto" w:fill="FFFFFF"/>
        </w:rPr>
        <w:t xml:space="preserve">ensitization and training sessions on SOPs for beneficiary targeting </w:t>
      </w:r>
      <w:r>
        <w:rPr>
          <w:rFonts w:asciiTheme="majorHAnsi" w:hAnsiTheme="majorHAnsi" w:cstheme="majorHAnsi"/>
          <w:iCs/>
          <w:color w:val="4472C4" w:themeColor="accent1"/>
          <w:sz w:val="20"/>
          <w:szCs w:val="20"/>
          <w:shd w:val="clear" w:color="auto" w:fill="FFFFFF"/>
        </w:rPr>
        <w:t>at</w:t>
      </w:r>
      <w:r w:rsidRPr="0092178D">
        <w:rPr>
          <w:rFonts w:asciiTheme="majorHAnsi" w:hAnsiTheme="majorHAnsi" w:cstheme="majorHAnsi"/>
          <w:iCs/>
          <w:color w:val="4472C4" w:themeColor="accent1"/>
          <w:sz w:val="20"/>
          <w:szCs w:val="20"/>
          <w:shd w:val="clear" w:color="auto" w:fill="FFFFFF"/>
        </w:rPr>
        <w:t xml:space="preserve"> Provincial, district and local </w:t>
      </w:r>
      <w:r>
        <w:rPr>
          <w:rFonts w:asciiTheme="majorHAnsi" w:hAnsiTheme="majorHAnsi" w:cstheme="majorHAnsi"/>
          <w:iCs/>
          <w:color w:val="4472C4" w:themeColor="accent1"/>
          <w:sz w:val="20"/>
          <w:szCs w:val="20"/>
          <w:shd w:val="clear" w:color="auto" w:fill="FFFFFF"/>
        </w:rPr>
        <w:t>levels</w:t>
      </w:r>
      <w:r w:rsidRPr="0092178D">
        <w:rPr>
          <w:rFonts w:asciiTheme="majorHAnsi" w:hAnsiTheme="majorHAnsi" w:cstheme="majorHAnsi"/>
          <w:iCs/>
          <w:color w:val="4472C4" w:themeColor="accent1"/>
          <w:sz w:val="20"/>
          <w:szCs w:val="20"/>
          <w:shd w:val="clear" w:color="auto" w:fill="FFFFFF"/>
        </w:rPr>
        <w:t xml:space="preserve"> prior to the occurrence of disasters</w:t>
      </w:r>
      <w:r>
        <w:rPr>
          <w:rFonts w:asciiTheme="majorHAnsi" w:hAnsiTheme="majorHAnsi" w:cstheme="majorHAnsi"/>
          <w:iCs/>
          <w:color w:val="4472C4" w:themeColor="accent1"/>
          <w:sz w:val="20"/>
          <w:szCs w:val="20"/>
          <w:shd w:val="clear" w:color="auto" w:fill="FFFFFF"/>
        </w:rPr>
        <w:t xml:space="preserve">; b) </w:t>
      </w:r>
      <w:r w:rsidRPr="0092178D">
        <w:rPr>
          <w:rFonts w:asciiTheme="majorHAnsi" w:hAnsiTheme="majorHAnsi" w:cstheme="majorHAnsi"/>
          <w:iCs/>
          <w:color w:val="4472C4" w:themeColor="accent1"/>
          <w:sz w:val="20"/>
          <w:szCs w:val="20"/>
          <w:shd w:val="clear" w:color="auto" w:fill="FFFFFF"/>
        </w:rPr>
        <w:t>creatin</w:t>
      </w:r>
      <w:r>
        <w:rPr>
          <w:rFonts w:asciiTheme="majorHAnsi" w:hAnsiTheme="majorHAnsi" w:cstheme="majorHAnsi"/>
          <w:iCs/>
          <w:color w:val="4472C4" w:themeColor="accent1"/>
          <w:sz w:val="20"/>
          <w:szCs w:val="20"/>
          <w:shd w:val="clear" w:color="auto" w:fill="FFFFFF"/>
        </w:rPr>
        <w:t>g</w:t>
      </w:r>
      <w:r w:rsidRPr="0092178D">
        <w:rPr>
          <w:rFonts w:asciiTheme="majorHAnsi" w:hAnsiTheme="majorHAnsi" w:cstheme="majorHAnsi"/>
          <w:iCs/>
          <w:color w:val="4472C4" w:themeColor="accent1"/>
          <w:sz w:val="20"/>
          <w:szCs w:val="20"/>
          <w:shd w:val="clear" w:color="auto" w:fill="FFFFFF"/>
        </w:rPr>
        <w:t xml:space="preserve"> local distribution committees to verify beneficiary lists, which includes community representatives from different socio-economic groups including women, children, elderly, and people living with a disability</w:t>
      </w:r>
      <w:r>
        <w:rPr>
          <w:rFonts w:asciiTheme="majorHAnsi" w:hAnsiTheme="majorHAnsi" w:cstheme="majorHAnsi"/>
          <w:iCs/>
          <w:color w:val="4472C4" w:themeColor="accent1"/>
          <w:sz w:val="20"/>
          <w:szCs w:val="20"/>
          <w:shd w:val="clear" w:color="auto" w:fill="FFFFFF"/>
        </w:rPr>
        <w:t xml:space="preserve">; and c) </w:t>
      </w:r>
      <w:r w:rsidRPr="0092178D">
        <w:rPr>
          <w:rFonts w:asciiTheme="majorHAnsi" w:hAnsiTheme="majorHAnsi" w:cstheme="majorHAnsi"/>
          <w:iCs/>
          <w:color w:val="4472C4" w:themeColor="accent1"/>
          <w:sz w:val="20"/>
          <w:szCs w:val="20"/>
          <w:shd w:val="clear" w:color="auto" w:fill="FFFFFF"/>
        </w:rPr>
        <w:t>establish</w:t>
      </w:r>
      <w:r>
        <w:rPr>
          <w:rFonts w:asciiTheme="majorHAnsi" w:hAnsiTheme="majorHAnsi" w:cstheme="majorHAnsi"/>
          <w:iCs/>
          <w:color w:val="4472C4" w:themeColor="accent1"/>
          <w:sz w:val="20"/>
          <w:szCs w:val="20"/>
          <w:shd w:val="clear" w:color="auto" w:fill="FFFFFF"/>
        </w:rPr>
        <w:t>ing</w:t>
      </w:r>
      <w:r w:rsidRPr="0092178D">
        <w:rPr>
          <w:rFonts w:asciiTheme="majorHAnsi" w:hAnsiTheme="majorHAnsi" w:cstheme="majorHAnsi"/>
          <w:iCs/>
          <w:color w:val="4472C4" w:themeColor="accent1"/>
          <w:sz w:val="20"/>
          <w:szCs w:val="20"/>
          <w:shd w:val="clear" w:color="auto" w:fill="FFFFFF"/>
        </w:rPr>
        <w:t xml:space="preserve"> </w:t>
      </w:r>
      <w:r>
        <w:rPr>
          <w:rFonts w:asciiTheme="majorHAnsi" w:hAnsiTheme="majorHAnsi" w:cstheme="majorHAnsi"/>
          <w:iCs/>
          <w:color w:val="4472C4" w:themeColor="accent1"/>
          <w:sz w:val="20"/>
          <w:szCs w:val="20"/>
          <w:shd w:val="clear" w:color="auto" w:fill="FFFFFF"/>
        </w:rPr>
        <w:t>a</w:t>
      </w:r>
      <w:r w:rsidRPr="0092178D">
        <w:rPr>
          <w:rFonts w:asciiTheme="majorHAnsi" w:hAnsiTheme="majorHAnsi" w:cstheme="majorHAnsi"/>
          <w:iCs/>
          <w:color w:val="4472C4" w:themeColor="accent1"/>
          <w:sz w:val="20"/>
          <w:szCs w:val="20"/>
          <w:shd w:val="clear" w:color="auto" w:fill="FFFFFF"/>
        </w:rPr>
        <w:t xml:space="preserve"> strong complaint and feedback mechanisms such as </w:t>
      </w:r>
      <w:r>
        <w:rPr>
          <w:rFonts w:asciiTheme="majorHAnsi" w:hAnsiTheme="majorHAnsi" w:cstheme="majorHAnsi"/>
          <w:iCs/>
          <w:color w:val="4472C4" w:themeColor="accent1"/>
          <w:sz w:val="20"/>
          <w:szCs w:val="20"/>
          <w:shd w:val="clear" w:color="auto" w:fill="FFFFFF"/>
        </w:rPr>
        <w:t>green emergency response line (</w:t>
      </w:r>
      <w:proofErr w:type="spellStart"/>
      <w:r w:rsidRPr="0092178D">
        <w:rPr>
          <w:rFonts w:asciiTheme="majorHAnsi" w:hAnsiTheme="majorHAnsi" w:cstheme="majorHAnsi"/>
          <w:iCs/>
          <w:color w:val="4472C4" w:themeColor="accent1"/>
          <w:sz w:val="20"/>
          <w:szCs w:val="20"/>
          <w:shd w:val="clear" w:color="auto" w:fill="FFFFFF"/>
        </w:rPr>
        <w:t>Linha</w:t>
      </w:r>
      <w:proofErr w:type="spellEnd"/>
      <w:r w:rsidRPr="0092178D">
        <w:rPr>
          <w:rFonts w:asciiTheme="majorHAnsi" w:hAnsiTheme="majorHAnsi" w:cstheme="majorHAnsi"/>
          <w:iCs/>
          <w:color w:val="4472C4" w:themeColor="accent1"/>
          <w:sz w:val="20"/>
          <w:szCs w:val="20"/>
          <w:shd w:val="clear" w:color="auto" w:fill="FFFFFF"/>
        </w:rPr>
        <w:t xml:space="preserve"> Verde da </w:t>
      </w:r>
      <w:proofErr w:type="spellStart"/>
      <w:r w:rsidRPr="0092178D">
        <w:rPr>
          <w:rFonts w:asciiTheme="majorHAnsi" w:hAnsiTheme="majorHAnsi" w:cstheme="majorHAnsi"/>
          <w:iCs/>
          <w:color w:val="4472C4" w:themeColor="accent1"/>
          <w:sz w:val="20"/>
          <w:szCs w:val="20"/>
          <w:shd w:val="clear" w:color="auto" w:fill="FFFFFF"/>
        </w:rPr>
        <w:t>Resposta</w:t>
      </w:r>
      <w:proofErr w:type="spellEnd"/>
      <w:r w:rsidRPr="0092178D">
        <w:rPr>
          <w:rFonts w:asciiTheme="majorHAnsi" w:hAnsiTheme="majorHAnsi" w:cstheme="majorHAnsi"/>
          <w:iCs/>
          <w:color w:val="4472C4" w:themeColor="accent1"/>
          <w:sz w:val="20"/>
          <w:szCs w:val="20"/>
          <w:shd w:val="clear" w:color="auto" w:fill="FFFFFF"/>
        </w:rPr>
        <w:t xml:space="preserve"> a </w:t>
      </w:r>
      <w:proofErr w:type="spellStart"/>
      <w:r w:rsidRPr="0092178D">
        <w:rPr>
          <w:rFonts w:asciiTheme="majorHAnsi" w:hAnsiTheme="majorHAnsi" w:cstheme="majorHAnsi"/>
          <w:iCs/>
          <w:color w:val="4472C4" w:themeColor="accent1"/>
          <w:sz w:val="20"/>
          <w:szCs w:val="20"/>
          <w:shd w:val="clear" w:color="auto" w:fill="FFFFFF"/>
        </w:rPr>
        <w:t>Emerg</w:t>
      </w:r>
      <w:r>
        <w:rPr>
          <w:rFonts w:asciiTheme="majorHAnsi" w:hAnsiTheme="majorHAnsi" w:cstheme="majorHAnsi"/>
          <w:iCs/>
          <w:color w:val="4472C4" w:themeColor="accent1"/>
          <w:sz w:val="20"/>
          <w:szCs w:val="20"/>
          <w:shd w:val="clear" w:color="auto" w:fill="FFFFFF"/>
        </w:rPr>
        <w:t>ê</w:t>
      </w:r>
      <w:r w:rsidRPr="0092178D">
        <w:rPr>
          <w:rFonts w:asciiTheme="majorHAnsi" w:hAnsiTheme="majorHAnsi" w:cstheme="majorHAnsi"/>
          <w:iCs/>
          <w:color w:val="4472C4" w:themeColor="accent1"/>
          <w:sz w:val="20"/>
          <w:szCs w:val="20"/>
          <w:shd w:val="clear" w:color="auto" w:fill="FFFFFF"/>
        </w:rPr>
        <w:t>ncia</w:t>
      </w:r>
      <w:proofErr w:type="spellEnd"/>
      <w:r>
        <w:rPr>
          <w:rFonts w:asciiTheme="majorHAnsi" w:hAnsiTheme="majorHAnsi" w:cstheme="majorHAnsi"/>
          <w:iCs/>
          <w:color w:val="4472C4" w:themeColor="accent1"/>
          <w:sz w:val="20"/>
          <w:szCs w:val="20"/>
          <w:shd w:val="clear" w:color="auto" w:fill="FFFFFF"/>
        </w:rPr>
        <w:t>)</w:t>
      </w:r>
      <w:r w:rsidRPr="0092178D">
        <w:rPr>
          <w:rFonts w:asciiTheme="majorHAnsi" w:hAnsiTheme="majorHAnsi" w:cstheme="majorHAnsi"/>
          <w:iCs/>
          <w:color w:val="4472C4" w:themeColor="accent1"/>
          <w:sz w:val="20"/>
          <w:szCs w:val="20"/>
          <w:shd w:val="clear" w:color="auto" w:fill="FFFFFF"/>
        </w:rPr>
        <w:t>.</w:t>
      </w:r>
    </w:p>
    <w:p w14:paraId="2B60FBCB" w14:textId="77777777" w:rsidR="00760334" w:rsidRDefault="00760334" w:rsidP="00760334">
      <w:pPr>
        <w:rPr>
          <w:rFonts w:asciiTheme="majorHAnsi" w:eastAsia="Calibri" w:hAnsiTheme="majorHAnsi" w:cstheme="majorHAnsi"/>
          <w:b/>
          <w:bCs/>
          <w:lang w:bidi="en-US"/>
        </w:rPr>
      </w:pPr>
    </w:p>
    <w:p w14:paraId="68BC2483" w14:textId="77777777" w:rsidR="00922DEF" w:rsidRDefault="00922DEF">
      <w:pPr>
        <w:rPr>
          <w:rFonts w:eastAsia="Calibri" w:cstheme="majorHAnsi"/>
          <w:b/>
          <w:bCs/>
          <w:lang w:bidi="en-US"/>
        </w:rPr>
      </w:pPr>
      <w:r>
        <w:rPr>
          <w:rFonts w:eastAsia="Calibri" w:cstheme="majorHAnsi"/>
          <w:b/>
          <w:bCs/>
          <w:lang w:bidi="en-US"/>
        </w:rPr>
        <w:br w:type="page"/>
      </w:r>
    </w:p>
    <w:p w14:paraId="47BE3249" w14:textId="77777777" w:rsidR="0045635F" w:rsidRPr="003A3AE3" w:rsidRDefault="0045635F" w:rsidP="0045635F">
      <w:pPr>
        <w:keepNext/>
        <w:keepLines/>
        <w:spacing w:before="240" w:after="0" w:line="360" w:lineRule="auto"/>
        <w:outlineLvl w:val="0"/>
        <w:rPr>
          <w:rFonts w:asciiTheme="majorHAnsi" w:eastAsia="Calibri" w:hAnsiTheme="majorHAnsi" w:cstheme="majorHAnsi"/>
          <w:b/>
          <w:bCs/>
          <w:lang w:bidi="en-US"/>
        </w:rPr>
      </w:pPr>
      <w:bookmarkStart w:id="67" w:name="_Toc40634590"/>
      <w:bookmarkStart w:id="68" w:name="_Toc41564349"/>
      <w:bookmarkStart w:id="69" w:name="_Toc40611064"/>
      <w:bookmarkStart w:id="70" w:name="_Toc40612735"/>
      <w:bookmarkStart w:id="71" w:name="_Toc40629187"/>
      <w:bookmarkStart w:id="72" w:name="_Toc40629776"/>
      <w:r w:rsidRPr="003A3AE3">
        <w:rPr>
          <w:rFonts w:asciiTheme="majorHAnsi" w:eastAsia="Calibri" w:hAnsiTheme="majorHAnsi" w:cstheme="majorHAnsi"/>
          <w:b/>
          <w:bCs/>
          <w:lang w:bidi="en-US"/>
        </w:rPr>
        <w:lastRenderedPageBreak/>
        <w:t>OUTCOME 2: ECONOMIC TRANSFORMATION</w:t>
      </w:r>
      <w:bookmarkEnd w:id="67"/>
      <w:bookmarkEnd w:id="68"/>
    </w:p>
    <w:p w14:paraId="669BFB8D" w14:textId="77777777" w:rsidR="0045635F" w:rsidRPr="00F101AD" w:rsidRDefault="0045635F" w:rsidP="0045635F">
      <w:pPr>
        <w:rPr>
          <w:rFonts w:asciiTheme="majorHAnsi" w:hAnsiTheme="majorHAnsi" w:cstheme="majorHAnsi"/>
          <w:i/>
          <w:iCs/>
        </w:rPr>
      </w:pPr>
      <w:bookmarkStart w:id="73" w:name="_Toc17306385"/>
      <w:bookmarkStart w:id="74" w:name="_Toc40611057"/>
      <w:bookmarkStart w:id="75" w:name="_Toc40612728"/>
      <w:bookmarkStart w:id="76" w:name="_Toc40629180"/>
      <w:bookmarkStart w:id="77" w:name="_Toc40629769"/>
      <w:bookmarkEnd w:id="73"/>
      <w:r w:rsidRPr="00F101AD">
        <w:rPr>
          <w:rFonts w:asciiTheme="majorHAnsi" w:hAnsiTheme="majorHAnsi" w:cstheme="majorHAnsi"/>
          <w:i/>
          <w:iCs/>
        </w:rPr>
        <w:t>Poor People Benefit Equitably from Sustainable Economic Transformation</w:t>
      </w:r>
      <w:bookmarkEnd w:id="74"/>
      <w:bookmarkEnd w:id="75"/>
      <w:bookmarkEnd w:id="76"/>
      <w:bookmarkEnd w:id="77"/>
    </w:p>
    <w:p w14:paraId="090E32AF" w14:textId="77777777" w:rsidR="0045635F" w:rsidRPr="00F101AD" w:rsidRDefault="0045635F" w:rsidP="0045635F">
      <w:pPr>
        <w:spacing w:after="0" w:line="240" w:lineRule="auto"/>
        <w:rPr>
          <w:rFonts w:asciiTheme="majorHAnsi" w:eastAsia="Calibri" w:hAnsiTheme="majorHAnsi" w:cstheme="majorHAnsi"/>
          <w:lang w:bidi="en-US"/>
        </w:rPr>
      </w:pPr>
    </w:p>
    <w:p w14:paraId="00BB0A9E" w14:textId="12734599" w:rsidR="0045635F" w:rsidRPr="009C378A" w:rsidRDefault="0045635F" w:rsidP="0045635F">
      <w:pPr>
        <w:spacing w:after="0" w:line="240" w:lineRule="auto"/>
        <w:rPr>
          <w:rFonts w:asciiTheme="majorHAnsi" w:eastAsia="Calibri" w:hAnsiTheme="majorHAnsi" w:cstheme="majorHAnsi"/>
          <w:u w:val="single"/>
          <w:lang w:bidi="en-US"/>
        </w:rPr>
      </w:pPr>
      <w:r w:rsidRPr="009C378A">
        <w:rPr>
          <w:rFonts w:asciiTheme="majorHAnsi" w:eastAsia="Calibri" w:hAnsiTheme="majorHAnsi" w:cstheme="majorHAnsi"/>
          <w:u w:val="single"/>
          <w:lang w:bidi="en-US"/>
        </w:rPr>
        <w:t>Implementing Partners</w:t>
      </w:r>
      <w:r w:rsidR="006B7069" w:rsidRPr="009C378A">
        <w:rPr>
          <w:rFonts w:asciiTheme="majorHAnsi" w:eastAsia="Calibri" w:hAnsiTheme="majorHAnsi" w:cstheme="majorHAnsi"/>
          <w:u w:val="single"/>
          <w:lang w:bidi="en-US"/>
        </w:rPr>
        <w:t>:</w:t>
      </w:r>
    </w:p>
    <w:p w14:paraId="2292F4DD" w14:textId="77777777" w:rsidR="0045635F" w:rsidRPr="00F101AD" w:rsidRDefault="0045635F" w:rsidP="0045635F">
      <w:pPr>
        <w:spacing w:after="0" w:line="240" w:lineRule="auto"/>
        <w:rPr>
          <w:rFonts w:asciiTheme="majorHAnsi" w:eastAsia="Calibri" w:hAnsiTheme="majorHAnsi" w:cstheme="majorHAnsi"/>
          <w:lang w:bidi="en-US"/>
        </w:rPr>
      </w:pPr>
    </w:p>
    <w:p w14:paraId="7AC8953B" w14:textId="77777777" w:rsidR="0045635F" w:rsidRPr="00F101AD" w:rsidRDefault="0045635F" w:rsidP="0045635F">
      <w:pPr>
        <w:spacing w:after="0" w:line="240" w:lineRule="auto"/>
        <w:rPr>
          <w:rFonts w:asciiTheme="majorHAnsi" w:eastAsia="Times New Roman" w:hAnsiTheme="majorHAnsi" w:cstheme="majorHAnsi"/>
        </w:rPr>
      </w:pPr>
      <w:r w:rsidRPr="00F101AD">
        <w:rPr>
          <w:rFonts w:asciiTheme="majorHAnsi" w:eastAsia="Times New Roman" w:hAnsiTheme="majorHAnsi" w:cstheme="majorHAnsi"/>
        </w:rPr>
        <w:t xml:space="preserve">ADPP, CTA, INE, INNOQ, </w:t>
      </w:r>
      <w:proofErr w:type="spellStart"/>
      <w:r w:rsidRPr="00F101AD">
        <w:rPr>
          <w:rFonts w:asciiTheme="majorHAnsi" w:eastAsia="Times New Roman" w:hAnsiTheme="majorHAnsi" w:cstheme="majorHAnsi"/>
        </w:rPr>
        <w:t>Kulima</w:t>
      </w:r>
      <w:proofErr w:type="spellEnd"/>
      <w:r w:rsidRPr="00F101AD">
        <w:rPr>
          <w:rFonts w:asciiTheme="majorHAnsi" w:eastAsia="Times New Roman" w:hAnsiTheme="majorHAnsi" w:cstheme="majorHAnsi"/>
        </w:rPr>
        <w:t>, MASA</w:t>
      </w:r>
      <w:r w:rsidRPr="00F101AD">
        <w:rPr>
          <w:rFonts w:asciiTheme="majorHAnsi" w:hAnsiTheme="majorHAnsi" w:cstheme="majorHAnsi"/>
        </w:rPr>
        <w:t xml:space="preserve">, </w:t>
      </w:r>
      <w:r w:rsidRPr="00F101AD">
        <w:rPr>
          <w:rFonts w:asciiTheme="majorHAnsi" w:eastAsia="Times New Roman" w:hAnsiTheme="majorHAnsi" w:cstheme="majorHAnsi"/>
        </w:rPr>
        <w:t xml:space="preserve">MEF, MIC, MIREME, MITADER, MOPH, Parliament, UEM </w:t>
      </w:r>
      <w:r w:rsidRPr="00F101AD">
        <w:rPr>
          <w:rFonts w:asciiTheme="majorHAnsi" w:hAnsiTheme="majorHAnsi" w:cstheme="majorHAnsi"/>
        </w:rPr>
        <w:t xml:space="preserve"> </w:t>
      </w:r>
    </w:p>
    <w:p w14:paraId="7C11E0B1" w14:textId="77777777" w:rsidR="0045635F" w:rsidRPr="00F101AD" w:rsidRDefault="0045635F" w:rsidP="0045635F">
      <w:pPr>
        <w:spacing w:after="0" w:line="240" w:lineRule="auto"/>
        <w:rPr>
          <w:rFonts w:asciiTheme="majorHAnsi" w:eastAsia="Calibri" w:hAnsiTheme="majorHAnsi" w:cstheme="majorHAnsi"/>
          <w:lang w:bidi="en-US"/>
        </w:rPr>
      </w:pPr>
    </w:p>
    <w:p w14:paraId="54E5F03E" w14:textId="77777777" w:rsidR="0045635F" w:rsidRPr="00F101AD" w:rsidRDefault="0045635F" w:rsidP="0045635F">
      <w:pPr>
        <w:spacing w:after="0" w:line="240" w:lineRule="auto"/>
        <w:rPr>
          <w:rFonts w:asciiTheme="majorHAnsi" w:eastAsia="Calibri" w:hAnsiTheme="majorHAnsi" w:cstheme="majorHAnsi"/>
          <w:lang w:bidi="en-US"/>
        </w:rPr>
      </w:pPr>
    </w:p>
    <w:p w14:paraId="143E63CD" w14:textId="45588079" w:rsidR="0045635F" w:rsidRPr="003A3AE3" w:rsidRDefault="0045635F" w:rsidP="0045635F">
      <w:pPr>
        <w:spacing w:after="0" w:line="240" w:lineRule="auto"/>
        <w:rPr>
          <w:rFonts w:asciiTheme="majorHAnsi" w:eastAsia="Calibri" w:hAnsiTheme="majorHAnsi" w:cstheme="majorHAnsi"/>
          <w:u w:val="single"/>
          <w:lang w:val="de-DE" w:bidi="en-US"/>
        </w:rPr>
      </w:pPr>
      <w:r w:rsidRPr="003A3AE3">
        <w:rPr>
          <w:rFonts w:asciiTheme="majorHAnsi" w:eastAsia="Calibri" w:hAnsiTheme="majorHAnsi" w:cstheme="majorHAnsi"/>
          <w:u w:val="single"/>
          <w:lang w:val="de-DE" w:bidi="en-US"/>
        </w:rPr>
        <w:t>Donors</w:t>
      </w:r>
      <w:r w:rsidR="00A25CAB" w:rsidRPr="003A3AE3">
        <w:rPr>
          <w:rFonts w:asciiTheme="majorHAnsi" w:eastAsia="Calibri" w:hAnsiTheme="majorHAnsi" w:cstheme="majorHAnsi"/>
          <w:u w:val="single"/>
          <w:lang w:val="de-DE" w:bidi="en-US"/>
        </w:rPr>
        <w:t>:</w:t>
      </w:r>
    </w:p>
    <w:p w14:paraId="78A9501C" w14:textId="77777777" w:rsidR="006B7069" w:rsidRPr="003A3AE3" w:rsidRDefault="006B7069" w:rsidP="0045635F">
      <w:pPr>
        <w:spacing w:after="0" w:line="240" w:lineRule="auto"/>
        <w:rPr>
          <w:rFonts w:asciiTheme="majorHAnsi" w:eastAsia="Calibri" w:hAnsiTheme="majorHAnsi" w:cstheme="majorHAnsi"/>
          <w:lang w:val="de-DE" w:bidi="en-US"/>
        </w:rPr>
      </w:pPr>
    </w:p>
    <w:p w14:paraId="38876AD1" w14:textId="2F44ACE3" w:rsidR="0045635F" w:rsidRPr="003A3AE3" w:rsidRDefault="0045635F" w:rsidP="0045635F">
      <w:pPr>
        <w:spacing w:after="0" w:line="240" w:lineRule="auto"/>
        <w:rPr>
          <w:rFonts w:asciiTheme="majorHAnsi" w:eastAsia="Calibri" w:hAnsiTheme="majorHAnsi" w:cstheme="majorHAnsi"/>
          <w:lang w:val="de-DE" w:bidi="en-US"/>
        </w:rPr>
      </w:pPr>
      <w:r w:rsidRPr="003A3AE3">
        <w:rPr>
          <w:rFonts w:asciiTheme="majorHAnsi" w:eastAsia="Calibri" w:hAnsiTheme="majorHAnsi" w:cstheme="majorHAnsi"/>
          <w:lang w:val="de-DE" w:bidi="en-US"/>
        </w:rPr>
        <w:t>EU</w:t>
      </w:r>
    </w:p>
    <w:p w14:paraId="3E19A85F" w14:textId="77777777" w:rsidR="0045635F" w:rsidRPr="003A3AE3" w:rsidRDefault="0045635F" w:rsidP="0045635F">
      <w:pPr>
        <w:spacing w:after="0" w:line="240" w:lineRule="auto"/>
        <w:rPr>
          <w:rFonts w:asciiTheme="majorHAnsi" w:eastAsia="Calibri" w:hAnsiTheme="majorHAnsi" w:cstheme="majorHAnsi"/>
          <w:lang w:val="de-DE" w:bidi="en-US"/>
        </w:rPr>
      </w:pPr>
      <w:r w:rsidRPr="003A3AE3">
        <w:rPr>
          <w:rFonts w:asciiTheme="majorHAnsi" w:eastAsia="Calibri" w:hAnsiTheme="majorHAnsi" w:cstheme="majorHAnsi"/>
          <w:lang w:val="de-DE" w:bidi="en-US"/>
        </w:rPr>
        <w:t>GEF</w:t>
      </w:r>
    </w:p>
    <w:p w14:paraId="795D132F" w14:textId="77777777" w:rsidR="0045635F" w:rsidRPr="003A3AE3" w:rsidRDefault="0045635F" w:rsidP="0045635F">
      <w:pPr>
        <w:spacing w:after="0" w:line="240" w:lineRule="auto"/>
        <w:rPr>
          <w:rFonts w:asciiTheme="majorHAnsi" w:eastAsia="Calibri" w:hAnsiTheme="majorHAnsi" w:cstheme="majorHAnsi"/>
          <w:lang w:val="de-DE" w:bidi="en-US"/>
        </w:rPr>
      </w:pPr>
      <w:r w:rsidRPr="003A3AE3">
        <w:rPr>
          <w:rFonts w:asciiTheme="majorHAnsi" w:eastAsia="Calibri" w:hAnsiTheme="majorHAnsi" w:cstheme="majorHAnsi"/>
          <w:lang w:val="de-DE" w:bidi="en-US"/>
        </w:rPr>
        <w:t>Italy</w:t>
      </w:r>
    </w:p>
    <w:p w14:paraId="02B5E7A4" w14:textId="77777777" w:rsidR="0045635F" w:rsidRPr="003A3AE3" w:rsidRDefault="0045635F" w:rsidP="0045635F">
      <w:pPr>
        <w:spacing w:after="0" w:line="240" w:lineRule="auto"/>
        <w:rPr>
          <w:rFonts w:asciiTheme="majorHAnsi" w:eastAsia="Calibri" w:hAnsiTheme="majorHAnsi" w:cstheme="majorHAnsi"/>
          <w:lang w:val="de-DE" w:bidi="en-US"/>
        </w:rPr>
      </w:pPr>
      <w:r w:rsidRPr="003A3AE3">
        <w:rPr>
          <w:rFonts w:asciiTheme="majorHAnsi" w:eastAsia="Calibri" w:hAnsiTheme="majorHAnsi" w:cstheme="majorHAnsi"/>
          <w:lang w:val="de-DE" w:bidi="en-US"/>
        </w:rPr>
        <w:t>Japan</w:t>
      </w:r>
    </w:p>
    <w:p w14:paraId="178431E8" w14:textId="77777777" w:rsidR="0045635F" w:rsidRPr="003A3AE3" w:rsidRDefault="0045635F" w:rsidP="0045635F">
      <w:pPr>
        <w:spacing w:after="0" w:line="240" w:lineRule="auto"/>
        <w:rPr>
          <w:rFonts w:asciiTheme="majorHAnsi" w:eastAsia="Calibri" w:hAnsiTheme="majorHAnsi" w:cstheme="majorHAnsi"/>
          <w:lang w:val="de-DE" w:bidi="en-US"/>
        </w:rPr>
      </w:pPr>
      <w:r w:rsidRPr="003A3AE3">
        <w:rPr>
          <w:rFonts w:asciiTheme="majorHAnsi" w:eastAsia="Calibri" w:hAnsiTheme="majorHAnsi" w:cstheme="majorHAnsi"/>
          <w:lang w:val="de-DE" w:bidi="en-US"/>
        </w:rPr>
        <w:t>MPTF</w:t>
      </w:r>
    </w:p>
    <w:p w14:paraId="457B5505" w14:textId="77777777" w:rsidR="0045635F" w:rsidRPr="003A3AE3" w:rsidRDefault="0045635F" w:rsidP="0045635F">
      <w:pPr>
        <w:spacing w:after="0" w:line="240" w:lineRule="auto"/>
        <w:rPr>
          <w:rFonts w:asciiTheme="majorHAnsi" w:eastAsia="Calibri" w:hAnsiTheme="majorHAnsi" w:cstheme="majorHAnsi"/>
          <w:lang w:val="de-DE" w:bidi="en-US"/>
        </w:rPr>
      </w:pPr>
      <w:r w:rsidRPr="003A3AE3">
        <w:rPr>
          <w:rFonts w:asciiTheme="majorHAnsi" w:eastAsia="Calibri" w:hAnsiTheme="majorHAnsi" w:cstheme="majorHAnsi"/>
          <w:lang w:val="de-DE" w:bidi="en-US"/>
        </w:rPr>
        <w:t>Sweden</w:t>
      </w:r>
    </w:p>
    <w:p w14:paraId="27797317" w14:textId="77777777" w:rsidR="0045635F" w:rsidRPr="00F101AD" w:rsidRDefault="0045635F" w:rsidP="0045635F">
      <w:pPr>
        <w:spacing w:after="0" w:line="240" w:lineRule="auto"/>
        <w:rPr>
          <w:rFonts w:asciiTheme="majorHAnsi" w:eastAsia="Calibri" w:hAnsiTheme="majorHAnsi" w:cstheme="majorHAnsi"/>
          <w:lang w:bidi="en-US"/>
        </w:rPr>
      </w:pPr>
      <w:r w:rsidRPr="00F101AD">
        <w:rPr>
          <w:rFonts w:asciiTheme="majorHAnsi" w:eastAsia="Calibri" w:hAnsiTheme="majorHAnsi" w:cstheme="majorHAnsi"/>
          <w:lang w:bidi="en-US"/>
        </w:rPr>
        <w:t>World Bank</w:t>
      </w:r>
    </w:p>
    <w:p w14:paraId="7940FDC3" w14:textId="77777777" w:rsidR="0045635F" w:rsidRPr="00F101AD" w:rsidRDefault="0045635F" w:rsidP="0045635F">
      <w:pPr>
        <w:spacing w:after="0" w:line="240" w:lineRule="auto"/>
        <w:rPr>
          <w:rFonts w:asciiTheme="majorHAnsi" w:eastAsia="Calibri" w:hAnsiTheme="majorHAnsi" w:cstheme="majorHAnsi"/>
          <w:lang w:bidi="en-US"/>
        </w:rPr>
      </w:pPr>
    </w:p>
    <w:p w14:paraId="4D541BD3" w14:textId="7A86AD6C" w:rsidR="0045635F" w:rsidRPr="009C378A" w:rsidRDefault="0045635F" w:rsidP="0045635F">
      <w:pPr>
        <w:spacing w:after="0" w:line="240" w:lineRule="auto"/>
        <w:rPr>
          <w:rFonts w:asciiTheme="majorHAnsi" w:eastAsia="Calibri" w:hAnsiTheme="majorHAnsi" w:cstheme="majorHAnsi"/>
          <w:u w:val="single"/>
          <w:lang w:bidi="en-US"/>
        </w:rPr>
      </w:pPr>
      <w:r w:rsidRPr="009C378A">
        <w:rPr>
          <w:rFonts w:asciiTheme="majorHAnsi" w:eastAsia="Calibri" w:hAnsiTheme="majorHAnsi" w:cstheme="majorHAnsi"/>
          <w:u w:val="single"/>
          <w:lang w:bidi="en-US"/>
        </w:rPr>
        <w:t>Participating Agencies</w:t>
      </w:r>
      <w:r w:rsidR="009C378A" w:rsidRPr="009C378A">
        <w:rPr>
          <w:rFonts w:asciiTheme="majorHAnsi" w:eastAsia="Calibri" w:hAnsiTheme="majorHAnsi" w:cstheme="majorHAnsi"/>
          <w:u w:val="single"/>
          <w:lang w:bidi="en-US"/>
        </w:rPr>
        <w:t>:</w:t>
      </w:r>
    </w:p>
    <w:p w14:paraId="64FDDFFC" w14:textId="77777777" w:rsidR="009C378A" w:rsidRDefault="009C378A" w:rsidP="0045635F">
      <w:pPr>
        <w:spacing w:after="0" w:line="240" w:lineRule="auto"/>
        <w:rPr>
          <w:rFonts w:asciiTheme="majorHAnsi" w:eastAsia="Times New Roman" w:hAnsiTheme="majorHAnsi" w:cstheme="majorHAnsi"/>
        </w:rPr>
      </w:pPr>
    </w:p>
    <w:p w14:paraId="2EBC3C67" w14:textId="77B139A8" w:rsidR="0045635F" w:rsidRPr="00F101AD" w:rsidRDefault="0045635F" w:rsidP="0045635F">
      <w:pPr>
        <w:spacing w:after="0" w:line="240" w:lineRule="auto"/>
        <w:rPr>
          <w:rFonts w:asciiTheme="majorHAnsi" w:eastAsia="Times New Roman" w:hAnsiTheme="majorHAnsi" w:cstheme="majorHAnsi"/>
        </w:rPr>
      </w:pPr>
      <w:r w:rsidRPr="00F101AD">
        <w:rPr>
          <w:rFonts w:asciiTheme="majorHAnsi" w:eastAsia="Times New Roman" w:hAnsiTheme="majorHAnsi" w:cstheme="majorHAnsi"/>
        </w:rPr>
        <w:t>UNDP, UNFPA, UN Habitat, UNHCR, UNICEF, UNIDO</w:t>
      </w:r>
    </w:p>
    <w:p w14:paraId="06661197" w14:textId="77777777" w:rsidR="0045635F" w:rsidRPr="00F101AD" w:rsidRDefault="0045635F" w:rsidP="0045635F">
      <w:pPr>
        <w:spacing w:after="0" w:line="240" w:lineRule="auto"/>
        <w:rPr>
          <w:rFonts w:asciiTheme="majorHAnsi" w:eastAsia="Calibri" w:hAnsiTheme="majorHAnsi" w:cstheme="majorHAnsi"/>
          <w:lang w:bidi="en-US"/>
        </w:rPr>
      </w:pPr>
    </w:p>
    <w:p w14:paraId="14BD7CFD" w14:textId="7AAA8A94" w:rsidR="0045635F" w:rsidRPr="009C378A" w:rsidRDefault="0045635F" w:rsidP="0045635F">
      <w:pPr>
        <w:spacing w:after="0" w:line="240" w:lineRule="auto"/>
        <w:rPr>
          <w:rFonts w:asciiTheme="majorHAnsi" w:eastAsia="Calibri" w:hAnsiTheme="majorHAnsi" w:cstheme="majorHAnsi"/>
          <w:b/>
          <w:bCs/>
          <w:lang w:val="pt-PT" w:bidi="en-US"/>
        </w:rPr>
      </w:pPr>
      <w:proofErr w:type="spellStart"/>
      <w:r w:rsidRPr="009C378A">
        <w:rPr>
          <w:rFonts w:asciiTheme="majorHAnsi" w:eastAsia="Calibri" w:hAnsiTheme="majorHAnsi" w:cstheme="majorHAnsi"/>
          <w:b/>
          <w:bCs/>
          <w:lang w:val="pt-PT" w:bidi="en-US"/>
        </w:rPr>
        <w:t>Geographic</w:t>
      </w:r>
      <w:proofErr w:type="spellEnd"/>
      <w:r w:rsidRPr="009C378A">
        <w:rPr>
          <w:rFonts w:asciiTheme="majorHAnsi" w:eastAsia="Calibri" w:hAnsiTheme="majorHAnsi" w:cstheme="majorHAnsi"/>
          <w:b/>
          <w:bCs/>
          <w:lang w:val="pt-PT" w:bidi="en-US"/>
        </w:rPr>
        <w:t xml:space="preserve"> </w:t>
      </w:r>
      <w:proofErr w:type="spellStart"/>
      <w:r w:rsidRPr="009C378A">
        <w:rPr>
          <w:rFonts w:asciiTheme="majorHAnsi" w:eastAsia="Calibri" w:hAnsiTheme="majorHAnsi" w:cstheme="majorHAnsi"/>
          <w:b/>
          <w:bCs/>
          <w:lang w:val="pt-PT" w:bidi="en-US"/>
        </w:rPr>
        <w:t>focus</w:t>
      </w:r>
      <w:proofErr w:type="spellEnd"/>
      <w:r w:rsidR="009C378A" w:rsidRPr="009C378A">
        <w:rPr>
          <w:rFonts w:asciiTheme="majorHAnsi" w:eastAsia="Calibri" w:hAnsiTheme="majorHAnsi" w:cstheme="majorHAnsi"/>
          <w:b/>
          <w:bCs/>
          <w:lang w:val="pt-PT" w:bidi="en-US"/>
        </w:rPr>
        <w:t>:</w:t>
      </w:r>
    </w:p>
    <w:p w14:paraId="7B9338D0" w14:textId="77777777" w:rsidR="009C378A" w:rsidRPr="00F101AD" w:rsidRDefault="009C378A" w:rsidP="0045635F">
      <w:pPr>
        <w:spacing w:after="0" w:line="240" w:lineRule="auto"/>
        <w:rPr>
          <w:rFonts w:asciiTheme="majorHAnsi" w:eastAsia="Calibri" w:hAnsiTheme="majorHAnsi" w:cstheme="majorHAnsi"/>
          <w:lang w:val="pt-PT" w:bidi="en-US"/>
        </w:rPr>
      </w:pPr>
    </w:p>
    <w:p w14:paraId="4470B30D" w14:textId="77777777" w:rsidR="0045635F" w:rsidRPr="00F101AD" w:rsidRDefault="0045635F" w:rsidP="0045635F">
      <w:pPr>
        <w:spacing w:after="0" w:line="240" w:lineRule="auto"/>
        <w:rPr>
          <w:rFonts w:asciiTheme="majorHAnsi" w:eastAsia="Arial" w:hAnsiTheme="majorHAnsi" w:cstheme="majorHAnsi"/>
          <w:lang w:val="pt-PT" w:bidi="en-US"/>
        </w:rPr>
      </w:pPr>
      <w:r w:rsidRPr="00F101AD">
        <w:rPr>
          <w:rFonts w:asciiTheme="majorHAnsi" w:eastAsia="Calibri" w:hAnsiTheme="majorHAnsi" w:cstheme="majorHAnsi"/>
          <w:lang w:val="pt-PT" w:bidi="en-US"/>
        </w:rPr>
        <w:t>Cabo Delgado, Nampula, Zambezia</w:t>
      </w:r>
    </w:p>
    <w:p w14:paraId="3291DBF4" w14:textId="77777777" w:rsidR="0045635F" w:rsidRPr="00F101AD" w:rsidRDefault="0045635F" w:rsidP="0045635F">
      <w:pPr>
        <w:spacing w:after="0" w:line="240" w:lineRule="auto"/>
        <w:rPr>
          <w:rFonts w:asciiTheme="majorHAnsi" w:eastAsia="Calibri" w:hAnsiTheme="majorHAnsi" w:cstheme="majorHAnsi"/>
          <w:lang w:val="pt-PT" w:bidi="en-US"/>
        </w:rPr>
      </w:pPr>
    </w:p>
    <w:p w14:paraId="1AD9C29C" w14:textId="77777777" w:rsidR="0045635F" w:rsidRPr="00F9696B" w:rsidRDefault="0045635F" w:rsidP="0045635F">
      <w:pPr>
        <w:jc w:val="both"/>
        <w:rPr>
          <w:rFonts w:asciiTheme="majorHAnsi" w:hAnsiTheme="majorHAnsi" w:cstheme="majorHAnsi"/>
          <w:lang w:val="pt-PT"/>
        </w:rPr>
      </w:pPr>
      <w:bookmarkStart w:id="78" w:name="_Toc17306386"/>
      <w:bookmarkEnd w:id="78"/>
    </w:p>
    <w:p w14:paraId="2F0B9F9B" w14:textId="77777777" w:rsidR="0045635F" w:rsidRPr="00F9696B" w:rsidRDefault="0045635F" w:rsidP="0045635F">
      <w:pPr>
        <w:jc w:val="both"/>
        <w:rPr>
          <w:rFonts w:asciiTheme="majorHAnsi" w:hAnsiTheme="majorHAnsi" w:cstheme="majorHAnsi"/>
          <w:lang w:val="pt-PT"/>
        </w:rPr>
      </w:pPr>
    </w:p>
    <w:p w14:paraId="6BF6DB57" w14:textId="77777777" w:rsidR="0045635F" w:rsidRPr="00F9696B" w:rsidRDefault="0045635F" w:rsidP="0045635F">
      <w:pPr>
        <w:jc w:val="both"/>
        <w:rPr>
          <w:rFonts w:asciiTheme="majorHAnsi" w:hAnsiTheme="majorHAnsi" w:cstheme="majorHAnsi"/>
          <w:lang w:val="pt-PT"/>
        </w:rPr>
      </w:pPr>
    </w:p>
    <w:p w14:paraId="7849973B" w14:textId="77777777" w:rsidR="0045635F" w:rsidRPr="00F9696B" w:rsidRDefault="0045635F" w:rsidP="0045635F">
      <w:pPr>
        <w:jc w:val="both"/>
        <w:rPr>
          <w:rFonts w:asciiTheme="majorHAnsi" w:hAnsiTheme="majorHAnsi" w:cstheme="majorHAnsi"/>
          <w:lang w:val="pt-PT"/>
        </w:rPr>
      </w:pPr>
    </w:p>
    <w:p w14:paraId="3A3BB1BD" w14:textId="77777777" w:rsidR="0045635F" w:rsidRPr="00F9696B" w:rsidRDefault="0045635F" w:rsidP="0045635F">
      <w:pPr>
        <w:jc w:val="both"/>
        <w:rPr>
          <w:rFonts w:asciiTheme="majorHAnsi" w:hAnsiTheme="majorHAnsi" w:cstheme="majorHAnsi"/>
          <w:lang w:val="pt-PT"/>
        </w:rPr>
      </w:pPr>
    </w:p>
    <w:p w14:paraId="1F1E6A84" w14:textId="77777777" w:rsidR="0045635F" w:rsidRPr="00F9696B" w:rsidRDefault="0045635F" w:rsidP="0045635F">
      <w:pPr>
        <w:jc w:val="both"/>
        <w:rPr>
          <w:rFonts w:asciiTheme="majorHAnsi" w:hAnsiTheme="majorHAnsi" w:cstheme="majorHAnsi"/>
          <w:lang w:val="pt-PT"/>
        </w:rPr>
      </w:pPr>
    </w:p>
    <w:p w14:paraId="6CE90F09" w14:textId="77777777" w:rsidR="0045635F" w:rsidRPr="00F9696B" w:rsidRDefault="0045635F" w:rsidP="0045635F">
      <w:pPr>
        <w:jc w:val="both"/>
        <w:rPr>
          <w:rFonts w:asciiTheme="majorHAnsi" w:hAnsiTheme="majorHAnsi" w:cstheme="majorHAnsi"/>
          <w:lang w:val="pt-PT"/>
        </w:rPr>
      </w:pPr>
    </w:p>
    <w:p w14:paraId="43F2B83E" w14:textId="77777777" w:rsidR="0045635F" w:rsidRPr="00F9696B" w:rsidRDefault="0045635F" w:rsidP="0045635F">
      <w:pPr>
        <w:jc w:val="both"/>
        <w:rPr>
          <w:rFonts w:asciiTheme="majorHAnsi" w:hAnsiTheme="majorHAnsi" w:cstheme="majorHAnsi"/>
          <w:lang w:val="pt-PT"/>
        </w:rPr>
      </w:pPr>
    </w:p>
    <w:p w14:paraId="5192F29F" w14:textId="77777777" w:rsidR="0045635F" w:rsidRPr="00F9696B" w:rsidRDefault="0045635F" w:rsidP="0045635F">
      <w:pPr>
        <w:jc w:val="both"/>
        <w:rPr>
          <w:rFonts w:asciiTheme="majorHAnsi" w:hAnsiTheme="majorHAnsi" w:cstheme="majorHAnsi"/>
          <w:lang w:val="pt-PT"/>
        </w:rPr>
      </w:pPr>
    </w:p>
    <w:p w14:paraId="0D729E46" w14:textId="77777777" w:rsidR="0045635F" w:rsidRPr="00F9696B" w:rsidRDefault="0045635F" w:rsidP="0045635F">
      <w:pPr>
        <w:jc w:val="both"/>
        <w:rPr>
          <w:rFonts w:asciiTheme="majorHAnsi" w:hAnsiTheme="majorHAnsi" w:cstheme="majorHAnsi"/>
          <w:lang w:val="pt-PT"/>
        </w:rPr>
      </w:pPr>
    </w:p>
    <w:p w14:paraId="012E951C" w14:textId="77777777" w:rsidR="0045635F" w:rsidRPr="00F9696B" w:rsidRDefault="0045635F" w:rsidP="0045635F">
      <w:pPr>
        <w:jc w:val="both"/>
        <w:rPr>
          <w:rFonts w:asciiTheme="majorHAnsi" w:hAnsiTheme="majorHAnsi" w:cstheme="majorHAnsi"/>
          <w:lang w:val="pt-PT"/>
        </w:rPr>
      </w:pPr>
    </w:p>
    <w:p w14:paraId="16168DEA" w14:textId="77777777" w:rsidR="009C378A" w:rsidRPr="00F9696B" w:rsidRDefault="009C378A">
      <w:pPr>
        <w:rPr>
          <w:rFonts w:asciiTheme="majorHAnsi" w:eastAsia="Calibri" w:hAnsiTheme="majorHAnsi" w:cstheme="majorHAnsi"/>
          <w:color w:val="0070C0"/>
          <w:sz w:val="28"/>
          <w:szCs w:val="28"/>
          <w:lang w:val="pt-PT" w:bidi="en-US"/>
        </w:rPr>
      </w:pPr>
      <w:r w:rsidRPr="00F9696B">
        <w:rPr>
          <w:rFonts w:asciiTheme="majorHAnsi" w:eastAsia="Calibri" w:hAnsiTheme="majorHAnsi" w:cstheme="majorHAnsi"/>
          <w:color w:val="0070C0"/>
          <w:sz w:val="28"/>
          <w:szCs w:val="28"/>
          <w:lang w:val="pt-PT" w:bidi="en-US"/>
        </w:rPr>
        <w:br w:type="page"/>
      </w:r>
    </w:p>
    <w:p w14:paraId="731B170E" w14:textId="619B18E2" w:rsidR="0045635F" w:rsidRPr="0045635F" w:rsidRDefault="0045635F" w:rsidP="0045635F">
      <w:pPr>
        <w:spacing w:after="0" w:line="240" w:lineRule="auto"/>
        <w:rPr>
          <w:rFonts w:asciiTheme="majorHAnsi" w:eastAsia="Calibri" w:hAnsiTheme="majorHAnsi" w:cstheme="majorHAnsi"/>
          <w:color w:val="0070C0"/>
          <w:sz w:val="28"/>
          <w:szCs w:val="28"/>
          <w:lang w:bidi="en-US"/>
        </w:rPr>
      </w:pPr>
      <w:r w:rsidRPr="0045635F">
        <w:rPr>
          <w:rFonts w:asciiTheme="majorHAnsi" w:eastAsia="Calibri" w:hAnsiTheme="majorHAnsi" w:cstheme="majorHAnsi"/>
          <w:color w:val="0070C0"/>
          <w:sz w:val="28"/>
          <w:szCs w:val="28"/>
          <w:lang w:bidi="en-US"/>
        </w:rPr>
        <w:lastRenderedPageBreak/>
        <w:t>Context</w:t>
      </w:r>
    </w:p>
    <w:p w14:paraId="715063A7" w14:textId="77777777" w:rsidR="0045635F" w:rsidRPr="0045635F" w:rsidRDefault="0045635F" w:rsidP="0045635F">
      <w:pPr>
        <w:spacing w:line="256" w:lineRule="auto"/>
        <w:jc w:val="both"/>
        <w:rPr>
          <w:rFonts w:ascii="Calibri" w:eastAsia="Calibri" w:hAnsi="Calibri" w:cs="Calibri"/>
          <w:bCs/>
          <w:sz w:val="20"/>
          <w:szCs w:val="20"/>
        </w:rPr>
      </w:pPr>
      <w:bookmarkStart w:id="79" w:name="_Toc17306387"/>
      <w:bookmarkStart w:id="80" w:name="_Hlk40691275"/>
      <w:bookmarkStart w:id="81" w:name="_Toc40611059"/>
      <w:bookmarkStart w:id="82" w:name="_Toc40612730"/>
      <w:bookmarkStart w:id="83" w:name="_Toc40629182"/>
      <w:bookmarkStart w:id="84" w:name="_Toc40629771"/>
      <w:bookmarkEnd w:id="79"/>
    </w:p>
    <w:p w14:paraId="340BF4E1" w14:textId="4284D445" w:rsidR="0045635F" w:rsidRPr="0045635F" w:rsidRDefault="00B84F72"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The reported year of 2019</w:t>
      </w:r>
      <w:r w:rsidR="0045635F" w:rsidRPr="0045635F">
        <w:rPr>
          <w:rFonts w:asciiTheme="majorHAnsi" w:hAnsiTheme="majorHAnsi" w:cstheme="majorHAnsi"/>
          <w:color w:val="4472C4" w:themeColor="accent1"/>
          <w:sz w:val="20"/>
          <w:szCs w:val="20"/>
          <w:shd w:val="clear" w:color="auto" w:fill="FFFFFF"/>
        </w:rPr>
        <w:t xml:space="preserve"> was punctuated by extraordinary challenges which included the response to the cyclones </w:t>
      </w:r>
      <w:proofErr w:type="spellStart"/>
      <w:r w:rsidR="0045635F" w:rsidRPr="0045635F">
        <w:rPr>
          <w:rFonts w:asciiTheme="majorHAnsi" w:hAnsiTheme="majorHAnsi" w:cstheme="majorHAnsi"/>
          <w:color w:val="4472C4" w:themeColor="accent1"/>
          <w:sz w:val="20"/>
          <w:szCs w:val="20"/>
          <w:shd w:val="clear" w:color="auto" w:fill="FFFFFF"/>
        </w:rPr>
        <w:t>Idai</w:t>
      </w:r>
      <w:proofErr w:type="spellEnd"/>
      <w:r w:rsidR="0045635F" w:rsidRPr="0045635F">
        <w:rPr>
          <w:rFonts w:asciiTheme="majorHAnsi" w:hAnsiTheme="majorHAnsi" w:cstheme="majorHAnsi"/>
          <w:color w:val="4472C4" w:themeColor="accent1"/>
          <w:sz w:val="20"/>
          <w:szCs w:val="20"/>
          <w:shd w:val="clear" w:color="auto" w:fill="FFFFFF"/>
        </w:rPr>
        <w:t xml:space="preserve"> and Kenneth, and to the political activity in anticipation to the General Elections. The availability of stakeholders, patterns of coordination and participation became conditioned, and determined the overall implementation of development assistance commitments.</w:t>
      </w:r>
    </w:p>
    <w:bookmarkEnd w:id="80"/>
    <w:p w14:paraId="49BE3547" w14:textId="0587F201" w:rsidR="0045635F" w:rsidRPr="0045635F" w:rsidRDefault="008621E0"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Therefore</w:t>
      </w:r>
      <w:r w:rsidR="0045635F" w:rsidRPr="0045635F">
        <w:rPr>
          <w:rFonts w:asciiTheme="majorHAnsi" w:hAnsiTheme="majorHAnsi" w:cstheme="majorHAnsi"/>
          <w:color w:val="4472C4" w:themeColor="accent1"/>
          <w:sz w:val="20"/>
          <w:szCs w:val="20"/>
          <w:shd w:val="clear" w:color="auto" w:fill="FFFFFF"/>
        </w:rPr>
        <w:t>, the economic transformation agenda as defined by the PQG 2015-19, which provides guidance to private sector development and to technical cooperation to the same, became affected, leading to rescheduling or cancellation of previously agreed project activities. This must be the reason why most Outcome 2 members which became engaged with the humanitarian response, so far could not present their specific results in this report.</w:t>
      </w:r>
    </w:p>
    <w:p w14:paraId="210EC0F5" w14:textId="4916B831" w:rsidR="0045635F" w:rsidRPr="0045635F" w:rsidRDefault="0045635F"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 xml:space="preserve">Despite those challenging circumstances, the Outcome 2, </w:t>
      </w:r>
      <w:r w:rsidR="008621E0">
        <w:rPr>
          <w:rFonts w:asciiTheme="majorHAnsi" w:hAnsiTheme="majorHAnsi" w:cstheme="majorHAnsi"/>
          <w:color w:val="4472C4" w:themeColor="accent1"/>
          <w:sz w:val="20"/>
          <w:szCs w:val="20"/>
          <w:shd w:val="clear" w:color="auto" w:fill="FFFFFF"/>
        </w:rPr>
        <w:t xml:space="preserve">the UN </w:t>
      </w:r>
      <w:r w:rsidRPr="0045635F">
        <w:rPr>
          <w:rFonts w:asciiTheme="majorHAnsi" w:hAnsiTheme="majorHAnsi" w:cstheme="majorHAnsi"/>
          <w:color w:val="4472C4" w:themeColor="accent1"/>
          <w:sz w:val="20"/>
          <w:szCs w:val="20"/>
          <w:shd w:val="clear" w:color="auto" w:fill="FFFFFF"/>
        </w:rPr>
        <w:t>has managed to carry out important activities and report results such as for example: the successful advocacy</w:t>
      </w:r>
      <w:r w:rsidR="008621E0">
        <w:rPr>
          <w:rFonts w:asciiTheme="majorHAnsi" w:hAnsiTheme="majorHAnsi" w:cstheme="majorHAnsi"/>
          <w:color w:val="4472C4" w:themeColor="accent1"/>
          <w:sz w:val="20"/>
          <w:szCs w:val="20"/>
          <w:shd w:val="clear" w:color="auto" w:fill="FFFFFF"/>
        </w:rPr>
        <w:t xml:space="preserve"> </w:t>
      </w:r>
      <w:r w:rsidRPr="0045635F">
        <w:rPr>
          <w:rFonts w:asciiTheme="majorHAnsi" w:hAnsiTheme="majorHAnsi" w:cstheme="majorHAnsi"/>
          <w:color w:val="4472C4" w:themeColor="accent1"/>
          <w:sz w:val="20"/>
          <w:szCs w:val="20"/>
          <w:shd w:val="clear" w:color="auto" w:fill="FFFFFF"/>
        </w:rPr>
        <w:t xml:space="preserve">which informed electoral manifestos across party lines for equitable child-focused investments and implement a mechanism to monitor child poverty and depravation; </w:t>
      </w:r>
      <w:r w:rsidR="008621E0">
        <w:rPr>
          <w:rFonts w:asciiTheme="majorHAnsi" w:hAnsiTheme="majorHAnsi" w:cstheme="majorHAnsi"/>
          <w:color w:val="4472C4" w:themeColor="accent1"/>
          <w:sz w:val="20"/>
          <w:szCs w:val="20"/>
          <w:shd w:val="clear" w:color="auto" w:fill="FFFFFF"/>
        </w:rPr>
        <w:t xml:space="preserve">UN’s leadership in the </w:t>
      </w:r>
      <w:r w:rsidRPr="0045635F">
        <w:rPr>
          <w:rFonts w:asciiTheme="majorHAnsi" w:hAnsiTheme="majorHAnsi" w:cstheme="majorHAnsi"/>
          <w:color w:val="4472C4" w:themeColor="accent1"/>
          <w:sz w:val="20"/>
          <w:szCs w:val="20"/>
          <w:shd w:val="clear" w:color="auto" w:fill="FFFFFF"/>
        </w:rPr>
        <w:t xml:space="preserve">implementation of the national employment policy, and to the establishment of an enabling environment for sustainable enterprises in the country; and the completion of technical, administrative and legal arrangements for technology transfers of renewable energy systems for productive uses, and also for creation of sustainable </w:t>
      </w:r>
      <w:proofErr w:type="spellStart"/>
      <w:r w:rsidRPr="0045635F">
        <w:rPr>
          <w:rFonts w:asciiTheme="majorHAnsi" w:hAnsiTheme="majorHAnsi" w:cstheme="majorHAnsi"/>
          <w:color w:val="4472C4" w:themeColor="accent1"/>
          <w:sz w:val="20"/>
          <w:szCs w:val="20"/>
          <w:shd w:val="clear" w:color="auto" w:fill="FFFFFF"/>
        </w:rPr>
        <w:t>agro</w:t>
      </w:r>
      <w:proofErr w:type="spellEnd"/>
      <w:r w:rsidRPr="0045635F">
        <w:rPr>
          <w:rFonts w:asciiTheme="majorHAnsi" w:hAnsiTheme="majorHAnsi" w:cstheme="majorHAnsi"/>
          <w:color w:val="4472C4" w:themeColor="accent1"/>
          <w:sz w:val="20"/>
          <w:szCs w:val="20"/>
          <w:shd w:val="clear" w:color="auto" w:fill="FFFFFF"/>
        </w:rPr>
        <w:t xml:space="preserve">-value-chains,  particularly in deprived rural areas. Some of the adversities which affected the regular implementation of Outcome 2 goals, became nevertheless lessons learned. </w:t>
      </w:r>
    </w:p>
    <w:p w14:paraId="4E0D3A84" w14:textId="77777777" w:rsidR="0045635F" w:rsidRPr="0045635F" w:rsidRDefault="0045635F" w:rsidP="0045635F">
      <w:pPr>
        <w:keepNext/>
        <w:keepLines/>
        <w:spacing w:before="40" w:after="0"/>
        <w:outlineLvl w:val="2"/>
        <w:rPr>
          <w:rFonts w:asciiTheme="majorHAnsi" w:eastAsia="Calibri" w:hAnsiTheme="majorHAnsi" w:cstheme="majorHAnsi"/>
          <w:color w:val="1F3763" w:themeColor="accent1" w:themeShade="7F"/>
          <w:sz w:val="24"/>
          <w:szCs w:val="24"/>
          <w:lang w:bidi="en-US"/>
        </w:rPr>
      </w:pPr>
      <w:r w:rsidRPr="0045635F">
        <w:rPr>
          <w:rFonts w:asciiTheme="majorHAnsi" w:eastAsia="Calibri" w:hAnsiTheme="majorHAnsi" w:cstheme="majorHAnsi"/>
          <w:color w:val="1F3763" w:themeColor="accent1" w:themeShade="7F"/>
          <w:sz w:val="24"/>
          <w:szCs w:val="24"/>
          <w:lang w:bidi="en-US"/>
        </w:rPr>
        <w:t>2019 Achievements by Output</w:t>
      </w:r>
      <w:bookmarkEnd w:id="81"/>
      <w:bookmarkEnd w:id="82"/>
      <w:bookmarkEnd w:id="83"/>
      <w:bookmarkEnd w:id="84"/>
    </w:p>
    <w:p w14:paraId="6C8AA6AD" w14:textId="77777777" w:rsidR="0045635F" w:rsidRPr="0045635F" w:rsidRDefault="0045635F" w:rsidP="0045635F">
      <w:pPr>
        <w:keepNext/>
        <w:keepLines/>
        <w:spacing w:before="40" w:after="0"/>
        <w:outlineLvl w:val="2"/>
        <w:rPr>
          <w:rFonts w:asciiTheme="majorHAnsi" w:eastAsia="Calibri" w:hAnsiTheme="majorHAnsi" w:cstheme="majorHAnsi"/>
          <w:color w:val="1F3763" w:themeColor="accent1" w:themeShade="7F"/>
          <w:sz w:val="24"/>
          <w:szCs w:val="24"/>
          <w:lang w:bidi="en-US"/>
        </w:rPr>
      </w:pPr>
      <w:bookmarkStart w:id="85" w:name="_Toc17306388"/>
      <w:bookmarkStart w:id="86" w:name="_Toc40611060"/>
      <w:bookmarkStart w:id="87" w:name="_Toc40612731"/>
      <w:bookmarkStart w:id="88" w:name="_Toc40629183"/>
      <w:bookmarkStart w:id="89" w:name="_Toc40629772"/>
      <w:bookmarkEnd w:id="85"/>
      <w:r w:rsidRPr="0045635F">
        <w:rPr>
          <w:rFonts w:asciiTheme="majorHAnsi" w:eastAsia="Calibri" w:hAnsiTheme="majorHAnsi" w:cstheme="majorHAnsi"/>
          <w:color w:val="1F3763" w:themeColor="accent1" w:themeShade="7F"/>
          <w:sz w:val="24"/>
          <w:szCs w:val="24"/>
          <w:lang w:bidi="en-US"/>
        </w:rPr>
        <w:t>2.1 National and sub-national Systems and Institutions Enabled to Enhance Economic Policy Coherence and Implementation</w:t>
      </w:r>
      <w:bookmarkEnd w:id="86"/>
      <w:bookmarkEnd w:id="87"/>
      <w:bookmarkEnd w:id="88"/>
      <w:bookmarkEnd w:id="89"/>
    </w:p>
    <w:p w14:paraId="1E293B0D" w14:textId="77777777" w:rsidR="0045635F" w:rsidRPr="0045635F" w:rsidRDefault="0045635F" w:rsidP="0045635F">
      <w:pPr>
        <w:rPr>
          <w:lang w:bidi="en-US"/>
        </w:rPr>
      </w:pPr>
    </w:p>
    <w:p w14:paraId="2ECB3379" w14:textId="77777777" w:rsidR="0045635F" w:rsidRPr="0045635F" w:rsidRDefault="0045635F"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 xml:space="preserve">The year 2019 provided a great opportunity for high level advocacy through the general elections in October.   The UN, in partnership with local NGO AIMD, specialized in technical support to political parties, organized eight advocacy sessions with the parties (party-specific and multiparty events) both at political and technical level. A public event was organized on Child Sensitive Party Manifestos with participation of political parties, academia and civil-society organizations, in which high-level party figures committed to make children a priority in their manifestos, ultimately leading to greater investment for children in the new Government’s Five-Year-Plan.  Key issues for children (multidimensional child poverty, pre-primary education, stunting, child marriage, child-sensitive social protection, and public investment for children) were discussed, and as a result, all major parties (Frelimo, </w:t>
      </w:r>
      <w:proofErr w:type="spellStart"/>
      <w:r w:rsidRPr="0045635F">
        <w:rPr>
          <w:rFonts w:asciiTheme="majorHAnsi" w:hAnsiTheme="majorHAnsi" w:cstheme="majorHAnsi"/>
          <w:color w:val="4472C4" w:themeColor="accent1"/>
          <w:sz w:val="20"/>
          <w:szCs w:val="20"/>
          <w:shd w:val="clear" w:color="auto" w:fill="FFFFFF"/>
        </w:rPr>
        <w:t>Renamo</w:t>
      </w:r>
      <w:proofErr w:type="spellEnd"/>
      <w:r w:rsidRPr="0045635F">
        <w:rPr>
          <w:rFonts w:asciiTheme="majorHAnsi" w:hAnsiTheme="majorHAnsi" w:cstheme="majorHAnsi"/>
          <w:color w:val="4472C4" w:themeColor="accent1"/>
          <w:sz w:val="20"/>
          <w:szCs w:val="20"/>
          <w:shd w:val="clear" w:color="auto" w:fill="FFFFFF"/>
        </w:rPr>
        <w:t xml:space="preserve">, and MDM) addressed them in their manifestos.     </w:t>
      </w:r>
    </w:p>
    <w:p w14:paraId="448262F4" w14:textId="77777777" w:rsidR="0045635F" w:rsidRPr="0045635F" w:rsidRDefault="0045635F"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The UN continued to support parliament’s budget oversight role through technical assistance to Parliamentary Budget Office and Budget Committee. Through this support, critical issues were discussed such as the fiscal decentralization law including the equity criteria in the allocation formula. Furthermore, the UN supported Annual Parliamentary Women’s Forum advocacy for child sensitive social protection as one of the priority issues of the country was prioritized.   In November, the UN formalized partnership with the Parliament by signing a MoU to enhance the members of Parliament (MP) capacity for policy and budget oversight for children and led the development of Induction module for new parliamentarians. As a result, the induction includes for the first time a session on vulnerable population. </w:t>
      </w:r>
    </w:p>
    <w:p w14:paraId="591AF4BE" w14:textId="77777777" w:rsidR="0045635F" w:rsidRPr="0045635F" w:rsidRDefault="0045635F" w:rsidP="0045635F">
      <w:pPr>
        <w:jc w:val="both"/>
        <w:rPr>
          <w:rFonts w:asciiTheme="majorHAnsi" w:hAnsiTheme="majorHAnsi" w:cstheme="majorHAnsi"/>
          <w:color w:val="4472C4" w:themeColor="accent1"/>
          <w:sz w:val="20"/>
          <w:szCs w:val="20"/>
        </w:rPr>
      </w:pPr>
      <w:r w:rsidRPr="0045635F">
        <w:rPr>
          <w:rFonts w:asciiTheme="majorHAnsi" w:hAnsiTheme="majorHAnsi" w:cstheme="majorHAnsi"/>
          <w:color w:val="4472C4" w:themeColor="accent1"/>
          <w:sz w:val="20"/>
          <w:szCs w:val="20"/>
        </w:rPr>
        <w:t xml:space="preserve">As continuation of the work done both in 2017 and 2018 to promote more and better jobs for Mozambican Women and Men, in 2019, the UN through its project </w:t>
      </w:r>
      <w:proofErr w:type="spellStart"/>
      <w:r w:rsidRPr="0045635F">
        <w:rPr>
          <w:rFonts w:asciiTheme="majorHAnsi" w:hAnsiTheme="majorHAnsi" w:cstheme="majorHAnsi"/>
          <w:color w:val="4472C4" w:themeColor="accent1"/>
          <w:sz w:val="20"/>
          <w:szCs w:val="20"/>
        </w:rPr>
        <w:t>Moztrabalha</w:t>
      </w:r>
      <w:proofErr w:type="spellEnd"/>
      <w:r w:rsidRPr="0045635F">
        <w:rPr>
          <w:rFonts w:asciiTheme="majorHAnsi" w:hAnsiTheme="majorHAnsi" w:cstheme="majorHAnsi"/>
          <w:color w:val="4472C4" w:themeColor="accent1"/>
          <w:sz w:val="20"/>
          <w:szCs w:val="20"/>
        </w:rPr>
        <w:t xml:space="preserve">, strengthened the capacity of the National Employment Policy Working group to efficiently implement sectoral policies related to Employment creation. Under this process the project trained in Monitoring and Evaluation 61 staff, in addition to that a support to the Ministry of </w:t>
      </w:r>
      <w:proofErr w:type="spellStart"/>
      <w:r w:rsidRPr="0045635F">
        <w:rPr>
          <w:rFonts w:asciiTheme="majorHAnsi" w:hAnsiTheme="majorHAnsi" w:cstheme="majorHAnsi"/>
          <w:color w:val="4472C4" w:themeColor="accent1"/>
          <w:sz w:val="20"/>
          <w:szCs w:val="20"/>
        </w:rPr>
        <w:t>Labour</w:t>
      </w:r>
      <w:proofErr w:type="spellEnd"/>
      <w:r w:rsidRPr="0045635F">
        <w:rPr>
          <w:rFonts w:asciiTheme="majorHAnsi" w:hAnsiTheme="majorHAnsi" w:cstheme="majorHAnsi"/>
          <w:color w:val="4472C4" w:themeColor="accent1"/>
          <w:sz w:val="20"/>
          <w:szCs w:val="20"/>
        </w:rPr>
        <w:t xml:space="preserve">, </w:t>
      </w:r>
      <w:r w:rsidRPr="0045635F">
        <w:rPr>
          <w:rFonts w:asciiTheme="majorHAnsi" w:hAnsiTheme="majorHAnsi" w:cstheme="majorHAnsi"/>
          <w:color w:val="4472C4" w:themeColor="accent1"/>
          <w:sz w:val="20"/>
          <w:szCs w:val="20"/>
        </w:rPr>
        <w:lastRenderedPageBreak/>
        <w:t xml:space="preserve">Employment and Social Security, was given to effectively communicate the National Employment Policy. Also, MOLESS National Directors and other technical staff from MEF were trained in NEP M&amp;E. A NEP implementation report with recommendations and a Pro Employment Budget Analysis were produced with UN’s support.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45635F" w:rsidRPr="0045635F" w14:paraId="0A5DBF8D" w14:textId="77777777" w:rsidTr="00374517">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7A2C0F83"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Output 2.1 - National and sub-national systems and institutions enabled to enhance economic policy coherence and implementation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075C036A"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FFB9F7E"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322A880"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3A6F691"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74DD7C4"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05B51CB"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2020</w:t>
            </w:r>
          </w:p>
        </w:tc>
      </w:tr>
      <w:tr w:rsidR="0045635F" w:rsidRPr="0045635F" w14:paraId="26DA59AD" w14:textId="77777777" w:rsidTr="00374517">
        <w:trPr>
          <w:trHeight w:val="210"/>
        </w:trPr>
        <w:tc>
          <w:tcPr>
            <w:tcW w:w="3860" w:type="dxa"/>
            <w:vMerge w:val="restart"/>
            <w:tcBorders>
              <w:top w:val="nil"/>
              <w:left w:val="single" w:sz="4" w:space="0" w:color="auto"/>
              <w:bottom w:val="nil"/>
              <w:right w:val="single" w:sz="4" w:space="0" w:color="auto"/>
            </w:tcBorders>
            <w:shd w:val="clear" w:color="auto" w:fill="auto"/>
            <w:vAlign w:val="center"/>
            <w:hideMark/>
          </w:tcPr>
          <w:p w14:paraId="498A3FC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 xml:space="preserve">Indicator 2.1.1 - Number of studies that assess economic policy coherence, sustainability and institutional reforms used by </w:t>
            </w:r>
            <w:proofErr w:type="spellStart"/>
            <w:r w:rsidRPr="0045635F">
              <w:rPr>
                <w:rFonts w:asciiTheme="majorHAnsi" w:eastAsia="Times New Roman" w:hAnsiTheme="majorHAnsi" w:cstheme="majorHAnsi"/>
                <w:color w:val="1C1C1C"/>
                <w:sz w:val="16"/>
                <w:szCs w:val="16"/>
              </w:rPr>
              <w:t>GoM</w:t>
            </w:r>
            <w:proofErr w:type="spellEnd"/>
            <w:r w:rsidRPr="0045635F">
              <w:rPr>
                <w:rFonts w:asciiTheme="majorHAnsi" w:eastAsia="Times New Roman" w:hAnsiTheme="majorHAnsi" w:cstheme="majorHAnsi"/>
                <w:color w:val="1C1C1C"/>
                <w:sz w:val="16"/>
                <w:szCs w:val="16"/>
              </w:rPr>
              <w:t xml:space="preserve"> for development of polices</w:t>
            </w:r>
          </w:p>
        </w:tc>
        <w:tc>
          <w:tcPr>
            <w:tcW w:w="1060" w:type="dxa"/>
            <w:tcBorders>
              <w:top w:val="nil"/>
              <w:left w:val="nil"/>
              <w:bottom w:val="single" w:sz="4" w:space="0" w:color="auto"/>
              <w:right w:val="single" w:sz="4" w:space="0" w:color="auto"/>
            </w:tcBorders>
            <w:shd w:val="clear" w:color="auto" w:fill="auto"/>
            <w:vAlign w:val="center"/>
            <w:hideMark/>
          </w:tcPr>
          <w:p w14:paraId="57BE11BB"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1BB1B9C"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21EFFFE"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A4FA8B0"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14:paraId="4D0733B1"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856D948"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6</w:t>
            </w:r>
          </w:p>
        </w:tc>
      </w:tr>
      <w:tr w:rsidR="0045635F" w:rsidRPr="0045635F" w14:paraId="5D7FCD4D" w14:textId="77777777" w:rsidTr="00374517">
        <w:trPr>
          <w:trHeight w:val="210"/>
        </w:trPr>
        <w:tc>
          <w:tcPr>
            <w:tcW w:w="3860" w:type="dxa"/>
            <w:vMerge/>
            <w:tcBorders>
              <w:top w:val="nil"/>
              <w:left w:val="single" w:sz="4" w:space="0" w:color="auto"/>
              <w:bottom w:val="nil"/>
              <w:right w:val="single" w:sz="4" w:space="0" w:color="auto"/>
            </w:tcBorders>
            <w:vAlign w:val="center"/>
            <w:hideMark/>
          </w:tcPr>
          <w:p w14:paraId="21AF165E"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4F9E9CA"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28ADBD4"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42007A3"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0BD1FE31"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2114897"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3C1A717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r>
      <w:tr w:rsidR="0045635F" w:rsidRPr="0045635F" w14:paraId="75C7B13E" w14:textId="77777777" w:rsidTr="00374517">
        <w:trPr>
          <w:trHeight w:val="210"/>
        </w:trPr>
        <w:tc>
          <w:tcPr>
            <w:tcW w:w="3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F3F27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 xml:space="preserve">Indicator 2.1.2 - SDG monitoring and coordination mechanisms used by </w:t>
            </w:r>
            <w:proofErr w:type="spellStart"/>
            <w:r w:rsidRPr="0045635F">
              <w:rPr>
                <w:rFonts w:asciiTheme="majorHAnsi" w:eastAsia="Times New Roman" w:hAnsiTheme="majorHAnsi" w:cstheme="majorHAnsi"/>
                <w:color w:val="1C1C1C"/>
                <w:sz w:val="16"/>
                <w:szCs w:val="16"/>
              </w:rPr>
              <w:t>GoM</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4BA9A3DC"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6000697"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A099644"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2CD66627"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14:paraId="3819A988"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B898532"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1</w:t>
            </w:r>
          </w:p>
        </w:tc>
      </w:tr>
      <w:tr w:rsidR="0045635F" w:rsidRPr="0045635F" w14:paraId="4F78A3D0" w14:textId="77777777" w:rsidTr="00374517">
        <w:trPr>
          <w:trHeight w:val="210"/>
        </w:trPr>
        <w:tc>
          <w:tcPr>
            <w:tcW w:w="3860" w:type="dxa"/>
            <w:vMerge/>
            <w:tcBorders>
              <w:top w:val="single" w:sz="4" w:space="0" w:color="auto"/>
              <w:left w:val="single" w:sz="4" w:space="0" w:color="auto"/>
              <w:bottom w:val="single" w:sz="4" w:space="0" w:color="000000"/>
              <w:right w:val="single" w:sz="4" w:space="0" w:color="auto"/>
            </w:tcBorders>
            <w:vAlign w:val="center"/>
            <w:hideMark/>
          </w:tcPr>
          <w:p w14:paraId="08E78ED0"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365E7BA2"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1B9C6EC"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F113A1B"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2EEE6A4"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6212EA55"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AB4A70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r>
      <w:tr w:rsidR="0045635F" w:rsidRPr="0045635F" w14:paraId="75DFB552" w14:textId="77777777" w:rsidTr="00374517">
        <w:trPr>
          <w:trHeight w:val="21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2314E75"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2.1.3 - Number of PEDD’s in selected provinces that explicitly address spatial-economic development</w:t>
            </w:r>
          </w:p>
        </w:tc>
        <w:tc>
          <w:tcPr>
            <w:tcW w:w="1060" w:type="dxa"/>
            <w:tcBorders>
              <w:top w:val="nil"/>
              <w:left w:val="nil"/>
              <w:bottom w:val="single" w:sz="4" w:space="0" w:color="auto"/>
              <w:right w:val="single" w:sz="4" w:space="0" w:color="auto"/>
            </w:tcBorders>
            <w:shd w:val="clear" w:color="auto" w:fill="auto"/>
            <w:vAlign w:val="center"/>
            <w:hideMark/>
          </w:tcPr>
          <w:p w14:paraId="189BCDED"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C37B465"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010627A"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F9ECFB7"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14:paraId="4A9380D0"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17C18388"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bookmarkStart w:id="90" w:name="RANGE!G48"/>
            <w:r w:rsidRPr="0045635F">
              <w:rPr>
                <w:rFonts w:asciiTheme="majorHAnsi" w:eastAsia="Times New Roman" w:hAnsiTheme="majorHAnsi" w:cstheme="majorHAnsi"/>
                <w:color w:val="1C1C1C"/>
                <w:sz w:val="16"/>
                <w:szCs w:val="16"/>
              </w:rPr>
              <w:t>3</w:t>
            </w:r>
            <w:bookmarkEnd w:id="90"/>
          </w:p>
        </w:tc>
      </w:tr>
      <w:tr w:rsidR="0045635F" w:rsidRPr="0045635F" w14:paraId="734956D2" w14:textId="77777777" w:rsidTr="00374517">
        <w:trPr>
          <w:trHeight w:val="210"/>
        </w:trPr>
        <w:tc>
          <w:tcPr>
            <w:tcW w:w="3860" w:type="dxa"/>
            <w:vMerge/>
            <w:tcBorders>
              <w:top w:val="nil"/>
              <w:left w:val="single" w:sz="4" w:space="0" w:color="auto"/>
              <w:bottom w:val="single" w:sz="4" w:space="0" w:color="000000"/>
              <w:right w:val="single" w:sz="4" w:space="0" w:color="auto"/>
            </w:tcBorders>
            <w:vAlign w:val="center"/>
            <w:hideMark/>
          </w:tcPr>
          <w:p w14:paraId="223BFE7B"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29E798A" w14:textId="77777777" w:rsidR="0045635F" w:rsidRPr="00581059" w:rsidRDefault="0045635F" w:rsidP="0045635F">
            <w:pPr>
              <w:spacing w:after="0" w:line="240" w:lineRule="auto"/>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44A9A090"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A8190D9" w14:textId="77777777" w:rsidR="0045635F" w:rsidRPr="00581059" w:rsidRDefault="0045635F" w:rsidP="0045635F">
            <w:pPr>
              <w:spacing w:after="0" w:line="240" w:lineRule="auto"/>
              <w:jc w:val="right"/>
              <w:rPr>
                <w:rFonts w:asciiTheme="majorHAnsi" w:eastAsia="Times New Roman" w:hAnsiTheme="majorHAnsi" w:cstheme="majorHAnsi"/>
                <w:color w:val="000000" w:themeColor="text1"/>
                <w:sz w:val="16"/>
                <w:szCs w:val="16"/>
              </w:rPr>
            </w:pPr>
            <w:r w:rsidRPr="00581059">
              <w:rPr>
                <w:rFonts w:asciiTheme="majorHAnsi" w:eastAsia="Times New Roman" w:hAnsiTheme="majorHAnsi" w:cstheme="majorHAnsi"/>
                <w:color w:val="000000" w:themeColor="text1"/>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179EBB30"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3F7FD88F"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000000"/>
              <w:right w:val="single" w:sz="4" w:space="0" w:color="auto"/>
            </w:tcBorders>
            <w:vAlign w:val="center"/>
            <w:hideMark/>
          </w:tcPr>
          <w:p w14:paraId="26A3C1A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r>
    </w:tbl>
    <w:p w14:paraId="5F949BBE" w14:textId="77777777" w:rsidR="0045635F" w:rsidRPr="0045635F" w:rsidRDefault="0045635F" w:rsidP="0045635F">
      <w:pPr>
        <w:keepNext/>
        <w:keepLines/>
        <w:spacing w:before="40" w:after="0"/>
        <w:outlineLvl w:val="2"/>
        <w:rPr>
          <w:rFonts w:asciiTheme="majorHAnsi" w:eastAsia="Calibri" w:hAnsiTheme="majorHAnsi" w:cstheme="majorHAnsi"/>
          <w:color w:val="1F3763" w:themeColor="accent1" w:themeShade="7F"/>
          <w:sz w:val="24"/>
          <w:szCs w:val="24"/>
          <w:lang w:bidi="en-US"/>
        </w:rPr>
      </w:pPr>
      <w:bookmarkStart w:id="91" w:name="_Toc17306389"/>
      <w:bookmarkEnd w:id="91"/>
    </w:p>
    <w:p w14:paraId="63279FC3" w14:textId="68D1A38D" w:rsidR="0045635F" w:rsidRPr="0045635F" w:rsidRDefault="0045635F" w:rsidP="0045635F">
      <w:pPr>
        <w:pBdr>
          <w:top w:val="single" w:sz="4" w:space="1" w:color="auto"/>
          <w:left w:val="single" w:sz="4" w:space="4" w:color="auto"/>
          <w:bottom w:val="single" w:sz="4" w:space="1" w:color="auto"/>
          <w:right w:val="single" w:sz="4" w:space="4" w:color="auto"/>
        </w:pBdr>
        <w:rPr>
          <w:rFonts w:asciiTheme="majorHAnsi" w:hAnsiTheme="majorHAnsi" w:cstheme="majorHAnsi"/>
          <w:b/>
          <w:bCs/>
          <w:i/>
          <w:iCs/>
          <w:sz w:val="20"/>
          <w:szCs w:val="20"/>
          <w:lang w:bidi="en-US"/>
        </w:rPr>
      </w:pPr>
      <w:r w:rsidRPr="0045635F">
        <w:rPr>
          <w:rFonts w:asciiTheme="majorHAnsi" w:hAnsiTheme="majorHAnsi" w:cstheme="majorHAnsi"/>
          <w:b/>
          <w:bCs/>
          <w:noProof/>
          <w:sz w:val="20"/>
          <w:szCs w:val="20"/>
          <w:lang w:val="en-GB" w:eastAsia="en-GB"/>
        </w:rPr>
        <mc:AlternateContent>
          <mc:Choice Requires="wpg">
            <w:drawing>
              <wp:anchor distT="0" distB="0" distL="114300" distR="114300" simplePos="0" relativeHeight="251670016" behindDoc="1" locked="0" layoutInCell="1" allowOverlap="1" wp14:anchorId="43D70F68" wp14:editId="66C182F1">
                <wp:simplePos x="0" y="0"/>
                <wp:positionH relativeFrom="margin">
                  <wp:align>left</wp:align>
                </wp:positionH>
                <wp:positionV relativeFrom="paragraph">
                  <wp:posOffset>394418</wp:posOffset>
                </wp:positionV>
                <wp:extent cx="4322445" cy="2571750"/>
                <wp:effectExtent l="0" t="0" r="1905" b="0"/>
                <wp:wrapTight wrapText="bothSides">
                  <wp:wrapPolygon edited="0">
                    <wp:start x="0" y="0"/>
                    <wp:lineTo x="0" y="17920"/>
                    <wp:lineTo x="190" y="20480"/>
                    <wp:lineTo x="286" y="21440"/>
                    <wp:lineTo x="21229" y="21440"/>
                    <wp:lineTo x="21514" y="20000"/>
                    <wp:lineTo x="21514" y="0"/>
                    <wp:lineTo x="0" y="0"/>
                  </wp:wrapPolygon>
                </wp:wrapTight>
                <wp:docPr id="27" name="Agrupar 6"/>
                <wp:cNvGraphicFramePr/>
                <a:graphic xmlns:a="http://schemas.openxmlformats.org/drawingml/2006/main">
                  <a:graphicData uri="http://schemas.microsoft.com/office/word/2010/wordprocessingGroup">
                    <wpg:wgp>
                      <wpg:cNvGrpSpPr/>
                      <wpg:grpSpPr>
                        <a:xfrm>
                          <a:off x="0" y="0"/>
                          <a:ext cx="4322445" cy="2571750"/>
                          <a:chOff x="0" y="0"/>
                          <a:chExt cx="5762625" cy="3476625"/>
                        </a:xfrm>
                      </wpg:grpSpPr>
                      <pic:pic xmlns:pic="http://schemas.openxmlformats.org/drawingml/2006/picture">
                        <pic:nvPicPr>
                          <pic:cNvPr id="28" name="Imagem 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7625" y="0"/>
                            <a:ext cx="5715000" cy="3219450"/>
                          </a:xfrm>
                          <a:prstGeom prst="rect">
                            <a:avLst/>
                          </a:prstGeom>
                          <a:noFill/>
                          <a:ln>
                            <a:noFill/>
                          </a:ln>
                        </pic:spPr>
                      </pic:pic>
                      <wps:wsp>
                        <wps:cNvPr id="29" name="Caixa de Texto 2"/>
                        <wps:cNvSpPr txBox="1">
                          <a:spLocks noChangeArrowheads="1"/>
                        </wps:cNvSpPr>
                        <wps:spPr bwMode="auto">
                          <a:xfrm>
                            <a:off x="0" y="3219450"/>
                            <a:ext cx="5762625" cy="257175"/>
                          </a:xfrm>
                          <a:prstGeom prst="rect">
                            <a:avLst/>
                          </a:prstGeom>
                          <a:noFill/>
                          <a:ln w="9525">
                            <a:noFill/>
                            <a:miter lim="800000"/>
                            <a:headEnd/>
                            <a:tailEnd/>
                          </a:ln>
                        </wps:spPr>
                        <wps:txbx>
                          <w:txbxContent>
                            <w:p w14:paraId="73881C9A" w14:textId="77777777" w:rsidR="00F1000A" w:rsidRPr="006C6792" w:rsidRDefault="00F1000A" w:rsidP="0045635F">
                              <w:pPr>
                                <w:rPr>
                                  <w:sz w:val="16"/>
                                  <w:szCs w:val="14"/>
                                </w:rPr>
                              </w:pPr>
                              <w:r w:rsidRPr="006C6792">
                                <w:rPr>
                                  <w:sz w:val="16"/>
                                  <w:szCs w:val="14"/>
                                </w:rPr>
                                <w:t xml:space="preserve">Figure </w:t>
                              </w:r>
                              <w:r>
                                <w:rPr>
                                  <w:sz w:val="16"/>
                                  <w:szCs w:val="14"/>
                                </w:rPr>
                                <w:t>1</w:t>
                              </w:r>
                              <w:r w:rsidRPr="006C6792">
                                <w:rPr>
                                  <w:sz w:val="16"/>
                                  <w:szCs w:val="14"/>
                                </w:rPr>
                                <w:t>– IFPELAC graduates working at t</w:t>
                              </w:r>
                              <w:r>
                                <w:rPr>
                                  <w:sz w:val="16"/>
                                  <w:szCs w:val="14"/>
                                </w:rPr>
                                <w:t>he delegation building in Beira, Ponta-G</w:t>
                              </w:r>
                              <w:r w:rsidRPr="006C6792">
                                <w:rPr>
                                  <w:sz w:val="16"/>
                                  <w:szCs w:val="14"/>
                                </w:rPr>
                                <w:t>ê</w:t>
                              </w:r>
                              <w:r>
                                <w:rPr>
                                  <w:sz w:val="16"/>
                                  <w:szCs w:val="14"/>
                                </w:rPr>
                                <w:t xml:space="preserve">a district; </w:t>
                              </w:r>
                              <w:r w:rsidRPr="006C6792">
                                <w:rPr>
                                  <w:i/>
                                  <w:iCs/>
                                  <w:sz w:val="16"/>
                                  <w:szCs w:val="14"/>
                                </w:rPr>
                                <w:t>(Photographer: Maxime Zabrodin)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D70F68" id="Agrupar 6" o:spid="_x0000_s1026" style="position:absolute;margin-left:0;margin-top:31.05pt;width:340.35pt;height:202.5pt;z-index:-251646464;mso-position-horizontal:left;mso-position-horizontal-relative:margin;mso-width-relative:margin;mso-height-relative:margin" coordsize="57626,34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style="position:absolute;left:476;width:57150;height:3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">
                  <v:imagedata r:id="rId16" o:title=""/>
                </v:shape>
                <v:shapetype id="_x0000_t202" coordsize="21600,21600" o:spt="202" path="m,l,21600r21600,l21600,xe">
                  <v:stroke joinstyle="miter"/>
                  <v:path gradientshapeok="t" o:connecttype="rect"/>
                </v:shapetype>
                <v:shape id="Caixa de Texto 2" o:spid="_x0000_s1028" type="#_x0000_t202" style="position:absolute;top:32194;width:5762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3881C9A" w14:textId="77777777" w:rsidR="00F1000A" w:rsidRPr="006C6792" w:rsidRDefault="00F1000A" w:rsidP="0045635F">
                        <w:pPr>
                          <w:rPr>
                            <w:sz w:val="16"/>
                            <w:szCs w:val="14"/>
                          </w:rPr>
                        </w:pPr>
                        <w:r w:rsidRPr="006C6792">
                          <w:rPr>
                            <w:sz w:val="16"/>
                            <w:szCs w:val="14"/>
                          </w:rPr>
                          <w:t xml:space="preserve">Figure </w:t>
                        </w:r>
                        <w:r>
                          <w:rPr>
                            <w:sz w:val="16"/>
                            <w:szCs w:val="14"/>
                          </w:rPr>
                          <w:t>1</w:t>
                        </w:r>
                        <w:r w:rsidRPr="006C6792">
                          <w:rPr>
                            <w:sz w:val="16"/>
                            <w:szCs w:val="14"/>
                          </w:rPr>
                          <w:t>– IFPELAC graduates working at t</w:t>
                        </w:r>
                        <w:r>
                          <w:rPr>
                            <w:sz w:val="16"/>
                            <w:szCs w:val="14"/>
                          </w:rPr>
                          <w:t>he delegation building in Beira, Ponta-G</w:t>
                        </w:r>
                        <w:r w:rsidRPr="006C6792">
                          <w:rPr>
                            <w:sz w:val="16"/>
                            <w:szCs w:val="14"/>
                          </w:rPr>
                          <w:t>ê</w:t>
                        </w:r>
                        <w:r>
                          <w:rPr>
                            <w:sz w:val="16"/>
                            <w:szCs w:val="14"/>
                          </w:rPr>
                          <w:t xml:space="preserve">a district; </w:t>
                        </w:r>
                        <w:r w:rsidRPr="006C6792">
                          <w:rPr>
                            <w:i/>
                            <w:iCs/>
                            <w:sz w:val="16"/>
                            <w:szCs w:val="14"/>
                          </w:rPr>
                          <w:t>(Photographer: Maxime Zabrodin)</w:t>
                        </w:r>
                      </w:p>
                    </w:txbxContent>
                  </v:textbox>
                </v:shape>
                <w10:wrap type="tight" anchorx="margin"/>
              </v:group>
            </w:pict>
          </mc:Fallback>
        </mc:AlternateContent>
      </w:r>
      <w:r w:rsidRPr="0045635F">
        <w:rPr>
          <w:rFonts w:asciiTheme="majorHAnsi" w:hAnsiTheme="majorHAnsi" w:cstheme="majorHAnsi"/>
          <w:b/>
          <w:bCs/>
          <w:sz w:val="20"/>
          <w:szCs w:val="20"/>
          <w:lang w:bidi="en-US"/>
        </w:rPr>
        <w:t xml:space="preserve">Success Story: </w:t>
      </w:r>
      <w:r w:rsidRPr="0045635F">
        <w:rPr>
          <w:rFonts w:asciiTheme="majorHAnsi" w:hAnsiTheme="majorHAnsi" w:cstheme="majorHAnsi"/>
          <w:b/>
          <w:bCs/>
          <w:i/>
          <w:iCs/>
          <w:sz w:val="20"/>
          <w:szCs w:val="20"/>
          <w:lang w:bidi="en-US"/>
        </w:rPr>
        <w:t xml:space="preserve">Youth Employment for Early Recovery: Restoring Public Infrastructure in Sofala Province </w:t>
      </w:r>
      <w:proofErr w:type="gramStart"/>
      <w:r w:rsidRPr="0045635F">
        <w:rPr>
          <w:rFonts w:asciiTheme="majorHAnsi" w:hAnsiTheme="majorHAnsi" w:cstheme="majorHAnsi"/>
          <w:b/>
          <w:bCs/>
          <w:i/>
          <w:iCs/>
          <w:sz w:val="20"/>
          <w:szCs w:val="20"/>
          <w:lang w:bidi="en-US"/>
        </w:rPr>
        <w:t>In</w:t>
      </w:r>
      <w:proofErr w:type="gramEnd"/>
      <w:r w:rsidRPr="0045635F">
        <w:rPr>
          <w:rFonts w:asciiTheme="majorHAnsi" w:hAnsiTheme="majorHAnsi" w:cstheme="majorHAnsi"/>
          <w:b/>
          <w:bCs/>
          <w:i/>
          <w:iCs/>
          <w:sz w:val="20"/>
          <w:szCs w:val="20"/>
          <w:lang w:bidi="en-US"/>
        </w:rPr>
        <w:t xml:space="preserve"> The Aftermath Of Cyclone </w:t>
      </w:r>
      <w:proofErr w:type="spellStart"/>
      <w:r w:rsidRPr="0045635F">
        <w:rPr>
          <w:rFonts w:asciiTheme="majorHAnsi" w:hAnsiTheme="majorHAnsi" w:cstheme="majorHAnsi"/>
          <w:b/>
          <w:bCs/>
          <w:i/>
          <w:iCs/>
          <w:sz w:val="20"/>
          <w:szCs w:val="20"/>
          <w:lang w:bidi="en-US"/>
        </w:rPr>
        <w:t>Idai</w:t>
      </w:r>
      <w:proofErr w:type="spellEnd"/>
    </w:p>
    <w:p w14:paraId="2E57E7DF" w14:textId="77777777" w:rsidR="0045635F" w:rsidRPr="0045635F" w:rsidRDefault="0045635F" w:rsidP="0045635F">
      <w:pPr>
        <w:keepNext/>
        <w:keepLines/>
        <w:pBdr>
          <w:top w:val="single" w:sz="4" w:space="1" w:color="auto"/>
          <w:left w:val="single" w:sz="4" w:space="4" w:color="auto"/>
          <w:bottom w:val="single" w:sz="4" w:space="1" w:color="auto"/>
          <w:right w:val="single" w:sz="4" w:space="4" w:color="auto"/>
        </w:pBdr>
        <w:spacing w:before="40" w:after="0"/>
        <w:jc w:val="both"/>
        <w:outlineLvl w:val="2"/>
        <w:rPr>
          <w:rFonts w:asciiTheme="majorHAnsi" w:eastAsiaTheme="majorEastAsia" w:hAnsiTheme="majorHAnsi" w:cstheme="majorHAnsi"/>
          <w:i/>
          <w:iCs/>
          <w:color w:val="1F3763" w:themeColor="accent1" w:themeShade="7F"/>
          <w:sz w:val="20"/>
          <w:szCs w:val="20"/>
          <w:lang w:bidi="en-US"/>
        </w:rPr>
      </w:pPr>
      <w:bookmarkStart w:id="92" w:name="_Toc40611061"/>
      <w:bookmarkStart w:id="93" w:name="_Toc40612732"/>
      <w:bookmarkStart w:id="94" w:name="_Toc40629184"/>
      <w:bookmarkStart w:id="95" w:name="_Toc40629773"/>
      <w:r w:rsidRPr="0045635F">
        <w:rPr>
          <w:rFonts w:asciiTheme="majorHAnsi" w:eastAsia="Calibri" w:hAnsiTheme="majorHAnsi" w:cstheme="majorHAnsi"/>
          <w:i/>
          <w:iCs/>
          <w:color w:val="1F3763" w:themeColor="accent1" w:themeShade="7F"/>
          <w:sz w:val="20"/>
          <w:szCs w:val="20"/>
          <w:lang w:bidi="en-US"/>
        </w:rPr>
        <w:t xml:space="preserve">Ensuring that people can recover their livelihoods, the ILO post-disaster immediate response to back-to-back </w:t>
      </w:r>
      <w:proofErr w:type="spellStart"/>
      <w:r w:rsidRPr="0045635F">
        <w:rPr>
          <w:rFonts w:asciiTheme="majorHAnsi" w:eastAsia="Calibri" w:hAnsiTheme="majorHAnsi" w:cstheme="majorHAnsi"/>
          <w:i/>
          <w:iCs/>
          <w:color w:val="1F3763" w:themeColor="accent1" w:themeShade="7F"/>
          <w:sz w:val="20"/>
          <w:szCs w:val="20"/>
          <w:lang w:bidi="en-US"/>
        </w:rPr>
        <w:t>Idai</w:t>
      </w:r>
      <w:proofErr w:type="spellEnd"/>
      <w:r w:rsidRPr="0045635F">
        <w:rPr>
          <w:rFonts w:asciiTheme="majorHAnsi" w:eastAsia="Calibri" w:hAnsiTheme="majorHAnsi" w:cstheme="majorHAnsi"/>
          <w:i/>
          <w:iCs/>
          <w:color w:val="1F3763" w:themeColor="accent1" w:themeShade="7F"/>
          <w:sz w:val="20"/>
          <w:szCs w:val="20"/>
          <w:lang w:bidi="en-US"/>
        </w:rPr>
        <w:t xml:space="preserve"> and Kenneth cyclones (March and April 2019) implemented a “Youth Employment for Early Recovery” aimed at “recovering employment and livelihoods of the affected population through emergency employment opportunities for young workers in reconstruction and skills development, including occupational safety and health”. This consisted of implementing “spot repairs of public buildings and restoration of urban infrastructure employing students and graduates from TVET centers in the province (…) using </w:t>
      </w:r>
      <w:proofErr w:type="spellStart"/>
      <w:r w:rsidRPr="0045635F">
        <w:rPr>
          <w:rFonts w:asciiTheme="majorHAnsi" w:eastAsia="Calibri" w:hAnsiTheme="majorHAnsi" w:cstheme="majorHAnsi"/>
          <w:i/>
          <w:iCs/>
          <w:color w:val="1F3763" w:themeColor="accent1" w:themeShade="7F"/>
          <w:sz w:val="20"/>
          <w:szCs w:val="20"/>
          <w:lang w:bidi="en-US"/>
        </w:rPr>
        <w:t>labour</w:t>
      </w:r>
      <w:proofErr w:type="spellEnd"/>
      <w:r w:rsidRPr="0045635F">
        <w:rPr>
          <w:rFonts w:asciiTheme="majorHAnsi" w:eastAsia="Calibri" w:hAnsiTheme="majorHAnsi" w:cstheme="majorHAnsi"/>
          <w:i/>
          <w:iCs/>
          <w:color w:val="1F3763" w:themeColor="accent1" w:themeShade="7F"/>
          <w:sz w:val="20"/>
          <w:szCs w:val="20"/>
          <w:lang w:bidi="en-US"/>
        </w:rPr>
        <w:t xml:space="preserve">-based methods and resilient construction”. The primary focus is on restoring the IFPELAC facilities in Beira involving 59 IFPELAC graduates and 10 IFPELAC trainers. As per one of the graduates “I am not here just for the money, I’m also looking for new opportunities, looking for my future...every time the </w:t>
      </w:r>
      <w:proofErr w:type="spellStart"/>
      <w:r w:rsidRPr="0045635F">
        <w:rPr>
          <w:rFonts w:asciiTheme="majorHAnsi" w:eastAsia="Calibri" w:hAnsiTheme="majorHAnsi" w:cstheme="majorHAnsi"/>
          <w:i/>
          <w:iCs/>
          <w:color w:val="1F3763" w:themeColor="accent1" w:themeShade="7F"/>
          <w:sz w:val="20"/>
          <w:szCs w:val="20"/>
          <w:lang w:bidi="en-US"/>
        </w:rPr>
        <w:t>neighbours</w:t>
      </w:r>
      <w:proofErr w:type="spellEnd"/>
      <w:r w:rsidRPr="0045635F">
        <w:rPr>
          <w:rFonts w:asciiTheme="majorHAnsi" w:eastAsia="Calibri" w:hAnsiTheme="majorHAnsi" w:cstheme="majorHAnsi"/>
          <w:i/>
          <w:iCs/>
          <w:color w:val="1F3763" w:themeColor="accent1" w:themeShade="7F"/>
          <w:sz w:val="20"/>
          <w:szCs w:val="20"/>
          <w:lang w:bidi="en-US"/>
        </w:rPr>
        <w:t xml:space="preserve"> see me in work clothes they get really happy and ask a lot about my works but especially about the house I’m building with my husband” -Manuela 26 Years.</w:t>
      </w:r>
      <w:bookmarkEnd w:id="92"/>
      <w:bookmarkEnd w:id="93"/>
      <w:bookmarkEnd w:id="94"/>
      <w:bookmarkEnd w:id="95"/>
    </w:p>
    <w:p w14:paraId="7D672163" w14:textId="77777777" w:rsidR="0045635F" w:rsidRPr="0045635F" w:rsidRDefault="0045635F" w:rsidP="0045635F">
      <w:pPr>
        <w:pBdr>
          <w:top w:val="single" w:sz="4" w:space="1" w:color="auto"/>
          <w:left w:val="single" w:sz="4" w:space="4" w:color="auto"/>
          <w:bottom w:val="single" w:sz="4" w:space="1" w:color="auto"/>
          <w:right w:val="single" w:sz="4" w:space="4" w:color="auto"/>
        </w:pBdr>
        <w:rPr>
          <w:lang w:bidi="en-US"/>
        </w:rPr>
      </w:pPr>
    </w:p>
    <w:p w14:paraId="7878C8D3" w14:textId="77777777" w:rsidR="0045635F" w:rsidRPr="0045635F" w:rsidRDefault="0045635F" w:rsidP="0045635F">
      <w:pPr>
        <w:keepNext/>
        <w:keepLines/>
        <w:spacing w:before="40" w:after="0"/>
        <w:outlineLvl w:val="2"/>
        <w:rPr>
          <w:rFonts w:asciiTheme="majorHAnsi" w:eastAsia="Calibri" w:hAnsiTheme="majorHAnsi" w:cstheme="majorHAnsi"/>
          <w:color w:val="1F3763" w:themeColor="accent1" w:themeShade="7F"/>
          <w:sz w:val="24"/>
          <w:szCs w:val="24"/>
          <w:lang w:bidi="en-US"/>
        </w:rPr>
      </w:pPr>
      <w:bookmarkStart w:id="96" w:name="_Toc40611062"/>
    </w:p>
    <w:p w14:paraId="4CBD3C37" w14:textId="77777777" w:rsidR="0045635F" w:rsidRPr="0045635F" w:rsidRDefault="0045635F" w:rsidP="0045635F">
      <w:pPr>
        <w:keepNext/>
        <w:keepLines/>
        <w:spacing w:before="40" w:after="0"/>
        <w:outlineLvl w:val="2"/>
        <w:rPr>
          <w:rFonts w:asciiTheme="majorHAnsi" w:eastAsia="Calibri" w:hAnsiTheme="majorHAnsi" w:cstheme="majorHAnsi"/>
          <w:color w:val="1F3763" w:themeColor="accent1" w:themeShade="7F"/>
          <w:sz w:val="24"/>
          <w:szCs w:val="24"/>
          <w:lang w:bidi="en-US"/>
        </w:rPr>
      </w:pPr>
      <w:bookmarkStart w:id="97" w:name="_Toc40612733"/>
      <w:bookmarkStart w:id="98" w:name="_Toc40629185"/>
      <w:bookmarkStart w:id="99" w:name="_Toc40629774"/>
      <w:r w:rsidRPr="0045635F">
        <w:rPr>
          <w:rFonts w:asciiTheme="majorHAnsi" w:eastAsia="Calibri" w:hAnsiTheme="majorHAnsi" w:cstheme="majorHAnsi"/>
          <w:color w:val="1F3763" w:themeColor="accent1" w:themeShade="7F"/>
          <w:sz w:val="24"/>
          <w:szCs w:val="24"/>
          <w:lang w:bidi="en-US"/>
        </w:rPr>
        <w:t>2.2 Public and Private Sectors Enabled to Enhance Business Environment, Competitiveness and Employment Creation</w:t>
      </w:r>
      <w:bookmarkEnd w:id="96"/>
      <w:bookmarkEnd w:id="97"/>
      <w:bookmarkEnd w:id="98"/>
      <w:bookmarkEnd w:id="99"/>
    </w:p>
    <w:p w14:paraId="12BBE3AC" w14:textId="77777777" w:rsidR="0045635F" w:rsidRPr="0045635F" w:rsidRDefault="0045635F" w:rsidP="0045635F">
      <w:pPr>
        <w:jc w:val="both"/>
        <w:rPr>
          <w:rFonts w:asciiTheme="majorHAnsi" w:hAnsiTheme="majorHAnsi" w:cstheme="majorHAnsi"/>
          <w:color w:val="4472C4" w:themeColor="accent1"/>
          <w:sz w:val="20"/>
          <w:szCs w:val="20"/>
        </w:rPr>
      </w:pPr>
    </w:p>
    <w:p w14:paraId="4D1A0138" w14:textId="77777777" w:rsidR="0045635F" w:rsidRPr="0045635F" w:rsidRDefault="0045635F" w:rsidP="0045635F">
      <w:pPr>
        <w:jc w:val="both"/>
        <w:rPr>
          <w:rFonts w:asciiTheme="majorHAnsi" w:hAnsiTheme="majorHAnsi" w:cstheme="majorHAnsi"/>
          <w:color w:val="4472C4" w:themeColor="accent1"/>
          <w:sz w:val="20"/>
          <w:szCs w:val="20"/>
        </w:rPr>
      </w:pPr>
      <w:r w:rsidRPr="0045635F">
        <w:rPr>
          <w:rFonts w:asciiTheme="majorHAnsi" w:hAnsiTheme="majorHAnsi" w:cstheme="majorHAnsi"/>
          <w:color w:val="4472C4" w:themeColor="accent1"/>
          <w:sz w:val="20"/>
          <w:szCs w:val="20"/>
        </w:rPr>
        <w:t xml:space="preserve">The UN organized a Project Steering Committee (PSC), chaired by MIREME and attended by key project stakeholders FUNAE, MITADER, BCI and ADPP, which recommended: (i) the continuation of efforts to develop standards for solar PV and biomass technologies with the National Institute for Quality and Standards (INNOQ), (ii) the development of a partnership with an educational institution to provide training and capacity building programs to the general public </w:t>
      </w:r>
      <w:r w:rsidRPr="0045635F">
        <w:rPr>
          <w:rFonts w:asciiTheme="majorHAnsi" w:hAnsiTheme="majorHAnsi" w:cstheme="majorHAnsi"/>
          <w:color w:val="4472C4" w:themeColor="accent1"/>
          <w:sz w:val="20"/>
          <w:szCs w:val="20"/>
        </w:rPr>
        <w:lastRenderedPageBreak/>
        <w:t xml:space="preserve">and students, (iii) identification of demonstration projects in consultation with designated stakeholders to replace previously identified projects which are longer feasible. </w:t>
      </w:r>
    </w:p>
    <w:p w14:paraId="79ADA2F9" w14:textId="77777777" w:rsidR="0045635F" w:rsidRPr="0045635F" w:rsidRDefault="0045635F" w:rsidP="0045635F">
      <w:pPr>
        <w:jc w:val="both"/>
        <w:rPr>
          <w:rFonts w:asciiTheme="majorHAnsi" w:hAnsiTheme="majorHAnsi" w:cstheme="majorHAnsi"/>
          <w:color w:val="4472C4" w:themeColor="accent1"/>
          <w:sz w:val="20"/>
          <w:szCs w:val="20"/>
        </w:rPr>
      </w:pPr>
      <w:r w:rsidRPr="0045635F">
        <w:rPr>
          <w:rFonts w:asciiTheme="majorHAnsi" w:hAnsiTheme="majorHAnsi" w:cstheme="majorHAnsi"/>
          <w:color w:val="4472C4" w:themeColor="accent1"/>
          <w:sz w:val="20"/>
          <w:szCs w:val="20"/>
        </w:rPr>
        <w:t xml:space="preserve">A follow up Project Steering Committee (PSC) also agreed upon an updated project management strategy and the formation of technical workgroups to build knowledge and advise on matters related to Policy and Regulatory Framework; Technology Transfer and Capacity Building; Finance; and Communication and Awareness Raising. On the sidelines, a technical workshop to share international best practices and experiences on policies and financial instruments for promoting the adoption of RE technologies. </w:t>
      </w:r>
    </w:p>
    <w:p w14:paraId="15521E4D" w14:textId="77777777" w:rsidR="0045635F" w:rsidRPr="0045635F" w:rsidRDefault="0045635F" w:rsidP="0045635F">
      <w:pPr>
        <w:jc w:val="both"/>
        <w:rPr>
          <w:rFonts w:asciiTheme="majorHAnsi" w:hAnsiTheme="majorHAnsi" w:cstheme="majorHAnsi"/>
          <w:color w:val="4472C4" w:themeColor="accent1"/>
          <w:sz w:val="20"/>
          <w:szCs w:val="20"/>
        </w:rPr>
      </w:pPr>
      <w:r w:rsidRPr="0045635F">
        <w:rPr>
          <w:rFonts w:asciiTheme="majorHAnsi" w:hAnsiTheme="majorHAnsi" w:cstheme="majorHAnsi"/>
          <w:color w:val="4472C4" w:themeColor="accent1"/>
          <w:sz w:val="20"/>
          <w:szCs w:val="20"/>
        </w:rPr>
        <w:t>During 2019, the project succeeded in developing a financial mechanism with a local commercial bank aimed to attract the private sector and encourage the adoption of renewable energy systems in rural areas; and also finalized an agreement between the UN and the Eduardo Mondlane University, formalizing an umbrella institutional relationship to foster capacity building, innovation, technology transfer and collaboration among local market players and industries, to increase awareness, interest and adoption of renewable energy systems for productive uses and enhancement of rural livelihoods.</w:t>
      </w:r>
    </w:p>
    <w:p w14:paraId="0A611C8F" w14:textId="5127F9A6" w:rsidR="0045635F" w:rsidRPr="0045635F" w:rsidRDefault="0045635F" w:rsidP="0045635F">
      <w:pPr>
        <w:jc w:val="both"/>
        <w:rPr>
          <w:rFonts w:asciiTheme="majorHAnsi" w:hAnsiTheme="majorHAnsi" w:cstheme="majorHAnsi"/>
          <w:color w:val="4472C4" w:themeColor="accent1"/>
          <w:sz w:val="20"/>
          <w:szCs w:val="20"/>
        </w:rPr>
      </w:pPr>
      <w:r w:rsidRPr="0045635F">
        <w:rPr>
          <w:rFonts w:asciiTheme="majorHAnsi" w:hAnsiTheme="majorHAnsi" w:cstheme="majorHAnsi"/>
          <w:color w:val="4472C4" w:themeColor="accent1"/>
          <w:sz w:val="20"/>
          <w:szCs w:val="20"/>
        </w:rPr>
        <w:t xml:space="preserve">Euro 4 million funding agreement has been signed on 24th January 2019, between the Italian Agency for Development Cooperation and UNIDO, consequently, the project document has been approved on the 8th May 2019 by H.E. the Minister of MASA on behalf of the </w:t>
      </w:r>
      <w:proofErr w:type="spellStart"/>
      <w:r w:rsidRPr="0045635F">
        <w:rPr>
          <w:rFonts w:asciiTheme="majorHAnsi" w:hAnsiTheme="majorHAnsi" w:cstheme="majorHAnsi"/>
          <w:color w:val="4472C4" w:themeColor="accent1"/>
          <w:sz w:val="20"/>
          <w:szCs w:val="20"/>
        </w:rPr>
        <w:t>GoM</w:t>
      </w:r>
      <w:proofErr w:type="spellEnd"/>
      <w:r w:rsidRPr="0045635F">
        <w:rPr>
          <w:rFonts w:asciiTheme="majorHAnsi" w:hAnsiTheme="majorHAnsi" w:cstheme="majorHAnsi"/>
          <w:color w:val="4472C4" w:themeColor="accent1"/>
          <w:sz w:val="20"/>
          <w:szCs w:val="20"/>
        </w:rPr>
        <w:t xml:space="preserve"> and by the UNIDO Country Representative. An inception report has been prepared, following consultations in Maputo, a mission to Cabo Delgado, and based on the analysis of potential and challenges of two selected groups of smallholder farmers engaged in i) the coffee producers in the Island of Ibo ; and ii) the horticultural producers in </w:t>
      </w:r>
      <w:proofErr w:type="spellStart"/>
      <w:r w:rsidRPr="0045635F">
        <w:rPr>
          <w:rFonts w:asciiTheme="majorHAnsi" w:hAnsiTheme="majorHAnsi" w:cstheme="majorHAnsi"/>
          <w:color w:val="4472C4" w:themeColor="accent1"/>
          <w:sz w:val="20"/>
          <w:szCs w:val="20"/>
        </w:rPr>
        <w:t>Bilibiza</w:t>
      </w:r>
      <w:proofErr w:type="spellEnd"/>
      <w:r w:rsidRPr="0045635F">
        <w:rPr>
          <w:rFonts w:asciiTheme="majorHAnsi" w:hAnsiTheme="majorHAnsi" w:cstheme="majorHAnsi"/>
          <w:color w:val="4472C4" w:themeColor="accent1"/>
          <w:sz w:val="20"/>
          <w:szCs w:val="20"/>
        </w:rPr>
        <w:t xml:space="preserve">; accordingly, baseline data have been collected on the ground; specific KPIs have been defined and embedded in a determined timeline, and detailed plan of actions prepared. Such report </w:t>
      </w:r>
      <w:proofErr w:type="gramStart"/>
      <w:r w:rsidRPr="0045635F">
        <w:rPr>
          <w:rFonts w:asciiTheme="majorHAnsi" w:hAnsiTheme="majorHAnsi" w:cstheme="majorHAnsi"/>
          <w:color w:val="4472C4" w:themeColor="accent1"/>
          <w:sz w:val="20"/>
          <w:szCs w:val="20"/>
        </w:rPr>
        <w:t>took into account</w:t>
      </w:r>
      <w:proofErr w:type="gramEnd"/>
      <w:r w:rsidRPr="0045635F">
        <w:rPr>
          <w:rFonts w:asciiTheme="majorHAnsi" w:hAnsiTheme="majorHAnsi" w:cstheme="majorHAnsi"/>
          <w:color w:val="4472C4" w:themeColor="accent1"/>
          <w:sz w:val="20"/>
          <w:szCs w:val="20"/>
        </w:rPr>
        <w:t xml:space="preserve"> coordination with UN agencies working in Cabo Delgado province; identification of gaps and selection of areas for project interventions; profiling activity for a selected group of </w:t>
      </w:r>
      <w:r w:rsidRPr="008621E0">
        <w:rPr>
          <w:rFonts w:asciiTheme="majorHAnsi" w:hAnsiTheme="majorHAnsi" w:cstheme="majorHAnsi"/>
          <w:color w:val="4472C4" w:themeColor="accent1"/>
          <w:sz w:val="20"/>
          <w:szCs w:val="20"/>
        </w:rPr>
        <w:t>stakeholders; Analysis of data and information collected. The Project Action Plan has been prepared and compiled at the end of 2019, in order to enable the inception of project activities then delivered in January 2020, namely technical assistance and train</w:t>
      </w:r>
      <w:r w:rsidR="008621E0" w:rsidRPr="008621E0">
        <w:rPr>
          <w:rFonts w:asciiTheme="majorHAnsi" w:hAnsiTheme="majorHAnsi" w:cstheme="majorHAnsi"/>
          <w:color w:val="4472C4" w:themeColor="accent1"/>
          <w:sz w:val="20"/>
          <w:szCs w:val="20"/>
        </w:rPr>
        <w:t>in</w:t>
      </w:r>
      <w:r w:rsidRPr="008621E0">
        <w:rPr>
          <w:rFonts w:asciiTheme="majorHAnsi" w:hAnsiTheme="majorHAnsi" w:cstheme="majorHAnsi"/>
          <w:color w:val="4472C4" w:themeColor="accent1"/>
          <w:sz w:val="20"/>
          <w:szCs w:val="20"/>
        </w:rPr>
        <w:t xml:space="preserve">g at the Agronomic Institute of </w:t>
      </w:r>
      <w:proofErr w:type="spellStart"/>
      <w:r w:rsidRPr="008621E0">
        <w:rPr>
          <w:rFonts w:asciiTheme="majorHAnsi" w:hAnsiTheme="majorHAnsi" w:cstheme="majorHAnsi"/>
          <w:color w:val="4472C4" w:themeColor="accent1"/>
          <w:sz w:val="20"/>
          <w:szCs w:val="20"/>
        </w:rPr>
        <w:t>Bilibiza</w:t>
      </w:r>
      <w:proofErr w:type="spellEnd"/>
      <w:r w:rsidRPr="008621E0">
        <w:rPr>
          <w:rFonts w:asciiTheme="majorHAnsi" w:hAnsiTheme="majorHAnsi" w:cstheme="majorHAnsi"/>
          <w:color w:val="4472C4" w:themeColor="accent1"/>
          <w:sz w:val="20"/>
          <w:szCs w:val="20"/>
        </w:rPr>
        <w:t>.</w:t>
      </w:r>
    </w:p>
    <w:p w14:paraId="4A915059" w14:textId="77777777" w:rsidR="0045635F" w:rsidRPr="0045635F" w:rsidRDefault="0045635F" w:rsidP="0045635F">
      <w:pPr>
        <w:jc w:val="both"/>
        <w:rPr>
          <w:rFonts w:asciiTheme="majorHAnsi" w:hAnsiTheme="majorHAnsi" w:cstheme="majorHAnsi"/>
          <w:color w:val="4472C4" w:themeColor="accent1"/>
          <w:sz w:val="20"/>
          <w:szCs w:val="20"/>
        </w:rPr>
      </w:pPr>
      <w:r w:rsidRPr="0045635F">
        <w:rPr>
          <w:rFonts w:asciiTheme="majorHAnsi" w:hAnsiTheme="majorHAnsi" w:cstheme="majorHAnsi"/>
          <w:color w:val="4472C4" w:themeColor="accent1"/>
          <w:sz w:val="20"/>
          <w:szCs w:val="20"/>
        </w:rPr>
        <w:t xml:space="preserve">In order to improve the business environment for sustainable enterprises and promote decent jobs the </w:t>
      </w:r>
      <w:proofErr w:type="spellStart"/>
      <w:r w:rsidRPr="0045635F">
        <w:rPr>
          <w:rFonts w:asciiTheme="majorHAnsi" w:hAnsiTheme="majorHAnsi" w:cstheme="majorHAnsi"/>
          <w:color w:val="4472C4" w:themeColor="accent1"/>
          <w:sz w:val="20"/>
          <w:szCs w:val="20"/>
        </w:rPr>
        <w:t>Moztrabalha</w:t>
      </w:r>
      <w:proofErr w:type="spellEnd"/>
      <w:r w:rsidRPr="0045635F">
        <w:rPr>
          <w:rFonts w:asciiTheme="majorHAnsi" w:hAnsiTheme="majorHAnsi" w:cstheme="majorHAnsi"/>
          <w:color w:val="4472C4" w:themeColor="accent1"/>
          <w:sz w:val="20"/>
          <w:szCs w:val="20"/>
        </w:rPr>
        <w:t xml:space="preserve"> project supported the Employers’ confederation CTA, the Government and the Trade Unions in preparing the Enabling Environment for Sustainable Enterprises assessment and its priority action plans. The report and the action plans have been validated on the 1st of August 2019 with the presence of 100 representatives of ILO’s constituents. In 2019, the ILO´s started to work on the implementation of the action plan, particularly in the area of access to finance and resilient SMEs in Beira involving companies affected by the cyclone IDAI and supported them in the preparation and the financing of their business continuity plans. </w:t>
      </w:r>
    </w:p>
    <w:p w14:paraId="43C43B3A" w14:textId="77777777" w:rsidR="0045635F" w:rsidRPr="0045635F" w:rsidRDefault="0045635F" w:rsidP="0045635F">
      <w:pPr>
        <w:jc w:val="both"/>
        <w:rPr>
          <w:rFonts w:asciiTheme="majorHAnsi" w:hAnsiTheme="majorHAnsi" w:cstheme="majorHAnsi"/>
          <w:color w:val="4472C4" w:themeColor="accent1"/>
          <w:sz w:val="20"/>
          <w:szCs w:val="20"/>
        </w:rPr>
      </w:pPr>
      <w:r w:rsidRPr="0045635F">
        <w:rPr>
          <w:rFonts w:asciiTheme="majorHAnsi" w:hAnsiTheme="majorHAnsi" w:cstheme="majorHAnsi"/>
          <w:color w:val="4472C4" w:themeColor="accent1"/>
          <w:sz w:val="20"/>
          <w:szCs w:val="20"/>
        </w:rPr>
        <w:t xml:space="preserve">Several activities to introduce Labor Intensive methods in the construction material sector have been implemented in order to facilitate local SMEs to become suppliers. A training of </w:t>
      </w:r>
      <w:proofErr w:type="gramStart"/>
      <w:r w:rsidRPr="0045635F">
        <w:rPr>
          <w:rFonts w:asciiTheme="majorHAnsi" w:hAnsiTheme="majorHAnsi" w:cstheme="majorHAnsi"/>
          <w:color w:val="4472C4" w:themeColor="accent1"/>
          <w:sz w:val="20"/>
          <w:szCs w:val="20"/>
        </w:rPr>
        <w:t>trainers</w:t>
      </w:r>
      <w:proofErr w:type="gramEnd"/>
      <w:r w:rsidRPr="0045635F">
        <w:rPr>
          <w:rFonts w:asciiTheme="majorHAnsi" w:hAnsiTheme="majorHAnsi" w:cstheme="majorHAnsi"/>
          <w:color w:val="4472C4" w:themeColor="accent1"/>
          <w:sz w:val="20"/>
          <w:szCs w:val="20"/>
        </w:rPr>
        <w:t xml:space="preserve"> course for Manufacturing of Alternative Construction Materials was implemented for IFPELAC and MOPHRH technicians and one manufacturing unit was established in Maputo. The UN supported the development of SMEs among youngsters in the context of IDAI reconstruction in Beira, repairing 4 training centers using TVET graduates who receive support to constitute enterprises afterwards. New construction methods more amenable to local communities were demonstrated, by training 15 women in gabion construction and delivering a 33m gabion to tackle erosion in a low-income neighborhood.</w:t>
      </w:r>
    </w:p>
    <w:tbl>
      <w:tblPr>
        <w:tblW w:w="10320" w:type="dxa"/>
        <w:tblLook w:val="04A0" w:firstRow="1" w:lastRow="0" w:firstColumn="1" w:lastColumn="0" w:noHBand="0" w:noVBand="1"/>
      </w:tblPr>
      <w:tblGrid>
        <w:gridCol w:w="3860"/>
        <w:gridCol w:w="1060"/>
        <w:gridCol w:w="1080"/>
        <w:gridCol w:w="1080"/>
        <w:gridCol w:w="1080"/>
        <w:gridCol w:w="1080"/>
        <w:gridCol w:w="1080"/>
      </w:tblGrid>
      <w:tr w:rsidR="0045635F" w:rsidRPr="0045635F" w14:paraId="7DF50170" w14:textId="77777777" w:rsidTr="00374517">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5A20F231"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Output 2.2 - Public and private sectors enabled to enhance business environment, competitiveness and employment creation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3CF81EA3"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5BC2F14"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F66E043"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8B66DEA"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9A38259"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0CC7017"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2020</w:t>
            </w:r>
          </w:p>
        </w:tc>
      </w:tr>
      <w:tr w:rsidR="0045635F" w:rsidRPr="0045635F" w14:paraId="3EB065B8"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B4512C9"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2.2.1 - Number of provinces with effective Labor Market information Systems (recognized standards)</w:t>
            </w:r>
          </w:p>
        </w:tc>
        <w:tc>
          <w:tcPr>
            <w:tcW w:w="1060" w:type="dxa"/>
            <w:tcBorders>
              <w:top w:val="nil"/>
              <w:left w:val="nil"/>
              <w:bottom w:val="single" w:sz="4" w:space="0" w:color="auto"/>
              <w:right w:val="single" w:sz="4" w:space="0" w:color="auto"/>
            </w:tcBorders>
            <w:shd w:val="clear" w:color="auto" w:fill="auto"/>
            <w:vAlign w:val="center"/>
            <w:hideMark/>
          </w:tcPr>
          <w:p w14:paraId="63EE6E7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D1126C5"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2609355A"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w:t>
            </w:r>
          </w:p>
        </w:tc>
        <w:tc>
          <w:tcPr>
            <w:tcW w:w="1080" w:type="dxa"/>
            <w:tcBorders>
              <w:top w:val="nil"/>
              <w:left w:val="nil"/>
              <w:bottom w:val="single" w:sz="4" w:space="0" w:color="auto"/>
              <w:right w:val="single" w:sz="4" w:space="0" w:color="auto"/>
            </w:tcBorders>
            <w:shd w:val="clear" w:color="auto" w:fill="auto"/>
            <w:vAlign w:val="center"/>
            <w:hideMark/>
          </w:tcPr>
          <w:p w14:paraId="4A5072BF"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0B4ED3F2"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A25941F"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3</w:t>
            </w:r>
          </w:p>
        </w:tc>
      </w:tr>
      <w:tr w:rsidR="0045635F" w:rsidRPr="0045635F" w14:paraId="05339E60"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103B125F"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53C87C6"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E3198C9"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FBF3967"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609EAD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35837D25"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1064C704"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r w:rsidR="0045635F" w:rsidRPr="0045635F" w14:paraId="0EA153B8"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84F8C03"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lastRenderedPageBreak/>
              <w:t>Indicator 2.2.2 - Number of certified TVET institutions by ANEP offering courses to address skills shortage</w:t>
            </w:r>
          </w:p>
        </w:tc>
        <w:tc>
          <w:tcPr>
            <w:tcW w:w="1060" w:type="dxa"/>
            <w:tcBorders>
              <w:top w:val="nil"/>
              <w:left w:val="nil"/>
              <w:bottom w:val="single" w:sz="4" w:space="0" w:color="auto"/>
              <w:right w:val="single" w:sz="4" w:space="0" w:color="auto"/>
            </w:tcBorders>
            <w:shd w:val="clear" w:color="auto" w:fill="auto"/>
            <w:vAlign w:val="center"/>
            <w:hideMark/>
          </w:tcPr>
          <w:p w14:paraId="0EBB1F57"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BAE14B0" w14:textId="77777777" w:rsidR="0045635F" w:rsidRPr="0045635F" w:rsidRDefault="0045635F" w:rsidP="0045635F">
            <w:pPr>
              <w:spacing w:after="0" w:line="240" w:lineRule="auto"/>
              <w:rPr>
                <w:rFonts w:asciiTheme="majorHAnsi" w:eastAsia="Times New Roman" w:hAnsiTheme="majorHAnsi" w:cstheme="majorHAnsi"/>
                <w:color w:val="0000FF"/>
                <w:sz w:val="16"/>
                <w:szCs w:val="16"/>
              </w:rPr>
            </w:pPr>
            <w:r w:rsidRPr="0045635F">
              <w:rPr>
                <w:rFonts w:asciiTheme="majorHAnsi" w:eastAsia="Times New Roman" w:hAnsiTheme="majorHAnsi" w:cstheme="majorHAnsi"/>
                <w:color w:val="0000FF"/>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05C73BD"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15D0DE4C"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08ECCBC6"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F522D50"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w:t>
            </w:r>
          </w:p>
        </w:tc>
      </w:tr>
      <w:tr w:rsidR="0045635F" w:rsidRPr="0045635F" w14:paraId="1495B490"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5E1584D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A964BD9"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2E8CDEC"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0</w:t>
            </w:r>
          </w:p>
        </w:tc>
        <w:tc>
          <w:tcPr>
            <w:tcW w:w="1080" w:type="dxa"/>
            <w:vMerge/>
            <w:tcBorders>
              <w:top w:val="nil"/>
              <w:left w:val="single" w:sz="4" w:space="0" w:color="auto"/>
              <w:bottom w:val="single" w:sz="4" w:space="0" w:color="auto"/>
              <w:right w:val="single" w:sz="4" w:space="0" w:color="auto"/>
            </w:tcBorders>
            <w:vAlign w:val="center"/>
            <w:hideMark/>
          </w:tcPr>
          <w:p w14:paraId="6830CDF1" w14:textId="77777777" w:rsidR="0045635F" w:rsidRPr="008621E0" w:rsidRDefault="0045635F" w:rsidP="0045635F">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vAlign w:val="center"/>
            <w:hideMark/>
          </w:tcPr>
          <w:p w14:paraId="33599674"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0EEDBC4E"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515DBFD8"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r w:rsidR="0045635F" w:rsidRPr="0045635F" w14:paraId="3CED9AFA"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E3CABC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2.2.3 - Number of companies benchmarked according to recognized standards</w:t>
            </w:r>
          </w:p>
        </w:tc>
        <w:tc>
          <w:tcPr>
            <w:tcW w:w="1060" w:type="dxa"/>
            <w:tcBorders>
              <w:top w:val="nil"/>
              <w:left w:val="nil"/>
              <w:bottom w:val="single" w:sz="4" w:space="0" w:color="auto"/>
              <w:right w:val="single" w:sz="4" w:space="0" w:color="auto"/>
            </w:tcBorders>
            <w:shd w:val="clear" w:color="auto" w:fill="auto"/>
            <w:vAlign w:val="center"/>
            <w:hideMark/>
          </w:tcPr>
          <w:p w14:paraId="0897360F"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C01907A"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310668B"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60</w:t>
            </w:r>
          </w:p>
        </w:tc>
        <w:tc>
          <w:tcPr>
            <w:tcW w:w="1080" w:type="dxa"/>
            <w:tcBorders>
              <w:top w:val="nil"/>
              <w:left w:val="nil"/>
              <w:bottom w:val="single" w:sz="4" w:space="0" w:color="auto"/>
              <w:right w:val="single" w:sz="4" w:space="0" w:color="auto"/>
            </w:tcBorders>
            <w:shd w:val="clear" w:color="auto" w:fill="auto"/>
            <w:vAlign w:val="center"/>
            <w:hideMark/>
          </w:tcPr>
          <w:p w14:paraId="373AD49D"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100</w:t>
            </w:r>
          </w:p>
        </w:tc>
        <w:tc>
          <w:tcPr>
            <w:tcW w:w="1080" w:type="dxa"/>
            <w:tcBorders>
              <w:top w:val="nil"/>
              <w:left w:val="nil"/>
              <w:bottom w:val="single" w:sz="4" w:space="0" w:color="auto"/>
              <w:right w:val="single" w:sz="4" w:space="0" w:color="auto"/>
            </w:tcBorders>
            <w:shd w:val="clear" w:color="auto" w:fill="auto"/>
            <w:vAlign w:val="center"/>
            <w:hideMark/>
          </w:tcPr>
          <w:p w14:paraId="66FB5703"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345EEF9"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180</w:t>
            </w:r>
          </w:p>
        </w:tc>
      </w:tr>
      <w:tr w:rsidR="0045635F" w:rsidRPr="0045635F" w14:paraId="4FDCD8D2"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025F3E7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AEC2650"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0867EB0"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20</w:t>
            </w:r>
          </w:p>
        </w:tc>
        <w:tc>
          <w:tcPr>
            <w:tcW w:w="1080" w:type="dxa"/>
            <w:tcBorders>
              <w:top w:val="nil"/>
              <w:left w:val="nil"/>
              <w:bottom w:val="single" w:sz="4" w:space="0" w:color="auto"/>
              <w:right w:val="single" w:sz="4" w:space="0" w:color="auto"/>
            </w:tcBorders>
            <w:shd w:val="clear" w:color="auto" w:fill="auto"/>
            <w:vAlign w:val="center"/>
            <w:hideMark/>
          </w:tcPr>
          <w:p w14:paraId="72B71C8C"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79</w:t>
            </w:r>
          </w:p>
        </w:tc>
        <w:tc>
          <w:tcPr>
            <w:tcW w:w="1080" w:type="dxa"/>
            <w:tcBorders>
              <w:top w:val="nil"/>
              <w:left w:val="nil"/>
              <w:bottom w:val="single" w:sz="4" w:space="0" w:color="auto"/>
              <w:right w:val="single" w:sz="4" w:space="0" w:color="auto"/>
            </w:tcBorders>
            <w:shd w:val="clear" w:color="auto" w:fill="auto"/>
            <w:vAlign w:val="center"/>
            <w:hideMark/>
          </w:tcPr>
          <w:p w14:paraId="75CF1560"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189</w:t>
            </w:r>
          </w:p>
        </w:tc>
        <w:tc>
          <w:tcPr>
            <w:tcW w:w="1080" w:type="dxa"/>
            <w:tcBorders>
              <w:top w:val="nil"/>
              <w:left w:val="nil"/>
              <w:bottom w:val="single" w:sz="4" w:space="0" w:color="auto"/>
              <w:right w:val="single" w:sz="4" w:space="0" w:color="auto"/>
            </w:tcBorders>
            <w:shd w:val="clear" w:color="auto" w:fill="auto"/>
            <w:vAlign w:val="center"/>
            <w:hideMark/>
          </w:tcPr>
          <w:p w14:paraId="24740115"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115A4A30"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r w:rsidR="0045635F" w:rsidRPr="0045635F" w14:paraId="326EAEA4"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676D1C5"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2.2.4 - Number of integrated systems for sustainable business development</w:t>
            </w:r>
          </w:p>
        </w:tc>
        <w:tc>
          <w:tcPr>
            <w:tcW w:w="1060" w:type="dxa"/>
            <w:tcBorders>
              <w:top w:val="nil"/>
              <w:left w:val="nil"/>
              <w:bottom w:val="single" w:sz="4" w:space="0" w:color="auto"/>
              <w:right w:val="single" w:sz="4" w:space="0" w:color="auto"/>
            </w:tcBorders>
            <w:shd w:val="clear" w:color="auto" w:fill="auto"/>
            <w:vAlign w:val="center"/>
            <w:hideMark/>
          </w:tcPr>
          <w:p w14:paraId="775A5877"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6000CEA1"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A03EB01"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235B4A26"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003863E8"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E5D756E"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16</w:t>
            </w:r>
          </w:p>
        </w:tc>
      </w:tr>
      <w:tr w:rsidR="0045635F" w:rsidRPr="0045635F" w14:paraId="0ECA0FA7"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5B2E9BD4"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61D06A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4295316C"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7095E6A1"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41BDABFE"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16</w:t>
            </w:r>
          </w:p>
        </w:tc>
        <w:tc>
          <w:tcPr>
            <w:tcW w:w="1080" w:type="dxa"/>
            <w:tcBorders>
              <w:top w:val="nil"/>
              <w:left w:val="nil"/>
              <w:bottom w:val="single" w:sz="4" w:space="0" w:color="auto"/>
              <w:right w:val="single" w:sz="4" w:space="0" w:color="auto"/>
            </w:tcBorders>
            <w:shd w:val="clear" w:color="auto" w:fill="auto"/>
            <w:vAlign w:val="center"/>
            <w:hideMark/>
          </w:tcPr>
          <w:p w14:paraId="247C12B5"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46E65EA7"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r w:rsidR="0045635F" w:rsidRPr="0045635F" w14:paraId="1D0CF2D5"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8C72B1E"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2.2.5 - Number of municipalities (pop.100k+) that enforce their Urban Structure Plan (PEU) when issuing construction permits</w:t>
            </w:r>
          </w:p>
        </w:tc>
        <w:tc>
          <w:tcPr>
            <w:tcW w:w="1060" w:type="dxa"/>
            <w:tcBorders>
              <w:top w:val="nil"/>
              <w:left w:val="nil"/>
              <w:bottom w:val="single" w:sz="4" w:space="0" w:color="auto"/>
              <w:right w:val="single" w:sz="4" w:space="0" w:color="auto"/>
            </w:tcBorders>
            <w:shd w:val="clear" w:color="auto" w:fill="auto"/>
            <w:vAlign w:val="center"/>
            <w:hideMark/>
          </w:tcPr>
          <w:p w14:paraId="0BCE199C"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CB924F3"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5CB6FB8"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vAlign w:val="center"/>
            <w:hideMark/>
          </w:tcPr>
          <w:p w14:paraId="4889BFFB"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796EDBA"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42AE7D7"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13</w:t>
            </w:r>
          </w:p>
        </w:tc>
      </w:tr>
      <w:tr w:rsidR="0045635F" w:rsidRPr="0045635F" w14:paraId="0DCC99A8"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14CC930C"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731F9A5"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2342F0F5"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5A229B74"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CB290AC"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7</w:t>
            </w:r>
          </w:p>
        </w:tc>
        <w:tc>
          <w:tcPr>
            <w:tcW w:w="1080" w:type="dxa"/>
            <w:tcBorders>
              <w:top w:val="nil"/>
              <w:left w:val="nil"/>
              <w:bottom w:val="single" w:sz="4" w:space="0" w:color="auto"/>
              <w:right w:val="single" w:sz="4" w:space="0" w:color="auto"/>
            </w:tcBorders>
            <w:shd w:val="clear" w:color="auto" w:fill="auto"/>
            <w:vAlign w:val="center"/>
            <w:hideMark/>
          </w:tcPr>
          <w:p w14:paraId="69650706"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63CB6AC9"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bl>
    <w:p w14:paraId="7D2F8670" w14:textId="77777777" w:rsidR="0045635F" w:rsidRPr="0045635F" w:rsidRDefault="0045635F" w:rsidP="0045635F">
      <w:pPr>
        <w:spacing w:after="0" w:line="240" w:lineRule="auto"/>
        <w:ind w:hanging="300"/>
        <w:jc w:val="both"/>
        <w:rPr>
          <w:rFonts w:asciiTheme="majorHAnsi" w:eastAsia="Calibri" w:hAnsiTheme="majorHAnsi" w:cstheme="majorHAnsi"/>
          <w:color w:val="000000"/>
          <w:lang w:bidi="en-US"/>
        </w:rPr>
      </w:pPr>
    </w:p>
    <w:p w14:paraId="234570AC" w14:textId="77777777" w:rsidR="0045635F" w:rsidRPr="0045635F" w:rsidRDefault="0045635F" w:rsidP="0045635F">
      <w:pPr>
        <w:keepNext/>
        <w:keepLines/>
        <w:pBdr>
          <w:top w:val="single" w:sz="4" w:space="1" w:color="auto"/>
          <w:left w:val="single" w:sz="4" w:space="4" w:color="auto"/>
          <w:bottom w:val="single" w:sz="4" w:space="1" w:color="auto"/>
          <w:right w:val="single" w:sz="4" w:space="4" w:color="auto"/>
        </w:pBdr>
        <w:spacing w:before="40" w:after="0"/>
        <w:outlineLvl w:val="2"/>
        <w:rPr>
          <w:rFonts w:asciiTheme="majorHAnsi" w:eastAsia="Calibri" w:hAnsiTheme="majorHAnsi" w:cstheme="majorHAnsi"/>
          <w:i/>
          <w:iCs/>
          <w:color w:val="4472C4" w:themeColor="accent1"/>
          <w:sz w:val="24"/>
          <w:szCs w:val="24"/>
          <w:lang w:bidi="en-US"/>
        </w:rPr>
      </w:pPr>
      <w:bookmarkStart w:id="100" w:name="_Toc17306390"/>
      <w:bookmarkEnd w:id="100"/>
    </w:p>
    <w:p w14:paraId="3A00453C" w14:textId="77777777" w:rsidR="0045635F" w:rsidRPr="0045635F" w:rsidRDefault="0045635F" w:rsidP="0045635F">
      <w:pPr>
        <w:pBdr>
          <w:top w:val="single" w:sz="4" w:space="1" w:color="auto"/>
          <w:left w:val="single" w:sz="4" w:space="4" w:color="auto"/>
          <w:bottom w:val="single" w:sz="4" w:space="1" w:color="auto"/>
          <w:right w:val="single" w:sz="4" w:space="4" w:color="auto"/>
        </w:pBdr>
        <w:rPr>
          <w:rFonts w:asciiTheme="majorHAnsi" w:hAnsiTheme="majorHAnsi" w:cstheme="majorHAnsi"/>
          <w:b/>
          <w:i/>
          <w:iCs/>
          <w:color w:val="4472C4" w:themeColor="accent1"/>
          <w:sz w:val="20"/>
          <w:szCs w:val="20"/>
          <w:shd w:val="clear" w:color="auto" w:fill="FFFFFF"/>
        </w:rPr>
      </w:pPr>
      <w:r w:rsidRPr="0045635F">
        <w:rPr>
          <w:noProof/>
          <w:color w:val="4472C4" w:themeColor="accent1"/>
        </w:rPr>
        <w:drawing>
          <wp:anchor distT="0" distB="0" distL="114300" distR="114300" simplePos="0" relativeHeight="251672064" behindDoc="1" locked="0" layoutInCell="1" allowOverlap="1" wp14:anchorId="65B8D843" wp14:editId="7F4D73B4">
            <wp:simplePos x="0" y="0"/>
            <wp:positionH relativeFrom="column">
              <wp:posOffset>0</wp:posOffset>
            </wp:positionH>
            <wp:positionV relativeFrom="paragraph">
              <wp:posOffset>396034</wp:posOffset>
            </wp:positionV>
            <wp:extent cx="3921760" cy="2204720"/>
            <wp:effectExtent l="0" t="0" r="2540" b="5080"/>
            <wp:wrapTight wrapText="bothSides">
              <wp:wrapPolygon edited="0">
                <wp:start x="0" y="0"/>
                <wp:lineTo x="0" y="21463"/>
                <wp:lineTo x="21509" y="21463"/>
                <wp:lineTo x="21509" y="0"/>
                <wp:lineTo x="0" y="0"/>
              </wp:wrapPolygon>
            </wp:wrapTight>
            <wp:docPr id="9" name="Picture 9" descr="Mo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z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21760" cy="2204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635F">
        <w:rPr>
          <w:rFonts w:asciiTheme="majorHAnsi" w:hAnsiTheme="majorHAnsi" w:cstheme="majorHAnsi"/>
          <w:b/>
          <w:color w:val="4472C4" w:themeColor="accent1"/>
          <w:sz w:val="20"/>
          <w:szCs w:val="20"/>
        </w:rPr>
        <w:t>Success Story</w:t>
      </w:r>
      <w:r w:rsidRPr="0045635F">
        <w:rPr>
          <w:rFonts w:asciiTheme="majorHAnsi" w:hAnsiTheme="majorHAnsi" w:cstheme="majorHAnsi"/>
          <w:b/>
          <w:i/>
          <w:iCs/>
          <w:color w:val="4472C4" w:themeColor="accent1"/>
          <w:sz w:val="20"/>
          <w:szCs w:val="20"/>
        </w:rPr>
        <w:t xml:space="preserve">: Female small holder farmers witness increased crop production and income generation </w:t>
      </w:r>
      <w:r w:rsidRPr="0045635F">
        <w:rPr>
          <w:rFonts w:asciiTheme="majorHAnsi" w:hAnsiTheme="majorHAnsi" w:cstheme="majorHAnsi"/>
          <w:b/>
          <w:i/>
          <w:iCs/>
          <w:color w:val="4472C4" w:themeColor="accent1"/>
          <w:sz w:val="20"/>
          <w:szCs w:val="20"/>
          <w:shd w:val="clear" w:color="auto" w:fill="FFFFFF"/>
        </w:rPr>
        <w:t>with the use of the solar water pumps</w:t>
      </w:r>
    </w:p>
    <w:p w14:paraId="376CE4F7" w14:textId="77777777" w:rsidR="0045635F" w:rsidRPr="0045635F" w:rsidRDefault="0045635F" w:rsidP="0045635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i/>
          <w:iCs/>
          <w:color w:val="4472C4" w:themeColor="accent1"/>
          <w:sz w:val="20"/>
          <w:szCs w:val="20"/>
        </w:rPr>
      </w:pPr>
      <w:r w:rsidRPr="0045635F">
        <w:rPr>
          <w:rFonts w:asciiTheme="majorHAnsi" w:hAnsiTheme="majorHAnsi" w:cstheme="majorHAnsi"/>
          <w:i/>
          <w:iCs/>
          <w:color w:val="4472C4" w:themeColor="accent1"/>
          <w:sz w:val="20"/>
          <w:szCs w:val="20"/>
        </w:rPr>
        <w:t xml:space="preserve">In 2019 UNIDO with funding from </w:t>
      </w:r>
      <w:proofErr w:type="gramStart"/>
      <w:r w:rsidRPr="0045635F">
        <w:rPr>
          <w:rFonts w:asciiTheme="majorHAnsi" w:hAnsiTheme="majorHAnsi" w:cstheme="majorHAnsi"/>
          <w:i/>
          <w:iCs/>
          <w:color w:val="4472C4" w:themeColor="accent1"/>
          <w:sz w:val="20"/>
          <w:szCs w:val="20"/>
        </w:rPr>
        <w:t>The</w:t>
      </w:r>
      <w:proofErr w:type="gramEnd"/>
      <w:r w:rsidRPr="0045635F">
        <w:rPr>
          <w:rFonts w:asciiTheme="majorHAnsi" w:hAnsiTheme="majorHAnsi" w:cstheme="majorHAnsi"/>
          <w:i/>
          <w:iCs/>
          <w:color w:val="4472C4" w:themeColor="accent1"/>
          <w:sz w:val="20"/>
          <w:szCs w:val="20"/>
        </w:rPr>
        <w:t xml:space="preserve"> GEF, UNIDO partnered with ADPP Mozambique to implement a Farmers’ Club program in the provinces of </w:t>
      </w:r>
      <w:proofErr w:type="spellStart"/>
      <w:r w:rsidRPr="0045635F">
        <w:rPr>
          <w:rFonts w:asciiTheme="majorHAnsi" w:hAnsiTheme="majorHAnsi" w:cstheme="majorHAnsi"/>
          <w:i/>
          <w:iCs/>
          <w:color w:val="4472C4" w:themeColor="accent1"/>
          <w:sz w:val="20"/>
          <w:szCs w:val="20"/>
        </w:rPr>
        <w:t>Zambezia</w:t>
      </w:r>
      <w:proofErr w:type="spellEnd"/>
      <w:r w:rsidRPr="0045635F">
        <w:rPr>
          <w:rFonts w:asciiTheme="majorHAnsi" w:hAnsiTheme="majorHAnsi" w:cstheme="majorHAnsi"/>
          <w:i/>
          <w:iCs/>
          <w:color w:val="4472C4" w:themeColor="accent1"/>
          <w:sz w:val="20"/>
          <w:szCs w:val="20"/>
        </w:rPr>
        <w:t xml:space="preserve">, </w:t>
      </w:r>
      <w:proofErr w:type="spellStart"/>
      <w:r w:rsidRPr="0045635F">
        <w:rPr>
          <w:rFonts w:asciiTheme="majorHAnsi" w:hAnsiTheme="majorHAnsi" w:cstheme="majorHAnsi"/>
          <w:i/>
          <w:iCs/>
          <w:color w:val="4472C4" w:themeColor="accent1"/>
          <w:sz w:val="20"/>
          <w:szCs w:val="20"/>
        </w:rPr>
        <w:t>Sofala</w:t>
      </w:r>
      <w:proofErr w:type="spellEnd"/>
      <w:r w:rsidRPr="0045635F">
        <w:rPr>
          <w:rFonts w:asciiTheme="majorHAnsi" w:hAnsiTheme="majorHAnsi" w:cstheme="majorHAnsi"/>
          <w:i/>
          <w:iCs/>
          <w:color w:val="4472C4" w:themeColor="accent1"/>
          <w:sz w:val="20"/>
          <w:szCs w:val="20"/>
        </w:rPr>
        <w:t xml:space="preserve"> and </w:t>
      </w:r>
      <w:proofErr w:type="spellStart"/>
      <w:r w:rsidRPr="0045635F">
        <w:rPr>
          <w:rFonts w:asciiTheme="majorHAnsi" w:hAnsiTheme="majorHAnsi" w:cstheme="majorHAnsi"/>
          <w:i/>
          <w:iCs/>
          <w:color w:val="4472C4" w:themeColor="accent1"/>
          <w:sz w:val="20"/>
          <w:szCs w:val="20"/>
        </w:rPr>
        <w:t>Tete</w:t>
      </w:r>
      <w:proofErr w:type="spellEnd"/>
      <w:r w:rsidRPr="0045635F">
        <w:rPr>
          <w:rFonts w:asciiTheme="majorHAnsi" w:hAnsiTheme="majorHAnsi" w:cstheme="majorHAnsi"/>
          <w:i/>
          <w:iCs/>
          <w:color w:val="4472C4" w:themeColor="accent1"/>
          <w:sz w:val="20"/>
          <w:szCs w:val="20"/>
        </w:rPr>
        <w:t xml:space="preserve"> targeting 2,250 small scale farmers, most of them women, organized in 45 farmers’ clubs. The intervention contributed to poverty reduction in the respective areas by promoting local value chains, developing the farmers’ business skills, with a focus on women's empowerment and increased income of the small holder farmers. 4,000 smallholder farmers (55% women) now have access to solar powered irrigation systems irrigating a total area of 31 hectares of land and enabling them to be productive all year around. The installations coincided with the beginning of the rainy season period in which the farmers normally prepare their fields for cultivating.</w:t>
      </w:r>
    </w:p>
    <w:p w14:paraId="6798AD39" w14:textId="77777777" w:rsidR="0045635F" w:rsidRPr="0045635F" w:rsidRDefault="0045635F" w:rsidP="0045635F">
      <w:pPr>
        <w:pBdr>
          <w:top w:val="single" w:sz="4" w:space="1" w:color="auto"/>
          <w:left w:val="single" w:sz="4" w:space="4" w:color="auto"/>
          <w:bottom w:val="single" w:sz="4" w:space="1" w:color="auto"/>
          <w:right w:val="single" w:sz="4" w:space="4" w:color="auto"/>
        </w:pBdr>
        <w:spacing w:line="360" w:lineRule="auto"/>
        <w:jc w:val="both"/>
        <w:rPr>
          <w:rFonts w:asciiTheme="majorHAnsi" w:hAnsiTheme="majorHAnsi" w:cstheme="majorHAnsi"/>
          <w:color w:val="4472C4" w:themeColor="accent1"/>
          <w:sz w:val="20"/>
          <w:szCs w:val="20"/>
          <w:lang w:val="en-AU"/>
        </w:rPr>
      </w:pPr>
      <w:r w:rsidRPr="0045635F">
        <w:rPr>
          <w:rFonts w:asciiTheme="majorHAnsi" w:hAnsiTheme="majorHAnsi" w:cstheme="majorHAnsi"/>
          <w:i/>
          <w:color w:val="4472C4" w:themeColor="accent1"/>
          <w:sz w:val="20"/>
          <w:szCs w:val="20"/>
          <w:lang w:val="en-AU"/>
        </w:rPr>
        <w:t xml:space="preserve">“The quantities of crops we are selling today like green pepper, green beans, lettuce, onions, and corn are surpassing what we used to before, when we used watering cans”- </w:t>
      </w:r>
      <w:r w:rsidRPr="0045635F">
        <w:rPr>
          <w:rFonts w:asciiTheme="majorHAnsi" w:hAnsiTheme="majorHAnsi" w:cstheme="majorHAnsi"/>
          <w:color w:val="4472C4" w:themeColor="accent1"/>
          <w:sz w:val="20"/>
          <w:szCs w:val="20"/>
          <w:lang w:val="en-AU"/>
        </w:rPr>
        <w:t xml:space="preserve">Ines Maria, Female smallholder farmer, Sofala speaking of the benefits of using solar water pumping and small irrigation systems </w:t>
      </w:r>
    </w:p>
    <w:p w14:paraId="673A4736" w14:textId="77777777" w:rsidR="0045635F" w:rsidRPr="0045635F" w:rsidRDefault="0045635F" w:rsidP="0045635F">
      <w:pPr>
        <w:keepNext/>
        <w:keepLines/>
        <w:spacing w:before="40" w:after="0"/>
        <w:outlineLvl w:val="2"/>
        <w:rPr>
          <w:rFonts w:asciiTheme="majorHAnsi" w:eastAsia="Calibri" w:hAnsiTheme="majorHAnsi" w:cstheme="majorHAnsi"/>
          <w:color w:val="1F3763" w:themeColor="accent1" w:themeShade="7F"/>
          <w:sz w:val="24"/>
          <w:szCs w:val="24"/>
          <w:lang w:bidi="en-US"/>
        </w:rPr>
      </w:pPr>
      <w:bookmarkStart w:id="101" w:name="_Toc40611063"/>
      <w:bookmarkStart w:id="102" w:name="_Toc40612734"/>
      <w:bookmarkStart w:id="103" w:name="_Toc40629186"/>
      <w:bookmarkStart w:id="104" w:name="_Toc40629775"/>
      <w:r w:rsidRPr="0045635F">
        <w:rPr>
          <w:rFonts w:asciiTheme="majorHAnsi" w:eastAsia="Calibri" w:hAnsiTheme="majorHAnsi" w:cstheme="majorHAnsi"/>
          <w:color w:val="1F3763" w:themeColor="accent1" w:themeShade="7F"/>
          <w:sz w:val="24"/>
          <w:szCs w:val="24"/>
          <w:lang w:bidi="en-US"/>
        </w:rPr>
        <w:t>2.3. National Capacity to Collect, Analyze and Use High Quality Data on Poverty, Deprivation and Inequalities to Inform Economic Policy is Strengthened</w:t>
      </w:r>
      <w:bookmarkEnd w:id="101"/>
      <w:bookmarkEnd w:id="102"/>
      <w:bookmarkEnd w:id="103"/>
      <w:bookmarkEnd w:id="104"/>
    </w:p>
    <w:p w14:paraId="41CAC4D9" w14:textId="77777777" w:rsidR="0045635F" w:rsidRPr="0045635F" w:rsidRDefault="0045635F"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 xml:space="preserve">The UN has contributed to the child-focused policy monitoring through strengthened technical support to the 0-5 anthropometric measurements in the next round of household survey of Mozambique implemented by the National Institute of Statistics (INE) and supported by the WB. The UN technical involvement included successful advocacy for retaining in IOF 2019/2020 key indicators for trend analysis of multidimensional child poverty and additional measures of malnutrition status. Moreover, the UN promoted stronger ethics procedures including the incorporation of the response protocol during the field work. In addition, it supported strengthening administrative data systems through delivering a capacity building training package for INE Territorial Statistics Department.  </w:t>
      </w:r>
    </w:p>
    <w:p w14:paraId="1AEE97B2" w14:textId="77777777" w:rsidR="0045635F" w:rsidRPr="0045635F" w:rsidRDefault="0045635F"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 xml:space="preserve">The challenge this year was a dramatic change in INE leadership and direct UN partners (new INE president, two new heads of key Departments) in Q4. This implies renewed efforts in 2020 year to build trust and establish good working relationships with new leadership. Analytical report on Multidimensional child Poverty in Mozambique is being finalized and will serve as core evidence for the advocacy campaign on Children’s Agenda in parties’ manifestos: it </w:t>
      </w:r>
      <w:r w:rsidRPr="0045635F">
        <w:rPr>
          <w:rFonts w:asciiTheme="majorHAnsi" w:hAnsiTheme="majorHAnsi" w:cstheme="majorHAnsi"/>
          <w:color w:val="4472C4" w:themeColor="accent1"/>
          <w:sz w:val="20"/>
          <w:szCs w:val="20"/>
          <w:shd w:val="clear" w:color="auto" w:fill="FFFFFF"/>
        </w:rPr>
        <w:lastRenderedPageBreak/>
        <w:t xml:space="preserve">was presented at the all three main political parties and extra-parliamentary parties’ meetings. The report was also included in the round table session on the child-sensitive party manifestos. The participants represented political parties, civil society and academia.  </w:t>
      </w:r>
    </w:p>
    <w:p w14:paraId="4E3E397E" w14:textId="77777777" w:rsidR="0045635F" w:rsidRPr="0045635F" w:rsidRDefault="0045635F"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All these evidence-based advocacy efforts contributed to strengthening policy monitoring of child well-being. The second round of the other flagship research - the Longitudinal Assessment of School Dropout 2019 (ALDI) - was conducted in partnership with the national university (</w:t>
      </w:r>
      <w:proofErr w:type="spellStart"/>
      <w:r w:rsidRPr="0045635F">
        <w:rPr>
          <w:rFonts w:asciiTheme="majorHAnsi" w:hAnsiTheme="majorHAnsi" w:cstheme="majorHAnsi"/>
          <w:color w:val="4472C4" w:themeColor="accent1"/>
          <w:sz w:val="20"/>
          <w:szCs w:val="20"/>
          <w:shd w:val="clear" w:color="auto" w:fill="FFFFFF"/>
        </w:rPr>
        <w:t>Universidade</w:t>
      </w:r>
      <w:proofErr w:type="spellEnd"/>
      <w:r w:rsidRPr="0045635F">
        <w:rPr>
          <w:rFonts w:asciiTheme="majorHAnsi" w:hAnsiTheme="majorHAnsi" w:cstheme="majorHAnsi"/>
          <w:color w:val="4472C4" w:themeColor="accent1"/>
          <w:sz w:val="20"/>
          <w:szCs w:val="20"/>
          <w:shd w:val="clear" w:color="auto" w:fill="FFFFFF"/>
        </w:rPr>
        <w:t xml:space="preserve"> </w:t>
      </w:r>
      <w:proofErr w:type="spellStart"/>
      <w:r w:rsidRPr="0045635F">
        <w:rPr>
          <w:rFonts w:asciiTheme="majorHAnsi" w:hAnsiTheme="majorHAnsi" w:cstheme="majorHAnsi"/>
          <w:color w:val="4472C4" w:themeColor="accent1"/>
          <w:sz w:val="20"/>
          <w:szCs w:val="20"/>
          <w:shd w:val="clear" w:color="auto" w:fill="FFFFFF"/>
        </w:rPr>
        <w:t>Pedagogica</w:t>
      </w:r>
      <w:proofErr w:type="spellEnd"/>
      <w:r w:rsidRPr="0045635F">
        <w:rPr>
          <w:rFonts w:asciiTheme="majorHAnsi" w:hAnsiTheme="majorHAnsi" w:cstheme="majorHAnsi"/>
          <w:color w:val="4472C4" w:themeColor="accent1"/>
          <w:sz w:val="20"/>
          <w:szCs w:val="20"/>
          <w:shd w:val="clear" w:color="auto" w:fill="FFFFFF"/>
        </w:rPr>
        <w:t>) with UN’s technical support. It collected nationally representative data on the gendered patterns of school outcomes including absenteeism, educational attainment and dropout. The Ministry of Education (MINEDH) is in the process of forming a task force that will lead the work forward with support of the UN.  The challenge and the task for next year to get stronger MINEDH leadership and institutionalization of the study.  </w:t>
      </w:r>
    </w:p>
    <w:p w14:paraId="44306898" w14:textId="77777777" w:rsidR="0045635F" w:rsidRPr="0045635F" w:rsidRDefault="0045635F" w:rsidP="0045635F">
      <w:pPr>
        <w:jc w:val="both"/>
        <w:rPr>
          <w:rFonts w:asciiTheme="majorHAnsi" w:hAnsiTheme="majorHAnsi" w:cstheme="majorHAnsi"/>
          <w:color w:val="4472C4" w:themeColor="accent1"/>
          <w:sz w:val="20"/>
          <w:szCs w:val="20"/>
          <w:shd w:val="clear" w:color="auto" w:fill="FFFFFF"/>
        </w:rPr>
      </w:pPr>
      <w:r w:rsidRPr="0045635F">
        <w:rPr>
          <w:rFonts w:asciiTheme="majorHAnsi" w:hAnsiTheme="majorHAnsi" w:cstheme="majorHAnsi"/>
          <w:color w:val="4472C4" w:themeColor="accent1"/>
          <w:sz w:val="20"/>
          <w:szCs w:val="20"/>
          <w:shd w:val="clear" w:color="auto" w:fill="FFFFFF"/>
        </w:rPr>
        <w:t>The UN also continued to build national capacity in producing ethically generated data and evidence for policy use.  In partnership with UEM – the leading Mozambique university, it has trained over 100 researchers and policy practitioners (more than half of whom are women) in research ethics over four years and around 50 in research methods for marginalized populations. This contributes to the output indicator through building strong cadre of national researchers and practitioners who implement UNICEF ethics guidance.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45635F" w:rsidRPr="0045635F" w14:paraId="2A4702CC" w14:textId="77777777" w:rsidTr="00374517">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1029768C"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Output 2.3 - National capacity to collect, analyze and use high quality data on poverty, deprivation and inequalities to inform economic policy is strengthened.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21B59ED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F9B90F8"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E156565"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5DF8B5D"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BF2470D"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89C9682"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2020</w:t>
            </w:r>
          </w:p>
        </w:tc>
      </w:tr>
      <w:tr w:rsidR="0045635F" w:rsidRPr="0045635F" w14:paraId="27CB9614"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1431279"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 xml:space="preserve">Indicator 2.3.1 - Number of key economic policy documents with clear analysis of impact on poverty, exclusion and inequalities used by the </w:t>
            </w:r>
            <w:proofErr w:type="spellStart"/>
            <w:r w:rsidRPr="0045635F">
              <w:rPr>
                <w:rFonts w:asciiTheme="majorHAnsi" w:eastAsia="Times New Roman" w:hAnsiTheme="majorHAnsi" w:cstheme="majorHAnsi"/>
                <w:color w:val="1C1C1C"/>
                <w:sz w:val="16"/>
                <w:szCs w:val="16"/>
              </w:rPr>
              <w:t>GoM</w:t>
            </w:r>
            <w:proofErr w:type="spellEnd"/>
            <w:r w:rsidRPr="0045635F">
              <w:rPr>
                <w:rFonts w:asciiTheme="majorHAnsi" w:eastAsia="Times New Roman" w:hAnsiTheme="majorHAnsi" w:cstheme="majorHAnsi"/>
                <w:color w:val="1C1C1C"/>
                <w:sz w:val="16"/>
                <w:szCs w:val="16"/>
              </w:rPr>
              <w:t xml:space="preserve">, </w:t>
            </w:r>
          </w:p>
        </w:tc>
        <w:tc>
          <w:tcPr>
            <w:tcW w:w="1060" w:type="dxa"/>
            <w:tcBorders>
              <w:top w:val="nil"/>
              <w:left w:val="nil"/>
              <w:bottom w:val="single" w:sz="4" w:space="0" w:color="auto"/>
              <w:right w:val="single" w:sz="4" w:space="0" w:color="auto"/>
            </w:tcBorders>
            <w:shd w:val="clear" w:color="auto" w:fill="auto"/>
            <w:vAlign w:val="center"/>
            <w:hideMark/>
          </w:tcPr>
          <w:p w14:paraId="05284E94"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65B3418"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3EA6820"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72A96153"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4</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70794DA"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8E65806"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6</w:t>
            </w:r>
          </w:p>
        </w:tc>
      </w:tr>
      <w:tr w:rsidR="0045635F" w:rsidRPr="0045635F" w14:paraId="50C81527"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48494413"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3DC55954"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700CFD8"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53273A0"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0B8A9905"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N/A</w:t>
            </w:r>
          </w:p>
        </w:tc>
        <w:tc>
          <w:tcPr>
            <w:tcW w:w="1080" w:type="dxa"/>
            <w:vMerge/>
            <w:tcBorders>
              <w:top w:val="nil"/>
              <w:left w:val="single" w:sz="4" w:space="0" w:color="auto"/>
              <w:bottom w:val="single" w:sz="4" w:space="0" w:color="auto"/>
              <w:right w:val="single" w:sz="4" w:space="0" w:color="auto"/>
            </w:tcBorders>
            <w:vAlign w:val="center"/>
            <w:hideMark/>
          </w:tcPr>
          <w:p w14:paraId="5F1D0AC3"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7832D2A6"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r w:rsidR="0045635F" w:rsidRPr="0045635F" w14:paraId="1BB67564"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6E053E8"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2.3.3 - Number of provinces using multidimensional poverty analysis in their planning and budgeting processes</w:t>
            </w:r>
          </w:p>
        </w:tc>
        <w:tc>
          <w:tcPr>
            <w:tcW w:w="1060" w:type="dxa"/>
            <w:tcBorders>
              <w:top w:val="nil"/>
              <w:left w:val="nil"/>
              <w:bottom w:val="single" w:sz="4" w:space="0" w:color="auto"/>
              <w:right w:val="single" w:sz="4" w:space="0" w:color="auto"/>
            </w:tcBorders>
            <w:shd w:val="clear" w:color="auto" w:fill="auto"/>
            <w:vAlign w:val="center"/>
            <w:hideMark/>
          </w:tcPr>
          <w:p w14:paraId="06FFC3D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D092A22"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3A22D14"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vAlign w:val="center"/>
            <w:hideMark/>
          </w:tcPr>
          <w:p w14:paraId="7FA7F9C1"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5</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A2568BB"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82FC572"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4</w:t>
            </w:r>
          </w:p>
        </w:tc>
      </w:tr>
      <w:tr w:rsidR="0045635F" w:rsidRPr="0045635F" w14:paraId="01031C9F"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41C2420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46C42C3"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84A1778"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D732E43"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vAlign w:val="center"/>
            <w:hideMark/>
          </w:tcPr>
          <w:p w14:paraId="36C287BF"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N/A</w:t>
            </w:r>
          </w:p>
        </w:tc>
        <w:tc>
          <w:tcPr>
            <w:tcW w:w="1080" w:type="dxa"/>
            <w:vMerge/>
            <w:tcBorders>
              <w:top w:val="nil"/>
              <w:left w:val="single" w:sz="4" w:space="0" w:color="auto"/>
              <w:bottom w:val="single" w:sz="4" w:space="0" w:color="auto"/>
              <w:right w:val="single" w:sz="4" w:space="0" w:color="auto"/>
            </w:tcBorders>
            <w:vAlign w:val="center"/>
            <w:hideMark/>
          </w:tcPr>
          <w:p w14:paraId="5FDE8832"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771BCFE3"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r w:rsidR="0045635F" w:rsidRPr="0045635F" w14:paraId="26B83BCC"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F6DBBA0"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2.3.4 - Policy documents reflect the impact of current child, adolescent and youth poverty on economic development</w:t>
            </w:r>
          </w:p>
        </w:tc>
        <w:tc>
          <w:tcPr>
            <w:tcW w:w="1060" w:type="dxa"/>
            <w:tcBorders>
              <w:top w:val="nil"/>
              <w:left w:val="nil"/>
              <w:bottom w:val="single" w:sz="4" w:space="0" w:color="auto"/>
              <w:right w:val="single" w:sz="4" w:space="0" w:color="auto"/>
            </w:tcBorders>
            <w:shd w:val="clear" w:color="auto" w:fill="auto"/>
            <w:vAlign w:val="center"/>
            <w:hideMark/>
          </w:tcPr>
          <w:p w14:paraId="5FC3EE59"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A9BB00F"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1BE2696"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36DB1B24"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EACF4F8"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C3E8D1C"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1</w:t>
            </w:r>
          </w:p>
        </w:tc>
      </w:tr>
      <w:tr w:rsidR="0045635F" w:rsidRPr="0045635F" w14:paraId="68914A2D"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04DAC5AC"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7DE12AD"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D7F63B7"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1B2160C3"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6A89E74A"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N/A</w:t>
            </w:r>
          </w:p>
        </w:tc>
        <w:tc>
          <w:tcPr>
            <w:tcW w:w="1080" w:type="dxa"/>
            <w:vMerge/>
            <w:tcBorders>
              <w:top w:val="nil"/>
              <w:left w:val="single" w:sz="4" w:space="0" w:color="auto"/>
              <w:bottom w:val="single" w:sz="4" w:space="0" w:color="auto"/>
              <w:right w:val="single" w:sz="4" w:space="0" w:color="auto"/>
            </w:tcBorders>
            <w:vAlign w:val="center"/>
            <w:hideMark/>
          </w:tcPr>
          <w:p w14:paraId="477AE28A"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5051AE1C"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r w:rsidR="0045635F" w:rsidRPr="0045635F" w14:paraId="77517FCA" w14:textId="77777777" w:rsidTr="0037451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8D790AB"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Indicator 2.3.5 - Existence of National Industrial Statistics support system</w:t>
            </w:r>
          </w:p>
        </w:tc>
        <w:tc>
          <w:tcPr>
            <w:tcW w:w="1060" w:type="dxa"/>
            <w:tcBorders>
              <w:top w:val="nil"/>
              <w:left w:val="nil"/>
              <w:bottom w:val="single" w:sz="4" w:space="0" w:color="auto"/>
              <w:right w:val="single" w:sz="4" w:space="0" w:color="auto"/>
            </w:tcBorders>
            <w:shd w:val="clear" w:color="auto" w:fill="auto"/>
            <w:vAlign w:val="center"/>
            <w:hideMark/>
          </w:tcPr>
          <w:p w14:paraId="70D5AE4F"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08D03C2" w14:textId="77777777" w:rsidR="0045635F" w:rsidRPr="008621E0" w:rsidRDefault="0045635F" w:rsidP="0045635F">
            <w:pPr>
              <w:spacing w:after="0" w:line="240" w:lineRule="auto"/>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CD61B71"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CE7A274"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D502543"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6B27579" w14:textId="77777777" w:rsidR="0045635F" w:rsidRPr="0045635F" w:rsidRDefault="0045635F" w:rsidP="0045635F">
            <w:pPr>
              <w:spacing w:after="0" w:line="240" w:lineRule="auto"/>
              <w:jc w:val="right"/>
              <w:rPr>
                <w:rFonts w:asciiTheme="majorHAnsi" w:eastAsia="Times New Roman" w:hAnsiTheme="majorHAnsi" w:cstheme="majorHAnsi"/>
                <w:color w:val="000000"/>
                <w:sz w:val="16"/>
                <w:szCs w:val="16"/>
              </w:rPr>
            </w:pPr>
            <w:r w:rsidRPr="0045635F">
              <w:rPr>
                <w:rFonts w:asciiTheme="majorHAnsi" w:eastAsia="Times New Roman" w:hAnsiTheme="majorHAnsi" w:cstheme="majorHAnsi"/>
                <w:color w:val="000000"/>
                <w:sz w:val="16"/>
                <w:szCs w:val="16"/>
              </w:rPr>
              <w:t>6</w:t>
            </w:r>
          </w:p>
        </w:tc>
      </w:tr>
      <w:tr w:rsidR="0045635F" w:rsidRPr="0045635F" w14:paraId="0DCBB7F8" w14:textId="77777777" w:rsidTr="00374517">
        <w:trPr>
          <w:trHeight w:val="210"/>
        </w:trPr>
        <w:tc>
          <w:tcPr>
            <w:tcW w:w="3860" w:type="dxa"/>
            <w:vMerge/>
            <w:tcBorders>
              <w:top w:val="nil"/>
              <w:left w:val="single" w:sz="4" w:space="0" w:color="auto"/>
              <w:bottom w:val="single" w:sz="4" w:space="0" w:color="auto"/>
              <w:right w:val="single" w:sz="4" w:space="0" w:color="auto"/>
            </w:tcBorders>
            <w:vAlign w:val="center"/>
            <w:hideMark/>
          </w:tcPr>
          <w:p w14:paraId="0CA06A9D"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126B0D4" w14:textId="77777777" w:rsidR="0045635F" w:rsidRPr="0045635F" w:rsidRDefault="0045635F" w:rsidP="0045635F">
            <w:pPr>
              <w:spacing w:after="0" w:line="240" w:lineRule="auto"/>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445A5370"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83FBFC9" w14:textId="77777777" w:rsidR="0045635F" w:rsidRPr="008621E0" w:rsidRDefault="0045635F" w:rsidP="0045635F">
            <w:pPr>
              <w:spacing w:after="0" w:line="240" w:lineRule="auto"/>
              <w:jc w:val="right"/>
              <w:rPr>
                <w:rFonts w:asciiTheme="majorHAnsi" w:eastAsia="Times New Roman" w:hAnsiTheme="majorHAnsi" w:cstheme="majorHAnsi"/>
                <w:sz w:val="16"/>
                <w:szCs w:val="16"/>
              </w:rPr>
            </w:pPr>
            <w:r w:rsidRPr="008621E0">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0AD6DFE" w14:textId="77777777" w:rsidR="0045635F" w:rsidRPr="0045635F" w:rsidRDefault="0045635F" w:rsidP="0045635F">
            <w:pPr>
              <w:spacing w:after="0" w:line="240" w:lineRule="auto"/>
              <w:jc w:val="right"/>
              <w:rPr>
                <w:rFonts w:asciiTheme="majorHAnsi" w:eastAsia="Times New Roman" w:hAnsiTheme="majorHAnsi" w:cstheme="majorHAnsi"/>
                <w:color w:val="1C1C1C"/>
                <w:sz w:val="16"/>
                <w:szCs w:val="16"/>
              </w:rPr>
            </w:pPr>
            <w:r w:rsidRPr="0045635F">
              <w:rPr>
                <w:rFonts w:asciiTheme="majorHAnsi" w:eastAsia="Times New Roman" w:hAnsiTheme="majorHAnsi" w:cstheme="majorHAnsi"/>
                <w:color w:val="1C1C1C"/>
                <w:sz w:val="16"/>
                <w:szCs w:val="16"/>
              </w:rPr>
              <w:t>0</w:t>
            </w:r>
          </w:p>
        </w:tc>
        <w:tc>
          <w:tcPr>
            <w:tcW w:w="1080" w:type="dxa"/>
            <w:vMerge/>
            <w:tcBorders>
              <w:top w:val="nil"/>
              <w:left w:val="single" w:sz="4" w:space="0" w:color="auto"/>
              <w:bottom w:val="single" w:sz="4" w:space="0" w:color="auto"/>
              <w:right w:val="single" w:sz="4" w:space="0" w:color="auto"/>
            </w:tcBorders>
            <w:vAlign w:val="center"/>
            <w:hideMark/>
          </w:tcPr>
          <w:p w14:paraId="3861794C"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0E773227" w14:textId="77777777" w:rsidR="0045635F" w:rsidRPr="0045635F" w:rsidRDefault="0045635F" w:rsidP="0045635F">
            <w:pPr>
              <w:spacing w:after="0" w:line="240" w:lineRule="auto"/>
              <w:rPr>
                <w:rFonts w:asciiTheme="majorHAnsi" w:eastAsia="Times New Roman" w:hAnsiTheme="majorHAnsi" w:cstheme="majorHAnsi"/>
                <w:color w:val="000000"/>
                <w:sz w:val="16"/>
                <w:szCs w:val="16"/>
              </w:rPr>
            </w:pPr>
          </w:p>
        </w:tc>
      </w:tr>
    </w:tbl>
    <w:p w14:paraId="5B5D689A" w14:textId="77777777" w:rsidR="0045635F" w:rsidRPr="0045635F" w:rsidRDefault="0045635F" w:rsidP="0045635F">
      <w:pPr>
        <w:keepNext/>
        <w:keepLines/>
        <w:spacing w:before="40" w:after="0"/>
        <w:outlineLvl w:val="3"/>
        <w:rPr>
          <w:rFonts w:asciiTheme="majorHAnsi" w:eastAsiaTheme="majorEastAsia" w:hAnsiTheme="majorHAnsi" w:cstheme="majorHAnsi"/>
          <w:i/>
          <w:iCs/>
          <w:color w:val="2F5496" w:themeColor="accent1" w:themeShade="BF"/>
        </w:rPr>
      </w:pPr>
      <w:bookmarkStart w:id="105" w:name="_Toc17306391"/>
      <w:bookmarkEnd w:id="105"/>
    </w:p>
    <w:p w14:paraId="2982CF09" w14:textId="77777777" w:rsidR="0045635F" w:rsidRPr="0045635F" w:rsidRDefault="0045635F" w:rsidP="0045635F">
      <w:pPr>
        <w:keepNext/>
        <w:keepLines/>
        <w:spacing w:before="40" w:after="0"/>
        <w:outlineLvl w:val="3"/>
        <w:rPr>
          <w:rFonts w:asciiTheme="majorHAnsi" w:eastAsiaTheme="majorEastAsia" w:hAnsiTheme="majorHAnsi" w:cstheme="majorHAnsi"/>
          <w:i/>
          <w:iCs/>
          <w:color w:val="2F5496" w:themeColor="accent1" w:themeShade="BF"/>
        </w:rPr>
      </w:pPr>
      <w:r w:rsidRPr="0045635F">
        <w:rPr>
          <w:rFonts w:asciiTheme="majorHAnsi" w:eastAsiaTheme="majorEastAsia" w:hAnsiTheme="majorHAnsi" w:cstheme="majorHAnsi"/>
          <w:i/>
          <w:iCs/>
          <w:color w:val="2F5496" w:themeColor="accent1" w:themeShade="BF"/>
        </w:rPr>
        <w:t>Challenges</w:t>
      </w:r>
    </w:p>
    <w:p w14:paraId="1A4D661C" w14:textId="77777777" w:rsidR="0045635F" w:rsidRPr="0045635F" w:rsidRDefault="0045635F" w:rsidP="0045635F">
      <w:pPr>
        <w:jc w:val="both"/>
        <w:rPr>
          <w:rFonts w:asciiTheme="majorHAnsi" w:hAnsiTheme="majorHAnsi" w:cstheme="majorHAnsi"/>
          <w:bCs/>
          <w:color w:val="4472C4" w:themeColor="accent1"/>
          <w:sz w:val="20"/>
          <w:szCs w:val="20"/>
        </w:rPr>
      </w:pPr>
    </w:p>
    <w:p w14:paraId="265311D8" w14:textId="77777777" w:rsidR="0045635F" w:rsidRPr="0045635F" w:rsidRDefault="0045635F" w:rsidP="0045635F">
      <w:pPr>
        <w:jc w:val="both"/>
        <w:rPr>
          <w:rFonts w:asciiTheme="majorHAnsi" w:hAnsiTheme="majorHAnsi" w:cstheme="majorHAnsi"/>
          <w:bCs/>
          <w:color w:val="4472C4" w:themeColor="accent1"/>
          <w:sz w:val="20"/>
          <w:szCs w:val="20"/>
        </w:rPr>
      </w:pPr>
      <w:r w:rsidRPr="0045635F">
        <w:rPr>
          <w:rFonts w:asciiTheme="majorHAnsi" w:hAnsiTheme="majorHAnsi" w:cstheme="majorHAnsi"/>
          <w:bCs/>
          <w:color w:val="4472C4" w:themeColor="accent1"/>
          <w:sz w:val="20"/>
          <w:szCs w:val="20"/>
        </w:rPr>
        <w:t xml:space="preserve">The efforts to respond to cyclones </w:t>
      </w:r>
      <w:proofErr w:type="spellStart"/>
      <w:r w:rsidRPr="0045635F">
        <w:rPr>
          <w:rFonts w:asciiTheme="majorHAnsi" w:hAnsiTheme="majorHAnsi" w:cstheme="majorHAnsi"/>
          <w:bCs/>
          <w:color w:val="4472C4" w:themeColor="accent1"/>
          <w:sz w:val="20"/>
          <w:szCs w:val="20"/>
        </w:rPr>
        <w:t>Idai</w:t>
      </w:r>
      <w:proofErr w:type="spellEnd"/>
      <w:r w:rsidRPr="0045635F">
        <w:rPr>
          <w:rFonts w:asciiTheme="majorHAnsi" w:hAnsiTheme="majorHAnsi" w:cstheme="majorHAnsi"/>
          <w:bCs/>
          <w:color w:val="4472C4" w:themeColor="accent1"/>
          <w:sz w:val="20"/>
          <w:szCs w:val="20"/>
        </w:rPr>
        <w:t xml:space="preserve"> and Kenneth and general elections limited the availability of key stakeholders, and conditioned the patterns of coordination and participation, and determined the overall implementation of development assistance commitments. Consequently, the economic transformation agenda as defined by the PQG 2015-19, which provides guidance to private sector development and to technical cooperation to the same, became affected, leading to rescheduling or cancellation of previously agreed project activities. </w:t>
      </w:r>
    </w:p>
    <w:p w14:paraId="5BE064DB" w14:textId="77777777" w:rsidR="0045635F" w:rsidRPr="0045635F" w:rsidRDefault="0045635F" w:rsidP="0045635F">
      <w:pPr>
        <w:jc w:val="both"/>
        <w:rPr>
          <w:rFonts w:asciiTheme="majorHAnsi" w:hAnsiTheme="majorHAnsi" w:cstheme="majorHAnsi"/>
          <w:bCs/>
          <w:color w:val="4472C4" w:themeColor="accent1"/>
          <w:sz w:val="20"/>
          <w:szCs w:val="20"/>
        </w:rPr>
      </w:pPr>
      <w:r w:rsidRPr="0045635F">
        <w:rPr>
          <w:rFonts w:asciiTheme="majorHAnsi" w:hAnsiTheme="majorHAnsi" w:cstheme="majorHAnsi"/>
          <w:bCs/>
          <w:color w:val="4472C4" w:themeColor="accent1"/>
          <w:sz w:val="20"/>
          <w:szCs w:val="20"/>
        </w:rPr>
        <w:t xml:space="preserve">A number of policy decisions, pertinent to private sector development, have been deferred to 2020, under the pretext that the attention to the emergencies and recovery from the cyclones </w:t>
      </w:r>
      <w:proofErr w:type="spellStart"/>
      <w:r w:rsidRPr="0045635F">
        <w:rPr>
          <w:rFonts w:asciiTheme="majorHAnsi" w:hAnsiTheme="majorHAnsi" w:cstheme="majorHAnsi"/>
          <w:bCs/>
          <w:color w:val="4472C4" w:themeColor="accent1"/>
          <w:sz w:val="20"/>
          <w:szCs w:val="20"/>
        </w:rPr>
        <w:t>Idai</w:t>
      </w:r>
      <w:proofErr w:type="spellEnd"/>
      <w:r w:rsidRPr="0045635F">
        <w:rPr>
          <w:rFonts w:asciiTheme="majorHAnsi" w:hAnsiTheme="majorHAnsi" w:cstheme="majorHAnsi"/>
          <w:bCs/>
          <w:color w:val="4472C4" w:themeColor="accent1"/>
          <w:sz w:val="20"/>
          <w:szCs w:val="20"/>
        </w:rPr>
        <w:t xml:space="preserve"> and Kenneth, did not enable Government to prepare the corresponding legislation, e.g. the Electricity Law, and the Quality Policy and Implementation Strategy.</w:t>
      </w:r>
    </w:p>
    <w:p w14:paraId="4A8A1A26" w14:textId="77777777" w:rsidR="0045635F" w:rsidRPr="0045635F" w:rsidRDefault="0045635F" w:rsidP="0045635F">
      <w:pPr>
        <w:spacing w:line="256" w:lineRule="auto"/>
        <w:jc w:val="both"/>
        <w:rPr>
          <w:rFonts w:asciiTheme="majorHAnsi" w:hAnsiTheme="majorHAnsi" w:cstheme="majorHAnsi"/>
          <w:bCs/>
          <w:color w:val="4472C4" w:themeColor="accent1"/>
          <w:sz w:val="20"/>
          <w:szCs w:val="20"/>
        </w:rPr>
      </w:pPr>
      <w:r w:rsidRPr="0045635F">
        <w:rPr>
          <w:rFonts w:asciiTheme="majorHAnsi" w:hAnsiTheme="majorHAnsi" w:cstheme="majorHAnsi"/>
          <w:bCs/>
          <w:color w:val="4472C4" w:themeColor="accent1"/>
          <w:sz w:val="20"/>
          <w:szCs w:val="20"/>
        </w:rPr>
        <w:t xml:space="preserve">The economic hardship experienced by SMEs in 2019, may further compromise the baseline assumptions of some projects and </w:t>
      </w:r>
      <w:proofErr w:type="spellStart"/>
      <w:r w:rsidRPr="0045635F">
        <w:rPr>
          <w:rFonts w:asciiTheme="majorHAnsi" w:hAnsiTheme="majorHAnsi" w:cstheme="majorHAnsi"/>
          <w:bCs/>
          <w:color w:val="4472C4" w:themeColor="accent1"/>
          <w:sz w:val="20"/>
          <w:szCs w:val="20"/>
        </w:rPr>
        <w:t>programmes</w:t>
      </w:r>
      <w:proofErr w:type="spellEnd"/>
      <w:r w:rsidRPr="0045635F">
        <w:rPr>
          <w:rFonts w:asciiTheme="majorHAnsi" w:hAnsiTheme="majorHAnsi" w:cstheme="majorHAnsi"/>
          <w:bCs/>
          <w:color w:val="4472C4" w:themeColor="accent1"/>
          <w:sz w:val="20"/>
          <w:szCs w:val="20"/>
        </w:rPr>
        <w:t xml:space="preserve"> under the UNDAF Outcome 2, as whenever Government attention resumes, some of the beneficiaries may no longer be eligible of fit for purpose, e.g. to provide collaterals or co-financing required by some credit lines.</w:t>
      </w:r>
    </w:p>
    <w:p w14:paraId="2F19EF8F" w14:textId="77777777" w:rsidR="0045635F" w:rsidRPr="0045635F" w:rsidRDefault="0045635F" w:rsidP="0045635F">
      <w:pPr>
        <w:jc w:val="both"/>
        <w:rPr>
          <w:rFonts w:asciiTheme="majorHAnsi" w:hAnsiTheme="majorHAnsi" w:cstheme="majorHAnsi"/>
          <w:bCs/>
          <w:color w:val="4472C4" w:themeColor="accent1"/>
          <w:sz w:val="20"/>
          <w:szCs w:val="20"/>
        </w:rPr>
      </w:pPr>
    </w:p>
    <w:p w14:paraId="11080CEE" w14:textId="77777777" w:rsidR="0045635F" w:rsidRPr="0045635F" w:rsidRDefault="0045635F" w:rsidP="0045635F">
      <w:pPr>
        <w:keepNext/>
        <w:keepLines/>
        <w:spacing w:before="40" w:after="0"/>
        <w:outlineLvl w:val="3"/>
        <w:rPr>
          <w:rFonts w:asciiTheme="majorHAnsi" w:eastAsia="Calibri" w:hAnsiTheme="majorHAnsi" w:cstheme="majorHAnsi"/>
          <w:i/>
          <w:iCs/>
          <w:color w:val="2F5496" w:themeColor="accent1" w:themeShade="BF"/>
          <w:lang w:bidi="en-US"/>
        </w:rPr>
      </w:pPr>
      <w:bookmarkStart w:id="106" w:name="_Toc17306392"/>
      <w:bookmarkEnd w:id="106"/>
      <w:r w:rsidRPr="0045635F">
        <w:rPr>
          <w:rFonts w:asciiTheme="majorHAnsi" w:eastAsia="Calibri" w:hAnsiTheme="majorHAnsi" w:cstheme="majorHAnsi"/>
          <w:i/>
          <w:iCs/>
          <w:color w:val="2F5496" w:themeColor="accent1" w:themeShade="BF"/>
          <w:lang w:bidi="en-US"/>
        </w:rPr>
        <w:lastRenderedPageBreak/>
        <w:t>Lessons Learned/Good Practices</w:t>
      </w:r>
    </w:p>
    <w:p w14:paraId="7CE4C0FA" w14:textId="77777777" w:rsidR="0045635F" w:rsidRPr="0045635F" w:rsidRDefault="0045635F" w:rsidP="0045635F">
      <w:pPr>
        <w:jc w:val="both"/>
        <w:rPr>
          <w:rFonts w:asciiTheme="majorHAnsi" w:hAnsiTheme="majorHAnsi" w:cstheme="majorHAnsi"/>
        </w:rPr>
      </w:pPr>
    </w:p>
    <w:p w14:paraId="6ECC31B3" w14:textId="77777777" w:rsidR="0045635F" w:rsidRPr="0045635F" w:rsidRDefault="0045635F" w:rsidP="0045635F">
      <w:pPr>
        <w:spacing w:line="256" w:lineRule="auto"/>
        <w:jc w:val="both"/>
        <w:rPr>
          <w:rFonts w:asciiTheme="majorHAnsi" w:hAnsiTheme="majorHAnsi" w:cstheme="majorHAnsi"/>
          <w:bCs/>
          <w:color w:val="4472C4" w:themeColor="accent1"/>
          <w:sz w:val="20"/>
          <w:szCs w:val="20"/>
        </w:rPr>
      </w:pPr>
      <w:r w:rsidRPr="0045635F">
        <w:rPr>
          <w:rFonts w:asciiTheme="majorHAnsi" w:hAnsiTheme="majorHAnsi" w:cstheme="majorHAnsi"/>
          <w:bCs/>
          <w:color w:val="4472C4" w:themeColor="accent1"/>
          <w:sz w:val="20"/>
          <w:szCs w:val="20"/>
        </w:rPr>
        <w:t xml:space="preserve">The private sector needs increased access to affordable financial products in order to invest in renewable energy systems. However, very few commercial banks are currently providing products that are sufficiently attractive, or appropriate, for the SME sector even though, they acknowledge the benefits of such products, particularly in the rural areas. </w:t>
      </w:r>
    </w:p>
    <w:p w14:paraId="2A9B9C09" w14:textId="77777777" w:rsidR="0045635F" w:rsidRPr="0045635F" w:rsidRDefault="0045635F" w:rsidP="0045635F">
      <w:pPr>
        <w:spacing w:line="256" w:lineRule="auto"/>
        <w:jc w:val="both"/>
        <w:rPr>
          <w:rFonts w:asciiTheme="majorHAnsi" w:hAnsiTheme="majorHAnsi" w:cstheme="majorHAnsi"/>
          <w:bCs/>
          <w:color w:val="4472C4" w:themeColor="accent1"/>
          <w:sz w:val="20"/>
          <w:szCs w:val="20"/>
        </w:rPr>
      </w:pPr>
      <w:r w:rsidRPr="0045635F">
        <w:rPr>
          <w:rFonts w:asciiTheme="majorHAnsi" w:hAnsiTheme="majorHAnsi" w:cstheme="majorHAnsi"/>
          <w:bCs/>
          <w:color w:val="4472C4" w:themeColor="accent1"/>
          <w:sz w:val="20"/>
          <w:szCs w:val="20"/>
        </w:rPr>
        <w:t xml:space="preserve">With respect to access to finance, there is a clear lack of communication between the supply and demand sides, leading to a market inefficiency that needs to be addressed. </w:t>
      </w:r>
    </w:p>
    <w:p w14:paraId="2EBDD06D" w14:textId="77777777" w:rsidR="0045635F" w:rsidRPr="0045635F" w:rsidRDefault="0045635F" w:rsidP="0045635F">
      <w:pPr>
        <w:spacing w:line="256" w:lineRule="auto"/>
        <w:jc w:val="both"/>
        <w:rPr>
          <w:rFonts w:asciiTheme="majorHAnsi" w:hAnsiTheme="majorHAnsi" w:cstheme="majorHAnsi"/>
          <w:bCs/>
          <w:color w:val="4472C4" w:themeColor="accent1"/>
          <w:sz w:val="20"/>
          <w:szCs w:val="20"/>
        </w:rPr>
      </w:pPr>
      <w:r w:rsidRPr="0045635F">
        <w:rPr>
          <w:rFonts w:asciiTheme="majorHAnsi" w:hAnsiTheme="majorHAnsi" w:cstheme="majorHAnsi"/>
          <w:bCs/>
          <w:color w:val="4472C4" w:themeColor="accent1"/>
          <w:sz w:val="20"/>
          <w:szCs w:val="20"/>
        </w:rPr>
        <w:t>Financial products friendly to investments on renewable energy systems, require policy incentives and institutional commitment across the board, e.g. promoting renewable energy solutions entails building an ecosystem that is systematic and self-sustainable, taking into consideration the value proposition for all involved parties including the private sector, academia, government, development organizations and civil society.</w:t>
      </w:r>
    </w:p>
    <w:p w14:paraId="42F1A031" w14:textId="77777777" w:rsidR="0045635F" w:rsidRPr="0045635F" w:rsidRDefault="0045635F" w:rsidP="0045635F">
      <w:pPr>
        <w:jc w:val="both"/>
        <w:rPr>
          <w:rFonts w:asciiTheme="majorHAnsi" w:hAnsiTheme="majorHAnsi" w:cstheme="majorHAnsi"/>
        </w:rPr>
      </w:pPr>
    </w:p>
    <w:p w14:paraId="4A9B534A" w14:textId="77777777" w:rsidR="0045635F" w:rsidRPr="0045635F" w:rsidRDefault="0045635F" w:rsidP="0045635F">
      <w:pPr>
        <w:rPr>
          <w:rFonts w:asciiTheme="majorHAnsi" w:eastAsia="Calibri" w:hAnsiTheme="majorHAnsi" w:cstheme="majorHAnsi"/>
          <w:color w:val="2F5496" w:themeColor="accent1" w:themeShade="BF"/>
          <w:lang w:eastAsia="zh-CN" w:bidi="en-US"/>
        </w:rPr>
      </w:pPr>
    </w:p>
    <w:p w14:paraId="78A2F91B" w14:textId="77777777" w:rsidR="0045635F" w:rsidRPr="003A3AE3" w:rsidRDefault="0045635F">
      <w:pPr>
        <w:rPr>
          <w:rFonts w:ascii="Calibri" w:eastAsia="Calibri" w:hAnsi="Calibri" w:cstheme="majorHAnsi"/>
          <w:b/>
          <w:bCs/>
          <w:color w:val="0070C0"/>
          <w:lang w:eastAsia="zh-CN" w:bidi="en-US"/>
        </w:rPr>
      </w:pPr>
      <w:r>
        <w:rPr>
          <w:rFonts w:eastAsia="Calibri" w:cstheme="majorHAnsi"/>
          <w:b/>
          <w:bCs/>
          <w:lang w:eastAsia="zh-CN" w:bidi="en-US"/>
        </w:rPr>
        <w:br w:type="page"/>
      </w:r>
    </w:p>
    <w:p w14:paraId="7D7B0084" w14:textId="2A5E244A" w:rsidR="00BB0E1B" w:rsidRPr="003A3AE3" w:rsidRDefault="00D55144" w:rsidP="00475D47">
      <w:pPr>
        <w:pStyle w:val="Heading1"/>
        <w:jc w:val="left"/>
        <w:rPr>
          <w:rFonts w:asciiTheme="majorHAnsi" w:eastAsia="Calibri" w:hAnsiTheme="majorHAnsi" w:cstheme="majorHAnsi"/>
          <w:b/>
          <w:bCs/>
          <w:color w:val="auto"/>
          <w:sz w:val="22"/>
          <w:szCs w:val="22"/>
          <w:lang w:val="en-US" w:eastAsia="zh-CN" w:bidi="en-US"/>
        </w:rPr>
      </w:pPr>
      <w:bookmarkStart w:id="107" w:name="_Toc41564350"/>
      <w:r w:rsidRPr="003A3AE3">
        <w:rPr>
          <w:rFonts w:asciiTheme="majorHAnsi" w:eastAsia="Calibri" w:hAnsiTheme="majorHAnsi" w:cstheme="majorHAnsi"/>
          <w:b/>
          <w:bCs/>
          <w:color w:val="auto"/>
          <w:sz w:val="22"/>
          <w:szCs w:val="22"/>
          <w:lang w:val="en-US" w:eastAsia="zh-CN" w:bidi="en-US"/>
        </w:rPr>
        <w:lastRenderedPageBreak/>
        <w:t>OUTCOME</w:t>
      </w:r>
      <w:r w:rsidR="00BB0E1B" w:rsidRPr="003A3AE3">
        <w:rPr>
          <w:rFonts w:asciiTheme="majorHAnsi" w:eastAsia="Calibri" w:hAnsiTheme="majorHAnsi" w:cstheme="majorHAnsi"/>
          <w:b/>
          <w:bCs/>
          <w:color w:val="auto"/>
          <w:sz w:val="22"/>
          <w:szCs w:val="22"/>
          <w:lang w:val="en-US" w:eastAsia="zh-CN" w:bidi="en-US"/>
        </w:rPr>
        <w:t xml:space="preserve"> 3: EDUCATION</w:t>
      </w:r>
      <w:bookmarkEnd w:id="69"/>
      <w:bookmarkEnd w:id="70"/>
      <w:bookmarkEnd w:id="71"/>
      <w:bookmarkEnd w:id="72"/>
      <w:bookmarkEnd w:id="107"/>
    </w:p>
    <w:p w14:paraId="72CFCBC0" w14:textId="77777777" w:rsidR="00BB0E1B" w:rsidRPr="00C660FB" w:rsidRDefault="00BB0E1B" w:rsidP="00BB0E1B">
      <w:pPr>
        <w:widowControl w:val="0"/>
        <w:spacing w:after="0" w:line="240" w:lineRule="auto"/>
        <w:rPr>
          <w:rFonts w:asciiTheme="majorHAnsi" w:eastAsia="Calibri" w:hAnsiTheme="majorHAnsi" w:cstheme="majorHAnsi"/>
          <w:i/>
          <w:iCs/>
          <w:lang w:eastAsia="zh-CN" w:bidi="en-US"/>
        </w:rPr>
      </w:pPr>
      <w:r w:rsidRPr="00C660FB">
        <w:rPr>
          <w:rFonts w:asciiTheme="majorHAnsi" w:eastAsia="Calibri" w:hAnsiTheme="majorHAnsi" w:cstheme="majorHAnsi"/>
          <w:i/>
          <w:iCs/>
          <w:lang w:eastAsia="zh-CN" w:bidi="en-US"/>
        </w:rPr>
        <w:t>Children, Youth and Adults Benefit from an Inclusive and Equitable Quality Education System</w:t>
      </w:r>
    </w:p>
    <w:p w14:paraId="28C87212"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p>
    <w:p w14:paraId="2CCCF6FB" w14:textId="323A66F9" w:rsidR="00BB0E1B" w:rsidRPr="00114C3C" w:rsidRDefault="00BB0E1B" w:rsidP="00BB0E1B">
      <w:pPr>
        <w:widowControl w:val="0"/>
        <w:spacing w:after="0" w:line="240" w:lineRule="auto"/>
        <w:rPr>
          <w:rFonts w:asciiTheme="majorHAnsi" w:eastAsia="Times New Roman" w:hAnsiTheme="majorHAnsi" w:cstheme="majorHAnsi"/>
          <w:u w:val="single"/>
          <w:lang w:eastAsia="pt-PT"/>
        </w:rPr>
      </w:pPr>
      <w:r w:rsidRPr="00114C3C">
        <w:rPr>
          <w:rFonts w:asciiTheme="majorHAnsi" w:eastAsia="Times New Roman" w:hAnsiTheme="majorHAnsi" w:cstheme="majorHAnsi"/>
          <w:u w:val="single"/>
          <w:lang w:eastAsia="pt-PT"/>
        </w:rPr>
        <w:t>Government Partners</w:t>
      </w:r>
      <w:r w:rsidR="00114C3C" w:rsidRPr="00114C3C">
        <w:rPr>
          <w:rFonts w:asciiTheme="majorHAnsi" w:eastAsia="Times New Roman" w:hAnsiTheme="majorHAnsi" w:cstheme="majorHAnsi"/>
          <w:u w:val="single"/>
          <w:lang w:eastAsia="pt-PT"/>
        </w:rPr>
        <w:t>:</w:t>
      </w:r>
    </w:p>
    <w:p w14:paraId="058D3574" w14:textId="77777777" w:rsidR="00114C3C" w:rsidRPr="00C660FB" w:rsidRDefault="00114C3C" w:rsidP="00BB0E1B">
      <w:pPr>
        <w:widowControl w:val="0"/>
        <w:spacing w:after="0" w:line="240" w:lineRule="auto"/>
        <w:rPr>
          <w:rFonts w:asciiTheme="majorHAnsi" w:eastAsia="Times New Roman" w:hAnsiTheme="majorHAnsi" w:cstheme="majorHAnsi"/>
          <w:lang w:eastAsia="pt-PT"/>
        </w:rPr>
      </w:pPr>
    </w:p>
    <w:p w14:paraId="4E2BB7E0" w14:textId="17CDD6A9" w:rsidR="00BB0E1B" w:rsidRPr="00C660FB" w:rsidRDefault="00BB0E1B" w:rsidP="00BB0E1B">
      <w:pPr>
        <w:widowControl w:val="0"/>
        <w:spacing w:after="0" w:line="240" w:lineRule="auto"/>
        <w:rPr>
          <w:rFonts w:asciiTheme="majorHAnsi" w:eastAsia="Arial" w:hAnsiTheme="majorHAnsi" w:cstheme="majorHAnsi"/>
          <w:lang w:eastAsia="zh-CN" w:bidi="en-US"/>
        </w:rPr>
      </w:pPr>
      <w:r w:rsidRPr="00C660FB">
        <w:rPr>
          <w:rFonts w:asciiTheme="majorHAnsi" w:eastAsia="Arial" w:hAnsiTheme="majorHAnsi" w:cstheme="majorHAnsi"/>
          <w:w w:val="95"/>
          <w:lang w:eastAsia="zh-CN" w:bidi="en-US"/>
        </w:rPr>
        <w:t xml:space="preserve">National </w:t>
      </w:r>
      <w:r w:rsidRPr="00C660FB">
        <w:rPr>
          <w:rFonts w:asciiTheme="majorHAnsi" w:eastAsia="Arial" w:hAnsiTheme="majorHAnsi" w:cstheme="majorHAnsi"/>
          <w:lang w:eastAsia="zh-CN" w:bidi="en-US"/>
        </w:rPr>
        <w:t>Institute of Statistics, MCTESTP Ministry of Science, Technology and Higher, Technical and Professional Education, MGCAS Ministry of Gender, Children and Social Welfare, MINEDH Ministry</w:t>
      </w:r>
      <w:r w:rsidRPr="00C660FB">
        <w:rPr>
          <w:rFonts w:asciiTheme="majorHAnsi" w:eastAsia="Arial" w:hAnsiTheme="majorHAnsi" w:cstheme="majorHAnsi"/>
          <w:spacing w:val="-21"/>
          <w:lang w:eastAsia="zh-CN" w:bidi="en-US"/>
        </w:rPr>
        <w:t xml:space="preserve"> </w:t>
      </w:r>
      <w:r w:rsidRPr="00C660FB">
        <w:rPr>
          <w:rFonts w:asciiTheme="majorHAnsi" w:eastAsia="Arial" w:hAnsiTheme="majorHAnsi" w:cstheme="majorHAnsi"/>
          <w:lang w:eastAsia="zh-CN" w:bidi="en-US"/>
        </w:rPr>
        <w:t>of</w:t>
      </w:r>
      <w:r w:rsidRPr="00C660FB">
        <w:rPr>
          <w:rFonts w:asciiTheme="majorHAnsi" w:eastAsia="Arial" w:hAnsiTheme="majorHAnsi" w:cstheme="majorHAnsi"/>
          <w:spacing w:val="-19"/>
          <w:lang w:eastAsia="zh-CN" w:bidi="en-US"/>
        </w:rPr>
        <w:t xml:space="preserve"> </w:t>
      </w:r>
      <w:r w:rsidRPr="00C660FB">
        <w:rPr>
          <w:rFonts w:asciiTheme="majorHAnsi" w:eastAsia="Arial" w:hAnsiTheme="majorHAnsi" w:cstheme="majorHAnsi"/>
          <w:lang w:eastAsia="zh-CN" w:bidi="en-US"/>
        </w:rPr>
        <w:t>Education</w:t>
      </w:r>
      <w:r w:rsidRPr="00C660FB">
        <w:rPr>
          <w:rFonts w:asciiTheme="majorHAnsi" w:eastAsia="Arial" w:hAnsiTheme="majorHAnsi" w:cstheme="majorHAnsi"/>
          <w:spacing w:val="-21"/>
          <w:lang w:eastAsia="zh-CN" w:bidi="en-US"/>
        </w:rPr>
        <w:t xml:space="preserve"> </w:t>
      </w:r>
      <w:r w:rsidRPr="00C660FB">
        <w:rPr>
          <w:rFonts w:asciiTheme="majorHAnsi" w:eastAsia="Arial" w:hAnsiTheme="majorHAnsi" w:cstheme="majorHAnsi"/>
          <w:lang w:eastAsia="zh-CN" w:bidi="en-US"/>
        </w:rPr>
        <w:t>and</w:t>
      </w:r>
      <w:r w:rsidRPr="00C660FB">
        <w:rPr>
          <w:rFonts w:asciiTheme="majorHAnsi" w:eastAsia="Arial" w:hAnsiTheme="majorHAnsi" w:cstheme="majorHAnsi"/>
          <w:spacing w:val="-20"/>
          <w:lang w:eastAsia="zh-CN" w:bidi="en-US"/>
        </w:rPr>
        <w:t xml:space="preserve"> </w:t>
      </w:r>
      <w:r w:rsidRPr="00C660FB">
        <w:rPr>
          <w:rFonts w:asciiTheme="majorHAnsi" w:eastAsia="Arial" w:hAnsiTheme="majorHAnsi" w:cstheme="majorHAnsi"/>
          <w:lang w:eastAsia="zh-CN" w:bidi="en-US"/>
        </w:rPr>
        <w:t>Human</w:t>
      </w:r>
      <w:r w:rsidRPr="00C660FB">
        <w:rPr>
          <w:rFonts w:asciiTheme="majorHAnsi" w:eastAsia="Arial" w:hAnsiTheme="majorHAnsi" w:cstheme="majorHAnsi"/>
          <w:spacing w:val="-20"/>
          <w:lang w:eastAsia="zh-CN" w:bidi="en-US"/>
        </w:rPr>
        <w:t xml:space="preserve"> </w:t>
      </w:r>
      <w:r w:rsidRPr="00C660FB">
        <w:rPr>
          <w:rFonts w:asciiTheme="majorHAnsi" w:eastAsia="Arial" w:hAnsiTheme="majorHAnsi" w:cstheme="majorHAnsi"/>
          <w:lang w:eastAsia="zh-CN" w:bidi="en-US"/>
        </w:rPr>
        <w:t xml:space="preserve">Development, </w:t>
      </w:r>
      <w:r w:rsidRPr="00C660FB">
        <w:rPr>
          <w:rFonts w:asciiTheme="majorHAnsi" w:hAnsiTheme="majorHAnsi" w:cstheme="majorHAnsi"/>
        </w:rPr>
        <w:t xml:space="preserve">MISAU </w:t>
      </w:r>
      <w:r w:rsidRPr="00C660FB">
        <w:rPr>
          <w:rFonts w:asciiTheme="majorHAnsi" w:eastAsia="Arial" w:hAnsiTheme="majorHAnsi" w:cstheme="majorHAnsi"/>
          <w:lang w:eastAsia="zh-CN" w:bidi="en-US"/>
        </w:rPr>
        <w:t>Ministry of</w:t>
      </w:r>
      <w:r w:rsidRPr="00C660FB">
        <w:rPr>
          <w:rFonts w:asciiTheme="majorHAnsi" w:eastAsia="Arial" w:hAnsiTheme="majorHAnsi" w:cstheme="majorHAnsi"/>
          <w:spacing w:val="-28"/>
          <w:lang w:eastAsia="zh-CN" w:bidi="en-US"/>
        </w:rPr>
        <w:t xml:space="preserve"> </w:t>
      </w:r>
      <w:r w:rsidRPr="00C660FB">
        <w:rPr>
          <w:rFonts w:asciiTheme="majorHAnsi" w:eastAsia="Arial" w:hAnsiTheme="majorHAnsi" w:cstheme="majorHAnsi"/>
          <w:lang w:eastAsia="zh-CN" w:bidi="en-US"/>
        </w:rPr>
        <w:t>Health</w:t>
      </w:r>
    </w:p>
    <w:p w14:paraId="7E39EB28" w14:textId="77777777" w:rsidR="00BB0E1B" w:rsidRPr="00C660FB" w:rsidRDefault="00BB0E1B" w:rsidP="00BB0E1B">
      <w:pPr>
        <w:widowControl w:val="0"/>
        <w:spacing w:after="0" w:line="240" w:lineRule="auto"/>
        <w:rPr>
          <w:rFonts w:asciiTheme="majorHAnsi" w:eastAsia="Arial" w:hAnsiTheme="majorHAnsi" w:cstheme="majorHAnsi"/>
          <w:w w:val="90"/>
          <w:lang w:eastAsia="zh-CN" w:bidi="en-US"/>
        </w:rPr>
      </w:pPr>
    </w:p>
    <w:p w14:paraId="0EFF551F" w14:textId="15485233" w:rsidR="00BB0E1B" w:rsidRPr="00114C3C" w:rsidRDefault="00BB0E1B" w:rsidP="00BB0E1B">
      <w:pPr>
        <w:spacing w:line="240" w:lineRule="auto"/>
        <w:jc w:val="both"/>
        <w:rPr>
          <w:rFonts w:asciiTheme="majorHAnsi" w:eastAsia="Times New Roman" w:hAnsiTheme="majorHAnsi" w:cstheme="majorHAnsi"/>
          <w:u w:val="single"/>
          <w:lang w:eastAsia="pt-PT"/>
        </w:rPr>
      </w:pPr>
      <w:r w:rsidRPr="00114C3C">
        <w:rPr>
          <w:rFonts w:asciiTheme="majorHAnsi" w:eastAsia="Times New Roman" w:hAnsiTheme="majorHAnsi" w:cstheme="majorHAnsi"/>
          <w:u w:val="single"/>
          <w:lang w:eastAsia="pt-PT"/>
        </w:rPr>
        <w:t>Donors</w:t>
      </w:r>
      <w:r w:rsidR="00114C3C">
        <w:rPr>
          <w:rFonts w:asciiTheme="majorHAnsi" w:eastAsia="Times New Roman" w:hAnsiTheme="majorHAnsi" w:cstheme="majorHAnsi"/>
          <w:u w:val="single"/>
          <w:lang w:eastAsia="pt-PT"/>
        </w:rPr>
        <w:t>:</w:t>
      </w:r>
    </w:p>
    <w:p w14:paraId="747135D7"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Canada</w:t>
      </w:r>
    </w:p>
    <w:p w14:paraId="362B600F"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Dubai Cares</w:t>
      </w:r>
    </w:p>
    <w:p w14:paraId="3910E91B"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Finland</w:t>
      </w:r>
    </w:p>
    <w:p w14:paraId="58CB797D"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Germany</w:t>
      </w:r>
    </w:p>
    <w:p w14:paraId="11009198"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Ireland</w:t>
      </w:r>
    </w:p>
    <w:p w14:paraId="5DDE3E3F"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Norway</w:t>
      </w:r>
    </w:p>
    <w:p w14:paraId="3206E269"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Republic of Korea</w:t>
      </w:r>
    </w:p>
    <w:p w14:paraId="4D28A2B9"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Sweden</w:t>
      </w:r>
    </w:p>
    <w:p w14:paraId="2AF75F1C"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UNICEF</w:t>
      </w:r>
    </w:p>
    <w:p w14:paraId="6F088F15"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WFP</w:t>
      </w:r>
    </w:p>
    <w:p w14:paraId="366617A2"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r w:rsidRPr="00C660FB">
        <w:rPr>
          <w:rFonts w:asciiTheme="majorHAnsi" w:eastAsia="Calibri" w:hAnsiTheme="majorHAnsi" w:cstheme="majorHAnsi"/>
          <w:lang w:eastAsia="zh-CN" w:bidi="en-US"/>
        </w:rPr>
        <w:t>World Bank</w:t>
      </w:r>
    </w:p>
    <w:p w14:paraId="05A57733" w14:textId="77777777" w:rsidR="00BB0E1B" w:rsidRPr="00C660FB" w:rsidRDefault="00BB0E1B" w:rsidP="00BB0E1B">
      <w:pPr>
        <w:widowControl w:val="0"/>
        <w:spacing w:after="0" w:line="240" w:lineRule="auto"/>
        <w:rPr>
          <w:rFonts w:asciiTheme="majorHAnsi" w:eastAsia="Calibri" w:hAnsiTheme="majorHAnsi" w:cstheme="majorHAnsi"/>
          <w:lang w:eastAsia="zh-CN" w:bidi="en-US"/>
        </w:rPr>
      </w:pPr>
    </w:p>
    <w:p w14:paraId="37DA8EBC" w14:textId="128624B4" w:rsidR="00BB0E1B" w:rsidRPr="00114C3C" w:rsidRDefault="00BB0E1B" w:rsidP="00BB0E1B">
      <w:pPr>
        <w:spacing w:line="240" w:lineRule="auto"/>
        <w:jc w:val="both"/>
        <w:rPr>
          <w:rFonts w:asciiTheme="majorHAnsi" w:eastAsia="Times New Roman" w:hAnsiTheme="majorHAnsi" w:cstheme="majorHAnsi"/>
          <w:u w:val="single"/>
          <w:lang w:eastAsia="pt-PT"/>
        </w:rPr>
      </w:pPr>
      <w:r w:rsidRPr="00114C3C">
        <w:rPr>
          <w:rFonts w:asciiTheme="majorHAnsi" w:eastAsia="Times New Roman" w:hAnsiTheme="majorHAnsi" w:cstheme="majorHAnsi"/>
          <w:u w:val="single"/>
          <w:lang w:eastAsia="pt-PT"/>
        </w:rPr>
        <w:t>Participating Agencies</w:t>
      </w:r>
      <w:r w:rsidR="00114C3C">
        <w:rPr>
          <w:rFonts w:asciiTheme="majorHAnsi" w:eastAsia="Times New Roman" w:hAnsiTheme="majorHAnsi" w:cstheme="majorHAnsi"/>
          <w:u w:val="single"/>
          <w:lang w:eastAsia="pt-PT"/>
        </w:rPr>
        <w:t>:</w:t>
      </w:r>
    </w:p>
    <w:p w14:paraId="56A28668" w14:textId="77777777" w:rsidR="00BB0E1B" w:rsidRPr="00C660FB" w:rsidRDefault="00BB0E1B" w:rsidP="00BB0E1B">
      <w:pPr>
        <w:spacing w:after="0" w:line="240" w:lineRule="auto"/>
        <w:jc w:val="both"/>
        <w:rPr>
          <w:rFonts w:asciiTheme="majorHAnsi" w:eastAsia="Times New Roman" w:hAnsiTheme="majorHAnsi" w:cstheme="majorHAnsi"/>
        </w:rPr>
      </w:pPr>
    </w:p>
    <w:p w14:paraId="340B21E4" w14:textId="77777777" w:rsidR="00BB0E1B" w:rsidRPr="00C660FB" w:rsidRDefault="00BB0E1B" w:rsidP="00BB0E1B">
      <w:pPr>
        <w:spacing w:after="0" w:line="240" w:lineRule="auto"/>
        <w:jc w:val="both"/>
        <w:rPr>
          <w:rFonts w:asciiTheme="majorHAnsi" w:eastAsia="Times New Roman" w:hAnsiTheme="majorHAnsi" w:cstheme="majorHAnsi"/>
        </w:rPr>
      </w:pPr>
      <w:r w:rsidRPr="00C660FB">
        <w:rPr>
          <w:rFonts w:asciiTheme="majorHAnsi" w:eastAsia="Times New Roman" w:hAnsiTheme="majorHAnsi" w:cstheme="majorHAnsi"/>
        </w:rPr>
        <w:t>UNESCO, UNFPA, UN Habitat, UNHCR, UNICEF, WFP, WHO</w:t>
      </w:r>
    </w:p>
    <w:p w14:paraId="2A200710" w14:textId="77777777" w:rsidR="00BB0E1B" w:rsidRPr="00C660FB" w:rsidRDefault="00BB0E1B" w:rsidP="00BB0E1B">
      <w:pPr>
        <w:spacing w:after="0" w:line="240" w:lineRule="auto"/>
        <w:jc w:val="both"/>
        <w:rPr>
          <w:rFonts w:asciiTheme="majorHAnsi" w:eastAsia="Times New Roman" w:hAnsiTheme="majorHAnsi" w:cstheme="majorHAnsi"/>
        </w:rPr>
      </w:pPr>
    </w:p>
    <w:p w14:paraId="29BBC57C" w14:textId="77777777" w:rsidR="00BB0E1B" w:rsidRPr="00C660FB" w:rsidRDefault="00BB0E1B" w:rsidP="00BB0E1B">
      <w:pPr>
        <w:spacing w:line="240" w:lineRule="auto"/>
        <w:jc w:val="both"/>
        <w:rPr>
          <w:rFonts w:asciiTheme="majorHAnsi" w:eastAsia="Times New Roman" w:hAnsiTheme="majorHAnsi" w:cstheme="majorHAnsi"/>
          <w:lang w:eastAsia="pt-PT"/>
        </w:rPr>
      </w:pPr>
    </w:p>
    <w:p w14:paraId="2393E344" w14:textId="0829453A" w:rsidR="00BB0E1B" w:rsidRDefault="00BB0E1B" w:rsidP="00BB0E1B">
      <w:pPr>
        <w:spacing w:after="0" w:line="240" w:lineRule="auto"/>
        <w:jc w:val="both"/>
        <w:rPr>
          <w:rFonts w:asciiTheme="majorHAnsi" w:eastAsia="Times New Roman" w:hAnsiTheme="majorHAnsi" w:cstheme="majorHAnsi"/>
          <w:b/>
          <w:lang w:val="pt-PT"/>
        </w:rPr>
      </w:pPr>
      <w:proofErr w:type="spellStart"/>
      <w:r w:rsidRPr="00C660FB">
        <w:rPr>
          <w:rFonts w:asciiTheme="majorHAnsi" w:eastAsia="Times New Roman" w:hAnsiTheme="majorHAnsi" w:cstheme="majorHAnsi"/>
          <w:b/>
          <w:lang w:val="pt-PT"/>
        </w:rPr>
        <w:t>Geografic</w:t>
      </w:r>
      <w:proofErr w:type="spellEnd"/>
      <w:r w:rsidRPr="00C660FB">
        <w:rPr>
          <w:rFonts w:asciiTheme="majorHAnsi" w:eastAsia="Times New Roman" w:hAnsiTheme="majorHAnsi" w:cstheme="majorHAnsi"/>
          <w:b/>
          <w:lang w:val="pt-PT"/>
        </w:rPr>
        <w:t xml:space="preserve"> </w:t>
      </w:r>
      <w:proofErr w:type="spellStart"/>
      <w:r w:rsidRPr="00C660FB">
        <w:rPr>
          <w:rFonts w:asciiTheme="majorHAnsi" w:eastAsia="Times New Roman" w:hAnsiTheme="majorHAnsi" w:cstheme="majorHAnsi"/>
          <w:b/>
          <w:lang w:val="pt-PT"/>
        </w:rPr>
        <w:t>focus</w:t>
      </w:r>
      <w:proofErr w:type="spellEnd"/>
      <w:r w:rsidR="00344B0E">
        <w:rPr>
          <w:rFonts w:asciiTheme="majorHAnsi" w:eastAsia="Times New Roman" w:hAnsiTheme="majorHAnsi" w:cstheme="majorHAnsi"/>
          <w:b/>
          <w:lang w:val="pt-PT"/>
        </w:rPr>
        <w:t>:</w:t>
      </w:r>
    </w:p>
    <w:p w14:paraId="718B4D81" w14:textId="77777777" w:rsidR="00344B0E" w:rsidRPr="00C660FB" w:rsidRDefault="00344B0E" w:rsidP="00BB0E1B">
      <w:pPr>
        <w:spacing w:after="0" w:line="240" w:lineRule="auto"/>
        <w:jc w:val="both"/>
        <w:rPr>
          <w:rFonts w:asciiTheme="majorHAnsi" w:eastAsia="Times New Roman" w:hAnsiTheme="majorHAnsi" w:cstheme="majorHAnsi"/>
          <w:b/>
          <w:lang w:val="pt-PT"/>
        </w:rPr>
      </w:pPr>
    </w:p>
    <w:p w14:paraId="7B826A89" w14:textId="77777777" w:rsidR="00BB0E1B" w:rsidRPr="00C660FB" w:rsidRDefault="00BB0E1B" w:rsidP="00BB0E1B">
      <w:pPr>
        <w:spacing w:after="0" w:line="240" w:lineRule="auto"/>
        <w:jc w:val="both"/>
        <w:rPr>
          <w:rFonts w:asciiTheme="majorHAnsi" w:eastAsia="Times New Roman" w:hAnsiTheme="majorHAnsi" w:cstheme="majorHAnsi"/>
          <w:lang w:val="pt-PT"/>
        </w:rPr>
      </w:pPr>
      <w:r w:rsidRPr="00C660FB">
        <w:rPr>
          <w:rFonts w:asciiTheme="majorHAnsi" w:eastAsia="Times New Roman" w:hAnsiTheme="majorHAnsi" w:cstheme="majorHAnsi"/>
          <w:lang w:val="pt-PT"/>
        </w:rPr>
        <w:t>Cabo Delgado, Cidade de Maputo, Gaza, Inhambane, Manica, Maputo, Nampula, Niassa, Sofala, Tete, Zambezia</w:t>
      </w:r>
    </w:p>
    <w:p w14:paraId="553E0ADF" w14:textId="77777777" w:rsidR="00BB0E1B" w:rsidRPr="00C660FB" w:rsidRDefault="00BB0E1B" w:rsidP="00BB0E1B">
      <w:pPr>
        <w:spacing w:line="240" w:lineRule="auto"/>
        <w:jc w:val="both"/>
        <w:rPr>
          <w:rFonts w:asciiTheme="majorHAnsi" w:eastAsia="Times New Roman" w:hAnsiTheme="majorHAnsi" w:cstheme="majorHAnsi"/>
          <w:lang w:val="pt-PT" w:eastAsia="pt-PT"/>
        </w:rPr>
      </w:pPr>
    </w:p>
    <w:p w14:paraId="031E06A9" w14:textId="77777777" w:rsidR="00114C3C" w:rsidRPr="00F9696B" w:rsidRDefault="00114C3C">
      <w:pPr>
        <w:rPr>
          <w:rFonts w:asciiTheme="majorHAnsi" w:eastAsia="Calibri" w:hAnsiTheme="majorHAnsi" w:cstheme="majorHAnsi"/>
          <w:color w:val="0070C0"/>
          <w:lang w:val="pt-PT" w:eastAsia="zh-CN" w:bidi="en-US"/>
        </w:rPr>
      </w:pPr>
      <w:bookmarkStart w:id="108" w:name="_Toc17306394"/>
      <w:bookmarkEnd w:id="108"/>
      <w:r w:rsidRPr="00F9696B">
        <w:rPr>
          <w:rFonts w:asciiTheme="majorHAnsi" w:eastAsia="Calibri" w:hAnsiTheme="majorHAnsi" w:cstheme="majorHAnsi"/>
          <w:color w:val="0070C0"/>
          <w:lang w:val="pt-PT" w:eastAsia="zh-CN" w:bidi="en-US"/>
        </w:rPr>
        <w:br w:type="page"/>
      </w:r>
    </w:p>
    <w:p w14:paraId="5A6BB110" w14:textId="3A5251EF" w:rsidR="00BB0E1B" w:rsidRDefault="00BB0E1B" w:rsidP="00BB0E1B">
      <w:pPr>
        <w:widowControl w:val="0"/>
        <w:spacing w:after="0" w:line="240" w:lineRule="auto"/>
        <w:jc w:val="both"/>
        <w:rPr>
          <w:rFonts w:asciiTheme="majorHAnsi" w:eastAsia="Calibri" w:hAnsiTheme="majorHAnsi" w:cstheme="majorHAnsi"/>
          <w:color w:val="0070C0"/>
          <w:lang w:eastAsia="zh-CN" w:bidi="en-US"/>
        </w:rPr>
      </w:pPr>
      <w:r w:rsidRPr="00C838E4">
        <w:rPr>
          <w:rFonts w:asciiTheme="majorHAnsi" w:eastAsia="Calibri" w:hAnsiTheme="majorHAnsi" w:cstheme="majorHAnsi"/>
          <w:color w:val="0070C0"/>
          <w:lang w:eastAsia="zh-CN" w:bidi="en-US"/>
        </w:rPr>
        <w:lastRenderedPageBreak/>
        <w:t>Context</w:t>
      </w:r>
    </w:p>
    <w:p w14:paraId="6B90D261" w14:textId="77777777" w:rsidR="002B580E" w:rsidRPr="00C838E4" w:rsidRDefault="002B580E" w:rsidP="00BB0E1B">
      <w:pPr>
        <w:widowControl w:val="0"/>
        <w:spacing w:after="0" w:line="240" w:lineRule="auto"/>
        <w:jc w:val="both"/>
        <w:rPr>
          <w:rFonts w:asciiTheme="majorHAnsi" w:hAnsiTheme="majorHAnsi" w:cstheme="majorHAnsi"/>
        </w:rPr>
      </w:pPr>
    </w:p>
    <w:p w14:paraId="70749484" w14:textId="2245AF73" w:rsidR="00BB0E1B" w:rsidRDefault="00BB0E1B" w:rsidP="00BB0E1B">
      <w:pPr>
        <w:pStyle w:val="Heading3"/>
        <w:jc w:val="both"/>
        <w:rPr>
          <w:rFonts w:eastAsia="Calibri" w:cstheme="majorHAnsi"/>
          <w:sz w:val="22"/>
          <w:szCs w:val="22"/>
          <w:lang w:eastAsia="zh-CN" w:bidi="en-US"/>
        </w:rPr>
      </w:pPr>
      <w:bookmarkStart w:id="109" w:name="_Toc17306395"/>
      <w:bookmarkStart w:id="110" w:name="_Toc40611066"/>
      <w:bookmarkStart w:id="111" w:name="_Toc40612737"/>
      <w:bookmarkStart w:id="112" w:name="_Toc40629189"/>
      <w:bookmarkStart w:id="113" w:name="_Toc40629778"/>
      <w:bookmarkEnd w:id="109"/>
      <w:r w:rsidRPr="001233C4">
        <w:rPr>
          <w:rFonts w:eastAsia="Cambria" w:cstheme="majorHAnsi"/>
          <w:color w:val="4472C4" w:themeColor="accent1"/>
          <w:sz w:val="20"/>
          <w:szCs w:val="20"/>
        </w:rPr>
        <w:t>In recent years, Mozambique has made progress in the Education Sector. Improvements in equity of access and participation of girls are observable such that 48% of students enrolled in EP1 were female and in EP2 46.6% were female. At the secondary school level, there has been an increase in the number of schools built and students enrolled. There have also been improvements in the national literacy rate with the illiteracy rate falling from 50.4% in 2007</w:t>
      </w:r>
      <w:r>
        <w:rPr>
          <w:rFonts w:eastAsia="Cambria" w:cstheme="majorHAnsi"/>
          <w:color w:val="4472C4" w:themeColor="accent1"/>
          <w:sz w:val="20"/>
          <w:szCs w:val="20"/>
        </w:rPr>
        <w:t xml:space="preserve"> (64.2% female)</w:t>
      </w:r>
      <w:r w:rsidRPr="001233C4">
        <w:rPr>
          <w:rFonts w:eastAsia="Cambria" w:cstheme="majorHAnsi"/>
          <w:color w:val="4472C4" w:themeColor="accent1"/>
          <w:sz w:val="20"/>
          <w:szCs w:val="20"/>
        </w:rPr>
        <w:t xml:space="preserve"> to 39%</w:t>
      </w:r>
      <w:r>
        <w:rPr>
          <w:rFonts w:eastAsia="Cambria" w:cstheme="majorHAnsi"/>
          <w:color w:val="4472C4" w:themeColor="accent1"/>
          <w:sz w:val="20"/>
          <w:szCs w:val="20"/>
        </w:rPr>
        <w:t xml:space="preserve"> (49.4 female)</w:t>
      </w:r>
      <w:r w:rsidRPr="001233C4">
        <w:rPr>
          <w:rFonts w:eastAsia="Cambria" w:cstheme="majorHAnsi"/>
          <w:color w:val="4472C4" w:themeColor="accent1"/>
          <w:sz w:val="20"/>
          <w:szCs w:val="20"/>
        </w:rPr>
        <w:t xml:space="preserve"> (Census, 2017). In 2019, the final year of the implementation of the current Education Sector Plan 2012-2016/2019, approximately 101,000 children were enrolled in pre-primary education, 6.5 million students in primary education, 1.2 million in secondary education and 308,000 in adult education.</w:t>
      </w:r>
      <w:r>
        <w:rPr>
          <w:rFonts w:eastAsia="Cambria" w:cstheme="majorHAnsi"/>
          <w:color w:val="4472C4" w:themeColor="accent1"/>
          <w:sz w:val="20"/>
          <w:szCs w:val="20"/>
        </w:rPr>
        <w:t xml:space="preserve"> Despite the progress made</w:t>
      </w:r>
      <w:r w:rsidRPr="001233C4">
        <w:rPr>
          <w:rFonts w:eastAsia="Cambria" w:cstheme="majorHAnsi"/>
          <w:color w:val="4472C4" w:themeColor="accent1"/>
          <w:sz w:val="20"/>
          <w:szCs w:val="20"/>
        </w:rPr>
        <w:t xml:space="preserve">, challenges </w:t>
      </w:r>
      <w:r w:rsidR="002B580E" w:rsidRPr="001233C4">
        <w:rPr>
          <w:rFonts w:eastAsia="Cambria" w:cstheme="majorHAnsi"/>
          <w:color w:val="4472C4" w:themeColor="accent1"/>
          <w:sz w:val="20"/>
          <w:szCs w:val="20"/>
        </w:rPr>
        <w:t>persist</w:t>
      </w:r>
      <w:proofErr w:type="gramStart"/>
      <w:r w:rsidRPr="001233C4">
        <w:rPr>
          <w:rFonts w:eastAsia="Cambria" w:cstheme="majorHAnsi"/>
          <w:color w:val="4472C4" w:themeColor="accent1"/>
          <w:sz w:val="20"/>
          <w:szCs w:val="20"/>
        </w:rPr>
        <w:t>, in particular, the</w:t>
      </w:r>
      <w:proofErr w:type="gramEnd"/>
      <w:r w:rsidRPr="001233C4">
        <w:rPr>
          <w:rFonts w:eastAsia="Cambria" w:cstheme="majorHAnsi"/>
          <w:color w:val="4472C4" w:themeColor="accent1"/>
          <w:sz w:val="20"/>
          <w:szCs w:val="20"/>
        </w:rPr>
        <w:t xml:space="preserve"> expansion of quality education at all levels, most notably pre and post-primary education; teacher absenteeism; high dropout and failure rates; and poor literacy and numeracy skills such that measures of grade 3 learning outcomes</w:t>
      </w:r>
      <w:r w:rsidR="007E5C44">
        <w:rPr>
          <w:rFonts w:eastAsia="Cambria" w:cstheme="majorHAnsi"/>
          <w:color w:val="4472C4" w:themeColor="accent1"/>
          <w:sz w:val="20"/>
          <w:szCs w:val="20"/>
        </w:rPr>
        <w:t xml:space="preserve"> is</w:t>
      </w:r>
      <w:r w:rsidRPr="001233C4">
        <w:rPr>
          <w:rFonts w:eastAsia="Cambria" w:cstheme="majorHAnsi"/>
          <w:color w:val="4472C4" w:themeColor="accent1"/>
          <w:sz w:val="20"/>
          <w:szCs w:val="20"/>
        </w:rPr>
        <w:t xml:space="preserve"> just 4.9%. There are challenges around the training and placement of trainers and teachers for effective curriculum implementation, including bilingual teaching modalities. Furthermore, the system </w:t>
      </w:r>
      <w:r>
        <w:rPr>
          <w:rFonts w:eastAsia="Cambria" w:cstheme="majorHAnsi"/>
          <w:color w:val="4472C4" w:themeColor="accent1"/>
          <w:sz w:val="20"/>
          <w:szCs w:val="20"/>
        </w:rPr>
        <w:t xml:space="preserve">requires </w:t>
      </w:r>
      <w:r w:rsidRPr="001233C4">
        <w:rPr>
          <w:rFonts w:eastAsia="Cambria" w:cstheme="majorHAnsi"/>
          <w:color w:val="4472C4" w:themeColor="accent1"/>
          <w:sz w:val="20"/>
          <w:szCs w:val="20"/>
        </w:rPr>
        <w:t>urgent arrangements in monitoring schemes such as inspection and formative supervision. The new Education Sector Plan (2020-2029) which is aligned with the Law 18/2018 of the Education System will provide a strategic direction for the Education Sector for the upcoming decade.</w:t>
      </w:r>
      <w:bookmarkEnd w:id="110"/>
      <w:bookmarkEnd w:id="111"/>
      <w:bookmarkEnd w:id="112"/>
      <w:bookmarkEnd w:id="113"/>
      <w:r w:rsidRPr="001233C4">
        <w:rPr>
          <w:rFonts w:eastAsia="Cambria" w:cstheme="majorHAnsi"/>
          <w:color w:val="4472C4" w:themeColor="accent1"/>
          <w:sz w:val="20"/>
          <w:szCs w:val="20"/>
        </w:rPr>
        <w:t xml:space="preserve"> </w:t>
      </w:r>
    </w:p>
    <w:p w14:paraId="437286C3" w14:textId="77777777" w:rsidR="00BB0E1B" w:rsidRDefault="00BB0E1B" w:rsidP="00BB0E1B">
      <w:pPr>
        <w:pStyle w:val="Heading3"/>
        <w:jc w:val="both"/>
        <w:rPr>
          <w:rFonts w:eastAsia="Calibri" w:cstheme="majorHAnsi"/>
          <w:sz w:val="22"/>
          <w:szCs w:val="22"/>
          <w:lang w:eastAsia="zh-CN" w:bidi="en-US"/>
        </w:rPr>
      </w:pPr>
    </w:p>
    <w:p w14:paraId="1BA8B598" w14:textId="77777777" w:rsidR="00BB0E1B" w:rsidRDefault="00BB0E1B" w:rsidP="00BB0E1B">
      <w:pPr>
        <w:pStyle w:val="Heading3"/>
        <w:jc w:val="both"/>
        <w:rPr>
          <w:rFonts w:eastAsia="Calibri" w:cstheme="majorHAnsi"/>
          <w:sz w:val="22"/>
          <w:szCs w:val="22"/>
          <w:lang w:eastAsia="zh-CN" w:bidi="en-US"/>
        </w:rPr>
      </w:pPr>
      <w:bookmarkStart w:id="114" w:name="_Toc40611067"/>
      <w:bookmarkStart w:id="115" w:name="_Toc40612738"/>
      <w:bookmarkStart w:id="116" w:name="_Toc40629190"/>
      <w:bookmarkStart w:id="117" w:name="_Toc40629779"/>
      <w:r w:rsidRPr="00C838E4">
        <w:rPr>
          <w:rFonts w:eastAsia="Calibri" w:cstheme="majorHAnsi"/>
          <w:sz w:val="22"/>
          <w:szCs w:val="22"/>
          <w:lang w:eastAsia="zh-CN" w:bidi="en-US"/>
        </w:rPr>
        <w:t>Achievements by Output</w:t>
      </w:r>
      <w:bookmarkEnd w:id="114"/>
      <w:bookmarkEnd w:id="115"/>
      <w:bookmarkEnd w:id="116"/>
      <w:bookmarkEnd w:id="117"/>
    </w:p>
    <w:p w14:paraId="324B3806" w14:textId="77777777" w:rsidR="00BB0E1B" w:rsidRPr="00DF4953" w:rsidRDefault="00BB0E1B" w:rsidP="00BB0E1B">
      <w:pPr>
        <w:spacing w:before="240" w:after="240"/>
        <w:jc w:val="both"/>
        <w:rPr>
          <w:rFonts w:asciiTheme="majorHAnsi" w:eastAsia="Cambria" w:hAnsiTheme="majorHAnsi" w:cstheme="majorHAnsi"/>
          <w:bCs/>
          <w:color w:val="4472C4" w:themeColor="accent1"/>
        </w:rPr>
      </w:pPr>
      <w:r w:rsidRPr="00DF4953">
        <w:rPr>
          <w:rFonts w:asciiTheme="majorHAnsi" w:eastAsia="Cambria" w:hAnsiTheme="majorHAnsi" w:cstheme="majorHAnsi"/>
          <w:bCs/>
          <w:color w:val="4472C4" w:themeColor="accent1"/>
        </w:rPr>
        <w:t>3.1 Children, Youth and Adults have Access to a Full Cycle of School Readiness, Primary and Lower Secondary Education</w:t>
      </w:r>
    </w:p>
    <w:p w14:paraId="0AB113AD" w14:textId="77777777" w:rsidR="00BB0E1B" w:rsidRPr="001233C4" w:rsidRDefault="00BB0E1B" w:rsidP="00BB0E1B">
      <w:pPr>
        <w:jc w:val="both"/>
        <w:rPr>
          <w:rFonts w:asciiTheme="majorHAnsi" w:eastAsia="Calibri" w:hAnsiTheme="majorHAnsi" w:cstheme="majorHAnsi"/>
          <w:color w:val="4472C4" w:themeColor="accent1"/>
          <w:sz w:val="20"/>
          <w:szCs w:val="20"/>
          <w:lang w:eastAsia="zh-CN" w:bidi="en-US"/>
        </w:rPr>
      </w:pPr>
      <w:bookmarkStart w:id="118" w:name="_Toc17306396"/>
      <w:bookmarkEnd w:id="118"/>
      <w:r w:rsidRPr="001233C4">
        <w:rPr>
          <w:rFonts w:asciiTheme="majorHAnsi" w:eastAsia="Calibri" w:hAnsiTheme="majorHAnsi" w:cstheme="majorHAnsi"/>
          <w:color w:val="4472C4" w:themeColor="accent1"/>
          <w:sz w:val="20"/>
          <w:szCs w:val="20"/>
          <w:lang w:eastAsia="zh-CN" w:bidi="en-US"/>
        </w:rPr>
        <w:t>The piloting of the Accelerated School Readiness (ASR) Programme was successfully completed benefiting an additional of 3,959 children (48% girls). The final evaluation indicated a positive impact on children’s readiness for school and performance in grade one. Robust evidence on programme impact and cost-effectiveness will be used for supporting the government in scaling-up Early Childhood Education (ECE). UN agencies supported the government and partners in three pioneering initiatives (i) ECE Diagnostic Assessment, assessing the pre-primary sub-sector and identifying key-priorities to improve the provision of equitable access, efficiency, and quality of pre-primary school; (ii) training of trainers (TOT) on ECD in Emergencies (</w:t>
      </w:r>
      <w:proofErr w:type="spellStart"/>
      <w:r w:rsidRPr="001233C4">
        <w:rPr>
          <w:rFonts w:asciiTheme="majorHAnsi" w:eastAsia="Calibri" w:hAnsiTheme="majorHAnsi" w:cstheme="majorHAnsi"/>
          <w:color w:val="4472C4" w:themeColor="accent1"/>
          <w:sz w:val="20"/>
          <w:szCs w:val="20"/>
          <w:lang w:eastAsia="zh-CN" w:bidi="en-US"/>
        </w:rPr>
        <w:t>ECDiE</w:t>
      </w:r>
      <w:proofErr w:type="spellEnd"/>
      <w:r w:rsidRPr="001233C4">
        <w:rPr>
          <w:rFonts w:asciiTheme="majorHAnsi" w:eastAsia="Calibri" w:hAnsiTheme="majorHAnsi" w:cstheme="majorHAnsi"/>
          <w:color w:val="4472C4" w:themeColor="accent1"/>
          <w:sz w:val="20"/>
          <w:szCs w:val="20"/>
          <w:lang w:eastAsia="zh-CN" w:bidi="en-US"/>
        </w:rPr>
        <w:t xml:space="preserve">) including 40 emergency focal points, INGC and civil society partners as master trainers. </w:t>
      </w:r>
      <w:proofErr w:type="spellStart"/>
      <w:r w:rsidRPr="001233C4">
        <w:rPr>
          <w:rFonts w:asciiTheme="majorHAnsi" w:eastAsia="Calibri" w:hAnsiTheme="majorHAnsi" w:cstheme="majorHAnsi"/>
          <w:color w:val="4472C4" w:themeColor="accent1"/>
          <w:sz w:val="20"/>
          <w:szCs w:val="20"/>
          <w:lang w:eastAsia="zh-CN" w:bidi="en-US"/>
        </w:rPr>
        <w:t>ECDiE</w:t>
      </w:r>
      <w:proofErr w:type="spellEnd"/>
      <w:r w:rsidRPr="001233C4">
        <w:rPr>
          <w:rFonts w:asciiTheme="majorHAnsi" w:eastAsia="Calibri" w:hAnsiTheme="majorHAnsi" w:cstheme="majorHAnsi"/>
          <w:color w:val="4472C4" w:themeColor="accent1"/>
          <w:sz w:val="20"/>
          <w:szCs w:val="20"/>
          <w:lang w:eastAsia="zh-CN" w:bidi="en-US"/>
        </w:rPr>
        <w:t xml:space="preserve"> kits were integrated into emergency responses of Education, Health and Child Protection benefiting 11,624 children (47% girls) with early learning opportunities; and (iii) support the National Early Child Development Network (R-DPI) to organize an international standard production workshop on inclusive and holistic ECD with over 90 participants.</w:t>
      </w:r>
    </w:p>
    <w:p w14:paraId="464C90FD" w14:textId="77777777" w:rsidR="00BB0E1B" w:rsidRPr="001233C4" w:rsidRDefault="00BB0E1B" w:rsidP="00BB0E1B">
      <w:pPr>
        <w:jc w:val="both"/>
        <w:rPr>
          <w:rFonts w:asciiTheme="majorHAnsi" w:eastAsia="Calibri" w:hAnsiTheme="majorHAnsi" w:cstheme="majorHAnsi"/>
          <w:color w:val="4472C4" w:themeColor="accent1"/>
          <w:sz w:val="20"/>
          <w:szCs w:val="20"/>
          <w:lang w:eastAsia="zh-CN" w:bidi="en-US"/>
        </w:rPr>
      </w:pPr>
      <w:r w:rsidRPr="001233C4">
        <w:rPr>
          <w:rFonts w:asciiTheme="majorHAnsi" w:eastAsia="Calibri" w:hAnsiTheme="majorHAnsi" w:cstheme="majorHAnsi"/>
          <w:color w:val="4472C4" w:themeColor="accent1"/>
          <w:sz w:val="20"/>
          <w:szCs w:val="20"/>
          <w:lang w:eastAsia="zh-CN" w:bidi="en-US"/>
        </w:rPr>
        <w:t xml:space="preserve">With the support of the UN Agencies, the MINEDH led the process to develop a multi-sectoral Violence Against Children (VAC) referral and reporting mechanism ensuring (i) the prevention of VAC in schools; (ii) VAC cases at school level are reported and referred to the relevant service providers; and (iii) service providers act upon reported cases. The draft mechanism has been finalized and will be reviewed by MINEDH technical and consultative council. 250 gender focal points and members of SCs were trained on issues of VAC and child marriage. UN agencies supported the development of national guidelines to orient school and SC annual development plans and the development of tools to monitor VAC, early marriage and pregnancy, teacher and school manager absenteeism, and school dropouts. Guidelines to mainstream gender into the planning and budgeting were developed and the capacity training on gender sensitive planning and budgeting conducted. UN agencies provided technical support to review the new Inclusive Education (IE) strategy and financial resources for multi-sectorial consultations. </w:t>
      </w:r>
    </w:p>
    <w:p w14:paraId="02631C25" w14:textId="77777777" w:rsidR="00BB0E1B" w:rsidRDefault="00BB0E1B" w:rsidP="00BB0E1B">
      <w:pPr>
        <w:jc w:val="both"/>
        <w:rPr>
          <w:rFonts w:asciiTheme="majorHAnsi" w:eastAsia="Calibri" w:hAnsiTheme="majorHAnsi" w:cstheme="majorHAnsi"/>
          <w:color w:val="4472C4" w:themeColor="accent1"/>
          <w:sz w:val="20"/>
          <w:szCs w:val="20"/>
          <w:lang w:eastAsia="zh-CN" w:bidi="en-US"/>
        </w:rPr>
      </w:pPr>
      <w:r w:rsidRPr="001233C4">
        <w:rPr>
          <w:rFonts w:asciiTheme="majorHAnsi" w:eastAsia="Calibri" w:hAnsiTheme="majorHAnsi" w:cstheme="majorHAnsi"/>
          <w:color w:val="4472C4" w:themeColor="accent1"/>
          <w:sz w:val="20"/>
          <w:szCs w:val="20"/>
          <w:lang w:eastAsia="zh-CN" w:bidi="en-US"/>
        </w:rPr>
        <w:t xml:space="preserve">The provision of access to camp based and urban Refugees and Asylum seekers, as well as other persons of concern was also address. In </w:t>
      </w:r>
      <w:proofErr w:type="spellStart"/>
      <w:r w:rsidRPr="001233C4">
        <w:rPr>
          <w:rFonts w:asciiTheme="majorHAnsi" w:eastAsia="Calibri" w:hAnsiTheme="majorHAnsi" w:cstheme="majorHAnsi"/>
          <w:color w:val="4472C4" w:themeColor="accent1"/>
          <w:sz w:val="20"/>
          <w:szCs w:val="20"/>
          <w:lang w:eastAsia="zh-CN" w:bidi="en-US"/>
        </w:rPr>
        <w:t>Maratane</w:t>
      </w:r>
      <w:proofErr w:type="spellEnd"/>
      <w:r w:rsidRPr="001233C4">
        <w:rPr>
          <w:rFonts w:asciiTheme="majorHAnsi" w:eastAsia="Calibri" w:hAnsiTheme="majorHAnsi" w:cstheme="majorHAnsi"/>
          <w:color w:val="4472C4" w:themeColor="accent1"/>
          <w:sz w:val="20"/>
          <w:szCs w:val="20"/>
          <w:lang w:eastAsia="zh-CN" w:bidi="en-US"/>
        </w:rPr>
        <w:t xml:space="preserve"> Refugee Settlement, Nampula Province, the Government expanded the secondary school cycle to include the final year of secondary school with financial support from UN agencies to pay teacher’s salaries. Research was also conducted on the current situation of asylum seekers and refugees in the Mozambican </w:t>
      </w:r>
      <w:r w:rsidRPr="001233C4">
        <w:rPr>
          <w:rFonts w:asciiTheme="majorHAnsi" w:eastAsia="Calibri" w:hAnsiTheme="majorHAnsi" w:cstheme="majorHAnsi"/>
          <w:color w:val="4472C4" w:themeColor="accent1"/>
          <w:sz w:val="20"/>
          <w:szCs w:val="20"/>
          <w:lang w:eastAsia="zh-CN" w:bidi="en-US"/>
        </w:rPr>
        <w:lastRenderedPageBreak/>
        <w:t xml:space="preserve">schools. The Instant Network Schools (INS) programme is expected to work in the second semester of 2020 to transform existing classrooms into innovation hubs, leveraging technology to enhance access of refugees and asylum seekers to education in the secondary school. The first schools to receive the project are </w:t>
      </w:r>
      <w:proofErr w:type="spellStart"/>
      <w:r w:rsidRPr="001233C4">
        <w:rPr>
          <w:rFonts w:asciiTheme="majorHAnsi" w:eastAsia="Calibri" w:hAnsiTheme="majorHAnsi" w:cstheme="majorHAnsi"/>
          <w:color w:val="4472C4" w:themeColor="accent1"/>
          <w:sz w:val="20"/>
          <w:szCs w:val="20"/>
          <w:lang w:eastAsia="zh-CN" w:bidi="en-US"/>
        </w:rPr>
        <w:t>Maratane</w:t>
      </w:r>
      <w:proofErr w:type="spellEnd"/>
      <w:r w:rsidRPr="001233C4">
        <w:rPr>
          <w:rFonts w:asciiTheme="majorHAnsi" w:eastAsia="Calibri" w:hAnsiTheme="majorHAnsi" w:cstheme="majorHAnsi"/>
          <w:color w:val="4472C4" w:themeColor="accent1"/>
          <w:sz w:val="20"/>
          <w:szCs w:val="20"/>
          <w:lang w:eastAsia="zh-CN" w:bidi="en-US"/>
        </w:rPr>
        <w:t xml:space="preserve"> Secondary School and Nampula Secondary School. </w:t>
      </w:r>
    </w:p>
    <w:p w14:paraId="2F3B6FF0" w14:textId="77777777" w:rsidR="00BB0E1B" w:rsidRPr="001233C4" w:rsidRDefault="00BB0E1B" w:rsidP="00BB0E1B">
      <w:pPr>
        <w:jc w:val="both"/>
        <w:rPr>
          <w:rFonts w:asciiTheme="majorHAnsi" w:eastAsia="Calibri" w:hAnsiTheme="majorHAnsi" w:cstheme="majorHAnsi"/>
          <w:color w:val="4472C4" w:themeColor="accent1"/>
          <w:sz w:val="20"/>
          <w:szCs w:val="20"/>
          <w:lang w:eastAsia="zh-CN" w:bidi="en-US"/>
        </w:rPr>
      </w:pPr>
      <w:r w:rsidRPr="004B55EB">
        <w:rPr>
          <w:rFonts w:asciiTheme="majorHAnsi" w:eastAsia="Calibri" w:hAnsiTheme="majorHAnsi" w:cstheme="majorHAnsi"/>
          <w:color w:val="4472C4" w:themeColor="accent1"/>
          <w:sz w:val="20"/>
          <w:szCs w:val="20"/>
          <w:lang w:eastAsia="zh-CN" w:bidi="en-US"/>
        </w:rPr>
        <w:t xml:space="preserve">UN agencies continue to </w:t>
      </w:r>
      <w:r w:rsidRPr="00425F21">
        <w:rPr>
          <w:rFonts w:asciiTheme="majorHAnsi" w:eastAsia="Calibri" w:hAnsiTheme="majorHAnsi" w:cstheme="majorHAnsi"/>
          <w:color w:val="4472C4" w:themeColor="accent1"/>
          <w:sz w:val="20"/>
          <w:szCs w:val="20"/>
          <w:lang w:eastAsia="zh-CN" w:bidi="en-US"/>
        </w:rPr>
        <w:t>support the most</w:t>
      </w:r>
      <w:r w:rsidRPr="004B55EB">
        <w:rPr>
          <w:rFonts w:asciiTheme="majorHAnsi" w:eastAsia="Calibri" w:hAnsiTheme="majorHAnsi" w:cstheme="majorHAnsi"/>
          <w:color w:val="4472C4" w:themeColor="accent1"/>
          <w:sz w:val="20"/>
          <w:szCs w:val="20"/>
          <w:lang w:eastAsia="zh-CN" w:bidi="en-US"/>
        </w:rPr>
        <w:t xml:space="preserve"> vulnerable students in maintaining access to education.</w:t>
      </w:r>
      <w:r>
        <w:rPr>
          <w:rFonts w:asciiTheme="majorHAnsi" w:eastAsia="Calibri" w:hAnsiTheme="majorHAnsi" w:cstheme="majorHAnsi"/>
          <w:color w:val="4472C4" w:themeColor="accent1"/>
          <w:sz w:val="20"/>
          <w:szCs w:val="20"/>
          <w:lang w:eastAsia="zh-CN" w:bidi="en-US"/>
        </w:rPr>
        <w:t xml:space="preserve"> UN agencies</w:t>
      </w:r>
      <w:r w:rsidRPr="001233C4">
        <w:rPr>
          <w:rFonts w:asciiTheme="majorHAnsi" w:eastAsia="Calibri" w:hAnsiTheme="majorHAnsi" w:cstheme="majorHAnsi"/>
          <w:color w:val="4472C4" w:themeColor="accent1"/>
          <w:sz w:val="20"/>
          <w:szCs w:val="20"/>
          <w:lang w:eastAsia="zh-CN" w:bidi="en-US"/>
        </w:rPr>
        <w:t xml:space="preserve"> support</w:t>
      </w:r>
      <w:r>
        <w:rPr>
          <w:rFonts w:asciiTheme="majorHAnsi" w:eastAsia="Calibri" w:hAnsiTheme="majorHAnsi" w:cstheme="majorHAnsi"/>
          <w:color w:val="4472C4" w:themeColor="accent1"/>
          <w:sz w:val="20"/>
          <w:szCs w:val="20"/>
          <w:lang w:eastAsia="zh-CN" w:bidi="en-US"/>
        </w:rPr>
        <w:t>ed</w:t>
      </w:r>
      <w:r w:rsidRPr="001233C4">
        <w:rPr>
          <w:rFonts w:asciiTheme="majorHAnsi" w:eastAsia="Calibri" w:hAnsiTheme="majorHAnsi" w:cstheme="majorHAnsi"/>
          <w:color w:val="4472C4" w:themeColor="accent1"/>
          <w:sz w:val="20"/>
          <w:szCs w:val="20"/>
          <w:lang w:eastAsia="zh-CN" w:bidi="en-US"/>
        </w:rPr>
        <w:t xml:space="preserve"> the MINEDH in the implementation of the National School Feeding Programme (PRONAE) reaching 126,000 students in 150 schools across all provinces, serving hot meals to students in schools, and contributing to improved attendance and learning.</w:t>
      </w:r>
    </w:p>
    <w:p w14:paraId="16422262" w14:textId="77777777" w:rsidR="00BB0E1B" w:rsidRDefault="00BB0E1B" w:rsidP="00BB0E1B">
      <w:pPr>
        <w:jc w:val="both"/>
        <w:rPr>
          <w:rFonts w:asciiTheme="majorHAnsi" w:eastAsia="Calibri" w:hAnsiTheme="majorHAnsi" w:cstheme="majorHAnsi"/>
          <w:color w:val="4472C4" w:themeColor="accent1"/>
          <w:sz w:val="20"/>
          <w:szCs w:val="20"/>
          <w:lang w:eastAsia="zh-CN" w:bidi="en-US"/>
        </w:rPr>
      </w:pPr>
      <w:r w:rsidRPr="001233C4">
        <w:rPr>
          <w:rFonts w:asciiTheme="majorHAnsi" w:eastAsia="Calibri" w:hAnsiTheme="majorHAnsi" w:cstheme="majorHAnsi"/>
          <w:color w:val="4472C4" w:themeColor="accent1"/>
          <w:sz w:val="20"/>
          <w:szCs w:val="20"/>
          <w:lang w:eastAsia="zh-CN" w:bidi="en-US"/>
        </w:rPr>
        <w:t xml:space="preserve">Following Cyclone </w:t>
      </w:r>
      <w:proofErr w:type="spellStart"/>
      <w:r w:rsidRPr="001233C4">
        <w:rPr>
          <w:rFonts w:asciiTheme="majorHAnsi" w:eastAsia="Calibri" w:hAnsiTheme="majorHAnsi" w:cstheme="majorHAnsi"/>
          <w:color w:val="4472C4" w:themeColor="accent1"/>
          <w:sz w:val="20"/>
          <w:szCs w:val="20"/>
          <w:lang w:eastAsia="zh-CN" w:bidi="en-US"/>
        </w:rPr>
        <w:t>Idai</w:t>
      </w:r>
      <w:proofErr w:type="spellEnd"/>
      <w:r w:rsidRPr="001233C4">
        <w:rPr>
          <w:rFonts w:asciiTheme="majorHAnsi" w:eastAsia="Calibri" w:hAnsiTheme="majorHAnsi" w:cstheme="majorHAnsi"/>
          <w:color w:val="4472C4" w:themeColor="accent1"/>
          <w:sz w:val="20"/>
          <w:szCs w:val="20"/>
          <w:lang w:eastAsia="zh-CN" w:bidi="en-US"/>
        </w:rPr>
        <w:t xml:space="preserve"> and Kenneth, UN agencies supported the MINEDH and education cluster partners in the immediate education response, including the provision of temporary learning spaces, quick guidelines for safe and low-cost roofing solutions and school feeling </w:t>
      </w:r>
      <w:proofErr w:type="spellStart"/>
      <w:r w:rsidRPr="001233C4">
        <w:rPr>
          <w:rFonts w:asciiTheme="majorHAnsi" w:eastAsia="Calibri" w:hAnsiTheme="majorHAnsi" w:cstheme="majorHAnsi"/>
          <w:color w:val="4472C4" w:themeColor="accent1"/>
          <w:sz w:val="20"/>
          <w:szCs w:val="20"/>
          <w:lang w:eastAsia="zh-CN" w:bidi="en-US"/>
        </w:rPr>
        <w:t>programmes</w:t>
      </w:r>
      <w:proofErr w:type="spellEnd"/>
      <w:r w:rsidRPr="001233C4">
        <w:rPr>
          <w:rFonts w:asciiTheme="majorHAnsi" w:eastAsia="Calibri" w:hAnsiTheme="majorHAnsi" w:cstheme="majorHAnsi"/>
          <w:color w:val="4472C4" w:themeColor="accent1"/>
          <w:sz w:val="20"/>
          <w:szCs w:val="20"/>
          <w:lang w:eastAsia="zh-CN" w:bidi="en-US"/>
        </w:rPr>
        <w:t xml:space="preserve">. Following the immediate response, MINEDH with the support of UN agencies, published the “Building Back Better School Reconstruction Strategy” stablishing the standards and procedures for an effective, resilient and tested school reconstruction process. UN Agencies supported the government in the coordination and harmonization of all reconstruction activities in the education sector through field technical assessments, building local capacities of communities and contractors, strengthening the capacity of the MINEDH and field technical supervision. The UN provided school feeding in five districts across Sofala to students in schools most affected by Cyclone </w:t>
      </w:r>
      <w:proofErr w:type="spellStart"/>
      <w:r w:rsidRPr="001233C4">
        <w:rPr>
          <w:rFonts w:asciiTheme="majorHAnsi" w:eastAsia="Calibri" w:hAnsiTheme="majorHAnsi" w:cstheme="majorHAnsi"/>
          <w:color w:val="4472C4" w:themeColor="accent1"/>
          <w:sz w:val="20"/>
          <w:szCs w:val="20"/>
          <w:lang w:eastAsia="zh-CN" w:bidi="en-US"/>
        </w:rPr>
        <w:t>Idai</w:t>
      </w:r>
      <w:proofErr w:type="spellEnd"/>
      <w:r w:rsidRPr="001233C4">
        <w:rPr>
          <w:rFonts w:asciiTheme="majorHAnsi" w:eastAsia="Calibri" w:hAnsiTheme="majorHAnsi" w:cstheme="majorHAnsi"/>
          <w:color w:val="4472C4" w:themeColor="accent1"/>
          <w:sz w:val="20"/>
          <w:szCs w:val="20"/>
          <w:lang w:eastAsia="zh-CN" w:bidi="en-US"/>
        </w:rPr>
        <w:t xml:space="preserve"> reaching 31,600 students and teachers in 81 schools.</w:t>
      </w:r>
    </w:p>
    <w:p w14:paraId="022DCC11" w14:textId="0554973F" w:rsidR="00BB0E1B" w:rsidRPr="007158B6" w:rsidRDefault="00BB0E1B" w:rsidP="007158B6">
      <w:pPr>
        <w:pBdr>
          <w:top w:val="single" w:sz="4" w:space="1" w:color="auto"/>
          <w:left w:val="single" w:sz="4" w:space="4" w:color="auto"/>
          <w:bottom w:val="single" w:sz="4" w:space="1" w:color="auto"/>
          <w:right w:val="single" w:sz="4" w:space="4" w:color="auto"/>
        </w:pBdr>
        <w:rPr>
          <w:rFonts w:asciiTheme="majorHAnsi" w:hAnsiTheme="majorHAnsi" w:cstheme="majorHAnsi"/>
          <w:b/>
          <w:bCs/>
          <w:i/>
          <w:iCs/>
          <w:color w:val="4472C4" w:themeColor="accent1"/>
          <w:sz w:val="20"/>
          <w:szCs w:val="20"/>
          <w:shd w:val="clear" w:color="auto" w:fill="FFFFFF"/>
        </w:rPr>
      </w:pPr>
      <w:r w:rsidRPr="00FD2AB4">
        <w:rPr>
          <w:rFonts w:asciiTheme="majorHAnsi" w:hAnsiTheme="majorHAnsi" w:cstheme="majorHAnsi"/>
          <w:b/>
          <w:bCs/>
          <w:noProof/>
          <w:color w:val="4472C4" w:themeColor="accent1"/>
          <w:sz w:val="20"/>
          <w:szCs w:val="20"/>
          <w:lang w:val="pt-PT" w:eastAsia="pt-PT"/>
        </w:rPr>
        <w:drawing>
          <wp:anchor distT="0" distB="0" distL="114300" distR="114300" simplePos="0" relativeHeight="251659776" behindDoc="0" locked="0" layoutInCell="1" allowOverlap="1" wp14:anchorId="59015A28" wp14:editId="23EC88F3">
            <wp:simplePos x="0" y="0"/>
            <wp:positionH relativeFrom="column">
              <wp:posOffset>0</wp:posOffset>
            </wp:positionH>
            <wp:positionV relativeFrom="paragraph">
              <wp:posOffset>269875</wp:posOffset>
            </wp:positionV>
            <wp:extent cx="2609589" cy="1737360"/>
            <wp:effectExtent l="0" t="0" r="63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589" cy="1737360"/>
                    </a:xfrm>
                    <a:prstGeom prst="rect">
                      <a:avLst/>
                    </a:prstGeom>
                    <a:noFill/>
                  </pic:spPr>
                </pic:pic>
              </a:graphicData>
            </a:graphic>
            <wp14:sizeRelH relativeFrom="page">
              <wp14:pctWidth>0</wp14:pctWidth>
            </wp14:sizeRelH>
            <wp14:sizeRelV relativeFrom="page">
              <wp14:pctHeight>0</wp14:pctHeight>
            </wp14:sizeRelV>
          </wp:anchor>
        </w:drawing>
      </w:r>
      <w:r w:rsidR="007158B6" w:rsidRPr="00FD2AB4">
        <w:rPr>
          <w:rFonts w:asciiTheme="majorHAnsi" w:hAnsiTheme="majorHAnsi" w:cstheme="majorHAnsi"/>
          <w:b/>
          <w:bCs/>
          <w:color w:val="4472C4" w:themeColor="accent1"/>
          <w:sz w:val="20"/>
          <w:szCs w:val="20"/>
          <w:shd w:val="clear" w:color="auto" w:fill="FFFFFF"/>
        </w:rPr>
        <w:t xml:space="preserve">Success Story: </w:t>
      </w:r>
      <w:r w:rsidRPr="007158B6">
        <w:rPr>
          <w:rFonts w:asciiTheme="majorHAnsi" w:hAnsiTheme="majorHAnsi" w:cstheme="majorHAnsi"/>
          <w:b/>
          <w:bCs/>
          <w:i/>
          <w:iCs/>
          <w:color w:val="4472C4" w:themeColor="accent1"/>
          <w:sz w:val="20"/>
          <w:szCs w:val="20"/>
          <w:shd w:val="clear" w:color="auto" w:fill="FFFFFF"/>
        </w:rPr>
        <w:t xml:space="preserve">School feeding </w:t>
      </w:r>
      <w:proofErr w:type="spellStart"/>
      <w:r w:rsidRPr="007158B6">
        <w:rPr>
          <w:rFonts w:asciiTheme="majorHAnsi" w:hAnsiTheme="majorHAnsi" w:cstheme="majorHAnsi"/>
          <w:b/>
          <w:bCs/>
          <w:i/>
          <w:iCs/>
          <w:color w:val="4472C4" w:themeColor="accent1"/>
          <w:sz w:val="20"/>
          <w:szCs w:val="20"/>
          <w:shd w:val="clear" w:color="auto" w:fill="FFFFFF"/>
        </w:rPr>
        <w:t>programmes</w:t>
      </w:r>
      <w:proofErr w:type="spellEnd"/>
      <w:r w:rsidRPr="007158B6">
        <w:rPr>
          <w:rFonts w:asciiTheme="majorHAnsi" w:hAnsiTheme="majorHAnsi" w:cstheme="majorHAnsi"/>
          <w:b/>
          <w:bCs/>
          <w:i/>
          <w:iCs/>
          <w:color w:val="4472C4" w:themeColor="accent1"/>
          <w:sz w:val="20"/>
          <w:szCs w:val="20"/>
          <w:shd w:val="clear" w:color="auto" w:fill="FFFFFF"/>
        </w:rPr>
        <w:t xml:space="preserve"> ensure children remain in school following Cyclone </w:t>
      </w:r>
      <w:proofErr w:type="spellStart"/>
      <w:r w:rsidRPr="007158B6">
        <w:rPr>
          <w:rFonts w:asciiTheme="majorHAnsi" w:hAnsiTheme="majorHAnsi" w:cstheme="majorHAnsi"/>
          <w:b/>
          <w:bCs/>
          <w:i/>
          <w:iCs/>
          <w:color w:val="4472C4" w:themeColor="accent1"/>
          <w:sz w:val="20"/>
          <w:szCs w:val="20"/>
          <w:shd w:val="clear" w:color="auto" w:fill="FFFFFF"/>
        </w:rPr>
        <w:t>Idai</w:t>
      </w:r>
      <w:proofErr w:type="spellEnd"/>
    </w:p>
    <w:p w14:paraId="31FA6013" w14:textId="77777777" w:rsidR="00BB0E1B" w:rsidRPr="00254081" w:rsidRDefault="00BB0E1B" w:rsidP="00BB0E1B">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r w:rsidRPr="007158B6">
        <w:rPr>
          <w:rFonts w:asciiTheme="majorHAnsi" w:hAnsiTheme="majorHAnsi" w:cstheme="majorHAnsi"/>
          <w:i/>
          <w:iCs/>
          <w:color w:val="4472C4" w:themeColor="accent1"/>
          <w:sz w:val="20"/>
          <w:szCs w:val="20"/>
          <w:shd w:val="clear" w:color="auto" w:fill="FFFFFF"/>
        </w:rPr>
        <w:t xml:space="preserve">“When I arrived at school after cyclone </w:t>
      </w:r>
      <w:proofErr w:type="spellStart"/>
      <w:r w:rsidRPr="00D70BBE">
        <w:rPr>
          <w:rFonts w:asciiTheme="majorHAnsi" w:hAnsiTheme="majorHAnsi" w:cstheme="majorHAnsi"/>
          <w:i/>
          <w:iCs/>
          <w:color w:val="4472C4" w:themeColor="accent1"/>
          <w:sz w:val="20"/>
          <w:szCs w:val="20"/>
          <w:shd w:val="clear" w:color="auto" w:fill="FFFFFF"/>
        </w:rPr>
        <w:t>Idai</w:t>
      </w:r>
      <w:proofErr w:type="spellEnd"/>
      <w:r w:rsidRPr="00D70BBE">
        <w:rPr>
          <w:rFonts w:asciiTheme="majorHAnsi" w:hAnsiTheme="majorHAnsi" w:cstheme="majorHAnsi"/>
          <w:i/>
          <w:iCs/>
          <w:color w:val="4472C4" w:themeColor="accent1"/>
          <w:sz w:val="20"/>
          <w:szCs w:val="20"/>
          <w:shd w:val="clear" w:color="auto" w:fill="FFFFFF"/>
        </w:rPr>
        <w:t xml:space="preserve">, I cried. All 7 classrooms that I had built with the community using local materials were destroyed by the cyclone; I was destroyed,” says principal Sandra </w:t>
      </w:r>
      <w:proofErr w:type="spellStart"/>
      <w:r w:rsidRPr="00D70BBE">
        <w:rPr>
          <w:rFonts w:asciiTheme="majorHAnsi" w:hAnsiTheme="majorHAnsi" w:cstheme="majorHAnsi"/>
          <w:i/>
          <w:iCs/>
          <w:color w:val="4472C4" w:themeColor="accent1"/>
          <w:sz w:val="20"/>
          <w:szCs w:val="20"/>
          <w:shd w:val="clear" w:color="auto" w:fill="FFFFFF"/>
        </w:rPr>
        <w:t>Maibeque</w:t>
      </w:r>
      <w:proofErr w:type="spellEnd"/>
      <w:r w:rsidRPr="00D70BBE">
        <w:rPr>
          <w:rFonts w:asciiTheme="majorHAnsi" w:hAnsiTheme="majorHAnsi" w:cstheme="majorHAnsi"/>
          <w:i/>
          <w:iCs/>
          <w:color w:val="4472C4" w:themeColor="accent1"/>
          <w:sz w:val="20"/>
          <w:szCs w:val="20"/>
          <w:shd w:val="clear" w:color="auto" w:fill="FFFFFF"/>
        </w:rPr>
        <w:t xml:space="preserve">. Cyclone </w:t>
      </w:r>
      <w:proofErr w:type="spellStart"/>
      <w:r w:rsidRPr="00D70BBE">
        <w:rPr>
          <w:rFonts w:asciiTheme="majorHAnsi" w:hAnsiTheme="majorHAnsi" w:cstheme="majorHAnsi"/>
          <w:i/>
          <w:iCs/>
          <w:color w:val="4472C4" w:themeColor="accent1"/>
          <w:sz w:val="20"/>
          <w:szCs w:val="20"/>
          <w:shd w:val="clear" w:color="auto" w:fill="FFFFFF"/>
        </w:rPr>
        <w:t>Idai</w:t>
      </w:r>
      <w:proofErr w:type="spellEnd"/>
      <w:r w:rsidRPr="00D70BBE">
        <w:rPr>
          <w:rFonts w:asciiTheme="majorHAnsi" w:hAnsiTheme="majorHAnsi" w:cstheme="majorHAnsi"/>
          <w:i/>
          <w:iCs/>
          <w:color w:val="4472C4" w:themeColor="accent1"/>
          <w:sz w:val="20"/>
          <w:szCs w:val="20"/>
          <w:shd w:val="clear" w:color="auto" w:fill="FFFFFF"/>
        </w:rPr>
        <w:t xml:space="preserve"> destroyed 14 out of the school’s 33 classrooms. “The school staff were looking at the destruction with tears in their eyes; I could not hold my tears. Our children were supposed to be in these classrooms to study. I looked for solutions to get the children back to school fast”. While the remaining classrooms were used as a shelter for the community for three weeks following the cyclone, principal Sandra gathered parents and school staff to rebuild the destroyed classrooms with tarps donated by UN and metal sheets and tools purchased with their own resources. When classes resumed, UN agencies supported Sandra’s school with didactic materials and take-home food baskets for students and school staff. For children facing food insecurity after the cyclone, the promise of take-home food baskets acts an incentive for parents to send them to school, increasing attendance. “The school feeding has lifted the school’s morale again,” says Sandra. “Parents of children who were suffering from hunger because their family subsistence farms were destroyed by the cyclone, started to send their kids to our school because we had a food programme.” Sandra acknowledge the </w:t>
      </w:r>
      <w:proofErr w:type="gramStart"/>
      <w:r w:rsidRPr="00D70BBE">
        <w:rPr>
          <w:rFonts w:asciiTheme="majorHAnsi" w:hAnsiTheme="majorHAnsi" w:cstheme="majorHAnsi"/>
          <w:i/>
          <w:iCs/>
          <w:color w:val="4472C4" w:themeColor="accent1"/>
          <w:sz w:val="20"/>
          <w:szCs w:val="20"/>
          <w:shd w:val="clear" w:color="auto" w:fill="FFFFFF"/>
        </w:rPr>
        <w:t>success</w:t>
      </w:r>
      <w:proofErr w:type="gramEnd"/>
      <w:r w:rsidRPr="00D70BBE">
        <w:rPr>
          <w:rFonts w:asciiTheme="majorHAnsi" w:hAnsiTheme="majorHAnsi" w:cstheme="majorHAnsi"/>
          <w:i/>
          <w:iCs/>
          <w:color w:val="4472C4" w:themeColor="accent1"/>
          <w:sz w:val="20"/>
          <w:szCs w:val="20"/>
          <w:shd w:val="clear" w:color="auto" w:fill="FFFFFF"/>
        </w:rPr>
        <w:t xml:space="preserve"> but she is aware of the many challenges still faced by Education in Mozambique. School feeding is a concrete example of how a humanitarian response to </w:t>
      </w:r>
      <w:proofErr w:type="gramStart"/>
      <w:r w:rsidRPr="00D70BBE">
        <w:rPr>
          <w:rFonts w:asciiTheme="majorHAnsi" w:hAnsiTheme="majorHAnsi" w:cstheme="majorHAnsi"/>
          <w:i/>
          <w:iCs/>
          <w:color w:val="4472C4" w:themeColor="accent1"/>
          <w:sz w:val="20"/>
          <w:szCs w:val="20"/>
          <w:shd w:val="clear" w:color="auto" w:fill="FFFFFF"/>
        </w:rPr>
        <w:t>a crisis situation</w:t>
      </w:r>
      <w:proofErr w:type="gramEnd"/>
      <w:r w:rsidRPr="00D70BBE">
        <w:rPr>
          <w:rFonts w:asciiTheme="majorHAnsi" w:hAnsiTheme="majorHAnsi" w:cstheme="majorHAnsi"/>
          <w:i/>
          <w:iCs/>
          <w:color w:val="4472C4" w:themeColor="accent1"/>
          <w:sz w:val="20"/>
          <w:szCs w:val="20"/>
          <w:shd w:val="clear" w:color="auto" w:fill="FFFFFF"/>
        </w:rPr>
        <w:t xml:space="preserve"> can be transformed into a development model for a durable solution to support families while they rebuild their livelihoods.</w:t>
      </w:r>
    </w:p>
    <w:p w14:paraId="6D447FB6" w14:textId="77777777" w:rsidR="00BB0E1B" w:rsidRPr="00B51889" w:rsidRDefault="00BB0E1B" w:rsidP="00BB0E1B">
      <w:pPr>
        <w:jc w:val="center"/>
        <w:rPr>
          <w:lang w:eastAsia="zh-CN" w:bidi="en-US"/>
        </w:rPr>
      </w:pPr>
    </w:p>
    <w:tbl>
      <w:tblPr>
        <w:tblW w:w="10320" w:type="dxa"/>
        <w:jc w:val="center"/>
        <w:tblLook w:val="04A0" w:firstRow="1" w:lastRow="0" w:firstColumn="1" w:lastColumn="0" w:noHBand="0" w:noVBand="1"/>
      </w:tblPr>
      <w:tblGrid>
        <w:gridCol w:w="3860"/>
        <w:gridCol w:w="1060"/>
        <w:gridCol w:w="1080"/>
        <w:gridCol w:w="1080"/>
        <w:gridCol w:w="1080"/>
        <w:gridCol w:w="1080"/>
        <w:gridCol w:w="1080"/>
      </w:tblGrid>
      <w:tr w:rsidR="00BB0E1B" w:rsidRPr="00C838E4" w14:paraId="2324BFCC" w14:textId="77777777" w:rsidTr="005E4153">
        <w:trPr>
          <w:trHeight w:val="630"/>
          <w:jc w:val="center"/>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77E44C8B"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3.1 - Children, youth and adults have access to a full cycle of school readiness, primary and lower secondary education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0C59723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E7ED230"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252561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BBDF50A"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16E796A"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634D038"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BB0E1B" w:rsidRPr="00C838E4" w14:paraId="216578E5" w14:textId="77777777" w:rsidTr="005E4153">
        <w:trPr>
          <w:trHeight w:val="210"/>
          <w:jc w:val="center"/>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3DECB93"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3.1.1- Net Enrolment ratio in grade 1 of EP1 (by sex in selected districts)</w:t>
            </w:r>
          </w:p>
        </w:tc>
        <w:tc>
          <w:tcPr>
            <w:tcW w:w="1060" w:type="dxa"/>
            <w:tcBorders>
              <w:top w:val="nil"/>
              <w:left w:val="nil"/>
              <w:bottom w:val="single" w:sz="4" w:space="0" w:color="auto"/>
              <w:right w:val="single" w:sz="4" w:space="0" w:color="auto"/>
            </w:tcBorders>
            <w:shd w:val="clear" w:color="auto" w:fill="auto"/>
            <w:vAlign w:val="center"/>
            <w:hideMark/>
          </w:tcPr>
          <w:p w14:paraId="2534B7C5"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27AD396"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70%</w:t>
            </w:r>
          </w:p>
        </w:tc>
        <w:tc>
          <w:tcPr>
            <w:tcW w:w="1080" w:type="dxa"/>
            <w:tcBorders>
              <w:top w:val="nil"/>
              <w:left w:val="nil"/>
              <w:bottom w:val="single" w:sz="4" w:space="0" w:color="auto"/>
              <w:right w:val="single" w:sz="4" w:space="0" w:color="auto"/>
            </w:tcBorders>
            <w:shd w:val="clear" w:color="auto" w:fill="auto"/>
            <w:vAlign w:val="center"/>
            <w:hideMark/>
          </w:tcPr>
          <w:p w14:paraId="6D140538"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72%</w:t>
            </w:r>
          </w:p>
        </w:tc>
        <w:tc>
          <w:tcPr>
            <w:tcW w:w="1080" w:type="dxa"/>
            <w:tcBorders>
              <w:top w:val="nil"/>
              <w:left w:val="nil"/>
              <w:bottom w:val="single" w:sz="4" w:space="0" w:color="auto"/>
              <w:right w:val="single" w:sz="4" w:space="0" w:color="auto"/>
            </w:tcBorders>
            <w:shd w:val="clear" w:color="auto" w:fill="auto"/>
            <w:vAlign w:val="center"/>
            <w:hideMark/>
          </w:tcPr>
          <w:p w14:paraId="34192C8E"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74%</w:t>
            </w:r>
          </w:p>
        </w:tc>
        <w:tc>
          <w:tcPr>
            <w:tcW w:w="1080" w:type="dxa"/>
            <w:tcBorders>
              <w:top w:val="nil"/>
              <w:left w:val="nil"/>
              <w:bottom w:val="single" w:sz="4" w:space="0" w:color="auto"/>
              <w:right w:val="single" w:sz="4" w:space="0" w:color="auto"/>
            </w:tcBorders>
            <w:shd w:val="clear" w:color="auto" w:fill="auto"/>
            <w:vAlign w:val="center"/>
            <w:hideMark/>
          </w:tcPr>
          <w:p w14:paraId="44CF1D20"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r>
              <w:rPr>
                <w:rFonts w:asciiTheme="majorHAnsi" w:eastAsia="Times New Roman" w:hAnsiTheme="majorHAnsi" w:cstheme="majorHAnsi"/>
                <w:color w:val="1C1C1C"/>
                <w:sz w:val="16"/>
                <w:szCs w:val="16"/>
              </w:rPr>
              <w:t>90%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89D30C9"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92</w:t>
            </w:r>
          </w:p>
        </w:tc>
      </w:tr>
      <w:tr w:rsidR="00BB0E1B" w:rsidRPr="00C838E4" w14:paraId="1F0854AD" w14:textId="77777777" w:rsidTr="005E4153">
        <w:trPr>
          <w:trHeight w:val="420"/>
          <w:jc w:val="center"/>
        </w:trPr>
        <w:tc>
          <w:tcPr>
            <w:tcW w:w="3860" w:type="dxa"/>
            <w:vMerge/>
            <w:tcBorders>
              <w:top w:val="nil"/>
              <w:left w:val="single" w:sz="4" w:space="0" w:color="auto"/>
              <w:bottom w:val="single" w:sz="4" w:space="0" w:color="auto"/>
              <w:right w:val="single" w:sz="4" w:space="0" w:color="auto"/>
            </w:tcBorders>
            <w:vAlign w:val="center"/>
            <w:hideMark/>
          </w:tcPr>
          <w:p w14:paraId="4CDBB5EB"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3DED236"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633334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-2015</w:t>
            </w:r>
          </w:p>
        </w:tc>
        <w:tc>
          <w:tcPr>
            <w:tcW w:w="1080" w:type="dxa"/>
            <w:tcBorders>
              <w:top w:val="nil"/>
              <w:left w:val="nil"/>
              <w:bottom w:val="single" w:sz="4" w:space="0" w:color="auto"/>
              <w:right w:val="single" w:sz="4" w:space="0" w:color="auto"/>
            </w:tcBorders>
            <w:shd w:val="clear" w:color="auto" w:fill="auto"/>
            <w:vAlign w:val="center"/>
            <w:hideMark/>
          </w:tcPr>
          <w:p w14:paraId="65437745"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84.2%(Total)</w:t>
            </w:r>
          </w:p>
        </w:tc>
        <w:tc>
          <w:tcPr>
            <w:tcW w:w="1080" w:type="dxa"/>
            <w:tcBorders>
              <w:top w:val="nil"/>
              <w:left w:val="nil"/>
              <w:bottom w:val="single" w:sz="4" w:space="0" w:color="auto"/>
              <w:right w:val="single" w:sz="4" w:space="0" w:color="auto"/>
            </w:tcBorders>
            <w:shd w:val="clear" w:color="auto" w:fill="auto"/>
            <w:vAlign w:val="center"/>
            <w:hideMark/>
          </w:tcPr>
          <w:p w14:paraId="684386A7"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104.2%</w:t>
            </w:r>
            <w:r w:rsidRPr="00C838E4">
              <w:rPr>
                <w:rFonts w:asciiTheme="majorHAnsi" w:eastAsia="Times New Roman" w:hAnsiTheme="majorHAnsi" w:cstheme="majorHAnsi"/>
                <w:color w:val="000000"/>
                <w:sz w:val="16"/>
                <w:szCs w:val="16"/>
              </w:rPr>
              <w:t xml:space="preserve"> (Total)</w:t>
            </w:r>
          </w:p>
        </w:tc>
        <w:tc>
          <w:tcPr>
            <w:tcW w:w="1080" w:type="dxa"/>
            <w:tcBorders>
              <w:top w:val="nil"/>
              <w:left w:val="nil"/>
              <w:bottom w:val="single" w:sz="4" w:space="0" w:color="auto"/>
              <w:right w:val="single" w:sz="4" w:space="0" w:color="auto"/>
            </w:tcBorders>
            <w:shd w:val="clear" w:color="auto" w:fill="auto"/>
            <w:vAlign w:val="center"/>
            <w:hideMark/>
          </w:tcPr>
          <w:p w14:paraId="0191A6CA" w14:textId="77777777" w:rsidR="00BB0E1B"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r>
              <w:rPr>
                <w:rFonts w:asciiTheme="majorHAnsi" w:eastAsia="Times New Roman" w:hAnsiTheme="majorHAnsi" w:cstheme="majorHAnsi"/>
                <w:color w:val="1C1C1C"/>
                <w:sz w:val="16"/>
                <w:szCs w:val="16"/>
              </w:rPr>
              <w:t xml:space="preserve">106% (Total) </w:t>
            </w:r>
            <w:r w:rsidRPr="00C838E4">
              <w:rPr>
                <w:rFonts w:asciiTheme="majorHAnsi" w:eastAsia="Times New Roman" w:hAnsiTheme="majorHAnsi" w:cstheme="majorHAnsi"/>
                <w:color w:val="1C1C1C"/>
                <w:sz w:val="16"/>
                <w:szCs w:val="16"/>
              </w:rPr>
              <w:t> </w:t>
            </w:r>
          </w:p>
          <w:p w14:paraId="4BB838FF" w14:textId="77777777" w:rsidR="00BB0E1B" w:rsidRDefault="00BB0E1B" w:rsidP="005E4153">
            <w:pPr>
              <w:spacing w:after="0" w:line="240" w:lineRule="auto"/>
              <w:rPr>
                <w:rFonts w:asciiTheme="majorHAnsi" w:eastAsia="Times New Roman" w:hAnsiTheme="majorHAnsi" w:cstheme="majorHAnsi"/>
                <w:color w:val="1C1C1C"/>
                <w:sz w:val="16"/>
                <w:szCs w:val="16"/>
              </w:rPr>
            </w:pPr>
            <w:proofErr w:type="spellStart"/>
            <w:r w:rsidRPr="00345A3C">
              <w:rPr>
                <w:rFonts w:asciiTheme="majorHAnsi" w:eastAsia="Times New Roman" w:hAnsiTheme="majorHAnsi" w:cstheme="majorHAnsi"/>
                <w:color w:val="1C1C1C"/>
                <w:sz w:val="16"/>
                <w:szCs w:val="16"/>
              </w:rPr>
              <w:lastRenderedPageBreak/>
              <w:t>Morrumbala</w:t>
            </w:r>
            <w:proofErr w:type="spellEnd"/>
            <w:r w:rsidRPr="00345A3C">
              <w:rPr>
                <w:rFonts w:asciiTheme="majorHAnsi" w:eastAsia="Times New Roman" w:hAnsiTheme="majorHAnsi" w:cstheme="majorHAnsi"/>
                <w:color w:val="1C1C1C"/>
                <w:sz w:val="16"/>
                <w:szCs w:val="16"/>
              </w:rPr>
              <w:t>: 92.1% (</w:t>
            </w:r>
            <w:r>
              <w:rPr>
                <w:rFonts w:asciiTheme="majorHAnsi" w:eastAsia="Times New Roman" w:hAnsiTheme="majorHAnsi" w:cstheme="majorHAnsi"/>
                <w:color w:val="1C1C1C"/>
                <w:sz w:val="16"/>
                <w:szCs w:val="16"/>
              </w:rPr>
              <w:t>Total)</w:t>
            </w:r>
          </w:p>
          <w:p w14:paraId="756F6F84"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roofErr w:type="spellStart"/>
            <w:r>
              <w:rPr>
                <w:rFonts w:asciiTheme="majorHAnsi" w:eastAsia="Times New Roman" w:hAnsiTheme="majorHAnsi" w:cstheme="majorHAnsi"/>
                <w:color w:val="1C1C1C"/>
                <w:sz w:val="16"/>
                <w:szCs w:val="16"/>
              </w:rPr>
              <w:t>M</w:t>
            </w:r>
            <w:r w:rsidRPr="00345A3C">
              <w:rPr>
                <w:rFonts w:asciiTheme="majorHAnsi" w:eastAsia="Times New Roman" w:hAnsiTheme="majorHAnsi" w:cstheme="majorHAnsi"/>
                <w:color w:val="1C1C1C"/>
                <w:sz w:val="16"/>
                <w:szCs w:val="16"/>
              </w:rPr>
              <w:t>ilange</w:t>
            </w:r>
            <w:proofErr w:type="spellEnd"/>
            <w:r w:rsidRPr="00345A3C">
              <w:rPr>
                <w:rFonts w:asciiTheme="majorHAnsi" w:eastAsia="Times New Roman" w:hAnsiTheme="majorHAnsi" w:cstheme="majorHAnsi"/>
                <w:color w:val="1C1C1C"/>
                <w:sz w:val="16"/>
                <w:szCs w:val="16"/>
              </w:rPr>
              <w:t xml:space="preserve">: 120.2% </w:t>
            </w:r>
            <w:r>
              <w:rPr>
                <w:rFonts w:asciiTheme="majorHAnsi" w:eastAsia="Times New Roman" w:hAnsiTheme="majorHAnsi" w:cstheme="majorHAnsi"/>
                <w:color w:val="1C1C1C"/>
                <w:sz w:val="16"/>
                <w:szCs w:val="16"/>
              </w:rPr>
              <w:t>(Total) [1]</w:t>
            </w:r>
          </w:p>
        </w:tc>
        <w:tc>
          <w:tcPr>
            <w:tcW w:w="1080" w:type="dxa"/>
            <w:vMerge/>
            <w:tcBorders>
              <w:top w:val="nil"/>
              <w:left w:val="single" w:sz="4" w:space="0" w:color="auto"/>
              <w:bottom w:val="single" w:sz="4" w:space="0" w:color="auto"/>
              <w:right w:val="single" w:sz="4" w:space="0" w:color="auto"/>
            </w:tcBorders>
            <w:vAlign w:val="center"/>
            <w:hideMark/>
          </w:tcPr>
          <w:p w14:paraId="4F16214D"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30606023"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1DA53230"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5831DE6"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721EDED0"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556BEBC"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84.7%(M)</w:t>
            </w:r>
          </w:p>
        </w:tc>
        <w:tc>
          <w:tcPr>
            <w:tcW w:w="1080" w:type="dxa"/>
            <w:tcBorders>
              <w:top w:val="nil"/>
              <w:left w:val="nil"/>
              <w:bottom w:val="single" w:sz="4" w:space="0" w:color="auto"/>
              <w:right w:val="single" w:sz="4" w:space="0" w:color="auto"/>
            </w:tcBorders>
            <w:shd w:val="clear" w:color="auto" w:fill="auto"/>
            <w:vAlign w:val="center"/>
            <w:hideMark/>
          </w:tcPr>
          <w:p w14:paraId="0BDFFECD"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110.6% (M)</w:t>
            </w:r>
          </w:p>
        </w:tc>
        <w:tc>
          <w:tcPr>
            <w:tcW w:w="1080" w:type="dxa"/>
            <w:tcBorders>
              <w:top w:val="nil"/>
              <w:left w:val="nil"/>
              <w:bottom w:val="single" w:sz="4" w:space="0" w:color="auto"/>
              <w:right w:val="single" w:sz="4" w:space="0" w:color="auto"/>
            </w:tcBorders>
            <w:shd w:val="clear" w:color="auto" w:fill="auto"/>
            <w:vAlign w:val="center"/>
            <w:hideMark/>
          </w:tcPr>
          <w:p w14:paraId="2B3EC369" w14:textId="77777777" w:rsidR="00BB0E1B"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proofErr w:type="spellStart"/>
            <w:r>
              <w:rPr>
                <w:rFonts w:asciiTheme="majorHAnsi" w:eastAsia="Times New Roman" w:hAnsiTheme="majorHAnsi" w:cstheme="majorHAnsi"/>
                <w:color w:val="1C1C1C"/>
                <w:sz w:val="16"/>
                <w:szCs w:val="16"/>
              </w:rPr>
              <w:t>Morrumbala</w:t>
            </w:r>
            <w:proofErr w:type="spellEnd"/>
            <w:r>
              <w:rPr>
                <w:rFonts w:asciiTheme="majorHAnsi" w:eastAsia="Times New Roman" w:hAnsiTheme="majorHAnsi" w:cstheme="majorHAnsi"/>
                <w:color w:val="1C1C1C"/>
                <w:sz w:val="16"/>
                <w:szCs w:val="16"/>
              </w:rPr>
              <w:t xml:space="preserve"> </w:t>
            </w:r>
            <w:r w:rsidRPr="00345A3C">
              <w:rPr>
                <w:rFonts w:asciiTheme="majorHAnsi" w:eastAsia="Times New Roman" w:hAnsiTheme="majorHAnsi" w:cstheme="majorHAnsi"/>
                <w:color w:val="1C1C1C"/>
                <w:sz w:val="16"/>
                <w:szCs w:val="16"/>
              </w:rPr>
              <w:t>78.6%</w:t>
            </w:r>
            <w:r>
              <w:rPr>
                <w:rFonts w:asciiTheme="majorHAnsi" w:eastAsia="Times New Roman" w:hAnsiTheme="majorHAnsi" w:cstheme="majorHAnsi"/>
                <w:color w:val="1C1C1C"/>
                <w:sz w:val="16"/>
                <w:szCs w:val="16"/>
              </w:rPr>
              <w:t xml:space="preserve"> (M)</w:t>
            </w:r>
          </w:p>
          <w:p w14:paraId="21DB4AD2" w14:textId="77777777" w:rsidR="00BB0E1B" w:rsidRDefault="00BB0E1B" w:rsidP="005E4153">
            <w:pPr>
              <w:spacing w:after="0" w:line="240" w:lineRule="auto"/>
              <w:rPr>
                <w:rFonts w:asciiTheme="majorHAnsi" w:eastAsia="Times New Roman" w:hAnsiTheme="majorHAnsi" w:cstheme="majorHAnsi"/>
                <w:color w:val="1C1C1C"/>
                <w:sz w:val="16"/>
                <w:szCs w:val="16"/>
              </w:rPr>
            </w:pPr>
            <w:proofErr w:type="spellStart"/>
            <w:r>
              <w:rPr>
                <w:rFonts w:asciiTheme="majorHAnsi" w:eastAsia="Times New Roman" w:hAnsiTheme="majorHAnsi" w:cstheme="majorHAnsi"/>
                <w:color w:val="1C1C1C"/>
                <w:sz w:val="16"/>
                <w:szCs w:val="16"/>
              </w:rPr>
              <w:t>Milange</w:t>
            </w:r>
            <w:proofErr w:type="spellEnd"/>
          </w:p>
          <w:p w14:paraId="74D20C30"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120.1% (M)</w:t>
            </w:r>
            <w:r w:rsidRPr="00345A3C">
              <w:rPr>
                <w:rFonts w:asciiTheme="majorHAnsi" w:eastAsia="Times New Roman" w:hAnsiTheme="majorHAnsi" w:cstheme="majorHAnsi"/>
                <w:color w:val="1C1C1C"/>
                <w:sz w:val="16"/>
                <w:szCs w:val="16"/>
              </w:rPr>
              <w:t xml:space="preserve"> </w:t>
            </w:r>
          </w:p>
        </w:tc>
        <w:tc>
          <w:tcPr>
            <w:tcW w:w="1080" w:type="dxa"/>
            <w:vMerge/>
            <w:tcBorders>
              <w:top w:val="nil"/>
              <w:left w:val="single" w:sz="4" w:space="0" w:color="auto"/>
              <w:bottom w:val="single" w:sz="4" w:space="0" w:color="auto"/>
              <w:right w:val="single" w:sz="4" w:space="0" w:color="auto"/>
            </w:tcBorders>
            <w:vAlign w:val="center"/>
            <w:hideMark/>
          </w:tcPr>
          <w:p w14:paraId="392A8C97"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104D6C63"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7C54EC0A"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noWrap/>
            <w:vAlign w:val="center"/>
            <w:hideMark/>
          </w:tcPr>
          <w:p w14:paraId="60F026D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780F76B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449946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83.6%(F)</w:t>
            </w:r>
          </w:p>
        </w:tc>
        <w:tc>
          <w:tcPr>
            <w:tcW w:w="1080" w:type="dxa"/>
            <w:tcBorders>
              <w:top w:val="nil"/>
              <w:left w:val="nil"/>
              <w:bottom w:val="single" w:sz="4" w:space="0" w:color="auto"/>
              <w:right w:val="single" w:sz="4" w:space="0" w:color="auto"/>
            </w:tcBorders>
            <w:shd w:val="clear" w:color="auto" w:fill="auto"/>
            <w:vAlign w:val="center"/>
            <w:hideMark/>
          </w:tcPr>
          <w:p w14:paraId="15CE480C"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97.8% (F)</w:t>
            </w:r>
          </w:p>
        </w:tc>
        <w:tc>
          <w:tcPr>
            <w:tcW w:w="1080" w:type="dxa"/>
            <w:tcBorders>
              <w:top w:val="nil"/>
              <w:left w:val="nil"/>
              <w:bottom w:val="single" w:sz="4" w:space="0" w:color="auto"/>
              <w:right w:val="single" w:sz="4" w:space="0" w:color="auto"/>
            </w:tcBorders>
            <w:shd w:val="clear" w:color="auto" w:fill="auto"/>
            <w:vAlign w:val="center"/>
            <w:hideMark/>
          </w:tcPr>
          <w:p w14:paraId="25AEC309" w14:textId="77777777" w:rsidR="00BB0E1B" w:rsidRDefault="00BB0E1B" w:rsidP="005E4153">
            <w:pPr>
              <w:spacing w:after="0" w:line="240" w:lineRule="auto"/>
              <w:rPr>
                <w:rFonts w:asciiTheme="majorHAnsi" w:eastAsia="Times New Roman" w:hAnsiTheme="majorHAnsi" w:cstheme="majorHAnsi"/>
                <w:color w:val="1C1C1C"/>
                <w:sz w:val="16"/>
                <w:szCs w:val="16"/>
              </w:rPr>
            </w:pPr>
            <w:proofErr w:type="spellStart"/>
            <w:r w:rsidRPr="00345A3C">
              <w:rPr>
                <w:rFonts w:asciiTheme="majorHAnsi" w:eastAsia="Times New Roman" w:hAnsiTheme="majorHAnsi" w:cstheme="majorHAnsi"/>
                <w:color w:val="1C1C1C"/>
                <w:sz w:val="16"/>
                <w:szCs w:val="16"/>
              </w:rPr>
              <w:t>Morrumbala</w:t>
            </w:r>
            <w:proofErr w:type="spellEnd"/>
            <w:r>
              <w:rPr>
                <w:rFonts w:asciiTheme="majorHAnsi" w:eastAsia="Times New Roman" w:hAnsiTheme="majorHAnsi" w:cstheme="majorHAnsi"/>
                <w:color w:val="1C1C1C"/>
                <w:sz w:val="16"/>
                <w:szCs w:val="16"/>
              </w:rPr>
              <w:t xml:space="preserve"> </w:t>
            </w:r>
            <w:r w:rsidRPr="00345A3C">
              <w:rPr>
                <w:rFonts w:asciiTheme="majorHAnsi" w:eastAsia="Times New Roman" w:hAnsiTheme="majorHAnsi" w:cstheme="majorHAnsi"/>
                <w:color w:val="1C1C1C"/>
                <w:sz w:val="16"/>
                <w:szCs w:val="16"/>
              </w:rPr>
              <w:t>105.6%</w:t>
            </w:r>
            <w:r>
              <w:rPr>
                <w:rFonts w:asciiTheme="majorHAnsi" w:eastAsia="Times New Roman" w:hAnsiTheme="majorHAnsi" w:cstheme="majorHAnsi"/>
                <w:color w:val="1C1C1C"/>
                <w:sz w:val="16"/>
                <w:szCs w:val="16"/>
              </w:rPr>
              <w:t xml:space="preserve"> (F)</w:t>
            </w:r>
          </w:p>
          <w:p w14:paraId="3C7CFF78"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proofErr w:type="spellStart"/>
            <w:r>
              <w:rPr>
                <w:rFonts w:asciiTheme="majorHAnsi" w:eastAsia="Times New Roman" w:hAnsiTheme="majorHAnsi" w:cstheme="majorHAnsi"/>
                <w:color w:val="1C1C1C"/>
                <w:sz w:val="16"/>
                <w:szCs w:val="16"/>
              </w:rPr>
              <w:t>Milange</w:t>
            </w:r>
            <w:proofErr w:type="spellEnd"/>
            <w:r>
              <w:rPr>
                <w:rFonts w:asciiTheme="majorHAnsi" w:eastAsia="Times New Roman" w:hAnsiTheme="majorHAnsi" w:cstheme="majorHAnsi"/>
                <w:color w:val="1C1C1C"/>
                <w:sz w:val="16"/>
                <w:szCs w:val="16"/>
              </w:rPr>
              <w:t xml:space="preserve"> </w:t>
            </w:r>
            <w:r w:rsidRPr="00345A3C">
              <w:rPr>
                <w:rFonts w:asciiTheme="majorHAnsi" w:eastAsia="Times New Roman" w:hAnsiTheme="majorHAnsi" w:cstheme="majorHAnsi"/>
                <w:color w:val="1C1C1C"/>
                <w:sz w:val="16"/>
                <w:szCs w:val="16"/>
              </w:rPr>
              <w:t>120.3%</w:t>
            </w:r>
            <w:r>
              <w:rPr>
                <w:rFonts w:asciiTheme="majorHAnsi" w:eastAsia="Times New Roman" w:hAnsiTheme="majorHAnsi" w:cstheme="majorHAnsi"/>
                <w:color w:val="1C1C1C"/>
                <w:sz w:val="16"/>
                <w:szCs w:val="16"/>
              </w:rPr>
              <w:t xml:space="preserve"> (F)</w:t>
            </w:r>
          </w:p>
        </w:tc>
        <w:tc>
          <w:tcPr>
            <w:tcW w:w="1080" w:type="dxa"/>
            <w:vMerge/>
            <w:tcBorders>
              <w:top w:val="nil"/>
              <w:left w:val="single" w:sz="4" w:space="0" w:color="auto"/>
              <w:bottom w:val="single" w:sz="4" w:space="0" w:color="auto"/>
              <w:right w:val="single" w:sz="4" w:space="0" w:color="auto"/>
            </w:tcBorders>
            <w:vAlign w:val="center"/>
            <w:hideMark/>
          </w:tcPr>
          <w:p w14:paraId="22617836"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4F610BC6" w14:textId="77777777" w:rsidTr="005E4153">
        <w:trPr>
          <w:trHeight w:val="210"/>
          <w:jc w:val="center"/>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543D15C"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Indicator3.1.2 - Number of children receiving free school meals (by sex in selected districts)</w:t>
            </w:r>
          </w:p>
        </w:tc>
        <w:tc>
          <w:tcPr>
            <w:tcW w:w="1060" w:type="dxa"/>
            <w:tcBorders>
              <w:top w:val="nil"/>
              <w:left w:val="nil"/>
              <w:bottom w:val="single" w:sz="4" w:space="0" w:color="auto"/>
              <w:right w:val="single" w:sz="4" w:space="0" w:color="auto"/>
            </w:tcBorders>
            <w:shd w:val="clear" w:color="auto" w:fill="auto"/>
            <w:vAlign w:val="center"/>
            <w:hideMark/>
          </w:tcPr>
          <w:p w14:paraId="15C35D2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tcPr>
          <w:p w14:paraId="02D9C437"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vAlign w:val="center"/>
            <w:hideMark/>
          </w:tcPr>
          <w:p w14:paraId="77492F0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6% increase</w:t>
            </w:r>
          </w:p>
        </w:tc>
        <w:tc>
          <w:tcPr>
            <w:tcW w:w="1080" w:type="dxa"/>
            <w:tcBorders>
              <w:top w:val="nil"/>
              <w:left w:val="nil"/>
              <w:bottom w:val="single" w:sz="4" w:space="0" w:color="auto"/>
              <w:right w:val="single" w:sz="4" w:space="0" w:color="auto"/>
            </w:tcBorders>
            <w:shd w:val="clear" w:color="auto" w:fill="auto"/>
            <w:vAlign w:val="center"/>
            <w:hideMark/>
          </w:tcPr>
          <w:p w14:paraId="4D9EBAA0"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6% increase</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6A5FD2"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r>
              <w:rPr>
                <w:rFonts w:asciiTheme="majorHAnsi" w:eastAsia="Times New Roman" w:hAnsiTheme="majorHAnsi" w:cstheme="majorHAnsi"/>
                <w:color w:val="1C1C1C"/>
                <w:sz w:val="16"/>
                <w:szCs w:val="16"/>
              </w:rPr>
              <w:t>6% increase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4EAD102"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6% increase</w:t>
            </w:r>
          </w:p>
        </w:tc>
      </w:tr>
      <w:tr w:rsidR="00BB0E1B" w:rsidRPr="00C838E4" w14:paraId="39460FA5"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590D80CC"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612F217"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tcPr>
          <w:p w14:paraId="4FDE5058"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noWrap/>
            <w:vAlign w:val="center"/>
            <w:hideMark/>
          </w:tcPr>
          <w:p w14:paraId="1EBD20B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128,723 (Total)</w:t>
            </w:r>
          </w:p>
        </w:tc>
        <w:tc>
          <w:tcPr>
            <w:tcW w:w="1080" w:type="dxa"/>
            <w:tcBorders>
              <w:top w:val="nil"/>
              <w:left w:val="nil"/>
              <w:bottom w:val="single" w:sz="4" w:space="0" w:color="auto"/>
              <w:right w:val="single" w:sz="4" w:space="0" w:color="auto"/>
            </w:tcBorders>
            <w:shd w:val="clear" w:color="auto" w:fill="auto"/>
            <w:vAlign w:val="center"/>
            <w:hideMark/>
          </w:tcPr>
          <w:p w14:paraId="589C5FF9"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98,081 (Total)</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21AB159"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187,979 (Total)</w:t>
            </w:r>
          </w:p>
        </w:tc>
        <w:tc>
          <w:tcPr>
            <w:tcW w:w="1080" w:type="dxa"/>
            <w:vMerge/>
            <w:tcBorders>
              <w:top w:val="nil"/>
              <w:left w:val="single" w:sz="4" w:space="0" w:color="auto"/>
              <w:bottom w:val="single" w:sz="4" w:space="0" w:color="auto"/>
              <w:right w:val="single" w:sz="4" w:space="0" w:color="auto"/>
            </w:tcBorders>
            <w:vAlign w:val="center"/>
            <w:hideMark/>
          </w:tcPr>
          <w:p w14:paraId="5512474C"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33AF6E41"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4FD30009"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noWrap/>
            <w:vAlign w:val="center"/>
            <w:hideMark/>
          </w:tcPr>
          <w:p w14:paraId="6CB543F7"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tcPr>
          <w:p w14:paraId="00FD4DC0"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34,778 (M)</w:t>
            </w:r>
          </w:p>
        </w:tc>
        <w:tc>
          <w:tcPr>
            <w:tcW w:w="1080" w:type="dxa"/>
            <w:tcBorders>
              <w:top w:val="nil"/>
              <w:left w:val="nil"/>
              <w:bottom w:val="single" w:sz="4" w:space="0" w:color="auto"/>
              <w:right w:val="single" w:sz="4" w:space="0" w:color="auto"/>
            </w:tcBorders>
            <w:shd w:val="clear" w:color="auto" w:fill="auto"/>
            <w:noWrap/>
            <w:vAlign w:val="center"/>
            <w:hideMark/>
          </w:tcPr>
          <w:p w14:paraId="109C6B56"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61,787 (M)</w:t>
            </w:r>
          </w:p>
        </w:tc>
        <w:tc>
          <w:tcPr>
            <w:tcW w:w="1080" w:type="dxa"/>
            <w:tcBorders>
              <w:top w:val="nil"/>
              <w:left w:val="nil"/>
              <w:bottom w:val="single" w:sz="4" w:space="0" w:color="auto"/>
              <w:right w:val="single" w:sz="4" w:space="0" w:color="auto"/>
            </w:tcBorders>
            <w:shd w:val="clear" w:color="auto" w:fill="auto"/>
            <w:vAlign w:val="center"/>
            <w:hideMark/>
          </w:tcPr>
          <w:p w14:paraId="5BCE78A4"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50,133 (M)</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AF70BFA"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92,091 (M)</w:t>
            </w:r>
          </w:p>
        </w:tc>
        <w:tc>
          <w:tcPr>
            <w:tcW w:w="1080" w:type="dxa"/>
            <w:vMerge/>
            <w:tcBorders>
              <w:top w:val="nil"/>
              <w:left w:val="single" w:sz="4" w:space="0" w:color="auto"/>
              <w:bottom w:val="single" w:sz="4" w:space="0" w:color="auto"/>
              <w:right w:val="single" w:sz="4" w:space="0" w:color="auto"/>
            </w:tcBorders>
            <w:vAlign w:val="center"/>
            <w:hideMark/>
          </w:tcPr>
          <w:p w14:paraId="12933044"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21A30147"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6C258D60"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7AD8CF0"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center"/>
          </w:tcPr>
          <w:p w14:paraId="5804D72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xml:space="preserve"> 36,169 (F)</w:t>
            </w:r>
          </w:p>
        </w:tc>
        <w:tc>
          <w:tcPr>
            <w:tcW w:w="1080" w:type="dxa"/>
            <w:tcBorders>
              <w:top w:val="nil"/>
              <w:left w:val="nil"/>
              <w:bottom w:val="single" w:sz="4" w:space="0" w:color="auto"/>
              <w:right w:val="single" w:sz="4" w:space="0" w:color="auto"/>
            </w:tcBorders>
            <w:shd w:val="clear" w:color="auto" w:fill="auto"/>
            <w:noWrap/>
            <w:vAlign w:val="center"/>
            <w:hideMark/>
          </w:tcPr>
          <w:p w14:paraId="4CBE2E9C"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66,936 (F)</w:t>
            </w:r>
          </w:p>
        </w:tc>
        <w:tc>
          <w:tcPr>
            <w:tcW w:w="1080" w:type="dxa"/>
            <w:tcBorders>
              <w:top w:val="nil"/>
              <w:left w:val="nil"/>
              <w:bottom w:val="single" w:sz="4" w:space="0" w:color="auto"/>
              <w:right w:val="single" w:sz="4" w:space="0" w:color="auto"/>
            </w:tcBorders>
            <w:shd w:val="clear" w:color="auto" w:fill="auto"/>
            <w:vAlign w:val="center"/>
            <w:hideMark/>
          </w:tcPr>
          <w:p w14:paraId="370EE8CB"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47,948 (F)</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2059095"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95,888 (F)</w:t>
            </w:r>
          </w:p>
        </w:tc>
        <w:tc>
          <w:tcPr>
            <w:tcW w:w="1080" w:type="dxa"/>
            <w:vMerge/>
            <w:tcBorders>
              <w:top w:val="nil"/>
              <w:left w:val="single" w:sz="4" w:space="0" w:color="auto"/>
              <w:bottom w:val="single" w:sz="4" w:space="0" w:color="auto"/>
              <w:right w:val="single" w:sz="4" w:space="0" w:color="auto"/>
            </w:tcBorders>
            <w:vAlign w:val="center"/>
            <w:hideMark/>
          </w:tcPr>
          <w:p w14:paraId="3A887FFE"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620CC2DA"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0574B7A5"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9B5E6E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0268A52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-2012</w:t>
            </w:r>
          </w:p>
        </w:tc>
        <w:tc>
          <w:tcPr>
            <w:tcW w:w="1080" w:type="dxa"/>
            <w:tcBorders>
              <w:top w:val="nil"/>
              <w:left w:val="nil"/>
              <w:bottom w:val="single" w:sz="4" w:space="0" w:color="auto"/>
              <w:right w:val="single" w:sz="4" w:space="0" w:color="auto"/>
            </w:tcBorders>
            <w:shd w:val="clear" w:color="auto" w:fill="auto"/>
            <w:noWrap/>
            <w:vAlign w:val="center"/>
            <w:hideMark/>
          </w:tcPr>
          <w:p w14:paraId="0393C21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68919A3"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4A95EAA"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50A19638"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6C7D69BB" w14:textId="77777777" w:rsidTr="005E4153">
        <w:trPr>
          <w:trHeight w:val="210"/>
          <w:jc w:val="center"/>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1E9BFD3D"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xml:space="preserve">Indicator 3.1.3 - Retention rates in schools benefitting of school-feeding </w:t>
            </w:r>
            <w:proofErr w:type="spellStart"/>
            <w:r w:rsidRPr="00C838E4">
              <w:rPr>
                <w:rFonts w:asciiTheme="majorHAnsi" w:eastAsia="Times New Roman" w:hAnsiTheme="majorHAnsi" w:cstheme="majorHAnsi"/>
                <w:color w:val="1C1C1C"/>
                <w:sz w:val="16"/>
                <w:szCs w:val="16"/>
              </w:rPr>
              <w:t>programmes</w:t>
            </w:r>
            <w:proofErr w:type="spellEnd"/>
            <w:r w:rsidRPr="00C838E4">
              <w:rPr>
                <w:rFonts w:asciiTheme="majorHAnsi" w:eastAsia="Times New Roman" w:hAnsiTheme="majorHAnsi" w:cstheme="majorHAnsi"/>
                <w:color w:val="1C1C1C"/>
                <w:sz w:val="16"/>
                <w:szCs w:val="16"/>
              </w:rPr>
              <w:t xml:space="preserve"> (by sex in selected districts).</w:t>
            </w:r>
          </w:p>
        </w:tc>
        <w:tc>
          <w:tcPr>
            <w:tcW w:w="1060" w:type="dxa"/>
            <w:tcBorders>
              <w:top w:val="nil"/>
              <w:left w:val="nil"/>
              <w:bottom w:val="single" w:sz="4" w:space="0" w:color="auto"/>
              <w:right w:val="single" w:sz="4" w:space="0" w:color="auto"/>
            </w:tcBorders>
            <w:shd w:val="clear" w:color="auto" w:fill="auto"/>
            <w:vAlign w:val="center"/>
            <w:hideMark/>
          </w:tcPr>
          <w:p w14:paraId="614ED10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tcPr>
          <w:p w14:paraId="27B68291"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vAlign w:val="center"/>
          </w:tcPr>
          <w:p w14:paraId="1FBBB9E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95%</w:t>
            </w:r>
          </w:p>
        </w:tc>
        <w:tc>
          <w:tcPr>
            <w:tcW w:w="1080" w:type="dxa"/>
            <w:tcBorders>
              <w:top w:val="nil"/>
              <w:left w:val="nil"/>
              <w:bottom w:val="single" w:sz="4" w:space="0" w:color="auto"/>
              <w:right w:val="single" w:sz="4" w:space="0" w:color="auto"/>
            </w:tcBorders>
            <w:shd w:val="clear" w:color="auto" w:fill="auto"/>
            <w:vAlign w:val="center"/>
          </w:tcPr>
          <w:p w14:paraId="7FD7F330"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95%</w:t>
            </w:r>
          </w:p>
        </w:tc>
        <w:tc>
          <w:tcPr>
            <w:tcW w:w="1080" w:type="dxa"/>
            <w:tcBorders>
              <w:top w:val="nil"/>
              <w:left w:val="single" w:sz="4" w:space="0" w:color="auto"/>
              <w:bottom w:val="single" w:sz="4" w:space="0" w:color="auto"/>
              <w:right w:val="single" w:sz="4" w:space="0" w:color="auto"/>
            </w:tcBorders>
            <w:shd w:val="clear" w:color="auto" w:fill="auto"/>
            <w:vAlign w:val="center"/>
          </w:tcPr>
          <w:p w14:paraId="1A996696"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95%</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A013C92"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95</w:t>
            </w:r>
            <w:r>
              <w:rPr>
                <w:rFonts w:asciiTheme="majorHAnsi" w:eastAsia="Times New Roman" w:hAnsiTheme="majorHAnsi" w:cstheme="majorHAnsi"/>
                <w:color w:val="1C1C1C"/>
                <w:sz w:val="16"/>
                <w:szCs w:val="16"/>
              </w:rPr>
              <w:t>%</w:t>
            </w:r>
          </w:p>
        </w:tc>
      </w:tr>
      <w:tr w:rsidR="00BB0E1B" w:rsidRPr="00C838E4" w14:paraId="087BD483"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tcPr>
          <w:p w14:paraId="224E09B8"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tcPr>
          <w:p w14:paraId="26D7A925"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xml:space="preserve">Actual </w:t>
            </w:r>
          </w:p>
        </w:tc>
        <w:tc>
          <w:tcPr>
            <w:tcW w:w="1080" w:type="dxa"/>
            <w:tcBorders>
              <w:top w:val="nil"/>
              <w:left w:val="nil"/>
              <w:bottom w:val="single" w:sz="4" w:space="0" w:color="auto"/>
              <w:right w:val="single" w:sz="4" w:space="0" w:color="auto"/>
            </w:tcBorders>
            <w:shd w:val="clear" w:color="auto" w:fill="auto"/>
            <w:vAlign w:val="center"/>
          </w:tcPr>
          <w:p w14:paraId="3A80A6FD"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92.9% (Total)</w:t>
            </w:r>
          </w:p>
        </w:tc>
        <w:tc>
          <w:tcPr>
            <w:tcW w:w="1080" w:type="dxa"/>
            <w:tcBorders>
              <w:top w:val="nil"/>
              <w:left w:val="nil"/>
              <w:bottom w:val="single" w:sz="4" w:space="0" w:color="auto"/>
              <w:right w:val="single" w:sz="4" w:space="0" w:color="auto"/>
            </w:tcBorders>
            <w:shd w:val="clear" w:color="auto" w:fill="auto"/>
            <w:noWrap/>
            <w:vAlign w:val="center"/>
          </w:tcPr>
          <w:p w14:paraId="74931ABD"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94% (Total)</w:t>
            </w:r>
          </w:p>
        </w:tc>
        <w:tc>
          <w:tcPr>
            <w:tcW w:w="1080" w:type="dxa"/>
            <w:tcBorders>
              <w:top w:val="nil"/>
              <w:left w:val="nil"/>
              <w:bottom w:val="single" w:sz="4" w:space="0" w:color="auto"/>
              <w:right w:val="single" w:sz="4" w:space="0" w:color="auto"/>
            </w:tcBorders>
            <w:shd w:val="clear" w:color="auto" w:fill="auto"/>
            <w:vAlign w:val="center"/>
          </w:tcPr>
          <w:p w14:paraId="4A75B4E7" w14:textId="77777777" w:rsidR="00BB0E1B"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96.5% (Total)</w:t>
            </w:r>
          </w:p>
        </w:tc>
        <w:tc>
          <w:tcPr>
            <w:tcW w:w="1080" w:type="dxa"/>
            <w:tcBorders>
              <w:top w:val="nil"/>
              <w:left w:val="single" w:sz="4" w:space="0" w:color="auto"/>
              <w:bottom w:val="single" w:sz="4" w:space="0" w:color="auto"/>
              <w:right w:val="single" w:sz="4" w:space="0" w:color="auto"/>
            </w:tcBorders>
            <w:shd w:val="clear" w:color="auto" w:fill="auto"/>
            <w:vAlign w:val="center"/>
          </w:tcPr>
          <w:p w14:paraId="20A9DFA8" w14:textId="77777777" w:rsidR="00BB0E1B"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r>
              <w:rPr>
                <w:rFonts w:asciiTheme="majorHAnsi" w:eastAsia="Times New Roman" w:hAnsiTheme="majorHAnsi" w:cstheme="majorHAnsi"/>
                <w:color w:val="1C1C1C"/>
                <w:sz w:val="16"/>
                <w:szCs w:val="16"/>
              </w:rPr>
              <w:t>96% (Total)</w:t>
            </w:r>
          </w:p>
        </w:tc>
        <w:tc>
          <w:tcPr>
            <w:tcW w:w="1080" w:type="dxa"/>
            <w:vMerge/>
            <w:tcBorders>
              <w:top w:val="nil"/>
              <w:left w:val="single" w:sz="4" w:space="0" w:color="auto"/>
              <w:bottom w:val="single" w:sz="4" w:space="0" w:color="auto"/>
              <w:right w:val="single" w:sz="4" w:space="0" w:color="auto"/>
            </w:tcBorders>
            <w:vAlign w:val="center"/>
          </w:tcPr>
          <w:p w14:paraId="2FF5EC6D"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1D85A7BB"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119460F0"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4578546"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vAlign w:val="center"/>
            <w:hideMark/>
          </w:tcPr>
          <w:p w14:paraId="2CA076B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93.1% (M)</w:t>
            </w:r>
          </w:p>
        </w:tc>
        <w:tc>
          <w:tcPr>
            <w:tcW w:w="1080" w:type="dxa"/>
            <w:tcBorders>
              <w:top w:val="nil"/>
              <w:left w:val="nil"/>
              <w:bottom w:val="single" w:sz="4" w:space="0" w:color="auto"/>
              <w:right w:val="single" w:sz="4" w:space="0" w:color="auto"/>
            </w:tcBorders>
            <w:shd w:val="clear" w:color="auto" w:fill="auto"/>
            <w:noWrap/>
            <w:vAlign w:val="center"/>
            <w:hideMark/>
          </w:tcPr>
          <w:p w14:paraId="22F8263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93% (M)</w:t>
            </w:r>
          </w:p>
        </w:tc>
        <w:tc>
          <w:tcPr>
            <w:tcW w:w="1080" w:type="dxa"/>
            <w:tcBorders>
              <w:top w:val="nil"/>
              <w:left w:val="nil"/>
              <w:bottom w:val="single" w:sz="4" w:space="0" w:color="auto"/>
              <w:right w:val="single" w:sz="4" w:space="0" w:color="auto"/>
            </w:tcBorders>
            <w:shd w:val="clear" w:color="auto" w:fill="auto"/>
            <w:vAlign w:val="center"/>
            <w:hideMark/>
          </w:tcPr>
          <w:p w14:paraId="24DF3253"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96.9% (M)</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19A56EC"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96% (M)</w:t>
            </w:r>
          </w:p>
        </w:tc>
        <w:tc>
          <w:tcPr>
            <w:tcW w:w="1080" w:type="dxa"/>
            <w:vMerge/>
            <w:tcBorders>
              <w:top w:val="nil"/>
              <w:left w:val="single" w:sz="4" w:space="0" w:color="auto"/>
              <w:bottom w:val="single" w:sz="4" w:space="0" w:color="auto"/>
              <w:right w:val="single" w:sz="4" w:space="0" w:color="auto"/>
            </w:tcBorders>
            <w:vAlign w:val="center"/>
            <w:hideMark/>
          </w:tcPr>
          <w:p w14:paraId="39055B20"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6E9448DF"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2B8060E4"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noWrap/>
            <w:vAlign w:val="center"/>
            <w:hideMark/>
          </w:tcPr>
          <w:p w14:paraId="7711C7E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02E7775"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92.7% (F)</w:t>
            </w:r>
          </w:p>
        </w:tc>
        <w:tc>
          <w:tcPr>
            <w:tcW w:w="1080" w:type="dxa"/>
            <w:tcBorders>
              <w:top w:val="nil"/>
              <w:left w:val="nil"/>
              <w:bottom w:val="single" w:sz="4" w:space="0" w:color="auto"/>
              <w:right w:val="single" w:sz="4" w:space="0" w:color="auto"/>
            </w:tcBorders>
            <w:shd w:val="clear" w:color="auto" w:fill="auto"/>
            <w:noWrap/>
            <w:vAlign w:val="center"/>
            <w:hideMark/>
          </w:tcPr>
          <w:p w14:paraId="11A98046"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94% (F)</w:t>
            </w:r>
          </w:p>
        </w:tc>
        <w:tc>
          <w:tcPr>
            <w:tcW w:w="1080" w:type="dxa"/>
            <w:tcBorders>
              <w:top w:val="nil"/>
              <w:left w:val="nil"/>
              <w:bottom w:val="single" w:sz="4" w:space="0" w:color="auto"/>
              <w:right w:val="single" w:sz="4" w:space="0" w:color="auto"/>
            </w:tcBorders>
            <w:shd w:val="clear" w:color="auto" w:fill="auto"/>
            <w:vAlign w:val="center"/>
            <w:hideMark/>
          </w:tcPr>
          <w:p w14:paraId="2EAABCD2"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96.1%</w:t>
            </w:r>
            <w:r>
              <w:rPr>
                <w:rFonts w:asciiTheme="majorHAnsi" w:eastAsia="Times New Roman" w:hAnsiTheme="majorHAnsi" w:cstheme="majorHAnsi"/>
                <w:color w:val="000000"/>
                <w:sz w:val="16"/>
                <w:szCs w:val="16"/>
              </w:rPr>
              <w:t xml:space="preserve"> (F)</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1A9FC1"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96% (F)</w:t>
            </w:r>
          </w:p>
        </w:tc>
        <w:tc>
          <w:tcPr>
            <w:tcW w:w="1080" w:type="dxa"/>
            <w:vMerge/>
            <w:tcBorders>
              <w:top w:val="nil"/>
              <w:left w:val="single" w:sz="4" w:space="0" w:color="auto"/>
              <w:bottom w:val="single" w:sz="4" w:space="0" w:color="auto"/>
              <w:right w:val="single" w:sz="4" w:space="0" w:color="auto"/>
            </w:tcBorders>
            <w:vAlign w:val="center"/>
            <w:hideMark/>
          </w:tcPr>
          <w:p w14:paraId="036FAEDF"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5DE8139B"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49BC8521"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04C0F0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0E9DA7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-2014</w:t>
            </w:r>
          </w:p>
        </w:tc>
        <w:tc>
          <w:tcPr>
            <w:tcW w:w="1080" w:type="dxa"/>
            <w:tcBorders>
              <w:top w:val="nil"/>
              <w:left w:val="nil"/>
              <w:bottom w:val="single" w:sz="4" w:space="0" w:color="auto"/>
              <w:right w:val="single" w:sz="4" w:space="0" w:color="auto"/>
            </w:tcBorders>
            <w:shd w:val="clear" w:color="auto" w:fill="auto"/>
            <w:noWrap/>
            <w:vAlign w:val="center"/>
            <w:hideMark/>
          </w:tcPr>
          <w:p w14:paraId="066F977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211C670"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EF657E1"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4B963E7D"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583E584B" w14:textId="77777777" w:rsidTr="005E4153">
        <w:trPr>
          <w:trHeight w:val="210"/>
          <w:jc w:val="center"/>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B45051D"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3.1.4 - Percentage of girls and women concluding with success family literacy Programme (selected districts).</w:t>
            </w:r>
          </w:p>
        </w:tc>
        <w:tc>
          <w:tcPr>
            <w:tcW w:w="1060" w:type="dxa"/>
            <w:tcBorders>
              <w:top w:val="nil"/>
              <w:left w:val="nil"/>
              <w:bottom w:val="single" w:sz="4" w:space="0" w:color="auto"/>
              <w:right w:val="single" w:sz="4" w:space="0" w:color="auto"/>
            </w:tcBorders>
            <w:shd w:val="clear" w:color="auto" w:fill="auto"/>
            <w:vAlign w:val="center"/>
            <w:hideMark/>
          </w:tcPr>
          <w:p w14:paraId="11E20148"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657CF2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60%</w:t>
            </w:r>
          </w:p>
        </w:tc>
        <w:tc>
          <w:tcPr>
            <w:tcW w:w="1080" w:type="dxa"/>
            <w:tcBorders>
              <w:top w:val="nil"/>
              <w:left w:val="nil"/>
              <w:bottom w:val="single" w:sz="4" w:space="0" w:color="auto"/>
              <w:right w:val="single" w:sz="4" w:space="0" w:color="auto"/>
            </w:tcBorders>
            <w:shd w:val="clear" w:color="auto" w:fill="auto"/>
            <w:vAlign w:val="center"/>
            <w:hideMark/>
          </w:tcPr>
          <w:p w14:paraId="11B37E50"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vAlign w:val="center"/>
            <w:hideMark/>
          </w:tcPr>
          <w:p w14:paraId="2E0186CD"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80%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B9D21BF"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r>
              <w:rPr>
                <w:rFonts w:asciiTheme="majorHAnsi" w:eastAsia="Times New Roman" w:hAnsiTheme="majorHAnsi" w:cstheme="majorHAnsi"/>
                <w:color w:val="1C1C1C"/>
                <w:sz w:val="16"/>
                <w:szCs w:val="16"/>
              </w:rPr>
              <w:t>80%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6244380"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80</w:t>
            </w:r>
            <w:r>
              <w:rPr>
                <w:rFonts w:asciiTheme="majorHAnsi" w:eastAsia="Times New Roman" w:hAnsiTheme="majorHAnsi" w:cstheme="majorHAnsi"/>
                <w:color w:val="1C1C1C"/>
                <w:sz w:val="16"/>
                <w:szCs w:val="16"/>
              </w:rPr>
              <w:t>%</w:t>
            </w:r>
          </w:p>
        </w:tc>
      </w:tr>
      <w:tr w:rsidR="00BB0E1B" w:rsidRPr="00C838E4" w14:paraId="06C3324E"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6ACE2A6F"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23EC177"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C909D51"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-2015</w:t>
            </w:r>
          </w:p>
        </w:tc>
        <w:tc>
          <w:tcPr>
            <w:tcW w:w="1080" w:type="dxa"/>
            <w:tcBorders>
              <w:top w:val="nil"/>
              <w:left w:val="nil"/>
              <w:bottom w:val="single" w:sz="4" w:space="0" w:color="auto"/>
              <w:right w:val="single" w:sz="4" w:space="0" w:color="auto"/>
            </w:tcBorders>
            <w:shd w:val="clear" w:color="auto" w:fill="auto"/>
            <w:vAlign w:val="center"/>
            <w:hideMark/>
          </w:tcPr>
          <w:p w14:paraId="12EFF0E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vAlign w:val="center"/>
            <w:hideMark/>
          </w:tcPr>
          <w:p w14:paraId="19FA0C3D"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85%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8B441B9"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Pr>
                <w:rFonts w:asciiTheme="majorHAnsi" w:eastAsia="Times New Roman" w:hAnsiTheme="majorHAnsi" w:cstheme="majorHAnsi"/>
                <w:color w:val="1C1C1C"/>
                <w:sz w:val="16"/>
                <w:szCs w:val="16"/>
              </w:rPr>
              <w:t>80%</w:t>
            </w:r>
          </w:p>
        </w:tc>
        <w:tc>
          <w:tcPr>
            <w:tcW w:w="1080" w:type="dxa"/>
            <w:vMerge/>
            <w:tcBorders>
              <w:top w:val="nil"/>
              <w:left w:val="single" w:sz="4" w:space="0" w:color="auto"/>
              <w:bottom w:val="single" w:sz="4" w:space="0" w:color="auto"/>
              <w:right w:val="single" w:sz="4" w:space="0" w:color="auto"/>
            </w:tcBorders>
            <w:vAlign w:val="center"/>
            <w:hideMark/>
          </w:tcPr>
          <w:p w14:paraId="264A2D93"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r>
      <w:tr w:rsidR="00BB0E1B" w:rsidRPr="00C838E4" w14:paraId="48373525" w14:textId="77777777" w:rsidTr="005E4153">
        <w:trPr>
          <w:trHeight w:val="220"/>
          <w:jc w:val="center"/>
        </w:trPr>
        <w:tc>
          <w:tcPr>
            <w:tcW w:w="10320" w:type="dxa"/>
            <w:gridSpan w:val="7"/>
            <w:tcBorders>
              <w:top w:val="nil"/>
              <w:left w:val="single" w:sz="8" w:space="0" w:color="DDDDDD"/>
              <w:bottom w:val="single" w:sz="8" w:space="0" w:color="DDDDDD"/>
              <w:right w:val="single" w:sz="8" w:space="0" w:color="DDDDDD"/>
            </w:tcBorders>
            <w:shd w:val="clear" w:color="auto" w:fill="auto"/>
            <w:vAlign w:val="center"/>
            <w:hideMark/>
          </w:tcPr>
          <w:p w14:paraId="096D7BE8"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xml:space="preserve">[1] </w:t>
            </w:r>
            <w:r w:rsidRPr="00345A3C">
              <w:rPr>
                <w:rFonts w:asciiTheme="majorHAnsi" w:eastAsia="Times New Roman" w:hAnsiTheme="majorHAnsi" w:cstheme="majorHAnsi"/>
                <w:color w:val="1C1C1C"/>
                <w:sz w:val="16"/>
                <w:szCs w:val="16"/>
              </w:rPr>
              <w:t>The figures show abnormal results as they were based on Census 2017.  We still don’t have figures on specific age per district in the census 2017 (normal the NER should not exceed 100%)</w:t>
            </w:r>
          </w:p>
        </w:tc>
      </w:tr>
    </w:tbl>
    <w:p w14:paraId="08FE9952" w14:textId="77777777" w:rsidR="00BB0E1B" w:rsidRPr="00C838E4" w:rsidRDefault="00BB0E1B" w:rsidP="00BB0E1B">
      <w:pPr>
        <w:widowControl w:val="0"/>
        <w:spacing w:after="0" w:line="276" w:lineRule="auto"/>
        <w:ind w:right="820"/>
        <w:jc w:val="both"/>
        <w:rPr>
          <w:rFonts w:asciiTheme="majorHAnsi" w:eastAsia="Calibri" w:hAnsiTheme="majorHAnsi" w:cstheme="majorHAnsi"/>
          <w:lang w:eastAsia="zh-CN" w:bidi="en-US"/>
        </w:rPr>
      </w:pPr>
    </w:p>
    <w:p w14:paraId="2A4CA034" w14:textId="77777777" w:rsidR="00BB0E1B" w:rsidRPr="00C838E4" w:rsidRDefault="00BB0E1B" w:rsidP="00BB0E1B">
      <w:pPr>
        <w:pStyle w:val="Heading3"/>
        <w:rPr>
          <w:rFonts w:eastAsia="Calibri" w:cstheme="majorHAnsi"/>
          <w:lang w:eastAsia="zh-CN" w:bidi="en-US"/>
        </w:rPr>
      </w:pPr>
      <w:bookmarkStart w:id="119" w:name="_Toc17306397"/>
      <w:bookmarkStart w:id="120" w:name="_Toc40611068"/>
      <w:bookmarkStart w:id="121" w:name="_Toc40612739"/>
      <w:bookmarkStart w:id="122" w:name="_Toc40629191"/>
      <w:bookmarkStart w:id="123" w:name="_Toc40629780"/>
      <w:bookmarkEnd w:id="119"/>
      <w:r w:rsidRPr="00C838E4">
        <w:rPr>
          <w:rFonts w:eastAsia="Calibri" w:cstheme="majorHAnsi"/>
          <w:lang w:eastAsia="zh-CN" w:bidi="en-US"/>
        </w:rPr>
        <w:t>3.2. Children, Youth and Adults Acquire Basic Literacy, Numeracy and Life Skills</w:t>
      </w:r>
      <w:bookmarkEnd w:id="120"/>
      <w:bookmarkEnd w:id="121"/>
      <w:bookmarkEnd w:id="122"/>
      <w:bookmarkEnd w:id="123"/>
    </w:p>
    <w:p w14:paraId="58AAB452" w14:textId="594F9CF5" w:rsidR="00BB0E1B" w:rsidRDefault="00BB0E1B" w:rsidP="00BB0E1B">
      <w:pPr>
        <w:spacing w:before="240" w:after="240"/>
        <w:jc w:val="both"/>
        <w:rPr>
          <w:rFonts w:asciiTheme="majorHAnsi" w:eastAsia="Calibri" w:hAnsiTheme="majorHAnsi" w:cstheme="majorHAnsi"/>
          <w:color w:val="4472C4" w:themeColor="accent1"/>
          <w:sz w:val="20"/>
          <w:szCs w:val="20"/>
          <w:lang w:eastAsia="zh-CN" w:bidi="en-US"/>
        </w:rPr>
      </w:pPr>
      <w:r w:rsidRPr="00D70BBE">
        <w:rPr>
          <w:rFonts w:asciiTheme="majorHAnsi" w:eastAsia="Calibri" w:hAnsiTheme="majorHAnsi" w:cstheme="majorHAnsi"/>
          <w:color w:val="4472C4" w:themeColor="accent1"/>
          <w:sz w:val="20"/>
          <w:szCs w:val="20"/>
          <w:lang w:eastAsia="zh-CN" w:bidi="en-US"/>
        </w:rPr>
        <w:t xml:space="preserve">UN agencies supported a range of activities through formal and non-formal education targeting basic literacy, numeracy and life skills of children, youth and adults. A targeted focus on girls and women advocates for the inclusion and provision of inclusive, gender-responsive and quality education </w:t>
      </w:r>
      <w:proofErr w:type="spellStart"/>
      <w:r w:rsidRPr="00D70BBE">
        <w:rPr>
          <w:rFonts w:asciiTheme="majorHAnsi" w:eastAsia="Calibri" w:hAnsiTheme="majorHAnsi" w:cstheme="majorHAnsi"/>
          <w:color w:val="4472C4" w:themeColor="accent1"/>
          <w:sz w:val="20"/>
          <w:szCs w:val="20"/>
          <w:lang w:eastAsia="zh-CN" w:bidi="en-US"/>
        </w:rPr>
        <w:t>programmes</w:t>
      </w:r>
      <w:proofErr w:type="spellEnd"/>
      <w:r w:rsidRPr="00D70BBE">
        <w:rPr>
          <w:rFonts w:asciiTheme="majorHAnsi" w:eastAsia="Calibri" w:hAnsiTheme="majorHAnsi" w:cstheme="majorHAnsi"/>
          <w:color w:val="4472C4" w:themeColor="accent1"/>
          <w:sz w:val="20"/>
          <w:szCs w:val="20"/>
          <w:lang w:eastAsia="zh-CN" w:bidi="en-US"/>
        </w:rPr>
        <w:t xml:space="preserve">. Intensive adult literacy </w:t>
      </w:r>
      <w:proofErr w:type="spellStart"/>
      <w:r w:rsidRPr="00D70BBE">
        <w:rPr>
          <w:rFonts w:asciiTheme="majorHAnsi" w:eastAsia="Calibri" w:hAnsiTheme="majorHAnsi" w:cstheme="majorHAnsi"/>
          <w:color w:val="4472C4" w:themeColor="accent1"/>
          <w:sz w:val="20"/>
          <w:szCs w:val="20"/>
          <w:lang w:eastAsia="zh-CN" w:bidi="en-US"/>
        </w:rPr>
        <w:t>programmes</w:t>
      </w:r>
      <w:proofErr w:type="spellEnd"/>
      <w:r w:rsidRPr="00D70BBE">
        <w:rPr>
          <w:rFonts w:asciiTheme="majorHAnsi" w:eastAsia="Calibri" w:hAnsiTheme="majorHAnsi" w:cstheme="majorHAnsi"/>
          <w:color w:val="4472C4" w:themeColor="accent1"/>
          <w:sz w:val="20"/>
          <w:szCs w:val="20"/>
          <w:lang w:eastAsia="zh-CN" w:bidi="en-US"/>
        </w:rPr>
        <w:t xml:space="preserve">, implemented through Portuguese and local Mozambican languages involving 430 adult learners </w:t>
      </w:r>
      <w:r>
        <w:rPr>
          <w:rFonts w:asciiTheme="majorHAnsi" w:eastAsia="Calibri" w:hAnsiTheme="majorHAnsi" w:cstheme="majorHAnsi"/>
          <w:color w:val="4472C4" w:themeColor="accent1"/>
          <w:sz w:val="20"/>
          <w:szCs w:val="20"/>
          <w:lang w:eastAsia="zh-CN" w:bidi="en-US"/>
        </w:rPr>
        <w:t>from Cabo Del</w:t>
      </w:r>
      <w:r w:rsidR="002B580E">
        <w:rPr>
          <w:rFonts w:asciiTheme="majorHAnsi" w:eastAsia="Calibri" w:hAnsiTheme="majorHAnsi" w:cstheme="majorHAnsi"/>
          <w:color w:val="4472C4" w:themeColor="accent1"/>
          <w:sz w:val="20"/>
          <w:szCs w:val="20"/>
          <w:lang w:eastAsia="zh-CN" w:bidi="en-US"/>
        </w:rPr>
        <w:t>g</w:t>
      </w:r>
      <w:r>
        <w:rPr>
          <w:rFonts w:asciiTheme="majorHAnsi" w:eastAsia="Calibri" w:hAnsiTheme="majorHAnsi" w:cstheme="majorHAnsi"/>
          <w:color w:val="4472C4" w:themeColor="accent1"/>
          <w:sz w:val="20"/>
          <w:szCs w:val="20"/>
          <w:lang w:eastAsia="zh-CN" w:bidi="en-US"/>
        </w:rPr>
        <w:t xml:space="preserve">ado </w:t>
      </w:r>
      <w:r w:rsidRPr="00D70BBE">
        <w:rPr>
          <w:rFonts w:asciiTheme="majorHAnsi" w:eastAsia="Calibri" w:hAnsiTheme="majorHAnsi" w:cstheme="majorHAnsi"/>
          <w:color w:val="4472C4" w:themeColor="accent1"/>
          <w:sz w:val="20"/>
          <w:szCs w:val="20"/>
          <w:lang w:eastAsia="zh-CN" w:bidi="en-US"/>
        </w:rPr>
        <w:t xml:space="preserve">contribute to improvements in adult literacy and numeracy rates across the country. Additionally, teachers and gender promoters in Cabo Delgado trained on andragogy, gender and local language teaching methodology, and the 20 established Gender Committees aim to promote gender equality throughout local communities. Family learning </w:t>
      </w:r>
      <w:proofErr w:type="spellStart"/>
      <w:r w:rsidRPr="00D70BBE">
        <w:rPr>
          <w:rFonts w:asciiTheme="majorHAnsi" w:eastAsia="Calibri" w:hAnsiTheme="majorHAnsi" w:cstheme="majorHAnsi"/>
          <w:color w:val="4472C4" w:themeColor="accent1"/>
          <w:sz w:val="20"/>
          <w:szCs w:val="20"/>
          <w:lang w:eastAsia="zh-CN" w:bidi="en-US"/>
        </w:rPr>
        <w:t>programmes</w:t>
      </w:r>
      <w:proofErr w:type="spellEnd"/>
      <w:r w:rsidRPr="00D70BBE">
        <w:rPr>
          <w:rFonts w:asciiTheme="majorHAnsi" w:eastAsia="Calibri" w:hAnsiTheme="majorHAnsi" w:cstheme="majorHAnsi"/>
          <w:color w:val="4472C4" w:themeColor="accent1"/>
          <w:sz w:val="20"/>
          <w:szCs w:val="20"/>
          <w:lang w:eastAsia="zh-CN" w:bidi="en-US"/>
        </w:rPr>
        <w:t xml:space="preserve"> continue to develop basic literacy, numeracy and language skills of adult learners and prepare children of pre-school age enrolled in the programme for primary school</w:t>
      </w:r>
      <w:r>
        <w:rPr>
          <w:rFonts w:asciiTheme="majorHAnsi" w:eastAsia="Calibri" w:hAnsiTheme="majorHAnsi" w:cstheme="majorHAnsi"/>
          <w:color w:val="4472C4" w:themeColor="accent1"/>
          <w:sz w:val="20"/>
          <w:szCs w:val="20"/>
          <w:lang w:eastAsia="zh-CN" w:bidi="en-US"/>
        </w:rPr>
        <w:t xml:space="preserve"> benefiting 279 caregivers (90% </w:t>
      </w:r>
      <w:proofErr w:type="spellStart"/>
      <w:r>
        <w:rPr>
          <w:rFonts w:asciiTheme="majorHAnsi" w:eastAsia="Calibri" w:hAnsiTheme="majorHAnsi" w:cstheme="majorHAnsi"/>
          <w:color w:val="4472C4" w:themeColor="accent1"/>
          <w:sz w:val="20"/>
          <w:szCs w:val="20"/>
          <w:lang w:eastAsia="zh-CN" w:bidi="en-US"/>
        </w:rPr>
        <w:t>emale</w:t>
      </w:r>
      <w:proofErr w:type="spellEnd"/>
      <w:r w:rsidRPr="00D70BBE">
        <w:rPr>
          <w:rFonts w:asciiTheme="majorHAnsi" w:eastAsia="Calibri" w:hAnsiTheme="majorHAnsi" w:cstheme="majorHAnsi"/>
          <w:color w:val="4472C4" w:themeColor="accent1"/>
          <w:sz w:val="20"/>
          <w:szCs w:val="20"/>
          <w:lang w:eastAsia="zh-CN" w:bidi="en-US"/>
        </w:rPr>
        <w:t>) and 99 children (67% female) in Nampula and Maputo provinces. Additionally, training of schools 1st Cycle Coordinators and the provision of Reading Book Kits was provided to the National Reading Plan to promote reading in the early years.</w:t>
      </w:r>
    </w:p>
    <w:p w14:paraId="27D487EE" w14:textId="548FA454" w:rsidR="00BB0E1B" w:rsidRPr="007158B6" w:rsidRDefault="00BB0E1B" w:rsidP="00BB0E1B">
      <w:pPr>
        <w:pBdr>
          <w:top w:val="single" w:sz="4" w:space="1" w:color="auto"/>
          <w:left w:val="single" w:sz="4" w:space="4" w:color="auto"/>
          <w:bottom w:val="single" w:sz="4" w:space="12" w:color="auto"/>
          <w:right w:val="single" w:sz="4" w:space="4" w:color="auto"/>
        </w:pBdr>
        <w:jc w:val="center"/>
        <w:rPr>
          <w:rFonts w:asciiTheme="majorHAnsi" w:hAnsiTheme="majorHAnsi" w:cstheme="majorHAnsi"/>
          <w:b/>
          <w:bCs/>
          <w:i/>
          <w:iCs/>
          <w:color w:val="4472C4" w:themeColor="accent1"/>
          <w:sz w:val="20"/>
          <w:szCs w:val="20"/>
          <w:shd w:val="clear" w:color="auto" w:fill="FFFFFF"/>
        </w:rPr>
      </w:pPr>
      <w:r w:rsidRPr="00E26715">
        <w:rPr>
          <w:rFonts w:ascii="Calibri" w:hAnsi="Calibri" w:cs="Calibri"/>
          <w:b/>
          <w:bCs/>
          <w:noProof/>
          <w:color w:val="4472C4" w:themeColor="accent1"/>
          <w:highlight w:val="yellow"/>
          <w:lang w:val="pt-PT" w:eastAsia="pt-PT"/>
        </w:rPr>
        <w:lastRenderedPageBreak/>
        <w:drawing>
          <wp:anchor distT="0" distB="0" distL="114300" distR="114300" simplePos="0" relativeHeight="251661824" behindDoc="0" locked="0" layoutInCell="1" allowOverlap="1" wp14:anchorId="444E92A4" wp14:editId="155C788B">
            <wp:simplePos x="0" y="0"/>
            <wp:positionH relativeFrom="column">
              <wp:posOffset>55245</wp:posOffset>
            </wp:positionH>
            <wp:positionV relativeFrom="paragraph">
              <wp:posOffset>288925</wp:posOffset>
            </wp:positionV>
            <wp:extent cx="2331720" cy="1554480"/>
            <wp:effectExtent l="0" t="0" r="0" b="7620"/>
            <wp:wrapSquare wrapText="bothSides"/>
            <wp:docPr id="41" name="Picture 41" descr="C:\Users\a_kenna\Desktop\Photos 2020\Family Learning Programme\Mission to Boane December 2019\IMG_7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_kenna\Desktop\Photos 2020\Family Learning Programme\Mission to Boane December 2019\IMG_715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anchor>
        </w:drawing>
      </w:r>
      <w:r w:rsidR="007158B6" w:rsidRPr="00E26715">
        <w:rPr>
          <w:rFonts w:asciiTheme="majorHAnsi" w:hAnsiTheme="majorHAnsi" w:cstheme="majorHAnsi"/>
          <w:b/>
          <w:bCs/>
          <w:color w:val="4472C4" w:themeColor="accent1"/>
          <w:sz w:val="20"/>
          <w:szCs w:val="20"/>
          <w:shd w:val="clear" w:color="auto" w:fill="FFFFFF"/>
        </w:rPr>
        <w:t>Success Story:</w:t>
      </w:r>
      <w:r w:rsidR="007158B6" w:rsidRPr="007158B6">
        <w:rPr>
          <w:rFonts w:asciiTheme="majorHAnsi" w:hAnsiTheme="majorHAnsi" w:cstheme="majorHAnsi"/>
          <w:b/>
          <w:bCs/>
          <w:i/>
          <w:iCs/>
          <w:color w:val="4472C4" w:themeColor="accent1"/>
          <w:sz w:val="20"/>
          <w:szCs w:val="20"/>
          <w:shd w:val="clear" w:color="auto" w:fill="FFFFFF"/>
        </w:rPr>
        <w:t xml:space="preserve"> </w:t>
      </w:r>
      <w:r w:rsidRPr="007158B6">
        <w:rPr>
          <w:rFonts w:asciiTheme="majorHAnsi" w:hAnsiTheme="majorHAnsi" w:cstheme="majorHAnsi"/>
          <w:b/>
          <w:bCs/>
          <w:i/>
          <w:iCs/>
          <w:color w:val="4472C4" w:themeColor="accent1"/>
          <w:sz w:val="20"/>
          <w:szCs w:val="20"/>
          <w:shd w:val="clear" w:color="auto" w:fill="FFFFFF"/>
        </w:rPr>
        <w:t xml:space="preserve">Family learning </w:t>
      </w:r>
      <w:proofErr w:type="spellStart"/>
      <w:r w:rsidRPr="007158B6">
        <w:rPr>
          <w:rFonts w:asciiTheme="majorHAnsi" w:hAnsiTheme="majorHAnsi" w:cstheme="majorHAnsi"/>
          <w:b/>
          <w:bCs/>
          <w:i/>
          <w:iCs/>
          <w:color w:val="4472C4" w:themeColor="accent1"/>
          <w:sz w:val="20"/>
          <w:szCs w:val="20"/>
          <w:shd w:val="clear" w:color="auto" w:fill="FFFFFF"/>
        </w:rPr>
        <w:t>programmes</w:t>
      </w:r>
      <w:proofErr w:type="spellEnd"/>
      <w:r w:rsidRPr="007158B6">
        <w:rPr>
          <w:rFonts w:asciiTheme="majorHAnsi" w:hAnsiTheme="majorHAnsi" w:cstheme="majorHAnsi"/>
          <w:b/>
          <w:bCs/>
          <w:i/>
          <w:iCs/>
          <w:color w:val="4472C4" w:themeColor="accent1"/>
          <w:sz w:val="20"/>
          <w:szCs w:val="20"/>
          <w:shd w:val="clear" w:color="auto" w:fill="FFFFFF"/>
        </w:rPr>
        <w:t xml:space="preserve"> increasing literacy levels of women and preparing children for primary school</w:t>
      </w:r>
    </w:p>
    <w:p w14:paraId="1F6F7CA5" w14:textId="77777777" w:rsidR="00BB0E1B" w:rsidRPr="004921EC" w:rsidRDefault="00BB0E1B" w:rsidP="00BB0E1B">
      <w:pPr>
        <w:pBdr>
          <w:top w:val="single" w:sz="4" w:space="1" w:color="auto"/>
          <w:left w:val="single" w:sz="4" w:space="4" w:color="auto"/>
          <w:bottom w:val="single" w:sz="4" w:space="12" w:color="auto"/>
          <w:right w:val="single" w:sz="4" w:space="4" w:color="auto"/>
        </w:pBdr>
        <w:jc w:val="both"/>
        <w:rPr>
          <w:rFonts w:asciiTheme="majorHAnsi" w:hAnsiTheme="majorHAnsi" w:cstheme="majorHAnsi"/>
          <w:i/>
          <w:iCs/>
          <w:color w:val="4472C4" w:themeColor="accent1"/>
          <w:sz w:val="20"/>
          <w:szCs w:val="20"/>
          <w:shd w:val="clear" w:color="auto" w:fill="FFFFFF"/>
        </w:rPr>
      </w:pPr>
      <w:r w:rsidRPr="00D70BBE">
        <w:rPr>
          <w:rFonts w:asciiTheme="majorHAnsi" w:hAnsiTheme="majorHAnsi" w:cstheme="majorHAnsi"/>
          <w:i/>
          <w:iCs/>
          <w:color w:val="4472C4" w:themeColor="accent1"/>
          <w:sz w:val="20"/>
          <w:szCs w:val="20"/>
          <w:shd w:val="clear" w:color="auto" w:fill="FFFFFF"/>
        </w:rPr>
        <w:t>“</w:t>
      </w:r>
      <w:proofErr w:type="spellStart"/>
      <w:r w:rsidRPr="004921EC">
        <w:rPr>
          <w:rFonts w:asciiTheme="majorHAnsi" w:hAnsiTheme="majorHAnsi" w:cstheme="majorHAnsi"/>
          <w:i/>
          <w:iCs/>
          <w:color w:val="4472C4" w:themeColor="accent1"/>
          <w:sz w:val="20"/>
          <w:szCs w:val="20"/>
          <w:shd w:val="clear" w:color="auto" w:fill="FFFFFF"/>
        </w:rPr>
        <w:t>Natercia</w:t>
      </w:r>
      <w:proofErr w:type="spellEnd"/>
      <w:r w:rsidRPr="004921EC">
        <w:rPr>
          <w:rFonts w:asciiTheme="majorHAnsi" w:hAnsiTheme="majorHAnsi" w:cstheme="majorHAnsi"/>
          <w:i/>
          <w:iCs/>
          <w:color w:val="4472C4" w:themeColor="accent1"/>
          <w:sz w:val="20"/>
          <w:szCs w:val="20"/>
          <w:shd w:val="clear" w:color="auto" w:fill="FFFFFF"/>
        </w:rPr>
        <w:t xml:space="preserve"> Armando (35 years old) and her child Whitney (5 years old) enrolled in a Family Learning Programme in Boane District, Maputo Province in 2018. The Family Learning Programme has improved her daily life in many ways. Through her participation, she learned to read and write in both Portuguese and the local Mozambican language, </w:t>
      </w:r>
      <w:proofErr w:type="spellStart"/>
      <w:r w:rsidRPr="004921EC">
        <w:rPr>
          <w:rFonts w:asciiTheme="majorHAnsi" w:hAnsiTheme="majorHAnsi" w:cstheme="majorHAnsi"/>
          <w:i/>
          <w:iCs/>
          <w:color w:val="4472C4" w:themeColor="accent1"/>
          <w:sz w:val="20"/>
          <w:szCs w:val="20"/>
          <w:shd w:val="clear" w:color="auto" w:fill="FFFFFF"/>
        </w:rPr>
        <w:t>Ronga</w:t>
      </w:r>
      <w:proofErr w:type="spellEnd"/>
      <w:r w:rsidRPr="004921EC">
        <w:rPr>
          <w:rFonts w:asciiTheme="majorHAnsi" w:hAnsiTheme="majorHAnsi" w:cstheme="majorHAnsi"/>
          <w:i/>
          <w:iCs/>
          <w:color w:val="4472C4" w:themeColor="accent1"/>
          <w:sz w:val="20"/>
          <w:szCs w:val="20"/>
          <w:shd w:val="clear" w:color="auto" w:fill="FFFFFF"/>
        </w:rPr>
        <w:t xml:space="preserve">. The numeracy component has also helped her to improve her business as she is able to manage the finances. The Family Learning Programme has also reinforced the value of learning when children are of pre-school age because her child is one of the best in her class in primary school now. </w:t>
      </w:r>
      <w:r w:rsidRPr="00D70BBE">
        <w:rPr>
          <w:rFonts w:asciiTheme="majorHAnsi" w:hAnsiTheme="majorHAnsi" w:cstheme="majorHAnsi"/>
          <w:i/>
          <w:iCs/>
          <w:color w:val="4472C4" w:themeColor="accent1"/>
          <w:sz w:val="20"/>
          <w:szCs w:val="20"/>
          <w:shd w:val="clear" w:color="auto" w:fill="FFFFFF"/>
        </w:rPr>
        <w:t xml:space="preserve"> </w:t>
      </w:r>
    </w:p>
    <w:p w14:paraId="130D8EDA" w14:textId="20FB891F" w:rsidR="00BB0E1B" w:rsidRPr="00D70BBE" w:rsidRDefault="00BB0E1B" w:rsidP="00BB0E1B">
      <w:pPr>
        <w:spacing w:before="240" w:after="240"/>
        <w:jc w:val="both"/>
        <w:rPr>
          <w:rFonts w:asciiTheme="majorHAnsi" w:eastAsia="Calibri" w:hAnsiTheme="majorHAnsi" w:cstheme="majorHAnsi"/>
          <w:color w:val="4472C4" w:themeColor="accent1"/>
          <w:sz w:val="20"/>
          <w:szCs w:val="20"/>
          <w:lang w:eastAsia="zh-CN" w:bidi="en-US"/>
        </w:rPr>
      </w:pPr>
      <w:r w:rsidRPr="00D70BBE">
        <w:rPr>
          <w:rFonts w:asciiTheme="majorHAnsi" w:eastAsia="Calibri" w:hAnsiTheme="majorHAnsi" w:cstheme="majorHAnsi"/>
          <w:color w:val="4472C4" w:themeColor="accent1"/>
          <w:sz w:val="20"/>
          <w:szCs w:val="20"/>
          <w:lang w:eastAsia="zh-CN" w:bidi="en-US"/>
        </w:rPr>
        <w:t xml:space="preserve">UN agencies are working to improve the quality of teachers in formal and non-formal education. Issues surrounding the quality of Teacher Trainers include low performance, negatively affecting the quality of training received by every new cohort of would-be teachers. Efforts to revise the training and recruitment structure for the Teachers Trainers has commenced under the Teacher Training Working Group. Distance training for in-service teachers to align their level of competencies with the new pre-service Teacher Training Curriculum adopted in 2018, is also underway, led by the Distance Learning Institute (IEDA). This new curriculum will enter into force nationwide in 2020. IEDA also developed the support material for the training support centers located in the districts receiving support from UN agencies. The modules are being converted into a digital platform to have a wider, cost-effective coverage. In </w:t>
      </w:r>
      <w:r w:rsidR="002B580E">
        <w:rPr>
          <w:rFonts w:asciiTheme="majorHAnsi" w:eastAsia="Calibri" w:hAnsiTheme="majorHAnsi" w:cstheme="majorHAnsi"/>
          <w:color w:val="4472C4" w:themeColor="accent1"/>
          <w:sz w:val="20"/>
          <w:szCs w:val="20"/>
          <w:lang w:eastAsia="zh-CN" w:bidi="en-US"/>
        </w:rPr>
        <w:t xml:space="preserve">addition, </w:t>
      </w:r>
      <w:r w:rsidR="002B580E" w:rsidRPr="00D70BBE">
        <w:rPr>
          <w:rFonts w:asciiTheme="majorHAnsi" w:eastAsia="Calibri" w:hAnsiTheme="majorHAnsi" w:cstheme="majorHAnsi"/>
          <w:color w:val="4472C4" w:themeColor="accent1"/>
          <w:sz w:val="20"/>
          <w:szCs w:val="20"/>
          <w:lang w:eastAsia="zh-CN" w:bidi="en-US"/>
        </w:rPr>
        <w:t>capacity</w:t>
      </w:r>
      <w:r w:rsidRPr="00D70BBE">
        <w:rPr>
          <w:rFonts w:asciiTheme="majorHAnsi" w:eastAsia="Calibri" w:hAnsiTheme="majorHAnsi" w:cstheme="majorHAnsi"/>
          <w:color w:val="4472C4" w:themeColor="accent1"/>
          <w:sz w:val="20"/>
          <w:szCs w:val="20"/>
          <w:lang w:eastAsia="zh-CN" w:bidi="en-US"/>
        </w:rPr>
        <w:t xml:space="preserve"> building of teachers and adult </w:t>
      </w:r>
      <w:r>
        <w:rPr>
          <w:rFonts w:asciiTheme="majorHAnsi" w:eastAsia="Calibri" w:hAnsiTheme="majorHAnsi" w:cstheme="majorHAnsi"/>
          <w:color w:val="4472C4" w:themeColor="accent1"/>
          <w:sz w:val="20"/>
          <w:szCs w:val="20"/>
          <w:lang w:eastAsia="zh-CN" w:bidi="en-US"/>
        </w:rPr>
        <w:t>educators</w:t>
      </w:r>
      <w:r w:rsidRPr="00D70BBE">
        <w:rPr>
          <w:rFonts w:asciiTheme="majorHAnsi" w:eastAsia="Calibri" w:hAnsiTheme="majorHAnsi" w:cstheme="majorHAnsi"/>
          <w:color w:val="4472C4" w:themeColor="accent1"/>
          <w:sz w:val="20"/>
          <w:szCs w:val="20"/>
          <w:lang w:eastAsia="zh-CN" w:bidi="en-US"/>
        </w:rPr>
        <w:t xml:space="preserve"> in adult education on the use of the new primary education curriculum for youth and adults, adult education methodologies and the </w:t>
      </w:r>
      <w:r>
        <w:rPr>
          <w:rFonts w:asciiTheme="majorHAnsi" w:eastAsia="Calibri" w:hAnsiTheme="majorHAnsi" w:cstheme="majorHAnsi"/>
          <w:color w:val="4472C4" w:themeColor="accent1"/>
          <w:sz w:val="20"/>
          <w:szCs w:val="20"/>
          <w:lang w:eastAsia="zh-CN" w:bidi="en-US"/>
        </w:rPr>
        <w:t xml:space="preserve">development and </w:t>
      </w:r>
      <w:r w:rsidRPr="00D70BBE">
        <w:rPr>
          <w:rFonts w:asciiTheme="majorHAnsi" w:eastAsia="Calibri" w:hAnsiTheme="majorHAnsi" w:cstheme="majorHAnsi"/>
          <w:color w:val="4472C4" w:themeColor="accent1"/>
          <w:sz w:val="20"/>
          <w:szCs w:val="20"/>
          <w:lang w:eastAsia="zh-CN" w:bidi="en-US"/>
        </w:rPr>
        <w:t>use of curriculum materials is being carried out in Gaza, Maputo, Sofala and Inhambane Provinces. The 1st year of curriculum was successfully piloted in the four provinces reaching approximately 500 learners (65% women).</w:t>
      </w:r>
    </w:p>
    <w:p w14:paraId="0A2DEA8F" w14:textId="77777777" w:rsidR="00BB0E1B" w:rsidRPr="00232712" w:rsidRDefault="00BB0E1B" w:rsidP="00BB0E1B">
      <w:pPr>
        <w:spacing w:before="240" w:after="240"/>
        <w:jc w:val="both"/>
        <w:rPr>
          <w:rFonts w:asciiTheme="majorHAnsi" w:eastAsia="Cambria" w:hAnsiTheme="majorHAnsi" w:cstheme="majorHAnsi"/>
          <w:color w:val="4472C4" w:themeColor="accent1"/>
          <w:sz w:val="20"/>
          <w:szCs w:val="20"/>
        </w:rPr>
      </w:pPr>
      <w:r w:rsidRPr="00D70BBE">
        <w:rPr>
          <w:rFonts w:asciiTheme="majorHAnsi" w:eastAsia="Calibri" w:hAnsiTheme="majorHAnsi" w:cstheme="majorHAnsi"/>
          <w:color w:val="4472C4" w:themeColor="accent1"/>
          <w:sz w:val="20"/>
          <w:szCs w:val="20"/>
          <w:lang w:eastAsia="zh-CN" w:bidi="en-US"/>
        </w:rPr>
        <w:t xml:space="preserve">With UN technical support, MINEDH led Comprehensive Sexuality Education (CSE) capacity buildings workshops for 511 (38% female) teachers, TOT, and in-service teachers in Nampula and Zambezia Provinces. Additionally, in Maputo, Gaza and Inhambane Provinces, 109 (50% female) were sensitized on the strategy of response and prevention of School-related Gender-based violence (SRGBV). In migration-affected </w:t>
      </w:r>
      <w:r w:rsidRPr="008A27E5">
        <w:rPr>
          <w:rFonts w:asciiTheme="majorHAnsi" w:eastAsia="Calibri" w:hAnsiTheme="majorHAnsi" w:cstheme="majorHAnsi"/>
          <w:color w:val="4472C4" w:themeColor="accent1"/>
          <w:sz w:val="20"/>
          <w:szCs w:val="20"/>
          <w:lang w:eastAsia="zh-CN" w:bidi="en-US"/>
        </w:rPr>
        <w:t xml:space="preserve">communities in Maputo and </w:t>
      </w:r>
      <w:proofErr w:type="spellStart"/>
      <w:r w:rsidRPr="008A27E5">
        <w:rPr>
          <w:rFonts w:asciiTheme="majorHAnsi" w:eastAsia="Calibri" w:hAnsiTheme="majorHAnsi" w:cstheme="majorHAnsi"/>
          <w:color w:val="4472C4" w:themeColor="accent1"/>
          <w:sz w:val="20"/>
          <w:szCs w:val="20"/>
          <w:lang w:eastAsia="zh-CN" w:bidi="en-US"/>
        </w:rPr>
        <w:t>Tete</w:t>
      </w:r>
      <w:proofErr w:type="spellEnd"/>
      <w:r w:rsidRPr="008A27E5">
        <w:rPr>
          <w:rFonts w:asciiTheme="majorHAnsi" w:eastAsia="Calibri" w:hAnsiTheme="majorHAnsi" w:cstheme="majorHAnsi"/>
          <w:color w:val="4472C4" w:themeColor="accent1"/>
          <w:sz w:val="20"/>
          <w:szCs w:val="20"/>
          <w:lang w:eastAsia="zh-CN" w:bidi="en-US"/>
        </w:rPr>
        <w:t xml:space="preserve"> Provinces, 28 teachers were trained on SRHR-HIV related topics. Reflection meetings in schools sensitized 235</w:t>
      </w:r>
      <w:r w:rsidRPr="00D70BBE">
        <w:rPr>
          <w:rFonts w:asciiTheme="majorHAnsi" w:eastAsia="Calibri" w:hAnsiTheme="majorHAnsi" w:cstheme="majorHAnsi"/>
          <w:color w:val="4472C4" w:themeColor="accent1"/>
          <w:sz w:val="20"/>
          <w:szCs w:val="20"/>
          <w:lang w:eastAsia="zh-CN" w:bidi="en-US"/>
        </w:rPr>
        <w:t xml:space="preserve"> students on alcohol and drugs abuse and unwanted pregnancies; and awareness raising for behavior change as a risk reduction strategy related to SRHR-HIV/STI. CSE trainings for secondary school students reached 695 students, 2,092 students participated in SRHR-HIV talk sessions and 1,009 students attended health fairs with SRHR-HIV messages and services. Additionally, 7 youth-friendly corners providing counselling services as well as information on SRHR-HIV and condom use.</w:t>
      </w:r>
    </w:p>
    <w:tbl>
      <w:tblPr>
        <w:tblW w:w="10320" w:type="dxa"/>
        <w:jc w:val="center"/>
        <w:tblLook w:val="04A0" w:firstRow="1" w:lastRow="0" w:firstColumn="1" w:lastColumn="0" w:noHBand="0" w:noVBand="1"/>
      </w:tblPr>
      <w:tblGrid>
        <w:gridCol w:w="3860"/>
        <w:gridCol w:w="1060"/>
        <w:gridCol w:w="1080"/>
        <w:gridCol w:w="1080"/>
        <w:gridCol w:w="1080"/>
        <w:gridCol w:w="1080"/>
        <w:gridCol w:w="1080"/>
      </w:tblGrid>
      <w:tr w:rsidR="00BB0E1B" w:rsidRPr="00C838E4" w14:paraId="0C487E3C" w14:textId="77777777" w:rsidTr="005E4153">
        <w:trPr>
          <w:trHeight w:val="420"/>
          <w:jc w:val="center"/>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1E8C2D9E"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3.2 - Children, youth and adults acquire basic literacy, numeracy and life skills</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02BECCAF"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CBF1795"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9F8B04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49096F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9FBB06F"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7AC6917"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BB0E1B" w:rsidRPr="00C838E4" w14:paraId="74BE44CF" w14:textId="77777777" w:rsidTr="005E4153">
        <w:trPr>
          <w:trHeight w:val="210"/>
          <w:jc w:val="center"/>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41F8655"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3.2.1 - Percentage of children that passed the last grade examination in the school (by sex in selected districts)</w:t>
            </w:r>
          </w:p>
        </w:tc>
        <w:tc>
          <w:tcPr>
            <w:tcW w:w="1060" w:type="dxa"/>
            <w:tcBorders>
              <w:top w:val="nil"/>
              <w:left w:val="nil"/>
              <w:bottom w:val="single" w:sz="4" w:space="0" w:color="auto"/>
              <w:right w:val="single" w:sz="4" w:space="0" w:color="auto"/>
            </w:tcBorders>
            <w:shd w:val="clear" w:color="auto" w:fill="auto"/>
            <w:vAlign w:val="center"/>
            <w:hideMark/>
          </w:tcPr>
          <w:p w14:paraId="5871501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tcPr>
          <w:p w14:paraId="0E1B04DD"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vAlign w:val="center"/>
            <w:hideMark/>
          </w:tcPr>
          <w:p w14:paraId="3D9638B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vAlign w:val="center"/>
            <w:hideMark/>
          </w:tcPr>
          <w:p w14:paraId="470AF20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80% (F)</w:t>
            </w:r>
          </w:p>
          <w:p w14:paraId="09F3510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75% (M)</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6776D20"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No in</w:t>
            </w:r>
            <w:r w:rsidRPr="00802940">
              <w:rPr>
                <w:rFonts w:asciiTheme="majorHAnsi" w:eastAsia="Times New Roman" w:hAnsiTheme="majorHAnsi" w:cstheme="majorHAnsi"/>
                <w:color w:val="000000"/>
                <w:sz w:val="16"/>
                <w:szCs w:val="16"/>
              </w:rPr>
              <w:t>formation available yet by MINEDH as of reporting date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EA255B1"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80%</w:t>
            </w:r>
          </w:p>
        </w:tc>
      </w:tr>
      <w:tr w:rsidR="00BB0E1B" w:rsidRPr="00C838E4" w14:paraId="070BB830"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4262AD6A"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EA38AD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tcPr>
          <w:p w14:paraId="4312DB1C"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xml:space="preserve">63% (Total) </w:t>
            </w:r>
          </w:p>
        </w:tc>
        <w:tc>
          <w:tcPr>
            <w:tcW w:w="1080" w:type="dxa"/>
            <w:tcBorders>
              <w:top w:val="nil"/>
              <w:left w:val="nil"/>
              <w:bottom w:val="single" w:sz="4" w:space="0" w:color="auto"/>
              <w:right w:val="single" w:sz="4" w:space="0" w:color="auto"/>
            </w:tcBorders>
            <w:shd w:val="clear" w:color="auto" w:fill="auto"/>
            <w:noWrap/>
            <w:vAlign w:val="center"/>
            <w:hideMark/>
          </w:tcPr>
          <w:p w14:paraId="456C9C0F"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2ABD1F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96.30% (Total)</w:t>
            </w:r>
          </w:p>
        </w:tc>
        <w:tc>
          <w:tcPr>
            <w:tcW w:w="1080" w:type="dxa"/>
            <w:vMerge/>
            <w:tcBorders>
              <w:top w:val="nil"/>
              <w:left w:val="single" w:sz="4" w:space="0" w:color="auto"/>
              <w:bottom w:val="single" w:sz="4" w:space="0" w:color="auto"/>
              <w:right w:val="single" w:sz="4" w:space="0" w:color="auto"/>
            </w:tcBorders>
            <w:vAlign w:val="center"/>
            <w:hideMark/>
          </w:tcPr>
          <w:p w14:paraId="44A243B3"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200BFD93"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r w:rsidR="00BB0E1B" w:rsidRPr="00C838E4" w14:paraId="3132F024" w14:textId="77777777" w:rsidTr="005E4153">
        <w:trPr>
          <w:trHeight w:val="420"/>
          <w:jc w:val="center"/>
        </w:trPr>
        <w:tc>
          <w:tcPr>
            <w:tcW w:w="3860" w:type="dxa"/>
            <w:vMerge/>
            <w:tcBorders>
              <w:top w:val="nil"/>
              <w:left w:val="single" w:sz="4" w:space="0" w:color="auto"/>
              <w:bottom w:val="single" w:sz="4" w:space="0" w:color="auto"/>
              <w:right w:val="single" w:sz="4" w:space="0" w:color="auto"/>
            </w:tcBorders>
            <w:vAlign w:val="center"/>
            <w:hideMark/>
          </w:tcPr>
          <w:p w14:paraId="67A5BD5C"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noWrap/>
            <w:vAlign w:val="center"/>
            <w:hideMark/>
          </w:tcPr>
          <w:p w14:paraId="5C5E6DE7"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tcPr>
          <w:p w14:paraId="2DAB1DF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51% (M)</w:t>
            </w:r>
          </w:p>
        </w:tc>
        <w:tc>
          <w:tcPr>
            <w:tcW w:w="1080" w:type="dxa"/>
            <w:tcBorders>
              <w:top w:val="nil"/>
              <w:left w:val="nil"/>
              <w:bottom w:val="single" w:sz="4" w:space="0" w:color="auto"/>
              <w:right w:val="single" w:sz="4" w:space="0" w:color="auto"/>
            </w:tcBorders>
            <w:shd w:val="clear" w:color="auto" w:fill="auto"/>
            <w:noWrap/>
            <w:vAlign w:val="center"/>
            <w:hideMark/>
          </w:tcPr>
          <w:p w14:paraId="18A89D6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7AABBF4" w14:textId="12D6DDCF"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xml:space="preserve">50% </w:t>
            </w:r>
            <w:r w:rsidR="00F3220D" w:rsidRPr="00F3220D">
              <w:rPr>
                <w:rFonts w:asciiTheme="majorHAnsi" w:eastAsia="Times New Roman" w:hAnsiTheme="majorHAnsi" w:cstheme="majorHAnsi"/>
                <w:sz w:val="16"/>
                <w:szCs w:val="16"/>
              </w:rPr>
              <w:t>girl’s</w:t>
            </w:r>
            <w:r w:rsidRPr="00F3220D">
              <w:rPr>
                <w:rFonts w:asciiTheme="majorHAnsi" w:eastAsia="Times New Roman" w:hAnsiTheme="majorHAnsi" w:cstheme="majorHAnsi"/>
                <w:sz w:val="16"/>
                <w:szCs w:val="16"/>
              </w:rPr>
              <w:t xml:space="preserve"> post-crisis</w:t>
            </w:r>
          </w:p>
        </w:tc>
        <w:tc>
          <w:tcPr>
            <w:tcW w:w="1080" w:type="dxa"/>
            <w:vMerge/>
            <w:tcBorders>
              <w:top w:val="nil"/>
              <w:left w:val="single" w:sz="4" w:space="0" w:color="auto"/>
              <w:bottom w:val="single" w:sz="4" w:space="0" w:color="auto"/>
              <w:right w:val="single" w:sz="4" w:space="0" w:color="auto"/>
            </w:tcBorders>
            <w:vAlign w:val="center"/>
            <w:hideMark/>
          </w:tcPr>
          <w:p w14:paraId="0BF94314"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748F1C05"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r w:rsidR="00BB0E1B" w:rsidRPr="00C838E4" w14:paraId="57A7FBAA"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0A336687"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0F10D86"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tcPr>
          <w:p w14:paraId="6AA0CEA1"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70% (F)</w:t>
            </w:r>
          </w:p>
        </w:tc>
        <w:tc>
          <w:tcPr>
            <w:tcW w:w="1080" w:type="dxa"/>
            <w:tcBorders>
              <w:top w:val="nil"/>
              <w:left w:val="nil"/>
              <w:bottom w:val="single" w:sz="4" w:space="0" w:color="auto"/>
              <w:right w:val="single" w:sz="4" w:space="0" w:color="auto"/>
            </w:tcBorders>
            <w:shd w:val="clear" w:color="auto" w:fill="auto"/>
            <w:noWrap/>
            <w:vAlign w:val="center"/>
            <w:hideMark/>
          </w:tcPr>
          <w:p w14:paraId="3623E78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A77101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xml:space="preserve"> 83.2% (M)</w:t>
            </w:r>
          </w:p>
        </w:tc>
        <w:tc>
          <w:tcPr>
            <w:tcW w:w="1080" w:type="dxa"/>
            <w:vMerge/>
            <w:tcBorders>
              <w:top w:val="nil"/>
              <w:left w:val="single" w:sz="4" w:space="0" w:color="auto"/>
              <w:bottom w:val="single" w:sz="4" w:space="0" w:color="auto"/>
              <w:right w:val="single" w:sz="4" w:space="0" w:color="auto"/>
            </w:tcBorders>
            <w:vAlign w:val="center"/>
            <w:hideMark/>
          </w:tcPr>
          <w:p w14:paraId="64B15CEE"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03470C1A"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r w:rsidR="00BB0E1B" w:rsidRPr="00C838E4" w14:paraId="29EA2612" w14:textId="77777777" w:rsidTr="005E4153">
        <w:trPr>
          <w:trHeight w:val="630"/>
          <w:jc w:val="center"/>
        </w:trPr>
        <w:tc>
          <w:tcPr>
            <w:tcW w:w="3860" w:type="dxa"/>
            <w:vMerge/>
            <w:tcBorders>
              <w:top w:val="nil"/>
              <w:left w:val="single" w:sz="4" w:space="0" w:color="auto"/>
              <w:bottom w:val="single" w:sz="4" w:space="0" w:color="auto"/>
              <w:right w:val="single" w:sz="4" w:space="0" w:color="auto"/>
            </w:tcBorders>
            <w:vAlign w:val="center"/>
            <w:hideMark/>
          </w:tcPr>
          <w:p w14:paraId="626E87C4"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55B6755"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E980EC1"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-2012</w:t>
            </w:r>
          </w:p>
        </w:tc>
        <w:tc>
          <w:tcPr>
            <w:tcW w:w="1080" w:type="dxa"/>
            <w:tcBorders>
              <w:top w:val="nil"/>
              <w:left w:val="nil"/>
              <w:bottom w:val="single" w:sz="4" w:space="0" w:color="auto"/>
              <w:right w:val="single" w:sz="4" w:space="0" w:color="auto"/>
            </w:tcBorders>
            <w:shd w:val="clear" w:color="auto" w:fill="auto"/>
            <w:noWrap/>
            <w:vAlign w:val="center"/>
            <w:hideMark/>
          </w:tcPr>
          <w:p w14:paraId="0A7AEB0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896B75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84.2% (F)</w:t>
            </w:r>
          </w:p>
        </w:tc>
        <w:tc>
          <w:tcPr>
            <w:tcW w:w="1080" w:type="dxa"/>
            <w:vMerge/>
            <w:tcBorders>
              <w:top w:val="nil"/>
              <w:left w:val="single" w:sz="4" w:space="0" w:color="auto"/>
              <w:bottom w:val="single" w:sz="4" w:space="0" w:color="auto"/>
              <w:right w:val="single" w:sz="4" w:space="0" w:color="auto"/>
            </w:tcBorders>
            <w:vAlign w:val="center"/>
            <w:hideMark/>
          </w:tcPr>
          <w:p w14:paraId="3903877A"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5771201F"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r w:rsidR="00BB0E1B" w:rsidRPr="00C838E4" w14:paraId="244FBEFA" w14:textId="77777777" w:rsidTr="005E4153">
        <w:trPr>
          <w:trHeight w:val="210"/>
          <w:jc w:val="center"/>
        </w:trPr>
        <w:tc>
          <w:tcPr>
            <w:tcW w:w="3860" w:type="dxa"/>
            <w:vMerge/>
            <w:tcBorders>
              <w:top w:val="nil"/>
              <w:left w:val="single" w:sz="4" w:space="0" w:color="auto"/>
              <w:bottom w:val="single" w:sz="4" w:space="0" w:color="auto"/>
              <w:right w:val="single" w:sz="4" w:space="0" w:color="auto"/>
            </w:tcBorders>
            <w:vAlign w:val="center"/>
            <w:hideMark/>
          </w:tcPr>
          <w:p w14:paraId="16C34E18"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D97A21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D3349F8"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noWrap/>
            <w:vAlign w:val="center"/>
            <w:hideMark/>
          </w:tcPr>
          <w:p w14:paraId="53A9663D"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24C42660"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14010027"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056F9264"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r w:rsidR="00BB0E1B" w:rsidRPr="00C838E4" w14:paraId="249C5F08" w14:textId="77777777" w:rsidTr="005E4153">
        <w:trPr>
          <w:trHeight w:val="210"/>
          <w:jc w:val="center"/>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25E3C96"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lastRenderedPageBreak/>
              <w:t>Indicator 3.2.2 - Number of literacy teachers with knowledge on family literacy approach and parental education.</w:t>
            </w:r>
          </w:p>
        </w:tc>
        <w:tc>
          <w:tcPr>
            <w:tcW w:w="1060" w:type="dxa"/>
            <w:tcBorders>
              <w:top w:val="nil"/>
              <w:left w:val="nil"/>
              <w:bottom w:val="single" w:sz="4" w:space="0" w:color="auto"/>
              <w:right w:val="single" w:sz="4" w:space="0" w:color="auto"/>
            </w:tcBorders>
            <w:shd w:val="clear" w:color="auto" w:fill="auto"/>
            <w:vAlign w:val="center"/>
            <w:hideMark/>
          </w:tcPr>
          <w:p w14:paraId="1447101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5406A9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346EE57"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100</w:t>
            </w:r>
          </w:p>
        </w:tc>
        <w:tc>
          <w:tcPr>
            <w:tcW w:w="1080" w:type="dxa"/>
            <w:tcBorders>
              <w:top w:val="nil"/>
              <w:left w:val="nil"/>
              <w:bottom w:val="single" w:sz="4" w:space="0" w:color="auto"/>
              <w:right w:val="single" w:sz="4" w:space="0" w:color="auto"/>
            </w:tcBorders>
            <w:shd w:val="clear" w:color="auto" w:fill="auto"/>
            <w:vAlign w:val="center"/>
            <w:hideMark/>
          </w:tcPr>
          <w:p w14:paraId="2332494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100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B315805"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36</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F0A9900"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100</w:t>
            </w:r>
          </w:p>
        </w:tc>
      </w:tr>
      <w:tr w:rsidR="00BB0E1B" w:rsidRPr="00C838E4" w14:paraId="5D65E430" w14:textId="77777777" w:rsidTr="005E4153">
        <w:trPr>
          <w:trHeight w:val="840"/>
          <w:jc w:val="center"/>
        </w:trPr>
        <w:tc>
          <w:tcPr>
            <w:tcW w:w="3860" w:type="dxa"/>
            <w:vMerge/>
            <w:tcBorders>
              <w:top w:val="nil"/>
              <w:left w:val="single" w:sz="4" w:space="0" w:color="auto"/>
              <w:bottom w:val="single" w:sz="4" w:space="0" w:color="auto"/>
              <w:right w:val="single" w:sz="4" w:space="0" w:color="auto"/>
            </w:tcBorders>
            <w:vAlign w:val="center"/>
            <w:hideMark/>
          </w:tcPr>
          <w:p w14:paraId="1DF67B11"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3DC07C1"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B22430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-2015</w:t>
            </w:r>
          </w:p>
        </w:tc>
        <w:tc>
          <w:tcPr>
            <w:tcW w:w="1080" w:type="dxa"/>
            <w:tcBorders>
              <w:top w:val="nil"/>
              <w:left w:val="nil"/>
              <w:bottom w:val="single" w:sz="4" w:space="0" w:color="auto"/>
              <w:right w:val="single" w:sz="4" w:space="0" w:color="auto"/>
            </w:tcBorders>
            <w:shd w:val="clear" w:color="auto" w:fill="auto"/>
            <w:vAlign w:val="center"/>
            <w:hideMark/>
          </w:tcPr>
          <w:p w14:paraId="6C71CA5D"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114</w:t>
            </w:r>
          </w:p>
        </w:tc>
        <w:tc>
          <w:tcPr>
            <w:tcW w:w="1080" w:type="dxa"/>
            <w:tcBorders>
              <w:top w:val="nil"/>
              <w:left w:val="nil"/>
              <w:bottom w:val="single" w:sz="4" w:space="0" w:color="auto"/>
              <w:right w:val="single" w:sz="4" w:space="0" w:color="auto"/>
            </w:tcBorders>
            <w:shd w:val="clear" w:color="auto" w:fill="auto"/>
            <w:vAlign w:val="center"/>
            <w:hideMark/>
          </w:tcPr>
          <w:p w14:paraId="646D50C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UNESCO unable to report on this indicator</w:t>
            </w:r>
          </w:p>
        </w:tc>
        <w:tc>
          <w:tcPr>
            <w:tcW w:w="1080" w:type="dxa"/>
            <w:vMerge/>
            <w:tcBorders>
              <w:top w:val="nil"/>
              <w:left w:val="single" w:sz="4" w:space="0" w:color="auto"/>
              <w:bottom w:val="single" w:sz="4" w:space="0" w:color="auto"/>
              <w:right w:val="single" w:sz="4" w:space="0" w:color="auto"/>
            </w:tcBorders>
            <w:vAlign w:val="center"/>
            <w:hideMark/>
          </w:tcPr>
          <w:p w14:paraId="50C12ABA"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1D90F724"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r w:rsidR="00BB0E1B" w:rsidRPr="00C838E4" w14:paraId="7481E7D8" w14:textId="77777777" w:rsidTr="005E4153">
        <w:trPr>
          <w:trHeight w:val="210"/>
          <w:jc w:val="center"/>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8EFE38D"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Indicator 3.2.3 - Percentage of young people aged 15-24 who have Comprehensive knowledge about Sexual reproductive health and HIV-AIDS prevention</w:t>
            </w:r>
          </w:p>
        </w:tc>
        <w:tc>
          <w:tcPr>
            <w:tcW w:w="1060" w:type="dxa"/>
            <w:tcBorders>
              <w:top w:val="nil"/>
              <w:left w:val="nil"/>
              <w:bottom w:val="single" w:sz="4" w:space="0" w:color="auto"/>
              <w:right w:val="single" w:sz="4" w:space="0" w:color="auto"/>
            </w:tcBorders>
            <w:shd w:val="clear" w:color="auto" w:fill="auto"/>
            <w:vAlign w:val="center"/>
            <w:hideMark/>
          </w:tcPr>
          <w:p w14:paraId="15F9511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8A8DA6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70%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0CEEB8C"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D2F1CB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36CB367"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sidRPr="00010AED">
              <w:rPr>
                <w:rFonts w:asciiTheme="majorHAnsi" w:eastAsia="Times New Roman" w:hAnsiTheme="majorHAnsi" w:cstheme="majorHAnsi"/>
                <w:color w:val="000000"/>
                <w:sz w:val="16"/>
                <w:szCs w:val="16"/>
              </w:rPr>
              <w:t xml:space="preserve">No indicator information </w:t>
            </w:r>
            <w:proofErr w:type="spellStart"/>
            <w:r w:rsidRPr="00010AED">
              <w:rPr>
                <w:rFonts w:asciiTheme="majorHAnsi" w:eastAsia="Times New Roman" w:hAnsiTheme="majorHAnsi" w:cstheme="majorHAnsi"/>
                <w:color w:val="000000"/>
                <w:sz w:val="16"/>
                <w:szCs w:val="16"/>
              </w:rPr>
              <w:t>availbale</w:t>
            </w:r>
            <w:proofErr w:type="spellEnd"/>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C2B4EFD"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85%</w:t>
            </w:r>
          </w:p>
        </w:tc>
      </w:tr>
      <w:tr w:rsidR="00BB0E1B" w:rsidRPr="00C838E4" w14:paraId="3577A357" w14:textId="77777777" w:rsidTr="005E4153">
        <w:trPr>
          <w:trHeight w:val="1470"/>
          <w:jc w:val="center"/>
        </w:trPr>
        <w:tc>
          <w:tcPr>
            <w:tcW w:w="3860" w:type="dxa"/>
            <w:vMerge/>
            <w:tcBorders>
              <w:top w:val="nil"/>
              <w:left w:val="single" w:sz="4" w:space="0" w:color="auto"/>
              <w:bottom w:val="single" w:sz="4" w:space="0" w:color="auto"/>
              <w:right w:val="single" w:sz="4" w:space="0" w:color="auto"/>
            </w:tcBorders>
            <w:vAlign w:val="center"/>
            <w:hideMark/>
          </w:tcPr>
          <w:p w14:paraId="36A8428E" w14:textId="77777777" w:rsidR="00BB0E1B" w:rsidRPr="00C838E4" w:rsidRDefault="00BB0E1B" w:rsidP="005E4153">
            <w:pPr>
              <w:spacing w:after="0" w:line="240" w:lineRule="auto"/>
              <w:rPr>
                <w:rFonts w:asciiTheme="majorHAnsi" w:eastAsia="Times New Roman" w:hAnsiTheme="majorHAnsi" w:cstheme="majorHAnsi"/>
                <w:color w:val="1C1C1C"/>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00E0971"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58D154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-2011</w:t>
            </w:r>
          </w:p>
        </w:tc>
        <w:tc>
          <w:tcPr>
            <w:tcW w:w="1080" w:type="dxa"/>
            <w:vMerge/>
            <w:tcBorders>
              <w:top w:val="nil"/>
              <w:left w:val="single" w:sz="4" w:space="0" w:color="auto"/>
              <w:bottom w:val="single" w:sz="4" w:space="0" w:color="auto"/>
              <w:right w:val="single" w:sz="4" w:space="0" w:color="auto"/>
            </w:tcBorders>
            <w:vAlign w:val="center"/>
            <w:hideMark/>
          </w:tcPr>
          <w:p w14:paraId="707748D8"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80" w:type="dxa"/>
            <w:tcBorders>
              <w:top w:val="nil"/>
              <w:left w:val="nil"/>
              <w:bottom w:val="single" w:sz="4" w:space="0" w:color="auto"/>
              <w:right w:val="single" w:sz="4" w:space="0" w:color="auto"/>
            </w:tcBorders>
            <w:shd w:val="clear" w:color="auto" w:fill="auto"/>
            <w:vAlign w:val="center"/>
            <w:hideMark/>
          </w:tcPr>
          <w:p w14:paraId="2B327BCF"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No indicator information available, therefore no reporting on indicator is possible.</w:t>
            </w:r>
          </w:p>
        </w:tc>
        <w:tc>
          <w:tcPr>
            <w:tcW w:w="1080" w:type="dxa"/>
            <w:vMerge/>
            <w:tcBorders>
              <w:top w:val="nil"/>
              <w:left w:val="single" w:sz="4" w:space="0" w:color="auto"/>
              <w:bottom w:val="single" w:sz="4" w:space="0" w:color="auto"/>
              <w:right w:val="single" w:sz="4" w:space="0" w:color="auto"/>
            </w:tcBorders>
            <w:vAlign w:val="center"/>
            <w:hideMark/>
          </w:tcPr>
          <w:p w14:paraId="4AC4790F"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6E650B83"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bl>
    <w:p w14:paraId="49C21918" w14:textId="77777777" w:rsidR="00BB0E1B" w:rsidRPr="00C838E4" w:rsidRDefault="00BB0E1B" w:rsidP="00BB0E1B">
      <w:pPr>
        <w:widowControl w:val="0"/>
        <w:spacing w:after="0" w:line="240" w:lineRule="auto"/>
        <w:jc w:val="both"/>
        <w:rPr>
          <w:rFonts w:asciiTheme="majorHAnsi" w:eastAsia="Calibri" w:hAnsiTheme="majorHAnsi" w:cstheme="majorHAnsi"/>
          <w:color w:val="1C1C1C"/>
          <w:sz w:val="18"/>
          <w:szCs w:val="18"/>
          <w:lang w:eastAsia="zh-CN" w:bidi="en-US"/>
        </w:rPr>
      </w:pPr>
      <w:r w:rsidRPr="00C838E4">
        <w:rPr>
          <w:rFonts w:asciiTheme="majorHAnsi" w:eastAsia="Calibri" w:hAnsiTheme="majorHAnsi" w:cstheme="majorHAnsi"/>
          <w:color w:val="1C1C1C"/>
          <w:sz w:val="18"/>
          <w:szCs w:val="18"/>
          <w:lang w:eastAsia="zh-CN" w:bidi="en-US"/>
        </w:rPr>
        <w:t xml:space="preserve"> </w:t>
      </w:r>
    </w:p>
    <w:p w14:paraId="36499B6A" w14:textId="77777777" w:rsidR="00BB0E1B" w:rsidRPr="00D70BBE" w:rsidRDefault="00BB0E1B" w:rsidP="00BB0E1B">
      <w:pPr>
        <w:pStyle w:val="Heading3"/>
        <w:rPr>
          <w:rFonts w:eastAsia="Calibri" w:cstheme="majorHAnsi"/>
          <w:lang w:eastAsia="zh-CN" w:bidi="en-US"/>
        </w:rPr>
      </w:pPr>
      <w:bookmarkStart w:id="124" w:name="_Toc17306398"/>
      <w:bookmarkStart w:id="125" w:name="_Toc40611069"/>
      <w:bookmarkStart w:id="126" w:name="_Toc40612740"/>
      <w:bookmarkStart w:id="127" w:name="_Toc40629192"/>
      <w:bookmarkStart w:id="128" w:name="_Toc40629781"/>
      <w:bookmarkEnd w:id="124"/>
      <w:r w:rsidRPr="00C838E4">
        <w:rPr>
          <w:rFonts w:eastAsia="Calibri" w:cstheme="majorHAnsi"/>
          <w:lang w:eastAsia="zh-CN" w:bidi="en-US"/>
        </w:rPr>
        <w:t xml:space="preserve">3.3 Planners and Managers </w:t>
      </w:r>
      <w:proofErr w:type="gramStart"/>
      <w:r w:rsidRPr="00C838E4">
        <w:rPr>
          <w:rFonts w:eastAsia="Calibri" w:cstheme="majorHAnsi"/>
          <w:lang w:eastAsia="zh-CN" w:bidi="en-US"/>
        </w:rPr>
        <w:t>are able to</w:t>
      </w:r>
      <w:proofErr w:type="gramEnd"/>
      <w:r w:rsidRPr="00C838E4">
        <w:rPr>
          <w:rFonts w:eastAsia="Calibri" w:cstheme="majorHAnsi"/>
          <w:lang w:eastAsia="zh-CN" w:bidi="en-US"/>
        </w:rPr>
        <w:t xml:space="preserve"> Practice Evidence Based Policy and Strategy Development, Planning, Monitoring and Evaluation</w:t>
      </w:r>
      <w:bookmarkEnd w:id="125"/>
      <w:bookmarkEnd w:id="126"/>
      <w:bookmarkEnd w:id="127"/>
      <w:bookmarkEnd w:id="128"/>
    </w:p>
    <w:p w14:paraId="40DC085A" w14:textId="77777777" w:rsidR="00BB0E1B" w:rsidRPr="00D70BBE" w:rsidRDefault="00BB0E1B" w:rsidP="00BB0E1B">
      <w:pPr>
        <w:jc w:val="both"/>
        <w:rPr>
          <w:rFonts w:asciiTheme="majorHAnsi" w:hAnsiTheme="majorHAnsi" w:cstheme="majorHAnsi"/>
          <w:color w:val="4472C4" w:themeColor="accent1"/>
          <w:sz w:val="20"/>
          <w:szCs w:val="20"/>
          <w:lang w:eastAsia="zh-CN" w:bidi="en-US"/>
        </w:rPr>
      </w:pPr>
      <w:r w:rsidRPr="00D70BBE">
        <w:rPr>
          <w:rFonts w:asciiTheme="majorHAnsi" w:hAnsiTheme="majorHAnsi" w:cstheme="majorHAnsi"/>
          <w:color w:val="4472C4" w:themeColor="accent1"/>
          <w:sz w:val="20"/>
          <w:szCs w:val="20"/>
          <w:lang w:eastAsia="zh-CN" w:bidi="en-US"/>
        </w:rPr>
        <w:t xml:space="preserve">The UN provide technical support to MINEDH for development of the 10-year Mozambique Education Sector Plan (ESP) (2020-2029) and its Operational Plan (2020-2022). The ESP is focused on access, quality, and equity, and quality and learning outcomes and governance across six subsectors: (i) Pre-school, (ii) Primary Education, (iii) Secondary Education, (iv) Adult Education, (v) Teacher Training, and (vi) Institutional and Administrative Support. Cross cutting issues include gender, education in emergencies, children with special needs, child violence in schools, school feeding and sports in school. </w:t>
      </w:r>
    </w:p>
    <w:p w14:paraId="54392C2D" w14:textId="55B66942" w:rsidR="00BB0E1B" w:rsidRPr="00D70BBE" w:rsidRDefault="00BB0E1B" w:rsidP="00BB0E1B">
      <w:pPr>
        <w:jc w:val="both"/>
        <w:rPr>
          <w:rFonts w:asciiTheme="majorHAnsi" w:hAnsiTheme="majorHAnsi" w:cstheme="majorHAnsi"/>
          <w:color w:val="4472C4" w:themeColor="accent1"/>
          <w:sz w:val="20"/>
          <w:szCs w:val="20"/>
          <w:lang w:eastAsia="zh-CN" w:bidi="en-US"/>
        </w:rPr>
      </w:pPr>
      <w:r w:rsidRPr="00D70BBE">
        <w:rPr>
          <w:rFonts w:asciiTheme="majorHAnsi" w:hAnsiTheme="majorHAnsi" w:cstheme="majorHAnsi"/>
          <w:color w:val="4472C4" w:themeColor="accent1"/>
          <w:sz w:val="20"/>
          <w:szCs w:val="20"/>
          <w:lang w:eastAsia="zh-CN" w:bidi="en-US"/>
        </w:rPr>
        <w:t xml:space="preserve">Efforts to build the education system and enhance the capacity of MINEDH staff continued despite some constraints due to Cyclone </w:t>
      </w:r>
      <w:proofErr w:type="spellStart"/>
      <w:r w:rsidRPr="00D70BBE">
        <w:rPr>
          <w:rFonts w:asciiTheme="majorHAnsi" w:hAnsiTheme="majorHAnsi" w:cstheme="majorHAnsi"/>
          <w:color w:val="4472C4" w:themeColor="accent1"/>
          <w:sz w:val="20"/>
          <w:szCs w:val="20"/>
          <w:lang w:eastAsia="zh-CN" w:bidi="en-US"/>
        </w:rPr>
        <w:t>Idai</w:t>
      </w:r>
      <w:proofErr w:type="spellEnd"/>
      <w:r w:rsidRPr="00D70BBE">
        <w:rPr>
          <w:rFonts w:asciiTheme="majorHAnsi" w:hAnsiTheme="majorHAnsi" w:cstheme="majorHAnsi"/>
          <w:color w:val="4472C4" w:themeColor="accent1"/>
          <w:sz w:val="20"/>
          <w:szCs w:val="20"/>
          <w:lang w:eastAsia="zh-CN" w:bidi="en-US"/>
        </w:rPr>
        <w:t xml:space="preserve"> and Kenneth. At the decentralized level, POEMA (Planning, Budgeting, Execution, Monitoring and Evaluation) and Education Monitoring Information Systems (EMIS) trainings for the MINEDH’s technical staff were conducted with the support from GIZ. The MINEDH is also in the process of developing the POEMA and EMIS module to enhance MINEDH’s data analysis and use capacity at district level. The MINEDH also worked in the area of District Supervision (DS) to schools, and organized a national evaluation workshop in Sofala province, in close collaboration with GIZ and UN agencies. The MINEDH introduced a new training modality for school management with the support of UN agencies</w:t>
      </w:r>
      <w:r w:rsidR="007E5C44">
        <w:rPr>
          <w:rFonts w:asciiTheme="majorHAnsi" w:hAnsiTheme="majorHAnsi" w:cstheme="majorHAnsi"/>
          <w:color w:val="4472C4" w:themeColor="accent1"/>
          <w:sz w:val="20"/>
          <w:szCs w:val="20"/>
          <w:lang w:eastAsia="zh-CN" w:bidi="en-US"/>
        </w:rPr>
        <w:t xml:space="preserve"> reaching 283 schools</w:t>
      </w:r>
      <w:r w:rsidRPr="00D70BBE">
        <w:rPr>
          <w:rFonts w:asciiTheme="majorHAnsi" w:hAnsiTheme="majorHAnsi" w:cstheme="majorHAnsi"/>
          <w:color w:val="4472C4" w:themeColor="accent1"/>
          <w:sz w:val="20"/>
          <w:szCs w:val="20"/>
          <w:lang w:eastAsia="zh-CN" w:bidi="en-US"/>
        </w:rPr>
        <w:t xml:space="preserve">. The new structure consisting of 15-days theory sessions at IFPs and 15-day practical session at the participants’ schools minimizing school managers time away from school and reduce the associated costs. The 3rd triannual national learning assessment (NLA) took place, however, the National Institute for Education Development (INDE) struggled to find companies for data collection and analysis resulting in the NLA only being administered in the southern provinces and </w:t>
      </w:r>
      <w:proofErr w:type="spellStart"/>
      <w:r w:rsidRPr="00D70BBE">
        <w:rPr>
          <w:rFonts w:asciiTheme="majorHAnsi" w:hAnsiTheme="majorHAnsi" w:cstheme="majorHAnsi"/>
          <w:color w:val="4472C4" w:themeColor="accent1"/>
          <w:sz w:val="20"/>
          <w:szCs w:val="20"/>
          <w:lang w:eastAsia="zh-CN" w:bidi="en-US"/>
        </w:rPr>
        <w:t>Zambazia</w:t>
      </w:r>
      <w:proofErr w:type="spellEnd"/>
      <w:r w:rsidRPr="00D70BBE">
        <w:rPr>
          <w:rFonts w:asciiTheme="majorHAnsi" w:hAnsiTheme="majorHAnsi" w:cstheme="majorHAnsi"/>
          <w:color w:val="4472C4" w:themeColor="accent1"/>
          <w:sz w:val="20"/>
          <w:szCs w:val="20"/>
          <w:lang w:eastAsia="zh-CN" w:bidi="en-US"/>
        </w:rPr>
        <w:t>, leaving behind other regions due to the lack of capacity and time. A positive externality is that INDE enhanced its technical capacity on testing on its own.</w:t>
      </w:r>
    </w:p>
    <w:p w14:paraId="30609F21" w14:textId="360EE977" w:rsidR="00BB0E1B" w:rsidRPr="00422F7C" w:rsidRDefault="00BB0E1B" w:rsidP="00BB0E1B">
      <w:pPr>
        <w:jc w:val="both"/>
        <w:rPr>
          <w:rFonts w:asciiTheme="majorHAnsi" w:hAnsiTheme="majorHAnsi" w:cstheme="majorHAnsi"/>
          <w:color w:val="4472C4" w:themeColor="accent1"/>
          <w:sz w:val="20"/>
          <w:szCs w:val="20"/>
          <w:lang w:eastAsia="zh-CN" w:bidi="en-US"/>
        </w:rPr>
      </w:pPr>
      <w:r w:rsidRPr="00D70BBE">
        <w:rPr>
          <w:rFonts w:asciiTheme="majorHAnsi" w:hAnsiTheme="majorHAnsi" w:cstheme="majorHAnsi"/>
          <w:color w:val="4472C4" w:themeColor="accent1"/>
          <w:sz w:val="20"/>
          <w:szCs w:val="20"/>
          <w:lang w:eastAsia="zh-CN" w:bidi="en-US"/>
        </w:rPr>
        <w:t xml:space="preserve">Significant progress was made in ICT in Education, namely the development of an ICT in Education Policy. ICT equipment, manuals and e-School lesion plans for eight subjects taught at primary and secondary level were distributed to 22 primary and secondary pilot schools in each province. Capacity building for ICT in Education and the development of multimedia teaching and learning materials for 512 teachers and education managers at central and provincial levels took place. </w:t>
      </w:r>
      <w:r w:rsidR="002B580E" w:rsidRPr="00D70BBE">
        <w:rPr>
          <w:rFonts w:asciiTheme="majorHAnsi" w:hAnsiTheme="majorHAnsi" w:cstheme="majorHAnsi"/>
          <w:color w:val="4472C4" w:themeColor="accent1"/>
          <w:sz w:val="20"/>
          <w:szCs w:val="20"/>
          <w:lang w:eastAsia="zh-CN" w:bidi="en-US"/>
        </w:rPr>
        <w:t>Additionally,</w:t>
      </w:r>
      <w:r w:rsidRPr="00D70BBE">
        <w:rPr>
          <w:rFonts w:asciiTheme="majorHAnsi" w:hAnsiTheme="majorHAnsi" w:cstheme="majorHAnsi"/>
          <w:color w:val="4472C4" w:themeColor="accent1"/>
          <w:sz w:val="20"/>
          <w:szCs w:val="20"/>
          <w:lang w:eastAsia="zh-CN" w:bidi="en-US"/>
        </w:rPr>
        <w:t xml:space="preserve"> the development and capacity building of technicians on the use mobile, digital based EMIS data collection, as well as migration of exiting EMIS data to digital platforms at a national level also occurred.</w:t>
      </w:r>
    </w:p>
    <w:tbl>
      <w:tblPr>
        <w:tblW w:w="10320" w:type="dxa"/>
        <w:jc w:val="center"/>
        <w:tblLook w:val="04A0" w:firstRow="1" w:lastRow="0" w:firstColumn="1" w:lastColumn="0" w:noHBand="0" w:noVBand="1"/>
      </w:tblPr>
      <w:tblGrid>
        <w:gridCol w:w="3860"/>
        <w:gridCol w:w="1060"/>
        <w:gridCol w:w="1080"/>
        <w:gridCol w:w="1080"/>
        <w:gridCol w:w="1080"/>
        <w:gridCol w:w="1080"/>
        <w:gridCol w:w="1080"/>
      </w:tblGrid>
      <w:tr w:rsidR="00BB0E1B" w:rsidRPr="00C838E4" w14:paraId="21087135" w14:textId="77777777" w:rsidTr="005E4153">
        <w:trPr>
          <w:trHeight w:val="630"/>
          <w:jc w:val="center"/>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05C5743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xml:space="preserve">Output 3.3 - Planners and managers </w:t>
            </w:r>
            <w:proofErr w:type="gramStart"/>
            <w:r w:rsidRPr="00F3220D">
              <w:rPr>
                <w:rFonts w:asciiTheme="majorHAnsi" w:eastAsia="Times New Roman" w:hAnsiTheme="majorHAnsi" w:cstheme="majorHAnsi"/>
                <w:sz w:val="16"/>
                <w:szCs w:val="16"/>
              </w:rPr>
              <w:t>are able to</w:t>
            </w:r>
            <w:proofErr w:type="gramEnd"/>
            <w:r w:rsidRPr="00F3220D">
              <w:rPr>
                <w:rFonts w:asciiTheme="majorHAnsi" w:eastAsia="Times New Roman" w:hAnsiTheme="majorHAnsi" w:cstheme="majorHAnsi"/>
                <w:sz w:val="16"/>
                <w:szCs w:val="16"/>
              </w:rPr>
              <w:t xml:space="preserve"> practice evidence-based policy and strategy development, planning, monitoring and evaluation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0308BA9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0EB5E25"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0876DC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68AA4C8"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FE0564F"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C5C03BE"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BB0E1B" w:rsidRPr="00C838E4" w14:paraId="7E8216C5" w14:textId="77777777" w:rsidTr="005E4153">
        <w:trPr>
          <w:trHeight w:val="840"/>
          <w:jc w:val="center"/>
        </w:trPr>
        <w:tc>
          <w:tcPr>
            <w:tcW w:w="3860" w:type="dxa"/>
            <w:vMerge w:val="restart"/>
            <w:tcBorders>
              <w:top w:val="nil"/>
              <w:left w:val="single" w:sz="4" w:space="0" w:color="auto"/>
              <w:right w:val="single" w:sz="4" w:space="0" w:color="auto"/>
            </w:tcBorders>
            <w:shd w:val="clear" w:color="auto" w:fill="auto"/>
            <w:vAlign w:val="center"/>
            <w:hideMark/>
          </w:tcPr>
          <w:p w14:paraId="5BEBC85B"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Indicator 3.3.1 - Number of managers with increased knowledge on planning, budgeting, monitoring and evaluation (by sex in selected provinces, districts and schools)</w:t>
            </w:r>
          </w:p>
          <w:p w14:paraId="7F723D8C"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5CB012AD"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69C96990"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EE396AC"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C182AC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62D526F"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3C02CC4"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620</w:t>
            </w:r>
          </w:p>
        </w:tc>
      </w:tr>
      <w:tr w:rsidR="00BB0E1B" w:rsidRPr="00C55D04" w14:paraId="642AA63E" w14:textId="77777777" w:rsidTr="005E4153">
        <w:trPr>
          <w:trHeight w:val="210"/>
          <w:jc w:val="center"/>
        </w:trPr>
        <w:tc>
          <w:tcPr>
            <w:tcW w:w="3860" w:type="dxa"/>
            <w:vMerge/>
            <w:tcBorders>
              <w:left w:val="single" w:sz="4" w:space="0" w:color="auto"/>
              <w:bottom w:val="single" w:sz="4" w:space="0" w:color="auto"/>
              <w:right w:val="single" w:sz="4" w:space="0" w:color="auto"/>
            </w:tcBorders>
            <w:shd w:val="clear" w:color="auto" w:fill="auto"/>
            <w:vAlign w:val="center"/>
            <w:hideMark/>
          </w:tcPr>
          <w:p w14:paraId="5FB06CEA"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E4F35D6"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FD10AA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125</w:t>
            </w:r>
          </w:p>
        </w:tc>
        <w:tc>
          <w:tcPr>
            <w:tcW w:w="1080" w:type="dxa"/>
            <w:tcBorders>
              <w:top w:val="nil"/>
              <w:left w:val="nil"/>
              <w:bottom w:val="single" w:sz="4" w:space="0" w:color="auto"/>
              <w:right w:val="single" w:sz="4" w:space="0" w:color="auto"/>
            </w:tcBorders>
            <w:shd w:val="clear" w:color="auto" w:fill="auto"/>
            <w:vAlign w:val="center"/>
            <w:hideMark/>
          </w:tcPr>
          <w:p w14:paraId="6191FC62"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88C2E6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89</w:t>
            </w:r>
          </w:p>
        </w:tc>
        <w:tc>
          <w:tcPr>
            <w:tcW w:w="1080" w:type="dxa"/>
            <w:tcBorders>
              <w:top w:val="nil"/>
              <w:left w:val="nil"/>
              <w:bottom w:val="single" w:sz="4" w:space="0" w:color="auto"/>
              <w:right w:val="single" w:sz="4" w:space="0" w:color="auto"/>
            </w:tcBorders>
            <w:shd w:val="clear" w:color="auto" w:fill="auto"/>
            <w:noWrap/>
            <w:vAlign w:val="center"/>
            <w:hideMark/>
          </w:tcPr>
          <w:p w14:paraId="74DC96A7" w14:textId="77777777" w:rsidR="00BB0E1B" w:rsidRPr="00657908" w:rsidRDefault="00BB0E1B" w:rsidP="005E4153">
            <w:pPr>
              <w:spacing w:after="0" w:line="240" w:lineRule="auto"/>
              <w:rPr>
                <w:rFonts w:asciiTheme="majorHAnsi" w:eastAsia="Times New Roman" w:hAnsiTheme="majorHAnsi" w:cstheme="majorHAnsi"/>
                <w:color w:val="000000"/>
                <w:sz w:val="16"/>
                <w:szCs w:val="16"/>
                <w:lang w:val="pt-PT"/>
              </w:rPr>
            </w:pPr>
            <w:r w:rsidRPr="00657908">
              <w:rPr>
                <w:rFonts w:asciiTheme="majorHAnsi" w:eastAsia="Times New Roman" w:hAnsiTheme="majorHAnsi" w:cstheme="majorHAnsi"/>
                <w:color w:val="000000"/>
                <w:sz w:val="16"/>
                <w:szCs w:val="16"/>
                <w:lang w:val="pt-PT"/>
              </w:rPr>
              <w:t xml:space="preserve">283 (Total) </w:t>
            </w:r>
          </w:p>
          <w:p w14:paraId="4D8C8D30" w14:textId="77777777" w:rsidR="00BB0E1B" w:rsidRPr="00657908" w:rsidRDefault="00BB0E1B" w:rsidP="005E4153">
            <w:pPr>
              <w:spacing w:after="0" w:line="240" w:lineRule="auto"/>
              <w:rPr>
                <w:rFonts w:asciiTheme="majorHAnsi" w:eastAsia="Times New Roman" w:hAnsiTheme="majorHAnsi" w:cstheme="majorHAnsi"/>
                <w:color w:val="000000"/>
                <w:sz w:val="16"/>
                <w:szCs w:val="16"/>
                <w:lang w:val="pt-PT"/>
              </w:rPr>
            </w:pPr>
            <w:r w:rsidRPr="00657908">
              <w:rPr>
                <w:rFonts w:asciiTheme="majorHAnsi" w:eastAsia="Times New Roman" w:hAnsiTheme="majorHAnsi" w:cstheme="majorHAnsi"/>
                <w:color w:val="000000"/>
                <w:sz w:val="16"/>
                <w:szCs w:val="16"/>
                <w:lang w:val="pt-PT"/>
              </w:rPr>
              <w:lastRenderedPageBreak/>
              <w:t xml:space="preserve">94 (F) 189 (M) </w:t>
            </w:r>
          </w:p>
          <w:p w14:paraId="2411427B" w14:textId="77777777" w:rsidR="00BB0E1B" w:rsidRPr="00657908" w:rsidRDefault="00BB0E1B" w:rsidP="005E4153">
            <w:pPr>
              <w:spacing w:after="0" w:line="240" w:lineRule="auto"/>
              <w:rPr>
                <w:rFonts w:asciiTheme="majorHAnsi" w:eastAsia="Times New Roman" w:hAnsiTheme="majorHAnsi" w:cstheme="majorHAnsi"/>
                <w:color w:val="000000"/>
                <w:sz w:val="16"/>
                <w:szCs w:val="16"/>
                <w:lang w:val="pt-PT"/>
              </w:rPr>
            </w:pPr>
            <w:r w:rsidRPr="00657908">
              <w:rPr>
                <w:rFonts w:asciiTheme="majorHAnsi" w:eastAsia="Times New Roman" w:hAnsiTheme="majorHAnsi" w:cstheme="majorHAnsi"/>
                <w:color w:val="000000"/>
                <w:sz w:val="16"/>
                <w:szCs w:val="16"/>
                <w:lang w:val="pt-PT"/>
              </w:rPr>
              <w:t>(Tete: 52 &amp; Zambezia: 231)</w:t>
            </w:r>
          </w:p>
        </w:tc>
        <w:tc>
          <w:tcPr>
            <w:tcW w:w="1080" w:type="dxa"/>
            <w:vMerge/>
            <w:tcBorders>
              <w:top w:val="nil"/>
              <w:left w:val="single" w:sz="4" w:space="0" w:color="auto"/>
              <w:bottom w:val="single" w:sz="4" w:space="0" w:color="auto"/>
              <w:right w:val="single" w:sz="4" w:space="0" w:color="auto"/>
            </w:tcBorders>
            <w:vAlign w:val="center"/>
            <w:hideMark/>
          </w:tcPr>
          <w:p w14:paraId="45302C92" w14:textId="77777777" w:rsidR="00BB0E1B" w:rsidRPr="00657908" w:rsidRDefault="00BB0E1B" w:rsidP="005E4153">
            <w:pPr>
              <w:spacing w:after="0" w:line="240" w:lineRule="auto"/>
              <w:rPr>
                <w:rFonts w:asciiTheme="majorHAnsi" w:eastAsia="Times New Roman" w:hAnsiTheme="majorHAnsi" w:cstheme="majorHAnsi"/>
                <w:color w:val="000000"/>
                <w:sz w:val="16"/>
                <w:szCs w:val="16"/>
                <w:lang w:val="pt-PT"/>
              </w:rPr>
            </w:pPr>
          </w:p>
        </w:tc>
      </w:tr>
      <w:tr w:rsidR="00BB0E1B" w:rsidRPr="00C838E4" w14:paraId="785EE6FF" w14:textId="77777777" w:rsidTr="005E4153">
        <w:trPr>
          <w:trHeight w:val="210"/>
          <w:jc w:val="center"/>
        </w:trPr>
        <w:tc>
          <w:tcPr>
            <w:tcW w:w="3860" w:type="dxa"/>
            <w:vMerge w:val="restart"/>
            <w:tcBorders>
              <w:top w:val="nil"/>
              <w:left w:val="single" w:sz="4" w:space="0" w:color="auto"/>
              <w:right w:val="single" w:sz="4" w:space="0" w:color="auto"/>
            </w:tcBorders>
            <w:shd w:val="clear" w:color="auto" w:fill="auto"/>
            <w:vAlign w:val="center"/>
            <w:hideMark/>
          </w:tcPr>
          <w:p w14:paraId="5338841F"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Indicator 3.3.2 - Reviewed policies are approved</w:t>
            </w:r>
          </w:p>
          <w:p w14:paraId="3A316CCF"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152808FC"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BED5F7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C747A1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3B7C11E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21C8A7F0"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9DF58D0"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r>
      <w:tr w:rsidR="00BB0E1B" w:rsidRPr="00C838E4" w14:paraId="1F0ED2E7" w14:textId="77777777" w:rsidTr="005E4153">
        <w:trPr>
          <w:trHeight w:val="210"/>
          <w:jc w:val="center"/>
        </w:trPr>
        <w:tc>
          <w:tcPr>
            <w:tcW w:w="3860" w:type="dxa"/>
            <w:vMerge/>
            <w:tcBorders>
              <w:left w:val="single" w:sz="4" w:space="0" w:color="auto"/>
              <w:bottom w:val="single" w:sz="4" w:space="0" w:color="auto"/>
              <w:right w:val="single" w:sz="4" w:space="0" w:color="auto"/>
            </w:tcBorders>
            <w:shd w:val="clear" w:color="auto" w:fill="auto"/>
            <w:vAlign w:val="center"/>
            <w:hideMark/>
          </w:tcPr>
          <w:p w14:paraId="6BD0B0C2"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019E083"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BC6D9E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6A35F38"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488C66D"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14:paraId="1E3130B2" w14:textId="77777777" w:rsidR="00BB0E1B"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1</w:t>
            </w:r>
          </w:p>
          <w:p w14:paraId="6025E21F"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c>
          <w:tcPr>
            <w:tcW w:w="1080" w:type="dxa"/>
            <w:vMerge/>
            <w:tcBorders>
              <w:top w:val="nil"/>
              <w:left w:val="single" w:sz="4" w:space="0" w:color="auto"/>
              <w:bottom w:val="single" w:sz="4" w:space="0" w:color="auto"/>
              <w:right w:val="single" w:sz="4" w:space="0" w:color="auto"/>
            </w:tcBorders>
            <w:vAlign w:val="center"/>
            <w:hideMark/>
          </w:tcPr>
          <w:p w14:paraId="2860A7B7"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r w:rsidR="00BB0E1B" w:rsidRPr="00C838E4" w14:paraId="5D59121F" w14:textId="77777777" w:rsidTr="005E4153">
        <w:trPr>
          <w:trHeight w:val="630"/>
          <w:jc w:val="center"/>
        </w:trPr>
        <w:tc>
          <w:tcPr>
            <w:tcW w:w="3860" w:type="dxa"/>
            <w:vMerge w:val="restart"/>
            <w:tcBorders>
              <w:top w:val="nil"/>
              <w:left w:val="single" w:sz="4" w:space="0" w:color="auto"/>
              <w:right w:val="single" w:sz="4" w:space="0" w:color="auto"/>
            </w:tcBorders>
            <w:shd w:val="clear" w:color="auto" w:fill="auto"/>
            <w:vAlign w:val="center"/>
            <w:hideMark/>
          </w:tcPr>
          <w:p w14:paraId="16BD9CF8"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Indicator 3.3.3 - Percentage of monitored schools following the district supervision guidelines (selected districts)</w:t>
            </w:r>
          </w:p>
          <w:p w14:paraId="033BA0A7"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p w14:paraId="218ECFE1"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7EC9C0D4"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CF790E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0.02%</w:t>
            </w:r>
          </w:p>
        </w:tc>
        <w:tc>
          <w:tcPr>
            <w:tcW w:w="1080" w:type="dxa"/>
            <w:tcBorders>
              <w:top w:val="nil"/>
              <w:left w:val="nil"/>
              <w:bottom w:val="single" w:sz="4" w:space="0" w:color="auto"/>
              <w:right w:val="single" w:sz="4" w:space="0" w:color="auto"/>
            </w:tcBorders>
            <w:shd w:val="clear" w:color="auto" w:fill="auto"/>
            <w:vAlign w:val="center"/>
            <w:hideMark/>
          </w:tcPr>
          <w:p w14:paraId="607EF2EA"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vAlign w:val="center"/>
            <w:hideMark/>
          </w:tcPr>
          <w:p w14:paraId="0139E4A9"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10%</w:t>
            </w:r>
          </w:p>
        </w:tc>
        <w:tc>
          <w:tcPr>
            <w:tcW w:w="1080" w:type="dxa"/>
            <w:tcBorders>
              <w:top w:val="nil"/>
              <w:left w:val="nil"/>
              <w:bottom w:val="single" w:sz="4" w:space="0" w:color="auto"/>
              <w:right w:val="single" w:sz="4" w:space="0" w:color="auto"/>
            </w:tcBorders>
            <w:shd w:val="clear" w:color="auto" w:fill="auto"/>
            <w:noWrap/>
            <w:vAlign w:val="center"/>
            <w:hideMark/>
          </w:tcPr>
          <w:p w14:paraId="2505DF38"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D51272E"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TBD</w:t>
            </w:r>
          </w:p>
        </w:tc>
      </w:tr>
      <w:tr w:rsidR="00BB0E1B" w:rsidRPr="00C838E4" w14:paraId="26213516" w14:textId="77777777" w:rsidTr="005E4153">
        <w:trPr>
          <w:trHeight w:val="210"/>
          <w:jc w:val="center"/>
        </w:trPr>
        <w:tc>
          <w:tcPr>
            <w:tcW w:w="3860" w:type="dxa"/>
            <w:vMerge/>
            <w:tcBorders>
              <w:left w:val="single" w:sz="4" w:space="0" w:color="auto"/>
              <w:bottom w:val="single" w:sz="4" w:space="0" w:color="auto"/>
              <w:right w:val="single" w:sz="4" w:space="0" w:color="auto"/>
            </w:tcBorders>
            <w:shd w:val="clear" w:color="auto" w:fill="auto"/>
            <w:vAlign w:val="center"/>
            <w:hideMark/>
          </w:tcPr>
          <w:p w14:paraId="3D1921FA" w14:textId="77777777" w:rsidR="00BB0E1B" w:rsidRPr="00F3220D" w:rsidRDefault="00BB0E1B"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839512F"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9EC37F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-2012</w:t>
            </w:r>
          </w:p>
        </w:tc>
        <w:tc>
          <w:tcPr>
            <w:tcW w:w="1080" w:type="dxa"/>
            <w:tcBorders>
              <w:top w:val="nil"/>
              <w:left w:val="nil"/>
              <w:bottom w:val="single" w:sz="4" w:space="0" w:color="auto"/>
              <w:right w:val="single" w:sz="4" w:space="0" w:color="auto"/>
            </w:tcBorders>
            <w:shd w:val="clear" w:color="auto" w:fill="auto"/>
            <w:vAlign w:val="center"/>
            <w:hideMark/>
          </w:tcPr>
          <w:p w14:paraId="162CBC6E" w14:textId="77777777" w:rsidR="00BB0E1B" w:rsidRPr="00F3220D" w:rsidRDefault="00BB0E1B" w:rsidP="005E4153">
            <w:pPr>
              <w:spacing w:after="0" w:line="240" w:lineRule="auto"/>
              <w:rPr>
                <w:rFonts w:asciiTheme="majorHAnsi" w:eastAsia="Times New Roman" w:hAnsiTheme="majorHAnsi" w:cstheme="majorHAnsi"/>
                <w:sz w:val="16"/>
                <w:szCs w:val="16"/>
              </w:rPr>
            </w:pPr>
            <w:r w:rsidRPr="00F3220D">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D45816E" w14:textId="77777777" w:rsidR="00BB0E1B" w:rsidRPr="00F3220D" w:rsidRDefault="00BB0E1B" w:rsidP="005E4153">
            <w:pPr>
              <w:spacing w:after="0" w:line="240" w:lineRule="auto"/>
              <w:rPr>
                <w:rFonts w:asciiTheme="majorHAnsi" w:eastAsia="Times New Roman" w:hAnsiTheme="majorHAnsi" w:cstheme="majorHAnsi"/>
                <w:sz w:val="16"/>
                <w:szCs w:val="16"/>
              </w:rPr>
            </w:pPr>
            <w:proofErr w:type="spellStart"/>
            <w:r w:rsidRPr="00F3220D">
              <w:rPr>
                <w:rFonts w:asciiTheme="majorHAnsi" w:eastAsia="Times New Roman" w:hAnsiTheme="majorHAnsi" w:cstheme="majorHAnsi"/>
                <w:sz w:val="16"/>
                <w:szCs w:val="16"/>
              </w:rPr>
              <w:t>Tete</w:t>
            </w:r>
            <w:proofErr w:type="spellEnd"/>
            <w:r w:rsidRPr="00F3220D">
              <w:rPr>
                <w:rFonts w:asciiTheme="majorHAnsi" w:eastAsia="Times New Roman" w:hAnsiTheme="majorHAnsi" w:cstheme="majorHAnsi"/>
                <w:sz w:val="16"/>
                <w:szCs w:val="16"/>
              </w:rPr>
              <w:t xml:space="preserve"> 60% &amp; </w:t>
            </w:r>
            <w:proofErr w:type="spellStart"/>
            <w:r w:rsidRPr="00F3220D">
              <w:rPr>
                <w:rFonts w:asciiTheme="majorHAnsi" w:eastAsia="Times New Roman" w:hAnsiTheme="majorHAnsi" w:cstheme="majorHAnsi"/>
                <w:sz w:val="16"/>
                <w:szCs w:val="16"/>
              </w:rPr>
              <w:t>Zambezia</w:t>
            </w:r>
            <w:proofErr w:type="spellEnd"/>
            <w:r w:rsidRPr="00F3220D">
              <w:rPr>
                <w:rFonts w:asciiTheme="majorHAnsi" w:eastAsia="Times New Roman" w:hAnsiTheme="majorHAnsi" w:cstheme="majorHAnsi"/>
                <w:sz w:val="16"/>
                <w:szCs w:val="16"/>
              </w:rPr>
              <w:t xml:space="preserve"> 55%</w:t>
            </w:r>
          </w:p>
        </w:tc>
        <w:tc>
          <w:tcPr>
            <w:tcW w:w="1080" w:type="dxa"/>
            <w:tcBorders>
              <w:top w:val="nil"/>
              <w:left w:val="nil"/>
              <w:bottom w:val="single" w:sz="4" w:space="0" w:color="auto"/>
              <w:right w:val="single" w:sz="4" w:space="0" w:color="auto"/>
            </w:tcBorders>
            <w:shd w:val="clear" w:color="auto" w:fill="auto"/>
            <w:noWrap/>
            <w:vAlign w:val="center"/>
            <w:hideMark/>
          </w:tcPr>
          <w:p w14:paraId="7E833F03"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C153F11" w14:textId="77777777" w:rsidR="00BB0E1B" w:rsidRPr="00C838E4" w:rsidRDefault="00BB0E1B" w:rsidP="005E4153">
            <w:pPr>
              <w:spacing w:after="0" w:line="240" w:lineRule="auto"/>
              <w:rPr>
                <w:rFonts w:asciiTheme="majorHAnsi" w:eastAsia="Times New Roman" w:hAnsiTheme="majorHAnsi" w:cstheme="majorHAnsi"/>
                <w:color w:val="000000"/>
                <w:sz w:val="16"/>
                <w:szCs w:val="16"/>
              </w:rPr>
            </w:pPr>
          </w:p>
        </w:tc>
      </w:tr>
    </w:tbl>
    <w:p w14:paraId="62FE5286" w14:textId="77777777" w:rsidR="00BB0E1B" w:rsidRPr="00C838E4" w:rsidRDefault="00BB0E1B" w:rsidP="00BB0E1B">
      <w:pPr>
        <w:rPr>
          <w:rFonts w:asciiTheme="majorHAnsi" w:hAnsiTheme="majorHAnsi" w:cstheme="majorHAnsi"/>
          <w:lang w:eastAsia="zh-CN" w:bidi="en-US"/>
        </w:rPr>
      </w:pPr>
    </w:p>
    <w:p w14:paraId="51B0CE19" w14:textId="77777777" w:rsidR="00BB0E1B" w:rsidRPr="00C838E4" w:rsidRDefault="00BB0E1B" w:rsidP="00BB0E1B">
      <w:pPr>
        <w:pStyle w:val="Heading4"/>
        <w:rPr>
          <w:rFonts w:eastAsia="Calibri" w:cstheme="majorHAnsi"/>
          <w:lang w:eastAsia="zh-CN" w:bidi="en-US"/>
        </w:rPr>
      </w:pPr>
      <w:bookmarkStart w:id="129" w:name="_Toc17306399"/>
      <w:bookmarkEnd w:id="129"/>
      <w:r w:rsidRPr="00C838E4">
        <w:rPr>
          <w:rFonts w:eastAsia="Calibri" w:cstheme="majorHAnsi"/>
          <w:lang w:eastAsia="zh-CN" w:bidi="en-US"/>
        </w:rPr>
        <w:t>Challenges</w:t>
      </w:r>
    </w:p>
    <w:p w14:paraId="06DF72BF" w14:textId="77777777" w:rsidR="00BB0E1B" w:rsidRDefault="00BB0E1B" w:rsidP="00BB0E1B">
      <w:pPr>
        <w:widowControl w:val="0"/>
        <w:spacing w:after="0" w:line="276" w:lineRule="auto"/>
        <w:ind w:right="80"/>
        <w:jc w:val="both"/>
        <w:rPr>
          <w:rFonts w:asciiTheme="majorHAnsi" w:eastAsia="Calibri" w:hAnsiTheme="majorHAnsi" w:cstheme="majorHAnsi"/>
          <w:color w:val="4472C4" w:themeColor="accent1"/>
          <w:sz w:val="20"/>
          <w:szCs w:val="20"/>
          <w:lang w:eastAsia="zh-CN" w:bidi="en-US"/>
        </w:rPr>
      </w:pPr>
    </w:p>
    <w:p w14:paraId="4541BED0" w14:textId="77777777" w:rsidR="00BB0E1B" w:rsidRDefault="00BB0E1B" w:rsidP="00BB0E1B">
      <w:pPr>
        <w:pStyle w:val="Heading4"/>
        <w:jc w:val="both"/>
        <w:rPr>
          <w:rFonts w:eastAsia="Calibri" w:cstheme="majorHAnsi"/>
          <w:i w:val="0"/>
          <w:iCs w:val="0"/>
          <w:color w:val="4472C4" w:themeColor="accent1"/>
          <w:sz w:val="20"/>
          <w:szCs w:val="20"/>
          <w:lang w:eastAsia="zh-CN" w:bidi="en-US"/>
        </w:rPr>
      </w:pPr>
      <w:bookmarkStart w:id="130" w:name="_Toc17306400"/>
      <w:bookmarkEnd w:id="130"/>
      <w:r w:rsidRPr="00D70BBE">
        <w:rPr>
          <w:rFonts w:eastAsia="Calibri" w:cstheme="majorHAnsi"/>
          <w:i w:val="0"/>
          <w:iCs w:val="0"/>
          <w:color w:val="4472C4" w:themeColor="accent1"/>
          <w:sz w:val="20"/>
          <w:szCs w:val="20"/>
          <w:lang w:eastAsia="zh-CN" w:bidi="en-US"/>
        </w:rPr>
        <w:t>The education sector continues to face challenges, including major budgetary constraints, with multilateral and bilateral funding continuing to bolster limited public funding. The underfinancing results in significant challenges in the provision of quality education, exemplified across all sub-sectors. Early childhood education continues to suffer from extremely limited financial resourcing and enrolment. Only 3.5% of children aged between 3-5 years old benefit from early childhood education and nearly all access is through private providers (97.5%).</w:t>
      </w:r>
    </w:p>
    <w:p w14:paraId="0641F899" w14:textId="77777777" w:rsidR="00BB0E1B" w:rsidRDefault="00BB0E1B" w:rsidP="00BB0E1B">
      <w:pPr>
        <w:pStyle w:val="Heading4"/>
        <w:jc w:val="both"/>
        <w:rPr>
          <w:rFonts w:eastAsia="Calibri" w:cstheme="majorHAnsi"/>
          <w:i w:val="0"/>
          <w:iCs w:val="0"/>
          <w:color w:val="4472C4" w:themeColor="accent1"/>
          <w:sz w:val="20"/>
          <w:szCs w:val="20"/>
          <w:lang w:eastAsia="zh-CN" w:bidi="en-US"/>
        </w:rPr>
      </w:pPr>
    </w:p>
    <w:p w14:paraId="2BEAC08D" w14:textId="5D153E65" w:rsidR="00BB0E1B" w:rsidRDefault="00BB0E1B" w:rsidP="00BB0E1B">
      <w:pPr>
        <w:pStyle w:val="Heading4"/>
        <w:jc w:val="both"/>
        <w:rPr>
          <w:rFonts w:eastAsia="Calibri" w:cstheme="majorHAnsi"/>
          <w:i w:val="0"/>
          <w:iCs w:val="0"/>
          <w:color w:val="4472C4" w:themeColor="accent1"/>
          <w:sz w:val="20"/>
          <w:szCs w:val="20"/>
          <w:lang w:eastAsia="zh-CN" w:bidi="en-US"/>
        </w:rPr>
      </w:pPr>
      <w:r w:rsidRPr="00D70BBE">
        <w:rPr>
          <w:rFonts w:eastAsia="Calibri" w:cstheme="majorHAnsi"/>
          <w:i w:val="0"/>
          <w:iCs w:val="0"/>
          <w:color w:val="4472C4" w:themeColor="accent1"/>
          <w:sz w:val="20"/>
          <w:szCs w:val="20"/>
          <w:lang w:eastAsia="zh-CN" w:bidi="en-US"/>
        </w:rPr>
        <w:t xml:space="preserve">At the primary level, challenges remain in ensuring universal access in the context of the implementation of the Law 18/2018 of the SNE, retention of students, learning outcomes and completion rates. A myriad of reasons </w:t>
      </w:r>
      <w:r w:rsidR="002B580E" w:rsidRPr="00D70BBE">
        <w:rPr>
          <w:rFonts w:eastAsia="Calibri" w:cstheme="majorHAnsi"/>
          <w:i w:val="0"/>
          <w:iCs w:val="0"/>
          <w:color w:val="4472C4" w:themeColor="accent1"/>
          <w:sz w:val="20"/>
          <w:szCs w:val="20"/>
          <w:lang w:eastAsia="zh-CN" w:bidi="en-US"/>
        </w:rPr>
        <w:t>contributes</w:t>
      </w:r>
      <w:r w:rsidRPr="00D70BBE">
        <w:rPr>
          <w:rFonts w:eastAsia="Calibri" w:cstheme="majorHAnsi"/>
          <w:i w:val="0"/>
          <w:iCs w:val="0"/>
          <w:color w:val="4472C4" w:themeColor="accent1"/>
          <w:sz w:val="20"/>
          <w:szCs w:val="20"/>
          <w:lang w:eastAsia="zh-CN" w:bidi="en-US"/>
        </w:rPr>
        <w:t xml:space="preserve"> to these challenges including limited competencies of teachers, internal efficiency of schools, early pregnancies and forced unions and the language of instruction. At the secondary level, similar challenges are prevalent. Gross enrolment rates in both cycles remain low and completion rates even lower with 29% of students completing ES1 and just 13% ES2 in 2017. </w:t>
      </w:r>
    </w:p>
    <w:p w14:paraId="67E9B930" w14:textId="77777777" w:rsidR="00BB0E1B" w:rsidRDefault="00BB0E1B" w:rsidP="00BB0E1B">
      <w:pPr>
        <w:pStyle w:val="Heading4"/>
        <w:jc w:val="both"/>
        <w:rPr>
          <w:rFonts w:eastAsia="Calibri" w:cstheme="majorHAnsi"/>
          <w:i w:val="0"/>
          <w:iCs w:val="0"/>
          <w:color w:val="4472C4" w:themeColor="accent1"/>
          <w:sz w:val="20"/>
          <w:szCs w:val="20"/>
          <w:lang w:eastAsia="zh-CN" w:bidi="en-US"/>
        </w:rPr>
      </w:pPr>
    </w:p>
    <w:p w14:paraId="0C7249B9" w14:textId="77777777" w:rsidR="00BB0E1B" w:rsidRDefault="00BB0E1B" w:rsidP="00BB0E1B">
      <w:pPr>
        <w:pStyle w:val="Heading4"/>
        <w:jc w:val="both"/>
        <w:rPr>
          <w:rFonts w:eastAsia="Calibri" w:cstheme="majorHAnsi"/>
          <w:i w:val="0"/>
          <w:iCs w:val="0"/>
          <w:color w:val="4472C4" w:themeColor="accent1"/>
          <w:sz w:val="20"/>
          <w:szCs w:val="20"/>
          <w:lang w:eastAsia="zh-CN" w:bidi="en-US"/>
        </w:rPr>
      </w:pPr>
      <w:r>
        <w:rPr>
          <w:rFonts w:eastAsia="Calibri" w:cstheme="majorHAnsi"/>
          <w:i w:val="0"/>
          <w:iCs w:val="0"/>
          <w:color w:val="4472C4" w:themeColor="accent1"/>
          <w:sz w:val="20"/>
          <w:szCs w:val="20"/>
          <w:lang w:eastAsia="zh-CN" w:bidi="en-US"/>
        </w:rPr>
        <w:t>A</w:t>
      </w:r>
      <w:r w:rsidRPr="00D70BBE">
        <w:rPr>
          <w:rFonts w:eastAsia="Calibri" w:cstheme="majorHAnsi"/>
          <w:i w:val="0"/>
          <w:iCs w:val="0"/>
          <w:color w:val="4472C4" w:themeColor="accent1"/>
          <w:sz w:val="20"/>
          <w:szCs w:val="20"/>
          <w:lang w:eastAsia="zh-CN" w:bidi="en-US"/>
        </w:rPr>
        <w:t>cross Mozambique adult illiteracy remains a challenge such that 39% (49.4% female) of the population were illiterate in 2017. Gender and geographical disparities exist such that women have higher rates of illiteracy then men and inhabitants in rural areas higher than urban areas. Challenges include the financing of the subsector, the low motivation, dropout rates and quality of adult educators and growing number of children below 14 years old participating in classes.</w:t>
      </w:r>
    </w:p>
    <w:p w14:paraId="1782E52C" w14:textId="77777777" w:rsidR="00BB0E1B" w:rsidRPr="00D70BBE" w:rsidRDefault="00BB0E1B" w:rsidP="00BB0E1B">
      <w:pPr>
        <w:jc w:val="both"/>
        <w:rPr>
          <w:lang w:eastAsia="zh-CN" w:bidi="en-US"/>
        </w:rPr>
      </w:pPr>
    </w:p>
    <w:p w14:paraId="139E8DD9" w14:textId="20F0DBBC" w:rsidR="00BB0E1B" w:rsidRDefault="00BB0E1B" w:rsidP="00BB0E1B">
      <w:pPr>
        <w:pStyle w:val="Heading4"/>
        <w:jc w:val="both"/>
        <w:rPr>
          <w:rFonts w:eastAsia="Calibri" w:cstheme="majorHAnsi"/>
          <w:lang w:eastAsia="zh-CN" w:bidi="en-US"/>
        </w:rPr>
      </w:pPr>
      <w:r w:rsidRPr="00C838E4">
        <w:rPr>
          <w:rFonts w:eastAsia="Calibri" w:cstheme="majorHAnsi"/>
          <w:lang w:eastAsia="zh-CN" w:bidi="en-US"/>
        </w:rPr>
        <w:t>Lessons Learned/Good Practices</w:t>
      </w:r>
    </w:p>
    <w:p w14:paraId="532A7896" w14:textId="77777777" w:rsidR="00BB0E1B" w:rsidRPr="00BB0E1B" w:rsidRDefault="00BB0E1B" w:rsidP="00BB0E1B">
      <w:pPr>
        <w:rPr>
          <w:lang w:eastAsia="zh-CN" w:bidi="en-US"/>
        </w:rPr>
      </w:pPr>
    </w:p>
    <w:p w14:paraId="44B46E89" w14:textId="77777777" w:rsidR="00BB0E1B" w:rsidRPr="00C838E4" w:rsidRDefault="00BB0E1B" w:rsidP="00BB0E1B">
      <w:pPr>
        <w:jc w:val="both"/>
        <w:rPr>
          <w:rFonts w:asciiTheme="majorHAnsi" w:eastAsiaTheme="majorEastAsia" w:hAnsiTheme="majorHAnsi" w:cstheme="majorHAnsi"/>
        </w:rPr>
      </w:pPr>
      <w:bookmarkStart w:id="131" w:name="_Toc17306401"/>
      <w:bookmarkEnd w:id="131"/>
      <w:r w:rsidRPr="00D70BBE">
        <w:rPr>
          <w:rFonts w:asciiTheme="majorHAnsi" w:eastAsia="Cambria" w:hAnsiTheme="majorHAnsi" w:cstheme="majorHAnsi"/>
          <w:color w:val="4472C4" w:themeColor="accent1"/>
          <w:sz w:val="20"/>
          <w:szCs w:val="20"/>
        </w:rPr>
        <w:t xml:space="preserve">The ESP (2020-2029) provides an opportunity for UN Agencies to contribute to the national goals and priorities including (i) guaranteeing inclusive basic education to every citizen according to the country’s development; (ii) ensuring access to education and vocational training for every citizen; and (iii) promoting access to education and retention for girls, safeguarding the principle of gender equity and equal opportunities for all. UN agencies have a comparative advantage in supporting the government to achieve these strategic priorities and goals as they are involved in all six subgroups of the ESP (2020-20209), providing technical expertise and guidance. UN agencies prioritizes partnerships with Government and Civil Society, facilitating ownership and the sustainability of </w:t>
      </w:r>
      <w:proofErr w:type="spellStart"/>
      <w:r w:rsidRPr="00D70BBE">
        <w:rPr>
          <w:rFonts w:asciiTheme="majorHAnsi" w:eastAsia="Cambria" w:hAnsiTheme="majorHAnsi" w:cstheme="majorHAnsi"/>
          <w:color w:val="4472C4" w:themeColor="accent1"/>
          <w:sz w:val="20"/>
          <w:szCs w:val="20"/>
        </w:rPr>
        <w:t>programmes</w:t>
      </w:r>
      <w:proofErr w:type="spellEnd"/>
      <w:r w:rsidRPr="00D70BBE">
        <w:rPr>
          <w:rFonts w:asciiTheme="majorHAnsi" w:eastAsia="Cambria" w:hAnsiTheme="majorHAnsi" w:cstheme="majorHAnsi"/>
          <w:color w:val="4472C4" w:themeColor="accent1"/>
          <w:sz w:val="20"/>
          <w:szCs w:val="20"/>
        </w:rPr>
        <w:t xml:space="preserve"> while engaging all stakeholders. Coordination and joint planning between UN Agencies </w:t>
      </w:r>
      <w:proofErr w:type="gramStart"/>
      <w:r w:rsidRPr="00D70BBE">
        <w:rPr>
          <w:rFonts w:asciiTheme="majorHAnsi" w:eastAsia="Cambria" w:hAnsiTheme="majorHAnsi" w:cstheme="majorHAnsi"/>
          <w:color w:val="4472C4" w:themeColor="accent1"/>
          <w:sz w:val="20"/>
          <w:szCs w:val="20"/>
        </w:rPr>
        <w:t>is</w:t>
      </w:r>
      <w:proofErr w:type="gramEnd"/>
      <w:r w:rsidRPr="00D70BBE">
        <w:rPr>
          <w:rFonts w:asciiTheme="majorHAnsi" w:eastAsia="Cambria" w:hAnsiTheme="majorHAnsi" w:cstheme="majorHAnsi"/>
          <w:color w:val="4472C4" w:themeColor="accent1"/>
          <w:sz w:val="20"/>
          <w:szCs w:val="20"/>
        </w:rPr>
        <w:t xml:space="preserve"> crucial for progress in the sector.</w:t>
      </w:r>
    </w:p>
    <w:p w14:paraId="2ED32DF8" w14:textId="7F7FE36E" w:rsidR="001E39E7" w:rsidRPr="00C838E4" w:rsidRDefault="001E39E7">
      <w:pPr>
        <w:rPr>
          <w:rFonts w:asciiTheme="majorHAnsi" w:eastAsiaTheme="majorEastAsia" w:hAnsiTheme="majorHAnsi" w:cstheme="majorHAnsi"/>
        </w:rPr>
      </w:pPr>
    </w:p>
    <w:p w14:paraId="64CAF85D" w14:textId="182F7B6D" w:rsidR="00530789" w:rsidRPr="003A3AE3" w:rsidRDefault="00D55144" w:rsidP="00475D47">
      <w:pPr>
        <w:pStyle w:val="Heading1"/>
        <w:jc w:val="left"/>
        <w:rPr>
          <w:rFonts w:asciiTheme="majorHAnsi" w:hAnsiTheme="majorHAnsi" w:cstheme="majorHAnsi"/>
          <w:b/>
          <w:bCs/>
          <w:color w:val="auto"/>
          <w:sz w:val="22"/>
          <w:szCs w:val="22"/>
          <w:lang w:val="en-US"/>
        </w:rPr>
      </w:pPr>
      <w:bookmarkStart w:id="132" w:name="_Toc40611070"/>
      <w:bookmarkStart w:id="133" w:name="_Toc40612741"/>
      <w:bookmarkStart w:id="134" w:name="_Toc40629193"/>
      <w:bookmarkStart w:id="135" w:name="_Toc40629782"/>
      <w:bookmarkStart w:id="136" w:name="_Toc41564351"/>
      <w:r w:rsidRPr="003A3AE3">
        <w:rPr>
          <w:rFonts w:asciiTheme="majorHAnsi" w:hAnsiTheme="majorHAnsi" w:cstheme="majorHAnsi"/>
          <w:b/>
          <w:bCs/>
          <w:color w:val="auto"/>
          <w:sz w:val="22"/>
          <w:szCs w:val="22"/>
          <w:lang w:val="en-US"/>
        </w:rPr>
        <w:lastRenderedPageBreak/>
        <w:t>OUTCOME</w:t>
      </w:r>
      <w:r w:rsidR="00530789" w:rsidRPr="003A3AE3">
        <w:rPr>
          <w:rFonts w:asciiTheme="majorHAnsi" w:hAnsiTheme="majorHAnsi" w:cstheme="majorHAnsi"/>
          <w:b/>
          <w:bCs/>
          <w:color w:val="auto"/>
          <w:sz w:val="22"/>
          <w:szCs w:val="22"/>
          <w:lang w:val="en-US"/>
        </w:rPr>
        <w:t xml:space="preserve"> 4: GENDER</w:t>
      </w:r>
      <w:bookmarkEnd w:id="132"/>
      <w:bookmarkEnd w:id="133"/>
      <w:bookmarkEnd w:id="134"/>
      <w:bookmarkEnd w:id="135"/>
      <w:bookmarkEnd w:id="136"/>
    </w:p>
    <w:p w14:paraId="752CE622" w14:textId="77777777" w:rsidR="00530789" w:rsidRPr="00344B0E" w:rsidRDefault="00530789" w:rsidP="00530789">
      <w:pPr>
        <w:rPr>
          <w:rFonts w:asciiTheme="majorHAnsi" w:hAnsiTheme="majorHAnsi" w:cstheme="majorHAnsi"/>
          <w:i/>
          <w:iCs/>
        </w:rPr>
      </w:pPr>
      <w:r w:rsidRPr="00344B0E">
        <w:rPr>
          <w:rFonts w:asciiTheme="majorHAnsi" w:eastAsia="Calibri" w:hAnsiTheme="majorHAnsi" w:cstheme="majorHAnsi"/>
          <w:i/>
          <w:iCs/>
          <w:lang w:bidi="en-US"/>
        </w:rPr>
        <w:t>Disadvantaged Women and Girls Benefit from Comprehensive Policies, Norms and Practices that Guarantee their Human Rights</w:t>
      </w:r>
    </w:p>
    <w:p w14:paraId="5685AE32" w14:textId="33AACD44" w:rsidR="00530789" w:rsidRPr="00344B0E" w:rsidRDefault="00530789" w:rsidP="00530789">
      <w:pPr>
        <w:tabs>
          <w:tab w:val="left" w:pos="625"/>
        </w:tabs>
        <w:spacing w:before="200" w:after="0" w:line="264" w:lineRule="auto"/>
        <w:ind w:right="820"/>
        <w:rPr>
          <w:rFonts w:asciiTheme="majorHAnsi" w:eastAsia="Calibri" w:hAnsiTheme="majorHAnsi" w:cstheme="majorHAnsi"/>
          <w:u w:val="single"/>
          <w:lang w:bidi="en-US"/>
        </w:rPr>
      </w:pPr>
      <w:r w:rsidRPr="00344B0E">
        <w:rPr>
          <w:rFonts w:asciiTheme="majorHAnsi" w:eastAsia="Calibri" w:hAnsiTheme="majorHAnsi" w:cstheme="majorHAnsi"/>
          <w:u w:val="single"/>
          <w:lang w:bidi="en-US"/>
        </w:rPr>
        <w:t>Implementing Partners</w:t>
      </w:r>
      <w:r w:rsidR="00344B0E" w:rsidRPr="00344B0E">
        <w:rPr>
          <w:rFonts w:asciiTheme="majorHAnsi" w:eastAsia="Calibri" w:hAnsiTheme="majorHAnsi" w:cstheme="majorHAnsi"/>
          <w:u w:val="single"/>
          <w:lang w:bidi="en-US"/>
        </w:rPr>
        <w:t>:</w:t>
      </w:r>
    </w:p>
    <w:p w14:paraId="3EBE25D3" w14:textId="77777777" w:rsidR="00344B0E" w:rsidRDefault="00344B0E" w:rsidP="00530789">
      <w:pPr>
        <w:rPr>
          <w:rFonts w:asciiTheme="majorHAnsi" w:eastAsia="Times New Roman" w:hAnsiTheme="majorHAnsi" w:cstheme="majorHAnsi"/>
        </w:rPr>
      </w:pPr>
    </w:p>
    <w:p w14:paraId="61789A24" w14:textId="5E27FA67" w:rsidR="00530789" w:rsidRPr="00344B0E" w:rsidRDefault="00530789" w:rsidP="00530789">
      <w:pPr>
        <w:rPr>
          <w:rFonts w:asciiTheme="majorHAnsi" w:hAnsiTheme="majorHAnsi" w:cstheme="majorHAnsi"/>
        </w:rPr>
      </w:pPr>
      <w:r w:rsidRPr="00344B0E">
        <w:rPr>
          <w:rFonts w:asciiTheme="majorHAnsi" w:eastAsia="Times New Roman" w:hAnsiTheme="majorHAnsi" w:cstheme="majorHAnsi"/>
        </w:rPr>
        <w:t>CNCS</w:t>
      </w:r>
      <w:r w:rsidRPr="00344B0E">
        <w:rPr>
          <w:rFonts w:asciiTheme="majorHAnsi" w:hAnsiTheme="majorHAnsi" w:cstheme="majorHAnsi"/>
        </w:rPr>
        <w:t xml:space="preserve">, </w:t>
      </w:r>
      <w:r w:rsidRPr="00344B0E">
        <w:rPr>
          <w:rFonts w:asciiTheme="majorHAnsi" w:eastAsia="Times New Roman" w:hAnsiTheme="majorHAnsi" w:cstheme="majorHAnsi"/>
        </w:rPr>
        <w:t xml:space="preserve">DPGCAS, FÓRUM </w:t>
      </w:r>
      <w:proofErr w:type="spellStart"/>
      <w:r w:rsidRPr="00344B0E">
        <w:rPr>
          <w:rFonts w:asciiTheme="majorHAnsi" w:eastAsia="Times New Roman" w:hAnsiTheme="majorHAnsi" w:cstheme="majorHAnsi"/>
        </w:rPr>
        <w:t>Mulher</w:t>
      </w:r>
      <w:proofErr w:type="spellEnd"/>
      <w:r w:rsidRPr="00344B0E">
        <w:rPr>
          <w:rFonts w:asciiTheme="majorHAnsi" w:eastAsia="Times New Roman" w:hAnsiTheme="majorHAnsi" w:cstheme="majorHAnsi"/>
        </w:rPr>
        <w:t xml:space="preserve">, INE, INGC, MGCAS, MINEDH, MINJUS, MINT, MISAU, PRM, WLSA, MULEIDE, Gender Links, AMCJ, MEF, ASCHA, </w:t>
      </w:r>
      <w:proofErr w:type="spellStart"/>
      <w:r w:rsidRPr="00344B0E">
        <w:rPr>
          <w:rFonts w:asciiTheme="majorHAnsi" w:eastAsia="Times New Roman" w:hAnsiTheme="majorHAnsi" w:cstheme="majorHAnsi"/>
        </w:rPr>
        <w:t>Kuthenga</w:t>
      </w:r>
      <w:proofErr w:type="spellEnd"/>
      <w:r w:rsidRPr="00344B0E">
        <w:rPr>
          <w:rFonts w:asciiTheme="majorHAnsi" w:eastAsia="Times New Roman" w:hAnsiTheme="majorHAnsi" w:cstheme="majorHAnsi"/>
        </w:rPr>
        <w:t xml:space="preserve">, </w:t>
      </w:r>
      <w:proofErr w:type="spellStart"/>
      <w:r w:rsidRPr="00344B0E">
        <w:rPr>
          <w:rFonts w:asciiTheme="majorHAnsi" w:eastAsia="Times New Roman" w:hAnsiTheme="majorHAnsi" w:cstheme="majorHAnsi"/>
        </w:rPr>
        <w:t>Lemusica</w:t>
      </w:r>
      <w:proofErr w:type="spellEnd"/>
      <w:r w:rsidRPr="00344B0E">
        <w:rPr>
          <w:rFonts w:asciiTheme="majorHAnsi" w:eastAsia="Times New Roman" w:hAnsiTheme="majorHAnsi" w:cstheme="majorHAnsi"/>
        </w:rPr>
        <w:t xml:space="preserve">, </w:t>
      </w:r>
      <w:proofErr w:type="spellStart"/>
      <w:r w:rsidRPr="00344B0E">
        <w:rPr>
          <w:rFonts w:asciiTheme="majorHAnsi" w:eastAsia="Times New Roman" w:hAnsiTheme="majorHAnsi" w:cstheme="majorHAnsi"/>
        </w:rPr>
        <w:t>Luarte</w:t>
      </w:r>
      <w:proofErr w:type="spellEnd"/>
      <w:r w:rsidRPr="00344B0E">
        <w:rPr>
          <w:rFonts w:asciiTheme="majorHAnsi" w:eastAsia="Times New Roman" w:hAnsiTheme="majorHAnsi" w:cstheme="majorHAnsi"/>
        </w:rPr>
        <w:t xml:space="preserve">, </w:t>
      </w:r>
      <w:proofErr w:type="spellStart"/>
      <w:r w:rsidRPr="00344B0E">
        <w:rPr>
          <w:rFonts w:asciiTheme="majorHAnsi" w:eastAsia="Times New Roman" w:hAnsiTheme="majorHAnsi" w:cstheme="majorHAnsi"/>
        </w:rPr>
        <w:t>Ophentha</w:t>
      </w:r>
      <w:proofErr w:type="spellEnd"/>
      <w:r w:rsidRPr="00344B0E">
        <w:rPr>
          <w:rFonts w:asciiTheme="majorHAnsi" w:eastAsia="Times New Roman" w:hAnsiTheme="majorHAnsi" w:cstheme="majorHAnsi"/>
        </w:rPr>
        <w:t>, Parliament</w:t>
      </w:r>
    </w:p>
    <w:p w14:paraId="6ABE3915" w14:textId="77777777" w:rsidR="00530789" w:rsidRPr="00344B0E" w:rsidRDefault="00530789" w:rsidP="00530789">
      <w:pPr>
        <w:tabs>
          <w:tab w:val="left" w:pos="625"/>
        </w:tabs>
        <w:spacing w:before="200" w:after="0" w:line="264" w:lineRule="auto"/>
        <w:ind w:right="820"/>
        <w:rPr>
          <w:rFonts w:asciiTheme="majorHAnsi" w:eastAsia="Calibri" w:hAnsiTheme="majorHAnsi" w:cstheme="majorHAnsi"/>
          <w:lang w:bidi="en-US"/>
        </w:rPr>
      </w:pPr>
    </w:p>
    <w:p w14:paraId="1EA0CAF3" w14:textId="388E82EA" w:rsidR="00530789" w:rsidRDefault="00530789" w:rsidP="00530789">
      <w:pPr>
        <w:spacing w:after="0" w:line="240" w:lineRule="auto"/>
        <w:rPr>
          <w:rFonts w:asciiTheme="majorHAnsi" w:eastAsia="Calibri" w:hAnsiTheme="majorHAnsi" w:cstheme="majorHAnsi"/>
          <w:u w:val="single"/>
          <w:lang w:bidi="en-US"/>
        </w:rPr>
      </w:pPr>
      <w:r w:rsidRPr="00344B0E">
        <w:rPr>
          <w:rFonts w:asciiTheme="majorHAnsi" w:eastAsia="Calibri" w:hAnsiTheme="majorHAnsi" w:cstheme="majorHAnsi"/>
          <w:u w:val="single"/>
          <w:lang w:bidi="en-US"/>
        </w:rPr>
        <w:t>Donors</w:t>
      </w:r>
      <w:r w:rsidR="00344B0E">
        <w:rPr>
          <w:rFonts w:asciiTheme="majorHAnsi" w:eastAsia="Calibri" w:hAnsiTheme="majorHAnsi" w:cstheme="majorHAnsi"/>
          <w:u w:val="single"/>
          <w:lang w:bidi="en-US"/>
        </w:rPr>
        <w:t>:</w:t>
      </w:r>
    </w:p>
    <w:p w14:paraId="4E412778" w14:textId="77777777" w:rsidR="00344B0E" w:rsidRPr="00344B0E" w:rsidRDefault="00344B0E" w:rsidP="00530789">
      <w:pPr>
        <w:spacing w:after="0" w:line="240" w:lineRule="auto"/>
        <w:rPr>
          <w:rFonts w:asciiTheme="majorHAnsi" w:eastAsia="Calibri" w:hAnsiTheme="majorHAnsi" w:cstheme="majorHAnsi"/>
          <w:u w:val="single"/>
          <w:lang w:bidi="en-US"/>
        </w:rPr>
      </w:pPr>
    </w:p>
    <w:p w14:paraId="19968A78"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DFID</w:t>
      </w:r>
    </w:p>
    <w:p w14:paraId="3F4AEE4B"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Canada</w:t>
      </w:r>
    </w:p>
    <w:p w14:paraId="38A47EC6"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EU</w:t>
      </w:r>
    </w:p>
    <w:p w14:paraId="19A04F5E"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Iceland</w:t>
      </w:r>
    </w:p>
    <w:p w14:paraId="36119008"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Netherlands</w:t>
      </w:r>
    </w:p>
    <w:p w14:paraId="5ACF564D"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Norway</w:t>
      </w:r>
    </w:p>
    <w:p w14:paraId="5F2EA82E"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Spain</w:t>
      </w:r>
    </w:p>
    <w:p w14:paraId="1BF6CF3F" w14:textId="77777777" w:rsidR="00530789" w:rsidRPr="00344B0E" w:rsidRDefault="00530789" w:rsidP="00530789">
      <w:pPr>
        <w:spacing w:after="0" w:line="240" w:lineRule="auto"/>
        <w:rPr>
          <w:rFonts w:asciiTheme="majorHAnsi" w:eastAsia="Calibri" w:hAnsiTheme="majorHAnsi" w:cstheme="majorHAnsi"/>
          <w:lang w:bidi="en-US"/>
        </w:rPr>
      </w:pPr>
      <w:r w:rsidRPr="00344B0E">
        <w:rPr>
          <w:rFonts w:asciiTheme="majorHAnsi" w:eastAsia="Calibri" w:hAnsiTheme="majorHAnsi" w:cstheme="majorHAnsi"/>
          <w:lang w:bidi="en-US"/>
        </w:rPr>
        <w:t>Sweden</w:t>
      </w:r>
    </w:p>
    <w:p w14:paraId="667951E4" w14:textId="77777777" w:rsidR="00530789" w:rsidRPr="00344B0E" w:rsidRDefault="00530789" w:rsidP="00530789">
      <w:pPr>
        <w:spacing w:after="0" w:line="240" w:lineRule="auto"/>
        <w:rPr>
          <w:rFonts w:asciiTheme="majorHAnsi" w:eastAsia="Calibri" w:hAnsiTheme="majorHAnsi" w:cstheme="majorHAnsi"/>
          <w:lang w:bidi="en-US"/>
        </w:rPr>
      </w:pPr>
    </w:p>
    <w:p w14:paraId="574785E6" w14:textId="503E0047" w:rsidR="00530789" w:rsidRPr="00344B0E" w:rsidRDefault="00530789" w:rsidP="00530789">
      <w:pPr>
        <w:spacing w:after="0" w:line="240" w:lineRule="auto"/>
        <w:rPr>
          <w:rFonts w:asciiTheme="majorHAnsi" w:eastAsia="Calibri" w:hAnsiTheme="majorHAnsi" w:cstheme="majorHAnsi"/>
          <w:u w:val="single"/>
          <w:lang w:bidi="en-US"/>
        </w:rPr>
      </w:pPr>
      <w:r w:rsidRPr="00344B0E">
        <w:rPr>
          <w:rFonts w:asciiTheme="majorHAnsi" w:eastAsia="Calibri" w:hAnsiTheme="majorHAnsi" w:cstheme="majorHAnsi"/>
          <w:u w:val="single"/>
          <w:lang w:bidi="en-US"/>
        </w:rPr>
        <w:t>Participating Agencies</w:t>
      </w:r>
      <w:r w:rsidR="00344B0E" w:rsidRPr="00344B0E">
        <w:rPr>
          <w:rFonts w:asciiTheme="majorHAnsi" w:eastAsia="Calibri" w:hAnsiTheme="majorHAnsi" w:cstheme="majorHAnsi"/>
          <w:u w:val="single"/>
          <w:lang w:bidi="en-US"/>
        </w:rPr>
        <w:t>:</w:t>
      </w:r>
    </w:p>
    <w:p w14:paraId="759D807A" w14:textId="77777777" w:rsidR="00344B0E" w:rsidRPr="00344B0E" w:rsidRDefault="00344B0E" w:rsidP="00530789">
      <w:pPr>
        <w:spacing w:after="0" w:line="240" w:lineRule="auto"/>
        <w:rPr>
          <w:rFonts w:asciiTheme="majorHAnsi" w:eastAsia="Calibri" w:hAnsiTheme="majorHAnsi" w:cstheme="majorHAnsi"/>
          <w:lang w:bidi="en-US"/>
        </w:rPr>
      </w:pPr>
    </w:p>
    <w:p w14:paraId="6DE89BDF" w14:textId="77777777" w:rsidR="00530789" w:rsidRPr="00344B0E" w:rsidRDefault="00530789" w:rsidP="00530789">
      <w:pPr>
        <w:spacing w:after="0" w:line="240" w:lineRule="auto"/>
        <w:rPr>
          <w:rFonts w:asciiTheme="majorHAnsi" w:eastAsia="Times New Roman" w:hAnsiTheme="majorHAnsi" w:cstheme="majorHAnsi"/>
        </w:rPr>
      </w:pPr>
      <w:r w:rsidRPr="00344B0E">
        <w:rPr>
          <w:rFonts w:asciiTheme="majorHAnsi" w:eastAsia="Times New Roman" w:hAnsiTheme="majorHAnsi" w:cstheme="majorHAnsi"/>
        </w:rPr>
        <w:t>UNDP, UNFPA, UNHCR, UNICEF, UNWOMEN, WHO</w:t>
      </w:r>
    </w:p>
    <w:p w14:paraId="0FB0B99E" w14:textId="77777777" w:rsidR="00530789" w:rsidRPr="0057194F" w:rsidRDefault="00530789" w:rsidP="00530789">
      <w:pPr>
        <w:spacing w:after="0" w:line="240" w:lineRule="auto"/>
        <w:rPr>
          <w:rFonts w:asciiTheme="majorHAnsi" w:eastAsia="Calibri" w:hAnsiTheme="majorHAnsi" w:cstheme="majorHAnsi"/>
          <w:u w:val="single"/>
          <w:lang w:bidi="en-US"/>
        </w:rPr>
      </w:pPr>
    </w:p>
    <w:p w14:paraId="09CDA2C4" w14:textId="1D19EA9D" w:rsidR="00530789" w:rsidRPr="0057194F" w:rsidRDefault="00530789" w:rsidP="00530789">
      <w:pPr>
        <w:spacing w:after="0" w:line="240" w:lineRule="auto"/>
        <w:rPr>
          <w:rFonts w:asciiTheme="majorHAnsi" w:eastAsia="Calibri" w:hAnsiTheme="majorHAnsi" w:cstheme="majorHAnsi"/>
          <w:b/>
          <w:bCs/>
          <w:lang w:val="pt-PT" w:bidi="en-US"/>
        </w:rPr>
      </w:pPr>
      <w:proofErr w:type="spellStart"/>
      <w:r w:rsidRPr="0057194F">
        <w:rPr>
          <w:rFonts w:asciiTheme="majorHAnsi" w:eastAsia="Calibri" w:hAnsiTheme="majorHAnsi" w:cstheme="majorHAnsi"/>
          <w:b/>
          <w:bCs/>
          <w:lang w:val="pt-PT" w:bidi="en-US"/>
        </w:rPr>
        <w:t>Geographic</w:t>
      </w:r>
      <w:proofErr w:type="spellEnd"/>
      <w:r w:rsidRPr="0057194F">
        <w:rPr>
          <w:rFonts w:asciiTheme="majorHAnsi" w:eastAsia="Calibri" w:hAnsiTheme="majorHAnsi" w:cstheme="majorHAnsi"/>
          <w:b/>
          <w:bCs/>
          <w:lang w:val="pt-PT" w:bidi="en-US"/>
        </w:rPr>
        <w:t xml:space="preserve"> </w:t>
      </w:r>
      <w:proofErr w:type="spellStart"/>
      <w:r w:rsidRPr="0057194F">
        <w:rPr>
          <w:rFonts w:asciiTheme="majorHAnsi" w:eastAsia="Calibri" w:hAnsiTheme="majorHAnsi" w:cstheme="majorHAnsi"/>
          <w:b/>
          <w:bCs/>
          <w:lang w:val="pt-PT" w:bidi="en-US"/>
        </w:rPr>
        <w:t>focus</w:t>
      </w:r>
      <w:proofErr w:type="spellEnd"/>
      <w:r w:rsidR="00344B0E" w:rsidRPr="0057194F">
        <w:rPr>
          <w:rFonts w:asciiTheme="majorHAnsi" w:eastAsia="Calibri" w:hAnsiTheme="majorHAnsi" w:cstheme="majorHAnsi"/>
          <w:b/>
          <w:bCs/>
          <w:lang w:val="pt-PT" w:bidi="en-US"/>
        </w:rPr>
        <w:t>:</w:t>
      </w:r>
    </w:p>
    <w:p w14:paraId="064A3CAA" w14:textId="77777777" w:rsidR="0057194F" w:rsidRPr="00344B0E" w:rsidRDefault="0057194F" w:rsidP="00530789">
      <w:pPr>
        <w:spacing w:after="0" w:line="240" w:lineRule="auto"/>
        <w:rPr>
          <w:rFonts w:asciiTheme="majorHAnsi" w:eastAsia="Calibri" w:hAnsiTheme="majorHAnsi" w:cstheme="majorHAnsi"/>
          <w:lang w:val="pt-PT" w:bidi="en-US"/>
        </w:rPr>
      </w:pPr>
    </w:p>
    <w:p w14:paraId="30E9EDCE" w14:textId="77777777" w:rsidR="00530789" w:rsidRPr="00344B0E" w:rsidRDefault="00530789" w:rsidP="00530789">
      <w:pPr>
        <w:spacing w:after="0" w:line="240" w:lineRule="auto"/>
        <w:rPr>
          <w:rFonts w:asciiTheme="majorHAnsi" w:eastAsia="Times New Roman" w:hAnsiTheme="majorHAnsi" w:cstheme="majorHAnsi"/>
          <w:lang w:val="pt-PT"/>
        </w:rPr>
      </w:pPr>
      <w:r w:rsidRPr="00344B0E">
        <w:rPr>
          <w:rFonts w:asciiTheme="majorHAnsi" w:eastAsia="Times New Roman" w:hAnsiTheme="majorHAnsi" w:cstheme="majorHAnsi"/>
          <w:lang w:val="pt-PT"/>
        </w:rPr>
        <w:t>Cabo Delgado, Gaza, Inhambane, Manica, Maputo, Nampula, Sofala, Tete, Zambezia</w:t>
      </w:r>
    </w:p>
    <w:p w14:paraId="1954BEF2" w14:textId="77777777" w:rsidR="00530789" w:rsidRPr="00344B0E" w:rsidRDefault="00530789" w:rsidP="00530789">
      <w:pPr>
        <w:pStyle w:val="Heading3"/>
        <w:rPr>
          <w:rFonts w:eastAsia="Calibri" w:cstheme="majorHAnsi"/>
          <w:color w:val="auto"/>
          <w:sz w:val="22"/>
          <w:szCs w:val="22"/>
          <w:lang w:val="pt-PT" w:bidi="en-US"/>
        </w:rPr>
      </w:pPr>
    </w:p>
    <w:p w14:paraId="2CAFEF60" w14:textId="77777777" w:rsidR="0057194F" w:rsidRPr="00F9696B" w:rsidRDefault="0057194F">
      <w:pPr>
        <w:rPr>
          <w:rFonts w:asciiTheme="majorHAnsi" w:eastAsia="Calibri" w:hAnsiTheme="majorHAnsi" w:cstheme="majorHAnsi"/>
          <w:lang w:val="pt-PT" w:bidi="en-US"/>
        </w:rPr>
      </w:pPr>
      <w:bookmarkStart w:id="137" w:name="_Toc17306402"/>
      <w:bookmarkEnd w:id="137"/>
      <w:r w:rsidRPr="00F9696B">
        <w:rPr>
          <w:rFonts w:asciiTheme="majorHAnsi" w:eastAsia="Calibri" w:hAnsiTheme="majorHAnsi" w:cstheme="majorHAnsi"/>
          <w:lang w:val="pt-PT" w:bidi="en-US"/>
        </w:rPr>
        <w:br w:type="page"/>
      </w:r>
    </w:p>
    <w:p w14:paraId="04A23F50" w14:textId="40D0FE13" w:rsidR="00530789" w:rsidRDefault="00530789" w:rsidP="00530789">
      <w:pPr>
        <w:tabs>
          <w:tab w:val="left" w:pos="625"/>
        </w:tabs>
        <w:spacing w:before="200" w:after="0" w:line="264" w:lineRule="auto"/>
        <w:ind w:right="820"/>
        <w:rPr>
          <w:rFonts w:asciiTheme="majorHAnsi" w:eastAsia="Calibri" w:hAnsiTheme="majorHAnsi" w:cstheme="majorHAnsi"/>
          <w:lang w:bidi="en-US"/>
        </w:rPr>
      </w:pPr>
      <w:r w:rsidRPr="00C838E4">
        <w:rPr>
          <w:rFonts w:asciiTheme="majorHAnsi" w:eastAsia="Calibri" w:hAnsiTheme="majorHAnsi" w:cstheme="majorHAnsi"/>
          <w:lang w:bidi="en-US"/>
        </w:rPr>
        <w:lastRenderedPageBreak/>
        <w:t>Context</w:t>
      </w:r>
    </w:p>
    <w:p w14:paraId="5F63853A" w14:textId="77777777" w:rsidR="00530789" w:rsidRDefault="00530789" w:rsidP="00530789">
      <w:pPr>
        <w:shd w:val="clear" w:color="auto" w:fill="FFFFFF" w:themeFill="background1"/>
        <w:jc w:val="both"/>
        <w:rPr>
          <w:rFonts w:asciiTheme="majorHAnsi" w:hAnsiTheme="majorHAnsi" w:cstheme="majorHAnsi"/>
          <w:color w:val="4472C4" w:themeColor="accent1"/>
          <w:sz w:val="20"/>
          <w:szCs w:val="20"/>
          <w:lang w:val="en-IN"/>
        </w:rPr>
      </w:pPr>
    </w:p>
    <w:p w14:paraId="07FADF82" w14:textId="2BCEA334" w:rsidR="00530789" w:rsidRPr="004D0DC3" w:rsidRDefault="00530789" w:rsidP="00530789">
      <w:pPr>
        <w:shd w:val="clear" w:color="auto" w:fill="FFFFFF" w:themeFill="background1"/>
        <w:jc w:val="both"/>
        <w:rPr>
          <w:rFonts w:asciiTheme="majorHAnsi" w:hAnsiTheme="majorHAnsi" w:cstheme="majorHAnsi"/>
          <w:color w:val="4472C4" w:themeColor="accent1"/>
          <w:sz w:val="20"/>
          <w:szCs w:val="20"/>
          <w:lang w:val="pt-PT"/>
        </w:rPr>
      </w:pPr>
      <w:r w:rsidRPr="004D0DC3">
        <w:rPr>
          <w:rFonts w:asciiTheme="majorHAnsi" w:hAnsiTheme="majorHAnsi" w:cstheme="majorHAnsi"/>
          <w:color w:val="4472C4" w:themeColor="accent1"/>
          <w:sz w:val="20"/>
          <w:szCs w:val="20"/>
          <w:lang w:val="en-IN"/>
        </w:rPr>
        <w:t xml:space="preserve">Policies, laws and social norms that promote the gender equality and the empowerment of women, are key to ensure the observance of the human rights of women. In 2019, the government of Mozambique approved and revised critical laws that will reinforce the defence of the rights of women and girls. The Laws Against Forced Unions and Inheritance Law, were approved by the parliament; additionally, 4 other Laws were reviewed to better respond to the issues included in the newly approved laws, namely: Family Law (Lei 22. </w:t>
      </w:r>
      <w:r w:rsidRPr="004D0DC3">
        <w:rPr>
          <w:rFonts w:asciiTheme="majorHAnsi" w:hAnsiTheme="majorHAnsi" w:cstheme="majorHAnsi"/>
          <w:color w:val="4472C4" w:themeColor="accent1"/>
          <w:sz w:val="20"/>
          <w:szCs w:val="20"/>
          <w:lang w:val="pt-PT"/>
        </w:rPr>
        <w:t xml:space="preserve">2019); </w:t>
      </w:r>
      <w:proofErr w:type="spellStart"/>
      <w:r w:rsidRPr="004D0DC3">
        <w:rPr>
          <w:rFonts w:asciiTheme="majorHAnsi" w:hAnsiTheme="majorHAnsi" w:cstheme="majorHAnsi"/>
          <w:color w:val="4472C4" w:themeColor="accent1"/>
          <w:sz w:val="20"/>
          <w:szCs w:val="20"/>
          <w:lang w:val="pt-PT"/>
        </w:rPr>
        <w:t>Law</w:t>
      </w:r>
      <w:proofErr w:type="spellEnd"/>
      <w:r w:rsidRPr="004D0DC3">
        <w:rPr>
          <w:rFonts w:asciiTheme="majorHAnsi" w:hAnsiTheme="majorHAnsi" w:cstheme="majorHAnsi"/>
          <w:color w:val="4472C4" w:themeColor="accent1"/>
          <w:sz w:val="20"/>
          <w:szCs w:val="20"/>
          <w:lang w:val="pt-PT"/>
        </w:rPr>
        <w:t xml:space="preserve"> </w:t>
      </w:r>
      <w:proofErr w:type="spellStart"/>
      <w:r w:rsidRPr="004D0DC3">
        <w:rPr>
          <w:rFonts w:asciiTheme="majorHAnsi" w:hAnsiTheme="majorHAnsi" w:cstheme="majorHAnsi"/>
          <w:color w:val="4472C4" w:themeColor="accent1"/>
          <w:sz w:val="20"/>
          <w:szCs w:val="20"/>
          <w:lang w:val="pt-PT"/>
        </w:rPr>
        <w:t>of</w:t>
      </w:r>
      <w:proofErr w:type="spellEnd"/>
      <w:r w:rsidRPr="004D0DC3">
        <w:rPr>
          <w:rFonts w:asciiTheme="majorHAnsi" w:hAnsiTheme="majorHAnsi" w:cstheme="majorHAnsi"/>
          <w:color w:val="4472C4" w:themeColor="accent1"/>
          <w:sz w:val="20"/>
          <w:szCs w:val="20"/>
          <w:lang w:val="pt-PT"/>
        </w:rPr>
        <w:t xml:space="preserve"> criminal </w:t>
      </w:r>
      <w:proofErr w:type="spellStart"/>
      <w:r w:rsidRPr="004D0DC3">
        <w:rPr>
          <w:rFonts w:asciiTheme="majorHAnsi" w:hAnsiTheme="majorHAnsi" w:cstheme="majorHAnsi"/>
          <w:color w:val="4472C4" w:themeColor="accent1"/>
          <w:sz w:val="20"/>
          <w:szCs w:val="20"/>
          <w:lang w:val="pt-PT"/>
        </w:rPr>
        <w:t>code</w:t>
      </w:r>
      <w:proofErr w:type="spellEnd"/>
      <w:r w:rsidRPr="004D0DC3">
        <w:rPr>
          <w:rFonts w:asciiTheme="majorHAnsi" w:hAnsiTheme="majorHAnsi" w:cstheme="majorHAnsi"/>
          <w:color w:val="4472C4" w:themeColor="accent1"/>
          <w:sz w:val="20"/>
          <w:szCs w:val="20"/>
          <w:lang w:val="pt-PT"/>
        </w:rPr>
        <w:t xml:space="preserve"> (Lei 24 de 2019); “</w:t>
      </w:r>
      <w:r w:rsidRPr="004D0DC3">
        <w:rPr>
          <w:rFonts w:asciiTheme="majorHAnsi" w:hAnsiTheme="majorHAnsi" w:cstheme="majorHAnsi"/>
          <w:i/>
          <w:iCs/>
          <w:color w:val="4472C4" w:themeColor="accent1"/>
          <w:sz w:val="20"/>
          <w:szCs w:val="20"/>
          <w:lang w:val="pt-PT"/>
        </w:rPr>
        <w:t xml:space="preserve">Lei da revisão do Código do Processo </w:t>
      </w:r>
      <w:r w:rsidR="002B580E" w:rsidRPr="004D0DC3">
        <w:rPr>
          <w:rFonts w:asciiTheme="majorHAnsi" w:hAnsiTheme="majorHAnsi" w:cstheme="majorHAnsi"/>
          <w:i/>
          <w:iCs/>
          <w:color w:val="4472C4" w:themeColor="accent1"/>
          <w:sz w:val="20"/>
          <w:szCs w:val="20"/>
          <w:lang w:val="pt-PT"/>
        </w:rPr>
        <w:t xml:space="preserve">Penal” </w:t>
      </w:r>
      <w:r w:rsidR="002B580E" w:rsidRPr="004D0DC3">
        <w:rPr>
          <w:rFonts w:asciiTheme="majorHAnsi" w:hAnsiTheme="majorHAnsi" w:cstheme="majorHAnsi"/>
          <w:color w:val="4472C4" w:themeColor="accent1"/>
          <w:sz w:val="20"/>
          <w:szCs w:val="20"/>
          <w:lang w:val="pt-PT"/>
        </w:rPr>
        <w:t>(</w:t>
      </w:r>
      <w:r w:rsidRPr="004D0DC3">
        <w:rPr>
          <w:rFonts w:asciiTheme="majorHAnsi" w:hAnsiTheme="majorHAnsi" w:cstheme="majorHAnsi"/>
          <w:color w:val="4472C4" w:themeColor="accent1"/>
          <w:sz w:val="20"/>
          <w:szCs w:val="20"/>
          <w:lang w:val="pt-PT"/>
        </w:rPr>
        <w:t xml:space="preserve">Lei 25 de 2019) </w:t>
      </w:r>
      <w:proofErr w:type="spellStart"/>
      <w:r w:rsidRPr="004D0DC3">
        <w:rPr>
          <w:rFonts w:asciiTheme="majorHAnsi" w:hAnsiTheme="majorHAnsi" w:cstheme="majorHAnsi"/>
          <w:color w:val="4472C4" w:themeColor="accent1"/>
          <w:sz w:val="20"/>
          <w:szCs w:val="20"/>
          <w:lang w:val="pt-PT"/>
        </w:rPr>
        <w:t>and</w:t>
      </w:r>
      <w:proofErr w:type="spellEnd"/>
      <w:r w:rsidRPr="004D0DC3">
        <w:rPr>
          <w:rFonts w:asciiTheme="majorHAnsi" w:hAnsiTheme="majorHAnsi" w:cstheme="majorHAnsi"/>
          <w:color w:val="4472C4" w:themeColor="accent1"/>
          <w:sz w:val="20"/>
          <w:szCs w:val="20"/>
          <w:lang w:val="pt-PT"/>
        </w:rPr>
        <w:t xml:space="preserve"> </w:t>
      </w:r>
      <w:proofErr w:type="spellStart"/>
      <w:r w:rsidRPr="004D0DC3">
        <w:rPr>
          <w:rFonts w:asciiTheme="majorHAnsi" w:hAnsiTheme="majorHAnsi" w:cstheme="majorHAnsi"/>
          <w:color w:val="4472C4" w:themeColor="accent1"/>
          <w:sz w:val="20"/>
          <w:szCs w:val="20"/>
          <w:lang w:val="pt-PT"/>
        </w:rPr>
        <w:t>the</w:t>
      </w:r>
      <w:proofErr w:type="spellEnd"/>
      <w:r w:rsidRPr="004D0DC3">
        <w:rPr>
          <w:rFonts w:asciiTheme="majorHAnsi" w:hAnsiTheme="majorHAnsi" w:cstheme="majorHAnsi"/>
          <w:color w:val="4472C4" w:themeColor="accent1"/>
          <w:sz w:val="20"/>
          <w:szCs w:val="20"/>
          <w:lang w:val="pt-PT"/>
        </w:rPr>
        <w:t xml:space="preserve"> “</w:t>
      </w:r>
      <w:r w:rsidRPr="004D0DC3">
        <w:rPr>
          <w:rFonts w:asciiTheme="majorHAnsi" w:hAnsiTheme="majorHAnsi" w:cstheme="majorHAnsi"/>
          <w:i/>
          <w:iCs/>
          <w:color w:val="4472C4" w:themeColor="accent1"/>
          <w:sz w:val="20"/>
          <w:szCs w:val="20"/>
          <w:lang w:val="pt-PT"/>
        </w:rPr>
        <w:t xml:space="preserve">Lei da revisão do </w:t>
      </w:r>
      <w:proofErr w:type="spellStart"/>
      <w:r w:rsidRPr="004D0DC3">
        <w:rPr>
          <w:rFonts w:asciiTheme="majorHAnsi" w:hAnsiTheme="majorHAnsi" w:cstheme="majorHAnsi"/>
          <w:i/>
          <w:iCs/>
          <w:color w:val="4472C4" w:themeColor="accent1"/>
          <w:sz w:val="20"/>
          <w:szCs w:val="20"/>
          <w:lang w:val="pt-PT"/>
        </w:rPr>
        <w:t>Codigo</w:t>
      </w:r>
      <w:proofErr w:type="spellEnd"/>
      <w:r w:rsidRPr="004D0DC3">
        <w:rPr>
          <w:rFonts w:asciiTheme="majorHAnsi" w:hAnsiTheme="majorHAnsi" w:cstheme="majorHAnsi"/>
          <w:i/>
          <w:iCs/>
          <w:color w:val="4472C4" w:themeColor="accent1"/>
          <w:sz w:val="20"/>
          <w:szCs w:val="20"/>
          <w:lang w:val="pt-PT"/>
        </w:rPr>
        <w:t xml:space="preserve"> de execução das </w:t>
      </w:r>
      <w:proofErr w:type="gramStart"/>
      <w:r w:rsidRPr="004D0DC3">
        <w:rPr>
          <w:rFonts w:asciiTheme="majorHAnsi" w:hAnsiTheme="majorHAnsi" w:cstheme="majorHAnsi"/>
          <w:i/>
          <w:iCs/>
          <w:color w:val="4472C4" w:themeColor="accent1"/>
          <w:sz w:val="20"/>
          <w:szCs w:val="20"/>
          <w:lang w:val="pt-PT"/>
        </w:rPr>
        <w:t>Penas”</w:t>
      </w:r>
      <w:r w:rsidRPr="004D0DC3">
        <w:rPr>
          <w:rFonts w:asciiTheme="majorHAnsi" w:hAnsiTheme="majorHAnsi" w:cstheme="majorHAnsi"/>
          <w:color w:val="4472C4" w:themeColor="accent1"/>
          <w:sz w:val="20"/>
          <w:szCs w:val="20"/>
          <w:lang w:val="pt-PT"/>
        </w:rPr>
        <w:t xml:space="preserve">  (</w:t>
      </w:r>
      <w:proofErr w:type="gramEnd"/>
      <w:r w:rsidRPr="004D0DC3">
        <w:rPr>
          <w:rFonts w:asciiTheme="majorHAnsi" w:hAnsiTheme="majorHAnsi" w:cstheme="majorHAnsi"/>
          <w:color w:val="4472C4" w:themeColor="accent1"/>
          <w:sz w:val="20"/>
          <w:szCs w:val="20"/>
          <w:lang w:val="pt-PT"/>
        </w:rPr>
        <w:t>Lei 26 de 2019).</w:t>
      </w:r>
    </w:p>
    <w:p w14:paraId="3E5D451C" w14:textId="77777777" w:rsidR="00530789" w:rsidRPr="004D0DC3" w:rsidRDefault="00530789" w:rsidP="00530789">
      <w:pPr>
        <w:shd w:val="clear" w:color="auto" w:fill="FFFFFF" w:themeFill="background1"/>
        <w:jc w:val="both"/>
        <w:rPr>
          <w:rFonts w:asciiTheme="majorHAnsi" w:hAnsiTheme="majorHAnsi" w:cstheme="majorHAnsi"/>
          <w:color w:val="4472C4" w:themeColor="accent1"/>
          <w:sz w:val="20"/>
          <w:szCs w:val="20"/>
        </w:rPr>
      </w:pPr>
      <w:r w:rsidRPr="004D0DC3">
        <w:rPr>
          <w:rFonts w:asciiTheme="majorHAnsi" w:hAnsiTheme="majorHAnsi" w:cstheme="majorHAnsi"/>
          <w:color w:val="4472C4" w:themeColor="accent1"/>
          <w:sz w:val="20"/>
          <w:szCs w:val="20"/>
        </w:rPr>
        <w:t>Under Beijing+25 celebration, the Government reviewed progresses and challenges in relation the Beijing declaration and Platform for Action and its 12 critical areas of concern. A process with an active participation of Civil Society organizations, especially women’s organization. Progresses in education, health, existence of plans and policies gender responsive were some of the main achievements.</w:t>
      </w:r>
      <w:r>
        <w:rPr>
          <w:rFonts w:asciiTheme="majorHAnsi" w:hAnsiTheme="majorHAnsi" w:cstheme="majorHAnsi"/>
          <w:color w:val="4472C4" w:themeColor="accent1"/>
          <w:sz w:val="20"/>
          <w:szCs w:val="20"/>
        </w:rPr>
        <w:t xml:space="preserve"> </w:t>
      </w:r>
      <w:r w:rsidRPr="004D0DC3">
        <w:rPr>
          <w:rFonts w:asciiTheme="majorHAnsi" w:hAnsiTheme="majorHAnsi" w:cstheme="majorHAnsi"/>
          <w:color w:val="4472C4" w:themeColor="accent1"/>
          <w:sz w:val="20"/>
          <w:szCs w:val="20"/>
        </w:rPr>
        <w:t>The capacity of providers of integrated services to women and girl’s survivors of violence increased with the UN financial, technical and institutional support, which resulted in a more coordinated response among different sectors. However, criminalization of the perpetrators of violence is still a gap.</w:t>
      </w:r>
    </w:p>
    <w:p w14:paraId="1B311692" w14:textId="77777777" w:rsidR="00530789" w:rsidRPr="004D0DC3" w:rsidRDefault="00530789" w:rsidP="00530789">
      <w:pPr>
        <w:shd w:val="clear" w:color="auto" w:fill="FFFFFF" w:themeFill="background1"/>
        <w:jc w:val="both"/>
        <w:rPr>
          <w:rFonts w:asciiTheme="majorHAnsi" w:hAnsiTheme="majorHAnsi" w:cstheme="majorHAnsi"/>
          <w:color w:val="4472C4" w:themeColor="accent1"/>
          <w:sz w:val="20"/>
          <w:szCs w:val="20"/>
        </w:rPr>
      </w:pPr>
      <w:r w:rsidRPr="004D0DC3">
        <w:rPr>
          <w:rFonts w:asciiTheme="majorHAnsi" w:hAnsiTheme="majorHAnsi" w:cstheme="majorHAnsi"/>
          <w:color w:val="4472C4" w:themeColor="accent1"/>
          <w:sz w:val="20"/>
          <w:szCs w:val="20"/>
        </w:rPr>
        <w:t xml:space="preserve">Despite the efforts and commitments of the government, 2019 was challenging in terms of pushing back  progresses achieved, with the impact of the cyclones IDAI and Kenneth and attacks in the North which caused several damages in the lives of women and girls, especially in relation to gender-based violence with limited access to integrated response, loss of  livelihoods, habitation and health. </w:t>
      </w:r>
    </w:p>
    <w:p w14:paraId="453B98E2" w14:textId="77777777" w:rsidR="00530789" w:rsidRPr="00C838E4" w:rsidRDefault="00530789" w:rsidP="00530789">
      <w:pPr>
        <w:tabs>
          <w:tab w:val="left" w:pos="625"/>
        </w:tabs>
        <w:spacing w:before="200" w:after="0" w:line="264" w:lineRule="auto"/>
        <w:ind w:right="820"/>
        <w:rPr>
          <w:rFonts w:asciiTheme="majorHAnsi" w:eastAsia="Calibri" w:hAnsiTheme="majorHAnsi" w:cstheme="majorHAnsi"/>
          <w:lang w:bidi="en-US"/>
        </w:rPr>
      </w:pPr>
    </w:p>
    <w:p w14:paraId="1A64F8A3" w14:textId="77777777" w:rsidR="00530789" w:rsidRDefault="00530789" w:rsidP="00530789">
      <w:pPr>
        <w:pStyle w:val="Heading3"/>
        <w:rPr>
          <w:rFonts w:eastAsia="Calibri" w:cstheme="majorHAnsi"/>
          <w:color w:val="auto"/>
          <w:sz w:val="22"/>
          <w:szCs w:val="22"/>
          <w:lang w:bidi="en-US"/>
        </w:rPr>
      </w:pPr>
      <w:bookmarkStart w:id="138" w:name="_Hlk16434326"/>
      <w:bookmarkStart w:id="139" w:name="_Toc17306403"/>
      <w:bookmarkStart w:id="140" w:name="_Toc40611072"/>
      <w:bookmarkStart w:id="141" w:name="_Toc40612743"/>
      <w:bookmarkStart w:id="142" w:name="_Toc40629195"/>
      <w:bookmarkStart w:id="143" w:name="_Toc40629784"/>
      <w:bookmarkEnd w:id="138"/>
      <w:bookmarkEnd w:id="139"/>
      <w:r w:rsidRPr="00C838E4">
        <w:rPr>
          <w:rFonts w:eastAsia="Calibri" w:cstheme="majorHAnsi"/>
          <w:color w:val="auto"/>
          <w:sz w:val="22"/>
          <w:szCs w:val="22"/>
          <w:lang w:bidi="en-US"/>
        </w:rPr>
        <w:t>201</w:t>
      </w:r>
      <w:r>
        <w:rPr>
          <w:rFonts w:eastAsia="Calibri" w:cstheme="majorHAnsi"/>
          <w:color w:val="auto"/>
          <w:sz w:val="22"/>
          <w:szCs w:val="22"/>
          <w:lang w:bidi="en-US"/>
        </w:rPr>
        <w:t xml:space="preserve">9 </w:t>
      </w:r>
      <w:r w:rsidRPr="00C838E4">
        <w:rPr>
          <w:rFonts w:eastAsia="Calibri" w:cstheme="majorHAnsi"/>
          <w:color w:val="auto"/>
          <w:sz w:val="22"/>
          <w:szCs w:val="22"/>
          <w:lang w:bidi="en-US"/>
        </w:rPr>
        <w:t>Achievements by Output</w:t>
      </w:r>
      <w:bookmarkEnd w:id="140"/>
      <w:bookmarkEnd w:id="141"/>
      <w:bookmarkEnd w:id="142"/>
      <w:bookmarkEnd w:id="143"/>
    </w:p>
    <w:p w14:paraId="2EA33339" w14:textId="77777777" w:rsidR="00530789" w:rsidRDefault="00530789" w:rsidP="00530789">
      <w:pPr>
        <w:pStyle w:val="Heading3"/>
        <w:rPr>
          <w:rFonts w:eastAsia="Calibri" w:cstheme="majorHAnsi"/>
          <w:color w:val="auto"/>
          <w:sz w:val="22"/>
          <w:szCs w:val="22"/>
          <w:lang w:bidi="en-US"/>
        </w:rPr>
      </w:pPr>
      <w:bookmarkStart w:id="144" w:name="_Toc17306404"/>
      <w:bookmarkStart w:id="145" w:name="_Toc40611073"/>
      <w:bookmarkStart w:id="146" w:name="_Toc40612744"/>
      <w:bookmarkStart w:id="147" w:name="_Toc40629196"/>
      <w:bookmarkStart w:id="148" w:name="_Toc40629785"/>
      <w:bookmarkEnd w:id="144"/>
      <w:r w:rsidRPr="00C838E4">
        <w:rPr>
          <w:rFonts w:eastAsia="Calibri" w:cstheme="majorHAnsi"/>
          <w:color w:val="auto"/>
          <w:sz w:val="22"/>
          <w:szCs w:val="22"/>
          <w:lang w:bidi="en-US"/>
        </w:rPr>
        <w:t>4.1 Capacity of Ministries of Gender, Children and Social Action, Economy and Finance and Parliament strengthened to coordinate, monitor and oversee the implementation of commitments on gender equality.</w:t>
      </w:r>
      <w:bookmarkEnd w:id="145"/>
      <w:bookmarkEnd w:id="146"/>
      <w:bookmarkEnd w:id="147"/>
      <w:bookmarkEnd w:id="148"/>
    </w:p>
    <w:p w14:paraId="45F0D96A" w14:textId="77777777" w:rsidR="00530789" w:rsidRPr="004D0DC3" w:rsidRDefault="00530789" w:rsidP="00530789">
      <w:pPr>
        <w:rPr>
          <w:lang w:bidi="en-US"/>
        </w:rPr>
      </w:pPr>
    </w:p>
    <w:p w14:paraId="43D18AD4" w14:textId="0E8D7509" w:rsidR="00530789" w:rsidRPr="00530789" w:rsidRDefault="00530789" w:rsidP="00530789">
      <w:pPr>
        <w:shd w:val="clear" w:color="auto" w:fill="FFFFFF" w:themeFill="background1"/>
        <w:jc w:val="both"/>
        <w:rPr>
          <w:rFonts w:asciiTheme="majorHAnsi" w:hAnsiTheme="majorHAnsi" w:cstheme="majorHAnsi"/>
          <w:color w:val="4472C4" w:themeColor="accent1"/>
          <w:sz w:val="20"/>
          <w:szCs w:val="20"/>
        </w:rPr>
      </w:pPr>
      <w:bookmarkStart w:id="149" w:name="_Toc17306405"/>
      <w:bookmarkEnd w:id="149"/>
      <w:r w:rsidRPr="00530789">
        <w:rPr>
          <w:rFonts w:asciiTheme="majorHAnsi" w:hAnsiTheme="majorHAnsi" w:cstheme="majorHAnsi"/>
          <w:color w:val="4472C4" w:themeColor="accent1"/>
          <w:sz w:val="20"/>
          <w:szCs w:val="20"/>
        </w:rPr>
        <w:t xml:space="preserve">The coordination capacity of MGCAS to implement the national plans on the Advancement of Women, Prevention and Fight to GBV and Early Marriage and on Women, Peace and Security was further strengthened. The UN provided  institutional support -  financial, technical and Equipment – namely  deployment of a technical staff to MGCAS at the central level and 3  in the provinces of </w:t>
      </w:r>
      <w:proofErr w:type="spellStart"/>
      <w:r w:rsidRPr="00530789">
        <w:rPr>
          <w:rFonts w:asciiTheme="majorHAnsi" w:hAnsiTheme="majorHAnsi" w:cstheme="majorHAnsi"/>
          <w:color w:val="4472C4" w:themeColor="accent1"/>
          <w:sz w:val="20"/>
          <w:szCs w:val="20"/>
        </w:rPr>
        <w:t>Manica</w:t>
      </w:r>
      <w:proofErr w:type="spellEnd"/>
      <w:r w:rsidRPr="00530789">
        <w:rPr>
          <w:rFonts w:asciiTheme="majorHAnsi" w:hAnsiTheme="majorHAnsi" w:cstheme="majorHAnsi"/>
          <w:color w:val="4472C4" w:themeColor="accent1"/>
          <w:sz w:val="20"/>
          <w:szCs w:val="20"/>
        </w:rPr>
        <w:t xml:space="preserve">, Gaza and Nampula;  allocation of ICT equipment and furniture  to 7 provincial and district departments namely in </w:t>
      </w:r>
      <w:bookmarkStart w:id="150" w:name="_Hlk38547453"/>
      <w:r w:rsidRPr="00530789">
        <w:rPr>
          <w:rFonts w:asciiTheme="majorHAnsi" w:hAnsiTheme="majorHAnsi" w:cstheme="majorHAnsi"/>
          <w:color w:val="4472C4" w:themeColor="accent1"/>
          <w:sz w:val="20"/>
          <w:szCs w:val="20"/>
        </w:rPr>
        <w:t xml:space="preserve">Cabo-Delgado (Pemba, </w:t>
      </w:r>
      <w:proofErr w:type="spellStart"/>
      <w:r w:rsidRPr="00530789">
        <w:rPr>
          <w:rFonts w:asciiTheme="majorHAnsi" w:hAnsiTheme="majorHAnsi" w:cstheme="majorHAnsi"/>
          <w:color w:val="4472C4" w:themeColor="accent1"/>
          <w:sz w:val="20"/>
          <w:szCs w:val="20"/>
        </w:rPr>
        <w:t>Montepuez</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Mocimboa</w:t>
      </w:r>
      <w:proofErr w:type="spellEnd"/>
      <w:r w:rsidRPr="00530789">
        <w:rPr>
          <w:rFonts w:asciiTheme="majorHAnsi" w:hAnsiTheme="majorHAnsi" w:cstheme="majorHAnsi"/>
          <w:color w:val="4472C4" w:themeColor="accent1"/>
          <w:sz w:val="20"/>
          <w:szCs w:val="20"/>
        </w:rPr>
        <w:t xml:space="preserve"> and Palma), Gaza (</w:t>
      </w:r>
      <w:proofErr w:type="spellStart"/>
      <w:r w:rsidRPr="00530789">
        <w:rPr>
          <w:rFonts w:asciiTheme="majorHAnsi" w:hAnsiTheme="majorHAnsi" w:cstheme="majorHAnsi"/>
          <w:color w:val="4472C4" w:themeColor="accent1"/>
          <w:sz w:val="20"/>
          <w:szCs w:val="20"/>
        </w:rPr>
        <w:t>Xai-Xai,Chigubo</w:t>
      </w:r>
      <w:proofErr w:type="spellEnd"/>
      <w:r w:rsidRPr="00530789">
        <w:rPr>
          <w:rFonts w:asciiTheme="majorHAnsi" w:hAnsiTheme="majorHAnsi" w:cstheme="majorHAnsi"/>
          <w:color w:val="4472C4" w:themeColor="accent1"/>
          <w:sz w:val="20"/>
          <w:szCs w:val="20"/>
        </w:rPr>
        <w:t xml:space="preserve"> and </w:t>
      </w:r>
      <w:proofErr w:type="spellStart"/>
      <w:r w:rsidRPr="00530789">
        <w:rPr>
          <w:rFonts w:asciiTheme="majorHAnsi" w:hAnsiTheme="majorHAnsi" w:cstheme="majorHAnsi"/>
          <w:color w:val="4472C4" w:themeColor="accent1"/>
          <w:sz w:val="20"/>
          <w:szCs w:val="20"/>
        </w:rPr>
        <w:t>Chibuto</w:t>
      </w:r>
      <w:proofErr w:type="spellEnd"/>
      <w:r w:rsidRPr="00530789">
        <w:rPr>
          <w:rFonts w:asciiTheme="majorHAnsi" w:hAnsiTheme="majorHAnsi" w:cstheme="majorHAnsi"/>
          <w:color w:val="4472C4" w:themeColor="accent1"/>
          <w:sz w:val="20"/>
          <w:szCs w:val="20"/>
        </w:rPr>
        <w:t>); Inhambane (</w:t>
      </w:r>
      <w:proofErr w:type="spellStart"/>
      <w:r w:rsidRPr="00530789">
        <w:rPr>
          <w:rFonts w:asciiTheme="majorHAnsi" w:hAnsiTheme="majorHAnsi" w:cstheme="majorHAnsi"/>
          <w:color w:val="4472C4" w:themeColor="accent1"/>
          <w:sz w:val="20"/>
          <w:szCs w:val="20"/>
        </w:rPr>
        <w:t>Mabote</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Funhalouro</w:t>
      </w:r>
      <w:proofErr w:type="spellEnd"/>
      <w:r w:rsidRPr="00530789">
        <w:rPr>
          <w:rFonts w:asciiTheme="majorHAnsi" w:hAnsiTheme="majorHAnsi" w:cstheme="majorHAnsi"/>
          <w:color w:val="4472C4" w:themeColor="accent1"/>
          <w:sz w:val="20"/>
          <w:szCs w:val="20"/>
        </w:rPr>
        <w:t xml:space="preserve"> and Panda), </w:t>
      </w:r>
      <w:proofErr w:type="spellStart"/>
      <w:r w:rsidRPr="00530789">
        <w:rPr>
          <w:rFonts w:asciiTheme="majorHAnsi" w:hAnsiTheme="majorHAnsi" w:cstheme="majorHAnsi"/>
          <w:color w:val="4472C4" w:themeColor="accent1"/>
          <w:sz w:val="20"/>
          <w:szCs w:val="20"/>
        </w:rPr>
        <w:t>Manica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Vanduzi</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Sofala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Chibabava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Gorongoza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Machanga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Tete</w:t>
      </w:r>
      <w:proofErr w:type="spellEnd"/>
      <w:r w:rsidRPr="00530789">
        <w:rPr>
          <w:rFonts w:asciiTheme="majorHAnsi" w:hAnsiTheme="majorHAnsi" w:cstheme="majorHAnsi"/>
          <w:color w:val="4472C4" w:themeColor="accent1"/>
          <w:sz w:val="20"/>
          <w:szCs w:val="20"/>
        </w:rPr>
        <w:t xml:space="preserve"> (Moatize) and </w:t>
      </w:r>
      <w:proofErr w:type="spellStart"/>
      <w:r w:rsidRPr="00530789">
        <w:rPr>
          <w:rFonts w:asciiTheme="majorHAnsi" w:hAnsiTheme="majorHAnsi" w:cstheme="majorHAnsi"/>
          <w:color w:val="4472C4" w:themeColor="accent1"/>
          <w:sz w:val="20"/>
          <w:szCs w:val="20"/>
        </w:rPr>
        <w:t>Zambezia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Morrumbala</w:t>
      </w:r>
      <w:proofErr w:type="spellEnd"/>
      <w:r w:rsidRPr="00530789">
        <w:rPr>
          <w:rFonts w:asciiTheme="majorHAnsi" w:hAnsiTheme="majorHAnsi" w:cstheme="majorHAnsi"/>
          <w:color w:val="4472C4" w:themeColor="accent1"/>
          <w:sz w:val="20"/>
          <w:szCs w:val="20"/>
        </w:rPr>
        <w:t>)</w:t>
      </w:r>
      <w:bookmarkEnd w:id="150"/>
      <w:r w:rsidRPr="00530789">
        <w:rPr>
          <w:rFonts w:asciiTheme="majorHAnsi" w:hAnsiTheme="majorHAnsi" w:cstheme="majorHAnsi"/>
          <w:color w:val="4472C4" w:themeColor="accent1"/>
          <w:sz w:val="20"/>
          <w:szCs w:val="20"/>
        </w:rPr>
        <w:t xml:space="preserve">. </w:t>
      </w:r>
      <w:r w:rsidR="002B580E" w:rsidRPr="00530789">
        <w:rPr>
          <w:rFonts w:asciiTheme="majorHAnsi" w:hAnsiTheme="majorHAnsi" w:cstheme="majorHAnsi"/>
          <w:color w:val="4472C4" w:themeColor="accent1"/>
          <w:sz w:val="20"/>
          <w:szCs w:val="20"/>
        </w:rPr>
        <w:t>Additionally, support</w:t>
      </w:r>
      <w:r w:rsidRPr="00530789">
        <w:rPr>
          <w:rFonts w:asciiTheme="majorHAnsi" w:hAnsiTheme="majorHAnsi" w:cstheme="majorHAnsi"/>
          <w:color w:val="4472C4" w:themeColor="accent1"/>
          <w:sz w:val="20"/>
          <w:szCs w:val="20"/>
        </w:rPr>
        <w:t xml:space="preserve"> was provided to MGCAS to conduct a nationwide dissemination of the National Plan on Women, Peace and </w:t>
      </w:r>
      <w:proofErr w:type="gramStart"/>
      <w:r w:rsidRPr="00530789">
        <w:rPr>
          <w:rFonts w:asciiTheme="majorHAnsi" w:hAnsiTheme="majorHAnsi" w:cstheme="majorHAnsi"/>
          <w:color w:val="4472C4" w:themeColor="accent1"/>
          <w:sz w:val="20"/>
          <w:szCs w:val="20"/>
        </w:rPr>
        <w:t>Security  reaching</w:t>
      </w:r>
      <w:proofErr w:type="gramEnd"/>
      <w:r w:rsidRPr="00530789">
        <w:rPr>
          <w:rFonts w:asciiTheme="majorHAnsi" w:hAnsiTheme="majorHAnsi" w:cstheme="majorHAnsi"/>
          <w:color w:val="4472C4" w:themeColor="accent1"/>
          <w:sz w:val="20"/>
          <w:szCs w:val="20"/>
        </w:rPr>
        <w:t xml:space="preserve"> out to more than 1,000,000 people, face to face and via the National Public TV. </w:t>
      </w:r>
    </w:p>
    <w:p w14:paraId="3C3E58B3" w14:textId="1FE0164C" w:rsidR="00530789" w:rsidRPr="00530789" w:rsidRDefault="00530789" w:rsidP="00530789">
      <w:pPr>
        <w:spacing w:after="0" w:line="276" w:lineRule="auto"/>
        <w:jc w:val="both"/>
        <w:rPr>
          <w:rFonts w:asciiTheme="majorHAnsi" w:hAnsiTheme="majorHAnsi" w:cstheme="majorHAnsi"/>
          <w:color w:val="4472C4" w:themeColor="accent1"/>
          <w:sz w:val="20"/>
          <w:szCs w:val="20"/>
        </w:rPr>
      </w:pPr>
      <w:r w:rsidRPr="00530789">
        <w:rPr>
          <w:rFonts w:asciiTheme="majorHAnsi" w:hAnsiTheme="majorHAnsi" w:cstheme="majorHAnsi"/>
          <w:color w:val="4472C4" w:themeColor="accent1"/>
          <w:sz w:val="20"/>
          <w:szCs w:val="20"/>
        </w:rPr>
        <w:t xml:space="preserve">The capacity of the MEF was increased and further strengthened to monitor implementation of gender equality commitments through the training </w:t>
      </w:r>
      <w:proofErr w:type="gramStart"/>
      <w:r w:rsidRPr="00530789">
        <w:rPr>
          <w:rFonts w:asciiTheme="majorHAnsi" w:hAnsiTheme="majorHAnsi" w:cstheme="majorHAnsi"/>
          <w:color w:val="4472C4" w:themeColor="accent1"/>
          <w:sz w:val="20"/>
          <w:szCs w:val="20"/>
        </w:rPr>
        <w:t>of  50</w:t>
      </w:r>
      <w:proofErr w:type="gramEnd"/>
      <w:r w:rsidRPr="00530789">
        <w:rPr>
          <w:rFonts w:asciiTheme="majorHAnsi" w:hAnsiTheme="majorHAnsi" w:cstheme="majorHAnsi"/>
          <w:color w:val="4472C4" w:themeColor="accent1"/>
          <w:sz w:val="20"/>
          <w:szCs w:val="20"/>
        </w:rPr>
        <w:t xml:space="preserve"> trainers who are expected to lead  mainstreaming of   SGBV, Early marriage and SRHR in sector plans  at the central, provincial and district levels. Together with the MGCAS, MIJUS, MINT and MISAU, MEF initiated the development of a menu of SGBV/EM/SRHR outputs and key actions which is intended to serve as reference to </w:t>
      </w:r>
      <w:proofErr w:type="gramStart"/>
      <w:r w:rsidRPr="00530789">
        <w:rPr>
          <w:rFonts w:asciiTheme="majorHAnsi" w:hAnsiTheme="majorHAnsi" w:cstheme="majorHAnsi"/>
          <w:color w:val="4472C4" w:themeColor="accent1"/>
          <w:sz w:val="20"/>
          <w:szCs w:val="20"/>
        </w:rPr>
        <w:t>staff  in</w:t>
      </w:r>
      <w:proofErr w:type="gramEnd"/>
      <w:r w:rsidRPr="00530789">
        <w:rPr>
          <w:rFonts w:asciiTheme="majorHAnsi" w:hAnsiTheme="majorHAnsi" w:cstheme="majorHAnsi"/>
          <w:color w:val="4472C4" w:themeColor="accent1"/>
          <w:sz w:val="20"/>
          <w:szCs w:val="20"/>
        </w:rPr>
        <w:t xml:space="preserve"> planning and budgeting at all level. The trainees have rolled out trainings in the provinces of </w:t>
      </w:r>
      <w:proofErr w:type="spellStart"/>
      <w:r w:rsidRPr="00530789">
        <w:rPr>
          <w:rFonts w:asciiTheme="majorHAnsi" w:hAnsiTheme="majorHAnsi" w:cstheme="majorHAnsi"/>
          <w:color w:val="4472C4" w:themeColor="accent1"/>
          <w:sz w:val="20"/>
          <w:szCs w:val="20"/>
        </w:rPr>
        <w:t>Manica</w:t>
      </w:r>
      <w:proofErr w:type="spellEnd"/>
      <w:r w:rsidRPr="00530789">
        <w:rPr>
          <w:rFonts w:asciiTheme="majorHAnsi" w:hAnsiTheme="majorHAnsi" w:cstheme="majorHAnsi"/>
          <w:color w:val="4472C4" w:themeColor="accent1"/>
          <w:sz w:val="20"/>
          <w:szCs w:val="20"/>
        </w:rPr>
        <w:t xml:space="preserve">, Cabo-Delgado and Inhambane.  The UN support also enabled MEF staff (3-1 female) to contribute to the global cross learning and advocacy  for GRB through  participation at the cross learning regional workshop organized  by the IMF on “ how to improve the budgeting results through transparent and gender sensitive policies where they </w:t>
      </w:r>
      <w:r w:rsidRPr="00530789">
        <w:rPr>
          <w:rFonts w:asciiTheme="majorHAnsi" w:hAnsiTheme="majorHAnsi" w:cstheme="majorHAnsi"/>
          <w:color w:val="4472C4" w:themeColor="accent1"/>
          <w:sz w:val="20"/>
          <w:szCs w:val="20"/>
        </w:rPr>
        <w:lastRenderedPageBreak/>
        <w:t>shared Mozambique’s GRB Experience which was started and has been evolving through UN Support. The final draft of the</w:t>
      </w:r>
      <w:hyperlink r:id="rId20" w:history="1">
        <w:r w:rsidRPr="00530789">
          <w:rPr>
            <w:rFonts w:asciiTheme="majorHAnsi" w:hAnsiTheme="majorHAnsi" w:cstheme="majorHAnsi"/>
            <w:color w:val="4472C4" w:themeColor="accent1"/>
            <w:sz w:val="20"/>
            <w:szCs w:val="20"/>
          </w:rPr>
          <w:t xml:space="preserve"> CAI (one stop centers) Operating Regulations</w:t>
        </w:r>
      </w:hyperlink>
      <w:r w:rsidRPr="00530789">
        <w:rPr>
          <w:rFonts w:asciiTheme="majorHAnsi" w:hAnsiTheme="majorHAnsi" w:cstheme="majorHAnsi"/>
          <w:color w:val="4472C4" w:themeColor="accent1"/>
          <w:sz w:val="20"/>
          <w:szCs w:val="20"/>
        </w:rPr>
        <w:t xml:space="preserve"> was developed and shared with sectors and consultation has been held at national and provincial level. The document is awaiting approval by the Council of Ministries and will be an important milestone in the improvement of the implementation of the integrated mechanism to respond to GBV.</w:t>
      </w:r>
    </w:p>
    <w:p w14:paraId="72C41947" w14:textId="77777777" w:rsidR="00530789" w:rsidRPr="00530789" w:rsidRDefault="00530789" w:rsidP="00530789">
      <w:pPr>
        <w:spacing w:after="0" w:line="276" w:lineRule="auto"/>
        <w:jc w:val="both"/>
        <w:rPr>
          <w:rFonts w:asciiTheme="majorHAnsi" w:hAnsiTheme="majorHAnsi" w:cstheme="majorHAnsi"/>
          <w:color w:val="4472C4" w:themeColor="accent1"/>
          <w:sz w:val="20"/>
          <w:szCs w:val="20"/>
        </w:rPr>
      </w:pPr>
    </w:p>
    <w:p w14:paraId="3EDD9642" w14:textId="77777777" w:rsidR="00530789" w:rsidRPr="00530789" w:rsidRDefault="00530789" w:rsidP="00530789">
      <w:pPr>
        <w:spacing w:before="240" w:after="240"/>
        <w:jc w:val="both"/>
        <w:rPr>
          <w:rFonts w:asciiTheme="majorHAnsi" w:hAnsiTheme="majorHAnsi" w:cstheme="majorHAnsi"/>
          <w:color w:val="4472C4" w:themeColor="accent1"/>
          <w:sz w:val="20"/>
          <w:szCs w:val="20"/>
        </w:rPr>
      </w:pPr>
      <w:r w:rsidRPr="00530789">
        <w:rPr>
          <w:rFonts w:asciiTheme="majorHAnsi" w:hAnsiTheme="majorHAnsi" w:cstheme="majorHAnsi"/>
          <w:color w:val="4472C4" w:themeColor="accent1"/>
          <w:sz w:val="20"/>
          <w:szCs w:val="20"/>
        </w:rPr>
        <w:t>Between 12-14 November 2019, a delegation of 35 members from Government, civil society, the media, UN staff, and representatives from youth organizations participated in the Nairobi Summit. The Mozambique Government made strong commitments at the Summit including commitments targeting girls, these included: 1) End early marriage and Creation of GBV integrated inter-sectoral database; 2) Empower youth associations and increase youth participation in decision-making; 3) Distribution of minimum reproductive health service package in all secondary and technical schools, and; 4) Expand the access to modern contraception and family planning services at community level. Commitments made by the Mozambican youth representatives at the Summit included: 1) Promote gender equality in decision making bodies of public and private sector; 2) Improved job and entrepreneurship opportunities for young people in Mozambique; 3) Increase the use of social media to share educational content, and; 4) Reduce school drop-outs for young girls and vulnerable groups by 2024.</w:t>
      </w:r>
    </w:p>
    <w:p w14:paraId="55DA3A8A" w14:textId="77777777" w:rsidR="00530789" w:rsidRPr="00530789" w:rsidRDefault="00530789" w:rsidP="00530789">
      <w:pPr>
        <w:jc w:val="both"/>
        <w:rPr>
          <w:rFonts w:asciiTheme="majorHAnsi" w:hAnsiTheme="majorHAnsi" w:cstheme="majorHAnsi"/>
          <w:color w:val="4472C4" w:themeColor="accent1"/>
          <w:sz w:val="20"/>
          <w:szCs w:val="20"/>
        </w:rPr>
      </w:pPr>
      <w:r w:rsidRPr="00530789">
        <w:rPr>
          <w:rFonts w:asciiTheme="majorHAnsi" w:hAnsiTheme="majorHAnsi" w:cstheme="majorHAnsi"/>
          <w:color w:val="4472C4" w:themeColor="accent1"/>
          <w:sz w:val="20"/>
          <w:szCs w:val="20"/>
        </w:rPr>
        <w:t>The partnership with parliament was strengthened through signing an MoU to enhance MP’s capacity on policy and budget oversight for children and gender. This led to a design and operationalization of a programme-based budget through development of a new planning and budgeting system. Social sector budget analysis was widely disseminated and used for policy dialogue with key ministries.</w:t>
      </w:r>
    </w:p>
    <w:tbl>
      <w:tblPr>
        <w:tblW w:w="10320" w:type="dxa"/>
        <w:tblLook w:val="04A0" w:firstRow="1" w:lastRow="0" w:firstColumn="1" w:lastColumn="0" w:noHBand="0" w:noVBand="1"/>
      </w:tblPr>
      <w:tblGrid>
        <w:gridCol w:w="3860"/>
        <w:gridCol w:w="1060"/>
        <w:gridCol w:w="1080"/>
        <w:gridCol w:w="1080"/>
        <w:gridCol w:w="1080"/>
        <w:gridCol w:w="1080"/>
        <w:gridCol w:w="1080"/>
      </w:tblGrid>
      <w:tr w:rsidR="00530789" w:rsidRPr="00C838E4" w14:paraId="0B40784E" w14:textId="77777777" w:rsidTr="005E4153">
        <w:trPr>
          <w:trHeight w:val="84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004B4CC"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Output 4.1 - Capacity of Ministries of Gender, Children and Social Action, Economy and Finance and Parliament strengthened to coordinate, monitor and oversee the implementation of commitments on gender equality</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3F98C8D5" w14:textId="77777777" w:rsidR="00530789" w:rsidRPr="00C838E4" w:rsidRDefault="00530789"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xml:space="preserve">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35D5B3C"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F81EE0F"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6966016"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1F0ED07"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2C218DC"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530789" w:rsidRPr="00C838E4" w14:paraId="4B1BC92B" w14:textId="77777777" w:rsidTr="005E4153">
        <w:trPr>
          <w:trHeight w:val="105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43540DA5"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Indicator 4.1.1 - Number of staff from MGCAS (Ministry of Gender, Children and Social Action), MEF (Ministry of Economy and Finances) and Parliamentarians with increased knowledge on and ability to perform gender responsive monitoring and oversight, number, Total</w:t>
            </w:r>
          </w:p>
        </w:tc>
        <w:tc>
          <w:tcPr>
            <w:tcW w:w="1060" w:type="dxa"/>
            <w:tcBorders>
              <w:top w:val="nil"/>
              <w:left w:val="nil"/>
              <w:bottom w:val="single" w:sz="4" w:space="0" w:color="auto"/>
              <w:right w:val="single" w:sz="4" w:space="0" w:color="auto"/>
            </w:tcBorders>
            <w:shd w:val="clear" w:color="auto" w:fill="auto"/>
            <w:vAlign w:val="center"/>
            <w:hideMark/>
          </w:tcPr>
          <w:p w14:paraId="0A9C4D75"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954452A"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0EE36EC"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50</w:t>
            </w:r>
          </w:p>
        </w:tc>
        <w:tc>
          <w:tcPr>
            <w:tcW w:w="1080" w:type="dxa"/>
            <w:tcBorders>
              <w:top w:val="nil"/>
              <w:left w:val="nil"/>
              <w:bottom w:val="single" w:sz="4" w:space="0" w:color="auto"/>
              <w:right w:val="single" w:sz="4" w:space="0" w:color="auto"/>
            </w:tcBorders>
            <w:shd w:val="clear" w:color="auto" w:fill="auto"/>
            <w:vAlign w:val="center"/>
            <w:hideMark/>
          </w:tcPr>
          <w:p w14:paraId="6DBDCD54"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75</w:t>
            </w:r>
          </w:p>
        </w:tc>
        <w:tc>
          <w:tcPr>
            <w:tcW w:w="1080" w:type="dxa"/>
            <w:tcBorders>
              <w:top w:val="nil"/>
              <w:left w:val="nil"/>
              <w:bottom w:val="single" w:sz="4" w:space="0" w:color="auto"/>
              <w:right w:val="single" w:sz="4" w:space="0" w:color="auto"/>
            </w:tcBorders>
            <w:shd w:val="clear" w:color="auto" w:fill="auto"/>
            <w:noWrap/>
            <w:vAlign w:val="bottom"/>
            <w:hideMark/>
          </w:tcPr>
          <w:p w14:paraId="257B084D"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50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BFA4451"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125</w:t>
            </w:r>
          </w:p>
        </w:tc>
      </w:tr>
      <w:tr w:rsidR="00530789" w:rsidRPr="00C838E4" w14:paraId="568C538B" w14:textId="77777777" w:rsidTr="005E4153">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04014646"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3FF1A221"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3E59665"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9C76255"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8</w:t>
            </w:r>
          </w:p>
        </w:tc>
        <w:tc>
          <w:tcPr>
            <w:tcW w:w="1080" w:type="dxa"/>
            <w:tcBorders>
              <w:top w:val="nil"/>
              <w:left w:val="nil"/>
              <w:bottom w:val="single" w:sz="4" w:space="0" w:color="auto"/>
              <w:right w:val="single" w:sz="4" w:space="0" w:color="auto"/>
            </w:tcBorders>
            <w:shd w:val="clear" w:color="auto" w:fill="auto"/>
            <w:vAlign w:val="center"/>
            <w:hideMark/>
          </w:tcPr>
          <w:p w14:paraId="41140EDA"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398A8EF9"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30</w:t>
            </w:r>
          </w:p>
        </w:tc>
        <w:tc>
          <w:tcPr>
            <w:tcW w:w="1080" w:type="dxa"/>
            <w:vMerge/>
            <w:tcBorders>
              <w:top w:val="nil"/>
              <w:left w:val="single" w:sz="4" w:space="0" w:color="auto"/>
              <w:bottom w:val="single" w:sz="4" w:space="0" w:color="auto"/>
              <w:right w:val="single" w:sz="4" w:space="0" w:color="auto"/>
            </w:tcBorders>
            <w:vAlign w:val="center"/>
            <w:hideMark/>
          </w:tcPr>
          <w:p w14:paraId="139BAEC4" w14:textId="77777777" w:rsidR="00530789" w:rsidRPr="004D0DC3" w:rsidRDefault="00530789" w:rsidP="005E4153">
            <w:pPr>
              <w:spacing w:after="0" w:line="240" w:lineRule="auto"/>
              <w:rPr>
                <w:rFonts w:asciiTheme="majorHAnsi" w:eastAsia="Times New Roman" w:hAnsiTheme="majorHAnsi" w:cstheme="majorHAnsi"/>
                <w:sz w:val="16"/>
                <w:szCs w:val="16"/>
              </w:rPr>
            </w:pPr>
          </w:p>
        </w:tc>
      </w:tr>
      <w:tr w:rsidR="00530789" w:rsidRPr="00C838E4" w14:paraId="635449E8" w14:textId="77777777" w:rsidTr="005E4153">
        <w:trPr>
          <w:trHeight w:val="63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606DDA21"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Indicator 4.1.2 - Timely progress reports are produced by Government on national and international gender equality commitments, number, Total</w:t>
            </w:r>
          </w:p>
        </w:tc>
        <w:tc>
          <w:tcPr>
            <w:tcW w:w="1060" w:type="dxa"/>
            <w:tcBorders>
              <w:top w:val="nil"/>
              <w:left w:val="nil"/>
              <w:bottom w:val="single" w:sz="4" w:space="0" w:color="auto"/>
              <w:right w:val="single" w:sz="4" w:space="0" w:color="auto"/>
            </w:tcBorders>
            <w:shd w:val="clear" w:color="auto" w:fill="auto"/>
            <w:vAlign w:val="center"/>
            <w:hideMark/>
          </w:tcPr>
          <w:p w14:paraId="71560DA2"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D560467"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7F3A355"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18CDCB66"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14:paraId="2A00C187"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A0D17BB"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2</w:t>
            </w:r>
          </w:p>
        </w:tc>
      </w:tr>
      <w:tr w:rsidR="00530789" w:rsidRPr="00C838E4" w14:paraId="64CDCB08" w14:textId="77777777" w:rsidTr="005E4153">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33A4358E"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3DA74E1F"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66CC451"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25B43517"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D6568C8"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14:paraId="067187B1"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4C6F4C45" w14:textId="77777777" w:rsidR="00530789" w:rsidRPr="004D0DC3" w:rsidRDefault="00530789" w:rsidP="005E4153">
            <w:pPr>
              <w:spacing w:after="0" w:line="240" w:lineRule="auto"/>
              <w:rPr>
                <w:rFonts w:asciiTheme="majorHAnsi" w:eastAsia="Times New Roman" w:hAnsiTheme="majorHAnsi" w:cstheme="majorHAnsi"/>
                <w:sz w:val="16"/>
                <w:szCs w:val="16"/>
              </w:rPr>
            </w:pPr>
          </w:p>
        </w:tc>
      </w:tr>
      <w:tr w:rsidR="00530789" w:rsidRPr="00C838E4" w14:paraId="6BF1F162" w14:textId="77777777" w:rsidTr="005E4153">
        <w:trPr>
          <w:trHeight w:val="63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45F2D530"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Indicator 4.1.3 - Number of sector PES/OE (Economic and Social Plan/State Budget), with budgeted gender related interventions, number, Total</w:t>
            </w:r>
          </w:p>
        </w:tc>
        <w:tc>
          <w:tcPr>
            <w:tcW w:w="1060" w:type="dxa"/>
            <w:tcBorders>
              <w:top w:val="nil"/>
              <w:left w:val="nil"/>
              <w:bottom w:val="single" w:sz="4" w:space="0" w:color="auto"/>
              <w:right w:val="single" w:sz="4" w:space="0" w:color="auto"/>
            </w:tcBorders>
            <w:shd w:val="clear" w:color="auto" w:fill="auto"/>
            <w:vAlign w:val="center"/>
            <w:hideMark/>
          </w:tcPr>
          <w:p w14:paraId="0FE95FC4"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70BA711"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514E7E1"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6E107F1F"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noWrap/>
            <w:vAlign w:val="bottom"/>
            <w:hideMark/>
          </w:tcPr>
          <w:p w14:paraId="09E9C70B"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885B15B"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10</w:t>
            </w:r>
          </w:p>
        </w:tc>
      </w:tr>
      <w:tr w:rsidR="00530789" w:rsidRPr="00C838E4" w14:paraId="00BC9DB0" w14:textId="77777777" w:rsidTr="005E4153">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3BC62A13"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3C48DCEA"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24FD7D2"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5C1772D2"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7</w:t>
            </w:r>
          </w:p>
        </w:tc>
        <w:tc>
          <w:tcPr>
            <w:tcW w:w="1080" w:type="dxa"/>
            <w:tcBorders>
              <w:top w:val="nil"/>
              <w:left w:val="nil"/>
              <w:bottom w:val="single" w:sz="4" w:space="0" w:color="auto"/>
              <w:right w:val="single" w:sz="4" w:space="0" w:color="auto"/>
            </w:tcBorders>
            <w:shd w:val="clear" w:color="auto" w:fill="auto"/>
            <w:vAlign w:val="center"/>
            <w:hideMark/>
          </w:tcPr>
          <w:p w14:paraId="0A9CD2D6"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7</w:t>
            </w:r>
          </w:p>
        </w:tc>
        <w:tc>
          <w:tcPr>
            <w:tcW w:w="1080" w:type="dxa"/>
            <w:tcBorders>
              <w:top w:val="nil"/>
              <w:left w:val="nil"/>
              <w:bottom w:val="single" w:sz="4" w:space="0" w:color="auto"/>
              <w:right w:val="single" w:sz="4" w:space="0" w:color="auto"/>
            </w:tcBorders>
            <w:shd w:val="clear" w:color="auto" w:fill="auto"/>
            <w:noWrap/>
            <w:vAlign w:val="bottom"/>
            <w:hideMark/>
          </w:tcPr>
          <w:p w14:paraId="3D51087A"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6</w:t>
            </w:r>
          </w:p>
        </w:tc>
        <w:tc>
          <w:tcPr>
            <w:tcW w:w="1080" w:type="dxa"/>
            <w:vMerge/>
            <w:tcBorders>
              <w:top w:val="nil"/>
              <w:left w:val="single" w:sz="4" w:space="0" w:color="auto"/>
              <w:bottom w:val="single" w:sz="4" w:space="0" w:color="auto"/>
              <w:right w:val="single" w:sz="4" w:space="0" w:color="auto"/>
            </w:tcBorders>
            <w:vAlign w:val="center"/>
            <w:hideMark/>
          </w:tcPr>
          <w:p w14:paraId="68BEF4A7"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p>
        </w:tc>
      </w:tr>
    </w:tbl>
    <w:p w14:paraId="5EFA1571" w14:textId="77777777" w:rsidR="00530789" w:rsidRDefault="00530789" w:rsidP="00530789">
      <w:pPr>
        <w:pStyle w:val="Heading3"/>
        <w:rPr>
          <w:rFonts w:eastAsia="Calibri" w:cstheme="majorHAnsi"/>
          <w:color w:val="auto"/>
          <w:sz w:val="22"/>
          <w:szCs w:val="22"/>
          <w:lang w:bidi="en-US"/>
        </w:rPr>
      </w:pPr>
    </w:p>
    <w:p w14:paraId="3B158C35" w14:textId="77777777" w:rsidR="00530789" w:rsidRDefault="00530789" w:rsidP="00530789">
      <w:pPr>
        <w:pStyle w:val="Heading3"/>
        <w:rPr>
          <w:rFonts w:eastAsia="Calibri" w:cstheme="majorHAnsi"/>
          <w:color w:val="auto"/>
          <w:sz w:val="22"/>
          <w:szCs w:val="22"/>
          <w:lang w:bidi="en-US"/>
        </w:rPr>
      </w:pPr>
      <w:bookmarkStart w:id="151" w:name="_Toc40611074"/>
      <w:bookmarkStart w:id="152" w:name="_Toc40612745"/>
      <w:bookmarkStart w:id="153" w:name="_Toc40629197"/>
      <w:bookmarkStart w:id="154" w:name="_Toc40629786"/>
      <w:r w:rsidRPr="00C838E4">
        <w:rPr>
          <w:rFonts w:eastAsia="Calibri" w:cstheme="majorHAnsi"/>
          <w:color w:val="auto"/>
          <w:sz w:val="22"/>
          <w:szCs w:val="22"/>
          <w:lang w:bidi="en-US"/>
        </w:rPr>
        <w:t>4.2. Key actors at local level able to contribute to the transformation of discriminatory socio-cultural norms and harmful practices against women and girls</w:t>
      </w:r>
      <w:bookmarkEnd w:id="151"/>
      <w:bookmarkEnd w:id="152"/>
      <w:bookmarkEnd w:id="153"/>
      <w:bookmarkEnd w:id="154"/>
    </w:p>
    <w:p w14:paraId="44B0B1BC" w14:textId="77777777" w:rsidR="00530789" w:rsidRPr="00530789" w:rsidRDefault="00530789" w:rsidP="00530789">
      <w:pPr>
        <w:rPr>
          <w:rFonts w:asciiTheme="majorHAnsi" w:hAnsiTheme="majorHAnsi" w:cstheme="majorHAnsi"/>
          <w:lang w:bidi="en-US"/>
        </w:rPr>
      </w:pPr>
    </w:p>
    <w:p w14:paraId="499F4307" w14:textId="2FAB2576" w:rsidR="00530789" w:rsidRPr="00530789" w:rsidRDefault="00530789" w:rsidP="00530789">
      <w:pPr>
        <w:shd w:val="clear" w:color="auto" w:fill="FFFFFF" w:themeFill="background1"/>
        <w:jc w:val="both"/>
        <w:rPr>
          <w:rFonts w:asciiTheme="majorHAnsi" w:hAnsiTheme="majorHAnsi" w:cstheme="majorHAnsi"/>
          <w:color w:val="4472C4" w:themeColor="accent1"/>
          <w:sz w:val="20"/>
          <w:szCs w:val="20"/>
          <w:lang w:val="en-IN"/>
        </w:rPr>
      </w:pPr>
      <w:r w:rsidRPr="00530789">
        <w:rPr>
          <w:rFonts w:asciiTheme="majorHAnsi" w:hAnsiTheme="majorHAnsi" w:cstheme="majorHAnsi"/>
          <w:color w:val="4472C4" w:themeColor="accent1"/>
          <w:sz w:val="20"/>
          <w:szCs w:val="20"/>
        </w:rPr>
        <w:t>The UN provided support to a lead organization of women – WLSA - to roll out capacity building of CSOs on gender transformative approaches to SGBV and early marriage. As a result, k</w:t>
      </w:r>
      <w:proofErr w:type="spellStart"/>
      <w:r w:rsidRPr="00530789">
        <w:rPr>
          <w:rFonts w:asciiTheme="majorHAnsi" w:hAnsiTheme="majorHAnsi" w:cstheme="majorHAnsi"/>
          <w:color w:val="4472C4" w:themeColor="accent1"/>
          <w:sz w:val="20"/>
          <w:szCs w:val="20"/>
          <w:lang w:val="en-IN"/>
        </w:rPr>
        <w:t>ey</w:t>
      </w:r>
      <w:proofErr w:type="spellEnd"/>
      <w:r w:rsidRPr="00530789">
        <w:rPr>
          <w:rFonts w:asciiTheme="majorHAnsi" w:hAnsiTheme="majorHAnsi" w:cstheme="majorHAnsi"/>
          <w:color w:val="4472C4" w:themeColor="accent1"/>
          <w:sz w:val="20"/>
          <w:szCs w:val="20"/>
          <w:lang w:val="en-IN"/>
        </w:rPr>
        <w:t xml:space="preserve"> staff from 6 Civil society organizations, of which 5  based in Gaza, </w:t>
      </w:r>
      <w:proofErr w:type="spellStart"/>
      <w:r w:rsidRPr="00530789">
        <w:rPr>
          <w:rFonts w:asciiTheme="majorHAnsi" w:hAnsiTheme="majorHAnsi" w:cstheme="majorHAnsi"/>
          <w:color w:val="4472C4" w:themeColor="accent1"/>
          <w:sz w:val="20"/>
          <w:szCs w:val="20"/>
          <w:lang w:val="en-IN"/>
        </w:rPr>
        <w:t>Manica</w:t>
      </w:r>
      <w:proofErr w:type="spellEnd"/>
      <w:r w:rsidRPr="00530789">
        <w:rPr>
          <w:rFonts w:asciiTheme="majorHAnsi" w:hAnsiTheme="majorHAnsi" w:cstheme="majorHAnsi"/>
          <w:color w:val="4472C4" w:themeColor="accent1"/>
          <w:sz w:val="20"/>
          <w:szCs w:val="20"/>
          <w:lang w:val="en-IN"/>
        </w:rPr>
        <w:t xml:space="preserve"> and Nampula and 180 women have introduced,  awareness raising on the negative impact of discriminatory norms  for women and girls, communities and society in general   as part of the community social mobilization against VAWG and early marriage. Additionally, they have expanded the engagement with key influencers such as community and </w:t>
      </w:r>
      <w:proofErr w:type="gramStart"/>
      <w:r w:rsidRPr="00530789">
        <w:rPr>
          <w:rFonts w:asciiTheme="majorHAnsi" w:hAnsiTheme="majorHAnsi" w:cstheme="majorHAnsi"/>
          <w:color w:val="4472C4" w:themeColor="accent1"/>
          <w:sz w:val="20"/>
          <w:szCs w:val="20"/>
          <w:lang w:val="en-IN"/>
        </w:rPr>
        <w:t>faith based</w:t>
      </w:r>
      <w:proofErr w:type="gramEnd"/>
      <w:r w:rsidRPr="00530789">
        <w:rPr>
          <w:rFonts w:asciiTheme="majorHAnsi" w:hAnsiTheme="majorHAnsi" w:cstheme="majorHAnsi"/>
          <w:color w:val="4472C4" w:themeColor="accent1"/>
          <w:sz w:val="20"/>
          <w:szCs w:val="20"/>
          <w:lang w:val="en-IN"/>
        </w:rPr>
        <w:t xml:space="preserve"> leaders as well as men and boys in GBV prevention and response efforts.  A total of  12, 295 people in the 10 districts of the provinces of Gaza (</w:t>
      </w:r>
      <w:proofErr w:type="spellStart"/>
      <w:r w:rsidRPr="00530789">
        <w:rPr>
          <w:rFonts w:asciiTheme="majorHAnsi" w:hAnsiTheme="majorHAnsi" w:cstheme="majorHAnsi"/>
          <w:color w:val="4472C4" w:themeColor="accent1"/>
          <w:sz w:val="20"/>
          <w:szCs w:val="20"/>
          <w:lang w:val="en-IN"/>
        </w:rPr>
        <w:t>Xai-Xai</w:t>
      </w:r>
      <w:proofErr w:type="spellEnd"/>
      <w:r w:rsidRPr="00530789">
        <w:rPr>
          <w:rFonts w:asciiTheme="majorHAnsi" w:hAnsiTheme="majorHAnsi" w:cstheme="majorHAnsi"/>
          <w:color w:val="4472C4" w:themeColor="accent1"/>
          <w:sz w:val="20"/>
          <w:szCs w:val="20"/>
          <w:lang w:val="en-IN"/>
        </w:rPr>
        <w:t xml:space="preserve">, </w:t>
      </w:r>
      <w:proofErr w:type="spellStart"/>
      <w:r w:rsidRPr="00530789">
        <w:rPr>
          <w:rFonts w:asciiTheme="majorHAnsi" w:hAnsiTheme="majorHAnsi" w:cstheme="majorHAnsi"/>
          <w:color w:val="4472C4" w:themeColor="accent1"/>
          <w:sz w:val="20"/>
          <w:szCs w:val="20"/>
          <w:lang w:val="en-IN"/>
        </w:rPr>
        <w:t>Chongoene</w:t>
      </w:r>
      <w:proofErr w:type="spellEnd"/>
      <w:r w:rsidRPr="00530789">
        <w:rPr>
          <w:rFonts w:asciiTheme="majorHAnsi" w:hAnsiTheme="majorHAnsi" w:cstheme="majorHAnsi"/>
          <w:color w:val="4472C4" w:themeColor="accent1"/>
          <w:sz w:val="20"/>
          <w:szCs w:val="20"/>
          <w:lang w:val="en-IN"/>
        </w:rPr>
        <w:t xml:space="preserve"> and </w:t>
      </w:r>
      <w:proofErr w:type="spellStart"/>
      <w:r w:rsidRPr="00530789">
        <w:rPr>
          <w:rFonts w:asciiTheme="majorHAnsi" w:hAnsiTheme="majorHAnsi" w:cstheme="majorHAnsi"/>
          <w:color w:val="4472C4" w:themeColor="accent1"/>
          <w:sz w:val="20"/>
          <w:szCs w:val="20"/>
          <w:lang w:val="en-IN"/>
        </w:rPr>
        <w:t>Chicualacuala</w:t>
      </w:r>
      <w:proofErr w:type="spellEnd"/>
      <w:r w:rsidRPr="00530789">
        <w:rPr>
          <w:rFonts w:asciiTheme="majorHAnsi" w:hAnsiTheme="majorHAnsi" w:cstheme="majorHAnsi"/>
          <w:color w:val="4472C4" w:themeColor="accent1"/>
          <w:sz w:val="20"/>
          <w:szCs w:val="20"/>
          <w:lang w:val="en-IN"/>
        </w:rPr>
        <w:t xml:space="preserve">), </w:t>
      </w:r>
      <w:proofErr w:type="spellStart"/>
      <w:r w:rsidRPr="00530789">
        <w:rPr>
          <w:rFonts w:asciiTheme="majorHAnsi" w:hAnsiTheme="majorHAnsi" w:cstheme="majorHAnsi"/>
          <w:color w:val="4472C4" w:themeColor="accent1"/>
          <w:sz w:val="20"/>
          <w:szCs w:val="20"/>
          <w:lang w:val="en-IN"/>
        </w:rPr>
        <w:lastRenderedPageBreak/>
        <w:t>Manica</w:t>
      </w:r>
      <w:proofErr w:type="spellEnd"/>
      <w:r w:rsidRPr="00530789">
        <w:rPr>
          <w:rFonts w:asciiTheme="majorHAnsi" w:hAnsiTheme="majorHAnsi" w:cstheme="majorHAnsi"/>
          <w:color w:val="4472C4" w:themeColor="accent1"/>
          <w:sz w:val="20"/>
          <w:szCs w:val="20"/>
          <w:lang w:val="en-IN"/>
        </w:rPr>
        <w:t xml:space="preserve"> (Chimoio/Gondola, </w:t>
      </w:r>
      <w:proofErr w:type="spellStart"/>
      <w:r w:rsidRPr="00530789">
        <w:rPr>
          <w:rFonts w:asciiTheme="majorHAnsi" w:hAnsiTheme="majorHAnsi" w:cstheme="majorHAnsi"/>
          <w:color w:val="4472C4" w:themeColor="accent1"/>
          <w:sz w:val="20"/>
          <w:szCs w:val="20"/>
          <w:lang w:val="en-IN"/>
        </w:rPr>
        <w:t>Mussorize</w:t>
      </w:r>
      <w:proofErr w:type="spellEnd"/>
      <w:r w:rsidRPr="00530789">
        <w:rPr>
          <w:rFonts w:asciiTheme="majorHAnsi" w:hAnsiTheme="majorHAnsi" w:cstheme="majorHAnsi"/>
          <w:color w:val="4472C4" w:themeColor="accent1"/>
          <w:sz w:val="20"/>
          <w:szCs w:val="20"/>
          <w:lang w:val="en-IN"/>
        </w:rPr>
        <w:t xml:space="preserve"> and </w:t>
      </w:r>
      <w:proofErr w:type="spellStart"/>
      <w:r w:rsidRPr="00530789">
        <w:rPr>
          <w:rFonts w:asciiTheme="majorHAnsi" w:hAnsiTheme="majorHAnsi" w:cstheme="majorHAnsi"/>
          <w:color w:val="4472C4" w:themeColor="accent1"/>
          <w:sz w:val="20"/>
          <w:szCs w:val="20"/>
          <w:lang w:val="en-IN"/>
        </w:rPr>
        <w:t>Tambara</w:t>
      </w:r>
      <w:proofErr w:type="spellEnd"/>
      <w:r w:rsidRPr="00530789">
        <w:rPr>
          <w:rFonts w:asciiTheme="majorHAnsi" w:hAnsiTheme="majorHAnsi" w:cstheme="majorHAnsi"/>
          <w:color w:val="4472C4" w:themeColor="accent1"/>
          <w:sz w:val="20"/>
          <w:szCs w:val="20"/>
          <w:lang w:val="en-IN"/>
        </w:rPr>
        <w:t xml:space="preserve">) and Nampula (Nampula, </w:t>
      </w:r>
      <w:proofErr w:type="spellStart"/>
      <w:r w:rsidRPr="00530789">
        <w:rPr>
          <w:rFonts w:asciiTheme="majorHAnsi" w:hAnsiTheme="majorHAnsi" w:cstheme="majorHAnsi"/>
          <w:color w:val="4472C4" w:themeColor="accent1"/>
          <w:sz w:val="20"/>
          <w:szCs w:val="20"/>
          <w:lang w:val="en-IN"/>
        </w:rPr>
        <w:t>Mogovolas</w:t>
      </w:r>
      <w:proofErr w:type="spellEnd"/>
      <w:r w:rsidRPr="00530789">
        <w:rPr>
          <w:rFonts w:asciiTheme="majorHAnsi" w:hAnsiTheme="majorHAnsi" w:cstheme="majorHAnsi"/>
          <w:color w:val="4472C4" w:themeColor="accent1"/>
          <w:sz w:val="20"/>
          <w:szCs w:val="20"/>
          <w:lang w:val="en-IN"/>
        </w:rPr>
        <w:t xml:space="preserve">, </w:t>
      </w:r>
      <w:proofErr w:type="spellStart"/>
      <w:r w:rsidRPr="00530789">
        <w:rPr>
          <w:rFonts w:asciiTheme="majorHAnsi" w:hAnsiTheme="majorHAnsi" w:cstheme="majorHAnsi"/>
          <w:color w:val="4472C4" w:themeColor="accent1"/>
          <w:sz w:val="20"/>
          <w:szCs w:val="20"/>
          <w:lang w:val="en-IN"/>
        </w:rPr>
        <w:t>Moma</w:t>
      </w:r>
      <w:proofErr w:type="spellEnd"/>
      <w:r w:rsidRPr="00530789">
        <w:rPr>
          <w:rFonts w:asciiTheme="majorHAnsi" w:hAnsiTheme="majorHAnsi" w:cstheme="majorHAnsi"/>
          <w:color w:val="4472C4" w:themeColor="accent1"/>
          <w:sz w:val="20"/>
          <w:szCs w:val="20"/>
          <w:lang w:val="en-IN"/>
        </w:rPr>
        <w:t xml:space="preserve"> and </w:t>
      </w:r>
      <w:proofErr w:type="spellStart"/>
      <w:r w:rsidRPr="00530789">
        <w:rPr>
          <w:rFonts w:asciiTheme="majorHAnsi" w:hAnsiTheme="majorHAnsi" w:cstheme="majorHAnsi"/>
          <w:color w:val="4472C4" w:themeColor="accent1"/>
          <w:sz w:val="20"/>
          <w:szCs w:val="20"/>
          <w:lang w:val="en-IN"/>
        </w:rPr>
        <w:t>Angoche</w:t>
      </w:r>
      <w:proofErr w:type="spellEnd"/>
      <w:r w:rsidRPr="00530789">
        <w:rPr>
          <w:rFonts w:asciiTheme="majorHAnsi" w:hAnsiTheme="majorHAnsi" w:cstheme="majorHAnsi"/>
          <w:color w:val="4472C4" w:themeColor="accent1"/>
          <w:sz w:val="20"/>
          <w:szCs w:val="20"/>
          <w:lang w:val="en-IN"/>
        </w:rPr>
        <w:t>) were reached out through   sessions conducted door-to-door, in the bus stations, markets, “</w:t>
      </w:r>
      <w:proofErr w:type="spellStart"/>
      <w:r w:rsidRPr="00530789">
        <w:rPr>
          <w:rFonts w:asciiTheme="majorHAnsi" w:hAnsiTheme="majorHAnsi" w:cstheme="majorHAnsi"/>
          <w:color w:val="4472C4" w:themeColor="accent1"/>
          <w:sz w:val="20"/>
          <w:szCs w:val="20"/>
          <w:lang w:val="en-IN"/>
        </w:rPr>
        <w:t>barracas</w:t>
      </w:r>
      <w:proofErr w:type="spellEnd"/>
      <w:r w:rsidRPr="00530789">
        <w:rPr>
          <w:rFonts w:asciiTheme="majorHAnsi" w:hAnsiTheme="majorHAnsi" w:cstheme="majorHAnsi"/>
          <w:color w:val="4472C4" w:themeColor="accent1"/>
          <w:sz w:val="20"/>
          <w:szCs w:val="20"/>
          <w:lang w:val="en-IN"/>
        </w:rPr>
        <w:t xml:space="preserve">” and schools and by activists both  boys and girls. Along with the door to door, another innovative approach of awareness raising in public transport designated   </w:t>
      </w:r>
      <w:r w:rsidRPr="00530789">
        <w:rPr>
          <w:rFonts w:asciiTheme="majorHAnsi" w:hAnsiTheme="majorHAnsi" w:cstheme="majorHAnsi"/>
          <w:i/>
          <w:color w:val="4472C4" w:themeColor="accent1"/>
          <w:sz w:val="20"/>
          <w:szCs w:val="20"/>
          <w:lang w:val="en-IN"/>
        </w:rPr>
        <w:t>"</w:t>
      </w:r>
      <w:proofErr w:type="spellStart"/>
      <w:r w:rsidRPr="00530789">
        <w:rPr>
          <w:rFonts w:asciiTheme="majorHAnsi" w:hAnsiTheme="majorHAnsi" w:cstheme="majorHAnsi"/>
          <w:i/>
          <w:color w:val="4472C4" w:themeColor="accent1"/>
          <w:sz w:val="20"/>
          <w:szCs w:val="20"/>
          <w:lang w:val="en-IN"/>
        </w:rPr>
        <w:t>Chapas</w:t>
      </w:r>
      <w:proofErr w:type="spellEnd"/>
      <w:r w:rsidRPr="00530789">
        <w:rPr>
          <w:rFonts w:asciiTheme="majorHAnsi" w:hAnsiTheme="majorHAnsi" w:cstheme="majorHAnsi"/>
          <w:i/>
          <w:color w:val="4472C4" w:themeColor="accent1"/>
          <w:sz w:val="20"/>
          <w:szCs w:val="20"/>
          <w:lang w:val="en-IN"/>
        </w:rPr>
        <w:t xml:space="preserve"> das </w:t>
      </w:r>
      <w:proofErr w:type="spellStart"/>
      <w:r w:rsidRPr="00530789">
        <w:rPr>
          <w:rFonts w:asciiTheme="majorHAnsi" w:hAnsiTheme="majorHAnsi" w:cstheme="majorHAnsi"/>
          <w:i/>
          <w:color w:val="4472C4" w:themeColor="accent1"/>
          <w:sz w:val="20"/>
          <w:szCs w:val="20"/>
          <w:lang w:val="en-IN"/>
        </w:rPr>
        <w:t>manas</w:t>
      </w:r>
      <w:proofErr w:type="spellEnd"/>
      <w:r w:rsidRPr="00530789">
        <w:rPr>
          <w:rFonts w:asciiTheme="majorHAnsi" w:hAnsiTheme="majorHAnsi" w:cstheme="majorHAnsi"/>
          <w:color w:val="4472C4" w:themeColor="accent1"/>
          <w:sz w:val="20"/>
          <w:szCs w:val="20"/>
          <w:lang w:val="en-IN"/>
        </w:rPr>
        <w:t xml:space="preserve">" was </w:t>
      </w:r>
      <w:r w:rsidR="002B580E" w:rsidRPr="00530789">
        <w:rPr>
          <w:rFonts w:asciiTheme="majorHAnsi" w:hAnsiTheme="majorHAnsi" w:cstheme="majorHAnsi"/>
          <w:color w:val="4472C4" w:themeColor="accent1"/>
          <w:sz w:val="20"/>
          <w:szCs w:val="20"/>
          <w:lang w:val="en-IN"/>
        </w:rPr>
        <w:t>introduced, consisting</w:t>
      </w:r>
      <w:r w:rsidRPr="00530789">
        <w:rPr>
          <w:rFonts w:asciiTheme="majorHAnsi" w:hAnsiTheme="majorHAnsi" w:cstheme="majorHAnsi"/>
          <w:color w:val="4472C4" w:themeColor="accent1"/>
          <w:sz w:val="20"/>
          <w:szCs w:val="20"/>
          <w:lang w:val="en-IN"/>
        </w:rPr>
        <w:t xml:space="preserve"> </w:t>
      </w:r>
      <w:proofErr w:type="gramStart"/>
      <w:r w:rsidRPr="00530789">
        <w:rPr>
          <w:rFonts w:asciiTheme="majorHAnsi" w:hAnsiTheme="majorHAnsi" w:cstheme="majorHAnsi"/>
          <w:color w:val="4472C4" w:themeColor="accent1"/>
          <w:sz w:val="20"/>
          <w:szCs w:val="20"/>
          <w:lang w:val="en-IN"/>
        </w:rPr>
        <w:t>of  women</w:t>
      </w:r>
      <w:proofErr w:type="gramEnd"/>
      <w:r w:rsidRPr="00530789">
        <w:rPr>
          <w:rFonts w:asciiTheme="majorHAnsi" w:hAnsiTheme="majorHAnsi" w:cstheme="majorHAnsi"/>
          <w:color w:val="4472C4" w:themeColor="accent1"/>
          <w:sz w:val="20"/>
          <w:szCs w:val="20"/>
          <w:lang w:val="en-IN"/>
        </w:rPr>
        <w:t xml:space="preserve"> only rides in popular public transport “</w:t>
      </w:r>
      <w:proofErr w:type="spellStart"/>
      <w:r w:rsidRPr="00530789">
        <w:rPr>
          <w:rFonts w:asciiTheme="majorHAnsi" w:hAnsiTheme="majorHAnsi" w:cstheme="majorHAnsi"/>
          <w:color w:val="4472C4" w:themeColor="accent1"/>
          <w:sz w:val="20"/>
          <w:szCs w:val="20"/>
          <w:lang w:val="en-IN"/>
        </w:rPr>
        <w:t>chapas</w:t>
      </w:r>
      <w:proofErr w:type="spellEnd"/>
      <w:r w:rsidRPr="00530789">
        <w:rPr>
          <w:rFonts w:asciiTheme="majorHAnsi" w:hAnsiTheme="majorHAnsi" w:cstheme="majorHAnsi"/>
          <w:color w:val="4472C4" w:themeColor="accent1"/>
          <w:sz w:val="20"/>
          <w:szCs w:val="20"/>
          <w:lang w:val="en-IN"/>
        </w:rPr>
        <w:t xml:space="preserve">”, to raise awareness about and violence against women and girls including sexual harassment  in public spaces. The sessions instigate open and frank debates on root causes and how to tackle and include information sharing on where and </w:t>
      </w:r>
      <w:proofErr w:type="gramStart"/>
      <w:r w:rsidRPr="00530789">
        <w:rPr>
          <w:rFonts w:asciiTheme="majorHAnsi" w:hAnsiTheme="majorHAnsi" w:cstheme="majorHAnsi"/>
          <w:color w:val="4472C4" w:themeColor="accent1"/>
          <w:sz w:val="20"/>
          <w:szCs w:val="20"/>
          <w:lang w:val="en-IN"/>
        </w:rPr>
        <w:t>how  to</w:t>
      </w:r>
      <w:proofErr w:type="gramEnd"/>
      <w:r w:rsidRPr="00530789">
        <w:rPr>
          <w:rFonts w:asciiTheme="majorHAnsi" w:hAnsiTheme="majorHAnsi" w:cstheme="majorHAnsi"/>
          <w:color w:val="4472C4" w:themeColor="accent1"/>
          <w:sz w:val="20"/>
          <w:szCs w:val="20"/>
          <w:lang w:val="en-IN"/>
        </w:rPr>
        <w:t xml:space="preserve"> report  and get assistance when confronted with GBV.. </w:t>
      </w:r>
    </w:p>
    <w:p w14:paraId="7DDB3330" w14:textId="77777777" w:rsidR="00530789" w:rsidRPr="00530789" w:rsidRDefault="00530789" w:rsidP="00530789">
      <w:pPr>
        <w:shd w:val="clear" w:color="auto" w:fill="FFFFFF" w:themeFill="background1"/>
        <w:jc w:val="both"/>
        <w:rPr>
          <w:rFonts w:asciiTheme="majorHAnsi" w:hAnsiTheme="majorHAnsi" w:cstheme="majorHAnsi"/>
          <w:color w:val="4472C4" w:themeColor="accent1"/>
          <w:sz w:val="20"/>
          <w:szCs w:val="20"/>
        </w:rPr>
      </w:pPr>
      <w:r w:rsidRPr="00530789">
        <w:rPr>
          <w:rFonts w:asciiTheme="majorHAnsi" w:hAnsiTheme="majorHAnsi" w:cstheme="majorHAnsi"/>
          <w:color w:val="4472C4" w:themeColor="accent1"/>
          <w:sz w:val="20"/>
          <w:szCs w:val="20"/>
          <w:lang w:val="en-IN"/>
        </w:rPr>
        <w:t xml:space="preserve">Through the UN support, 56  community leaders including  2 queens and 5 matrons from the districts of </w:t>
      </w:r>
      <w:proofErr w:type="spellStart"/>
      <w:r w:rsidRPr="00530789">
        <w:rPr>
          <w:rFonts w:asciiTheme="majorHAnsi" w:hAnsiTheme="majorHAnsi" w:cstheme="majorHAnsi"/>
          <w:color w:val="4472C4" w:themeColor="accent1"/>
          <w:sz w:val="20"/>
          <w:szCs w:val="20"/>
          <w:lang w:val="en-IN"/>
        </w:rPr>
        <w:t>Manica</w:t>
      </w:r>
      <w:proofErr w:type="spellEnd"/>
      <w:r w:rsidRPr="00530789">
        <w:rPr>
          <w:rFonts w:asciiTheme="majorHAnsi" w:hAnsiTheme="majorHAnsi" w:cstheme="majorHAnsi"/>
          <w:color w:val="4472C4" w:themeColor="accent1"/>
          <w:sz w:val="20"/>
          <w:szCs w:val="20"/>
          <w:lang w:val="en-IN"/>
        </w:rPr>
        <w:t xml:space="preserve">, Gaza and Nampula,  were familiarized with the newly approved laws against early unions and  on  inheritance and engaged on reflections about  their role  in the implementation of the laws at the community level.  The capacity of community radios in the provinces of </w:t>
      </w:r>
      <w:proofErr w:type="spellStart"/>
      <w:r w:rsidRPr="00530789">
        <w:rPr>
          <w:rFonts w:asciiTheme="majorHAnsi" w:hAnsiTheme="majorHAnsi" w:cstheme="majorHAnsi"/>
          <w:color w:val="4472C4" w:themeColor="accent1"/>
          <w:sz w:val="20"/>
          <w:szCs w:val="20"/>
          <w:lang w:val="en-IN"/>
        </w:rPr>
        <w:t>Manica</w:t>
      </w:r>
      <w:proofErr w:type="spellEnd"/>
      <w:r w:rsidRPr="00530789">
        <w:rPr>
          <w:rFonts w:asciiTheme="majorHAnsi" w:hAnsiTheme="majorHAnsi" w:cstheme="majorHAnsi"/>
          <w:color w:val="4472C4" w:themeColor="accent1"/>
          <w:sz w:val="20"/>
          <w:szCs w:val="20"/>
          <w:lang w:val="en-IN"/>
        </w:rPr>
        <w:t xml:space="preserve">, Gaza and Nampula was also strengthened to produce and conduct gender transformative awareness raising on SGBV and early marriage. </w:t>
      </w:r>
      <w:r w:rsidRPr="00530789">
        <w:rPr>
          <w:rFonts w:asciiTheme="majorHAnsi" w:hAnsiTheme="majorHAnsi" w:cstheme="majorHAnsi"/>
          <w:color w:val="4472C4" w:themeColor="accent1"/>
          <w:sz w:val="20"/>
          <w:szCs w:val="20"/>
        </w:rPr>
        <w:t>The UN provided support to 35 Organizations to enhance their work in the area of child marriage and sexual abuse in collaboration with CECAP - Civil Society Coalition for the Elimination of Child Marriages, led by ROSC (Civil Society Forum for the Rights of the Child).</w:t>
      </w:r>
    </w:p>
    <w:tbl>
      <w:tblPr>
        <w:tblW w:w="10320" w:type="dxa"/>
        <w:tblLook w:val="04A0" w:firstRow="1" w:lastRow="0" w:firstColumn="1" w:lastColumn="0" w:noHBand="0" w:noVBand="1"/>
      </w:tblPr>
      <w:tblGrid>
        <w:gridCol w:w="3860"/>
        <w:gridCol w:w="1060"/>
        <w:gridCol w:w="1080"/>
        <w:gridCol w:w="1080"/>
        <w:gridCol w:w="1080"/>
        <w:gridCol w:w="1080"/>
        <w:gridCol w:w="1080"/>
      </w:tblGrid>
      <w:tr w:rsidR="00530789" w:rsidRPr="00C838E4" w14:paraId="774FE12F"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5D47BBDC"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Output 4.2 - Key actors at local level able to contribute to the transformation of discriminatory socio-cultural norms and harmful practices against women and girls</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23FED7D7"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2AB22AF"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A5E434D"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D48D5DE"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E4157A0"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BCB74E2"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2020</w:t>
            </w:r>
          </w:p>
        </w:tc>
      </w:tr>
      <w:tr w:rsidR="00530789" w:rsidRPr="00C838E4" w14:paraId="5FC14BF4"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E7EB53F"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Indicator 4.2.1 - Number of boys, girls and women with increased knowledge on discriminatory socio-cultural practices against women and girls in selected districts, number, Female</w:t>
            </w:r>
          </w:p>
        </w:tc>
        <w:tc>
          <w:tcPr>
            <w:tcW w:w="1060" w:type="dxa"/>
            <w:tcBorders>
              <w:top w:val="nil"/>
              <w:left w:val="nil"/>
              <w:bottom w:val="single" w:sz="4" w:space="0" w:color="auto"/>
              <w:right w:val="single" w:sz="4" w:space="0" w:color="auto"/>
            </w:tcBorders>
            <w:shd w:val="clear" w:color="auto" w:fill="auto"/>
            <w:vAlign w:val="center"/>
            <w:hideMark/>
          </w:tcPr>
          <w:p w14:paraId="6DFBFE63"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75B0742"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A32735F"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1500</w:t>
            </w:r>
          </w:p>
        </w:tc>
        <w:tc>
          <w:tcPr>
            <w:tcW w:w="1080" w:type="dxa"/>
            <w:tcBorders>
              <w:top w:val="nil"/>
              <w:left w:val="nil"/>
              <w:bottom w:val="single" w:sz="4" w:space="0" w:color="auto"/>
              <w:right w:val="single" w:sz="4" w:space="0" w:color="auto"/>
            </w:tcBorders>
            <w:shd w:val="clear" w:color="auto" w:fill="auto"/>
            <w:vAlign w:val="center"/>
            <w:hideMark/>
          </w:tcPr>
          <w:p w14:paraId="7C810236"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1,800</w:t>
            </w:r>
          </w:p>
        </w:tc>
        <w:tc>
          <w:tcPr>
            <w:tcW w:w="1080" w:type="dxa"/>
            <w:tcBorders>
              <w:top w:val="nil"/>
              <w:left w:val="nil"/>
              <w:bottom w:val="single" w:sz="4" w:space="0" w:color="auto"/>
              <w:right w:val="single" w:sz="4" w:space="0" w:color="auto"/>
            </w:tcBorders>
            <w:shd w:val="clear" w:color="auto" w:fill="auto"/>
            <w:vAlign w:val="center"/>
            <w:hideMark/>
          </w:tcPr>
          <w:p w14:paraId="7C3ED7CF"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30000</w:t>
            </w:r>
          </w:p>
        </w:tc>
        <w:tc>
          <w:tcPr>
            <w:tcW w:w="1080" w:type="dxa"/>
            <w:tcBorders>
              <w:top w:val="nil"/>
              <w:left w:val="nil"/>
              <w:bottom w:val="single" w:sz="4" w:space="0" w:color="auto"/>
              <w:right w:val="single" w:sz="4" w:space="0" w:color="auto"/>
            </w:tcBorders>
            <w:shd w:val="clear" w:color="auto" w:fill="auto"/>
            <w:vAlign w:val="center"/>
            <w:hideMark/>
          </w:tcPr>
          <w:p w14:paraId="11EA2CB1" w14:textId="77777777" w:rsidR="00530789" w:rsidRPr="004D0DC3" w:rsidRDefault="00530789" w:rsidP="005E4153">
            <w:pPr>
              <w:spacing w:after="0" w:line="240"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40000</w:t>
            </w:r>
            <w:r w:rsidRPr="004D0DC3">
              <w:rPr>
                <w:rFonts w:asciiTheme="majorHAnsi" w:eastAsia="Times New Roman" w:hAnsiTheme="majorHAnsi" w:cstheme="majorHAnsi"/>
                <w:sz w:val="16"/>
                <w:szCs w:val="16"/>
              </w:rPr>
              <w:t> </w:t>
            </w:r>
          </w:p>
        </w:tc>
      </w:tr>
      <w:tr w:rsidR="00530789" w:rsidRPr="00C838E4" w14:paraId="7F130683"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58BBEB0" w14:textId="77777777" w:rsidR="00530789" w:rsidRPr="004D0DC3"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D1F20C2"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E387C82"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3000</w:t>
            </w:r>
          </w:p>
        </w:tc>
        <w:tc>
          <w:tcPr>
            <w:tcW w:w="1080" w:type="dxa"/>
            <w:tcBorders>
              <w:top w:val="nil"/>
              <w:left w:val="nil"/>
              <w:bottom w:val="single" w:sz="4" w:space="0" w:color="auto"/>
              <w:right w:val="single" w:sz="4" w:space="0" w:color="auto"/>
            </w:tcBorders>
            <w:shd w:val="clear" w:color="auto" w:fill="auto"/>
            <w:vAlign w:val="center"/>
            <w:hideMark/>
          </w:tcPr>
          <w:p w14:paraId="780D4C62"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13,090</w:t>
            </w:r>
          </w:p>
        </w:tc>
        <w:tc>
          <w:tcPr>
            <w:tcW w:w="1080" w:type="dxa"/>
            <w:tcBorders>
              <w:top w:val="nil"/>
              <w:left w:val="nil"/>
              <w:bottom w:val="single" w:sz="4" w:space="0" w:color="auto"/>
              <w:right w:val="single" w:sz="4" w:space="0" w:color="auto"/>
            </w:tcBorders>
            <w:shd w:val="clear" w:color="auto" w:fill="auto"/>
            <w:vAlign w:val="center"/>
            <w:hideMark/>
          </w:tcPr>
          <w:p w14:paraId="31383E8B"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1,900</w:t>
            </w:r>
          </w:p>
        </w:tc>
        <w:tc>
          <w:tcPr>
            <w:tcW w:w="1080" w:type="dxa"/>
            <w:tcBorders>
              <w:top w:val="nil"/>
              <w:left w:val="nil"/>
              <w:bottom w:val="single" w:sz="4" w:space="0" w:color="auto"/>
              <w:right w:val="single" w:sz="4" w:space="0" w:color="auto"/>
            </w:tcBorders>
            <w:shd w:val="clear" w:color="auto" w:fill="auto"/>
            <w:vAlign w:val="center"/>
            <w:hideMark/>
          </w:tcPr>
          <w:p w14:paraId="55C4268C"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12,295</w:t>
            </w:r>
          </w:p>
        </w:tc>
        <w:tc>
          <w:tcPr>
            <w:tcW w:w="1080" w:type="dxa"/>
            <w:tcBorders>
              <w:top w:val="nil"/>
              <w:left w:val="nil"/>
              <w:bottom w:val="single" w:sz="4" w:space="0" w:color="auto"/>
              <w:right w:val="single" w:sz="4" w:space="0" w:color="auto"/>
            </w:tcBorders>
            <w:shd w:val="clear" w:color="auto" w:fill="auto"/>
            <w:vAlign w:val="center"/>
            <w:hideMark/>
          </w:tcPr>
          <w:p w14:paraId="6107B0B5"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r>
      <w:tr w:rsidR="00530789" w:rsidRPr="00C838E4" w14:paraId="27F54ADA"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17EDCBF9"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Indicator 4.2.2- Number of local leaders, including religious leaders and </w:t>
            </w:r>
            <w:proofErr w:type="spellStart"/>
            <w:r w:rsidRPr="004D0DC3">
              <w:rPr>
                <w:rFonts w:asciiTheme="majorHAnsi" w:eastAsia="Times New Roman" w:hAnsiTheme="majorHAnsi" w:cstheme="majorHAnsi"/>
                <w:sz w:val="16"/>
                <w:szCs w:val="16"/>
              </w:rPr>
              <w:t>matronas</w:t>
            </w:r>
            <w:proofErr w:type="spellEnd"/>
            <w:r w:rsidRPr="004D0DC3">
              <w:rPr>
                <w:rFonts w:asciiTheme="majorHAnsi" w:eastAsia="Times New Roman" w:hAnsiTheme="majorHAnsi" w:cstheme="majorHAnsi"/>
                <w:sz w:val="16"/>
                <w:szCs w:val="16"/>
              </w:rPr>
              <w:t xml:space="preserve">, with increased knowledge on ways to address discriminatory socio-cultural practices against women and girls in selected districts, number, Total [GL1] </w:t>
            </w:r>
          </w:p>
        </w:tc>
        <w:tc>
          <w:tcPr>
            <w:tcW w:w="1060" w:type="dxa"/>
            <w:tcBorders>
              <w:top w:val="nil"/>
              <w:left w:val="nil"/>
              <w:bottom w:val="single" w:sz="4" w:space="0" w:color="auto"/>
              <w:right w:val="single" w:sz="4" w:space="0" w:color="auto"/>
            </w:tcBorders>
            <w:shd w:val="clear" w:color="auto" w:fill="auto"/>
            <w:vAlign w:val="center"/>
            <w:hideMark/>
          </w:tcPr>
          <w:p w14:paraId="18B6D704"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96379D6"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845E83A"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300</w:t>
            </w:r>
          </w:p>
        </w:tc>
        <w:tc>
          <w:tcPr>
            <w:tcW w:w="1080" w:type="dxa"/>
            <w:tcBorders>
              <w:top w:val="nil"/>
              <w:left w:val="nil"/>
              <w:bottom w:val="single" w:sz="4" w:space="0" w:color="auto"/>
              <w:right w:val="single" w:sz="4" w:space="0" w:color="auto"/>
            </w:tcBorders>
            <w:shd w:val="clear" w:color="auto" w:fill="auto"/>
            <w:vAlign w:val="center"/>
            <w:hideMark/>
          </w:tcPr>
          <w:p w14:paraId="6CEAB89B"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450</w:t>
            </w:r>
          </w:p>
        </w:tc>
        <w:tc>
          <w:tcPr>
            <w:tcW w:w="1080" w:type="dxa"/>
            <w:tcBorders>
              <w:top w:val="nil"/>
              <w:left w:val="nil"/>
              <w:bottom w:val="single" w:sz="4" w:space="0" w:color="auto"/>
              <w:right w:val="single" w:sz="4" w:space="0" w:color="auto"/>
            </w:tcBorders>
            <w:shd w:val="clear" w:color="auto" w:fill="auto"/>
            <w:vAlign w:val="center"/>
            <w:hideMark/>
          </w:tcPr>
          <w:p w14:paraId="03B913B7"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1500</w:t>
            </w:r>
          </w:p>
        </w:tc>
        <w:tc>
          <w:tcPr>
            <w:tcW w:w="1080" w:type="dxa"/>
            <w:tcBorders>
              <w:top w:val="nil"/>
              <w:left w:val="nil"/>
              <w:bottom w:val="single" w:sz="4" w:space="0" w:color="auto"/>
              <w:right w:val="single" w:sz="4" w:space="0" w:color="auto"/>
            </w:tcBorders>
            <w:shd w:val="clear" w:color="auto" w:fill="auto"/>
            <w:vAlign w:val="center"/>
            <w:hideMark/>
          </w:tcPr>
          <w:p w14:paraId="6E35FB44"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100</w:t>
            </w:r>
          </w:p>
        </w:tc>
      </w:tr>
      <w:tr w:rsidR="00530789" w:rsidRPr="00C838E4" w14:paraId="6016F1FC"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08455D72" w14:textId="77777777" w:rsidR="00530789" w:rsidRPr="004D0DC3"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81EA67E"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AE625EF"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200</w:t>
            </w:r>
          </w:p>
        </w:tc>
        <w:tc>
          <w:tcPr>
            <w:tcW w:w="1080" w:type="dxa"/>
            <w:tcBorders>
              <w:top w:val="nil"/>
              <w:left w:val="nil"/>
              <w:bottom w:val="single" w:sz="4" w:space="0" w:color="auto"/>
              <w:right w:val="single" w:sz="4" w:space="0" w:color="auto"/>
            </w:tcBorders>
            <w:shd w:val="clear" w:color="auto" w:fill="auto"/>
            <w:vAlign w:val="center"/>
            <w:hideMark/>
          </w:tcPr>
          <w:p w14:paraId="6A4A2CD2"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200</w:t>
            </w:r>
          </w:p>
        </w:tc>
        <w:tc>
          <w:tcPr>
            <w:tcW w:w="1080" w:type="dxa"/>
            <w:tcBorders>
              <w:top w:val="nil"/>
              <w:left w:val="nil"/>
              <w:bottom w:val="single" w:sz="4" w:space="0" w:color="auto"/>
              <w:right w:val="single" w:sz="4" w:space="0" w:color="auto"/>
            </w:tcBorders>
            <w:shd w:val="clear" w:color="auto" w:fill="auto"/>
            <w:vAlign w:val="center"/>
            <w:hideMark/>
          </w:tcPr>
          <w:p w14:paraId="3AA65CD1"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973</w:t>
            </w:r>
          </w:p>
        </w:tc>
        <w:tc>
          <w:tcPr>
            <w:tcW w:w="1080" w:type="dxa"/>
            <w:tcBorders>
              <w:top w:val="nil"/>
              <w:left w:val="nil"/>
              <w:bottom w:val="single" w:sz="4" w:space="0" w:color="auto"/>
              <w:right w:val="single" w:sz="4" w:space="0" w:color="auto"/>
            </w:tcBorders>
            <w:shd w:val="clear" w:color="auto" w:fill="auto"/>
            <w:vAlign w:val="center"/>
            <w:hideMark/>
          </w:tcPr>
          <w:p w14:paraId="1B438051"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101</w:t>
            </w:r>
          </w:p>
        </w:tc>
        <w:tc>
          <w:tcPr>
            <w:tcW w:w="1080" w:type="dxa"/>
            <w:tcBorders>
              <w:top w:val="nil"/>
              <w:left w:val="nil"/>
              <w:bottom w:val="single" w:sz="4" w:space="0" w:color="auto"/>
              <w:right w:val="single" w:sz="4" w:space="0" w:color="auto"/>
            </w:tcBorders>
            <w:shd w:val="clear" w:color="auto" w:fill="auto"/>
            <w:vAlign w:val="center"/>
            <w:hideMark/>
          </w:tcPr>
          <w:p w14:paraId="079E545C"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r>
      <w:tr w:rsidR="00530789" w:rsidRPr="00C838E4" w14:paraId="0FD0491F"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B4E42F6"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Indicator 4.2.3 - Number of civil society organizations using gender transformative approaches to address discriminatory socio-cultural norms and harmful practices against women and girls in selected districts, number, Total</w:t>
            </w:r>
          </w:p>
        </w:tc>
        <w:tc>
          <w:tcPr>
            <w:tcW w:w="1060" w:type="dxa"/>
            <w:tcBorders>
              <w:top w:val="nil"/>
              <w:left w:val="nil"/>
              <w:bottom w:val="single" w:sz="4" w:space="0" w:color="auto"/>
              <w:right w:val="single" w:sz="4" w:space="0" w:color="auto"/>
            </w:tcBorders>
            <w:shd w:val="clear" w:color="auto" w:fill="auto"/>
            <w:vAlign w:val="center"/>
            <w:hideMark/>
          </w:tcPr>
          <w:p w14:paraId="346BBF38"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49397E5"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D36E9C8"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90</w:t>
            </w:r>
          </w:p>
        </w:tc>
        <w:tc>
          <w:tcPr>
            <w:tcW w:w="1080" w:type="dxa"/>
            <w:tcBorders>
              <w:top w:val="nil"/>
              <w:left w:val="nil"/>
              <w:bottom w:val="single" w:sz="4" w:space="0" w:color="auto"/>
              <w:right w:val="single" w:sz="4" w:space="0" w:color="auto"/>
            </w:tcBorders>
            <w:shd w:val="clear" w:color="auto" w:fill="auto"/>
            <w:vAlign w:val="center"/>
            <w:hideMark/>
          </w:tcPr>
          <w:p w14:paraId="4EB38355"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125</w:t>
            </w:r>
          </w:p>
        </w:tc>
        <w:tc>
          <w:tcPr>
            <w:tcW w:w="1080" w:type="dxa"/>
            <w:tcBorders>
              <w:top w:val="nil"/>
              <w:left w:val="nil"/>
              <w:bottom w:val="single" w:sz="4" w:space="0" w:color="auto"/>
              <w:right w:val="single" w:sz="4" w:space="0" w:color="auto"/>
            </w:tcBorders>
            <w:shd w:val="clear" w:color="auto" w:fill="auto"/>
            <w:vAlign w:val="center"/>
            <w:hideMark/>
          </w:tcPr>
          <w:p w14:paraId="57C24060"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522C7D50"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10</w:t>
            </w:r>
          </w:p>
        </w:tc>
      </w:tr>
      <w:tr w:rsidR="00530789" w:rsidRPr="00C838E4" w14:paraId="0177E63F"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491E2AF" w14:textId="77777777" w:rsidR="00530789" w:rsidRPr="004D0DC3"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BB224CC"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C3A7C0D"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66</w:t>
            </w:r>
          </w:p>
        </w:tc>
        <w:tc>
          <w:tcPr>
            <w:tcW w:w="1080" w:type="dxa"/>
            <w:tcBorders>
              <w:top w:val="nil"/>
              <w:left w:val="nil"/>
              <w:bottom w:val="single" w:sz="4" w:space="0" w:color="auto"/>
              <w:right w:val="single" w:sz="4" w:space="0" w:color="auto"/>
            </w:tcBorders>
            <w:shd w:val="clear" w:color="auto" w:fill="auto"/>
            <w:vAlign w:val="center"/>
            <w:hideMark/>
          </w:tcPr>
          <w:p w14:paraId="1AB5E5AD"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4F38E780"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14</w:t>
            </w:r>
          </w:p>
        </w:tc>
        <w:tc>
          <w:tcPr>
            <w:tcW w:w="1080" w:type="dxa"/>
            <w:tcBorders>
              <w:top w:val="nil"/>
              <w:left w:val="nil"/>
              <w:bottom w:val="single" w:sz="4" w:space="0" w:color="auto"/>
              <w:right w:val="single" w:sz="4" w:space="0" w:color="auto"/>
            </w:tcBorders>
            <w:shd w:val="clear" w:color="auto" w:fill="auto"/>
            <w:vAlign w:val="center"/>
            <w:hideMark/>
          </w:tcPr>
          <w:p w14:paraId="5516088B"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49529DAE"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r>
      <w:tr w:rsidR="00530789" w:rsidRPr="00C838E4" w14:paraId="2F302A38" w14:textId="77777777" w:rsidTr="005E4153">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6FC89DAE"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7E560F26"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690229C"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28C939D"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0607B8D1"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149E80A"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B57B7BA"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r>
      <w:tr w:rsidR="00530789" w:rsidRPr="00C838E4" w14:paraId="45BB3DF4"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5D08367"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Indicator 4.2.4 - Number of media houses consistently disseminating gender transformative messages, number, Total</w:t>
            </w:r>
          </w:p>
        </w:tc>
        <w:tc>
          <w:tcPr>
            <w:tcW w:w="1060" w:type="dxa"/>
            <w:tcBorders>
              <w:top w:val="nil"/>
              <w:left w:val="nil"/>
              <w:bottom w:val="single" w:sz="4" w:space="0" w:color="auto"/>
              <w:right w:val="single" w:sz="4" w:space="0" w:color="auto"/>
            </w:tcBorders>
            <w:shd w:val="clear" w:color="auto" w:fill="auto"/>
            <w:vAlign w:val="center"/>
            <w:hideMark/>
          </w:tcPr>
          <w:p w14:paraId="0B4DF730"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910AE13"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FF2ED3D"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5840AF0"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75A4617E"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3E3D037A"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6</w:t>
            </w:r>
          </w:p>
        </w:tc>
      </w:tr>
      <w:tr w:rsidR="00530789" w:rsidRPr="00C838E4" w14:paraId="2E7EC246"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3B44A34A" w14:textId="77777777" w:rsidR="00530789" w:rsidRPr="004D0DC3"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3392C11"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35C6E61"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1C034FCA" w14:textId="77777777" w:rsidR="00530789" w:rsidRPr="004D0DC3" w:rsidRDefault="00530789" w:rsidP="005E4153">
            <w:pPr>
              <w:spacing w:after="0" w:line="240" w:lineRule="auto"/>
              <w:jc w:val="right"/>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4618B5F9" w14:textId="77777777" w:rsidR="00530789" w:rsidRPr="004D0DC3" w:rsidRDefault="00530789" w:rsidP="005E4153">
            <w:pPr>
              <w:spacing w:after="0" w:line="240"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3D09F723"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r>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425ABFD9" w14:textId="77777777" w:rsidR="00530789" w:rsidRPr="004D0DC3" w:rsidRDefault="00530789" w:rsidP="005E4153">
            <w:pPr>
              <w:spacing w:after="0" w:line="240" w:lineRule="auto"/>
              <w:rPr>
                <w:rFonts w:asciiTheme="majorHAnsi" w:eastAsia="Times New Roman" w:hAnsiTheme="majorHAnsi" w:cstheme="majorHAnsi"/>
                <w:sz w:val="16"/>
                <w:szCs w:val="16"/>
              </w:rPr>
            </w:pPr>
            <w:r w:rsidRPr="004D0DC3">
              <w:rPr>
                <w:rFonts w:asciiTheme="majorHAnsi" w:eastAsia="Times New Roman" w:hAnsiTheme="majorHAnsi" w:cstheme="majorHAnsi"/>
                <w:sz w:val="16"/>
                <w:szCs w:val="16"/>
              </w:rPr>
              <w:t> </w:t>
            </w:r>
          </w:p>
        </w:tc>
      </w:tr>
    </w:tbl>
    <w:p w14:paraId="4FEFB41F" w14:textId="77777777" w:rsidR="00530789" w:rsidRPr="00C838E4" w:rsidRDefault="00530789" w:rsidP="00530789">
      <w:pPr>
        <w:pStyle w:val="Heading3"/>
        <w:rPr>
          <w:rFonts w:eastAsia="Calibri" w:cstheme="majorHAnsi"/>
          <w:color w:val="auto"/>
          <w:sz w:val="22"/>
          <w:szCs w:val="22"/>
          <w:lang w:bidi="en-US"/>
        </w:rPr>
      </w:pPr>
    </w:p>
    <w:p w14:paraId="39DDE80C" w14:textId="77777777" w:rsidR="00530789" w:rsidRDefault="00530789" w:rsidP="00530789">
      <w:pPr>
        <w:pStyle w:val="Heading3"/>
        <w:rPr>
          <w:rFonts w:eastAsia="Calibri" w:cstheme="majorHAnsi"/>
          <w:color w:val="auto"/>
          <w:sz w:val="22"/>
          <w:szCs w:val="22"/>
          <w:lang w:bidi="en-US"/>
        </w:rPr>
      </w:pPr>
      <w:bookmarkStart w:id="155" w:name="_Toc17306406"/>
      <w:bookmarkStart w:id="156" w:name="_Toc40611075"/>
      <w:bookmarkStart w:id="157" w:name="_Toc40612746"/>
      <w:bookmarkStart w:id="158" w:name="_Toc40629198"/>
      <w:bookmarkStart w:id="159" w:name="_Toc40629787"/>
      <w:bookmarkEnd w:id="155"/>
      <w:r w:rsidRPr="00C838E4">
        <w:rPr>
          <w:rFonts w:eastAsia="Calibri" w:cstheme="majorHAnsi"/>
          <w:color w:val="auto"/>
          <w:sz w:val="22"/>
          <w:szCs w:val="22"/>
          <w:lang w:bidi="en-US"/>
        </w:rPr>
        <w:t>4.3 Multi-sectoral integrated assistance to women and girls affected by Gender Based Violence (GBV)</w:t>
      </w:r>
      <w:bookmarkEnd w:id="156"/>
      <w:bookmarkEnd w:id="157"/>
      <w:bookmarkEnd w:id="158"/>
      <w:bookmarkEnd w:id="159"/>
    </w:p>
    <w:p w14:paraId="111BE596" w14:textId="77777777" w:rsidR="00530789" w:rsidRPr="004D0DC3" w:rsidRDefault="00530789" w:rsidP="00530789">
      <w:pPr>
        <w:rPr>
          <w:lang w:bidi="en-US"/>
        </w:rPr>
      </w:pPr>
    </w:p>
    <w:p w14:paraId="76435B12" w14:textId="77777777" w:rsidR="00530789" w:rsidRPr="00530789" w:rsidRDefault="00530789" w:rsidP="00530789">
      <w:pPr>
        <w:shd w:val="clear" w:color="auto" w:fill="FFFFFF" w:themeFill="background1"/>
        <w:jc w:val="both"/>
        <w:rPr>
          <w:rFonts w:asciiTheme="majorHAnsi" w:hAnsiTheme="majorHAnsi" w:cstheme="majorHAnsi"/>
          <w:color w:val="4472C4" w:themeColor="accent1"/>
          <w:sz w:val="20"/>
          <w:szCs w:val="20"/>
          <w:lang w:val="en-IN"/>
        </w:rPr>
      </w:pPr>
      <w:r w:rsidRPr="00530789">
        <w:rPr>
          <w:rFonts w:asciiTheme="majorHAnsi" w:hAnsiTheme="majorHAnsi" w:cstheme="majorHAnsi"/>
          <w:color w:val="4472C4" w:themeColor="accent1"/>
          <w:sz w:val="20"/>
          <w:szCs w:val="20"/>
        </w:rPr>
        <w:t xml:space="preserve">The capacity of service providers, Government and CSOs - to deliver integrated  multisectoral assistance to victims of violence was further strengthened  in 24 districts of the 8 provinces of Cabo-Delgado (Pemba, </w:t>
      </w:r>
      <w:proofErr w:type="spellStart"/>
      <w:r w:rsidRPr="00530789">
        <w:rPr>
          <w:rFonts w:asciiTheme="majorHAnsi" w:hAnsiTheme="majorHAnsi" w:cstheme="majorHAnsi"/>
          <w:color w:val="4472C4" w:themeColor="accent1"/>
          <w:sz w:val="20"/>
          <w:szCs w:val="20"/>
        </w:rPr>
        <w:t>Montepuez</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Mocimboa</w:t>
      </w:r>
      <w:proofErr w:type="spellEnd"/>
      <w:r w:rsidRPr="00530789">
        <w:rPr>
          <w:rFonts w:asciiTheme="majorHAnsi" w:hAnsiTheme="majorHAnsi" w:cstheme="majorHAnsi"/>
          <w:color w:val="4472C4" w:themeColor="accent1"/>
          <w:sz w:val="20"/>
          <w:szCs w:val="20"/>
        </w:rPr>
        <w:t xml:space="preserve"> and Palma), Gaza (</w:t>
      </w:r>
      <w:proofErr w:type="spellStart"/>
      <w:r w:rsidRPr="00530789">
        <w:rPr>
          <w:rFonts w:asciiTheme="majorHAnsi" w:hAnsiTheme="majorHAnsi" w:cstheme="majorHAnsi"/>
          <w:color w:val="4472C4" w:themeColor="accent1"/>
          <w:sz w:val="20"/>
          <w:szCs w:val="20"/>
        </w:rPr>
        <w:t>Xai-Xai</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Chongoene</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Chicualacuala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Chigubo</w:t>
      </w:r>
      <w:proofErr w:type="spellEnd"/>
      <w:r w:rsidRPr="00530789">
        <w:rPr>
          <w:rFonts w:asciiTheme="majorHAnsi" w:hAnsiTheme="majorHAnsi" w:cstheme="majorHAnsi"/>
          <w:color w:val="4472C4" w:themeColor="accent1"/>
          <w:sz w:val="20"/>
          <w:szCs w:val="20"/>
        </w:rPr>
        <w:t xml:space="preserve"> and </w:t>
      </w:r>
      <w:proofErr w:type="spellStart"/>
      <w:r w:rsidRPr="00530789">
        <w:rPr>
          <w:rFonts w:asciiTheme="majorHAnsi" w:hAnsiTheme="majorHAnsi" w:cstheme="majorHAnsi"/>
          <w:color w:val="4472C4" w:themeColor="accent1"/>
          <w:sz w:val="20"/>
          <w:szCs w:val="20"/>
        </w:rPr>
        <w:t>Chibuto</w:t>
      </w:r>
      <w:proofErr w:type="spellEnd"/>
      <w:r w:rsidRPr="00530789">
        <w:rPr>
          <w:rFonts w:asciiTheme="majorHAnsi" w:hAnsiTheme="majorHAnsi" w:cstheme="majorHAnsi"/>
          <w:color w:val="4472C4" w:themeColor="accent1"/>
          <w:sz w:val="20"/>
          <w:szCs w:val="20"/>
        </w:rPr>
        <w:t>); Inhambane (</w:t>
      </w:r>
      <w:proofErr w:type="spellStart"/>
      <w:r w:rsidRPr="00530789">
        <w:rPr>
          <w:rFonts w:asciiTheme="majorHAnsi" w:hAnsiTheme="majorHAnsi" w:cstheme="majorHAnsi"/>
          <w:color w:val="4472C4" w:themeColor="accent1"/>
          <w:sz w:val="20"/>
          <w:szCs w:val="20"/>
        </w:rPr>
        <w:t>Mabote</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Funhalouro</w:t>
      </w:r>
      <w:proofErr w:type="spellEnd"/>
      <w:r w:rsidRPr="00530789">
        <w:rPr>
          <w:rFonts w:asciiTheme="majorHAnsi" w:hAnsiTheme="majorHAnsi" w:cstheme="majorHAnsi"/>
          <w:color w:val="4472C4" w:themeColor="accent1"/>
          <w:sz w:val="20"/>
          <w:szCs w:val="20"/>
        </w:rPr>
        <w:t xml:space="preserve"> and Panda), </w:t>
      </w:r>
      <w:proofErr w:type="spellStart"/>
      <w:r w:rsidRPr="00530789">
        <w:rPr>
          <w:rFonts w:asciiTheme="majorHAnsi" w:hAnsiTheme="majorHAnsi" w:cstheme="majorHAnsi"/>
          <w:color w:val="4472C4" w:themeColor="accent1"/>
          <w:sz w:val="20"/>
          <w:szCs w:val="20"/>
        </w:rPr>
        <w:t>Manica</w:t>
      </w:r>
      <w:proofErr w:type="spellEnd"/>
      <w:r w:rsidRPr="00530789">
        <w:rPr>
          <w:rFonts w:asciiTheme="majorHAnsi" w:hAnsiTheme="majorHAnsi" w:cstheme="majorHAnsi"/>
          <w:color w:val="4472C4" w:themeColor="accent1"/>
          <w:sz w:val="20"/>
          <w:szCs w:val="20"/>
        </w:rPr>
        <w:t xml:space="preserve"> (Chimoio, Gondola, </w:t>
      </w:r>
      <w:proofErr w:type="spellStart"/>
      <w:r w:rsidRPr="00530789">
        <w:rPr>
          <w:rFonts w:asciiTheme="majorHAnsi" w:hAnsiTheme="majorHAnsi" w:cstheme="majorHAnsi"/>
          <w:color w:val="4472C4" w:themeColor="accent1"/>
          <w:sz w:val="20"/>
          <w:szCs w:val="20"/>
        </w:rPr>
        <w:t>Mussorize</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Tambara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Vanduzi</w:t>
      </w:r>
      <w:proofErr w:type="spellEnd"/>
      <w:r w:rsidRPr="00530789">
        <w:rPr>
          <w:rFonts w:asciiTheme="majorHAnsi" w:hAnsiTheme="majorHAnsi" w:cstheme="majorHAnsi"/>
          <w:color w:val="4472C4" w:themeColor="accent1"/>
          <w:sz w:val="20"/>
          <w:szCs w:val="20"/>
        </w:rPr>
        <w:t xml:space="preserve">), Nampula (Nampula city, </w:t>
      </w:r>
      <w:proofErr w:type="spellStart"/>
      <w:r w:rsidRPr="00530789">
        <w:rPr>
          <w:rFonts w:asciiTheme="majorHAnsi" w:hAnsiTheme="majorHAnsi" w:cstheme="majorHAnsi"/>
          <w:color w:val="4472C4" w:themeColor="accent1"/>
          <w:sz w:val="20"/>
          <w:szCs w:val="20"/>
        </w:rPr>
        <w:t>Moma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Mogovolas</w:t>
      </w:r>
      <w:proofErr w:type="spellEnd"/>
      <w:r w:rsidRPr="00530789">
        <w:rPr>
          <w:rFonts w:asciiTheme="majorHAnsi" w:hAnsiTheme="majorHAnsi" w:cstheme="majorHAnsi"/>
          <w:color w:val="4472C4" w:themeColor="accent1"/>
          <w:sz w:val="20"/>
          <w:szCs w:val="20"/>
        </w:rPr>
        <w:t xml:space="preserve"> and </w:t>
      </w:r>
      <w:proofErr w:type="spellStart"/>
      <w:r w:rsidRPr="00530789">
        <w:rPr>
          <w:rFonts w:asciiTheme="majorHAnsi" w:hAnsiTheme="majorHAnsi" w:cstheme="majorHAnsi"/>
          <w:color w:val="4472C4" w:themeColor="accent1"/>
          <w:sz w:val="20"/>
          <w:szCs w:val="20"/>
        </w:rPr>
        <w:t>Angoche</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Sofala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Chibabava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Gorongoza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Machanga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Tete</w:t>
      </w:r>
      <w:proofErr w:type="spellEnd"/>
      <w:r w:rsidRPr="00530789">
        <w:rPr>
          <w:rFonts w:asciiTheme="majorHAnsi" w:hAnsiTheme="majorHAnsi" w:cstheme="majorHAnsi"/>
          <w:color w:val="4472C4" w:themeColor="accent1"/>
          <w:sz w:val="20"/>
          <w:szCs w:val="20"/>
        </w:rPr>
        <w:t xml:space="preserve"> (Moatize) and </w:t>
      </w:r>
      <w:proofErr w:type="spellStart"/>
      <w:r w:rsidRPr="00530789">
        <w:rPr>
          <w:rFonts w:asciiTheme="majorHAnsi" w:hAnsiTheme="majorHAnsi" w:cstheme="majorHAnsi"/>
          <w:color w:val="4472C4" w:themeColor="accent1"/>
          <w:sz w:val="20"/>
          <w:szCs w:val="20"/>
        </w:rPr>
        <w:t>Zambezia</w:t>
      </w:r>
      <w:proofErr w:type="spellEnd"/>
      <w:r w:rsidRPr="00530789">
        <w:rPr>
          <w:rFonts w:asciiTheme="majorHAnsi" w:hAnsiTheme="majorHAnsi" w:cstheme="majorHAnsi"/>
          <w:color w:val="4472C4" w:themeColor="accent1"/>
          <w:sz w:val="20"/>
          <w:szCs w:val="20"/>
        </w:rPr>
        <w:t xml:space="preserve"> (</w:t>
      </w:r>
      <w:proofErr w:type="spellStart"/>
      <w:r w:rsidRPr="00530789">
        <w:rPr>
          <w:rFonts w:asciiTheme="majorHAnsi" w:hAnsiTheme="majorHAnsi" w:cstheme="majorHAnsi"/>
          <w:color w:val="4472C4" w:themeColor="accent1"/>
          <w:sz w:val="20"/>
          <w:szCs w:val="20"/>
        </w:rPr>
        <w:t>Morrumbala</w:t>
      </w:r>
      <w:proofErr w:type="spellEnd"/>
      <w:r w:rsidRPr="00530789">
        <w:rPr>
          <w:rFonts w:asciiTheme="majorHAnsi" w:hAnsiTheme="majorHAnsi" w:cstheme="majorHAnsi"/>
          <w:color w:val="4472C4" w:themeColor="accent1"/>
          <w:sz w:val="20"/>
          <w:szCs w:val="20"/>
        </w:rPr>
        <w:t xml:space="preserve">). A total of    988 </w:t>
      </w:r>
      <w:proofErr w:type="gramStart"/>
      <w:r w:rsidRPr="00530789">
        <w:rPr>
          <w:rFonts w:asciiTheme="majorHAnsi" w:hAnsiTheme="majorHAnsi" w:cstheme="majorHAnsi"/>
          <w:color w:val="4472C4" w:themeColor="accent1"/>
          <w:sz w:val="20"/>
          <w:szCs w:val="20"/>
        </w:rPr>
        <w:t>staff  (</w:t>
      </w:r>
      <w:proofErr w:type="gramEnd"/>
      <w:r w:rsidRPr="00530789">
        <w:rPr>
          <w:rFonts w:asciiTheme="majorHAnsi" w:hAnsiTheme="majorHAnsi" w:cstheme="majorHAnsi"/>
          <w:color w:val="4472C4" w:themeColor="accent1"/>
          <w:sz w:val="20"/>
          <w:szCs w:val="20"/>
        </w:rPr>
        <w:t xml:space="preserve">415 men and 573 women) from </w:t>
      </w:r>
      <w:r w:rsidRPr="00530789">
        <w:rPr>
          <w:rFonts w:asciiTheme="majorHAnsi" w:hAnsiTheme="majorHAnsi" w:cstheme="majorHAnsi"/>
          <w:color w:val="4472C4" w:themeColor="accent1"/>
          <w:sz w:val="20"/>
          <w:szCs w:val="20"/>
          <w:lang w:val="en-IN"/>
        </w:rPr>
        <w:t xml:space="preserve">CSOs, CBOs and Government (Health, Justice, Social Action and Police) benefited from training and DPGCAS was allocated with equipment to operationalize the implementation of the integrated services in 14 out of the 24 districts. </w:t>
      </w:r>
    </w:p>
    <w:p w14:paraId="1109A87E" w14:textId="77777777" w:rsidR="00530789" w:rsidRPr="00530789" w:rsidRDefault="00530789" w:rsidP="00530789">
      <w:pPr>
        <w:shd w:val="clear" w:color="auto" w:fill="FFFFFF" w:themeFill="background1"/>
        <w:jc w:val="both"/>
        <w:rPr>
          <w:rFonts w:asciiTheme="majorHAnsi" w:hAnsiTheme="majorHAnsi" w:cstheme="majorHAnsi"/>
          <w:color w:val="4472C4" w:themeColor="accent1"/>
          <w:sz w:val="20"/>
          <w:szCs w:val="20"/>
          <w:lang w:val="en-IN"/>
        </w:rPr>
      </w:pPr>
      <w:r w:rsidRPr="00530789">
        <w:rPr>
          <w:rFonts w:asciiTheme="majorHAnsi" w:hAnsiTheme="majorHAnsi" w:cstheme="majorHAnsi"/>
          <w:color w:val="4472C4" w:themeColor="accent1"/>
          <w:sz w:val="20"/>
          <w:szCs w:val="20"/>
        </w:rPr>
        <w:t xml:space="preserve">In the reporting year, 60 service providers have been trained on integrated system in the response of GBV, through the use of the so called </w:t>
      </w:r>
      <w:proofErr w:type="spellStart"/>
      <w:r w:rsidRPr="00530789">
        <w:rPr>
          <w:rFonts w:asciiTheme="majorHAnsi" w:hAnsiTheme="majorHAnsi" w:cstheme="majorHAnsi"/>
          <w:i/>
          <w:iCs/>
          <w:color w:val="4472C4" w:themeColor="accent1"/>
          <w:sz w:val="20"/>
          <w:szCs w:val="20"/>
        </w:rPr>
        <w:t>ficha</w:t>
      </w:r>
      <w:proofErr w:type="spellEnd"/>
      <w:r w:rsidRPr="00530789">
        <w:rPr>
          <w:rFonts w:asciiTheme="majorHAnsi" w:hAnsiTheme="majorHAnsi" w:cstheme="majorHAnsi"/>
          <w:i/>
          <w:iCs/>
          <w:color w:val="4472C4" w:themeColor="accent1"/>
          <w:sz w:val="20"/>
          <w:szCs w:val="20"/>
        </w:rPr>
        <w:t xml:space="preserve"> </w:t>
      </w:r>
      <w:proofErr w:type="spellStart"/>
      <w:r w:rsidRPr="00530789">
        <w:rPr>
          <w:rFonts w:asciiTheme="majorHAnsi" w:hAnsiTheme="majorHAnsi" w:cstheme="majorHAnsi"/>
          <w:i/>
          <w:iCs/>
          <w:color w:val="4472C4" w:themeColor="accent1"/>
          <w:sz w:val="20"/>
          <w:szCs w:val="20"/>
        </w:rPr>
        <w:t>unica</w:t>
      </w:r>
      <w:proofErr w:type="spellEnd"/>
      <w:r w:rsidRPr="00530789">
        <w:rPr>
          <w:rFonts w:asciiTheme="majorHAnsi" w:hAnsiTheme="majorHAnsi" w:cstheme="majorHAnsi"/>
          <w:color w:val="4472C4" w:themeColor="accent1"/>
          <w:sz w:val="20"/>
          <w:szCs w:val="20"/>
        </w:rPr>
        <w:t xml:space="preserve"> (single file), an important instrument for reporting that ensure accuracy and avoid duplication of GBV data, as well as improve the capacity of service providers to give integrated care assistance to survivors. </w:t>
      </w:r>
      <w:r w:rsidRPr="00530789">
        <w:rPr>
          <w:rFonts w:asciiTheme="majorHAnsi" w:hAnsiTheme="majorHAnsi" w:cstheme="majorHAnsi"/>
          <w:color w:val="4472C4" w:themeColor="accent1"/>
          <w:sz w:val="20"/>
          <w:szCs w:val="20"/>
          <w:lang w:val="en-IN"/>
        </w:rPr>
        <w:t>A</w:t>
      </w:r>
      <w:r w:rsidRPr="00530789">
        <w:rPr>
          <w:rFonts w:asciiTheme="majorHAnsi" w:hAnsiTheme="majorHAnsi" w:cstheme="majorHAnsi"/>
          <w:color w:val="4472C4" w:themeColor="accent1"/>
          <w:sz w:val="20"/>
          <w:szCs w:val="20"/>
        </w:rPr>
        <w:t xml:space="preserve"> new Integrated Assistance Center (called CAI, by its Portuguese acronym) in Nampula Province has been </w:t>
      </w:r>
      <w:r w:rsidRPr="00530789">
        <w:rPr>
          <w:rFonts w:asciiTheme="majorHAnsi" w:hAnsiTheme="majorHAnsi" w:cstheme="majorHAnsi"/>
          <w:color w:val="4472C4" w:themeColor="accent1"/>
          <w:sz w:val="20"/>
          <w:szCs w:val="20"/>
        </w:rPr>
        <w:lastRenderedPageBreak/>
        <w:t xml:space="preserve">inaugurated in July 2019, and the rehabilitation of two other CAIs (one in Chimoio and the other in </w:t>
      </w:r>
      <w:proofErr w:type="spellStart"/>
      <w:r w:rsidRPr="00530789">
        <w:rPr>
          <w:rFonts w:asciiTheme="majorHAnsi" w:hAnsiTheme="majorHAnsi" w:cstheme="majorHAnsi"/>
          <w:color w:val="4472C4" w:themeColor="accent1"/>
          <w:sz w:val="20"/>
          <w:szCs w:val="20"/>
        </w:rPr>
        <w:t>Chongoene</w:t>
      </w:r>
      <w:proofErr w:type="spellEnd"/>
      <w:r w:rsidRPr="00530789">
        <w:rPr>
          <w:rFonts w:asciiTheme="majorHAnsi" w:hAnsiTheme="majorHAnsi" w:cstheme="majorHAnsi"/>
          <w:color w:val="4472C4" w:themeColor="accent1"/>
          <w:sz w:val="20"/>
          <w:szCs w:val="20"/>
        </w:rPr>
        <w:t>) began and are expected to be fully operative in the first semester of 2020.</w:t>
      </w:r>
    </w:p>
    <w:p w14:paraId="3A91B36E" w14:textId="77777777" w:rsidR="00530789" w:rsidRPr="00530789" w:rsidRDefault="00530789" w:rsidP="00530789">
      <w:pPr>
        <w:shd w:val="clear" w:color="auto" w:fill="FFFFFF"/>
        <w:jc w:val="both"/>
        <w:rPr>
          <w:rFonts w:asciiTheme="majorHAnsi" w:hAnsiTheme="majorHAnsi" w:cstheme="majorHAnsi"/>
          <w:color w:val="4472C4" w:themeColor="accent1"/>
          <w:sz w:val="20"/>
          <w:szCs w:val="20"/>
        </w:rPr>
      </w:pPr>
      <w:r w:rsidRPr="00530789">
        <w:rPr>
          <w:rFonts w:asciiTheme="majorHAnsi" w:hAnsiTheme="majorHAnsi" w:cstheme="majorHAnsi"/>
          <w:color w:val="4472C4" w:themeColor="accent1"/>
          <w:sz w:val="20"/>
          <w:szCs w:val="20"/>
        </w:rPr>
        <w:t xml:space="preserve">In the aftermath of cyclone </w:t>
      </w:r>
      <w:proofErr w:type="spellStart"/>
      <w:r w:rsidRPr="00530789">
        <w:rPr>
          <w:rFonts w:asciiTheme="majorHAnsi" w:hAnsiTheme="majorHAnsi" w:cstheme="majorHAnsi"/>
          <w:color w:val="4472C4" w:themeColor="accent1"/>
          <w:sz w:val="20"/>
          <w:szCs w:val="20"/>
        </w:rPr>
        <w:t>Idai</w:t>
      </w:r>
      <w:proofErr w:type="spellEnd"/>
      <w:r w:rsidRPr="00530789">
        <w:rPr>
          <w:rFonts w:asciiTheme="majorHAnsi" w:hAnsiTheme="majorHAnsi" w:cstheme="majorHAnsi"/>
          <w:color w:val="4472C4" w:themeColor="accent1"/>
          <w:sz w:val="20"/>
          <w:szCs w:val="20"/>
        </w:rPr>
        <w:t xml:space="preserve">, an inter-agency tollfree hotline, </w:t>
      </w:r>
      <w:proofErr w:type="spellStart"/>
      <w:r w:rsidRPr="00530789">
        <w:rPr>
          <w:rFonts w:asciiTheme="majorHAnsi" w:hAnsiTheme="majorHAnsi" w:cstheme="majorHAnsi"/>
          <w:i/>
          <w:iCs/>
          <w:color w:val="4472C4" w:themeColor="accent1"/>
          <w:sz w:val="20"/>
          <w:szCs w:val="20"/>
        </w:rPr>
        <w:t>Linha</w:t>
      </w:r>
      <w:proofErr w:type="spellEnd"/>
      <w:r w:rsidRPr="00530789">
        <w:rPr>
          <w:rFonts w:asciiTheme="majorHAnsi" w:hAnsiTheme="majorHAnsi" w:cstheme="majorHAnsi"/>
          <w:i/>
          <w:iCs/>
          <w:color w:val="4472C4" w:themeColor="accent1"/>
          <w:sz w:val="20"/>
          <w:szCs w:val="20"/>
        </w:rPr>
        <w:t xml:space="preserve"> Verde da </w:t>
      </w:r>
      <w:proofErr w:type="spellStart"/>
      <w:r w:rsidRPr="00530789">
        <w:rPr>
          <w:rFonts w:asciiTheme="majorHAnsi" w:hAnsiTheme="majorHAnsi" w:cstheme="majorHAnsi"/>
          <w:i/>
          <w:iCs/>
          <w:color w:val="4472C4" w:themeColor="accent1"/>
          <w:sz w:val="20"/>
          <w:szCs w:val="20"/>
        </w:rPr>
        <w:t>Resposta</w:t>
      </w:r>
      <w:proofErr w:type="spellEnd"/>
      <w:r w:rsidRPr="00530789">
        <w:rPr>
          <w:rFonts w:asciiTheme="majorHAnsi" w:hAnsiTheme="majorHAnsi" w:cstheme="majorHAnsi"/>
          <w:i/>
          <w:iCs/>
          <w:color w:val="4472C4" w:themeColor="accent1"/>
          <w:sz w:val="20"/>
          <w:szCs w:val="20"/>
        </w:rPr>
        <w:t xml:space="preserve"> a </w:t>
      </w:r>
      <w:proofErr w:type="spellStart"/>
      <w:r w:rsidRPr="00530789">
        <w:rPr>
          <w:rFonts w:asciiTheme="majorHAnsi" w:hAnsiTheme="majorHAnsi" w:cstheme="majorHAnsi"/>
          <w:i/>
          <w:iCs/>
          <w:color w:val="4472C4" w:themeColor="accent1"/>
          <w:sz w:val="20"/>
          <w:szCs w:val="20"/>
        </w:rPr>
        <w:t>Emergencia</w:t>
      </w:r>
      <w:proofErr w:type="spellEnd"/>
      <w:r w:rsidRPr="00530789">
        <w:rPr>
          <w:rFonts w:asciiTheme="majorHAnsi" w:hAnsiTheme="majorHAnsi" w:cstheme="majorHAnsi"/>
          <w:i/>
          <w:iCs/>
          <w:color w:val="4472C4" w:themeColor="accent1"/>
          <w:sz w:val="20"/>
          <w:szCs w:val="20"/>
        </w:rPr>
        <w:t xml:space="preserve"> (1458)</w:t>
      </w:r>
      <w:r w:rsidRPr="00530789">
        <w:rPr>
          <w:rFonts w:asciiTheme="majorHAnsi" w:hAnsiTheme="majorHAnsi" w:cstheme="majorHAnsi"/>
          <w:color w:val="4472C4" w:themeColor="accent1"/>
          <w:sz w:val="20"/>
          <w:szCs w:val="20"/>
        </w:rPr>
        <w:t xml:space="preserve"> was established for the humanitarian response, working in close collaboration with the Protection cluster (including SGBV and Child protection sub-clusters) with endorsement from the HCT. Developed with the objective of facilitating a two-way dialogue between the affected population and humanitarian actors, including Government to better inform the humanitarian assistance. Recognizing increased risks in SGBV, violence against children and sexual exploitation and abuse in this context, call-center operators were trained in handling calls reporting such as sensitive issues, while </w:t>
      </w:r>
      <w:proofErr w:type="spellStart"/>
      <w:r w:rsidRPr="00530789">
        <w:rPr>
          <w:rFonts w:asciiTheme="majorHAnsi" w:hAnsiTheme="majorHAnsi" w:cstheme="majorHAnsi"/>
          <w:color w:val="4472C4" w:themeColor="accent1"/>
          <w:sz w:val="20"/>
          <w:szCs w:val="20"/>
        </w:rPr>
        <w:t>Linha</w:t>
      </w:r>
      <w:proofErr w:type="spellEnd"/>
      <w:r w:rsidRPr="00530789">
        <w:rPr>
          <w:rFonts w:asciiTheme="majorHAnsi" w:hAnsiTheme="majorHAnsi" w:cstheme="majorHAnsi"/>
          <w:color w:val="4472C4" w:themeColor="accent1"/>
          <w:sz w:val="20"/>
          <w:szCs w:val="20"/>
        </w:rPr>
        <w:t xml:space="preserve"> Verde 1458 works closely with protection sub-clusters which facilitate linkages to established Government referral pathways at the local level for timely action. The hotline service was rapidly scaled up to be able to handle calls in the 15 main languages spoken across the country, operating 7-days a week from 6am – 9pm and compliments the established child-protection services provided by </w:t>
      </w:r>
      <w:proofErr w:type="spellStart"/>
      <w:r w:rsidRPr="00530789">
        <w:rPr>
          <w:rFonts w:asciiTheme="majorHAnsi" w:hAnsiTheme="majorHAnsi" w:cstheme="majorHAnsi"/>
          <w:i/>
          <w:iCs/>
          <w:color w:val="4472C4" w:themeColor="accent1"/>
          <w:sz w:val="20"/>
          <w:szCs w:val="20"/>
        </w:rPr>
        <w:t>Linha</w:t>
      </w:r>
      <w:proofErr w:type="spellEnd"/>
      <w:r w:rsidRPr="00530789">
        <w:rPr>
          <w:rFonts w:asciiTheme="majorHAnsi" w:hAnsiTheme="majorHAnsi" w:cstheme="majorHAnsi"/>
          <w:i/>
          <w:iCs/>
          <w:color w:val="4472C4" w:themeColor="accent1"/>
          <w:sz w:val="20"/>
          <w:szCs w:val="20"/>
        </w:rPr>
        <w:t xml:space="preserve"> </w:t>
      </w:r>
      <w:proofErr w:type="spellStart"/>
      <w:r w:rsidRPr="00530789">
        <w:rPr>
          <w:rFonts w:asciiTheme="majorHAnsi" w:hAnsiTheme="majorHAnsi" w:cstheme="majorHAnsi"/>
          <w:i/>
          <w:iCs/>
          <w:color w:val="4472C4" w:themeColor="accent1"/>
          <w:sz w:val="20"/>
          <w:szCs w:val="20"/>
        </w:rPr>
        <w:t>Fala</w:t>
      </w:r>
      <w:proofErr w:type="spellEnd"/>
      <w:r w:rsidRPr="00530789">
        <w:rPr>
          <w:rFonts w:asciiTheme="majorHAnsi" w:hAnsiTheme="majorHAnsi" w:cstheme="majorHAnsi"/>
          <w:i/>
          <w:iCs/>
          <w:color w:val="4472C4" w:themeColor="accent1"/>
          <w:sz w:val="20"/>
          <w:szCs w:val="20"/>
        </w:rPr>
        <w:t xml:space="preserve"> </w:t>
      </w:r>
      <w:proofErr w:type="spellStart"/>
      <w:r w:rsidRPr="00530789">
        <w:rPr>
          <w:rFonts w:asciiTheme="majorHAnsi" w:hAnsiTheme="majorHAnsi" w:cstheme="majorHAnsi"/>
          <w:i/>
          <w:iCs/>
          <w:color w:val="4472C4" w:themeColor="accent1"/>
          <w:sz w:val="20"/>
          <w:szCs w:val="20"/>
        </w:rPr>
        <w:t>Crianca</w:t>
      </w:r>
      <w:proofErr w:type="spellEnd"/>
      <w:r w:rsidRPr="00530789">
        <w:rPr>
          <w:rFonts w:asciiTheme="majorHAnsi" w:hAnsiTheme="majorHAnsi" w:cstheme="majorHAnsi"/>
          <w:color w:val="4472C4" w:themeColor="accent1"/>
          <w:sz w:val="20"/>
          <w:szCs w:val="20"/>
        </w:rPr>
        <w:t xml:space="preserve"> (116).  </w:t>
      </w:r>
    </w:p>
    <w:p w14:paraId="029D4BA5" w14:textId="77777777" w:rsidR="00530789" w:rsidRPr="00530789" w:rsidRDefault="00530789" w:rsidP="00530789">
      <w:pPr>
        <w:spacing w:before="240" w:after="240"/>
        <w:jc w:val="both"/>
        <w:rPr>
          <w:rFonts w:asciiTheme="majorHAnsi" w:hAnsiTheme="majorHAnsi" w:cstheme="majorHAnsi"/>
          <w:color w:val="4472C4" w:themeColor="accent1"/>
          <w:sz w:val="20"/>
          <w:szCs w:val="20"/>
        </w:rPr>
      </w:pPr>
      <w:r w:rsidRPr="00530789">
        <w:rPr>
          <w:rFonts w:asciiTheme="majorHAnsi" w:hAnsiTheme="majorHAnsi" w:cstheme="majorHAnsi"/>
          <w:color w:val="4472C4" w:themeColor="accent1"/>
          <w:sz w:val="20"/>
          <w:szCs w:val="20"/>
        </w:rPr>
        <w:t>In the area of GBV, the UN supported the national forensic medicine through the training of health workers and provision of medical and no-medical equipment. The enhancement of forensic medicine will enable health services to conduct autopsies on cases of violent deaths, which will in turn enable to record and investigate gender-based killings and allow police and justice to have judicially acceptable evidences. Until now most cases seen at the health units outside the district capital are unable to have a forensic/legal-medical report which impedes the opening of judicial cases.</w:t>
      </w:r>
    </w:p>
    <w:tbl>
      <w:tblPr>
        <w:tblW w:w="10320" w:type="dxa"/>
        <w:tblLook w:val="04A0" w:firstRow="1" w:lastRow="0" w:firstColumn="1" w:lastColumn="0" w:noHBand="0" w:noVBand="1"/>
      </w:tblPr>
      <w:tblGrid>
        <w:gridCol w:w="3860"/>
        <w:gridCol w:w="1060"/>
        <w:gridCol w:w="1080"/>
        <w:gridCol w:w="1080"/>
        <w:gridCol w:w="1080"/>
        <w:gridCol w:w="1080"/>
        <w:gridCol w:w="1080"/>
      </w:tblGrid>
      <w:tr w:rsidR="009B6317" w:rsidRPr="009B6317" w14:paraId="7A691620"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676BB3C2" w14:textId="77777777" w:rsidR="00530789" w:rsidRPr="009B6317" w:rsidRDefault="00530789" w:rsidP="005E4153">
            <w:pPr>
              <w:spacing w:after="0" w:line="240" w:lineRule="auto"/>
              <w:rPr>
                <w:rFonts w:asciiTheme="majorHAnsi" w:eastAsia="Times New Roman" w:hAnsiTheme="majorHAnsi" w:cstheme="majorHAnsi"/>
                <w:sz w:val="16"/>
                <w:szCs w:val="16"/>
              </w:rPr>
            </w:pPr>
            <w:bookmarkStart w:id="160" w:name="_Toc17306407"/>
            <w:bookmarkEnd w:id="160"/>
            <w:r w:rsidRPr="009B6317">
              <w:rPr>
                <w:rFonts w:asciiTheme="majorHAnsi" w:eastAsia="Times New Roman" w:hAnsiTheme="majorHAnsi" w:cstheme="majorHAnsi"/>
                <w:sz w:val="16"/>
                <w:szCs w:val="16"/>
              </w:rPr>
              <w:t>Output 4.3 - Multi-sectoral integrated assistance to women and girls affected by gender-based violence enhanced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29DC09DF"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9738C2C"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0D55DDB"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47E8DB8"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60FD304"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81F0E02"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2020</w:t>
            </w:r>
          </w:p>
        </w:tc>
      </w:tr>
      <w:tr w:rsidR="009B6317" w:rsidRPr="009B6317" w14:paraId="7DD15CA6"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C82BAB1"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4.3.1 - Number of women and girls who benefit annually from the integrated assistance, number, Total</w:t>
            </w:r>
          </w:p>
        </w:tc>
        <w:tc>
          <w:tcPr>
            <w:tcW w:w="1060" w:type="dxa"/>
            <w:tcBorders>
              <w:top w:val="nil"/>
              <w:left w:val="nil"/>
              <w:bottom w:val="single" w:sz="4" w:space="0" w:color="auto"/>
              <w:right w:val="single" w:sz="4" w:space="0" w:color="auto"/>
            </w:tcBorders>
            <w:shd w:val="clear" w:color="auto" w:fill="auto"/>
            <w:vAlign w:val="center"/>
            <w:hideMark/>
          </w:tcPr>
          <w:p w14:paraId="2E40F5E3"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D25DA49"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033EDAD"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44</w:t>
            </w:r>
          </w:p>
        </w:tc>
        <w:tc>
          <w:tcPr>
            <w:tcW w:w="1080" w:type="dxa"/>
            <w:tcBorders>
              <w:top w:val="nil"/>
              <w:left w:val="nil"/>
              <w:bottom w:val="single" w:sz="4" w:space="0" w:color="auto"/>
              <w:right w:val="single" w:sz="4" w:space="0" w:color="auto"/>
            </w:tcBorders>
            <w:shd w:val="clear" w:color="auto" w:fill="auto"/>
            <w:vAlign w:val="center"/>
            <w:hideMark/>
          </w:tcPr>
          <w:p w14:paraId="6331C071"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noWrap/>
            <w:vAlign w:val="bottom"/>
            <w:hideMark/>
          </w:tcPr>
          <w:p w14:paraId="06B08A8B"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DBFB00B"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32</w:t>
            </w:r>
          </w:p>
        </w:tc>
      </w:tr>
      <w:tr w:rsidR="009B6317" w:rsidRPr="009B6317" w14:paraId="29C85E14"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63DC5785" w14:textId="77777777" w:rsidR="00530789" w:rsidRPr="009B6317"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716760A"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3BB269D"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DC52BBA"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02B5E7B"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20, 037</w:t>
            </w:r>
          </w:p>
        </w:tc>
        <w:tc>
          <w:tcPr>
            <w:tcW w:w="1080" w:type="dxa"/>
            <w:tcBorders>
              <w:top w:val="nil"/>
              <w:left w:val="nil"/>
              <w:bottom w:val="single" w:sz="4" w:space="0" w:color="auto"/>
              <w:right w:val="single" w:sz="4" w:space="0" w:color="auto"/>
            </w:tcBorders>
            <w:shd w:val="clear" w:color="auto" w:fill="auto"/>
            <w:noWrap/>
            <w:vAlign w:val="bottom"/>
            <w:hideMark/>
          </w:tcPr>
          <w:p w14:paraId="3AD45B57"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7FC0FD75" w14:textId="77777777" w:rsidR="00530789" w:rsidRPr="009B6317" w:rsidRDefault="00530789" w:rsidP="005E4153">
            <w:pPr>
              <w:spacing w:after="0" w:line="240" w:lineRule="auto"/>
              <w:rPr>
                <w:rFonts w:asciiTheme="majorHAnsi" w:eastAsia="Times New Roman" w:hAnsiTheme="majorHAnsi" w:cstheme="majorHAnsi"/>
                <w:sz w:val="16"/>
                <w:szCs w:val="16"/>
              </w:rPr>
            </w:pPr>
          </w:p>
        </w:tc>
      </w:tr>
      <w:tr w:rsidR="009B6317" w:rsidRPr="009B6317" w14:paraId="62685973"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6CDE063" w14:textId="77777777" w:rsidR="00530789" w:rsidRPr="009B6317" w:rsidRDefault="00530789" w:rsidP="005E4153">
            <w:pPr>
              <w:spacing w:after="0" w:line="240" w:lineRule="auto"/>
              <w:rPr>
                <w:rFonts w:asciiTheme="majorHAnsi" w:eastAsia="Times New Roman" w:hAnsiTheme="majorHAnsi" w:cstheme="majorHAnsi"/>
                <w:sz w:val="16"/>
                <w:szCs w:val="16"/>
                <w:lang w:val="pt-PT"/>
              </w:rPr>
            </w:pPr>
            <w:proofErr w:type="spellStart"/>
            <w:r w:rsidRPr="009B6317">
              <w:rPr>
                <w:rFonts w:asciiTheme="majorHAnsi" w:eastAsia="Times New Roman" w:hAnsiTheme="majorHAnsi" w:cstheme="majorHAnsi"/>
                <w:sz w:val="16"/>
                <w:szCs w:val="16"/>
                <w:lang w:val="pt-PT"/>
              </w:rPr>
              <w:t>Indicator</w:t>
            </w:r>
            <w:proofErr w:type="spellEnd"/>
            <w:r w:rsidRPr="009B6317">
              <w:rPr>
                <w:rFonts w:asciiTheme="majorHAnsi" w:eastAsia="Times New Roman" w:hAnsiTheme="majorHAnsi" w:cstheme="majorHAnsi"/>
                <w:sz w:val="16"/>
                <w:szCs w:val="16"/>
                <w:lang w:val="pt-PT"/>
              </w:rPr>
              <w:t xml:space="preserve"> 4.3.2 - </w:t>
            </w:r>
            <w:proofErr w:type="spellStart"/>
            <w:r w:rsidRPr="009B6317">
              <w:rPr>
                <w:rFonts w:asciiTheme="majorHAnsi" w:eastAsia="Times New Roman" w:hAnsiTheme="majorHAnsi" w:cstheme="majorHAnsi"/>
                <w:sz w:val="16"/>
                <w:szCs w:val="16"/>
                <w:lang w:val="pt-PT"/>
              </w:rPr>
              <w:t>Number</w:t>
            </w:r>
            <w:proofErr w:type="spellEnd"/>
            <w:r w:rsidRPr="009B6317">
              <w:rPr>
                <w:rFonts w:asciiTheme="majorHAnsi" w:eastAsia="Times New Roman" w:hAnsiTheme="majorHAnsi" w:cstheme="majorHAnsi"/>
                <w:sz w:val="16"/>
                <w:szCs w:val="16"/>
                <w:lang w:val="pt-PT"/>
              </w:rPr>
              <w:t xml:space="preserve"> </w:t>
            </w:r>
            <w:proofErr w:type="spellStart"/>
            <w:r w:rsidRPr="009B6317">
              <w:rPr>
                <w:rFonts w:asciiTheme="majorHAnsi" w:eastAsia="Times New Roman" w:hAnsiTheme="majorHAnsi" w:cstheme="majorHAnsi"/>
                <w:sz w:val="16"/>
                <w:szCs w:val="16"/>
                <w:lang w:val="pt-PT"/>
              </w:rPr>
              <w:t>of</w:t>
            </w:r>
            <w:proofErr w:type="spellEnd"/>
            <w:r w:rsidRPr="009B6317">
              <w:rPr>
                <w:rFonts w:asciiTheme="majorHAnsi" w:eastAsia="Times New Roman" w:hAnsiTheme="majorHAnsi" w:cstheme="majorHAnsi"/>
                <w:sz w:val="16"/>
                <w:szCs w:val="16"/>
                <w:lang w:val="pt-PT"/>
              </w:rPr>
              <w:t xml:space="preserve"> </w:t>
            </w:r>
            <w:proofErr w:type="spellStart"/>
            <w:r w:rsidRPr="009B6317">
              <w:rPr>
                <w:rFonts w:asciiTheme="majorHAnsi" w:eastAsia="Times New Roman" w:hAnsiTheme="majorHAnsi" w:cstheme="majorHAnsi"/>
                <w:sz w:val="16"/>
                <w:szCs w:val="16"/>
                <w:lang w:val="pt-PT"/>
              </w:rPr>
              <w:t>CAIs</w:t>
            </w:r>
            <w:proofErr w:type="spellEnd"/>
            <w:r w:rsidRPr="009B6317">
              <w:rPr>
                <w:rFonts w:asciiTheme="majorHAnsi" w:eastAsia="Times New Roman" w:hAnsiTheme="majorHAnsi" w:cstheme="majorHAnsi"/>
                <w:sz w:val="16"/>
                <w:szCs w:val="16"/>
                <w:lang w:val="pt-PT"/>
              </w:rPr>
              <w:t xml:space="preserve"> (Gabinetes de Atendimento da Mulher e da Criança) </w:t>
            </w:r>
            <w:proofErr w:type="spellStart"/>
            <w:r w:rsidRPr="009B6317">
              <w:rPr>
                <w:rFonts w:asciiTheme="majorHAnsi" w:eastAsia="Times New Roman" w:hAnsiTheme="majorHAnsi" w:cstheme="majorHAnsi"/>
                <w:sz w:val="16"/>
                <w:szCs w:val="16"/>
                <w:lang w:val="pt-PT"/>
              </w:rPr>
              <w:t>providing</w:t>
            </w:r>
            <w:proofErr w:type="spellEnd"/>
            <w:r w:rsidRPr="009B6317">
              <w:rPr>
                <w:rFonts w:asciiTheme="majorHAnsi" w:eastAsia="Times New Roman" w:hAnsiTheme="majorHAnsi" w:cstheme="majorHAnsi"/>
                <w:sz w:val="16"/>
                <w:szCs w:val="16"/>
                <w:lang w:val="pt-PT"/>
              </w:rPr>
              <w:t xml:space="preserve"> </w:t>
            </w:r>
            <w:proofErr w:type="spellStart"/>
            <w:r w:rsidRPr="009B6317">
              <w:rPr>
                <w:rFonts w:asciiTheme="majorHAnsi" w:eastAsia="Times New Roman" w:hAnsiTheme="majorHAnsi" w:cstheme="majorHAnsi"/>
                <w:sz w:val="16"/>
                <w:szCs w:val="16"/>
                <w:lang w:val="pt-PT"/>
              </w:rPr>
              <w:t>services</w:t>
            </w:r>
            <w:proofErr w:type="spellEnd"/>
            <w:r w:rsidRPr="009B6317">
              <w:rPr>
                <w:rFonts w:asciiTheme="majorHAnsi" w:eastAsia="Times New Roman" w:hAnsiTheme="majorHAnsi" w:cstheme="majorHAnsi"/>
                <w:sz w:val="16"/>
                <w:szCs w:val="16"/>
                <w:lang w:val="pt-PT"/>
              </w:rPr>
              <w:t xml:space="preserve">, </w:t>
            </w:r>
            <w:proofErr w:type="spellStart"/>
            <w:r w:rsidRPr="009B6317">
              <w:rPr>
                <w:rFonts w:asciiTheme="majorHAnsi" w:eastAsia="Times New Roman" w:hAnsiTheme="majorHAnsi" w:cstheme="majorHAnsi"/>
                <w:sz w:val="16"/>
                <w:szCs w:val="16"/>
                <w:lang w:val="pt-PT"/>
              </w:rPr>
              <w:t>number</w:t>
            </w:r>
            <w:proofErr w:type="spellEnd"/>
            <w:r w:rsidRPr="009B6317">
              <w:rPr>
                <w:rFonts w:asciiTheme="majorHAnsi" w:eastAsia="Times New Roman" w:hAnsiTheme="majorHAnsi" w:cstheme="majorHAnsi"/>
                <w:sz w:val="16"/>
                <w:szCs w:val="16"/>
                <w:lang w:val="pt-PT"/>
              </w:rPr>
              <w:t xml:space="preserve">, </w:t>
            </w:r>
            <w:proofErr w:type="gramStart"/>
            <w:r w:rsidRPr="009B6317">
              <w:rPr>
                <w:rFonts w:asciiTheme="majorHAnsi" w:eastAsia="Times New Roman" w:hAnsiTheme="majorHAnsi" w:cstheme="majorHAnsi"/>
                <w:sz w:val="16"/>
                <w:szCs w:val="16"/>
                <w:lang w:val="pt-PT"/>
              </w:rPr>
              <w:t>Total</w:t>
            </w:r>
            <w:proofErr w:type="gramEnd"/>
          </w:p>
        </w:tc>
        <w:tc>
          <w:tcPr>
            <w:tcW w:w="1060" w:type="dxa"/>
            <w:tcBorders>
              <w:top w:val="nil"/>
              <w:left w:val="nil"/>
              <w:bottom w:val="single" w:sz="4" w:space="0" w:color="auto"/>
              <w:right w:val="single" w:sz="4" w:space="0" w:color="auto"/>
            </w:tcBorders>
            <w:shd w:val="clear" w:color="auto" w:fill="auto"/>
            <w:vAlign w:val="center"/>
            <w:hideMark/>
          </w:tcPr>
          <w:p w14:paraId="2325F582"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24830E8"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688DBFF"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6B6C8374"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13</w:t>
            </w:r>
          </w:p>
        </w:tc>
        <w:tc>
          <w:tcPr>
            <w:tcW w:w="1080" w:type="dxa"/>
            <w:tcBorders>
              <w:top w:val="nil"/>
              <w:left w:val="nil"/>
              <w:bottom w:val="single" w:sz="4" w:space="0" w:color="auto"/>
              <w:right w:val="single" w:sz="4" w:space="0" w:color="auto"/>
            </w:tcBorders>
            <w:shd w:val="clear" w:color="auto" w:fill="auto"/>
            <w:noWrap/>
            <w:vAlign w:val="bottom"/>
            <w:hideMark/>
          </w:tcPr>
          <w:p w14:paraId="3CFBE45D"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24</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6749AEE" w14:textId="77777777" w:rsidR="00530789" w:rsidRPr="009B6317" w:rsidRDefault="00530789" w:rsidP="005E4153">
            <w:pPr>
              <w:spacing w:after="0" w:line="240" w:lineRule="auto"/>
              <w:jc w:val="center"/>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28</w:t>
            </w:r>
          </w:p>
        </w:tc>
      </w:tr>
      <w:tr w:rsidR="00530789" w:rsidRPr="009B6317" w14:paraId="459D8AB0"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83C8B6F" w14:textId="77777777" w:rsidR="00530789" w:rsidRPr="009B6317"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5BE086D"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656150B"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F71F980"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7</w:t>
            </w:r>
          </w:p>
        </w:tc>
        <w:tc>
          <w:tcPr>
            <w:tcW w:w="1080" w:type="dxa"/>
            <w:tcBorders>
              <w:top w:val="nil"/>
              <w:left w:val="nil"/>
              <w:bottom w:val="single" w:sz="4" w:space="0" w:color="auto"/>
              <w:right w:val="single" w:sz="4" w:space="0" w:color="auto"/>
            </w:tcBorders>
            <w:shd w:val="clear" w:color="auto" w:fill="auto"/>
            <w:vAlign w:val="center"/>
            <w:hideMark/>
          </w:tcPr>
          <w:p w14:paraId="427D674F"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23</w:t>
            </w:r>
          </w:p>
        </w:tc>
        <w:tc>
          <w:tcPr>
            <w:tcW w:w="1080" w:type="dxa"/>
            <w:tcBorders>
              <w:top w:val="nil"/>
              <w:left w:val="nil"/>
              <w:bottom w:val="single" w:sz="4" w:space="0" w:color="auto"/>
              <w:right w:val="single" w:sz="4" w:space="0" w:color="auto"/>
            </w:tcBorders>
            <w:shd w:val="clear" w:color="auto" w:fill="auto"/>
            <w:noWrap/>
            <w:vAlign w:val="bottom"/>
            <w:hideMark/>
          </w:tcPr>
          <w:p w14:paraId="5FF12A4C"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24</w:t>
            </w:r>
          </w:p>
        </w:tc>
        <w:tc>
          <w:tcPr>
            <w:tcW w:w="1080" w:type="dxa"/>
            <w:vMerge/>
            <w:tcBorders>
              <w:top w:val="nil"/>
              <w:left w:val="single" w:sz="4" w:space="0" w:color="auto"/>
              <w:bottom w:val="single" w:sz="4" w:space="0" w:color="auto"/>
              <w:right w:val="single" w:sz="4" w:space="0" w:color="auto"/>
            </w:tcBorders>
            <w:vAlign w:val="center"/>
            <w:hideMark/>
          </w:tcPr>
          <w:p w14:paraId="41F09554" w14:textId="77777777" w:rsidR="00530789" w:rsidRPr="009B6317" w:rsidRDefault="00530789" w:rsidP="005E4153">
            <w:pPr>
              <w:spacing w:after="0" w:line="240" w:lineRule="auto"/>
              <w:rPr>
                <w:rFonts w:asciiTheme="majorHAnsi" w:eastAsia="Times New Roman" w:hAnsiTheme="majorHAnsi" w:cstheme="majorHAnsi"/>
                <w:sz w:val="16"/>
                <w:szCs w:val="16"/>
              </w:rPr>
            </w:pPr>
          </w:p>
        </w:tc>
      </w:tr>
    </w:tbl>
    <w:p w14:paraId="47DE4D3E" w14:textId="77777777" w:rsidR="00530789" w:rsidRPr="009B6317" w:rsidRDefault="00530789" w:rsidP="00530789">
      <w:pPr>
        <w:pStyle w:val="Heading3"/>
        <w:rPr>
          <w:rFonts w:eastAsia="Calibri" w:cstheme="majorHAnsi"/>
          <w:color w:val="auto"/>
          <w:sz w:val="22"/>
          <w:szCs w:val="22"/>
          <w:lang w:bidi="en-US"/>
        </w:rPr>
      </w:pPr>
    </w:p>
    <w:p w14:paraId="36460C0E" w14:textId="77777777" w:rsidR="00530789" w:rsidRDefault="00530789" w:rsidP="00530789">
      <w:pPr>
        <w:pStyle w:val="Heading3"/>
        <w:rPr>
          <w:rFonts w:eastAsia="Calibri" w:cstheme="majorHAnsi"/>
          <w:color w:val="auto"/>
          <w:sz w:val="22"/>
          <w:szCs w:val="22"/>
          <w:lang w:bidi="en-US"/>
        </w:rPr>
      </w:pPr>
      <w:bookmarkStart w:id="161" w:name="_Toc40611076"/>
      <w:bookmarkStart w:id="162" w:name="_Toc40612747"/>
      <w:bookmarkStart w:id="163" w:name="_Toc40629199"/>
      <w:bookmarkStart w:id="164" w:name="_Toc40629788"/>
      <w:r w:rsidRPr="00C838E4">
        <w:rPr>
          <w:rFonts w:eastAsia="Calibri" w:cstheme="majorHAnsi"/>
          <w:color w:val="auto"/>
          <w:sz w:val="22"/>
          <w:szCs w:val="22"/>
          <w:lang w:bidi="en-US"/>
        </w:rPr>
        <w:t>4.4 Gender-disaggregated data is systematically collected, analyzed and disseminated for policy formulation, planning, monitoring and evaluation</w:t>
      </w:r>
      <w:bookmarkEnd w:id="161"/>
      <w:bookmarkEnd w:id="162"/>
      <w:bookmarkEnd w:id="163"/>
      <w:bookmarkEnd w:id="164"/>
    </w:p>
    <w:p w14:paraId="38494855" w14:textId="77777777" w:rsidR="00530789" w:rsidRDefault="00530789" w:rsidP="00530789">
      <w:pPr>
        <w:rPr>
          <w:lang w:bidi="en-US"/>
        </w:rPr>
      </w:pPr>
    </w:p>
    <w:p w14:paraId="6E68B726" w14:textId="5DC1E1B6" w:rsidR="00530789" w:rsidRPr="00442731" w:rsidRDefault="00530789" w:rsidP="00530789">
      <w:pPr>
        <w:shd w:val="clear" w:color="auto" w:fill="FFFFFF" w:themeFill="background1"/>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 xml:space="preserve">The UN supported capacity building of staff members of INE and Sectors at the central level and all INE provincial delegations on gender </w:t>
      </w:r>
      <w:r w:rsidR="002B580E" w:rsidRPr="00442731">
        <w:rPr>
          <w:rFonts w:asciiTheme="majorHAnsi" w:hAnsiTheme="majorHAnsi" w:cstheme="majorHAnsi"/>
          <w:color w:val="4472C4" w:themeColor="accent1"/>
          <w:sz w:val="20"/>
          <w:szCs w:val="20"/>
        </w:rPr>
        <w:t>statistics organized</w:t>
      </w:r>
      <w:r w:rsidRPr="00442731">
        <w:rPr>
          <w:rFonts w:asciiTheme="majorHAnsi" w:hAnsiTheme="majorHAnsi" w:cstheme="majorHAnsi"/>
          <w:color w:val="4472C4" w:themeColor="accent1"/>
          <w:sz w:val="20"/>
          <w:szCs w:val="20"/>
        </w:rPr>
        <w:t xml:space="preserve"> in the country in addition </w:t>
      </w:r>
      <w:proofErr w:type="gramStart"/>
      <w:r w:rsidRPr="00442731">
        <w:rPr>
          <w:rFonts w:asciiTheme="majorHAnsi" w:hAnsiTheme="majorHAnsi" w:cstheme="majorHAnsi"/>
          <w:color w:val="4472C4" w:themeColor="accent1"/>
          <w:sz w:val="20"/>
          <w:szCs w:val="20"/>
        </w:rPr>
        <w:t>to  4</w:t>
      </w:r>
      <w:proofErr w:type="gramEnd"/>
      <w:r w:rsidRPr="00442731">
        <w:rPr>
          <w:rFonts w:asciiTheme="majorHAnsi" w:hAnsiTheme="majorHAnsi" w:cstheme="majorHAnsi"/>
          <w:color w:val="4472C4" w:themeColor="accent1"/>
          <w:sz w:val="20"/>
          <w:szCs w:val="20"/>
        </w:rPr>
        <w:t xml:space="preserve">   from INE (2 , 1 men) abroad.  Furthermore, 2 MGCAS staff participated at a training on survey on prevalence of VAW abroad. Besides enhancing capacity on gender statistics, the training served as an opportunity to advocate for adoption of strategies to consistently fill in the existing gaps. </w:t>
      </w:r>
    </w:p>
    <w:p w14:paraId="42471794" w14:textId="77777777" w:rsidR="00530789" w:rsidRPr="00442731" w:rsidRDefault="00530789" w:rsidP="00530789">
      <w:pPr>
        <w:jc w:val="both"/>
        <w:rPr>
          <w:rFonts w:asciiTheme="majorHAnsi" w:hAnsiTheme="majorHAnsi" w:cstheme="majorHAnsi"/>
          <w:sz w:val="20"/>
          <w:szCs w:val="20"/>
        </w:rPr>
      </w:pPr>
      <w:r w:rsidRPr="00442731">
        <w:rPr>
          <w:rFonts w:asciiTheme="majorHAnsi" w:hAnsiTheme="majorHAnsi" w:cstheme="majorHAnsi"/>
          <w:color w:val="4472C4" w:themeColor="accent1"/>
          <w:sz w:val="20"/>
          <w:szCs w:val="20"/>
        </w:rPr>
        <w:t xml:space="preserve">A key achievement under this output is the support given to the Ministry of Interior to develop and scale up a digital platform, </w:t>
      </w:r>
      <w:proofErr w:type="spellStart"/>
      <w:r w:rsidRPr="00442731">
        <w:rPr>
          <w:rFonts w:asciiTheme="majorHAnsi" w:hAnsiTheme="majorHAnsi" w:cstheme="majorHAnsi"/>
          <w:i/>
          <w:iCs/>
          <w:color w:val="4472C4" w:themeColor="accent1"/>
          <w:sz w:val="20"/>
          <w:szCs w:val="20"/>
        </w:rPr>
        <w:t>InfoViolencia</w:t>
      </w:r>
      <w:proofErr w:type="spellEnd"/>
      <w:r w:rsidRPr="00442731">
        <w:rPr>
          <w:rFonts w:asciiTheme="majorHAnsi" w:hAnsiTheme="majorHAnsi" w:cstheme="majorHAnsi"/>
          <w:color w:val="4472C4" w:themeColor="accent1"/>
          <w:sz w:val="20"/>
          <w:szCs w:val="20"/>
        </w:rPr>
        <w:t>, for registration, management, and control of Gender-Based Violence (GBV) cases. In the long term, the system will allow referral of survivors to other institutions participating in the response to GBV, such as health units (Ministry of Health), justice administration (Prosecutors and Courts), and Centers for Integrated Care (coordinated by the Ministry of Gender, Children and Social Action).</w:t>
      </w:r>
      <w:r w:rsidRPr="00442731">
        <w:rPr>
          <w:rFonts w:asciiTheme="majorHAnsi" w:hAnsiTheme="majorHAnsi" w:cstheme="majorHAnsi"/>
          <w:i/>
          <w:iCs/>
          <w:color w:val="4472C4" w:themeColor="accent1"/>
          <w:sz w:val="20"/>
          <w:szCs w:val="20"/>
        </w:rPr>
        <w:t xml:space="preserve"> </w:t>
      </w:r>
      <w:proofErr w:type="spellStart"/>
      <w:r w:rsidRPr="00442731">
        <w:rPr>
          <w:rFonts w:asciiTheme="majorHAnsi" w:hAnsiTheme="majorHAnsi" w:cstheme="majorHAnsi"/>
          <w:i/>
          <w:iCs/>
          <w:color w:val="4472C4" w:themeColor="accent1"/>
          <w:sz w:val="20"/>
          <w:szCs w:val="20"/>
        </w:rPr>
        <w:t>Infoviolencia</w:t>
      </w:r>
      <w:proofErr w:type="spellEnd"/>
      <w:r w:rsidRPr="00442731">
        <w:rPr>
          <w:rFonts w:asciiTheme="majorHAnsi" w:hAnsiTheme="majorHAnsi" w:cstheme="majorHAnsi"/>
          <w:color w:val="4472C4" w:themeColor="accent1"/>
          <w:sz w:val="20"/>
          <w:szCs w:val="20"/>
        </w:rPr>
        <w:t xml:space="preserve"> represents the first step in the country’s ability to better manage, analyses and use data on violence cases foreseen as a platform that will contribute, in the longer term, to quality, disaggregated and globally comparable data on different forms of VAWG (SGBV/ HP). A full pilot will be conducted in 2020</w:t>
      </w:r>
      <w:r w:rsidRPr="00442731">
        <w:rPr>
          <w:rFonts w:asciiTheme="majorHAnsi" w:hAnsiTheme="majorHAnsi" w:cstheme="majorHAnsi"/>
          <w:sz w:val="20"/>
          <w:szCs w:val="20"/>
        </w:rPr>
        <w:t xml:space="preserve">.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530789" w:rsidRPr="00C838E4" w14:paraId="21C0B56E"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C605C76"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lastRenderedPageBreak/>
              <w:t>Output 4.4 - Gender disaggregated data is systematically collected, analyzed and disseminated for policy formulation, planning, monitoring and evaluation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57C7F096" w14:textId="77777777" w:rsidR="00530789" w:rsidRPr="00C838E4" w:rsidRDefault="00530789"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xml:space="preserve">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C657C8A"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C679000"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C0C2FFC"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A99A42C"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33C0CB8"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530789" w:rsidRPr="00C838E4" w14:paraId="40775A55"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8FCF47B" w14:textId="77777777" w:rsidR="00530789" w:rsidRPr="009B6317" w:rsidRDefault="00530789" w:rsidP="005E4153">
            <w:pPr>
              <w:spacing w:after="0" w:line="240" w:lineRule="auto"/>
              <w:ind w:firstLineChars="100" w:firstLine="160"/>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4.4.1 - Percentage of official surveys which incorporate international standards of gender data., Percentage, Total</w:t>
            </w:r>
          </w:p>
        </w:tc>
        <w:tc>
          <w:tcPr>
            <w:tcW w:w="1060" w:type="dxa"/>
            <w:tcBorders>
              <w:top w:val="nil"/>
              <w:left w:val="nil"/>
              <w:bottom w:val="single" w:sz="4" w:space="0" w:color="auto"/>
              <w:right w:val="single" w:sz="4" w:space="0" w:color="auto"/>
            </w:tcBorders>
            <w:shd w:val="clear" w:color="auto" w:fill="auto"/>
            <w:vAlign w:val="center"/>
            <w:hideMark/>
          </w:tcPr>
          <w:p w14:paraId="1B3C0361"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85A5AE8"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D5E58BC"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100%</w:t>
            </w:r>
          </w:p>
        </w:tc>
        <w:tc>
          <w:tcPr>
            <w:tcW w:w="1080" w:type="dxa"/>
            <w:tcBorders>
              <w:top w:val="nil"/>
              <w:left w:val="nil"/>
              <w:bottom w:val="single" w:sz="4" w:space="0" w:color="auto"/>
              <w:right w:val="single" w:sz="4" w:space="0" w:color="auto"/>
            </w:tcBorders>
            <w:shd w:val="clear" w:color="auto" w:fill="auto"/>
            <w:vAlign w:val="center"/>
            <w:hideMark/>
          </w:tcPr>
          <w:p w14:paraId="577F180F"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14:paraId="41CAE9B7"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NA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074EB66"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100%</w:t>
            </w:r>
          </w:p>
        </w:tc>
      </w:tr>
      <w:tr w:rsidR="00530789" w:rsidRPr="00C838E4" w14:paraId="7621C822"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3DD14426" w14:textId="77777777" w:rsidR="00530789" w:rsidRPr="009B6317"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0303468"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4574202"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28C4AD3"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xml:space="preserve"> N/A</w:t>
            </w:r>
          </w:p>
        </w:tc>
        <w:tc>
          <w:tcPr>
            <w:tcW w:w="1080" w:type="dxa"/>
            <w:tcBorders>
              <w:top w:val="nil"/>
              <w:left w:val="nil"/>
              <w:bottom w:val="single" w:sz="4" w:space="0" w:color="auto"/>
              <w:right w:val="single" w:sz="4" w:space="0" w:color="auto"/>
            </w:tcBorders>
            <w:shd w:val="clear" w:color="auto" w:fill="auto"/>
            <w:vAlign w:val="center"/>
            <w:hideMark/>
          </w:tcPr>
          <w:p w14:paraId="6B1F637B"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2E3855ED"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NA</w:t>
            </w:r>
          </w:p>
        </w:tc>
        <w:tc>
          <w:tcPr>
            <w:tcW w:w="1080" w:type="dxa"/>
            <w:vMerge/>
            <w:tcBorders>
              <w:top w:val="nil"/>
              <w:left w:val="single" w:sz="4" w:space="0" w:color="auto"/>
              <w:bottom w:val="single" w:sz="4" w:space="0" w:color="auto"/>
              <w:right w:val="single" w:sz="4" w:space="0" w:color="auto"/>
            </w:tcBorders>
            <w:vAlign w:val="center"/>
            <w:hideMark/>
          </w:tcPr>
          <w:p w14:paraId="424542D5"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p>
        </w:tc>
      </w:tr>
      <w:tr w:rsidR="00530789" w:rsidRPr="00C838E4" w14:paraId="1FE3AC86"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0907A9A1" w14:textId="77777777" w:rsidR="00530789" w:rsidRPr="009B6317"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60340E9"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45DDDFB2"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hideMark/>
          </w:tcPr>
          <w:p w14:paraId="6BDB7A37"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DEC85EB"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55DA5E9D"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356C897F"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p>
        </w:tc>
      </w:tr>
      <w:tr w:rsidR="00530789" w:rsidRPr="00C838E4" w14:paraId="258AD17D"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C5E4CEB"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4.4.2 - Number of sectors which consistently use gender disaggregated data in their annual planning, number, Total</w:t>
            </w:r>
          </w:p>
        </w:tc>
        <w:tc>
          <w:tcPr>
            <w:tcW w:w="1060" w:type="dxa"/>
            <w:tcBorders>
              <w:top w:val="nil"/>
              <w:left w:val="nil"/>
              <w:bottom w:val="single" w:sz="4" w:space="0" w:color="auto"/>
              <w:right w:val="single" w:sz="4" w:space="0" w:color="auto"/>
            </w:tcBorders>
            <w:shd w:val="clear" w:color="auto" w:fill="auto"/>
            <w:vAlign w:val="center"/>
            <w:hideMark/>
          </w:tcPr>
          <w:p w14:paraId="48B9D512"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C2FFD91"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81F57F9"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657EE36A"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6</w:t>
            </w:r>
          </w:p>
        </w:tc>
        <w:tc>
          <w:tcPr>
            <w:tcW w:w="1080" w:type="dxa"/>
            <w:tcBorders>
              <w:top w:val="nil"/>
              <w:left w:val="nil"/>
              <w:bottom w:val="single" w:sz="4" w:space="0" w:color="auto"/>
              <w:right w:val="single" w:sz="4" w:space="0" w:color="auto"/>
            </w:tcBorders>
            <w:shd w:val="clear" w:color="auto" w:fill="auto"/>
            <w:noWrap/>
            <w:vAlign w:val="bottom"/>
            <w:hideMark/>
          </w:tcPr>
          <w:p w14:paraId="4FE7525E"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6</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84FB976" w14:textId="77777777" w:rsidR="00530789" w:rsidRPr="00C838E4" w:rsidRDefault="00530789" w:rsidP="005E4153">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w:t>
            </w:r>
          </w:p>
        </w:tc>
      </w:tr>
      <w:tr w:rsidR="00530789" w:rsidRPr="00C838E4" w14:paraId="526CDCB2"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993785B" w14:textId="77777777" w:rsidR="00530789" w:rsidRPr="009B6317" w:rsidRDefault="00530789"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97D33FF" w14:textId="77777777" w:rsidR="00530789" w:rsidRPr="009B6317" w:rsidRDefault="00530789"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2340778F" w14:textId="77777777" w:rsidR="00530789" w:rsidRPr="009B6317" w:rsidRDefault="00530789"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B376C15"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5</w:t>
            </w:r>
          </w:p>
        </w:tc>
        <w:tc>
          <w:tcPr>
            <w:tcW w:w="1080" w:type="dxa"/>
            <w:tcBorders>
              <w:top w:val="nil"/>
              <w:left w:val="nil"/>
              <w:bottom w:val="single" w:sz="4" w:space="0" w:color="auto"/>
              <w:right w:val="single" w:sz="4" w:space="0" w:color="auto"/>
            </w:tcBorders>
            <w:shd w:val="clear" w:color="auto" w:fill="auto"/>
            <w:vAlign w:val="center"/>
            <w:hideMark/>
          </w:tcPr>
          <w:p w14:paraId="183A583E" w14:textId="77777777" w:rsidR="00530789" w:rsidRPr="00C838E4" w:rsidRDefault="00530789"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6</w:t>
            </w:r>
          </w:p>
        </w:tc>
        <w:tc>
          <w:tcPr>
            <w:tcW w:w="1080" w:type="dxa"/>
            <w:tcBorders>
              <w:top w:val="nil"/>
              <w:left w:val="nil"/>
              <w:bottom w:val="single" w:sz="4" w:space="0" w:color="auto"/>
              <w:right w:val="single" w:sz="4" w:space="0" w:color="auto"/>
            </w:tcBorders>
            <w:shd w:val="clear" w:color="auto" w:fill="auto"/>
            <w:noWrap/>
            <w:vAlign w:val="bottom"/>
            <w:hideMark/>
          </w:tcPr>
          <w:p w14:paraId="11580AAF"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6</w:t>
            </w:r>
          </w:p>
        </w:tc>
        <w:tc>
          <w:tcPr>
            <w:tcW w:w="1080" w:type="dxa"/>
            <w:vMerge/>
            <w:tcBorders>
              <w:top w:val="nil"/>
              <w:left w:val="single" w:sz="4" w:space="0" w:color="auto"/>
              <w:bottom w:val="single" w:sz="4" w:space="0" w:color="auto"/>
              <w:right w:val="single" w:sz="4" w:space="0" w:color="auto"/>
            </w:tcBorders>
            <w:vAlign w:val="center"/>
            <w:hideMark/>
          </w:tcPr>
          <w:p w14:paraId="799E8BFA" w14:textId="77777777" w:rsidR="00530789" w:rsidRPr="00C838E4" w:rsidRDefault="00530789" w:rsidP="005E4153">
            <w:pPr>
              <w:spacing w:after="0" w:line="240" w:lineRule="auto"/>
              <w:rPr>
                <w:rFonts w:asciiTheme="majorHAnsi" w:eastAsia="Times New Roman" w:hAnsiTheme="majorHAnsi" w:cstheme="majorHAnsi"/>
                <w:color w:val="000000"/>
                <w:sz w:val="16"/>
                <w:szCs w:val="16"/>
              </w:rPr>
            </w:pPr>
          </w:p>
        </w:tc>
      </w:tr>
    </w:tbl>
    <w:p w14:paraId="355B81A4" w14:textId="77777777" w:rsidR="00530789" w:rsidRPr="00C838E4" w:rsidRDefault="00530789" w:rsidP="00530789">
      <w:pPr>
        <w:tabs>
          <w:tab w:val="left" w:pos="625"/>
        </w:tabs>
        <w:spacing w:after="0" w:line="271" w:lineRule="auto"/>
        <w:ind w:right="820"/>
        <w:rPr>
          <w:rFonts w:asciiTheme="majorHAnsi" w:eastAsia="Calibri" w:hAnsiTheme="majorHAnsi" w:cstheme="majorHAnsi"/>
          <w:lang w:bidi="en-US"/>
        </w:rPr>
      </w:pPr>
      <w:r w:rsidRPr="00C838E4">
        <w:rPr>
          <w:rFonts w:asciiTheme="majorHAnsi" w:eastAsia="Calibri" w:hAnsiTheme="majorHAnsi" w:cstheme="majorHAnsi"/>
          <w:lang w:bidi="en-US"/>
        </w:rPr>
        <w:t xml:space="preserve"> </w:t>
      </w:r>
    </w:p>
    <w:p w14:paraId="1289366A" w14:textId="77777777" w:rsidR="00530789" w:rsidRPr="00C838E4" w:rsidRDefault="00530789" w:rsidP="00530789">
      <w:pPr>
        <w:pStyle w:val="Heading4"/>
        <w:rPr>
          <w:rFonts w:cstheme="majorHAnsi"/>
          <w:color w:val="auto"/>
        </w:rPr>
      </w:pPr>
      <w:bookmarkStart w:id="165" w:name="_Toc17306408"/>
      <w:bookmarkEnd w:id="165"/>
      <w:r w:rsidRPr="00C838E4">
        <w:rPr>
          <w:rFonts w:eastAsia="Calibri" w:cstheme="majorHAnsi"/>
          <w:color w:val="auto"/>
          <w:lang w:bidi="en-US"/>
        </w:rPr>
        <w:t>Challenges</w:t>
      </w:r>
    </w:p>
    <w:p w14:paraId="34F93F13" w14:textId="167C897E" w:rsidR="00530789" w:rsidRPr="00530789" w:rsidRDefault="00530789" w:rsidP="00530789">
      <w:pPr>
        <w:jc w:val="both"/>
        <w:rPr>
          <w:rFonts w:asciiTheme="majorHAnsi" w:eastAsia="Times New Roman" w:hAnsiTheme="majorHAnsi" w:cstheme="majorHAnsi"/>
          <w:color w:val="4472C4" w:themeColor="accent1"/>
          <w:sz w:val="20"/>
          <w:szCs w:val="20"/>
          <w:lang w:val="en-IN"/>
        </w:rPr>
      </w:pPr>
      <w:r w:rsidRPr="00530789">
        <w:rPr>
          <w:rFonts w:asciiTheme="majorHAnsi" w:eastAsia="Times New Roman" w:hAnsiTheme="majorHAnsi" w:cstheme="majorHAnsi"/>
          <w:color w:val="4472C4" w:themeColor="accent1"/>
          <w:sz w:val="20"/>
          <w:szCs w:val="20"/>
        </w:rPr>
        <w:t xml:space="preserve">Insecurity and cyclones in central region and Cabo-Delgado and elections severely slowed down progress achieved toward gender equality and the empowerment of women, </w:t>
      </w:r>
      <w:r w:rsidRPr="00530789">
        <w:rPr>
          <w:rFonts w:asciiTheme="majorHAnsi" w:eastAsia="Times New Roman" w:hAnsiTheme="majorHAnsi" w:cstheme="majorHAnsi"/>
          <w:color w:val="4472C4" w:themeColor="accent1"/>
          <w:sz w:val="20"/>
          <w:szCs w:val="20"/>
          <w:lang w:val="en-IN"/>
        </w:rPr>
        <w:t xml:space="preserve">with occurrence of deaths, loss of livelihoods and increase of gender-based violence with limited </w:t>
      </w:r>
      <w:r w:rsidRPr="00530789">
        <w:rPr>
          <w:rFonts w:asciiTheme="majorHAnsi" w:hAnsiTheme="majorHAnsi" w:cstheme="majorHAnsi"/>
          <w:color w:val="4472C4" w:themeColor="accent1"/>
          <w:sz w:val="20"/>
          <w:szCs w:val="20"/>
          <w:lang w:val="en-IN"/>
        </w:rPr>
        <w:t xml:space="preserve">capacity of </w:t>
      </w:r>
      <w:r w:rsidRPr="00530789">
        <w:rPr>
          <w:rFonts w:asciiTheme="majorHAnsi" w:eastAsia="Times New Roman" w:hAnsiTheme="majorHAnsi" w:cstheme="majorHAnsi"/>
          <w:color w:val="4472C4" w:themeColor="accent1"/>
          <w:sz w:val="20"/>
          <w:szCs w:val="20"/>
          <w:lang w:val="en-IN"/>
        </w:rPr>
        <w:t xml:space="preserve">response. </w:t>
      </w:r>
    </w:p>
    <w:p w14:paraId="58F58914" w14:textId="77777777" w:rsidR="00530789" w:rsidRPr="00530789" w:rsidRDefault="00530789" w:rsidP="00530789">
      <w:pPr>
        <w:jc w:val="both"/>
        <w:rPr>
          <w:rFonts w:asciiTheme="majorHAnsi" w:hAnsiTheme="majorHAnsi" w:cstheme="majorHAnsi"/>
          <w:color w:val="4472C4" w:themeColor="accent1"/>
          <w:sz w:val="20"/>
          <w:szCs w:val="20"/>
        </w:rPr>
      </w:pPr>
      <w:r w:rsidRPr="00530789">
        <w:rPr>
          <w:rFonts w:asciiTheme="majorHAnsi" w:eastAsia="Times New Roman" w:hAnsiTheme="majorHAnsi" w:cstheme="majorHAnsi"/>
          <w:color w:val="4472C4" w:themeColor="accent1"/>
          <w:sz w:val="20"/>
          <w:szCs w:val="20"/>
          <w:lang w:val="en-IN"/>
        </w:rPr>
        <w:t>This situation was even worsening due to the l</w:t>
      </w:r>
      <w:r w:rsidRPr="00530789">
        <w:rPr>
          <w:rFonts w:asciiTheme="majorHAnsi" w:eastAsia="Times New Roman" w:hAnsiTheme="majorHAnsi" w:cstheme="majorHAnsi"/>
          <w:color w:val="4472C4" w:themeColor="accent1"/>
          <w:sz w:val="20"/>
          <w:szCs w:val="20"/>
        </w:rPr>
        <w:t>limited capacity to produce and collect gender disaggregated data on time to assess the on the socio-economic impact of crisis (ex. IDAI, Kenneth and military attacks in the North), to inform decision making and recovery. T</w:t>
      </w:r>
      <w:r w:rsidRPr="00530789">
        <w:rPr>
          <w:rFonts w:asciiTheme="majorHAnsi" w:hAnsiTheme="majorHAnsi" w:cstheme="majorHAnsi"/>
          <w:color w:val="4472C4" w:themeColor="accent1"/>
          <w:sz w:val="20"/>
          <w:szCs w:val="20"/>
        </w:rPr>
        <w:t xml:space="preserve">he services </w:t>
      </w:r>
      <w:proofErr w:type="gramStart"/>
      <w:r w:rsidRPr="00530789">
        <w:rPr>
          <w:rFonts w:asciiTheme="majorHAnsi" w:hAnsiTheme="majorHAnsi" w:cstheme="majorHAnsi"/>
          <w:color w:val="4472C4" w:themeColor="accent1"/>
          <w:sz w:val="20"/>
          <w:szCs w:val="20"/>
        </w:rPr>
        <w:t>is</w:t>
      </w:r>
      <w:proofErr w:type="gramEnd"/>
      <w:r w:rsidRPr="00530789">
        <w:rPr>
          <w:rFonts w:asciiTheme="majorHAnsi" w:hAnsiTheme="majorHAnsi" w:cstheme="majorHAnsi"/>
          <w:color w:val="4472C4" w:themeColor="accent1"/>
          <w:sz w:val="20"/>
          <w:szCs w:val="20"/>
        </w:rPr>
        <w:t xml:space="preserve"> very low with little coordination mechanisms for case management and referral pathways. </w:t>
      </w:r>
    </w:p>
    <w:p w14:paraId="5E98A18D" w14:textId="77777777" w:rsidR="00530789" w:rsidRPr="00530789" w:rsidRDefault="00530789" w:rsidP="00530789">
      <w:pPr>
        <w:jc w:val="both"/>
        <w:rPr>
          <w:rFonts w:asciiTheme="majorHAnsi" w:eastAsia="Times New Roman" w:hAnsiTheme="majorHAnsi" w:cstheme="majorHAnsi"/>
          <w:color w:val="4472C4" w:themeColor="accent1"/>
          <w:sz w:val="20"/>
          <w:szCs w:val="20"/>
        </w:rPr>
      </w:pPr>
      <w:r w:rsidRPr="00530789">
        <w:rPr>
          <w:rFonts w:asciiTheme="majorHAnsi" w:hAnsiTheme="majorHAnsi" w:cstheme="majorHAnsi"/>
          <w:color w:val="4472C4" w:themeColor="accent1"/>
          <w:sz w:val="20"/>
          <w:szCs w:val="20"/>
        </w:rPr>
        <w:t xml:space="preserve">Most districts and provinces do not have adequate shelters for victims of violence, who sometimes end up sleeping at an orphanage or at the police station in poor conditions. </w:t>
      </w:r>
      <w:r w:rsidRPr="00530789">
        <w:rPr>
          <w:rFonts w:asciiTheme="majorHAnsi" w:eastAsia="Times New Roman" w:hAnsiTheme="majorHAnsi" w:cstheme="majorHAnsi"/>
          <w:color w:val="4472C4" w:themeColor="accent1"/>
          <w:sz w:val="20"/>
          <w:szCs w:val="20"/>
        </w:rPr>
        <w:t xml:space="preserve">The main challenge is to continue support to integrated services, including working conditions mainly in the areas affected by conflicts and cyclones to ensure that women and girls continue to access integrated services. In addition, despite the efforts made toward increasing the capacity of referral services of violence against women and girls, the approval of the new laws, enforcement of the laws is crucial, including punishment of the committers to ensure that the survivors of violence increase they trust in the system and discourage similar situations.   </w:t>
      </w:r>
    </w:p>
    <w:p w14:paraId="207A7D89" w14:textId="77777777" w:rsidR="00530789" w:rsidRPr="00530789" w:rsidRDefault="00530789" w:rsidP="00530789">
      <w:pPr>
        <w:jc w:val="both"/>
        <w:rPr>
          <w:rFonts w:asciiTheme="majorHAnsi" w:hAnsiTheme="majorHAnsi" w:cstheme="majorHAnsi"/>
          <w:color w:val="4472C4" w:themeColor="accent1"/>
          <w:sz w:val="20"/>
          <w:szCs w:val="20"/>
        </w:rPr>
      </w:pPr>
      <w:r w:rsidRPr="00530789">
        <w:rPr>
          <w:rFonts w:asciiTheme="majorHAnsi" w:hAnsiTheme="majorHAnsi" w:cstheme="majorHAnsi"/>
          <w:color w:val="4472C4" w:themeColor="accent1"/>
          <w:sz w:val="20"/>
          <w:szCs w:val="20"/>
        </w:rPr>
        <w:t xml:space="preserve">Limited reinforcement of approved national legislation, particularly when going against customary/traditional laws, </w:t>
      </w:r>
      <w:r w:rsidRPr="00530789">
        <w:rPr>
          <w:rFonts w:asciiTheme="majorHAnsi" w:hAnsiTheme="majorHAnsi" w:cstheme="majorHAnsi"/>
          <w:color w:val="4472C4" w:themeColor="accent1"/>
          <w:sz w:val="20"/>
          <w:szCs w:val="20"/>
          <w:lang w:val="en-IN"/>
        </w:rPr>
        <w:t xml:space="preserve">with </w:t>
      </w:r>
      <w:r w:rsidRPr="00530789">
        <w:rPr>
          <w:rFonts w:asciiTheme="majorHAnsi" w:eastAsia="Times New Roman" w:hAnsiTheme="majorHAnsi" w:cstheme="majorHAnsi"/>
          <w:color w:val="4472C4" w:themeColor="accent1"/>
          <w:sz w:val="20"/>
          <w:szCs w:val="20"/>
          <w:lang w:val="en-IN"/>
        </w:rPr>
        <w:t xml:space="preserve">occurrence of deaths, loss of livelihoods and increase of gender-based violence with limited </w:t>
      </w:r>
      <w:r w:rsidRPr="00530789">
        <w:rPr>
          <w:rFonts w:asciiTheme="majorHAnsi" w:hAnsiTheme="majorHAnsi" w:cstheme="majorHAnsi"/>
          <w:color w:val="4472C4" w:themeColor="accent1"/>
          <w:sz w:val="20"/>
          <w:szCs w:val="20"/>
        </w:rPr>
        <w:t xml:space="preserve">significant under reliance on institutional services. </w:t>
      </w:r>
      <w:bookmarkStart w:id="166" w:name="_v6ur6vp1oxao"/>
      <w:bookmarkEnd w:id="166"/>
    </w:p>
    <w:p w14:paraId="162EA60C" w14:textId="77777777" w:rsidR="00530789" w:rsidRPr="00530789" w:rsidRDefault="00530789" w:rsidP="00530789">
      <w:pPr>
        <w:pStyle w:val="Heading4"/>
        <w:rPr>
          <w:rFonts w:eastAsia="Calibri" w:cstheme="majorHAnsi"/>
          <w:color w:val="4472C4" w:themeColor="accent1"/>
          <w:sz w:val="20"/>
          <w:szCs w:val="20"/>
          <w:lang w:bidi="en-US"/>
        </w:rPr>
      </w:pPr>
    </w:p>
    <w:p w14:paraId="16A4D375" w14:textId="77777777" w:rsidR="00530789" w:rsidRPr="00C838E4" w:rsidRDefault="00530789" w:rsidP="00530789">
      <w:pPr>
        <w:pStyle w:val="Heading4"/>
        <w:rPr>
          <w:rFonts w:eastAsia="Calibri" w:cstheme="majorHAnsi"/>
          <w:color w:val="auto"/>
          <w:lang w:bidi="en-US"/>
        </w:rPr>
      </w:pPr>
      <w:bookmarkStart w:id="167" w:name="_Toc17306409"/>
      <w:bookmarkEnd w:id="167"/>
      <w:r w:rsidRPr="00C838E4">
        <w:rPr>
          <w:rFonts w:eastAsia="Calibri" w:cstheme="majorHAnsi"/>
          <w:color w:val="auto"/>
          <w:lang w:bidi="en-US"/>
        </w:rPr>
        <w:t>Lessons Learned</w:t>
      </w:r>
    </w:p>
    <w:p w14:paraId="4C50F2B7" w14:textId="77777777" w:rsidR="00530789" w:rsidRPr="00C838E4" w:rsidRDefault="00530789" w:rsidP="00530789">
      <w:pPr>
        <w:tabs>
          <w:tab w:val="left" w:pos="625"/>
        </w:tabs>
        <w:spacing w:after="0" w:line="276" w:lineRule="auto"/>
        <w:jc w:val="both"/>
        <w:rPr>
          <w:rFonts w:asciiTheme="majorHAnsi" w:eastAsia="Calibri" w:hAnsiTheme="majorHAnsi" w:cstheme="majorHAnsi"/>
          <w:lang w:bidi="en-US"/>
        </w:rPr>
      </w:pPr>
    </w:p>
    <w:p w14:paraId="587C2DB2" w14:textId="3B5C4DAF" w:rsidR="00530789" w:rsidRPr="00530789" w:rsidRDefault="00530789" w:rsidP="00530789">
      <w:pPr>
        <w:shd w:val="clear" w:color="auto" w:fill="FFFFFF" w:themeFill="background1"/>
        <w:jc w:val="both"/>
        <w:rPr>
          <w:rFonts w:asciiTheme="majorHAnsi" w:eastAsia="Times New Roman" w:hAnsiTheme="majorHAnsi" w:cstheme="majorHAnsi"/>
          <w:color w:val="4472C4" w:themeColor="accent1"/>
          <w:sz w:val="20"/>
          <w:szCs w:val="20"/>
        </w:rPr>
      </w:pPr>
      <w:r w:rsidRPr="00530789">
        <w:rPr>
          <w:rFonts w:asciiTheme="majorHAnsi" w:eastAsia="Times New Roman" w:hAnsiTheme="majorHAnsi" w:cstheme="majorHAnsi"/>
          <w:color w:val="4472C4" w:themeColor="accent1"/>
          <w:sz w:val="20"/>
          <w:szCs w:val="20"/>
        </w:rPr>
        <w:t xml:space="preserve">Working with organizations of women and gender </w:t>
      </w:r>
      <w:r w:rsidR="002B580E" w:rsidRPr="00530789">
        <w:rPr>
          <w:rFonts w:asciiTheme="majorHAnsi" w:eastAsia="Times New Roman" w:hAnsiTheme="majorHAnsi" w:cstheme="majorHAnsi"/>
          <w:color w:val="4472C4" w:themeColor="accent1"/>
          <w:sz w:val="20"/>
          <w:szCs w:val="20"/>
        </w:rPr>
        <w:t>activists based</w:t>
      </w:r>
      <w:r w:rsidRPr="00530789">
        <w:rPr>
          <w:rFonts w:asciiTheme="majorHAnsi" w:eastAsia="Times New Roman" w:hAnsiTheme="majorHAnsi" w:cstheme="majorHAnsi"/>
          <w:color w:val="4472C4" w:themeColor="accent1"/>
          <w:sz w:val="20"/>
          <w:szCs w:val="20"/>
        </w:rPr>
        <w:t xml:space="preserve"> at community </w:t>
      </w:r>
      <w:r w:rsidR="002B580E" w:rsidRPr="00530789">
        <w:rPr>
          <w:rFonts w:asciiTheme="majorHAnsi" w:eastAsia="Times New Roman" w:hAnsiTheme="majorHAnsi" w:cstheme="majorHAnsi"/>
          <w:color w:val="4472C4" w:themeColor="accent1"/>
          <w:sz w:val="20"/>
          <w:szCs w:val="20"/>
        </w:rPr>
        <w:t>level, enables</w:t>
      </w:r>
      <w:r w:rsidRPr="00530789">
        <w:rPr>
          <w:rFonts w:asciiTheme="majorHAnsi" w:eastAsia="Times New Roman" w:hAnsiTheme="majorHAnsi" w:cstheme="majorHAnsi"/>
          <w:color w:val="4472C4" w:themeColor="accent1"/>
          <w:sz w:val="20"/>
          <w:szCs w:val="20"/>
        </w:rPr>
        <w:t xml:space="preserve"> greater outreach and ownership to implement gender transformative approaches, especially in remote areas and during challenging moments (e.g. cyclones IDAI and Kenneth), ensuring that affected women and girls have access to immediate support. </w:t>
      </w:r>
    </w:p>
    <w:p w14:paraId="2EF1EFFD" w14:textId="754774A6" w:rsidR="00530789" w:rsidRPr="00530789" w:rsidRDefault="00530789" w:rsidP="00530789">
      <w:pPr>
        <w:shd w:val="clear" w:color="auto" w:fill="FFFFFF"/>
        <w:spacing w:before="240" w:after="240" w:line="240" w:lineRule="auto"/>
        <w:jc w:val="both"/>
        <w:rPr>
          <w:rFonts w:asciiTheme="majorHAnsi" w:hAnsiTheme="majorHAnsi" w:cstheme="majorHAnsi"/>
          <w:color w:val="4472C4" w:themeColor="accent1"/>
          <w:sz w:val="20"/>
          <w:szCs w:val="20"/>
          <w:u w:val="single"/>
        </w:rPr>
      </w:pPr>
      <w:r w:rsidRPr="00530789">
        <w:rPr>
          <w:rFonts w:asciiTheme="majorHAnsi" w:eastAsia="Times New Roman" w:hAnsiTheme="majorHAnsi" w:cstheme="majorHAnsi"/>
          <w:color w:val="4472C4" w:themeColor="accent1"/>
          <w:sz w:val="20"/>
          <w:szCs w:val="20"/>
        </w:rPr>
        <w:t>Community and influential leaders at community level, often seen as guardians of socio-cultural norms and practices, when involved in social mobilization tend to be the champions combating gender-based violence.</w:t>
      </w:r>
      <w:r w:rsidRPr="00530789">
        <w:rPr>
          <w:rFonts w:asciiTheme="majorHAnsi" w:hAnsiTheme="majorHAnsi" w:cstheme="majorHAnsi"/>
          <w:color w:val="4472C4" w:themeColor="accent1"/>
          <w:sz w:val="20"/>
          <w:szCs w:val="20"/>
        </w:rPr>
        <w:t xml:space="preserve"> Their engagement </w:t>
      </w:r>
      <w:r w:rsidRPr="00530789">
        <w:rPr>
          <w:rFonts w:asciiTheme="majorHAnsi" w:hAnsiTheme="majorHAnsi" w:cstheme="majorHAnsi"/>
          <w:color w:val="4472C4" w:themeColor="accent1"/>
          <w:sz w:val="20"/>
          <w:szCs w:val="20"/>
          <w:highlight w:val="white"/>
        </w:rPr>
        <w:t xml:space="preserve">in the awareness raising actions related to GBV and HP and gender based discrimination in </w:t>
      </w:r>
      <w:r w:rsidR="002B580E" w:rsidRPr="00530789">
        <w:rPr>
          <w:rFonts w:asciiTheme="majorHAnsi" w:hAnsiTheme="majorHAnsi" w:cstheme="majorHAnsi"/>
          <w:color w:val="4472C4" w:themeColor="accent1"/>
          <w:sz w:val="20"/>
          <w:szCs w:val="20"/>
          <w:highlight w:val="white"/>
        </w:rPr>
        <w:t>general, understanding</w:t>
      </w:r>
      <w:r w:rsidRPr="00530789">
        <w:rPr>
          <w:rFonts w:asciiTheme="majorHAnsi" w:hAnsiTheme="majorHAnsi" w:cstheme="majorHAnsi"/>
          <w:color w:val="4472C4" w:themeColor="accent1"/>
          <w:sz w:val="20"/>
          <w:szCs w:val="20"/>
          <w:highlight w:val="white"/>
        </w:rPr>
        <w:t xml:space="preserve"> of the mandate of CAIs and GBV </w:t>
      </w:r>
      <w:r w:rsidR="002B580E" w:rsidRPr="00530789">
        <w:rPr>
          <w:rFonts w:asciiTheme="majorHAnsi" w:hAnsiTheme="majorHAnsi" w:cstheme="majorHAnsi"/>
          <w:color w:val="4472C4" w:themeColor="accent1"/>
          <w:sz w:val="20"/>
          <w:szCs w:val="20"/>
          <w:highlight w:val="white"/>
        </w:rPr>
        <w:t>services is</w:t>
      </w:r>
      <w:r w:rsidRPr="00530789">
        <w:rPr>
          <w:rFonts w:asciiTheme="majorHAnsi" w:hAnsiTheme="majorHAnsi" w:cstheme="majorHAnsi"/>
          <w:color w:val="4472C4" w:themeColor="accent1"/>
          <w:sz w:val="20"/>
          <w:szCs w:val="20"/>
          <w:highlight w:val="white"/>
        </w:rPr>
        <w:t xml:space="preserve"> </w:t>
      </w:r>
      <w:proofErr w:type="gramStart"/>
      <w:r w:rsidRPr="00530789">
        <w:rPr>
          <w:rFonts w:asciiTheme="majorHAnsi" w:hAnsiTheme="majorHAnsi" w:cstheme="majorHAnsi"/>
          <w:color w:val="4472C4" w:themeColor="accent1"/>
          <w:sz w:val="20"/>
          <w:szCs w:val="20"/>
          <w:highlight w:val="white"/>
        </w:rPr>
        <w:t>critical  to</w:t>
      </w:r>
      <w:proofErr w:type="gramEnd"/>
      <w:r w:rsidRPr="00530789">
        <w:rPr>
          <w:rFonts w:asciiTheme="majorHAnsi" w:hAnsiTheme="majorHAnsi" w:cstheme="majorHAnsi"/>
          <w:color w:val="4472C4" w:themeColor="accent1"/>
          <w:sz w:val="20"/>
          <w:szCs w:val="20"/>
          <w:highlight w:val="white"/>
        </w:rPr>
        <w:t xml:space="preserve"> improve  demand of services by the potential beneficiaries.  </w:t>
      </w:r>
    </w:p>
    <w:p w14:paraId="12908D16" w14:textId="77777777" w:rsidR="00530789" w:rsidRPr="00530789" w:rsidRDefault="00530789" w:rsidP="00530789">
      <w:pPr>
        <w:shd w:val="clear" w:color="auto" w:fill="FFFFFF" w:themeFill="background1"/>
        <w:jc w:val="both"/>
        <w:rPr>
          <w:rFonts w:asciiTheme="majorHAnsi" w:eastAsia="Times New Roman" w:hAnsiTheme="majorHAnsi" w:cstheme="majorHAnsi"/>
          <w:color w:val="4472C4" w:themeColor="accent1"/>
          <w:sz w:val="20"/>
          <w:szCs w:val="20"/>
          <w:u w:val="single"/>
        </w:rPr>
      </w:pPr>
      <w:r w:rsidRPr="00530789">
        <w:rPr>
          <w:rFonts w:asciiTheme="majorHAnsi" w:eastAsia="Times New Roman" w:hAnsiTheme="majorHAnsi" w:cstheme="majorHAnsi"/>
          <w:color w:val="4472C4" w:themeColor="accent1"/>
          <w:sz w:val="20"/>
          <w:szCs w:val="20"/>
        </w:rPr>
        <w:t>The engagement of youngsters both male and female bolsters  the  use of multiple innovative approaches such as “</w:t>
      </w:r>
      <w:proofErr w:type="spellStart"/>
      <w:r w:rsidRPr="00530789">
        <w:rPr>
          <w:rFonts w:asciiTheme="majorHAnsi" w:eastAsia="Times New Roman" w:hAnsiTheme="majorHAnsi" w:cstheme="majorHAnsi"/>
          <w:i/>
          <w:iCs/>
          <w:color w:val="4472C4" w:themeColor="accent1"/>
          <w:sz w:val="20"/>
          <w:szCs w:val="20"/>
        </w:rPr>
        <w:t>chapa</w:t>
      </w:r>
      <w:proofErr w:type="spellEnd"/>
      <w:r w:rsidRPr="00530789">
        <w:rPr>
          <w:rFonts w:asciiTheme="majorHAnsi" w:eastAsia="Times New Roman" w:hAnsiTheme="majorHAnsi" w:cstheme="majorHAnsi"/>
          <w:i/>
          <w:iCs/>
          <w:color w:val="4472C4" w:themeColor="accent1"/>
          <w:sz w:val="20"/>
          <w:szCs w:val="20"/>
        </w:rPr>
        <w:t xml:space="preserve"> das </w:t>
      </w:r>
      <w:proofErr w:type="spellStart"/>
      <w:r w:rsidRPr="00530789">
        <w:rPr>
          <w:rFonts w:asciiTheme="majorHAnsi" w:eastAsia="Times New Roman" w:hAnsiTheme="majorHAnsi" w:cstheme="majorHAnsi"/>
          <w:i/>
          <w:iCs/>
          <w:color w:val="4472C4" w:themeColor="accent1"/>
          <w:sz w:val="20"/>
          <w:szCs w:val="20"/>
        </w:rPr>
        <w:t>manas</w:t>
      </w:r>
      <w:proofErr w:type="spellEnd"/>
      <w:r w:rsidRPr="00530789">
        <w:rPr>
          <w:rFonts w:asciiTheme="majorHAnsi" w:eastAsia="Times New Roman" w:hAnsiTheme="majorHAnsi" w:cstheme="majorHAnsi"/>
          <w:i/>
          <w:iCs/>
          <w:color w:val="4472C4" w:themeColor="accent1"/>
          <w:sz w:val="20"/>
          <w:szCs w:val="20"/>
        </w:rPr>
        <w:t>;</w:t>
      </w:r>
      <w:r w:rsidRPr="00530789">
        <w:rPr>
          <w:rFonts w:asciiTheme="majorHAnsi" w:eastAsia="Times New Roman" w:hAnsiTheme="majorHAnsi" w:cstheme="majorHAnsi"/>
          <w:color w:val="4472C4" w:themeColor="accent1"/>
          <w:sz w:val="20"/>
          <w:szCs w:val="20"/>
        </w:rPr>
        <w:t xml:space="preserve"> face to face and door to door campaigns and in </w:t>
      </w:r>
      <w:proofErr w:type="spellStart"/>
      <w:r w:rsidRPr="00530789">
        <w:rPr>
          <w:rFonts w:asciiTheme="majorHAnsi" w:eastAsia="Times New Roman" w:hAnsiTheme="majorHAnsi" w:cstheme="majorHAnsi"/>
          <w:i/>
          <w:iCs/>
          <w:color w:val="4472C4" w:themeColor="accent1"/>
          <w:sz w:val="20"/>
          <w:szCs w:val="20"/>
        </w:rPr>
        <w:t>barracas</w:t>
      </w:r>
      <w:proofErr w:type="spellEnd"/>
      <w:r w:rsidRPr="00530789">
        <w:rPr>
          <w:rFonts w:asciiTheme="majorHAnsi" w:eastAsia="Times New Roman" w:hAnsiTheme="majorHAnsi" w:cstheme="majorHAnsi"/>
          <w:i/>
          <w:iCs/>
          <w:color w:val="4472C4" w:themeColor="accent1"/>
          <w:sz w:val="20"/>
          <w:szCs w:val="20"/>
        </w:rPr>
        <w:t xml:space="preserve"> and  arts </w:t>
      </w:r>
      <w:r w:rsidRPr="00530789">
        <w:rPr>
          <w:rFonts w:asciiTheme="majorHAnsi" w:eastAsia="Times New Roman" w:hAnsiTheme="majorHAnsi" w:cstheme="majorHAnsi"/>
          <w:color w:val="4472C4" w:themeColor="accent1"/>
          <w:sz w:val="20"/>
          <w:szCs w:val="20"/>
        </w:rPr>
        <w:t xml:space="preserve"> have demonstrated to be efficient in raising awareness of community members in rural and urban areas on gender -based violence  and  gender equality in general, and creating confidence to report the cases. </w:t>
      </w:r>
    </w:p>
    <w:p w14:paraId="4E81461B" w14:textId="77777777" w:rsidR="00530789" w:rsidRPr="00C838E4" w:rsidRDefault="00530789" w:rsidP="00530789">
      <w:pPr>
        <w:tabs>
          <w:tab w:val="left" w:pos="625"/>
        </w:tabs>
        <w:spacing w:after="0" w:line="264" w:lineRule="auto"/>
        <w:rPr>
          <w:rFonts w:asciiTheme="majorHAnsi" w:eastAsia="Calibri" w:hAnsiTheme="majorHAnsi" w:cstheme="majorHAnsi"/>
          <w:lang w:bidi="en-US"/>
        </w:rPr>
      </w:pPr>
    </w:p>
    <w:p w14:paraId="506B4DBA" w14:textId="77777777" w:rsidR="00530789" w:rsidRDefault="00530789" w:rsidP="00530789">
      <w:pPr>
        <w:rPr>
          <w:rFonts w:asciiTheme="majorHAnsi" w:eastAsia="Calibri" w:hAnsiTheme="majorHAnsi" w:cstheme="majorHAnsi"/>
          <w:lang w:bidi="en-US"/>
        </w:rPr>
      </w:pPr>
      <w:bookmarkStart w:id="168" w:name="_Toc17306410"/>
      <w:bookmarkEnd w:id="168"/>
      <w:r>
        <w:rPr>
          <w:rFonts w:asciiTheme="majorHAnsi" w:eastAsia="Calibri" w:hAnsiTheme="majorHAnsi" w:cstheme="majorHAnsi"/>
          <w:lang w:bidi="en-US"/>
        </w:rPr>
        <w:br w:type="page"/>
      </w:r>
    </w:p>
    <w:p w14:paraId="5D542D5E" w14:textId="274361BD" w:rsidR="002210DF" w:rsidRPr="00604404"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b/>
          <w:bCs/>
          <w:iCs/>
          <w:color w:val="4472C4" w:themeColor="accent1"/>
        </w:rPr>
      </w:pPr>
      <w:r w:rsidRPr="00604404">
        <w:rPr>
          <w:rFonts w:asciiTheme="majorHAnsi" w:hAnsiTheme="majorHAnsi" w:cstheme="majorHAnsi"/>
          <w:b/>
          <w:bCs/>
          <w:iCs/>
          <w:color w:val="4472C4" w:themeColor="accent1"/>
        </w:rPr>
        <w:lastRenderedPageBreak/>
        <w:t>Focus: The Spotlight Initiative</w:t>
      </w:r>
    </w:p>
    <w:p w14:paraId="7688D841"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p>
    <w:p w14:paraId="70535D78" w14:textId="3758696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color w:val="4472C4" w:themeColor="accent1"/>
          <w:sz w:val="20"/>
          <w:szCs w:val="20"/>
        </w:rPr>
      </w:pPr>
      <w:r w:rsidRPr="002210DF">
        <w:rPr>
          <w:rFonts w:asciiTheme="majorHAnsi" w:hAnsiTheme="majorHAnsi" w:cstheme="majorHAnsi"/>
          <w:iCs/>
          <w:color w:val="4472C4" w:themeColor="accent1"/>
          <w:sz w:val="20"/>
          <w:szCs w:val="20"/>
        </w:rPr>
        <w:t xml:space="preserve">The Spotlight Initiative (SLI) was launched in Mozambique on International Women’s Day, 8 March 2019. </w:t>
      </w:r>
      <w:r w:rsidRPr="002210DF">
        <w:rPr>
          <w:rFonts w:asciiTheme="majorHAnsi" w:hAnsiTheme="majorHAnsi" w:cstheme="majorHAnsi"/>
          <w:color w:val="4472C4" w:themeColor="accent1"/>
          <w:sz w:val="20"/>
          <w:szCs w:val="20"/>
        </w:rPr>
        <w:t>This four-year joint initiative between the European Union, United Nations and the Government of Mozambique (</w:t>
      </w:r>
      <w:proofErr w:type="spellStart"/>
      <w:r w:rsidRPr="002210DF">
        <w:rPr>
          <w:rFonts w:asciiTheme="majorHAnsi" w:hAnsiTheme="majorHAnsi" w:cstheme="majorHAnsi"/>
          <w:color w:val="4472C4" w:themeColor="accent1"/>
          <w:sz w:val="20"/>
          <w:szCs w:val="20"/>
        </w:rPr>
        <w:t>GoM</w:t>
      </w:r>
      <w:proofErr w:type="spellEnd"/>
      <w:r w:rsidRPr="002210DF">
        <w:rPr>
          <w:rFonts w:asciiTheme="majorHAnsi" w:hAnsiTheme="majorHAnsi" w:cstheme="majorHAnsi"/>
          <w:color w:val="4472C4" w:themeColor="accent1"/>
          <w:sz w:val="20"/>
          <w:szCs w:val="20"/>
        </w:rPr>
        <w:t xml:space="preserve">), with a total investment of 40 million USD, aims to contribute to eliminating violence against women and girls (EVAWG), with a focus on sexual violence and early marriage. The Initiative features strong partnerships with the Government of Mozambique (chiefly Ministry of Gender, Children and Social Action (MGCAS), in addition to the Ministries of Interior, Health, Education, and Justice) and civil society organizations (CSOs) in the fight against gender-based violence (GBV). </w:t>
      </w:r>
    </w:p>
    <w:p w14:paraId="4935B609"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color w:val="4472C4" w:themeColor="accent1"/>
          <w:sz w:val="20"/>
          <w:szCs w:val="20"/>
        </w:rPr>
      </w:pPr>
    </w:p>
    <w:p w14:paraId="5CF08F6B" w14:textId="322FE82D"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r w:rsidRPr="002210DF">
        <w:rPr>
          <w:rFonts w:asciiTheme="majorHAnsi" w:hAnsiTheme="majorHAnsi" w:cstheme="majorHAnsi"/>
          <w:color w:val="4472C4" w:themeColor="accent1"/>
          <w:sz w:val="20"/>
          <w:szCs w:val="20"/>
        </w:rPr>
        <w:t xml:space="preserve">SLI is implemented in 10 districts of Gaza, </w:t>
      </w:r>
      <w:proofErr w:type="spellStart"/>
      <w:r w:rsidRPr="002210DF">
        <w:rPr>
          <w:rFonts w:asciiTheme="majorHAnsi" w:hAnsiTheme="majorHAnsi" w:cstheme="majorHAnsi"/>
          <w:color w:val="4472C4" w:themeColor="accent1"/>
          <w:sz w:val="20"/>
          <w:szCs w:val="20"/>
        </w:rPr>
        <w:t>Manica</w:t>
      </w:r>
      <w:proofErr w:type="spellEnd"/>
      <w:r w:rsidRPr="002210DF">
        <w:rPr>
          <w:rFonts w:asciiTheme="majorHAnsi" w:hAnsiTheme="majorHAnsi" w:cstheme="majorHAnsi"/>
          <w:color w:val="4472C4" w:themeColor="accent1"/>
          <w:sz w:val="20"/>
          <w:szCs w:val="20"/>
        </w:rPr>
        <w:t xml:space="preserve"> and Nampula, with activities in six pillars: (1) Laws and policies; (2) Institutional strengthening; (3) Prevention and social norms; (4) Essential services; (5) Data; and (6) Women’s movement.</w:t>
      </w:r>
      <w:r w:rsidR="00530789">
        <w:rPr>
          <w:rFonts w:asciiTheme="majorHAnsi" w:hAnsiTheme="majorHAnsi" w:cstheme="majorHAnsi"/>
          <w:color w:val="4472C4" w:themeColor="accent1"/>
          <w:sz w:val="20"/>
          <w:szCs w:val="20"/>
        </w:rPr>
        <w:t xml:space="preserve"> </w:t>
      </w:r>
      <w:r w:rsidRPr="002210DF">
        <w:rPr>
          <w:rFonts w:asciiTheme="majorHAnsi" w:hAnsiTheme="majorHAnsi" w:cstheme="majorHAnsi"/>
          <w:iCs/>
          <w:color w:val="4472C4" w:themeColor="accent1"/>
          <w:sz w:val="20"/>
          <w:szCs w:val="20"/>
        </w:rPr>
        <w:t xml:space="preserve">The Civil Society National Reference Group (CSNRG) was formed in May 2019, with 15 national and grassroots activists, including violence survivors, women with disabilities, rural women, experts on male engagement, and religious leaders. The National Steering Committee was formed on 7 June 2019, led by the RC and the Minister of MGCAS. </w:t>
      </w:r>
    </w:p>
    <w:p w14:paraId="13BAF209"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p>
    <w:p w14:paraId="05E407E8"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r w:rsidRPr="002210DF">
        <w:rPr>
          <w:rFonts w:asciiTheme="majorHAnsi" w:hAnsiTheme="majorHAnsi" w:cstheme="majorHAnsi"/>
          <w:iCs/>
          <w:color w:val="4472C4" w:themeColor="accent1"/>
          <w:sz w:val="20"/>
          <w:szCs w:val="20"/>
        </w:rPr>
        <w:t xml:space="preserve">High-level progress was made on the legislative framework for EVAWG in Mozambique, with four laws protecting women and girls passed in late 2019, including </w:t>
      </w:r>
      <w:r w:rsidRPr="002210DF">
        <w:rPr>
          <w:rFonts w:asciiTheme="majorHAnsi" w:hAnsiTheme="majorHAnsi" w:cstheme="majorHAnsi"/>
          <w:b/>
          <w:color w:val="4472C4" w:themeColor="accent1"/>
          <w:sz w:val="20"/>
          <w:szCs w:val="20"/>
        </w:rPr>
        <w:t>the country’s first law on child marriage</w:t>
      </w:r>
      <w:r w:rsidRPr="002210DF">
        <w:rPr>
          <w:rFonts w:asciiTheme="majorHAnsi" w:hAnsiTheme="majorHAnsi" w:cstheme="majorHAnsi"/>
          <w:iCs/>
          <w:color w:val="4472C4" w:themeColor="accent1"/>
          <w:sz w:val="20"/>
          <w:szCs w:val="20"/>
        </w:rPr>
        <w:t xml:space="preserve">. While most of the advocacy regarding the </w:t>
      </w:r>
      <w:proofErr w:type="gramStart"/>
      <w:r w:rsidRPr="002210DF">
        <w:rPr>
          <w:rFonts w:asciiTheme="majorHAnsi" w:hAnsiTheme="majorHAnsi" w:cstheme="majorHAnsi"/>
          <w:iCs/>
          <w:color w:val="4472C4" w:themeColor="accent1"/>
          <w:sz w:val="20"/>
          <w:szCs w:val="20"/>
        </w:rPr>
        <w:t>laws</w:t>
      </w:r>
      <w:proofErr w:type="gramEnd"/>
      <w:r w:rsidRPr="002210DF">
        <w:rPr>
          <w:rFonts w:asciiTheme="majorHAnsi" w:hAnsiTheme="majorHAnsi" w:cstheme="majorHAnsi"/>
          <w:iCs/>
          <w:color w:val="4472C4" w:themeColor="accent1"/>
          <w:sz w:val="20"/>
          <w:szCs w:val="20"/>
        </w:rPr>
        <w:t xml:space="preserve"> pre-dates the Initiative, SLI contributed to dialogues with government and civil society partners. Key policies on violence – the Operating Regulations for Integrated Assistance Centers (called “CAIs” by its Portuguese acronym) and the Mechanism for Violence Against Children in schools – have were developed through the SLI. </w:t>
      </w:r>
    </w:p>
    <w:p w14:paraId="18101172"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p>
    <w:p w14:paraId="3B7A04CD"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r w:rsidRPr="002210DF">
        <w:rPr>
          <w:rFonts w:asciiTheme="majorHAnsi" w:hAnsiTheme="majorHAnsi" w:cstheme="majorHAnsi"/>
          <w:iCs/>
          <w:color w:val="4472C4" w:themeColor="accent1"/>
          <w:sz w:val="20"/>
          <w:szCs w:val="20"/>
        </w:rPr>
        <w:t xml:space="preserve">SLI contributed to strengthened capacities of service providers, including CAI staff, health workers, police and justice sectors, with a focus on essential services for victims of violence. The Initiative supported MGCAS to undertake capacity development for provincial and district Multisectoral Mechanisms for GBV, which brings together officials from health, social protection, police, justice, and civil society. These Mechanisms are the main coordination platform for GBV prevention and response at provincial and district level. With SLI support, the Mechanisms have been revitalized, bringing together government sectors and civil society to resolve violence cases in a timely manner. </w:t>
      </w:r>
    </w:p>
    <w:p w14:paraId="531703C3"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p>
    <w:p w14:paraId="34F84122"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r w:rsidRPr="002210DF">
        <w:rPr>
          <w:rFonts w:asciiTheme="majorHAnsi" w:hAnsiTheme="majorHAnsi" w:cstheme="majorHAnsi"/>
          <w:iCs/>
          <w:color w:val="4472C4" w:themeColor="accent1"/>
          <w:sz w:val="20"/>
          <w:szCs w:val="20"/>
        </w:rPr>
        <w:t xml:space="preserve">The engagement of formal and informal decision-makers has catalyzed discussion at local and national levels on sexual and gender-based violence (SGBV) and harmful practices. Spotlight Initiative mobilized over close to 30,000 male and female community leaders and members, using community dialogues, participatory theater and in awareness activities in bars, markets and public transport. SLI resulted in mentoring of nearly 33,000 adolescent girls on their sexual and reproductive health and rights (SRHR), child marriage and life skills through 1000 mentors. Although one year is short to speak about a change in social norms, </w:t>
      </w:r>
      <w:r w:rsidRPr="002210DF">
        <w:rPr>
          <w:rFonts w:asciiTheme="majorHAnsi" w:hAnsiTheme="majorHAnsi" w:cstheme="majorHAnsi"/>
          <w:color w:val="4472C4" w:themeColor="accent1"/>
          <w:sz w:val="20"/>
          <w:szCs w:val="20"/>
        </w:rPr>
        <w:t>many activists, community leaders, and community members attest to changes in their own attitudes and behaviors, in their families, and their communities</w:t>
      </w:r>
      <w:r w:rsidRPr="002210DF">
        <w:rPr>
          <w:rFonts w:asciiTheme="majorHAnsi" w:hAnsiTheme="majorHAnsi" w:cstheme="majorHAnsi"/>
          <w:iCs/>
          <w:color w:val="4472C4" w:themeColor="accent1"/>
          <w:sz w:val="20"/>
          <w:szCs w:val="20"/>
        </w:rPr>
        <w:t>, thanks to SLI.</w:t>
      </w:r>
    </w:p>
    <w:p w14:paraId="32E78168"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p>
    <w:p w14:paraId="765C3444"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r w:rsidRPr="002210DF">
        <w:rPr>
          <w:rFonts w:asciiTheme="majorHAnsi" w:hAnsiTheme="majorHAnsi" w:cstheme="majorHAnsi"/>
          <w:bCs/>
          <w:color w:val="4472C4" w:themeColor="accent1"/>
          <w:sz w:val="20"/>
          <w:szCs w:val="20"/>
        </w:rPr>
        <w:t>The favorable legislative environment, increased capacity of service providers, access to services and demand creation have led to a change in the “culture of silence.”</w:t>
      </w:r>
      <w:r w:rsidRPr="002210DF">
        <w:rPr>
          <w:rFonts w:asciiTheme="majorHAnsi" w:hAnsiTheme="majorHAnsi" w:cstheme="majorHAnsi"/>
          <w:iCs/>
          <w:color w:val="4472C4" w:themeColor="accent1"/>
          <w:sz w:val="20"/>
          <w:szCs w:val="20"/>
        </w:rPr>
        <w:t xml:space="preserve"> CSOs highlight the increased willingness of survivors to come forward and report violence. SLI has increased availability of services through the rehabilitation of three CAIs, allowing survivors to receive several critical services in the one place. SLI developed a national GBV data management system called </w:t>
      </w:r>
      <w:proofErr w:type="spellStart"/>
      <w:r w:rsidRPr="002210DF">
        <w:rPr>
          <w:rFonts w:asciiTheme="majorHAnsi" w:hAnsiTheme="majorHAnsi" w:cstheme="majorHAnsi"/>
          <w:i/>
          <w:color w:val="4472C4" w:themeColor="accent1"/>
          <w:sz w:val="20"/>
          <w:szCs w:val="20"/>
        </w:rPr>
        <w:t>InfoViolência</w:t>
      </w:r>
      <w:proofErr w:type="spellEnd"/>
      <w:r w:rsidRPr="002210DF">
        <w:rPr>
          <w:rFonts w:asciiTheme="majorHAnsi" w:hAnsiTheme="majorHAnsi" w:cstheme="majorHAnsi"/>
          <w:iCs/>
          <w:color w:val="4472C4" w:themeColor="accent1"/>
          <w:sz w:val="20"/>
          <w:szCs w:val="20"/>
        </w:rPr>
        <w:t xml:space="preserve">, which will enable the Government of Mozambique to collect and track data on violence. </w:t>
      </w:r>
    </w:p>
    <w:p w14:paraId="4A4E0B77"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p>
    <w:p w14:paraId="2F1AAA53"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r w:rsidRPr="002210DF">
        <w:rPr>
          <w:rFonts w:asciiTheme="majorHAnsi" w:hAnsiTheme="majorHAnsi" w:cstheme="majorHAnsi"/>
          <w:iCs/>
          <w:color w:val="4472C4" w:themeColor="accent1"/>
          <w:sz w:val="20"/>
          <w:szCs w:val="20"/>
        </w:rPr>
        <w:t xml:space="preserve">Spotlight Initiative partnered with the Consortium Against Sexual Violence, a partnership of seven CSOs led by Women and Law in Southern Africa. The Consortium and other CSO partners have been instrumental in advocacy, awareness-raising and norms change. </w:t>
      </w:r>
    </w:p>
    <w:p w14:paraId="2D0500AE" w14:textId="77777777" w:rsidR="002210DF" w:rsidRP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p>
    <w:p w14:paraId="33F7D479" w14:textId="0BC32B7A" w:rsidR="002210DF" w:rsidRDefault="002210DF" w:rsidP="00916E85">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heme="majorHAnsi"/>
          <w:iCs/>
          <w:color w:val="4472C4" w:themeColor="accent1"/>
          <w:sz w:val="20"/>
          <w:szCs w:val="20"/>
        </w:rPr>
      </w:pPr>
      <w:r w:rsidRPr="002210DF">
        <w:rPr>
          <w:rFonts w:asciiTheme="majorHAnsi" w:hAnsiTheme="majorHAnsi" w:cstheme="majorHAnsi"/>
          <w:iCs/>
          <w:color w:val="4472C4" w:themeColor="accent1"/>
          <w:sz w:val="20"/>
          <w:szCs w:val="20"/>
        </w:rPr>
        <w:t xml:space="preserve">Overall, the first year of Spotlight Initiative implementation has been extremely productive, surpassing many annual milestones. The program has laid a solid foundation to make a significant contribution to eliminating SGBV and child marriage and improving access to SRH services in Mozambique. </w:t>
      </w:r>
    </w:p>
    <w:p w14:paraId="59679985" w14:textId="77777777" w:rsidR="00AE7B06" w:rsidRPr="002210DF" w:rsidRDefault="00AE7B06" w:rsidP="002210DF">
      <w:pPr>
        <w:spacing w:after="0" w:line="240" w:lineRule="auto"/>
        <w:jc w:val="both"/>
        <w:rPr>
          <w:rFonts w:asciiTheme="majorHAnsi" w:hAnsiTheme="majorHAnsi" w:cstheme="majorHAnsi"/>
          <w:color w:val="4472C4" w:themeColor="accent1"/>
          <w:sz w:val="20"/>
          <w:szCs w:val="20"/>
        </w:rPr>
      </w:pPr>
    </w:p>
    <w:p w14:paraId="347707D7" w14:textId="77777777" w:rsidR="00530789" w:rsidRDefault="00530789">
      <w:pPr>
        <w:rPr>
          <w:rFonts w:asciiTheme="majorHAnsi" w:eastAsia="Calibri" w:hAnsiTheme="majorHAnsi" w:cstheme="majorHAnsi"/>
          <w:lang w:eastAsia="en-GB"/>
        </w:rPr>
      </w:pPr>
      <w:bookmarkStart w:id="169" w:name="_Toc17306420"/>
      <w:r>
        <w:rPr>
          <w:rFonts w:eastAsia="Calibri" w:cstheme="majorHAnsi"/>
          <w:lang w:eastAsia="en-GB"/>
        </w:rPr>
        <w:br w:type="page"/>
      </w:r>
    </w:p>
    <w:p w14:paraId="17D25B08" w14:textId="1496A5AB" w:rsidR="00A769EA" w:rsidRPr="003A3AE3" w:rsidRDefault="00475D47" w:rsidP="00475D47">
      <w:pPr>
        <w:pStyle w:val="Heading1"/>
        <w:jc w:val="left"/>
        <w:rPr>
          <w:rFonts w:asciiTheme="minorHAnsi" w:eastAsia="Calibri" w:hAnsiTheme="minorHAnsi" w:cstheme="minorHAnsi"/>
          <w:b/>
          <w:bCs/>
          <w:color w:val="auto"/>
          <w:sz w:val="22"/>
          <w:szCs w:val="22"/>
          <w:lang w:val="en-US" w:eastAsia="en-GB"/>
        </w:rPr>
      </w:pPr>
      <w:bookmarkStart w:id="170" w:name="_Toc40611077"/>
      <w:bookmarkStart w:id="171" w:name="_Toc40612748"/>
      <w:bookmarkStart w:id="172" w:name="_Toc40629200"/>
      <w:bookmarkStart w:id="173" w:name="_Toc40629789"/>
      <w:bookmarkStart w:id="174" w:name="_Toc41564352"/>
      <w:r w:rsidRPr="003A3AE3">
        <w:rPr>
          <w:rFonts w:asciiTheme="minorHAnsi" w:eastAsia="Calibri" w:hAnsiTheme="minorHAnsi" w:cstheme="minorHAnsi"/>
          <w:b/>
          <w:bCs/>
          <w:color w:val="auto"/>
          <w:sz w:val="22"/>
          <w:szCs w:val="22"/>
          <w:lang w:val="en-US" w:eastAsia="en-GB"/>
        </w:rPr>
        <w:lastRenderedPageBreak/>
        <w:t>OUTCOME</w:t>
      </w:r>
      <w:r w:rsidR="00A769EA" w:rsidRPr="003A3AE3">
        <w:rPr>
          <w:rFonts w:asciiTheme="minorHAnsi" w:eastAsia="Calibri" w:hAnsiTheme="minorHAnsi" w:cstheme="minorHAnsi"/>
          <w:b/>
          <w:bCs/>
          <w:color w:val="auto"/>
          <w:sz w:val="22"/>
          <w:szCs w:val="22"/>
          <w:lang w:val="en-US" w:eastAsia="en-GB"/>
        </w:rPr>
        <w:t xml:space="preserve"> 5</w:t>
      </w:r>
      <w:r w:rsidRPr="003A3AE3">
        <w:rPr>
          <w:rFonts w:asciiTheme="minorHAnsi" w:eastAsia="Calibri" w:hAnsiTheme="minorHAnsi" w:cstheme="minorHAnsi"/>
          <w:b/>
          <w:bCs/>
          <w:color w:val="auto"/>
          <w:sz w:val="22"/>
          <w:szCs w:val="22"/>
          <w:lang w:val="en-US" w:eastAsia="en-GB"/>
        </w:rPr>
        <w:t xml:space="preserve">: </w:t>
      </w:r>
      <w:r w:rsidR="00A769EA" w:rsidRPr="003A3AE3">
        <w:rPr>
          <w:rFonts w:asciiTheme="minorHAnsi" w:eastAsia="Calibri" w:hAnsiTheme="minorHAnsi" w:cstheme="minorHAnsi"/>
          <w:b/>
          <w:bCs/>
          <w:color w:val="auto"/>
          <w:sz w:val="22"/>
          <w:szCs w:val="22"/>
          <w:lang w:val="en-US" w:eastAsia="en-GB"/>
        </w:rPr>
        <w:t>SOCIAL PROTECTION</w:t>
      </w:r>
      <w:bookmarkEnd w:id="170"/>
      <w:bookmarkEnd w:id="171"/>
      <w:bookmarkEnd w:id="172"/>
      <w:bookmarkEnd w:id="173"/>
      <w:bookmarkEnd w:id="174"/>
    </w:p>
    <w:p w14:paraId="7BFB0ED1" w14:textId="77777777" w:rsidR="00A769EA" w:rsidRPr="00093CE7" w:rsidRDefault="00A769EA" w:rsidP="00093CE7">
      <w:pPr>
        <w:rPr>
          <w:i/>
          <w:iCs/>
        </w:rPr>
      </w:pPr>
      <w:r w:rsidRPr="00093CE7">
        <w:rPr>
          <w:i/>
          <w:iCs/>
        </w:rPr>
        <w:t>Poor and Most Vulnerable People Benefit from a More Effective System of Social Protection</w:t>
      </w:r>
    </w:p>
    <w:p w14:paraId="40A061D8" w14:textId="77777777" w:rsidR="004C275B" w:rsidRDefault="004C275B" w:rsidP="00093CE7"/>
    <w:p w14:paraId="6974665D" w14:textId="63D66A5E" w:rsidR="00A769EA" w:rsidRPr="004C275B" w:rsidRDefault="00A769EA" w:rsidP="00093CE7">
      <w:pPr>
        <w:rPr>
          <w:u w:val="single"/>
        </w:rPr>
      </w:pPr>
      <w:r w:rsidRPr="004C275B">
        <w:rPr>
          <w:u w:val="single"/>
        </w:rPr>
        <w:t>Implementing Partners</w:t>
      </w:r>
      <w:r w:rsidR="004C275B" w:rsidRPr="004C275B">
        <w:rPr>
          <w:u w:val="single"/>
        </w:rPr>
        <w:t>:</w:t>
      </w:r>
    </w:p>
    <w:p w14:paraId="3187FEBD" w14:textId="77777777" w:rsidR="00A769EA" w:rsidRPr="00093CE7" w:rsidRDefault="00A769EA" w:rsidP="00B720AE">
      <w:pPr>
        <w:pStyle w:val="TOCHeading"/>
        <w:rPr>
          <w:rFonts w:asciiTheme="minorHAnsi" w:eastAsia="Calibri" w:hAnsiTheme="minorHAnsi" w:cstheme="minorHAnsi"/>
          <w:sz w:val="22"/>
          <w:szCs w:val="22"/>
          <w:lang w:eastAsia="en-GB"/>
        </w:rPr>
      </w:pPr>
    </w:p>
    <w:p w14:paraId="4944634A" w14:textId="77777777" w:rsidR="00A769EA" w:rsidRPr="00093CE7" w:rsidRDefault="00A769EA" w:rsidP="00A769EA">
      <w:pPr>
        <w:spacing w:line="240" w:lineRule="auto"/>
        <w:rPr>
          <w:rFonts w:eastAsia="Times New Roman" w:cstheme="minorHAnsi"/>
          <w:lang w:eastAsia="pt-PT"/>
        </w:rPr>
      </w:pPr>
      <w:r w:rsidRPr="00093CE7">
        <w:rPr>
          <w:rFonts w:eastAsia="Times New Roman" w:cstheme="minorHAnsi"/>
          <w:lang w:eastAsia="pt-PT"/>
        </w:rPr>
        <w:t>MGCAS, INAS, CEDSIF, INAS, INSS, MEF, INAR, INPS, MINJUS, MITSS, MISAU, MINT, PGR and CSOs</w:t>
      </w:r>
    </w:p>
    <w:p w14:paraId="5FA1E46C" w14:textId="77777777" w:rsidR="00A769EA" w:rsidRPr="00093CE7" w:rsidRDefault="00A769EA" w:rsidP="00A769EA">
      <w:pPr>
        <w:spacing w:line="240" w:lineRule="auto"/>
        <w:rPr>
          <w:rFonts w:eastAsia="Times New Roman" w:cstheme="minorHAnsi"/>
          <w:lang w:eastAsia="pt-PT"/>
        </w:rPr>
      </w:pPr>
    </w:p>
    <w:p w14:paraId="60C4FB91" w14:textId="33BB7C41" w:rsidR="00A769EA" w:rsidRPr="004C275B" w:rsidRDefault="00A769EA" w:rsidP="00A769EA">
      <w:pPr>
        <w:spacing w:line="240" w:lineRule="auto"/>
        <w:rPr>
          <w:rFonts w:eastAsia="Times New Roman" w:cstheme="minorHAnsi"/>
          <w:u w:val="single"/>
          <w:lang w:eastAsia="pt-PT"/>
        </w:rPr>
      </w:pPr>
      <w:r w:rsidRPr="004C275B">
        <w:rPr>
          <w:rFonts w:eastAsia="Times New Roman" w:cstheme="minorHAnsi"/>
          <w:u w:val="single"/>
          <w:lang w:eastAsia="pt-PT"/>
        </w:rPr>
        <w:t>Donors</w:t>
      </w:r>
      <w:r w:rsidR="004C275B">
        <w:rPr>
          <w:rFonts w:eastAsia="Times New Roman" w:cstheme="minorHAnsi"/>
          <w:u w:val="single"/>
          <w:lang w:eastAsia="pt-PT"/>
        </w:rPr>
        <w:t>:</w:t>
      </w:r>
      <w:r w:rsidRPr="004C275B">
        <w:rPr>
          <w:rFonts w:eastAsia="Times New Roman" w:cstheme="minorHAnsi"/>
          <w:u w:val="single"/>
          <w:lang w:eastAsia="pt-PT"/>
        </w:rPr>
        <w:t xml:space="preserve"> </w:t>
      </w:r>
    </w:p>
    <w:p w14:paraId="7FF3DEEF" w14:textId="77777777" w:rsidR="00A769EA" w:rsidRPr="00093CE7" w:rsidRDefault="00A769EA" w:rsidP="00A769EA">
      <w:pPr>
        <w:spacing w:line="240" w:lineRule="auto"/>
        <w:rPr>
          <w:rFonts w:eastAsia="Calibri" w:cstheme="minorHAnsi"/>
          <w:lang w:eastAsia="en-GB"/>
        </w:rPr>
      </w:pPr>
      <w:r w:rsidRPr="00093CE7">
        <w:rPr>
          <w:rFonts w:eastAsia="Calibri" w:cstheme="minorHAnsi"/>
          <w:lang w:eastAsia="en-GB"/>
        </w:rPr>
        <w:t>DFID</w:t>
      </w:r>
    </w:p>
    <w:p w14:paraId="49BC814B" w14:textId="77777777" w:rsidR="00A769EA" w:rsidRPr="00093CE7" w:rsidRDefault="00A769EA" w:rsidP="00A769EA">
      <w:pPr>
        <w:spacing w:line="240" w:lineRule="auto"/>
        <w:rPr>
          <w:rFonts w:eastAsia="Calibri" w:cstheme="minorHAnsi"/>
          <w:lang w:eastAsia="en-GB"/>
        </w:rPr>
      </w:pPr>
      <w:r w:rsidRPr="00093CE7">
        <w:rPr>
          <w:rFonts w:eastAsia="Calibri" w:cstheme="minorHAnsi"/>
          <w:lang w:eastAsia="en-GB"/>
        </w:rPr>
        <w:t>IRISHAID</w:t>
      </w:r>
    </w:p>
    <w:p w14:paraId="5FB8E77F" w14:textId="77777777" w:rsidR="00A769EA" w:rsidRPr="00093CE7" w:rsidRDefault="00A769EA" w:rsidP="00A769EA">
      <w:pPr>
        <w:spacing w:line="240" w:lineRule="auto"/>
        <w:rPr>
          <w:rFonts w:eastAsia="Calibri" w:cstheme="minorHAnsi"/>
          <w:lang w:eastAsia="en-GB"/>
        </w:rPr>
      </w:pPr>
      <w:r w:rsidRPr="00093CE7">
        <w:rPr>
          <w:rFonts w:eastAsia="Calibri" w:cstheme="minorHAnsi"/>
          <w:lang w:eastAsia="en-GB"/>
        </w:rPr>
        <w:t>NETHERLANDS</w:t>
      </w:r>
    </w:p>
    <w:p w14:paraId="5395D764" w14:textId="77777777" w:rsidR="00A769EA" w:rsidRPr="00093CE7" w:rsidRDefault="00A769EA" w:rsidP="00A769EA">
      <w:pPr>
        <w:spacing w:line="240" w:lineRule="auto"/>
        <w:rPr>
          <w:rFonts w:eastAsia="Calibri" w:cstheme="minorHAnsi"/>
          <w:lang w:eastAsia="en-GB"/>
        </w:rPr>
      </w:pPr>
      <w:r w:rsidRPr="00093CE7">
        <w:rPr>
          <w:rFonts w:eastAsia="Calibri" w:cstheme="minorHAnsi"/>
          <w:lang w:eastAsia="en-GB"/>
        </w:rPr>
        <w:t>PORTUGAL</w:t>
      </w:r>
    </w:p>
    <w:p w14:paraId="3674F284" w14:textId="77777777" w:rsidR="00A769EA" w:rsidRPr="00093CE7" w:rsidRDefault="00A769EA" w:rsidP="00A769EA">
      <w:pPr>
        <w:spacing w:line="240" w:lineRule="auto"/>
        <w:rPr>
          <w:rFonts w:eastAsia="Calibri" w:cstheme="minorHAnsi"/>
          <w:lang w:eastAsia="en-GB"/>
        </w:rPr>
      </w:pPr>
      <w:r w:rsidRPr="00093CE7">
        <w:rPr>
          <w:rFonts w:eastAsia="Calibri" w:cstheme="minorHAnsi"/>
          <w:lang w:eastAsia="en-GB"/>
        </w:rPr>
        <w:t>SWEDEN</w:t>
      </w:r>
    </w:p>
    <w:p w14:paraId="3F888DF7" w14:textId="77777777" w:rsidR="00A769EA" w:rsidRPr="00093CE7" w:rsidRDefault="00A769EA" w:rsidP="00A769EA">
      <w:pPr>
        <w:spacing w:line="240" w:lineRule="auto"/>
        <w:rPr>
          <w:rFonts w:eastAsia="Calibri" w:cstheme="minorHAnsi"/>
          <w:lang w:eastAsia="en-GB"/>
        </w:rPr>
      </w:pPr>
      <w:r w:rsidRPr="00093CE7">
        <w:rPr>
          <w:rFonts w:eastAsia="Calibri" w:cstheme="minorHAnsi"/>
          <w:lang w:eastAsia="en-GB"/>
        </w:rPr>
        <w:t xml:space="preserve">USAID </w:t>
      </w:r>
    </w:p>
    <w:p w14:paraId="74BB18AA" w14:textId="77777777" w:rsidR="00A769EA" w:rsidRPr="004C275B" w:rsidRDefault="00A769EA" w:rsidP="00A769EA">
      <w:pPr>
        <w:spacing w:line="240" w:lineRule="auto"/>
        <w:rPr>
          <w:rFonts w:eastAsia="Calibri" w:cstheme="minorHAnsi"/>
          <w:u w:val="single"/>
          <w:lang w:eastAsia="en-GB"/>
        </w:rPr>
      </w:pPr>
    </w:p>
    <w:p w14:paraId="48AE2D17" w14:textId="3A9A96DD" w:rsidR="00A769EA" w:rsidRPr="004C275B" w:rsidRDefault="00A769EA" w:rsidP="00A769EA">
      <w:pPr>
        <w:spacing w:line="240" w:lineRule="auto"/>
        <w:rPr>
          <w:rFonts w:eastAsia="Calibri" w:cstheme="minorHAnsi"/>
          <w:u w:val="single"/>
          <w:lang w:eastAsia="en-GB"/>
        </w:rPr>
      </w:pPr>
      <w:r w:rsidRPr="004C275B">
        <w:rPr>
          <w:rFonts w:eastAsia="Calibri" w:cstheme="minorHAnsi"/>
          <w:u w:val="single"/>
          <w:lang w:eastAsia="en-GB"/>
        </w:rPr>
        <w:t>Participating Agencies</w:t>
      </w:r>
      <w:r w:rsidR="004C275B">
        <w:rPr>
          <w:rFonts w:eastAsia="Calibri" w:cstheme="minorHAnsi"/>
          <w:u w:val="single"/>
          <w:lang w:eastAsia="en-GB"/>
        </w:rPr>
        <w:t>:</w:t>
      </w:r>
      <w:r w:rsidRPr="004C275B">
        <w:rPr>
          <w:rFonts w:eastAsia="Calibri" w:cstheme="minorHAnsi"/>
          <w:u w:val="single"/>
          <w:lang w:eastAsia="en-GB"/>
        </w:rPr>
        <w:t xml:space="preserve"> </w:t>
      </w:r>
    </w:p>
    <w:p w14:paraId="5D04A498" w14:textId="77777777" w:rsidR="00A769EA" w:rsidRPr="00093CE7" w:rsidRDefault="00A769EA" w:rsidP="00A769EA">
      <w:pPr>
        <w:spacing w:line="240" w:lineRule="auto"/>
        <w:rPr>
          <w:rFonts w:eastAsia="Calibri" w:cstheme="minorHAnsi"/>
          <w:lang w:eastAsia="en-GB"/>
        </w:rPr>
      </w:pPr>
      <w:r w:rsidRPr="00093CE7">
        <w:rPr>
          <w:rFonts w:eastAsia="Calibri" w:cstheme="minorHAnsi"/>
          <w:lang w:eastAsia="en-GB"/>
        </w:rPr>
        <w:t>ILO, IOM, UNESCO, UNICEF, WFP</w:t>
      </w:r>
    </w:p>
    <w:p w14:paraId="162B41E0" w14:textId="77777777" w:rsidR="00A769EA" w:rsidRPr="00093CE7" w:rsidRDefault="00A769EA" w:rsidP="00A769EA">
      <w:pPr>
        <w:spacing w:line="240" w:lineRule="auto"/>
        <w:rPr>
          <w:rFonts w:eastAsia="Calibri" w:cstheme="minorHAnsi"/>
          <w:lang w:eastAsia="en-GB"/>
        </w:rPr>
      </w:pPr>
    </w:p>
    <w:p w14:paraId="148ADC02" w14:textId="77777777" w:rsidR="00A769EA" w:rsidRPr="00093CE7" w:rsidRDefault="00A769EA" w:rsidP="00A769EA">
      <w:pPr>
        <w:spacing w:line="240" w:lineRule="auto"/>
        <w:rPr>
          <w:rFonts w:eastAsia="Calibri" w:cstheme="minorHAnsi"/>
          <w:lang w:eastAsia="en-GB"/>
        </w:rPr>
      </w:pPr>
    </w:p>
    <w:p w14:paraId="2E2703F5" w14:textId="77777777" w:rsidR="00A769EA" w:rsidRPr="00093CE7" w:rsidRDefault="00A769EA" w:rsidP="00A769EA">
      <w:pPr>
        <w:spacing w:line="240" w:lineRule="auto"/>
        <w:rPr>
          <w:rFonts w:eastAsia="Calibri" w:cstheme="minorHAnsi"/>
          <w:lang w:eastAsia="en-GB"/>
        </w:rPr>
      </w:pPr>
    </w:p>
    <w:p w14:paraId="29CF8F91" w14:textId="77777777" w:rsidR="00A769EA" w:rsidRPr="00093CE7" w:rsidRDefault="00A769EA" w:rsidP="00A769EA">
      <w:pPr>
        <w:spacing w:line="240" w:lineRule="auto"/>
        <w:rPr>
          <w:rFonts w:eastAsia="Times New Roman" w:cstheme="minorHAnsi"/>
          <w:lang w:eastAsia="pt-PT"/>
        </w:rPr>
      </w:pPr>
    </w:p>
    <w:p w14:paraId="1AC3850B" w14:textId="77777777" w:rsidR="00A769EA" w:rsidRPr="00093CE7" w:rsidRDefault="00A769EA" w:rsidP="00A769EA">
      <w:pPr>
        <w:spacing w:line="240" w:lineRule="auto"/>
        <w:jc w:val="both"/>
        <w:rPr>
          <w:rFonts w:eastAsia="Times New Roman" w:cstheme="minorHAnsi"/>
          <w:lang w:eastAsia="pt-PT"/>
        </w:rPr>
      </w:pPr>
    </w:p>
    <w:p w14:paraId="59D3C8E4" w14:textId="4AD803C0" w:rsidR="00A769EA" w:rsidRPr="004C275B" w:rsidRDefault="00194984" w:rsidP="00A769EA">
      <w:pPr>
        <w:spacing w:line="240" w:lineRule="auto"/>
        <w:jc w:val="both"/>
        <w:rPr>
          <w:rFonts w:eastAsia="Times New Roman" w:cstheme="minorHAnsi"/>
          <w:b/>
          <w:bCs/>
          <w:lang w:eastAsia="pt-PT"/>
        </w:rPr>
      </w:pPr>
      <w:r w:rsidRPr="004C275B">
        <w:rPr>
          <w:rFonts w:eastAsia="Times New Roman" w:cstheme="minorHAnsi"/>
          <w:b/>
          <w:bCs/>
          <w:lang w:eastAsia="pt-PT"/>
        </w:rPr>
        <w:t>Geographic</w:t>
      </w:r>
      <w:r w:rsidR="00A769EA" w:rsidRPr="004C275B">
        <w:rPr>
          <w:rFonts w:eastAsia="Times New Roman" w:cstheme="minorHAnsi"/>
          <w:b/>
          <w:bCs/>
          <w:lang w:eastAsia="pt-PT"/>
        </w:rPr>
        <w:t xml:space="preserve"> Focus</w:t>
      </w:r>
      <w:r w:rsidR="004C275B">
        <w:rPr>
          <w:rFonts w:eastAsia="Times New Roman" w:cstheme="minorHAnsi"/>
          <w:b/>
          <w:bCs/>
          <w:lang w:eastAsia="pt-PT"/>
        </w:rPr>
        <w:t>:</w:t>
      </w:r>
    </w:p>
    <w:p w14:paraId="2CCEC120" w14:textId="77777777" w:rsidR="00A769EA" w:rsidRPr="00093CE7" w:rsidRDefault="00A769EA" w:rsidP="00A769EA">
      <w:pPr>
        <w:spacing w:after="0" w:line="240" w:lineRule="auto"/>
        <w:jc w:val="both"/>
        <w:rPr>
          <w:rFonts w:eastAsia="Times New Roman" w:cstheme="minorHAnsi"/>
        </w:rPr>
      </w:pPr>
      <w:r w:rsidRPr="00093CE7">
        <w:rPr>
          <w:rFonts w:eastAsia="Times New Roman" w:cstheme="minorHAnsi"/>
        </w:rPr>
        <w:t xml:space="preserve">National (Central Level), with special focus on Nampula, Cabo Delgado, </w:t>
      </w:r>
      <w:proofErr w:type="spellStart"/>
      <w:r w:rsidRPr="00093CE7">
        <w:rPr>
          <w:rFonts w:eastAsia="Times New Roman" w:cstheme="minorHAnsi"/>
        </w:rPr>
        <w:t>Tete</w:t>
      </w:r>
      <w:proofErr w:type="spellEnd"/>
      <w:r w:rsidRPr="00093CE7">
        <w:rPr>
          <w:rFonts w:eastAsia="Times New Roman" w:cstheme="minorHAnsi"/>
        </w:rPr>
        <w:t xml:space="preserve">, </w:t>
      </w:r>
      <w:proofErr w:type="spellStart"/>
      <w:r w:rsidRPr="00093CE7">
        <w:rPr>
          <w:rFonts w:eastAsia="Times New Roman" w:cstheme="minorHAnsi"/>
        </w:rPr>
        <w:t>Zambezia</w:t>
      </w:r>
      <w:proofErr w:type="spellEnd"/>
      <w:r w:rsidRPr="00093CE7">
        <w:rPr>
          <w:rFonts w:eastAsia="Times New Roman" w:cstheme="minorHAnsi"/>
        </w:rPr>
        <w:t xml:space="preserve"> </w:t>
      </w:r>
    </w:p>
    <w:p w14:paraId="12D3AA7D" w14:textId="77777777" w:rsidR="00A769EA" w:rsidRPr="00093CE7" w:rsidRDefault="00A769EA" w:rsidP="00A769EA">
      <w:pPr>
        <w:spacing w:line="240" w:lineRule="auto"/>
        <w:jc w:val="both"/>
        <w:rPr>
          <w:rFonts w:eastAsia="Times New Roman" w:cstheme="minorHAnsi"/>
          <w:lang w:eastAsia="pt-PT"/>
        </w:rPr>
      </w:pPr>
    </w:p>
    <w:p w14:paraId="0F77D44B" w14:textId="77777777" w:rsidR="004C275B" w:rsidRDefault="004C275B" w:rsidP="00A769EA">
      <w:pPr>
        <w:rPr>
          <w:rFonts w:eastAsia="Times New Roman" w:cstheme="minorHAnsi"/>
          <w:lang w:eastAsia="pt-PT"/>
        </w:rPr>
      </w:pPr>
    </w:p>
    <w:p w14:paraId="12648472" w14:textId="4A0A7D5A" w:rsidR="00A769EA" w:rsidRDefault="00A769EA" w:rsidP="00A769EA">
      <w:pPr>
        <w:rPr>
          <w:rFonts w:asciiTheme="majorHAnsi" w:eastAsia="Calibri" w:hAnsiTheme="majorHAnsi" w:cstheme="majorHAnsi"/>
          <w:lang w:eastAsia="en-GB"/>
        </w:rPr>
      </w:pPr>
      <w:r>
        <w:rPr>
          <w:rFonts w:asciiTheme="majorHAnsi" w:eastAsia="Calibri" w:hAnsiTheme="majorHAnsi" w:cstheme="majorHAnsi"/>
          <w:lang w:eastAsia="en-GB"/>
        </w:rPr>
        <w:br w:type="page"/>
      </w:r>
    </w:p>
    <w:p w14:paraId="3539B2C7" w14:textId="77777777" w:rsidR="00A769EA" w:rsidRDefault="00A769EA" w:rsidP="00A769EA">
      <w:pPr>
        <w:jc w:val="both"/>
        <w:rPr>
          <w:rFonts w:asciiTheme="majorHAnsi" w:eastAsia="Calibri" w:hAnsiTheme="majorHAnsi" w:cstheme="majorHAnsi"/>
          <w:lang w:eastAsia="en-GB"/>
        </w:rPr>
      </w:pPr>
      <w:r w:rsidRPr="00C838E4">
        <w:rPr>
          <w:rFonts w:asciiTheme="majorHAnsi" w:eastAsia="Calibri" w:hAnsiTheme="majorHAnsi" w:cstheme="majorHAnsi"/>
          <w:lang w:eastAsia="en-GB"/>
        </w:rPr>
        <w:lastRenderedPageBreak/>
        <w:t>Context</w:t>
      </w:r>
    </w:p>
    <w:p w14:paraId="018C39F7" w14:textId="77777777" w:rsidR="00A769EA" w:rsidRPr="00AA157C" w:rsidRDefault="00A769EA" w:rsidP="00A769EA">
      <w:pPr>
        <w:jc w:val="both"/>
        <w:rPr>
          <w:rFonts w:asciiTheme="majorHAnsi" w:hAnsiTheme="majorHAnsi" w:cstheme="majorHAnsi"/>
          <w:bCs/>
          <w:color w:val="4472C4" w:themeColor="accent1"/>
          <w:sz w:val="20"/>
          <w:szCs w:val="20"/>
        </w:rPr>
      </w:pPr>
      <w:r w:rsidRPr="00AA157C">
        <w:rPr>
          <w:rFonts w:asciiTheme="majorHAnsi" w:hAnsiTheme="majorHAnsi" w:cstheme="majorHAnsi"/>
          <w:bCs/>
          <w:color w:val="4472C4" w:themeColor="accent1"/>
          <w:sz w:val="20"/>
          <w:szCs w:val="20"/>
        </w:rPr>
        <w:t>Social protection is widely recognized as an effective set of policy interventions to reduce poverty, vulnerability and inequality, and promote inclusive economic growth. The new National Basic (non-contributory) Social Security Strategy, or ENSSB II, covering the period 2016-2024, endorsed by the Council of Ministers in February 2016, provides a unique opportunity to deliver on an ambitious set of targets, and UN is supporting its implementation around its four key objectives: 1) Enhance the level of consumption and resilience of the population living in situations of poverty and vulnerability; 2) Contribute towards the development of human capital through improvement of nutrition, access to basic health and education services of the population segments living in poverty and vulnerability; 3) Prevent and mitigate the risks of violence, abuse, exploitation, discrimination and social exclusion through social services; and 4) Develop the institutional capacity of the government sectors that coordinate basic social security.</w:t>
      </w:r>
    </w:p>
    <w:p w14:paraId="7B9858A6" w14:textId="77777777" w:rsidR="00A769EA" w:rsidRPr="00AA157C" w:rsidRDefault="00A769EA" w:rsidP="00A769EA">
      <w:pPr>
        <w:jc w:val="both"/>
        <w:rPr>
          <w:rFonts w:asciiTheme="majorHAnsi" w:hAnsiTheme="majorHAnsi" w:cstheme="majorHAnsi"/>
          <w:bCs/>
          <w:color w:val="4472C4" w:themeColor="accent1"/>
          <w:sz w:val="20"/>
          <w:szCs w:val="20"/>
        </w:rPr>
      </w:pPr>
      <w:r w:rsidRPr="00AA157C">
        <w:rPr>
          <w:rFonts w:asciiTheme="majorHAnsi" w:hAnsiTheme="majorHAnsi" w:cstheme="majorHAnsi"/>
          <w:bCs/>
          <w:color w:val="4472C4" w:themeColor="accent1"/>
          <w:sz w:val="20"/>
          <w:szCs w:val="20"/>
        </w:rPr>
        <w:t xml:space="preserve">Despite recent improvements, the fiscal envelope dedicated to implement basic (non-contributory) social protection </w:t>
      </w:r>
      <w:proofErr w:type="spellStart"/>
      <w:r w:rsidRPr="00AA157C">
        <w:rPr>
          <w:rFonts w:asciiTheme="majorHAnsi" w:hAnsiTheme="majorHAnsi" w:cstheme="majorHAnsi"/>
          <w:bCs/>
          <w:color w:val="4472C4" w:themeColor="accent1"/>
          <w:sz w:val="20"/>
          <w:szCs w:val="20"/>
        </w:rPr>
        <w:t>programmes</w:t>
      </w:r>
      <w:proofErr w:type="spellEnd"/>
      <w:r w:rsidRPr="00AA157C">
        <w:rPr>
          <w:rFonts w:asciiTheme="majorHAnsi" w:hAnsiTheme="majorHAnsi" w:cstheme="majorHAnsi"/>
          <w:bCs/>
          <w:color w:val="4472C4" w:themeColor="accent1"/>
          <w:sz w:val="20"/>
          <w:szCs w:val="20"/>
        </w:rPr>
        <w:t xml:space="preserve"> is still limited. In 2019, 609,405 households received cash transfers from the various government basic social protection </w:t>
      </w:r>
      <w:proofErr w:type="spellStart"/>
      <w:r w:rsidRPr="00AA157C">
        <w:rPr>
          <w:rFonts w:asciiTheme="majorHAnsi" w:hAnsiTheme="majorHAnsi" w:cstheme="majorHAnsi"/>
          <w:bCs/>
          <w:color w:val="4472C4" w:themeColor="accent1"/>
          <w:sz w:val="20"/>
          <w:szCs w:val="20"/>
        </w:rPr>
        <w:t>programmes</w:t>
      </w:r>
      <w:proofErr w:type="spellEnd"/>
      <w:r w:rsidRPr="00AA157C">
        <w:rPr>
          <w:rFonts w:asciiTheme="majorHAnsi" w:hAnsiTheme="majorHAnsi" w:cstheme="majorHAnsi"/>
          <w:bCs/>
          <w:color w:val="4472C4" w:themeColor="accent1"/>
          <w:sz w:val="20"/>
          <w:szCs w:val="20"/>
        </w:rPr>
        <w:t xml:space="preserve"> implemented by the National Institute of Social Action (INAS). In 2019, Social Action sector </w:t>
      </w:r>
      <w:proofErr w:type="spellStart"/>
      <w:r w:rsidRPr="00AA157C">
        <w:rPr>
          <w:rFonts w:asciiTheme="majorHAnsi" w:hAnsiTheme="majorHAnsi" w:cstheme="majorHAnsi"/>
          <w:bCs/>
          <w:color w:val="4472C4" w:themeColor="accent1"/>
          <w:sz w:val="20"/>
          <w:szCs w:val="20"/>
        </w:rPr>
        <w:t>absorved</w:t>
      </w:r>
      <w:proofErr w:type="spellEnd"/>
      <w:r w:rsidRPr="00AA157C">
        <w:rPr>
          <w:rFonts w:asciiTheme="majorHAnsi" w:hAnsiTheme="majorHAnsi" w:cstheme="majorHAnsi"/>
          <w:bCs/>
          <w:color w:val="4472C4" w:themeColor="accent1"/>
          <w:sz w:val="20"/>
          <w:szCs w:val="20"/>
        </w:rPr>
        <w:t xml:space="preserve"> barely 0.7% of GDP, still far from international standards for developing countries.</w:t>
      </w:r>
    </w:p>
    <w:p w14:paraId="1E8DC0AF" w14:textId="77777777" w:rsidR="00A769EA" w:rsidRPr="00C838E4" w:rsidRDefault="00A769EA" w:rsidP="00A769EA">
      <w:pPr>
        <w:jc w:val="both"/>
        <w:rPr>
          <w:rFonts w:asciiTheme="majorHAnsi" w:eastAsia="Calibri" w:hAnsiTheme="majorHAnsi" w:cstheme="majorHAnsi"/>
          <w:lang w:eastAsia="en-GB"/>
        </w:rPr>
      </w:pPr>
      <w:r w:rsidRPr="0047032B">
        <w:rPr>
          <w:rFonts w:cstheme="minorHAnsi"/>
          <w:bCs/>
          <w:noProof/>
          <w:sz w:val="20"/>
          <w:szCs w:val="20"/>
          <w:lang w:val="en-GB" w:eastAsia="en-GB"/>
        </w:rPr>
        <w:drawing>
          <wp:inline distT="0" distB="0" distL="0" distR="0" wp14:anchorId="7184F127" wp14:editId="14246B11">
            <wp:extent cx="2933700" cy="186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4144" cy="1876095"/>
                    </a:xfrm>
                    <a:prstGeom prst="rect">
                      <a:avLst/>
                    </a:prstGeom>
                    <a:noFill/>
                    <a:ln>
                      <a:noFill/>
                    </a:ln>
                  </pic:spPr>
                </pic:pic>
              </a:graphicData>
            </a:graphic>
          </wp:inline>
        </w:drawing>
      </w:r>
      <w:r w:rsidRPr="0047032B">
        <w:rPr>
          <w:rFonts w:cstheme="minorHAnsi"/>
          <w:bCs/>
          <w:noProof/>
          <w:sz w:val="20"/>
          <w:szCs w:val="20"/>
          <w:lang w:val="en-GB" w:eastAsia="en-GB"/>
        </w:rPr>
        <w:drawing>
          <wp:inline distT="0" distB="0" distL="0" distR="0" wp14:anchorId="542C356E" wp14:editId="3F0A9706">
            <wp:extent cx="2619375" cy="187071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9541" cy="1885112"/>
                    </a:xfrm>
                    <a:prstGeom prst="rect">
                      <a:avLst/>
                    </a:prstGeom>
                    <a:noFill/>
                    <a:ln>
                      <a:noFill/>
                    </a:ln>
                  </pic:spPr>
                </pic:pic>
              </a:graphicData>
            </a:graphic>
          </wp:inline>
        </w:drawing>
      </w:r>
    </w:p>
    <w:p w14:paraId="3F25B9A3" w14:textId="77777777" w:rsidR="00A769EA" w:rsidRPr="00AA157C" w:rsidRDefault="00A769EA" w:rsidP="00A769EA">
      <w:pPr>
        <w:jc w:val="both"/>
        <w:rPr>
          <w:rFonts w:asciiTheme="majorHAnsi" w:hAnsiTheme="majorHAnsi" w:cstheme="majorHAnsi"/>
          <w:bCs/>
          <w:color w:val="4472C4" w:themeColor="accent1"/>
          <w:sz w:val="20"/>
          <w:szCs w:val="20"/>
        </w:rPr>
      </w:pPr>
      <w:bookmarkStart w:id="175" w:name="_Hlk16435220"/>
      <w:bookmarkStart w:id="176" w:name="_Toc17306413"/>
      <w:bookmarkEnd w:id="175"/>
      <w:bookmarkEnd w:id="176"/>
      <w:r w:rsidRPr="00AA157C">
        <w:rPr>
          <w:rFonts w:asciiTheme="majorHAnsi" w:hAnsiTheme="majorHAnsi" w:cstheme="majorHAnsi"/>
          <w:bCs/>
          <w:color w:val="4472C4" w:themeColor="accent1"/>
          <w:sz w:val="20"/>
          <w:szCs w:val="20"/>
        </w:rPr>
        <w:t xml:space="preserve">Despite the progress in coverage over previous years, 80 per cent of Mozambican households living in poverty remained outside these INAS </w:t>
      </w:r>
      <w:proofErr w:type="spellStart"/>
      <w:r w:rsidRPr="00AA157C">
        <w:rPr>
          <w:rFonts w:asciiTheme="majorHAnsi" w:hAnsiTheme="majorHAnsi" w:cstheme="majorHAnsi"/>
          <w:bCs/>
          <w:color w:val="4472C4" w:themeColor="accent1"/>
          <w:sz w:val="20"/>
          <w:szCs w:val="20"/>
        </w:rPr>
        <w:t>programmes’</w:t>
      </w:r>
      <w:proofErr w:type="spellEnd"/>
      <w:r w:rsidRPr="00AA157C">
        <w:rPr>
          <w:rFonts w:asciiTheme="majorHAnsi" w:hAnsiTheme="majorHAnsi" w:cstheme="majorHAnsi"/>
          <w:bCs/>
          <w:color w:val="4472C4" w:themeColor="accent1"/>
          <w:sz w:val="20"/>
          <w:szCs w:val="20"/>
        </w:rPr>
        <w:t xml:space="preserve"> coverage.</w:t>
      </w:r>
    </w:p>
    <w:p w14:paraId="254F87AB" w14:textId="77777777" w:rsidR="00A769EA" w:rsidRPr="00AA157C" w:rsidRDefault="00A769EA" w:rsidP="00A769EA">
      <w:pPr>
        <w:jc w:val="both"/>
        <w:rPr>
          <w:rFonts w:asciiTheme="majorHAnsi" w:hAnsiTheme="majorHAnsi" w:cstheme="majorHAnsi"/>
          <w:bCs/>
          <w:color w:val="4472C4" w:themeColor="accent1"/>
          <w:sz w:val="20"/>
          <w:szCs w:val="20"/>
        </w:rPr>
      </w:pPr>
      <w:r w:rsidRPr="00AA157C">
        <w:rPr>
          <w:rFonts w:asciiTheme="majorHAnsi" w:hAnsiTheme="majorHAnsi" w:cstheme="majorHAnsi"/>
          <w:bCs/>
          <w:color w:val="4472C4" w:themeColor="accent1"/>
          <w:sz w:val="20"/>
          <w:szCs w:val="20"/>
        </w:rPr>
        <w:t>On the other hand, regarding the contributory social security system under National Institute of Social Security (INSS), and despite the approval in 2018 of the contributory scheme for informal workers, given the huge number of workers in the informal economy in Mozambique (more than 85 % of the economic active population, more than 10 million people) just few of them are covered by the social security system (estimations show that barely 5% of the labor force are covered by INSS system).</w:t>
      </w:r>
    </w:p>
    <w:p w14:paraId="771482B6" w14:textId="77777777" w:rsidR="00A769EA" w:rsidRDefault="00A769EA" w:rsidP="00A769EA">
      <w:pPr>
        <w:pStyle w:val="Heading3"/>
        <w:rPr>
          <w:rFonts w:eastAsia="Calibri" w:cstheme="majorHAnsi"/>
          <w:color w:val="auto"/>
          <w:sz w:val="22"/>
          <w:szCs w:val="22"/>
          <w:lang w:eastAsia="en-GB"/>
        </w:rPr>
      </w:pPr>
    </w:p>
    <w:p w14:paraId="68E766EB" w14:textId="77777777" w:rsidR="00A769EA" w:rsidRDefault="00A769EA" w:rsidP="00A769EA">
      <w:pPr>
        <w:pStyle w:val="Heading3"/>
        <w:rPr>
          <w:rFonts w:eastAsia="Calibri" w:cstheme="majorHAnsi"/>
          <w:color w:val="auto"/>
          <w:sz w:val="22"/>
          <w:szCs w:val="22"/>
          <w:lang w:eastAsia="en-GB"/>
        </w:rPr>
      </w:pPr>
      <w:bookmarkStart w:id="177" w:name="_Toc40611079"/>
      <w:bookmarkStart w:id="178" w:name="_Toc40612750"/>
      <w:bookmarkStart w:id="179" w:name="_Toc40629202"/>
      <w:bookmarkStart w:id="180" w:name="_Toc40629791"/>
      <w:r w:rsidRPr="00C838E4">
        <w:rPr>
          <w:rFonts w:eastAsia="Calibri" w:cstheme="majorHAnsi"/>
          <w:color w:val="auto"/>
          <w:sz w:val="22"/>
          <w:szCs w:val="22"/>
          <w:lang w:eastAsia="en-GB"/>
        </w:rPr>
        <w:t>201</w:t>
      </w:r>
      <w:r>
        <w:rPr>
          <w:rFonts w:eastAsia="Calibri" w:cstheme="majorHAnsi"/>
          <w:color w:val="auto"/>
          <w:sz w:val="22"/>
          <w:szCs w:val="22"/>
          <w:lang w:eastAsia="en-GB"/>
        </w:rPr>
        <w:t xml:space="preserve">9 </w:t>
      </w:r>
      <w:r w:rsidRPr="00C838E4">
        <w:rPr>
          <w:rFonts w:eastAsia="Calibri" w:cstheme="majorHAnsi"/>
          <w:color w:val="auto"/>
          <w:sz w:val="22"/>
          <w:szCs w:val="22"/>
          <w:lang w:eastAsia="en-GB"/>
        </w:rPr>
        <w:t>Achievements by Output</w:t>
      </w:r>
      <w:bookmarkEnd w:id="177"/>
      <w:bookmarkEnd w:id="178"/>
      <w:bookmarkEnd w:id="179"/>
      <w:bookmarkEnd w:id="180"/>
    </w:p>
    <w:p w14:paraId="1064274E" w14:textId="77777777" w:rsidR="00A769EA" w:rsidRPr="00894C2A" w:rsidRDefault="00A769EA" w:rsidP="00A769EA">
      <w:pPr>
        <w:pStyle w:val="Heading3"/>
        <w:rPr>
          <w:rFonts w:eastAsia="Calibri" w:cstheme="majorHAnsi"/>
          <w:color w:val="auto"/>
          <w:sz w:val="20"/>
          <w:szCs w:val="20"/>
          <w:lang w:eastAsia="en-GB"/>
        </w:rPr>
      </w:pPr>
      <w:bookmarkStart w:id="181" w:name="_Toc17306414"/>
      <w:bookmarkStart w:id="182" w:name="_Toc40611080"/>
      <w:bookmarkStart w:id="183" w:name="_Toc40612751"/>
      <w:bookmarkStart w:id="184" w:name="_Toc40629203"/>
      <w:bookmarkStart w:id="185" w:name="_Toc40629792"/>
      <w:bookmarkEnd w:id="181"/>
      <w:r w:rsidRPr="00894C2A">
        <w:rPr>
          <w:rFonts w:eastAsia="Calibri" w:cstheme="majorHAnsi"/>
          <w:color w:val="auto"/>
          <w:sz w:val="20"/>
          <w:szCs w:val="20"/>
          <w:lang w:eastAsia="en-GB"/>
        </w:rPr>
        <w:t>5.1 Political and Fiscal Space for Social Protection is Enhanced</w:t>
      </w:r>
      <w:bookmarkEnd w:id="182"/>
      <w:bookmarkEnd w:id="183"/>
      <w:bookmarkEnd w:id="184"/>
      <w:bookmarkEnd w:id="185"/>
    </w:p>
    <w:p w14:paraId="6D449E52" w14:textId="77777777" w:rsidR="00A769EA" w:rsidRPr="00894C2A" w:rsidRDefault="00A769EA" w:rsidP="00A769EA">
      <w:pPr>
        <w:jc w:val="both"/>
        <w:rPr>
          <w:rFonts w:asciiTheme="majorHAnsi" w:hAnsiTheme="majorHAnsi" w:cstheme="majorHAnsi"/>
          <w:bCs/>
          <w:color w:val="4472C4" w:themeColor="accent1"/>
          <w:sz w:val="20"/>
          <w:szCs w:val="20"/>
        </w:rPr>
      </w:pPr>
      <w:r w:rsidRPr="00894C2A">
        <w:rPr>
          <w:rFonts w:asciiTheme="majorHAnsi" w:hAnsiTheme="majorHAnsi" w:cstheme="majorHAnsi"/>
          <w:bCs/>
          <w:color w:val="4472C4" w:themeColor="accent1"/>
          <w:sz w:val="20"/>
          <w:szCs w:val="20"/>
        </w:rPr>
        <w:t xml:space="preserve">UN, as in previous years, supported intensively evidence-based advocacy to enhance domestic fiscal space dedicated to basic social protection </w:t>
      </w:r>
      <w:proofErr w:type="spellStart"/>
      <w:r w:rsidRPr="00894C2A">
        <w:rPr>
          <w:rFonts w:asciiTheme="majorHAnsi" w:hAnsiTheme="majorHAnsi" w:cstheme="majorHAnsi"/>
          <w:bCs/>
          <w:color w:val="4472C4" w:themeColor="accent1"/>
          <w:sz w:val="20"/>
          <w:szCs w:val="20"/>
        </w:rPr>
        <w:t>programmes</w:t>
      </w:r>
      <w:proofErr w:type="spellEnd"/>
      <w:r w:rsidRPr="00894C2A">
        <w:rPr>
          <w:rFonts w:asciiTheme="majorHAnsi" w:hAnsiTheme="majorHAnsi" w:cstheme="majorHAnsi"/>
          <w:bCs/>
          <w:color w:val="4472C4" w:themeColor="accent1"/>
          <w:sz w:val="20"/>
          <w:szCs w:val="20"/>
        </w:rPr>
        <w:t xml:space="preserve"> implemented by INAS, in order to promote coverage expansion to reach more vulnerable population and provide income security and social services for them.</w:t>
      </w:r>
    </w:p>
    <w:p w14:paraId="7C7A9876" w14:textId="77777777" w:rsidR="00A769EA" w:rsidRPr="00894C2A" w:rsidRDefault="00A769EA" w:rsidP="00A769EA">
      <w:pPr>
        <w:jc w:val="both"/>
        <w:rPr>
          <w:rFonts w:asciiTheme="majorHAnsi" w:hAnsiTheme="majorHAnsi" w:cstheme="majorHAnsi"/>
          <w:color w:val="4472C4" w:themeColor="accent1"/>
          <w:sz w:val="20"/>
          <w:szCs w:val="20"/>
        </w:rPr>
      </w:pPr>
      <w:r w:rsidRPr="00894C2A">
        <w:rPr>
          <w:rFonts w:asciiTheme="majorHAnsi" w:hAnsiTheme="majorHAnsi" w:cstheme="majorHAnsi"/>
          <w:color w:val="4472C4" w:themeColor="accent1"/>
          <w:sz w:val="20"/>
          <w:szCs w:val="20"/>
        </w:rPr>
        <w:t xml:space="preserve">​In order to enhance political support for social protection in Mozambique and to raise social protection profile on the policy agenda, </w:t>
      </w:r>
      <w:r>
        <w:rPr>
          <w:rFonts w:asciiTheme="majorHAnsi" w:hAnsiTheme="majorHAnsi" w:cstheme="majorHAnsi"/>
          <w:color w:val="4472C4" w:themeColor="accent1"/>
          <w:sz w:val="20"/>
          <w:szCs w:val="20"/>
        </w:rPr>
        <w:t>the UN o</w:t>
      </w:r>
      <w:r w:rsidRPr="00894C2A">
        <w:rPr>
          <w:rFonts w:asciiTheme="majorHAnsi" w:hAnsiTheme="majorHAnsi" w:cstheme="majorHAnsi"/>
          <w:color w:val="4472C4" w:themeColor="accent1"/>
          <w:sz w:val="20"/>
          <w:szCs w:val="20"/>
        </w:rPr>
        <w:t>rganized, in partnership with PSCM-PS</w:t>
      </w:r>
      <w:r w:rsidRPr="00894C2A">
        <w:rPr>
          <w:rStyle w:val="FootnoteReference"/>
          <w:rFonts w:asciiTheme="majorHAnsi" w:hAnsiTheme="majorHAnsi" w:cstheme="majorHAnsi"/>
          <w:color w:val="4472C4" w:themeColor="accent1"/>
          <w:sz w:val="20"/>
          <w:szCs w:val="20"/>
        </w:rPr>
        <w:footnoteReference w:id="2"/>
      </w:r>
      <w:r w:rsidRPr="00894C2A">
        <w:rPr>
          <w:rFonts w:asciiTheme="majorHAnsi" w:hAnsiTheme="majorHAnsi" w:cstheme="majorHAnsi"/>
          <w:color w:val="4472C4" w:themeColor="accent1"/>
          <w:sz w:val="20"/>
          <w:szCs w:val="20"/>
        </w:rPr>
        <w:t xml:space="preserve"> and IMD</w:t>
      </w:r>
      <w:r w:rsidRPr="00894C2A">
        <w:rPr>
          <w:rStyle w:val="FootnoteReference"/>
          <w:rFonts w:asciiTheme="majorHAnsi" w:hAnsiTheme="majorHAnsi" w:cstheme="majorHAnsi"/>
          <w:color w:val="4472C4" w:themeColor="accent1"/>
          <w:sz w:val="20"/>
          <w:szCs w:val="20"/>
        </w:rPr>
        <w:footnoteReference w:id="3"/>
      </w:r>
      <w:r w:rsidRPr="00894C2A">
        <w:rPr>
          <w:rFonts w:asciiTheme="majorHAnsi" w:hAnsiTheme="majorHAnsi" w:cstheme="majorHAnsi"/>
          <w:color w:val="4472C4" w:themeColor="accent1"/>
          <w:sz w:val="20"/>
          <w:szCs w:val="20"/>
        </w:rPr>
        <w:t>, a targeted 3-days (5-7</w:t>
      </w:r>
      <w:r w:rsidRPr="00894C2A">
        <w:rPr>
          <w:rFonts w:asciiTheme="majorHAnsi" w:hAnsiTheme="majorHAnsi" w:cstheme="majorHAnsi"/>
          <w:color w:val="4472C4" w:themeColor="accent1"/>
          <w:sz w:val="20"/>
          <w:szCs w:val="20"/>
          <w:vertAlign w:val="superscript"/>
        </w:rPr>
        <w:t>th</w:t>
      </w:r>
      <w:r w:rsidRPr="00894C2A">
        <w:rPr>
          <w:rFonts w:asciiTheme="majorHAnsi" w:hAnsiTheme="majorHAnsi" w:cstheme="majorHAnsi"/>
          <w:color w:val="4472C4" w:themeColor="accent1"/>
          <w:sz w:val="20"/>
          <w:szCs w:val="20"/>
        </w:rPr>
        <w:t xml:space="preserve"> March) training to Political Parties (17 political parties legally constituted) and Journalists (22 journalist from the 11 provi</w:t>
      </w:r>
      <w:r>
        <w:rPr>
          <w:rFonts w:asciiTheme="majorHAnsi" w:hAnsiTheme="majorHAnsi" w:cstheme="majorHAnsi"/>
          <w:color w:val="4472C4" w:themeColor="accent1"/>
          <w:sz w:val="20"/>
          <w:szCs w:val="20"/>
        </w:rPr>
        <w:t>n</w:t>
      </w:r>
      <w:r w:rsidRPr="00894C2A">
        <w:rPr>
          <w:rFonts w:asciiTheme="majorHAnsi" w:hAnsiTheme="majorHAnsi" w:cstheme="majorHAnsi"/>
          <w:color w:val="4472C4" w:themeColor="accent1"/>
          <w:sz w:val="20"/>
          <w:szCs w:val="20"/>
        </w:rPr>
        <w:t xml:space="preserve">ces) on Social </w:t>
      </w:r>
      <w:r w:rsidRPr="00894C2A">
        <w:rPr>
          <w:rFonts w:asciiTheme="majorHAnsi" w:hAnsiTheme="majorHAnsi" w:cstheme="majorHAnsi"/>
          <w:color w:val="4472C4" w:themeColor="accent1"/>
          <w:sz w:val="20"/>
          <w:szCs w:val="20"/>
        </w:rPr>
        <w:lastRenderedPageBreak/>
        <w:t>Protection, in a format that allowed joint interaction and debate around political manifestos and priorities before Presidential Elections, held on October 2019. As a result, Social Protection was raised on the three political manifestos developed by the three main political parties (FRELIMO, RENAMO, MDM) to concur to Presidential Elections later in October.</w:t>
      </w:r>
    </w:p>
    <w:p w14:paraId="0637DDA2" w14:textId="299E5FD6" w:rsidR="00A769EA" w:rsidRPr="00894C2A" w:rsidRDefault="00A769EA" w:rsidP="00A769EA">
      <w:pPr>
        <w:jc w:val="both"/>
        <w:rPr>
          <w:rFonts w:asciiTheme="majorHAnsi" w:hAnsiTheme="majorHAnsi" w:cstheme="majorHAnsi"/>
          <w:color w:val="4472C4" w:themeColor="accent1"/>
          <w:sz w:val="20"/>
          <w:szCs w:val="20"/>
        </w:rPr>
      </w:pPr>
      <w:r w:rsidRPr="00894C2A">
        <w:rPr>
          <w:rFonts w:asciiTheme="majorHAnsi" w:hAnsiTheme="majorHAnsi" w:cstheme="majorHAnsi"/>
          <w:color w:val="4472C4" w:themeColor="accent1"/>
          <w:sz w:val="20"/>
          <w:szCs w:val="20"/>
        </w:rPr>
        <w:t>Additionally</w:t>
      </w:r>
      <w:r>
        <w:rPr>
          <w:rFonts w:asciiTheme="majorHAnsi" w:hAnsiTheme="majorHAnsi" w:cstheme="majorHAnsi"/>
          <w:color w:val="4472C4" w:themeColor="accent1"/>
          <w:sz w:val="20"/>
          <w:szCs w:val="20"/>
        </w:rPr>
        <w:t>, the UN</w:t>
      </w:r>
      <w:r w:rsidRPr="00894C2A">
        <w:rPr>
          <w:rFonts w:asciiTheme="majorHAnsi" w:hAnsiTheme="majorHAnsi" w:cstheme="majorHAnsi"/>
          <w:color w:val="4472C4" w:themeColor="accent1"/>
          <w:sz w:val="20"/>
          <w:szCs w:val="20"/>
        </w:rPr>
        <w:t xml:space="preserve"> supported a number of activities within the “Social Protection Week” to promote debate around social protection in Mozambique under the leadership of Ministry of Gender, Children and Social Action (MGCAS</w:t>
      </w:r>
      <w:proofErr w:type="gramStart"/>
      <w:r w:rsidRPr="00894C2A">
        <w:rPr>
          <w:rFonts w:asciiTheme="majorHAnsi" w:hAnsiTheme="majorHAnsi" w:cstheme="majorHAnsi"/>
          <w:color w:val="4472C4" w:themeColor="accent1"/>
          <w:sz w:val="20"/>
          <w:szCs w:val="20"/>
        </w:rPr>
        <w:t>)(</w:t>
      </w:r>
      <w:proofErr w:type="gramEnd"/>
      <w:r w:rsidRPr="00894C2A">
        <w:rPr>
          <w:rFonts w:asciiTheme="majorHAnsi" w:hAnsiTheme="majorHAnsi" w:cstheme="majorHAnsi"/>
          <w:color w:val="4472C4" w:themeColor="accent1"/>
          <w:sz w:val="20"/>
          <w:szCs w:val="20"/>
        </w:rPr>
        <w:t>15-21 July 2020)</w:t>
      </w:r>
      <w:r>
        <w:rPr>
          <w:rFonts w:asciiTheme="majorHAnsi" w:hAnsiTheme="majorHAnsi" w:cstheme="majorHAnsi"/>
          <w:color w:val="4472C4" w:themeColor="accent1"/>
          <w:sz w:val="20"/>
          <w:szCs w:val="20"/>
        </w:rPr>
        <w:t xml:space="preserve">. The activities included (i) </w:t>
      </w:r>
      <w:r w:rsidRPr="00894C2A">
        <w:rPr>
          <w:rFonts w:asciiTheme="majorHAnsi" w:hAnsiTheme="majorHAnsi" w:cstheme="majorHAnsi"/>
          <w:color w:val="4472C4" w:themeColor="accent1"/>
          <w:sz w:val="20"/>
          <w:szCs w:val="20"/>
        </w:rPr>
        <w:t>the launch of the Social Protection Budget Analysis 2019</w:t>
      </w:r>
      <w:r w:rsidRPr="00894C2A">
        <w:rPr>
          <w:rStyle w:val="FootnoteReference"/>
          <w:rFonts w:asciiTheme="majorHAnsi" w:hAnsiTheme="majorHAnsi" w:cstheme="majorHAnsi"/>
          <w:color w:val="4472C4" w:themeColor="accent1"/>
          <w:sz w:val="20"/>
          <w:szCs w:val="20"/>
        </w:rPr>
        <w:footnoteReference w:id="4"/>
      </w:r>
      <w:r>
        <w:rPr>
          <w:rFonts w:asciiTheme="majorHAnsi" w:hAnsiTheme="majorHAnsi" w:cstheme="majorHAnsi"/>
          <w:color w:val="4472C4" w:themeColor="accent1"/>
          <w:sz w:val="20"/>
          <w:szCs w:val="20"/>
        </w:rPr>
        <w:t xml:space="preserve"> </w:t>
      </w:r>
      <w:r w:rsidRPr="00894C2A">
        <w:rPr>
          <w:rFonts w:asciiTheme="majorHAnsi" w:hAnsiTheme="majorHAnsi" w:cstheme="majorHAnsi"/>
          <w:color w:val="4472C4" w:themeColor="accent1"/>
          <w:sz w:val="20"/>
          <w:szCs w:val="20"/>
        </w:rPr>
        <w:t xml:space="preserve">that analyses allocation trends and fiscal space dedicated to social protection in Mozambique and fundamental to promote empirical debate around the need to allocate adequate fiscal space for basic (non-contributory) social protection in Mozambique; </w:t>
      </w:r>
      <w:r>
        <w:rPr>
          <w:rFonts w:asciiTheme="majorHAnsi" w:hAnsiTheme="majorHAnsi" w:cstheme="majorHAnsi"/>
          <w:color w:val="4472C4" w:themeColor="accent1"/>
          <w:sz w:val="20"/>
          <w:szCs w:val="20"/>
        </w:rPr>
        <w:t xml:space="preserve"> (ii) </w:t>
      </w:r>
      <w:r w:rsidRPr="00894C2A">
        <w:rPr>
          <w:rFonts w:asciiTheme="majorHAnsi" w:hAnsiTheme="majorHAnsi" w:cstheme="majorHAnsi"/>
          <w:color w:val="4472C4" w:themeColor="accent1"/>
          <w:sz w:val="20"/>
          <w:szCs w:val="20"/>
        </w:rPr>
        <w:t xml:space="preserve">a round-table on child sensitive social protection involving MGCAS, MEF and </w:t>
      </w:r>
      <w:r>
        <w:rPr>
          <w:rFonts w:asciiTheme="majorHAnsi" w:hAnsiTheme="majorHAnsi" w:cstheme="majorHAnsi"/>
          <w:color w:val="4472C4" w:themeColor="accent1"/>
          <w:sz w:val="20"/>
          <w:szCs w:val="20"/>
        </w:rPr>
        <w:t>UN</w:t>
      </w:r>
      <w:r w:rsidRPr="00894C2A">
        <w:rPr>
          <w:rFonts w:asciiTheme="majorHAnsi" w:hAnsiTheme="majorHAnsi" w:cstheme="majorHAnsi"/>
          <w:color w:val="4472C4" w:themeColor="accent1"/>
          <w:sz w:val="20"/>
          <w:szCs w:val="20"/>
        </w:rPr>
        <w:t>, with presentations on the update of the Child Grant pilot (in Nampula), preliminary findings of the baseline of the Impact Evaluation and the MEF-led micro-simulation study;</w:t>
      </w:r>
      <w:r>
        <w:rPr>
          <w:rFonts w:asciiTheme="majorHAnsi" w:hAnsiTheme="majorHAnsi" w:cstheme="majorHAnsi"/>
          <w:color w:val="4472C4" w:themeColor="accent1"/>
          <w:sz w:val="20"/>
          <w:szCs w:val="20"/>
        </w:rPr>
        <w:t xml:space="preserve"> (iii) </w:t>
      </w:r>
      <w:r w:rsidRPr="00894C2A">
        <w:rPr>
          <w:rFonts w:asciiTheme="majorHAnsi" w:hAnsiTheme="majorHAnsi" w:cstheme="majorHAnsi"/>
          <w:color w:val="4472C4" w:themeColor="accent1"/>
          <w:sz w:val="20"/>
          <w:szCs w:val="20"/>
        </w:rPr>
        <w:t>a round-table on the feasibility of an universal old-age pension in Mozambique and the official launch of an ILO publication "</w:t>
      </w:r>
      <w:r w:rsidRPr="00894C2A">
        <w:rPr>
          <w:rFonts w:asciiTheme="majorHAnsi" w:hAnsiTheme="majorHAnsi" w:cstheme="majorHAnsi"/>
          <w:i/>
          <w:color w:val="4472C4" w:themeColor="accent1"/>
          <w:sz w:val="20"/>
          <w:szCs w:val="20"/>
        </w:rPr>
        <w:t>Towards Universal Social Security for the Elderly in Mozambique</w:t>
      </w:r>
      <w:r w:rsidRPr="00894C2A">
        <w:rPr>
          <w:rFonts w:asciiTheme="majorHAnsi" w:hAnsiTheme="majorHAnsi" w:cstheme="majorHAnsi"/>
          <w:color w:val="4472C4" w:themeColor="accent1"/>
          <w:sz w:val="20"/>
          <w:szCs w:val="20"/>
        </w:rPr>
        <w:t>"</w:t>
      </w:r>
      <w:r w:rsidRPr="00894C2A">
        <w:rPr>
          <w:rStyle w:val="FootnoteReference"/>
          <w:rFonts w:asciiTheme="majorHAnsi" w:hAnsiTheme="majorHAnsi" w:cstheme="majorHAnsi"/>
          <w:color w:val="4472C4" w:themeColor="accent1"/>
          <w:sz w:val="20"/>
          <w:szCs w:val="20"/>
        </w:rPr>
        <w:footnoteReference w:id="5"/>
      </w:r>
      <w:r w:rsidRPr="00894C2A">
        <w:rPr>
          <w:rFonts w:asciiTheme="majorHAnsi" w:hAnsiTheme="majorHAnsi" w:cstheme="majorHAnsi"/>
          <w:color w:val="4472C4" w:themeColor="accent1"/>
          <w:sz w:val="20"/>
          <w:szCs w:val="20"/>
        </w:rPr>
        <w:t>;;</w:t>
      </w:r>
      <w:r>
        <w:rPr>
          <w:rFonts w:asciiTheme="majorHAnsi" w:hAnsiTheme="majorHAnsi" w:cstheme="majorHAnsi"/>
          <w:color w:val="4472C4" w:themeColor="accent1"/>
          <w:sz w:val="20"/>
          <w:szCs w:val="20"/>
        </w:rPr>
        <w:t xml:space="preserve"> (v) </w:t>
      </w:r>
      <w:r w:rsidRPr="00894C2A">
        <w:rPr>
          <w:rFonts w:asciiTheme="majorHAnsi" w:hAnsiTheme="majorHAnsi" w:cstheme="majorHAnsi"/>
          <w:color w:val="4472C4" w:themeColor="accent1"/>
          <w:sz w:val="20"/>
          <w:szCs w:val="20"/>
        </w:rPr>
        <w:t>supported the official high-level launch of e-INAS</w:t>
      </w:r>
      <w:r w:rsidRPr="00894C2A">
        <w:rPr>
          <w:rStyle w:val="FootnoteReference"/>
          <w:rFonts w:asciiTheme="majorHAnsi" w:hAnsiTheme="majorHAnsi" w:cstheme="majorHAnsi"/>
          <w:color w:val="4472C4" w:themeColor="accent1"/>
          <w:sz w:val="20"/>
          <w:szCs w:val="20"/>
        </w:rPr>
        <w:footnoteReference w:id="6"/>
      </w:r>
      <w:r w:rsidRPr="00894C2A">
        <w:rPr>
          <w:rFonts w:asciiTheme="majorHAnsi" w:hAnsiTheme="majorHAnsi" w:cstheme="majorHAnsi"/>
          <w:color w:val="4472C4" w:themeColor="accent1"/>
          <w:sz w:val="20"/>
          <w:szCs w:val="20"/>
        </w:rPr>
        <w:t xml:space="preserve">, chaired by H.E. Minister of Gender, Children and Social Action; e-INAS is the Management Information System (MIS) for basic (non-contributory) social protection </w:t>
      </w:r>
      <w:proofErr w:type="spellStart"/>
      <w:r w:rsidRPr="00894C2A">
        <w:rPr>
          <w:rFonts w:asciiTheme="majorHAnsi" w:hAnsiTheme="majorHAnsi" w:cstheme="majorHAnsi"/>
          <w:color w:val="4472C4" w:themeColor="accent1"/>
          <w:sz w:val="20"/>
          <w:szCs w:val="20"/>
        </w:rPr>
        <w:t>programmes</w:t>
      </w:r>
      <w:proofErr w:type="spellEnd"/>
      <w:r>
        <w:rPr>
          <w:rFonts w:asciiTheme="majorHAnsi" w:hAnsiTheme="majorHAnsi" w:cstheme="majorHAnsi"/>
          <w:color w:val="4472C4" w:themeColor="accent1"/>
          <w:sz w:val="20"/>
          <w:szCs w:val="20"/>
        </w:rPr>
        <w:t xml:space="preserve"> </w:t>
      </w:r>
      <w:r w:rsidRPr="00894C2A">
        <w:rPr>
          <w:rFonts w:asciiTheme="majorHAnsi" w:hAnsiTheme="majorHAnsi" w:cstheme="majorHAnsi"/>
          <w:color w:val="4472C4" w:themeColor="accent1"/>
          <w:sz w:val="20"/>
          <w:szCs w:val="20"/>
        </w:rPr>
        <w:t>support since 2014</w:t>
      </w:r>
      <w:r>
        <w:rPr>
          <w:rFonts w:asciiTheme="majorHAnsi" w:hAnsiTheme="majorHAnsi" w:cstheme="majorHAnsi"/>
          <w:color w:val="4472C4" w:themeColor="accent1"/>
          <w:sz w:val="20"/>
          <w:szCs w:val="20"/>
        </w:rPr>
        <w:t xml:space="preserve">; (vi) </w:t>
      </w:r>
      <w:r w:rsidR="007E5C44">
        <w:rPr>
          <w:rFonts w:asciiTheme="majorHAnsi" w:hAnsiTheme="majorHAnsi" w:cstheme="majorHAnsi"/>
          <w:color w:val="4472C4" w:themeColor="accent1"/>
          <w:sz w:val="20"/>
          <w:szCs w:val="20"/>
        </w:rPr>
        <w:t xml:space="preserve">UN </w:t>
      </w:r>
      <w:r w:rsidRPr="00894C2A">
        <w:rPr>
          <w:rFonts w:asciiTheme="majorHAnsi" w:hAnsiTheme="majorHAnsi" w:cstheme="majorHAnsi"/>
          <w:color w:val="4472C4" w:themeColor="accent1"/>
          <w:sz w:val="20"/>
          <w:szCs w:val="20"/>
        </w:rPr>
        <w:t>in partnership with the Civil Society Platform for Social Protection (PSCM-PS), supported the "Sports for Social Protection" event, aiming at getting social protection concept closer to the general population;</w:t>
      </w:r>
      <w:r>
        <w:rPr>
          <w:rFonts w:asciiTheme="majorHAnsi" w:hAnsiTheme="majorHAnsi" w:cstheme="majorHAnsi"/>
          <w:color w:val="4472C4" w:themeColor="accent1"/>
          <w:sz w:val="20"/>
          <w:szCs w:val="20"/>
        </w:rPr>
        <w:t xml:space="preserve"> and (vii) </w:t>
      </w:r>
      <w:r w:rsidRPr="00894C2A">
        <w:rPr>
          <w:rFonts w:asciiTheme="majorHAnsi" w:hAnsiTheme="majorHAnsi" w:cstheme="majorHAnsi"/>
          <w:color w:val="4472C4" w:themeColor="accent1"/>
          <w:sz w:val="20"/>
          <w:szCs w:val="20"/>
        </w:rPr>
        <w:t>supported the "Social Action Fair" in Beira province, one of the most affected areas by the cyclone IDAI in March 2019, bringing social action and registration services to those affected communities.</w:t>
      </w:r>
    </w:p>
    <w:p w14:paraId="283E3F95" w14:textId="63EB46B4" w:rsidR="00A769EA" w:rsidRPr="005B6D7A" w:rsidRDefault="005B6D7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b/>
          <w:bCs/>
          <w:i/>
          <w:iCs/>
          <w:color w:val="4472C4" w:themeColor="accent1"/>
          <w:sz w:val="20"/>
          <w:szCs w:val="20"/>
        </w:rPr>
      </w:pPr>
      <w:r w:rsidRPr="00FD2AB4">
        <w:rPr>
          <w:rFonts w:asciiTheme="majorHAnsi" w:hAnsiTheme="majorHAnsi" w:cstheme="majorHAnsi"/>
          <w:b/>
          <w:bCs/>
          <w:color w:val="4472C4" w:themeColor="accent1"/>
          <w:sz w:val="20"/>
          <w:szCs w:val="20"/>
        </w:rPr>
        <w:t>Success Story:</w:t>
      </w:r>
      <w:r w:rsidRPr="005B6D7A">
        <w:rPr>
          <w:rFonts w:asciiTheme="majorHAnsi" w:hAnsiTheme="majorHAnsi" w:cstheme="majorHAnsi"/>
          <w:b/>
          <w:bCs/>
          <w:i/>
          <w:iCs/>
          <w:color w:val="4472C4" w:themeColor="accent1"/>
          <w:sz w:val="20"/>
          <w:szCs w:val="20"/>
        </w:rPr>
        <w:t xml:space="preserve"> </w:t>
      </w:r>
      <w:r w:rsidR="00A769EA" w:rsidRPr="005B6D7A">
        <w:rPr>
          <w:rFonts w:asciiTheme="majorHAnsi" w:hAnsiTheme="majorHAnsi" w:cstheme="majorHAnsi"/>
          <w:b/>
          <w:bCs/>
          <w:i/>
          <w:iCs/>
          <w:color w:val="4472C4" w:themeColor="accent1"/>
          <w:sz w:val="20"/>
          <w:szCs w:val="20"/>
        </w:rPr>
        <w:t>Official Launch of e-INAS</w:t>
      </w:r>
    </w:p>
    <w:p w14:paraId="771A05A7" w14:textId="77777777" w:rsidR="00A769EA" w:rsidRPr="005B6D7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rPr>
      </w:pPr>
      <w:r w:rsidRPr="005B6D7A">
        <w:rPr>
          <w:rFonts w:asciiTheme="majorHAnsi" w:hAnsiTheme="majorHAnsi" w:cstheme="majorHAnsi"/>
          <w:i/>
          <w:iCs/>
          <w:color w:val="4472C4" w:themeColor="accent1"/>
          <w:sz w:val="20"/>
          <w:szCs w:val="20"/>
        </w:rPr>
        <w:t xml:space="preserve">After more than 5 years of ILO and UNICEF continued support, from conceptualization and software development to rollout and decentralized installation, and with the completion of data migration from the old system (LINDEX), e-INAS, the state-of-the-art Management Information System (MIS) for basic (non-contributory) Social Protection </w:t>
      </w:r>
      <w:proofErr w:type="spellStart"/>
      <w:r w:rsidRPr="005B6D7A">
        <w:rPr>
          <w:rFonts w:asciiTheme="majorHAnsi" w:hAnsiTheme="majorHAnsi" w:cstheme="majorHAnsi"/>
          <w:i/>
          <w:iCs/>
          <w:color w:val="4472C4" w:themeColor="accent1"/>
          <w:sz w:val="20"/>
          <w:szCs w:val="20"/>
        </w:rPr>
        <w:t>Programmes</w:t>
      </w:r>
      <w:proofErr w:type="spellEnd"/>
      <w:r w:rsidRPr="005B6D7A">
        <w:rPr>
          <w:rFonts w:asciiTheme="majorHAnsi" w:hAnsiTheme="majorHAnsi" w:cstheme="majorHAnsi"/>
          <w:i/>
          <w:iCs/>
          <w:color w:val="4472C4" w:themeColor="accent1"/>
          <w:sz w:val="20"/>
          <w:szCs w:val="20"/>
        </w:rPr>
        <w:t>, was officially launched in a High-Level event chaired by H.E. Minister of Gender, Children and Social Action, and attended by Heads of Cooperation and relevant Ministries</w:t>
      </w:r>
      <w:r w:rsidRPr="005B6D7A">
        <w:rPr>
          <w:rStyle w:val="FootnoteReference"/>
          <w:rFonts w:asciiTheme="majorHAnsi" w:hAnsiTheme="majorHAnsi" w:cstheme="majorHAnsi"/>
          <w:i/>
          <w:iCs/>
          <w:color w:val="4472C4" w:themeColor="accent1"/>
          <w:sz w:val="20"/>
          <w:szCs w:val="20"/>
        </w:rPr>
        <w:footnoteReference w:id="7"/>
      </w:r>
      <w:r w:rsidRPr="005B6D7A">
        <w:rPr>
          <w:rFonts w:asciiTheme="majorHAnsi" w:hAnsiTheme="majorHAnsi" w:cstheme="majorHAnsi"/>
          <w:i/>
          <w:iCs/>
          <w:color w:val="4472C4" w:themeColor="accent1"/>
          <w:sz w:val="20"/>
          <w:szCs w:val="20"/>
        </w:rPr>
        <w:t>. This milestone represents a major achievement regarding UN support to build a robust, efficient, transparent and reliable non-contributory social protection system in Mozambique.</w:t>
      </w:r>
    </w:p>
    <w:p w14:paraId="3C57BF4B" w14:textId="77777777" w:rsidR="00A769EA" w:rsidRPr="00894C2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4472C4" w:themeColor="accent1"/>
          <w:sz w:val="20"/>
          <w:szCs w:val="20"/>
        </w:rPr>
      </w:pPr>
      <w:r>
        <w:rPr>
          <w:rFonts w:asciiTheme="majorHAnsi" w:hAnsiTheme="majorHAnsi" w:cstheme="majorHAnsi"/>
          <w:noProof/>
          <w:color w:val="4472C4" w:themeColor="accent1"/>
          <w:sz w:val="20"/>
          <w:szCs w:val="20"/>
          <w:lang w:val="en-GB" w:eastAsia="en-GB"/>
        </w:rPr>
        <w:lastRenderedPageBreak/>
        <w:drawing>
          <wp:inline distT="0" distB="0" distL="0" distR="0" wp14:anchorId="1450A7C2" wp14:editId="75408A80">
            <wp:extent cx="4019550" cy="479806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9550" cy="4798060"/>
                    </a:xfrm>
                    <a:prstGeom prst="rect">
                      <a:avLst/>
                    </a:prstGeom>
                    <a:noFill/>
                  </pic:spPr>
                </pic:pic>
              </a:graphicData>
            </a:graphic>
          </wp:inline>
        </w:drawing>
      </w:r>
      <w:r>
        <w:rPr>
          <w:rFonts w:asciiTheme="majorHAnsi" w:hAnsiTheme="majorHAnsi" w:cstheme="majorHAnsi"/>
          <w:noProof/>
          <w:color w:val="4472C4" w:themeColor="accent1"/>
          <w:sz w:val="20"/>
          <w:szCs w:val="20"/>
          <w:lang w:val="en-GB" w:eastAsia="en-GB"/>
        </w:rPr>
        <w:drawing>
          <wp:inline distT="0" distB="0" distL="0" distR="0" wp14:anchorId="480E4636" wp14:editId="66A86D3E">
            <wp:extent cx="1798320" cy="44291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98320" cy="4429125"/>
                    </a:xfrm>
                    <a:prstGeom prst="rect">
                      <a:avLst/>
                    </a:prstGeom>
                    <a:noFill/>
                  </pic:spPr>
                </pic:pic>
              </a:graphicData>
            </a:graphic>
          </wp:inline>
        </w:drawing>
      </w:r>
    </w:p>
    <w:p w14:paraId="0D52822E" w14:textId="77777777" w:rsidR="00A769EA" w:rsidRPr="00894C2A" w:rsidRDefault="00A769EA" w:rsidP="00A769EA">
      <w:pPr>
        <w:jc w:val="both"/>
        <w:rPr>
          <w:rFonts w:asciiTheme="majorHAnsi" w:hAnsiTheme="majorHAnsi" w:cstheme="majorHAnsi"/>
          <w:color w:val="4472C4" w:themeColor="accent1"/>
          <w:sz w:val="20"/>
          <w:szCs w:val="20"/>
        </w:rPr>
      </w:pPr>
      <w:r w:rsidRPr="00894C2A">
        <w:rPr>
          <w:rFonts w:asciiTheme="majorHAnsi" w:hAnsiTheme="majorHAnsi" w:cstheme="majorHAnsi"/>
          <w:color w:val="4472C4" w:themeColor="accent1"/>
          <w:sz w:val="20"/>
          <w:szCs w:val="20"/>
        </w:rPr>
        <w:t>UN collaborative efforts met the challenge of rolling out e-INAS in all 30 delegations across the country. This included the complete physical refurbishment in all delegations and measures to ensure e-INAS was installed and fully operational.</w:t>
      </w:r>
    </w:p>
    <w:p w14:paraId="3158E1B3" w14:textId="3BCF5C99" w:rsidR="00A769EA" w:rsidRPr="00894C2A" w:rsidRDefault="00A769EA" w:rsidP="00A769EA">
      <w:pPr>
        <w:jc w:val="both"/>
        <w:rPr>
          <w:rFonts w:asciiTheme="majorHAnsi" w:hAnsiTheme="majorHAnsi" w:cstheme="majorHAnsi"/>
          <w:color w:val="4472C4" w:themeColor="accent1"/>
          <w:sz w:val="20"/>
          <w:szCs w:val="20"/>
        </w:rPr>
      </w:pPr>
      <w:r w:rsidRPr="00894C2A">
        <w:rPr>
          <w:rFonts w:asciiTheme="majorHAnsi" w:hAnsiTheme="majorHAnsi" w:cstheme="majorHAnsi"/>
          <w:color w:val="4472C4" w:themeColor="accent1"/>
          <w:sz w:val="20"/>
          <w:szCs w:val="20"/>
        </w:rPr>
        <w:t xml:space="preserve">During 2019, </w:t>
      </w:r>
      <w:r>
        <w:rPr>
          <w:rFonts w:asciiTheme="majorHAnsi" w:hAnsiTheme="majorHAnsi" w:cstheme="majorHAnsi"/>
          <w:color w:val="4472C4" w:themeColor="accent1"/>
          <w:sz w:val="20"/>
          <w:szCs w:val="20"/>
        </w:rPr>
        <w:t>the UN</w:t>
      </w:r>
      <w:r w:rsidRPr="00894C2A">
        <w:rPr>
          <w:rFonts w:asciiTheme="majorHAnsi" w:hAnsiTheme="majorHAnsi" w:cstheme="majorHAnsi"/>
          <w:color w:val="4472C4" w:themeColor="accent1"/>
          <w:sz w:val="20"/>
          <w:szCs w:val="20"/>
        </w:rPr>
        <w:t xml:space="preserve"> supported</w:t>
      </w:r>
      <w:r>
        <w:rPr>
          <w:rFonts w:asciiTheme="majorHAnsi" w:hAnsiTheme="majorHAnsi" w:cstheme="majorHAnsi"/>
          <w:color w:val="4472C4" w:themeColor="accent1"/>
          <w:sz w:val="20"/>
          <w:szCs w:val="20"/>
        </w:rPr>
        <w:t>,</w:t>
      </w:r>
      <w:r w:rsidRPr="00894C2A">
        <w:rPr>
          <w:rFonts w:asciiTheme="majorHAnsi" w:hAnsiTheme="majorHAnsi" w:cstheme="majorHAnsi"/>
          <w:color w:val="4472C4" w:themeColor="accent1"/>
          <w:sz w:val="20"/>
          <w:szCs w:val="20"/>
        </w:rPr>
        <w:t xml:space="preserve"> financially and technically</w:t>
      </w:r>
      <w:r>
        <w:rPr>
          <w:rFonts w:asciiTheme="majorHAnsi" w:hAnsiTheme="majorHAnsi" w:cstheme="majorHAnsi"/>
          <w:color w:val="4472C4" w:themeColor="accent1"/>
          <w:sz w:val="20"/>
          <w:szCs w:val="20"/>
        </w:rPr>
        <w:t>,</w:t>
      </w:r>
      <w:r w:rsidRPr="00894C2A">
        <w:rPr>
          <w:rFonts w:asciiTheme="majorHAnsi" w:hAnsiTheme="majorHAnsi" w:cstheme="majorHAnsi"/>
          <w:color w:val="4472C4" w:themeColor="accent1"/>
          <w:sz w:val="20"/>
          <w:szCs w:val="20"/>
        </w:rPr>
        <w:t xml:space="preserve"> cash-based responses for recovery and reconstruction from cyclones </w:t>
      </w:r>
      <w:proofErr w:type="spellStart"/>
      <w:r w:rsidRPr="00894C2A">
        <w:rPr>
          <w:rFonts w:asciiTheme="majorHAnsi" w:hAnsiTheme="majorHAnsi" w:cstheme="majorHAnsi"/>
          <w:color w:val="4472C4" w:themeColor="accent1"/>
          <w:sz w:val="20"/>
          <w:szCs w:val="20"/>
        </w:rPr>
        <w:t>Idai</w:t>
      </w:r>
      <w:proofErr w:type="spellEnd"/>
      <w:r w:rsidRPr="00894C2A">
        <w:rPr>
          <w:rFonts w:asciiTheme="majorHAnsi" w:hAnsiTheme="majorHAnsi" w:cstheme="majorHAnsi"/>
          <w:color w:val="4472C4" w:themeColor="accent1"/>
          <w:sz w:val="20"/>
          <w:szCs w:val="20"/>
        </w:rPr>
        <w:t xml:space="preserve"> and Kenneth, both through the activation and strengthening of the national social protection system </w:t>
      </w:r>
      <w:r>
        <w:rPr>
          <w:rFonts w:asciiTheme="majorHAnsi" w:hAnsiTheme="majorHAnsi" w:cstheme="majorHAnsi"/>
          <w:color w:val="4472C4" w:themeColor="accent1"/>
          <w:sz w:val="20"/>
          <w:szCs w:val="20"/>
        </w:rPr>
        <w:t>in the post-emergency context (PASD-PE</w:t>
      </w:r>
      <w:r>
        <w:rPr>
          <w:rStyle w:val="FootnoteReference"/>
          <w:rFonts w:asciiTheme="majorHAnsi" w:hAnsiTheme="majorHAnsi" w:cstheme="majorHAnsi"/>
          <w:color w:val="4472C4" w:themeColor="accent1"/>
          <w:sz w:val="20"/>
          <w:szCs w:val="20"/>
        </w:rPr>
        <w:footnoteReference w:id="8"/>
      </w:r>
      <w:r>
        <w:rPr>
          <w:rFonts w:asciiTheme="majorHAnsi" w:hAnsiTheme="majorHAnsi" w:cstheme="majorHAnsi"/>
          <w:color w:val="4472C4" w:themeColor="accent1"/>
          <w:sz w:val="20"/>
          <w:szCs w:val="20"/>
        </w:rPr>
        <w:t xml:space="preserve"> programme) </w:t>
      </w:r>
      <w:r w:rsidRPr="00894C2A">
        <w:rPr>
          <w:rFonts w:asciiTheme="majorHAnsi" w:hAnsiTheme="majorHAnsi" w:cstheme="majorHAnsi"/>
          <w:color w:val="4472C4" w:themeColor="accent1"/>
          <w:sz w:val="20"/>
          <w:szCs w:val="20"/>
        </w:rPr>
        <w:t xml:space="preserve">and through the implementation of joint multipurpose voucher. In the latter, </w:t>
      </w:r>
      <w:r>
        <w:rPr>
          <w:rFonts w:asciiTheme="majorHAnsi" w:hAnsiTheme="majorHAnsi" w:cstheme="majorHAnsi"/>
          <w:color w:val="4472C4" w:themeColor="accent1"/>
          <w:sz w:val="20"/>
          <w:szCs w:val="20"/>
        </w:rPr>
        <w:t>the UN s</w:t>
      </w:r>
      <w:r w:rsidRPr="00894C2A">
        <w:rPr>
          <w:rFonts w:asciiTheme="majorHAnsi" w:hAnsiTheme="majorHAnsi" w:cstheme="majorHAnsi"/>
          <w:color w:val="4472C4" w:themeColor="accent1"/>
          <w:sz w:val="20"/>
          <w:szCs w:val="20"/>
        </w:rPr>
        <w:t xml:space="preserve">upported the non-food items portion (with a focus on access to basic hygiene) and a </w:t>
      </w:r>
      <w:r w:rsidR="002B580E" w:rsidRPr="00894C2A">
        <w:rPr>
          <w:rFonts w:asciiTheme="majorHAnsi" w:hAnsiTheme="majorHAnsi" w:cstheme="majorHAnsi"/>
          <w:color w:val="4472C4" w:themeColor="accent1"/>
          <w:sz w:val="20"/>
          <w:szCs w:val="20"/>
        </w:rPr>
        <w:t>third-party</w:t>
      </w:r>
      <w:r w:rsidRPr="00894C2A">
        <w:rPr>
          <w:rFonts w:asciiTheme="majorHAnsi" w:hAnsiTheme="majorHAnsi" w:cstheme="majorHAnsi"/>
          <w:color w:val="4472C4" w:themeColor="accent1"/>
          <w:sz w:val="20"/>
          <w:szCs w:val="20"/>
        </w:rPr>
        <w:t xml:space="preserve"> monitoring and evaluation to maximize learning and inform future cash-based interventions in emergency). By December 2019, 22,167 families (approximately 110,833 people) affected by cyclone </w:t>
      </w:r>
      <w:proofErr w:type="spellStart"/>
      <w:r w:rsidRPr="00894C2A">
        <w:rPr>
          <w:rFonts w:asciiTheme="majorHAnsi" w:hAnsiTheme="majorHAnsi" w:cstheme="majorHAnsi"/>
          <w:color w:val="4472C4" w:themeColor="accent1"/>
          <w:sz w:val="20"/>
          <w:szCs w:val="20"/>
        </w:rPr>
        <w:t>Idai</w:t>
      </w:r>
      <w:proofErr w:type="spellEnd"/>
      <w:r w:rsidRPr="00894C2A">
        <w:rPr>
          <w:rFonts w:asciiTheme="majorHAnsi" w:hAnsiTheme="majorHAnsi" w:cstheme="majorHAnsi"/>
          <w:color w:val="4472C4" w:themeColor="accent1"/>
          <w:sz w:val="20"/>
          <w:szCs w:val="20"/>
        </w:rPr>
        <w:t xml:space="preserve"> in </w:t>
      </w:r>
      <w:proofErr w:type="spellStart"/>
      <w:r w:rsidRPr="00894C2A">
        <w:rPr>
          <w:rFonts w:asciiTheme="majorHAnsi" w:hAnsiTheme="majorHAnsi" w:cstheme="majorHAnsi"/>
          <w:color w:val="4472C4" w:themeColor="accent1"/>
          <w:sz w:val="20"/>
          <w:szCs w:val="20"/>
        </w:rPr>
        <w:t>Dondo</w:t>
      </w:r>
      <w:proofErr w:type="spellEnd"/>
      <w:r w:rsidRPr="00894C2A">
        <w:rPr>
          <w:rFonts w:asciiTheme="majorHAnsi" w:hAnsiTheme="majorHAnsi" w:cstheme="majorHAnsi"/>
          <w:color w:val="4472C4" w:themeColor="accent1"/>
          <w:sz w:val="20"/>
          <w:szCs w:val="20"/>
        </w:rPr>
        <w:t xml:space="preserve"> and </w:t>
      </w:r>
      <w:proofErr w:type="spellStart"/>
      <w:r w:rsidRPr="00894C2A">
        <w:rPr>
          <w:rFonts w:asciiTheme="majorHAnsi" w:hAnsiTheme="majorHAnsi" w:cstheme="majorHAnsi"/>
          <w:color w:val="4472C4" w:themeColor="accent1"/>
          <w:sz w:val="20"/>
          <w:szCs w:val="20"/>
        </w:rPr>
        <w:t>Nhamatanda</w:t>
      </w:r>
      <w:proofErr w:type="spellEnd"/>
      <w:r w:rsidRPr="00894C2A">
        <w:rPr>
          <w:rFonts w:asciiTheme="majorHAnsi" w:hAnsiTheme="majorHAnsi" w:cstheme="majorHAnsi"/>
          <w:color w:val="4472C4" w:themeColor="accent1"/>
          <w:sz w:val="20"/>
          <w:szCs w:val="20"/>
        </w:rPr>
        <w:t xml:space="preserve"> districts (</w:t>
      </w:r>
      <w:proofErr w:type="spellStart"/>
      <w:r w:rsidRPr="00894C2A">
        <w:rPr>
          <w:rFonts w:asciiTheme="majorHAnsi" w:hAnsiTheme="majorHAnsi" w:cstheme="majorHAnsi"/>
          <w:color w:val="4472C4" w:themeColor="accent1"/>
          <w:sz w:val="20"/>
          <w:szCs w:val="20"/>
        </w:rPr>
        <w:t>Sofala</w:t>
      </w:r>
      <w:proofErr w:type="spellEnd"/>
      <w:r w:rsidRPr="00894C2A">
        <w:rPr>
          <w:rFonts w:asciiTheme="majorHAnsi" w:hAnsiTheme="majorHAnsi" w:cstheme="majorHAnsi"/>
          <w:color w:val="4472C4" w:themeColor="accent1"/>
          <w:sz w:val="20"/>
          <w:szCs w:val="20"/>
        </w:rPr>
        <w:t xml:space="preserve">) had been reached as part of humanitarian efforts (supporting families until the activation of the social protection post-emergency programme, PASD-PE). In addition, </w:t>
      </w:r>
      <w:r>
        <w:rPr>
          <w:rFonts w:asciiTheme="majorHAnsi" w:hAnsiTheme="majorHAnsi" w:cstheme="majorHAnsi"/>
          <w:color w:val="4472C4" w:themeColor="accent1"/>
          <w:sz w:val="20"/>
          <w:szCs w:val="20"/>
        </w:rPr>
        <w:t>the UN worked</w:t>
      </w:r>
      <w:r w:rsidRPr="00894C2A">
        <w:rPr>
          <w:rFonts w:asciiTheme="majorHAnsi" w:hAnsiTheme="majorHAnsi" w:cstheme="majorHAnsi"/>
          <w:color w:val="4472C4" w:themeColor="accent1"/>
          <w:sz w:val="20"/>
          <w:szCs w:val="20"/>
        </w:rPr>
        <w:t xml:space="preserve"> with government, World Bank (WB) and donor partners in a joint strategy note that was presented </w:t>
      </w:r>
      <w:r>
        <w:rPr>
          <w:rFonts w:asciiTheme="majorHAnsi" w:hAnsiTheme="majorHAnsi" w:cstheme="majorHAnsi"/>
          <w:color w:val="4472C4" w:themeColor="accent1"/>
          <w:sz w:val="20"/>
          <w:szCs w:val="20"/>
        </w:rPr>
        <w:t>to</w:t>
      </w:r>
      <w:r w:rsidRPr="00894C2A">
        <w:rPr>
          <w:rFonts w:asciiTheme="majorHAnsi" w:hAnsiTheme="majorHAnsi" w:cstheme="majorHAnsi"/>
          <w:color w:val="4472C4" w:themeColor="accent1"/>
          <w:sz w:val="20"/>
          <w:szCs w:val="20"/>
        </w:rPr>
        <w:t xml:space="preserve"> Heads of Cooperation (</w:t>
      </w:r>
      <w:proofErr w:type="spellStart"/>
      <w:r w:rsidRPr="00894C2A">
        <w:rPr>
          <w:rFonts w:asciiTheme="majorHAnsi" w:hAnsiTheme="majorHAnsi" w:cstheme="majorHAnsi"/>
          <w:color w:val="4472C4" w:themeColor="accent1"/>
          <w:sz w:val="20"/>
          <w:szCs w:val="20"/>
        </w:rPr>
        <w:t>HoCs</w:t>
      </w:r>
      <w:proofErr w:type="spellEnd"/>
      <w:r w:rsidRPr="00894C2A">
        <w:rPr>
          <w:rFonts w:asciiTheme="majorHAnsi" w:hAnsiTheme="majorHAnsi" w:cstheme="majorHAnsi"/>
          <w:color w:val="4472C4" w:themeColor="accent1"/>
          <w:sz w:val="20"/>
          <w:szCs w:val="20"/>
        </w:rPr>
        <w:t xml:space="preserve">). The latter established the implementation of the Post-Emergency programme (PASD-PE) in 14 districts of </w:t>
      </w:r>
      <w:proofErr w:type="spellStart"/>
      <w:r w:rsidRPr="00894C2A">
        <w:rPr>
          <w:rFonts w:asciiTheme="majorHAnsi" w:hAnsiTheme="majorHAnsi" w:cstheme="majorHAnsi"/>
          <w:color w:val="4472C4" w:themeColor="accent1"/>
          <w:sz w:val="20"/>
          <w:szCs w:val="20"/>
        </w:rPr>
        <w:t>Sofala</w:t>
      </w:r>
      <w:proofErr w:type="spellEnd"/>
      <w:r w:rsidRPr="00894C2A">
        <w:rPr>
          <w:rFonts w:asciiTheme="majorHAnsi" w:hAnsiTheme="majorHAnsi" w:cstheme="majorHAnsi"/>
          <w:color w:val="4472C4" w:themeColor="accent1"/>
          <w:sz w:val="20"/>
          <w:szCs w:val="20"/>
        </w:rPr>
        <w:t xml:space="preserve"> and </w:t>
      </w:r>
      <w:proofErr w:type="spellStart"/>
      <w:r w:rsidRPr="00894C2A">
        <w:rPr>
          <w:rFonts w:asciiTheme="majorHAnsi" w:hAnsiTheme="majorHAnsi" w:cstheme="majorHAnsi"/>
          <w:color w:val="4472C4" w:themeColor="accent1"/>
          <w:sz w:val="20"/>
          <w:szCs w:val="20"/>
        </w:rPr>
        <w:t>Manica</w:t>
      </w:r>
      <w:proofErr w:type="spellEnd"/>
      <w:r w:rsidRPr="00894C2A">
        <w:rPr>
          <w:rFonts w:asciiTheme="majorHAnsi" w:hAnsiTheme="majorHAnsi" w:cstheme="majorHAnsi"/>
          <w:color w:val="4472C4" w:themeColor="accent1"/>
          <w:sz w:val="20"/>
          <w:szCs w:val="20"/>
        </w:rPr>
        <w:t xml:space="preserve"> and in 3 districts of Cabo Delgado with financial and technical support of the WB and the UNJP</w:t>
      </w:r>
      <w:r>
        <w:rPr>
          <w:rStyle w:val="FootnoteReference"/>
          <w:rFonts w:asciiTheme="majorHAnsi" w:hAnsiTheme="majorHAnsi" w:cstheme="majorHAnsi"/>
          <w:color w:val="4472C4" w:themeColor="accent1"/>
          <w:sz w:val="20"/>
          <w:szCs w:val="20"/>
        </w:rPr>
        <w:footnoteReference w:id="9"/>
      </w:r>
      <w:r w:rsidRPr="00894C2A">
        <w:rPr>
          <w:rFonts w:asciiTheme="majorHAnsi" w:hAnsiTheme="majorHAnsi" w:cstheme="majorHAnsi"/>
          <w:color w:val="4472C4" w:themeColor="accent1"/>
          <w:sz w:val="20"/>
          <w:szCs w:val="20"/>
        </w:rPr>
        <w:t xml:space="preserve">. </w:t>
      </w:r>
      <w:r>
        <w:rPr>
          <w:rFonts w:asciiTheme="majorHAnsi" w:hAnsiTheme="majorHAnsi" w:cstheme="majorHAnsi"/>
          <w:color w:val="4472C4" w:themeColor="accent1"/>
          <w:sz w:val="20"/>
          <w:szCs w:val="20"/>
        </w:rPr>
        <w:t>UN</w:t>
      </w:r>
      <w:r w:rsidRPr="00894C2A">
        <w:rPr>
          <w:rFonts w:asciiTheme="majorHAnsi" w:hAnsiTheme="majorHAnsi" w:cstheme="majorHAnsi"/>
          <w:color w:val="4472C4" w:themeColor="accent1"/>
          <w:sz w:val="20"/>
          <w:szCs w:val="20"/>
        </w:rPr>
        <w:t xml:space="preserve"> efforts have centered around a child-sensitive approach to prioritization and in the expansion of the Child Grant </w:t>
      </w:r>
      <w:r w:rsidRPr="00894C2A">
        <w:rPr>
          <w:rFonts w:asciiTheme="majorHAnsi" w:hAnsiTheme="majorHAnsi" w:cstheme="majorHAnsi"/>
          <w:color w:val="4472C4" w:themeColor="accent1"/>
          <w:sz w:val="20"/>
          <w:szCs w:val="20"/>
        </w:rPr>
        <w:lastRenderedPageBreak/>
        <w:t xml:space="preserve">to affected and shock-prone areas. For this reason, </w:t>
      </w:r>
      <w:r>
        <w:rPr>
          <w:rFonts w:asciiTheme="majorHAnsi" w:hAnsiTheme="majorHAnsi" w:cstheme="majorHAnsi"/>
          <w:color w:val="4472C4" w:themeColor="accent1"/>
          <w:sz w:val="20"/>
          <w:szCs w:val="20"/>
        </w:rPr>
        <w:t xml:space="preserve">the UN </w:t>
      </w:r>
      <w:r w:rsidRPr="00894C2A">
        <w:rPr>
          <w:rFonts w:asciiTheme="majorHAnsi" w:hAnsiTheme="majorHAnsi" w:cstheme="majorHAnsi"/>
          <w:color w:val="4472C4" w:themeColor="accent1"/>
          <w:sz w:val="20"/>
          <w:szCs w:val="20"/>
        </w:rPr>
        <w:t xml:space="preserve">supported INAS </w:t>
      </w:r>
      <w:r>
        <w:rPr>
          <w:rFonts w:asciiTheme="majorHAnsi" w:hAnsiTheme="majorHAnsi" w:cstheme="majorHAnsi"/>
          <w:color w:val="4472C4" w:themeColor="accent1"/>
          <w:sz w:val="20"/>
          <w:szCs w:val="20"/>
        </w:rPr>
        <w:t xml:space="preserve">in </w:t>
      </w:r>
      <w:r w:rsidRPr="00894C2A">
        <w:rPr>
          <w:rFonts w:asciiTheme="majorHAnsi" w:hAnsiTheme="majorHAnsi" w:cstheme="majorHAnsi"/>
          <w:color w:val="4472C4" w:themeColor="accent1"/>
          <w:sz w:val="20"/>
          <w:szCs w:val="20"/>
        </w:rPr>
        <w:t xml:space="preserve">the implementation of a child-sensitive PASD-PE and an expansion of the Child Grant in </w:t>
      </w:r>
      <w:proofErr w:type="spellStart"/>
      <w:r w:rsidRPr="00894C2A">
        <w:rPr>
          <w:rFonts w:asciiTheme="majorHAnsi" w:hAnsiTheme="majorHAnsi" w:cstheme="majorHAnsi"/>
          <w:color w:val="4472C4" w:themeColor="accent1"/>
          <w:sz w:val="20"/>
          <w:szCs w:val="20"/>
        </w:rPr>
        <w:t>Quissanga</w:t>
      </w:r>
      <w:proofErr w:type="spellEnd"/>
      <w:r w:rsidRPr="00894C2A">
        <w:rPr>
          <w:rFonts w:asciiTheme="majorHAnsi" w:hAnsiTheme="majorHAnsi" w:cstheme="majorHAnsi"/>
          <w:color w:val="4472C4" w:themeColor="accent1"/>
          <w:sz w:val="20"/>
          <w:szCs w:val="20"/>
        </w:rPr>
        <w:t xml:space="preserve"> district (Cabo Delgado), that enrolled 2,595 households with children 0 to 5 </w:t>
      </w:r>
      <w:r>
        <w:rPr>
          <w:rFonts w:asciiTheme="majorHAnsi" w:hAnsiTheme="majorHAnsi" w:cstheme="majorHAnsi"/>
          <w:color w:val="4472C4" w:themeColor="accent1"/>
          <w:sz w:val="20"/>
          <w:szCs w:val="20"/>
        </w:rPr>
        <w:t xml:space="preserve">years-old </w:t>
      </w:r>
      <w:r w:rsidRPr="00894C2A">
        <w:rPr>
          <w:rFonts w:asciiTheme="majorHAnsi" w:hAnsiTheme="majorHAnsi" w:cstheme="majorHAnsi"/>
          <w:color w:val="4472C4" w:themeColor="accent1"/>
          <w:sz w:val="20"/>
          <w:szCs w:val="20"/>
        </w:rPr>
        <w:t>an</w:t>
      </w:r>
      <w:r w:rsidR="007E5C44">
        <w:rPr>
          <w:rFonts w:asciiTheme="majorHAnsi" w:hAnsiTheme="majorHAnsi" w:cstheme="majorHAnsi"/>
          <w:color w:val="4472C4" w:themeColor="accent1"/>
          <w:sz w:val="20"/>
          <w:szCs w:val="20"/>
        </w:rPr>
        <w:t>d</w:t>
      </w:r>
      <w:r w:rsidRPr="00894C2A">
        <w:rPr>
          <w:rFonts w:asciiTheme="majorHAnsi" w:hAnsiTheme="majorHAnsi" w:cstheme="majorHAnsi"/>
          <w:color w:val="4472C4" w:themeColor="accent1"/>
          <w:sz w:val="20"/>
          <w:szCs w:val="20"/>
        </w:rPr>
        <w:t xml:space="preserve">/or pregnant women by December 2019 (approximately 13,000 people).  </w:t>
      </w:r>
      <w:r>
        <w:rPr>
          <w:rFonts w:asciiTheme="majorHAnsi" w:hAnsiTheme="majorHAnsi" w:cstheme="majorHAnsi"/>
          <w:color w:val="4472C4" w:themeColor="accent1"/>
          <w:sz w:val="20"/>
          <w:szCs w:val="20"/>
        </w:rPr>
        <w:t>The UN</w:t>
      </w:r>
      <w:r w:rsidRPr="00894C2A">
        <w:rPr>
          <w:rFonts w:asciiTheme="majorHAnsi" w:hAnsiTheme="majorHAnsi" w:cstheme="majorHAnsi"/>
          <w:color w:val="4472C4" w:themeColor="accent1"/>
          <w:sz w:val="20"/>
          <w:szCs w:val="20"/>
        </w:rPr>
        <w:t xml:space="preserve"> has also supported government in the design of a C4D component complementary to cash distributions within PASD-PE (through WB financing) and in the post-disaster needs assessment of the sector.</w:t>
      </w:r>
    </w:p>
    <w:p w14:paraId="147EA3EE" w14:textId="1618DB86" w:rsidR="00A769EA" w:rsidRPr="005B6D7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b/>
          <w:bCs/>
          <w:i/>
          <w:iCs/>
          <w:color w:val="4472C4" w:themeColor="accent1"/>
          <w:sz w:val="20"/>
          <w:szCs w:val="20"/>
        </w:rPr>
      </w:pPr>
      <w:r w:rsidRPr="00FD2AB4">
        <w:rPr>
          <w:rFonts w:asciiTheme="majorHAnsi" w:hAnsiTheme="majorHAnsi" w:cstheme="majorHAnsi"/>
          <w:b/>
          <w:bCs/>
          <w:color w:val="4472C4" w:themeColor="accent1"/>
          <w:sz w:val="20"/>
          <w:szCs w:val="20"/>
        </w:rPr>
        <w:t>Success Story</w:t>
      </w:r>
      <w:r w:rsidR="005B6D7A" w:rsidRPr="00FD2AB4">
        <w:rPr>
          <w:rFonts w:asciiTheme="majorHAnsi" w:hAnsiTheme="majorHAnsi" w:cstheme="majorHAnsi"/>
          <w:b/>
          <w:bCs/>
          <w:color w:val="4472C4" w:themeColor="accent1"/>
          <w:sz w:val="20"/>
          <w:szCs w:val="20"/>
        </w:rPr>
        <w:t>:</w:t>
      </w:r>
      <w:r w:rsidR="005B6D7A" w:rsidRPr="005B6D7A">
        <w:rPr>
          <w:rFonts w:asciiTheme="majorHAnsi" w:hAnsiTheme="majorHAnsi" w:cstheme="majorHAnsi"/>
          <w:b/>
          <w:bCs/>
          <w:i/>
          <w:iCs/>
          <w:color w:val="4472C4" w:themeColor="accent1"/>
          <w:sz w:val="20"/>
          <w:szCs w:val="20"/>
        </w:rPr>
        <w:t xml:space="preserve"> </w:t>
      </w:r>
      <w:r w:rsidRPr="005B6D7A">
        <w:rPr>
          <w:rFonts w:asciiTheme="majorHAnsi" w:hAnsiTheme="majorHAnsi" w:cstheme="majorHAnsi"/>
          <w:b/>
          <w:bCs/>
          <w:i/>
          <w:iCs/>
          <w:color w:val="4472C4" w:themeColor="accent1"/>
          <w:sz w:val="20"/>
          <w:szCs w:val="20"/>
        </w:rPr>
        <w:t xml:space="preserve">Joint Voucher Programme (JVP) in response to Cyclone </w:t>
      </w:r>
      <w:proofErr w:type="spellStart"/>
      <w:r w:rsidRPr="005B6D7A">
        <w:rPr>
          <w:rFonts w:asciiTheme="majorHAnsi" w:hAnsiTheme="majorHAnsi" w:cstheme="majorHAnsi"/>
          <w:b/>
          <w:bCs/>
          <w:i/>
          <w:iCs/>
          <w:color w:val="4472C4" w:themeColor="accent1"/>
          <w:sz w:val="20"/>
          <w:szCs w:val="20"/>
        </w:rPr>
        <w:t>Idai</w:t>
      </w:r>
      <w:proofErr w:type="spellEnd"/>
    </w:p>
    <w:p w14:paraId="5963B082" w14:textId="77777777" w:rsidR="00A769EA" w:rsidRPr="005B6D7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r w:rsidRPr="005B6D7A">
        <w:rPr>
          <w:i/>
          <w:iCs/>
          <w:noProof/>
          <w:lang w:val="en-GB" w:eastAsia="en-GB"/>
        </w:rPr>
        <w:drawing>
          <wp:anchor distT="0" distB="0" distL="114300" distR="114300" simplePos="0" relativeHeight="251649536" behindDoc="0" locked="0" layoutInCell="1" allowOverlap="1" wp14:anchorId="6673C561" wp14:editId="0267FCA0">
            <wp:simplePos x="0" y="0"/>
            <wp:positionH relativeFrom="margin">
              <wp:align>right</wp:align>
            </wp:positionH>
            <wp:positionV relativeFrom="margin">
              <wp:posOffset>2114550</wp:posOffset>
            </wp:positionV>
            <wp:extent cx="3044825" cy="1771650"/>
            <wp:effectExtent l="0" t="0" r="3175" b="0"/>
            <wp:wrapSquare wrapText="bothSides"/>
            <wp:docPr id="7" name="Picture 2" descr="Contracted retailer in Sof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ZA2019-0129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4825" cy="1771650"/>
                    </a:xfrm>
                    <a:prstGeom prst="rect">
                      <a:avLst/>
                    </a:prstGeom>
                  </pic:spPr>
                </pic:pic>
              </a:graphicData>
            </a:graphic>
            <wp14:sizeRelH relativeFrom="margin">
              <wp14:pctWidth>0</wp14:pctWidth>
            </wp14:sizeRelH>
            <wp14:sizeRelV relativeFrom="margin">
              <wp14:pctHeight>0</wp14:pctHeight>
            </wp14:sizeRelV>
          </wp:anchor>
        </w:drawing>
      </w:r>
      <w:r w:rsidRPr="005B6D7A">
        <w:rPr>
          <w:i/>
          <w:iCs/>
          <w:noProof/>
          <w:lang w:val="en-GB" w:eastAsia="en-GB"/>
        </w:rPr>
        <w:drawing>
          <wp:anchor distT="0" distB="0" distL="114300" distR="114300" simplePos="0" relativeHeight="251647488" behindDoc="0" locked="0" layoutInCell="1" allowOverlap="1" wp14:anchorId="6A532631" wp14:editId="12ED1C1E">
            <wp:simplePos x="0" y="0"/>
            <wp:positionH relativeFrom="margin">
              <wp:align>left</wp:align>
            </wp:positionH>
            <wp:positionV relativeFrom="paragraph">
              <wp:posOffset>2496185</wp:posOffset>
            </wp:positionV>
            <wp:extent cx="3076575" cy="2019300"/>
            <wp:effectExtent l="0" t="0" r="9525" b="0"/>
            <wp:wrapSquare wrapText="bothSides"/>
            <wp:docPr id="8"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ZA2019-0130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76575" cy="2019300"/>
                    </a:xfrm>
                    <a:prstGeom prst="rect">
                      <a:avLst/>
                    </a:prstGeom>
                  </pic:spPr>
                </pic:pic>
              </a:graphicData>
            </a:graphic>
            <wp14:sizeRelH relativeFrom="page">
              <wp14:pctWidth>0</wp14:pctWidth>
            </wp14:sizeRelH>
            <wp14:sizeRelV relativeFrom="page">
              <wp14:pctHeight>0</wp14:pctHeight>
            </wp14:sizeRelV>
          </wp:anchor>
        </w:drawing>
      </w:r>
      <w:r w:rsidRPr="005B6D7A">
        <w:rPr>
          <w:rFonts w:cstheme="minorHAnsi"/>
          <w:i/>
          <w:iCs/>
          <w:noProof/>
          <w:lang w:val="en-GB" w:eastAsia="en-GB"/>
        </w:rPr>
        <mc:AlternateContent>
          <mc:Choice Requires="wps">
            <w:drawing>
              <wp:anchor distT="45720" distB="45720" distL="114300" distR="114300" simplePos="0" relativeHeight="251648512" behindDoc="0" locked="0" layoutInCell="1" allowOverlap="1" wp14:anchorId="2D5C6E1C" wp14:editId="4DF8FF63">
                <wp:simplePos x="0" y="0"/>
                <wp:positionH relativeFrom="margin">
                  <wp:posOffset>3781425</wp:posOffset>
                </wp:positionH>
                <wp:positionV relativeFrom="paragraph">
                  <wp:posOffset>2390775</wp:posOffset>
                </wp:positionV>
                <wp:extent cx="1972945" cy="652145"/>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652145"/>
                        </a:xfrm>
                        <a:prstGeom prst="rect">
                          <a:avLst/>
                        </a:prstGeom>
                        <a:solidFill>
                          <a:srgbClr val="FFFFFF"/>
                        </a:solidFill>
                        <a:ln w="9525">
                          <a:noFill/>
                          <a:miter lim="800000"/>
                          <a:headEnd/>
                          <a:tailEnd/>
                        </a:ln>
                      </wps:spPr>
                      <wps:txbx>
                        <w:txbxContent>
                          <w:p w14:paraId="1FB5AD9E" w14:textId="77777777" w:rsidR="00F1000A" w:rsidRPr="00EB4327" w:rsidRDefault="00F1000A" w:rsidP="00A769EA">
                            <w:pPr>
                              <w:rPr>
                                <w:sz w:val="16"/>
                                <w:szCs w:val="16"/>
                              </w:rPr>
                            </w:pPr>
                            <w:r w:rsidRPr="00EB4327">
                              <w:rPr>
                                <w:i/>
                                <w:iCs/>
                                <w:sz w:val="16"/>
                                <w:szCs w:val="16"/>
                              </w:rPr>
                              <w:t>Programme participant redeems voucher in local retailer (left); local retailer (below) in Sofala.</w:t>
                            </w:r>
                            <w:r w:rsidRPr="00EB4327">
                              <w:rPr>
                                <w:sz w:val="16"/>
                                <w:szCs w:val="16"/>
                              </w:rPr>
                              <w:t xml:space="preserve"> </w:t>
                            </w:r>
                            <w:r w:rsidRPr="00EB4327">
                              <w:rPr>
                                <w:b/>
                                <w:bCs/>
                                <w:sz w:val="16"/>
                                <w:szCs w:val="16"/>
                              </w:rPr>
                              <w:t>®UNICEF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C6E1C" id="Text Box 2" o:spid="_x0000_s1029" type="#_x0000_t202" style="position:absolute;left:0;text-align:left;margin-left:297.75pt;margin-top:188.25pt;width:155.35pt;height:51.35pt;z-index:25164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" stroked="f">
                <v:textbox>
                  <w:txbxContent>
                    <w:p w14:paraId="1FB5AD9E" w14:textId="77777777" w:rsidR="00F1000A" w:rsidRPr="00EB4327" w:rsidRDefault="00F1000A" w:rsidP="00A769EA">
                      <w:pPr>
                        <w:rPr>
                          <w:sz w:val="16"/>
                          <w:szCs w:val="16"/>
                        </w:rPr>
                      </w:pPr>
                      <w:r w:rsidRPr="00EB4327">
                        <w:rPr>
                          <w:i/>
                          <w:iCs/>
                          <w:sz w:val="16"/>
                          <w:szCs w:val="16"/>
                        </w:rPr>
                        <w:t>Programme participant redeems voucher in local retailer (left); local retailer (below) in Sofala.</w:t>
                      </w:r>
                      <w:r w:rsidRPr="00EB4327">
                        <w:rPr>
                          <w:sz w:val="16"/>
                          <w:szCs w:val="16"/>
                        </w:rPr>
                        <w:t xml:space="preserve"> </w:t>
                      </w:r>
                      <w:r w:rsidRPr="00EB4327">
                        <w:rPr>
                          <w:b/>
                          <w:bCs/>
                          <w:sz w:val="16"/>
                          <w:szCs w:val="16"/>
                        </w:rPr>
                        <w:t>®UNICEF 2019</w:t>
                      </w:r>
                    </w:p>
                  </w:txbxContent>
                </v:textbox>
                <w10:wrap type="square" anchorx="margin"/>
              </v:shape>
            </w:pict>
          </mc:Fallback>
        </mc:AlternateContent>
      </w:r>
      <w:r w:rsidRPr="005B6D7A">
        <w:rPr>
          <w:rFonts w:asciiTheme="majorHAnsi" w:hAnsiTheme="majorHAnsi" w:cstheme="majorHAnsi"/>
          <w:i/>
          <w:iCs/>
          <w:color w:val="4472C4" w:themeColor="accent1"/>
          <w:sz w:val="20"/>
          <w:szCs w:val="20"/>
          <w:shd w:val="clear" w:color="auto" w:fill="FFFFFF"/>
        </w:rPr>
        <w:t>In order to bridge the gap between first line humanitarian in-kind assistance and the activation of the government post-emergency cash grant in the central region of Mozambique, WFP and UNICEF implemented jointly a multipurpose voucher programme. This is an example of an intervention working in the nexus between humanitarian and development assistances. By the end of November 2019, the JVP completed its third and last distribution of multipurpose vouchers in Sofala province.  An average of 22,167 households (10,249 in </w:t>
      </w:r>
      <w:proofErr w:type="spellStart"/>
      <w:r w:rsidRPr="005B6D7A">
        <w:rPr>
          <w:rFonts w:asciiTheme="majorHAnsi" w:hAnsiTheme="majorHAnsi" w:cstheme="majorHAnsi"/>
          <w:i/>
          <w:iCs/>
          <w:color w:val="4472C4" w:themeColor="accent1"/>
          <w:sz w:val="20"/>
          <w:szCs w:val="20"/>
          <w:shd w:val="clear" w:color="auto" w:fill="FFFFFF"/>
        </w:rPr>
        <w:t>Dondo</w:t>
      </w:r>
      <w:proofErr w:type="spellEnd"/>
      <w:r w:rsidRPr="005B6D7A">
        <w:rPr>
          <w:rFonts w:asciiTheme="majorHAnsi" w:hAnsiTheme="majorHAnsi" w:cstheme="majorHAnsi"/>
          <w:i/>
          <w:iCs/>
          <w:color w:val="4472C4" w:themeColor="accent1"/>
          <w:sz w:val="20"/>
          <w:szCs w:val="20"/>
          <w:shd w:val="clear" w:color="auto" w:fill="FFFFFF"/>
        </w:rPr>
        <w:t> district and 11,918 in </w:t>
      </w:r>
      <w:proofErr w:type="spellStart"/>
      <w:r w:rsidRPr="005B6D7A">
        <w:rPr>
          <w:rFonts w:asciiTheme="majorHAnsi" w:hAnsiTheme="majorHAnsi" w:cstheme="majorHAnsi"/>
          <w:i/>
          <w:iCs/>
          <w:color w:val="4472C4" w:themeColor="accent1"/>
          <w:sz w:val="20"/>
          <w:szCs w:val="20"/>
          <w:shd w:val="clear" w:color="auto" w:fill="FFFFFF"/>
        </w:rPr>
        <w:t>Nhamatanda</w:t>
      </w:r>
      <w:proofErr w:type="spellEnd"/>
      <w:r w:rsidRPr="005B6D7A">
        <w:rPr>
          <w:rFonts w:asciiTheme="majorHAnsi" w:hAnsiTheme="majorHAnsi" w:cstheme="majorHAnsi"/>
          <w:i/>
          <w:iCs/>
          <w:color w:val="4472C4" w:themeColor="accent1"/>
          <w:sz w:val="20"/>
          <w:szCs w:val="20"/>
          <w:shd w:val="clear" w:color="auto" w:fill="FFFFFF"/>
        </w:rPr>
        <w:t xml:space="preserve"> district) were reached in three distributions. The families were able to use the vouchers with a monthly value of about $43 (2,670 MT) to purchase food and essential hygiene and household non-food items (NFI). C4D activities complemented voucher distributions with key messages on hygiene and nutrition. </w:t>
      </w:r>
    </w:p>
    <w:p w14:paraId="60775D44" w14:textId="77777777" w:rsidR="00A769EA" w:rsidRPr="005B6D7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p>
    <w:p w14:paraId="5E41E513" w14:textId="77777777" w:rsidR="00A769EA" w:rsidRPr="005B6D7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p>
    <w:p w14:paraId="20FDEEE8" w14:textId="77777777" w:rsidR="00A769EA" w:rsidRPr="005B6D7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p>
    <w:p w14:paraId="48C30E6D" w14:textId="77777777" w:rsidR="00A769EA" w:rsidRPr="005B6D7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i/>
          <w:iCs/>
          <w:color w:val="4472C4" w:themeColor="accent1"/>
          <w:sz w:val="20"/>
          <w:szCs w:val="20"/>
          <w:shd w:val="clear" w:color="auto" w:fill="FFFFFF"/>
        </w:rPr>
      </w:pPr>
      <w:r w:rsidRPr="005B6D7A">
        <w:rPr>
          <w:rFonts w:asciiTheme="majorHAnsi" w:hAnsiTheme="majorHAnsi" w:cstheme="majorHAnsi"/>
          <w:i/>
          <w:iCs/>
          <w:color w:val="4472C4" w:themeColor="accent1"/>
          <w:sz w:val="20"/>
          <w:szCs w:val="20"/>
          <w:shd w:val="clear" w:color="auto" w:fill="FFFFFF"/>
        </w:rPr>
        <w:t>A rigorous third-party process and outcome monitoring will contribute to learning and shaping cash-based humanitarian responses. It should be noted that the Government of Mozambique didn’t approve back then of the use of cash as part of the humanitarian response, reason why multipurpose vouchers were chosen as modality of implementation.</w:t>
      </w:r>
    </w:p>
    <w:p w14:paraId="7E0D44C2" w14:textId="77777777" w:rsidR="00A769EA" w:rsidRPr="00894C2A" w:rsidRDefault="00A769EA" w:rsidP="00A769EA">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4472C4" w:themeColor="accent1"/>
          <w:sz w:val="20"/>
          <w:szCs w:val="20"/>
          <w:shd w:val="clear" w:color="auto" w:fill="FFFFFF"/>
        </w:rPr>
      </w:pPr>
    </w:p>
    <w:tbl>
      <w:tblPr>
        <w:tblW w:w="10320" w:type="dxa"/>
        <w:tblLook w:val="04A0" w:firstRow="1" w:lastRow="0" w:firstColumn="1" w:lastColumn="0" w:noHBand="0" w:noVBand="1"/>
      </w:tblPr>
      <w:tblGrid>
        <w:gridCol w:w="3860"/>
        <w:gridCol w:w="1060"/>
        <w:gridCol w:w="1080"/>
        <w:gridCol w:w="1080"/>
        <w:gridCol w:w="1080"/>
        <w:gridCol w:w="1080"/>
        <w:gridCol w:w="1080"/>
      </w:tblGrid>
      <w:tr w:rsidR="009B6317" w:rsidRPr="009B6317" w14:paraId="092FA682" w14:textId="77777777" w:rsidTr="005E4153">
        <w:trPr>
          <w:trHeight w:val="42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17476F9F" w14:textId="77777777" w:rsidR="00A769EA" w:rsidRPr="009B6317" w:rsidRDefault="00A769EA" w:rsidP="005E4153">
            <w:pPr>
              <w:spacing w:after="0" w:line="240" w:lineRule="auto"/>
              <w:rPr>
                <w:rFonts w:asciiTheme="majorHAnsi" w:eastAsia="Times New Roman" w:hAnsiTheme="majorHAnsi" w:cstheme="majorHAnsi"/>
                <w:sz w:val="16"/>
                <w:szCs w:val="16"/>
              </w:rPr>
            </w:pPr>
            <w:bookmarkStart w:id="186" w:name="_Toc17306415"/>
            <w:r w:rsidRPr="009B6317">
              <w:rPr>
                <w:rFonts w:asciiTheme="majorHAnsi" w:eastAsia="Times New Roman" w:hAnsiTheme="majorHAnsi" w:cstheme="majorHAnsi"/>
                <w:sz w:val="16"/>
                <w:szCs w:val="16"/>
              </w:rPr>
              <w:t>Output 5.1 - Political and fiscal space for social protection is enhanced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2A91D96A"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84E8941"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7F462F9"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585B490"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56CC470"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8B8EB82"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2020</w:t>
            </w:r>
          </w:p>
        </w:tc>
      </w:tr>
      <w:tr w:rsidR="009B6317" w:rsidRPr="009B6317" w14:paraId="6C1373B9"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4137942"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5.1.1- Percentage of Households living under the poverty line receiving Social Protection benefits, Percent, Total</w:t>
            </w:r>
          </w:p>
        </w:tc>
        <w:tc>
          <w:tcPr>
            <w:tcW w:w="1060" w:type="dxa"/>
            <w:tcBorders>
              <w:top w:val="nil"/>
              <w:left w:val="nil"/>
              <w:bottom w:val="single" w:sz="4" w:space="0" w:color="auto"/>
              <w:right w:val="single" w:sz="4" w:space="0" w:color="auto"/>
            </w:tcBorders>
            <w:shd w:val="clear" w:color="auto" w:fill="auto"/>
            <w:vAlign w:val="center"/>
            <w:hideMark/>
          </w:tcPr>
          <w:p w14:paraId="7A1F9D02"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9D7533C"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4A0E1DD"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18%</w:t>
            </w:r>
          </w:p>
        </w:tc>
        <w:tc>
          <w:tcPr>
            <w:tcW w:w="1080" w:type="dxa"/>
            <w:tcBorders>
              <w:top w:val="nil"/>
              <w:left w:val="nil"/>
              <w:bottom w:val="single" w:sz="4" w:space="0" w:color="auto"/>
              <w:right w:val="single" w:sz="4" w:space="0" w:color="auto"/>
            </w:tcBorders>
            <w:shd w:val="clear" w:color="auto" w:fill="auto"/>
            <w:vAlign w:val="center"/>
            <w:hideMark/>
          </w:tcPr>
          <w:p w14:paraId="6B05B68C"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21%</w:t>
            </w:r>
          </w:p>
        </w:tc>
        <w:tc>
          <w:tcPr>
            <w:tcW w:w="1080" w:type="dxa"/>
            <w:tcBorders>
              <w:top w:val="nil"/>
              <w:left w:val="nil"/>
              <w:bottom w:val="single" w:sz="4" w:space="0" w:color="auto"/>
              <w:right w:val="single" w:sz="4" w:space="0" w:color="auto"/>
            </w:tcBorders>
            <w:shd w:val="clear" w:color="auto" w:fill="auto"/>
            <w:noWrap/>
            <w:vAlign w:val="bottom"/>
            <w:hideMark/>
          </w:tcPr>
          <w:p w14:paraId="5538FBD7"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23%</w:t>
            </w:r>
          </w:p>
        </w:tc>
        <w:tc>
          <w:tcPr>
            <w:tcW w:w="1080" w:type="dxa"/>
            <w:vMerge w:val="restart"/>
            <w:tcBorders>
              <w:top w:val="nil"/>
              <w:left w:val="nil"/>
              <w:right w:val="single" w:sz="4" w:space="0" w:color="auto"/>
            </w:tcBorders>
            <w:shd w:val="clear" w:color="auto" w:fill="auto"/>
            <w:vAlign w:val="center"/>
            <w:hideMark/>
          </w:tcPr>
          <w:p w14:paraId="06223F00"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p w14:paraId="6AD798F2"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25%</w:t>
            </w:r>
          </w:p>
        </w:tc>
      </w:tr>
      <w:tr w:rsidR="009B6317" w:rsidRPr="009B6317" w14:paraId="3CF30703"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14B6B21" w14:textId="77777777" w:rsidR="00A769EA" w:rsidRPr="009B6317"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559B2A0"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D264B3C"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15%</w:t>
            </w:r>
          </w:p>
        </w:tc>
        <w:tc>
          <w:tcPr>
            <w:tcW w:w="1080" w:type="dxa"/>
            <w:tcBorders>
              <w:top w:val="nil"/>
              <w:left w:val="nil"/>
              <w:bottom w:val="single" w:sz="4" w:space="0" w:color="auto"/>
              <w:right w:val="single" w:sz="4" w:space="0" w:color="auto"/>
            </w:tcBorders>
            <w:shd w:val="clear" w:color="auto" w:fill="auto"/>
            <w:vAlign w:val="center"/>
            <w:hideMark/>
          </w:tcPr>
          <w:p w14:paraId="212135F5"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19%</w:t>
            </w:r>
          </w:p>
        </w:tc>
        <w:tc>
          <w:tcPr>
            <w:tcW w:w="1080" w:type="dxa"/>
            <w:tcBorders>
              <w:top w:val="nil"/>
              <w:left w:val="nil"/>
              <w:bottom w:val="single" w:sz="4" w:space="0" w:color="auto"/>
              <w:right w:val="single" w:sz="4" w:space="0" w:color="auto"/>
            </w:tcBorders>
            <w:shd w:val="clear" w:color="auto" w:fill="auto"/>
            <w:vAlign w:val="center"/>
            <w:hideMark/>
          </w:tcPr>
          <w:p w14:paraId="121FC6D5"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21%</w:t>
            </w:r>
          </w:p>
        </w:tc>
        <w:tc>
          <w:tcPr>
            <w:tcW w:w="1080" w:type="dxa"/>
            <w:tcBorders>
              <w:top w:val="nil"/>
              <w:left w:val="nil"/>
              <w:bottom w:val="single" w:sz="4" w:space="0" w:color="auto"/>
              <w:right w:val="single" w:sz="4" w:space="0" w:color="auto"/>
            </w:tcBorders>
            <w:shd w:val="clear" w:color="auto" w:fill="auto"/>
            <w:noWrap/>
            <w:vAlign w:val="bottom"/>
            <w:hideMark/>
          </w:tcPr>
          <w:p w14:paraId="681B9026"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22% </w:t>
            </w:r>
          </w:p>
        </w:tc>
        <w:tc>
          <w:tcPr>
            <w:tcW w:w="1080" w:type="dxa"/>
            <w:vMerge/>
            <w:tcBorders>
              <w:left w:val="nil"/>
              <w:bottom w:val="single" w:sz="4" w:space="0" w:color="auto"/>
              <w:right w:val="single" w:sz="4" w:space="0" w:color="auto"/>
            </w:tcBorders>
            <w:shd w:val="clear" w:color="auto" w:fill="auto"/>
            <w:vAlign w:val="center"/>
            <w:hideMark/>
          </w:tcPr>
          <w:p w14:paraId="0475F98B"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p>
        </w:tc>
      </w:tr>
      <w:tr w:rsidR="009B6317" w:rsidRPr="009B6317" w14:paraId="0677BA0B"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260DCCC"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Indicator 5.1.2 - Proportion of the total recurrent State Budget dedicated to Social Protection </w:t>
            </w:r>
            <w:proofErr w:type="spellStart"/>
            <w:r w:rsidRPr="009B6317">
              <w:rPr>
                <w:rFonts w:asciiTheme="majorHAnsi" w:eastAsia="Times New Roman" w:hAnsiTheme="majorHAnsi" w:cstheme="majorHAnsi"/>
                <w:sz w:val="16"/>
                <w:szCs w:val="16"/>
              </w:rPr>
              <w:t>Programmes</w:t>
            </w:r>
            <w:proofErr w:type="spellEnd"/>
            <w:r w:rsidRPr="009B6317">
              <w:rPr>
                <w:rFonts w:asciiTheme="majorHAnsi" w:eastAsia="Times New Roman" w:hAnsiTheme="majorHAnsi" w:cstheme="majorHAnsi"/>
                <w:sz w:val="16"/>
                <w:szCs w:val="16"/>
              </w:rPr>
              <w:t>, Percentage, Total</w:t>
            </w:r>
          </w:p>
        </w:tc>
        <w:tc>
          <w:tcPr>
            <w:tcW w:w="1060" w:type="dxa"/>
            <w:tcBorders>
              <w:top w:val="nil"/>
              <w:left w:val="nil"/>
              <w:bottom w:val="single" w:sz="4" w:space="0" w:color="auto"/>
              <w:right w:val="single" w:sz="4" w:space="0" w:color="auto"/>
            </w:tcBorders>
            <w:shd w:val="clear" w:color="auto" w:fill="auto"/>
            <w:vAlign w:val="center"/>
            <w:hideMark/>
          </w:tcPr>
          <w:p w14:paraId="69036EB9"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3BBAFA2"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124DC06E"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1.4</w:t>
            </w:r>
          </w:p>
        </w:tc>
        <w:tc>
          <w:tcPr>
            <w:tcW w:w="1080" w:type="dxa"/>
            <w:tcBorders>
              <w:top w:val="nil"/>
              <w:left w:val="nil"/>
              <w:bottom w:val="single" w:sz="4" w:space="0" w:color="auto"/>
              <w:right w:val="single" w:sz="4" w:space="0" w:color="auto"/>
            </w:tcBorders>
            <w:shd w:val="clear" w:color="auto" w:fill="auto"/>
            <w:vAlign w:val="center"/>
            <w:hideMark/>
          </w:tcPr>
          <w:p w14:paraId="4BDC08FD"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1.6</w:t>
            </w:r>
          </w:p>
        </w:tc>
        <w:tc>
          <w:tcPr>
            <w:tcW w:w="1080" w:type="dxa"/>
            <w:tcBorders>
              <w:top w:val="nil"/>
              <w:left w:val="nil"/>
              <w:bottom w:val="single" w:sz="4" w:space="0" w:color="auto"/>
              <w:right w:val="single" w:sz="4" w:space="0" w:color="auto"/>
            </w:tcBorders>
            <w:shd w:val="clear" w:color="auto" w:fill="auto"/>
            <w:noWrap/>
            <w:vAlign w:val="bottom"/>
            <w:hideMark/>
          </w:tcPr>
          <w:p w14:paraId="5351A142"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1.8 </w:t>
            </w:r>
          </w:p>
        </w:tc>
        <w:tc>
          <w:tcPr>
            <w:tcW w:w="1080" w:type="dxa"/>
            <w:vMerge w:val="restart"/>
            <w:tcBorders>
              <w:top w:val="nil"/>
              <w:left w:val="nil"/>
              <w:right w:val="single" w:sz="4" w:space="0" w:color="auto"/>
            </w:tcBorders>
            <w:shd w:val="clear" w:color="auto" w:fill="auto"/>
            <w:vAlign w:val="center"/>
            <w:hideMark/>
          </w:tcPr>
          <w:p w14:paraId="7DA44886"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w:t>
            </w:r>
          </w:p>
          <w:p w14:paraId="227F3DEF"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r>
      <w:tr w:rsidR="00A769EA" w:rsidRPr="009B6317" w14:paraId="39FD537B"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3A28DEA9" w14:textId="77777777" w:rsidR="00A769EA" w:rsidRPr="009B6317"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CF2C8BE"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90C0894"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1.1</w:t>
            </w:r>
          </w:p>
        </w:tc>
        <w:tc>
          <w:tcPr>
            <w:tcW w:w="1080" w:type="dxa"/>
            <w:tcBorders>
              <w:top w:val="nil"/>
              <w:left w:val="nil"/>
              <w:bottom w:val="single" w:sz="4" w:space="0" w:color="auto"/>
              <w:right w:val="single" w:sz="4" w:space="0" w:color="auto"/>
            </w:tcBorders>
            <w:shd w:val="clear" w:color="auto" w:fill="auto"/>
            <w:vAlign w:val="center"/>
            <w:hideMark/>
          </w:tcPr>
          <w:p w14:paraId="7DB1CA49"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1.5</w:t>
            </w:r>
          </w:p>
        </w:tc>
        <w:tc>
          <w:tcPr>
            <w:tcW w:w="1080" w:type="dxa"/>
            <w:tcBorders>
              <w:top w:val="nil"/>
              <w:left w:val="nil"/>
              <w:bottom w:val="single" w:sz="4" w:space="0" w:color="auto"/>
              <w:right w:val="single" w:sz="4" w:space="0" w:color="auto"/>
            </w:tcBorders>
            <w:shd w:val="clear" w:color="auto" w:fill="auto"/>
            <w:vAlign w:val="center"/>
            <w:hideMark/>
          </w:tcPr>
          <w:p w14:paraId="28AA5F63"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1.6</w:t>
            </w:r>
          </w:p>
        </w:tc>
        <w:tc>
          <w:tcPr>
            <w:tcW w:w="1080" w:type="dxa"/>
            <w:tcBorders>
              <w:top w:val="nil"/>
              <w:left w:val="nil"/>
              <w:bottom w:val="single" w:sz="4" w:space="0" w:color="auto"/>
              <w:right w:val="single" w:sz="4" w:space="0" w:color="auto"/>
            </w:tcBorders>
            <w:shd w:val="clear" w:color="auto" w:fill="auto"/>
            <w:noWrap/>
            <w:vAlign w:val="bottom"/>
            <w:hideMark/>
          </w:tcPr>
          <w:p w14:paraId="2B1A1F06"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2.0 </w:t>
            </w:r>
          </w:p>
        </w:tc>
        <w:tc>
          <w:tcPr>
            <w:tcW w:w="1080" w:type="dxa"/>
            <w:vMerge/>
            <w:tcBorders>
              <w:left w:val="nil"/>
              <w:bottom w:val="single" w:sz="4" w:space="0" w:color="auto"/>
              <w:right w:val="single" w:sz="4" w:space="0" w:color="auto"/>
            </w:tcBorders>
            <w:shd w:val="clear" w:color="auto" w:fill="auto"/>
            <w:hideMark/>
          </w:tcPr>
          <w:p w14:paraId="2424FCA7" w14:textId="77777777" w:rsidR="00A769EA" w:rsidRPr="009B6317" w:rsidRDefault="00A769EA" w:rsidP="005E4153">
            <w:pPr>
              <w:spacing w:after="0" w:line="240" w:lineRule="auto"/>
              <w:rPr>
                <w:rFonts w:asciiTheme="majorHAnsi" w:eastAsia="Times New Roman" w:hAnsiTheme="majorHAnsi" w:cstheme="majorHAnsi"/>
                <w:sz w:val="16"/>
                <w:szCs w:val="16"/>
              </w:rPr>
            </w:pPr>
          </w:p>
        </w:tc>
      </w:tr>
    </w:tbl>
    <w:p w14:paraId="46787418" w14:textId="77777777" w:rsidR="00A769EA" w:rsidRPr="009B6317" w:rsidRDefault="00A769EA" w:rsidP="00A769EA">
      <w:pPr>
        <w:pStyle w:val="Heading3"/>
        <w:rPr>
          <w:rFonts w:eastAsia="Calibri" w:cstheme="majorHAnsi"/>
          <w:color w:val="auto"/>
          <w:sz w:val="22"/>
          <w:szCs w:val="22"/>
          <w:lang w:eastAsia="en-GB"/>
        </w:rPr>
      </w:pPr>
    </w:p>
    <w:p w14:paraId="160A9177" w14:textId="77777777" w:rsidR="00A769EA" w:rsidRDefault="00A769EA" w:rsidP="00A769EA">
      <w:pPr>
        <w:pStyle w:val="Heading3"/>
        <w:rPr>
          <w:rFonts w:eastAsia="Calibri" w:cstheme="majorHAnsi"/>
          <w:color w:val="auto"/>
          <w:sz w:val="22"/>
          <w:szCs w:val="22"/>
          <w:lang w:eastAsia="en-GB"/>
        </w:rPr>
      </w:pPr>
      <w:bookmarkStart w:id="187" w:name="_Toc40611081"/>
      <w:bookmarkStart w:id="188" w:name="_Toc40612752"/>
      <w:bookmarkStart w:id="189" w:name="_Toc40629204"/>
      <w:bookmarkStart w:id="190" w:name="_Toc40629793"/>
      <w:r w:rsidRPr="00C838E4">
        <w:rPr>
          <w:rFonts w:eastAsia="Calibri" w:cstheme="majorHAnsi"/>
          <w:color w:val="auto"/>
          <w:sz w:val="22"/>
          <w:szCs w:val="22"/>
          <w:lang w:eastAsia="en-GB"/>
        </w:rPr>
        <w:t xml:space="preserve">5.2 Social Protection </w:t>
      </w:r>
      <w:proofErr w:type="spellStart"/>
      <w:r w:rsidRPr="00C838E4">
        <w:rPr>
          <w:rFonts w:eastAsia="Calibri" w:cstheme="majorHAnsi"/>
          <w:color w:val="auto"/>
          <w:sz w:val="22"/>
          <w:szCs w:val="22"/>
          <w:lang w:eastAsia="en-GB"/>
        </w:rPr>
        <w:t>Programmes</w:t>
      </w:r>
      <w:proofErr w:type="spellEnd"/>
      <w:r w:rsidRPr="00C838E4">
        <w:rPr>
          <w:rFonts w:eastAsia="Calibri" w:cstheme="majorHAnsi"/>
          <w:color w:val="auto"/>
          <w:sz w:val="22"/>
          <w:szCs w:val="22"/>
          <w:lang w:eastAsia="en-GB"/>
        </w:rPr>
        <w:t xml:space="preserve"> are implemented in a Transparent and More Efficient Way</w:t>
      </w:r>
      <w:bookmarkEnd w:id="186"/>
      <w:bookmarkEnd w:id="187"/>
      <w:bookmarkEnd w:id="188"/>
      <w:bookmarkEnd w:id="189"/>
      <w:bookmarkEnd w:id="190"/>
      <w:r w:rsidRPr="00C838E4">
        <w:rPr>
          <w:rFonts w:eastAsia="Calibri" w:cstheme="majorHAnsi"/>
          <w:color w:val="auto"/>
          <w:sz w:val="22"/>
          <w:szCs w:val="22"/>
          <w:lang w:eastAsia="en-GB"/>
        </w:rPr>
        <w:t xml:space="preserve"> </w:t>
      </w:r>
    </w:p>
    <w:p w14:paraId="2E7B466B" w14:textId="77777777" w:rsidR="00A769EA" w:rsidRDefault="00A769EA" w:rsidP="00A769EA">
      <w:pPr>
        <w:jc w:val="both"/>
        <w:rPr>
          <w:rFonts w:asciiTheme="majorHAnsi" w:hAnsiTheme="majorHAnsi" w:cstheme="majorHAnsi"/>
          <w:color w:val="4472C4" w:themeColor="accent1"/>
          <w:sz w:val="20"/>
          <w:szCs w:val="20"/>
          <w:lang w:eastAsia="en-GB"/>
        </w:rPr>
      </w:pPr>
    </w:p>
    <w:p w14:paraId="4A493596" w14:textId="77777777" w:rsidR="00A769EA" w:rsidRPr="00894C2A" w:rsidRDefault="00A769EA" w:rsidP="00A769EA">
      <w:pPr>
        <w:jc w:val="both"/>
        <w:rPr>
          <w:rFonts w:asciiTheme="majorHAnsi" w:hAnsiTheme="majorHAnsi" w:cstheme="majorHAnsi"/>
          <w:color w:val="4472C4" w:themeColor="accent1"/>
          <w:sz w:val="20"/>
          <w:szCs w:val="20"/>
          <w:lang w:eastAsia="en-GB"/>
        </w:rPr>
      </w:pPr>
      <w:r w:rsidRPr="00894C2A">
        <w:rPr>
          <w:rFonts w:asciiTheme="majorHAnsi" w:hAnsiTheme="majorHAnsi" w:cstheme="majorHAnsi"/>
          <w:color w:val="4472C4" w:themeColor="accent1"/>
          <w:sz w:val="20"/>
          <w:szCs w:val="20"/>
          <w:lang w:eastAsia="en-GB"/>
        </w:rPr>
        <w:t xml:space="preserve">During 2019 INAS achieved full operationalization of e-INAS system an interconnected MIS that allows better management of registration and payment with greater efficiency and transparency which was designed and rolled out with </w:t>
      </w:r>
      <w:r>
        <w:rPr>
          <w:rFonts w:asciiTheme="majorHAnsi" w:hAnsiTheme="majorHAnsi" w:cstheme="majorHAnsi"/>
          <w:color w:val="4472C4" w:themeColor="accent1"/>
          <w:sz w:val="20"/>
          <w:szCs w:val="20"/>
          <w:lang w:eastAsia="en-GB"/>
        </w:rPr>
        <w:t>UN</w:t>
      </w:r>
      <w:r w:rsidRPr="00894C2A">
        <w:rPr>
          <w:rFonts w:asciiTheme="majorHAnsi" w:hAnsiTheme="majorHAnsi" w:cstheme="majorHAnsi"/>
          <w:color w:val="4472C4" w:themeColor="accent1"/>
          <w:sz w:val="20"/>
          <w:szCs w:val="20"/>
          <w:lang w:eastAsia="en-GB"/>
        </w:rPr>
        <w:t xml:space="preserve"> support in recent years. Data migration from old system to e-INAS was completed in 100% PSSB </w:t>
      </w:r>
      <w:r w:rsidRPr="00894C2A">
        <w:rPr>
          <w:rFonts w:asciiTheme="majorHAnsi" w:hAnsiTheme="majorHAnsi" w:cstheme="majorHAnsi"/>
          <w:color w:val="4472C4" w:themeColor="accent1"/>
          <w:sz w:val="20"/>
          <w:szCs w:val="20"/>
          <w:lang w:eastAsia="en-GB"/>
        </w:rPr>
        <w:lastRenderedPageBreak/>
        <w:t xml:space="preserve">beneficiaries. In addition, </w:t>
      </w:r>
      <w:r>
        <w:rPr>
          <w:rFonts w:asciiTheme="majorHAnsi" w:hAnsiTheme="majorHAnsi" w:cstheme="majorHAnsi"/>
          <w:color w:val="4472C4" w:themeColor="accent1"/>
          <w:sz w:val="20"/>
          <w:szCs w:val="20"/>
          <w:lang w:eastAsia="en-GB"/>
        </w:rPr>
        <w:t>the UN</w:t>
      </w:r>
      <w:r w:rsidRPr="00894C2A">
        <w:rPr>
          <w:rFonts w:asciiTheme="majorHAnsi" w:hAnsiTheme="majorHAnsi" w:cstheme="majorHAnsi"/>
          <w:color w:val="4472C4" w:themeColor="accent1"/>
          <w:sz w:val="20"/>
          <w:szCs w:val="20"/>
          <w:lang w:eastAsia="en-GB"/>
        </w:rPr>
        <w:t xml:space="preserve"> supported a re-registration process focused on upgrading key information planned for current 445,085 beneficiaries across the country and rolled-out for Nampula province. The re-registration includes beneficiary “probe of life”, identification of alternative recipient and key household information (members and ages). </w:t>
      </w:r>
    </w:p>
    <w:p w14:paraId="7599969A" w14:textId="77777777" w:rsidR="00A769EA" w:rsidRPr="00894C2A" w:rsidRDefault="00A769EA" w:rsidP="00A769EA">
      <w:pPr>
        <w:jc w:val="both"/>
        <w:rPr>
          <w:rFonts w:asciiTheme="majorHAnsi" w:hAnsiTheme="majorHAnsi" w:cstheme="majorHAnsi"/>
          <w:color w:val="4472C4" w:themeColor="accent1"/>
          <w:sz w:val="20"/>
          <w:szCs w:val="20"/>
          <w:lang w:eastAsia="en-GB"/>
        </w:rPr>
      </w:pPr>
      <w:r w:rsidRPr="00894C2A">
        <w:rPr>
          <w:rFonts w:asciiTheme="majorHAnsi" w:hAnsiTheme="majorHAnsi" w:cstheme="majorHAnsi"/>
          <w:color w:val="4472C4" w:themeColor="accent1"/>
          <w:sz w:val="20"/>
          <w:szCs w:val="20"/>
          <w:lang w:eastAsia="en-GB"/>
        </w:rPr>
        <w:t xml:space="preserve">With </w:t>
      </w:r>
      <w:r>
        <w:rPr>
          <w:rFonts w:asciiTheme="majorHAnsi" w:hAnsiTheme="majorHAnsi" w:cstheme="majorHAnsi"/>
          <w:color w:val="4472C4" w:themeColor="accent1"/>
          <w:sz w:val="20"/>
          <w:szCs w:val="20"/>
          <w:lang w:eastAsia="en-GB"/>
        </w:rPr>
        <w:t>UN’s</w:t>
      </w:r>
      <w:r w:rsidRPr="00894C2A">
        <w:rPr>
          <w:rFonts w:asciiTheme="majorHAnsi" w:hAnsiTheme="majorHAnsi" w:cstheme="majorHAnsi"/>
          <w:color w:val="4472C4" w:themeColor="accent1"/>
          <w:sz w:val="20"/>
          <w:szCs w:val="20"/>
          <w:lang w:eastAsia="en-GB"/>
        </w:rPr>
        <w:t xml:space="preserve"> support, MGCAS has developed a new Operational Manual (OM) for PSSB. The new manual upgrades previous version including new policy designs defined in ENSSB II and decree 47/2018 and new operational processes that have been implemented during last years</w:t>
      </w:r>
      <w:r>
        <w:rPr>
          <w:rFonts w:asciiTheme="majorHAnsi" w:hAnsiTheme="majorHAnsi" w:cstheme="majorHAnsi"/>
          <w:color w:val="4472C4" w:themeColor="accent1"/>
          <w:sz w:val="20"/>
          <w:szCs w:val="20"/>
          <w:lang w:eastAsia="en-GB"/>
        </w:rPr>
        <w:t>,</w:t>
      </w:r>
      <w:r w:rsidRPr="00894C2A">
        <w:rPr>
          <w:rFonts w:asciiTheme="majorHAnsi" w:hAnsiTheme="majorHAnsi" w:cstheme="majorHAnsi"/>
          <w:color w:val="4472C4" w:themeColor="accent1"/>
          <w:sz w:val="20"/>
          <w:szCs w:val="20"/>
          <w:lang w:eastAsia="en-GB"/>
        </w:rPr>
        <w:t xml:space="preserve"> like the management information system (e-INAS) and electronic payments. The OM is in final stage of discussion and consultations   of all national stakeholders, including UN, WB and other development partners. The new OM is planned to be presented to the MGCAS’ Advisory Council second semester 2020 for final approval</w:t>
      </w:r>
      <w:r>
        <w:rPr>
          <w:rFonts w:asciiTheme="majorHAnsi" w:hAnsiTheme="majorHAnsi" w:cstheme="majorHAnsi"/>
          <w:color w:val="4472C4" w:themeColor="accent1"/>
          <w:sz w:val="20"/>
          <w:szCs w:val="20"/>
          <w:lang w:eastAsia="en-GB"/>
        </w:rPr>
        <w:t>.</w:t>
      </w:r>
    </w:p>
    <w:p w14:paraId="20338D5B" w14:textId="77777777" w:rsidR="00A769EA" w:rsidRPr="00894C2A" w:rsidRDefault="00A769EA" w:rsidP="00A769EA">
      <w:pPr>
        <w:jc w:val="both"/>
        <w:rPr>
          <w:rFonts w:asciiTheme="majorHAnsi" w:hAnsiTheme="majorHAnsi" w:cstheme="majorHAnsi"/>
          <w:color w:val="4472C4" w:themeColor="accent1"/>
          <w:sz w:val="20"/>
          <w:szCs w:val="20"/>
          <w:lang w:eastAsia="en-GB"/>
        </w:rPr>
      </w:pPr>
      <w:r>
        <w:rPr>
          <w:rFonts w:asciiTheme="majorHAnsi" w:hAnsiTheme="majorHAnsi" w:cstheme="majorHAnsi"/>
          <w:color w:val="4472C4" w:themeColor="accent1"/>
          <w:sz w:val="20"/>
          <w:szCs w:val="20"/>
          <w:lang w:eastAsia="en-GB"/>
        </w:rPr>
        <w:t>The UN</w:t>
      </w:r>
      <w:r w:rsidRPr="00894C2A">
        <w:rPr>
          <w:rFonts w:asciiTheme="majorHAnsi" w:hAnsiTheme="majorHAnsi" w:cstheme="majorHAnsi"/>
          <w:color w:val="4472C4" w:themeColor="accent1"/>
          <w:sz w:val="20"/>
          <w:szCs w:val="20"/>
          <w:lang w:eastAsia="en-GB"/>
        </w:rPr>
        <w:t xml:space="preserve"> supported the application of the TRANSFORM (Learning and Transformation Learning Package on Building and Managing Social Protection Floors) training package (in Portuguese) for INAS delegates (30) – initially planned for the week 18-22 March, postponed given the IDAI cyclone hitting Mozambique on 14th March, took place 22-26 July  as requested by INAS. This was the first time all INAS delegates got the opportunity to be trained on Social Protection, and the overall assessment of the 5-days training provided by</w:t>
      </w:r>
      <w:r>
        <w:rPr>
          <w:rFonts w:asciiTheme="majorHAnsi" w:hAnsiTheme="majorHAnsi" w:cstheme="majorHAnsi"/>
          <w:color w:val="4472C4" w:themeColor="accent1"/>
          <w:sz w:val="20"/>
          <w:szCs w:val="20"/>
          <w:lang w:eastAsia="en-GB"/>
        </w:rPr>
        <w:t xml:space="preserve"> the UN</w:t>
      </w:r>
      <w:r w:rsidRPr="00894C2A">
        <w:rPr>
          <w:rFonts w:asciiTheme="majorHAnsi" w:hAnsiTheme="majorHAnsi" w:cstheme="majorHAnsi"/>
          <w:color w:val="4472C4" w:themeColor="accent1"/>
          <w:sz w:val="20"/>
          <w:szCs w:val="20"/>
          <w:lang w:eastAsia="en-GB"/>
        </w:rPr>
        <w:t xml:space="preserve"> was considered by participants as fundamental for their daily performance as decision makers. Additionally, </w:t>
      </w:r>
      <w:r>
        <w:rPr>
          <w:rFonts w:asciiTheme="majorHAnsi" w:hAnsiTheme="majorHAnsi" w:cstheme="majorHAnsi"/>
          <w:color w:val="4472C4" w:themeColor="accent1"/>
          <w:sz w:val="20"/>
          <w:szCs w:val="20"/>
          <w:lang w:eastAsia="en-GB"/>
        </w:rPr>
        <w:t xml:space="preserve">UN </w:t>
      </w:r>
      <w:r w:rsidRPr="00894C2A">
        <w:rPr>
          <w:rFonts w:asciiTheme="majorHAnsi" w:hAnsiTheme="majorHAnsi" w:cstheme="majorHAnsi"/>
          <w:color w:val="4472C4" w:themeColor="accent1"/>
          <w:sz w:val="20"/>
          <w:szCs w:val="20"/>
          <w:lang w:eastAsia="en-GB"/>
        </w:rPr>
        <w:t>supported the participation of senior staff from the Economic Studies Department of the Ministry of Finance and the INAS Director in the two-week Social Protection Academy at ILO-ITC, aiming at enhancing knowledge and strengthen capacity of key staff and decision makers within MGCAS and INAS</w:t>
      </w:r>
      <w:r>
        <w:rPr>
          <w:rFonts w:asciiTheme="majorHAnsi" w:hAnsiTheme="majorHAnsi" w:cstheme="majorHAnsi"/>
          <w:color w:val="4472C4" w:themeColor="accent1"/>
          <w:sz w:val="20"/>
          <w:szCs w:val="20"/>
          <w:lang w:eastAsia="en-GB"/>
        </w:rPr>
        <w:t>.</w:t>
      </w:r>
    </w:p>
    <w:p w14:paraId="74C295D3" w14:textId="77777777" w:rsidR="00A769EA" w:rsidRPr="00894C2A" w:rsidRDefault="00A769EA" w:rsidP="00A769EA">
      <w:pPr>
        <w:jc w:val="both"/>
        <w:rPr>
          <w:rFonts w:asciiTheme="majorHAnsi" w:hAnsiTheme="majorHAnsi" w:cstheme="majorHAnsi"/>
          <w:color w:val="4472C4" w:themeColor="accent1"/>
          <w:sz w:val="20"/>
          <w:szCs w:val="20"/>
          <w:lang w:eastAsia="en-GB"/>
        </w:rPr>
      </w:pPr>
      <w:r>
        <w:rPr>
          <w:rFonts w:asciiTheme="majorHAnsi" w:hAnsiTheme="majorHAnsi" w:cstheme="majorHAnsi"/>
          <w:color w:val="4472C4" w:themeColor="accent1"/>
          <w:sz w:val="20"/>
          <w:szCs w:val="20"/>
          <w:lang w:eastAsia="en-GB"/>
        </w:rPr>
        <w:t>The UN</w:t>
      </w:r>
      <w:r w:rsidRPr="00894C2A">
        <w:rPr>
          <w:rFonts w:asciiTheme="majorHAnsi" w:hAnsiTheme="majorHAnsi" w:cstheme="majorHAnsi"/>
          <w:color w:val="4472C4" w:themeColor="accent1"/>
          <w:sz w:val="20"/>
          <w:szCs w:val="20"/>
          <w:lang w:eastAsia="en-GB"/>
        </w:rPr>
        <w:t xml:space="preserve"> supported both INAS (6-10 May, Matola) and MGCAS (29-31 May</w:t>
      </w:r>
      <w:r>
        <w:rPr>
          <w:rFonts w:asciiTheme="majorHAnsi" w:hAnsiTheme="majorHAnsi" w:cstheme="majorHAnsi"/>
          <w:color w:val="4472C4" w:themeColor="accent1"/>
          <w:sz w:val="20"/>
          <w:szCs w:val="20"/>
          <w:lang w:eastAsia="en-GB"/>
        </w:rPr>
        <w:t>, Maputo</w:t>
      </w:r>
      <w:r w:rsidRPr="00894C2A">
        <w:rPr>
          <w:rFonts w:asciiTheme="majorHAnsi" w:hAnsiTheme="majorHAnsi" w:cstheme="majorHAnsi"/>
          <w:color w:val="4472C4" w:themeColor="accent1"/>
          <w:sz w:val="20"/>
          <w:szCs w:val="20"/>
          <w:lang w:eastAsia="en-GB"/>
        </w:rPr>
        <w:t xml:space="preserve">) National Planning Meetings, where the M&amp;E system was discussed and agreed with INAS delegations to be adopted, after the formally institutionalization of M&amp;E Unit within INAS, and PQG for the period 2020-2024 indicators where discussed and defined. </w:t>
      </w:r>
      <w:r>
        <w:rPr>
          <w:rFonts w:asciiTheme="majorHAnsi" w:hAnsiTheme="majorHAnsi" w:cstheme="majorHAnsi"/>
          <w:color w:val="4472C4" w:themeColor="accent1"/>
          <w:sz w:val="20"/>
          <w:szCs w:val="20"/>
          <w:lang w:eastAsia="en-GB"/>
        </w:rPr>
        <w:t>The UN has</w:t>
      </w:r>
      <w:r w:rsidRPr="00894C2A">
        <w:rPr>
          <w:rFonts w:asciiTheme="majorHAnsi" w:hAnsiTheme="majorHAnsi" w:cstheme="majorHAnsi"/>
          <w:color w:val="4472C4" w:themeColor="accent1"/>
          <w:sz w:val="20"/>
          <w:szCs w:val="20"/>
          <w:lang w:eastAsia="en-GB"/>
        </w:rPr>
        <w:t xml:space="preserve"> provided technical and financial support for INAS (29-31 October) regarding an M&amp;E training and workshop to finalize INAS</w:t>
      </w:r>
      <w:r>
        <w:rPr>
          <w:rFonts w:asciiTheme="majorHAnsi" w:hAnsiTheme="majorHAnsi" w:cstheme="majorHAnsi"/>
          <w:color w:val="4472C4" w:themeColor="accent1"/>
          <w:sz w:val="20"/>
          <w:szCs w:val="20"/>
          <w:lang w:eastAsia="en-GB"/>
        </w:rPr>
        <w:t>´</w:t>
      </w:r>
      <w:r w:rsidRPr="00894C2A">
        <w:rPr>
          <w:rFonts w:asciiTheme="majorHAnsi" w:hAnsiTheme="majorHAnsi" w:cstheme="majorHAnsi"/>
          <w:color w:val="4472C4" w:themeColor="accent1"/>
          <w:sz w:val="20"/>
          <w:szCs w:val="20"/>
          <w:lang w:eastAsia="en-GB"/>
        </w:rPr>
        <w:t xml:space="preserve"> M&amp;E system and indicators. As a result, INAS adopted a new M&amp;E Plan and a new set of indicators in late 2019.</w:t>
      </w:r>
    </w:p>
    <w:p w14:paraId="67FAC193" w14:textId="77777777" w:rsidR="00A769EA" w:rsidRPr="00894C2A" w:rsidRDefault="00A769EA" w:rsidP="00A769EA">
      <w:pPr>
        <w:jc w:val="both"/>
        <w:rPr>
          <w:rFonts w:asciiTheme="majorHAnsi" w:hAnsiTheme="majorHAnsi" w:cstheme="majorHAnsi"/>
          <w:color w:val="4472C4" w:themeColor="accent1"/>
          <w:sz w:val="20"/>
          <w:szCs w:val="20"/>
          <w:lang w:eastAsia="en-GB"/>
        </w:rPr>
      </w:pPr>
      <w:r>
        <w:rPr>
          <w:rFonts w:asciiTheme="majorHAnsi" w:hAnsiTheme="majorHAnsi" w:cstheme="majorHAnsi"/>
          <w:color w:val="4472C4" w:themeColor="accent1"/>
          <w:sz w:val="20"/>
          <w:szCs w:val="20"/>
          <w:lang w:eastAsia="en-GB"/>
        </w:rPr>
        <w:t>The UN has</w:t>
      </w:r>
      <w:r w:rsidRPr="00894C2A">
        <w:rPr>
          <w:rFonts w:asciiTheme="majorHAnsi" w:hAnsiTheme="majorHAnsi" w:cstheme="majorHAnsi"/>
          <w:color w:val="4472C4" w:themeColor="accent1"/>
          <w:sz w:val="20"/>
          <w:szCs w:val="20"/>
          <w:lang w:eastAsia="en-GB"/>
        </w:rPr>
        <w:t xml:space="preserve"> conducted a seminar on the actuarial pension model where 7 technicians and managers from the Actuarial Unit of the INSS</w:t>
      </w:r>
      <w:r>
        <w:rPr>
          <w:rStyle w:val="FootnoteReference"/>
          <w:rFonts w:asciiTheme="majorHAnsi" w:hAnsiTheme="majorHAnsi" w:cstheme="majorHAnsi"/>
          <w:color w:val="4472C4" w:themeColor="accent1"/>
          <w:sz w:val="20"/>
          <w:szCs w:val="20"/>
          <w:lang w:eastAsia="en-GB"/>
        </w:rPr>
        <w:footnoteReference w:id="10"/>
      </w:r>
      <w:r w:rsidRPr="00894C2A">
        <w:rPr>
          <w:rFonts w:asciiTheme="majorHAnsi" w:hAnsiTheme="majorHAnsi" w:cstheme="majorHAnsi"/>
          <w:color w:val="4472C4" w:themeColor="accent1"/>
          <w:sz w:val="20"/>
          <w:szCs w:val="20"/>
          <w:lang w:eastAsia="en-GB"/>
        </w:rPr>
        <w:t xml:space="preserve"> of Mozambique were trained.  Sensitivity tests with the new ILO actuarial pension model were carried out by the participants, creating the capacity for the concrete use of the various actuarial instruments available. </w:t>
      </w:r>
      <w:r>
        <w:rPr>
          <w:rFonts w:asciiTheme="majorHAnsi" w:hAnsiTheme="majorHAnsi" w:cstheme="majorHAnsi"/>
          <w:color w:val="4472C4" w:themeColor="accent1"/>
          <w:sz w:val="20"/>
          <w:szCs w:val="20"/>
          <w:lang w:eastAsia="en-GB"/>
        </w:rPr>
        <w:t xml:space="preserve">The UN has </w:t>
      </w:r>
      <w:r w:rsidRPr="00894C2A">
        <w:rPr>
          <w:rFonts w:asciiTheme="majorHAnsi" w:hAnsiTheme="majorHAnsi" w:cstheme="majorHAnsi"/>
          <w:color w:val="4472C4" w:themeColor="accent1"/>
          <w:sz w:val="20"/>
          <w:szCs w:val="20"/>
          <w:lang w:eastAsia="en-GB"/>
        </w:rPr>
        <w:t>conducted a two-days technical workshop on “Governance of pension fund’s investment” in November 2019 (Maputo), where a working group was created, bringing together the three institutions responsible for the management of social security reserve funds in Mozambique (INSS, INPS</w:t>
      </w:r>
      <w:r>
        <w:rPr>
          <w:rStyle w:val="FootnoteReference"/>
          <w:rFonts w:asciiTheme="majorHAnsi" w:hAnsiTheme="majorHAnsi" w:cstheme="majorHAnsi"/>
          <w:color w:val="4472C4" w:themeColor="accent1"/>
          <w:sz w:val="20"/>
          <w:szCs w:val="20"/>
          <w:lang w:eastAsia="en-GB"/>
        </w:rPr>
        <w:footnoteReference w:id="11"/>
      </w:r>
      <w:r w:rsidRPr="00894C2A">
        <w:rPr>
          <w:rFonts w:asciiTheme="majorHAnsi" w:hAnsiTheme="majorHAnsi" w:cstheme="majorHAnsi"/>
          <w:color w:val="4472C4" w:themeColor="accent1"/>
          <w:sz w:val="20"/>
          <w:szCs w:val="20"/>
          <w:lang w:eastAsia="en-GB"/>
        </w:rPr>
        <w:t xml:space="preserve"> and Banco de </w:t>
      </w:r>
      <w:proofErr w:type="spellStart"/>
      <w:r w:rsidRPr="00894C2A">
        <w:rPr>
          <w:rFonts w:asciiTheme="majorHAnsi" w:hAnsiTheme="majorHAnsi" w:cstheme="majorHAnsi"/>
          <w:color w:val="4472C4" w:themeColor="accent1"/>
          <w:sz w:val="20"/>
          <w:szCs w:val="20"/>
          <w:lang w:eastAsia="en-GB"/>
        </w:rPr>
        <w:t>Moçambique</w:t>
      </w:r>
      <w:proofErr w:type="spellEnd"/>
      <w:r w:rsidRPr="00894C2A">
        <w:rPr>
          <w:rFonts w:asciiTheme="majorHAnsi" w:hAnsiTheme="majorHAnsi" w:cstheme="majorHAnsi"/>
          <w:color w:val="4472C4" w:themeColor="accent1"/>
          <w:sz w:val="20"/>
          <w:szCs w:val="20"/>
          <w:lang w:eastAsia="en-GB"/>
        </w:rPr>
        <w:t>). Priority aspects of intervention were identified for the first time to improve the governance system for social security fund investments in the various institutions responsible for their management and at the end of the seminar an assessment on the governance of social security reserve funds in Mozambique based on the AISS guidelines and good international practices</w:t>
      </w:r>
      <w:r>
        <w:rPr>
          <w:rFonts w:asciiTheme="majorHAnsi" w:hAnsiTheme="majorHAnsi" w:cstheme="majorHAnsi"/>
          <w:color w:val="4472C4" w:themeColor="accent1"/>
          <w:sz w:val="20"/>
          <w:szCs w:val="20"/>
          <w:lang w:eastAsia="en-GB"/>
        </w:rPr>
        <w:t xml:space="preserve"> was requested</w:t>
      </w:r>
      <w:r w:rsidRPr="00894C2A">
        <w:rPr>
          <w:rFonts w:asciiTheme="majorHAnsi" w:hAnsiTheme="majorHAnsi" w:cstheme="majorHAnsi"/>
          <w:color w:val="4472C4" w:themeColor="accent1"/>
          <w:sz w:val="20"/>
          <w:szCs w:val="20"/>
          <w:lang w:eastAsia="en-GB"/>
        </w:rPr>
        <w:t xml:space="preserve">. </w:t>
      </w:r>
    </w:p>
    <w:p w14:paraId="19E12369" w14:textId="77777777" w:rsidR="00A769EA" w:rsidRPr="00894C2A" w:rsidRDefault="00A769EA" w:rsidP="00A769EA">
      <w:pPr>
        <w:jc w:val="both"/>
        <w:rPr>
          <w:rFonts w:asciiTheme="majorHAnsi" w:hAnsiTheme="majorHAnsi" w:cstheme="majorHAnsi"/>
          <w:color w:val="4472C4" w:themeColor="accent1"/>
          <w:sz w:val="20"/>
          <w:szCs w:val="20"/>
          <w:lang w:eastAsia="en-GB"/>
        </w:rPr>
      </w:pPr>
      <w:r w:rsidRPr="00894C2A">
        <w:rPr>
          <w:rFonts w:asciiTheme="majorHAnsi" w:hAnsiTheme="majorHAnsi" w:cstheme="majorHAnsi"/>
          <w:color w:val="4472C4" w:themeColor="accent1"/>
          <w:sz w:val="20"/>
          <w:szCs w:val="20"/>
          <w:lang w:eastAsia="en-GB"/>
        </w:rPr>
        <w:t xml:space="preserve">Additionally, </w:t>
      </w:r>
      <w:r>
        <w:rPr>
          <w:rFonts w:asciiTheme="majorHAnsi" w:hAnsiTheme="majorHAnsi" w:cstheme="majorHAnsi"/>
          <w:color w:val="4472C4" w:themeColor="accent1"/>
          <w:sz w:val="20"/>
          <w:szCs w:val="20"/>
          <w:lang w:eastAsia="en-GB"/>
        </w:rPr>
        <w:t>The UN has</w:t>
      </w:r>
      <w:r w:rsidRPr="00894C2A">
        <w:rPr>
          <w:rFonts w:asciiTheme="majorHAnsi" w:hAnsiTheme="majorHAnsi" w:cstheme="majorHAnsi"/>
          <w:color w:val="4472C4" w:themeColor="accent1"/>
          <w:sz w:val="20"/>
          <w:szCs w:val="20"/>
          <w:lang w:eastAsia="en-GB"/>
        </w:rPr>
        <w:t xml:space="preserve"> conducted a joint training with all PALOP countries, including Mozambique, on Statistics on Social Protection, in view of ensuring better monitoring and measuring progress against SDG targets (3.1) related to social protection. For the first time, statistical data from the social protection system (contributory and non-contributory) was jointly collected and processed in a coordinated and integrated manner. As a result of this training, and with </w:t>
      </w:r>
      <w:r>
        <w:rPr>
          <w:rFonts w:asciiTheme="majorHAnsi" w:hAnsiTheme="majorHAnsi" w:cstheme="majorHAnsi"/>
          <w:color w:val="4472C4" w:themeColor="accent1"/>
          <w:sz w:val="20"/>
          <w:szCs w:val="20"/>
          <w:lang w:eastAsia="en-GB"/>
        </w:rPr>
        <w:t xml:space="preserve">an UN </w:t>
      </w:r>
      <w:r w:rsidRPr="00894C2A">
        <w:rPr>
          <w:rFonts w:asciiTheme="majorHAnsi" w:hAnsiTheme="majorHAnsi" w:cstheme="majorHAnsi"/>
          <w:color w:val="4472C4" w:themeColor="accent1"/>
          <w:sz w:val="20"/>
          <w:szCs w:val="20"/>
          <w:lang w:eastAsia="en-GB"/>
        </w:rPr>
        <w:t>technical and financial support, the technical team composed by all institutions involved in the provision of contributory and non-contributory Social Protection in Mozambique (INSS, INAS, INPS, INE, MGCAS and MITSS) developed the first statistical bulletin</w:t>
      </w:r>
      <w:r>
        <w:rPr>
          <w:rStyle w:val="FootnoteReference"/>
          <w:rFonts w:asciiTheme="majorHAnsi" w:hAnsiTheme="majorHAnsi" w:cstheme="majorHAnsi"/>
          <w:color w:val="4472C4" w:themeColor="accent1"/>
          <w:sz w:val="20"/>
          <w:szCs w:val="20"/>
          <w:lang w:eastAsia="en-GB"/>
        </w:rPr>
        <w:footnoteReference w:id="12"/>
      </w:r>
      <w:r w:rsidRPr="00894C2A">
        <w:rPr>
          <w:rFonts w:asciiTheme="majorHAnsi" w:hAnsiTheme="majorHAnsi" w:cstheme="majorHAnsi"/>
          <w:color w:val="4472C4" w:themeColor="accent1"/>
          <w:sz w:val="20"/>
          <w:szCs w:val="20"/>
          <w:lang w:eastAsia="en-GB"/>
        </w:rPr>
        <w:t xml:space="preserve"> of Social Protection in Mozambique, launched in late 2019 .</w:t>
      </w:r>
    </w:p>
    <w:p w14:paraId="6D18220C" w14:textId="77777777" w:rsidR="00A769EA" w:rsidRPr="00894C2A" w:rsidRDefault="00A769EA" w:rsidP="00A769EA">
      <w:pPr>
        <w:jc w:val="both"/>
        <w:rPr>
          <w:rFonts w:asciiTheme="majorHAnsi" w:hAnsiTheme="majorHAnsi" w:cstheme="majorHAnsi"/>
          <w:color w:val="4472C4" w:themeColor="accent1"/>
          <w:sz w:val="20"/>
          <w:szCs w:val="20"/>
          <w:lang w:eastAsia="en-GB"/>
        </w:rPr>
      </w:pPr>
      <w:r w:rsidRPr="00894C2A">
        <w:rPr>
          <w:rFonts w:asciiTheme="majorHAnsi" w:hAnsiTheme="majorHAnsi" w:cstheme="majorHAnsi"/>
          <w:color w:val="4472C4" w:themeColor="accent1"/>
          <w:sz w:val="20"/>
          <w:szCs w:val="20"/>
          <w:lang w:eastAsia="en-GB"/>
        </w:rPr>
        <w:lastRenderedPageBreak/>
        <w:t>With</w:t>
      </w:r>
      <w:r>
        <w:rPr>
          <w:rFonts w:asciiTheme="majorHAnsi" w:hAnsiTheme="majorHAnsi" w:cstheme="majorHAnsi"/>
          <w:color w:val="4472C4" w:themeColor="accent1"/>
          <w:sz w:val="20"/>
          <w:szCs w:val="20"/>
          <w:lang w:eastAsia="en-GB"/>
        </w:rPr>
        <w:t xml:space="preserve"> UN’s</w:t>
      </w:r>
      <w:r w:rsidRPr="00894C2A">
        <w:rPr>
          <w:rFonts w:asciiTheme="majorHAnsi" w:hAnsiTheme="majorHAnsi" w:cstheme="majorHAnsi"/>
          <w:color w:val="4472C4" w:themeColor="accent1"/>
          <w:sz w:val="20"/>
          <w:szCs w:val="20"/>
          <w:lang w:eastAsia="en-GB"/>
        </w:rPr>
        <w:t xml:space="preserve"> technical and financial support, Senior Government officials from MGCAS were invited to attend and speak at the Global Social Protection Week that took place from 25 to 29 November 2019 at ILO HQ in Geneva. The Global Social Protection Week</w:t>
      </w:r>
      <w:r>
        <w:rPr>
          <w:rStyle w:val="FootnoteReference"/>
          <w:rFonts w:asciiTheme="majorHAnsi" w:hAnsiTheme="majorHAnsi" w:cstheme="majorHAnsi"/>
          <w:color w:val="4472C4" w:themeColor="accent1"/>
          <w:sz w:val="20"/>
          <w:szCs w:val="20"/>
          <w:lang w:eastAsia="en-GB"/>
        </w:rPr>
        <w:footnoteReference w:id="13"/>
      </w:r>
      <w:r w:rsidRPr="00894C2A">
        <w:rPr>
          <w:rFonts w:asciiTheme="majorHAnsi" w:hAnsiTheme="majorHAnsi" w:cstheme="majorHAnsi"/>
          <w:color w:val="4472C4" w:themeColor="accent1"/>
          <w:sz w:val="20"/>
          <w:szCs w:val="20"/>
          <w:lang w:eastAsia="en-GB"/>
        </w:rPr>
        <w:t xml:space="preserve"> was created as a platform to raise awareness on the right to social protection, the development of social protection systems and floors, showcase current counties situation and challenges; showing the benefits of universal social protection for people and societies. Mozambique was invited to be part of two different panels to showcase the relevant Mozambican experience on “A culture of social protection at all levels”, where the Capitalization document on the “</w:t>
      </w:r>
      <w:r>
        <w:rPr>
          <w:rFonts w:asciiTheme="majorHAnsi" w:hAnsiTheme="majorHAnsi" w:cstheme="majorHAnsi"/>
          <w:color w:val="4472C4" w:themeColor="accent1"/>
          <w:sz w:val="20"/>
          <w:szCs w:val="20"/>
          <w:lang w:eastAsia="en-GB"/>
        </w:rPr>
        <w:t xml:space="preserve">Mozambican </w:t>
      </w:r>
      <w:r w:rsidRPr="00894C2A">
        <w:rPr>
          <w:rFonts w:asciiTheme="majorHAnsi" w:hAnsiTheme="majorHAnsi" w:cstheme="majorHAnsi"/>
          <w:color w:val="4472C4" w:themeColor="accent1"/>
          <w:sz w:val="20"/>
          <w:szCs w:val="20"/>
          <w:lang w:eastAsia="en-GB"/>
        </w:rPr>
        <w:t>Annual Social Protection Week”</w:t>
      </w:r>
      <w:r>
        <w:rPr>
          <w:rStyle w:val="FootnoteReference"/>
          <w:rFonts w:asciiTheme="majorHAnsi" w:hAnsiTheme="majorHAnsi" w:cstheme="majorHAnsi"/>
          <w:color w:val="4472C4" w:themeColor="accent1"/>
          <w:sz w:val="20"/>
          <w:szCs w:val="20"/>
          <w:lang w:eastAsia="en-GB"/>
        </w:rPr>
        <w:footnoteReference w:id="14"/>
      </w:r>
      <w:r w:rsidRPr="00894C2A">
        <w:rPr>
          <w:rFonts w:asciiTheme="majorHAnsi" w:hAnsiTheme="majorHAnsi" w:cstheme="majorHAnsi"/>
          <w:color w:val="4472C4" w:themeColor="accent1"/>
          <w:sz w:val="20"/>
          <w:szCs w:val="20"/>
          <w:lang w:eastAsia="en-GB"/>
        </w:rPr>
        <w:t xml:space="preserve">  was globally launched as a good practice, and “Social Protection in  the context of the Humanitarian nexus”.</w:t>
      </w:r>
    </w:p>
    <w:p w14:paraId="51DF1B52" w14:textId="77777777" w:rsidR="00A769EA" w:rsidRPr="00894C2A" w:rsidRDefault="00A769EA" w:rsidP="00A769EA">
      <w:pPr>
        <w:jc w:val="both"/>
        <w:rPr>
          <w:rFonts w:asciiTheme="majorHAnsi" w:hAnsiTheme="majorHAnsi" w:cstheme="majorHAnsi"/>
          <w:color w:val="4472C4" w:themeColor="accent1"/>
          <w:sz w:val="20"/>
          <w:szCs w:val="20"/>
          <w:lang w:eastAsia="en-GB"/>
        </w:rPr>
      </w:pPr>
      <w:r w:rsidRPr="00894C2A">
        <w:rPr>
          <w:rFonts w:asciiTheme="majorHAnsi" w:hAnsiTheme="majorHAnsi" w:cstheme="majorHAnsi"/>
          <w:color w:val="4472C4" w:themeColor="accent1"/>
          <w:sz w:val="20"/>
          <w:szCs w:val="20"/>
          <w:lang w:eastAsia="en-GB"/>
        </w:rPr>
        <w:t xml:space="preserve">In collaboration with MGCAS (Ministry of Gender, Children and Social Action), INAS (National Institute for Social Action) and International Child Development Programme, </w:t>
      </w:r>
      <w:r>
        <w:rPr>
          <w:rFonts w:asciiTheme="majorHAnsi" w:hAnsiTheme="majorHAnsi" w:cstheme="majorHAnsi"/>
          <w:color w:val="4472C4" w:themeColor="accent1"/>
          <w:sz w:val="20"/>
          <w:szCs w:val="20"/>
          <w:lang w:eastAsia="en-GB"/>
        </w:rPr>
        <w:t>the UN</w:t>
      </w:r>
      <w:r w:rsidRPr="00894C2A">
        <w:rPr>
          <w:rFonts w:asciiTheme="majorHAnsi" w:hAnsiTheme="majorHAnsi" w:cstheme="majorHAnsi"/>
          <w:color w:val="4472C4" w:themeColor="accent1"/>
          <w:sz w:val="20"/>
          <w:szCs w:val="20"/>
          <w:lang w:eastAsia="en-GB"/>
        </w:rPr>
        <w:t xml:space="preserve"> supported the design and implementation of child grant case management component, developed and piloted a vulnerability tool (VP) to identify grant beneficiaries facing multiple vulnerabilities and protection risks. In-depth household assessments and care plan for 467 beneficiaries was finalized in December. The evaluation of the community-based child protection case management (2018) showed critical limitations in the work of community child protection committees (CCPC) and district social workers.  </w:t>
      </w:r>
    </w:p>
    <w:p w14:paraId="77280775" w14:textId="77777777" w:rsidR="00A769EA" w:rsidRPr="00894C2A" w:rsidRDefault="00A769EA" w:rsidP="00A769EA">
      <w:pPr>
        <w:jc w:val="both"/>
        <w:rPr>
          <w:rFonts w:asciiTheme="majorHAnsi" w:hAnsiTheme="majorHAnsi" w:cstheme="majorHAnsi"/>
          <w:color w:val="4472C4" w:themeColor="accent1"/>
          <w:sz w:val="20"/>
          <w:szCs w:val="20"/>
          <w:lang w:eastAsia="en-GB"/>
        </w:rPr>
      </w:pPr>
      <w:r>
        <w:rPr>
          <w:rFonts w:asciiTheme="majorHAnsi" w:hAnsiTheme="majorHAnsi" w:cstheme="majorHAnsi"/>
          <w:color w:val="4472C4" w:themeColor="accent1"/>
          <w:sz w:val="20"/>
          <w:szCs w:val="20"/>
          <w:lang w:eastAsia="en-GB"/>
        </w:rPr>
        <w:t>The UN has</w:t>
      </w:r>
      <w:r w:rsidRPr="00894C2A">
        <w:rPr>
          <w:rFonts w:asciiTheme="majorHAnsi" w:hAnsiTheme="majorHAnsi" w:cstheme="majorHAnsi"/>
          <w:color w:val="4472C4" w:themeColor="accent1"/>
          <w:sz w:val="20"/>
          <w:szCs w:val="20"/>
          <w:lang w:eastAsia="en-GB"/>
        </w:rPr>
        <w:t xml:space="preserve"> developed an evaluation management response (EMR) aiming to redefine the CCPC role and shifting the focus to professionalization of social workers. To that effect, </w:t>
      </w:r>
      <w:r>
        <w:rPr>
          <w:rFonts w:asciiTheme="majorHAnsi" w:hAnsiTheme="majorHAnsi" w:cstheme="majorHAnsi"/>
          <w:color w:val="4472C4" w:themeColor="accent1"/>
          <w:sz w:val="20"/>
          <w:szCs w:val="20"/>
          <w:lang w:eastAsia="en-GB"/>
        </w:rPr>
        <w:t>the UN</w:t>
      </w:r>
      <w:r w:rsidRPr="00894C2A">
        <w:rPr>
          <w:rFonts w:asciiTheme="majorHAnsi" w:hAnsiTheme="majorHAnsi" w:cstheme="majorHAnsi"/>
          <w:color w:val="4472C4" w:themeColor="accent1"/>
          <w:sz w:val="20"/>
          <w:szCs w:val="20"/>
          <w:lang w:eastAsia="en-GB"/>
        </w:rPr>
        <w:t xml:space="preserve"> developed and MGCAS approved Standard Operating Procedures for social workers that are being rolled out in pilot localities by 29 trainers from Social Action. Training will be supplemented by a mentorship program jointly developed </w:t>
      </w:r>
      <w:r>
        <w:rPr>
          <w:rFonts w:asciiTheme="majorHAnsi" w:hAnsiTheme="majorHAnsi" w:cstheme="majorHAnsi"/>
          <w:color w:val="4472C4" w:themeColor="accent1"/>
          <w:sz w:val="20"/>
          <w:szCs w:val="20"/>
          <w:lang w:eastAsia="en-GB"/>
        </w:rPr>
        <w:t xml:space="preserve">with the </w:t>
      </w:r>
      <w:r w:rsidRPr="00894C2A">
        <w:rPr>
          <w:rFonts w:asciiTheme="majorHAnsi" w:hAnsiTheme="majorHAnsi" w:cstheme="majorHAnsi"/>
          <w:color w:val="4472C4" w:themeColor="accent1"/>
          <w:sz w:val="20"/>
          <w:szCs w:val="20"/>
          <w:lang w:eastAsia="en-GB"/>
        </w:rPr>
        <w:t xml:space="preserve">national association of social workers. The number of qualified social workers at district level remains a challenge. </w:t>
      </w:r>
    </w:p>
    <w:p w14:paraId="55B2F835" w14:textId="77777777" w:rsidR="00A769EA" w:rsidRPr="00894C2A" w:rsidRDefault="00A769EA" w:rsidP="00A769EA">
      <w:pPr>
        <w:jc w:val="both"/>
        <w:rPr>
          <w:rFonts w:asciiTheme="majorHAnsi" w:hAnsiTheme="majorHAnsi" w:cstheme="majorHAnsi"/>
          <w:color w:val="4472C4" w:themeColor="accent1"/>
          <w:sz w:val="20"/>
          <w:szCs w:val="20"/>
          <w:lang w:eastAsia="en-GB"/>
        </w:rPr>
      </w:pPr>
      <w:r w:rsidRPr="00894C2A">
        <w:rPr>
          <w:rFonts w:asciiTheme="majorHAnsi" w:hAnsiTheme="majorHAnsi" w:cstheme="majorHAnsi"/>
          <w:color w:val="4472C4" w:themeColor="accent1"/>
          <w:sz w:val="20"/>
          <w:szCs w:val="20"/>
          <w:lang w:eastAsia="en-GB"/>
        </w:rPr>
        <w:t>The number of districts with at least one qualified social worker increased to 90% (84</w:t>
      </w:r>
      <w:r>
        <w:rPr>
          <w:rFonts w:asciiTheme="majorHAnsi" w:hAnsiTheme="majorHAnsi" w:cstheme="majorHAnsi"/>
          <w:color w:val="4472C4" w:themeColor="accent1"/>
          <w:sz w:val="20"/>
          <w:szCs w:val="20"/>
          <w:lang w:eastAsia="en-GB"/>
        </w:rPr>
        <w:t>% in</w:t>
      </w:r>
      <w:r w:rsidRPr="00894C2A">
        <w:rPr>
          <w:rFonts w:asciiTheme="majorHAnsi" w:hAnsiTheme="majorHAnsi" w:cstheme="majorHAnsi"/>
          <w:color w:val="4472C4" w:themeColor="accent1"/>
          <w:sz w:val="20"/>
          <w:szCs w:val="20"/>
          <w:lang w:eastAsia="en-GB"/>
        </w:rPr>
        <w:t xml:space="preserve"> 2018) but 16 </w:t>
      </w:r>
      <w:r>
        <w:rPr>
          <w:rFonts w:asciiTheme="majorHAnsi" w:hAnsiTheme="majorHAnsi" w:cstheme="majorHAnsi"/>
          <w:color w:val="4472C4" w:themeColor="accent1"/>
          <w:sz w:val="20"/>
          <w:szCs w:val="20"/>
          <w:lang w:eastAsia="en-GB"/>
        </w:rPr>
        <w:t xml:space="preserve">districts </w:t>
      </w:r>
      <w:r w:rsidRPr="00894C2A">
        <w:rPr>
          <w:rFonts w:asciiTheme="majorHAnsi" w:hAnsiTheme="majorHAnsi" w:cstheme="majorHAnsi"/>
          <w:color w:val="4472C4" w:themeColor="accent1"/>
          <w:sz w:val="20"/>
          <w:szCs w:val="20"/>
          <w:lang w:eastAsia="en-GB"/>
        </w:rPr>
        <w:t xml:space="preserve">(10%) </w:t>
      </w:r>
      <w:r>
        <w:rPr>
          <w:rFonts w:asciiTheme="majorHAnsi" w:hAnsiTheme="majorHAnsi" w:cstheme="majorHAnsi"/>
          <w:color w:val="4472C4" w:themeColor="accent1"/>
          <w:sz w:val="20"/>
          <w:szCs w:val="20"/>
          <w:lang w:eastAsia="en-GB"/>
        </w:rPr>
        <w:t xml:space="preserve">still </w:t>
      </w:r>
      <w:r w:rsidRPr="00894C2A">
        <w:rPr>
          <w:rFonts w:asciiTheme="majorHAnsi" w:hAnsiTheme="majorHAnsi" w:cstheme="majorHAnsi"/>
          <w:color w:val="4472C4" w:themeColor="accent1"/>
          <w:sz w:val="20"/>
          <w:szCs w:val="20"/>
          <w:lang w:eastAsia="en-GB"/>
        </w:rPr>
        <w:t xml:space="preserve">have none. </w:t>
      </w:r>
      <w:r>
        <w:rPr>
          <w:rFonts w:asciiTheme="majorHAnsi" w:hAnsiTheme="majorHAnsi" w:cstheme="majorHAnsi"/>
          <w:color w:val="4472C4" w:themeColor="accent1"/>
          <w:sz w:val="20"/>
          <w:szCs w:val="20"/>
          <w:lang w:eastAsia="en-GB"/>
        </w:rPr>
        <w:t xml:space="preserve">The UN </w:t>
      </w:r>
      <w:r w:rsidRPr="00894C2A">
        <w:rPr>
          <w:rFonts w:asciiTheme="majorHAnsi" w:hAnsiTheme="majorHAnsi" w:cstheme="majorHAnsi"/>
          <w:color w:val="4472C4" w:themeColor="accent1"/>
          <w:sz w:val="20"/>
          <w:szCs w:val="20"/>
          <w:lang w:eastAsia="en-GB"/>
        </w:rPr>
        <w:t xml:space="preserve">supported recruitment and placement of additional social workers in nine districts to bridge the </w:t>
      </w:r>
      <w:r>
        <w:rPr>
          <w:rFonts w:asciiTheme="majorHAnsi" w:hAnsiTheme="majorHAnsi" w:cstheme="majorHAnsi"/>
          <w:color w:val="4472C4" w:themeColor="accent1"/>
          <w:sz w:val="20"/>
          <w:szCs w:val="20"/>
          <w:lang w:eastAsia="en-GB"/>
        </w:rPr>
        <w:t xml:space="preserve">government </w:t>
      </w:r>
      <w:r w:rsidRPr="00894C2A">
        <w:rPr>
          <w:rFonts w:asciiTheme="majorHAnsi" w:hAnsiTheme="majorHAnsi" w:cstheme="majorHAnsi"/>
          <w:color w:val="4472C4" w:themeColor="accent1"/>
          <w:sz w:val="20"/>
          <w:szCs w:val="20"/>
          <w:lang w:eastAsia="en-GB"/>
        </w:rPr>
        <w:t>temporary hiring freeze</w:t>
      </w:r>
      <w:r>
        <w:rPr>
          <w:rFonts w:asciiTheme="majorHAnsi" w:hAnsiTheme="majorHAnsi" w:cstheme="majorHAnsi"/>
          <w:color w:val="4472C4" w:themeColor="accent1"/>
          <w:sz w:val="20"/>
          <w:szCs w:val="20"/>
          <w:lang w:eastAsia="en-GB"/>
        </w:rPr>
        <w:t xml:space="preserve"> for civil servants</w:t>
      </w:r>
      <w:r w:rsidRPr="00894C2A">
        <w:rPr>
          <w:rFonts w:asciiTheme="majorHAnsi" w:hAnsiTheme="majorHAnsi" w:cstheme="majorHAnsi"/>
          <w:color w:val="4472C4" w:themeColor="accent1"/>
          <w:sz w:val="20"/>
          <w:szCs w:val="20"/>
          <w:lang w:eastAsia="en-GB"/>
        </w:rPr>
        <w:t xml:space="preserve"> that affected priority districts. </w:t>
      </w:r>
      <w:r>
        <w:rPr>
          <w:rFonts w:asciiTheme="majorHAnsi" w:hAnsiTheme="majorHAnsi" w:cstheme="majorHAnsi"/>
          <w:color w:val="4472C4" w:themeColor="accent1"/>
          <w:sz w:val="20"/>
          <w:szCs w:val="20"/>
          <w:lang w:eastAsia="en-GB"/>
        </w:rPr>
        <w:t xml:space="preserve">The UN </w:t>
      </w:r>
      <w:r w:rsidRPr="00894C2A">
        <w:rPr>
          <w:rFonts w:asciiTheme="majorHAnsi" w:hAnsiTheme="majorHAnsi" w:cstheme="majorHAnsi"/>
          <w:color w:val="4472C4" w:themeColor="accent1"/>
          <w:sz w:val="20"/>
          <w:szCs w:val="20"/>
          <w:lang w:eastAsia="en-GB"/>
        </w:rPr>
        <w:t xml:space="preserve">supported programs trained 223 (CCPC), increasing the number of districts with functional CCPCs to 125. A total of 112 SDSMAS (District Social Action and Health Services) received 138 monitoring visits. A total of 37,741 Children were reached, 6,021 referred to social services, and 17,960 to other services. </w:t>
      </w:r>
    </w:p>
    <w:p w14:paraId="4DE8E7E3" w14:textId="77777777" w:rsidR="00A769EA" w:rsidRPr="00894C2A" w:rsidRDefault="00A769EA" w:rsidP="00A769EA">
      <w:pPr>
        <w:jc w:val="both"/>
        <w:rPr>
          <w:rFonts w:asciiTheme="majorHAnsi" w:hAnsiTheme="majorHAnsi" w:cstheme="majorHAnsi"/>
          <w:color w:val="4472C4" w:themeColor="accent1"/>
          <w:sz w:val="20"/>
          <w:szCs w:val="20"/>
          <w:lang w:eastAsia="en-GB"/>
        </w:rPr>
      </w:pPr>
      <w:r w:rsidRPr="00894C2A">
        <w:rPr>
          <w:rFonts w:asciiTheme="majorHAnsi" w:hAnsiTheme="majorHAnsi" w:cstheme="majorHAnsi"/>
          <w:color w:val="4472C4" w:themeColor="accent1"/>
          <w:sz w:val="20"/>
          <w:szCs w:val="20"/>
          <w:lang w:eastAsia="en-GB"/>
        </w:rPr>
        <w:t xml:space="preserve">In support of the ENSSB </w:t>
      </w:r>
      <w:r>
        <w:rPr>
          <w:rFonts w:asciiTheme="majorHAnsi" w:hAnsiTheme="majorHAnsi" w:cstheme="majorHAnsi"/>
          <w:color w:val="4472C4" w:themeColor="accent1"/>
          <w:sz w:val="20"/>
          <w:szCs w:val="20"/>
          <w:lang w:eastAsia="en-GB"/>
        </w:rPr>
        <w:t>2016-2024</w:t>
      </w:r>
      <w:r w:rsidRPr="00894C2A">
        <w:rPr>
          <w:rFonts w:asciiTheme="majorHAnsi" w:hAnsiTheme="majorHAnsi" w:cstheme="majorHAnsi"/>
          <w:color w:val="4472C4" w:themeColor="accent1"/>
          <w:sz w:val="20"/>
          <w:szCs w:val="20"/>
          <w:lang w:eastAsia="en-GB"/>
        </w:rPr>
        <w:t xml:space="preserve">, </w:t>
      </w:r>
      <w:r>
        <w:rPr>
          <w:rFonts w:asciiTheme="majorHAnsi" w:hAnsiTheme="majorHAnsi" w:cstheme="majorHAnsi"/>
          <w:color w:val="4472C4" w:themeColor="accent1"/>
          <w:sz w:val="20"/>
          <w:szCs w:val="20"/>
          <w:lang w:eastAsia="en-GB"/>
        </w:rPr>
        <w:t>the UN</w:t>
      </w:r>
      <w:r w:rsidRPr="00894C2A">
        <w:rPr>
          <w:rFonts w:asciiTheme="majorHAnsi" w:hAnsiTheme="majorHAnsi" w:cstheme="majorHAnsi"/>
          <w:color w:val="4472C4" w:themeColor="accent1"/>
          <w:sz w:val="20"/>
          <w:szCs w:val="20"/>
          <w:lang w:eastAsia="en-GB"/>
        </w:rPr>
        <w:t xml:space="preserve"> partnered with OPM (Oxford Policy Management) to develop the decentralized social welfare service provision programme. Level one resulted in a country-wide social action services directory and geo-referenced map</w:t>
      </w:r>
      <w:r>
        <w:rPr>
          <w:rStyle w:val="FootnoteReference"/>
          <w:rFonts w:asciiTheme="majorHAnsi" w:hAnsiTheme="majorHAnsi" w:cstheme="majorHAnsi"/>
          <w:color w:val="4472C4" w:themeColor="accent1"/>
          <w:sz w:val="20"/>
          <w:szCs w:val="20"/>
          <w:lang w:eastAsia="en-GB"/>
        </w:rPr>
        <w:footnoteReference w:id="15"/>
      </w:r>
      <w:r w:rsidRPr="00894C2A">
        <w:rPr>
          <w:rFonts w:asciiTheme="majorHAnsi" w:hAnsiTheme="majorHAnsi" w:cstheme="majorHAnsi"/>
          <w:color w:val="4472C4" w:themeColor="accent1"/>
          <w:sz w:val="20"/>
          <w:szCs w:val="20"/>
          <w:lang w:eastAsia="en-GB"/>
        </w:rPr>
        <w:t xml:space="preserve">. Next year, OPM will finalize the second phase (capacity assessment). Support in Alternative Care (AC) resulted in five centers closed and 1,173 children reintegrated in biological and 294 in foster families, a 39% increase from 2018. Deinstitutionalizations continues, from 115 centers to 109, housing 6,734 children (3,247 girls; 3, 487 boys). In addition, MGCAS trained 130 state officers (Provincial Directorates of Gender, Child and Social Welfare, Attorney General, Judicial Courts, SDSMAS and Provincial Hospital) to use the National Registry for AC, a case management and information system designed to manage data on children and potential parents entering system. The Attorney General launched a high-level AC Think-Tank for reflection, research and consultation, to strengthen family care and prevent separation of children from their families. This signifies an increased State commitment in guaranteeing a family for every child. More than 1,000 children with disability affected by the cyclones received psychosocial services, assistive devices and other community interventions through </w:t>
      </w:r>
      <w:r>
        <w:rPr>
          <w:rFonts w:asciiTheme="majorHAnsi" w:hAnsiTheme="majorHAnsi" w:cstheme="majorHAnsi"/>
          <w:color w:val="4472C4" w:themeColor="accent1"/>
          <w:sz w:val="20"/>
          <w:szCs w:val="20"/>
          <w:lang w:eastAsia="en-GB"/>
        </w:rPr>
        <w:t>the UN</w:t>
      </w:r>
      <w:r w:rsidRPr="00894C2A">
        <w:rPr>
          <w:rFonts w:asciiTheme="majorHAnsi" w:hAnsiTheme="majorHAnsi" w:cstheme="majorHAnsi"/>
          <w:color w:val="4472C4" w:themeColor="accent1"/>
          <w:sz w:val="20"/>
          <w:szCs w:val="20"/>
          <w:lang w:eastAsia="en-GB"/>
        </w:rPr>
        <w:t xml:space="preserve"> and its partners.</w:t>
      </w:r>
    </w:p>
    <w:tbl>
      <w:tblPr>
        <w:tblW w:w="10320" w:type="dxa"/>
        <w:tblLook w:val="04A0" w:firstRow="1" w:lastRow="0" w:firstColumn="1" w:lastColumn="0" w:noHBand="0" w:noVBand="1"/>
      </w:tblPr>
      <w:tblGrid>
        <w:gridCol w:w="3860"/>
        <w:gridCol w:w="1060"/>
        <w:gridCol w:w="1080"/>
        <w:gridCol w:w="1080"/>
        <w:gridCol w:w="1080"/>
        <w:gridCol w:w="1080"/>
        <w:gridCol w:w="1080"/>
      </w:tblGrid>
      <w:tr w:rsidR="009B6317" w:rsidRPr="009B6317" w14:paraId="281B4C3B" w14:textId="77777777" w:rsidTr="005E4153">
        <w:trPr>
          <w:trHeight w:val="42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7B14D91C" w14:textId="77777777" w:rsidR="00A769EA" w:rsidRPr="009B6317" w:rsidRDefault="00A769EA" w:rsidP="005E4153">
            <w:pPr>
              <w:spacing w:after="0" w:line="240" w:lineRule="auto"/>
              <w:rPr>
                <w:rFonts w:asciiTheme="majorHAnsi" w:eastAsia="Times New Roman" w:hAnsiTheme="majorHAnsi" w:cstheme="majorHAnsi"/>
                <w:sz w:val="16"/>
                <w:szCs w:val="16"/>
              </w:rPr>
            </w:pPr>
            <w:bookmarkStart w:id="191" w:name="_Toc17306416"/>
            <w:bookmarkEnd w:id="191"/>
            <w:r w:rsidRPr="009B6317">
              <w:rPr>
                <w:rFonts w:asciiTheme="majorHAnsi" w:eastAsia="Times New Roman" w:hAnsiTheme="majorHAnsi" w:cstheme="majorHAnsi"/>
                <w:sz w:val="16"/>
                <w:szCs w:val="16"/>
              </w:rPr>
              <w:t>Output 5.2 - Social protection programs are implemented in a transparent and more efficient way</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69DA0BB8"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D00781E"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60D14C7"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EE2F61F"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4090FAD"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AAB48F9"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2020</w:t>
            </w:r>
          </w:p>
        </w:tc>
      </w:tr>
      <w:tr w:rsidR="009B6317" w:rsidRPr="009B6317" w14:paraId="5651C7F7"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A4829C2"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Indicator 5.2.1 - Percentage of Basic Social Protection </w:t>
            </w:r>
            <w:proofErr w:type="spellStart"/>
            <w:r w:rsidRPr="009B6317">
              <w:rPr>
                <w:rFonts w:asciiTheme="majorHAnsi" w:eastAsia="Times New Roman" w:hAnsiTheme="majorHAnsi" w:cstheme="majorHAnsi"/>
                <w:sz w:val="16"/>
                <w:szCs w:val="16"/>
              </w:rPr>
              <w:t>Programmes'</w:t>
            </w:r>
            <w:proofErr w:type="spellEnd"/>
            <w:r w:rsidRPr="009B6317">
              <w:rPr>
                <w:rFonts w:asciiTheme="majorHAnsi" w:eastAsia="Times New Roman" w:hAnsiTheme="majorHAnsi" w:cstheme="majorHAnsi"/>
                <w:sz w:val="16"/>
                <w:szCs w:val="16"/>
              </w:rPr>
              <w:t xml:space="preserve"> beneficiaries enrolled and managed </w:t>
            </w:r>
            <w:r w:rsidRPr="009B6317">
              <w:rPr>
                <w:rFonts w:asciiTheme="majorHAnsi" w:eastAsia="Times New Roman" w:hAnsiTheme="majorHAnsi" w:cstheme="majorHAnsi"/>
                <w:sz w:val="16"/>
                <w:szCs w:val="16"/>
              </w:rPr>
              <w:lastRenderedPageBreak/>
              <w:t>through the new INAS' MIS (Management and Information System), Percent, Total</w:t>
            </w:r>
          </w:p>
        </w:tc>
        <w:tc>
          <w:tcPr>
            <w:tcW w:w="1060" w:type="dxa"/>
            <w:tcBorders>
              <w:top w:val="nil"/>
              <w:left w:val="nil"/>
              <w:bottom w:val="single" w:sz="4" w:space="0" w:color="auto"/>
              <w:right w:val="single" w:sz="4" w:space="0" w:color="auto"/>
            </w:tcBorders>
            <w:shd w:val="clear" w:color="auto" w:fill="auto"/>
            <w:vAlign w:val="center"/>
            <w:hideMark/>
          </w:tcPr>
          <w:p w14:paraId="7D76C566"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lastRenderedPageBreak/>
              <w:t>Planned</w:t>
            </w:r>
          </w:p>
        </w:tc>
        <w:tc>
          <w:tcPr>
            <w:tcW w:w="1080" w:type="dxa"/>
            <w:tcBorders>
              <w:top w:val="nil"/>
              <w:left w:val="nil"/>
              <w:bottom w:val="single" w:sz="4" w:space="0" w:color="auto"/>
              <w:right w:val="single" w:sz="4" w:space="0" w:color="auto"/>
            </w:tcBorders>
            <w:shd w:val="clear" w:color="auto" w:fill="auto"/>
            <w:vAlign w:val="center"/>
            <w:hideMark/>
          </w:tcPr>
          <w:p w14:paraId="507FD6A9"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535AEDEE"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50%</w:t>
            </w:r>
          </w:p>
        </w:tc>
        <w:tc>
          <w:tcPr>
            <w:tcW w:w="1080" w:type="dxa"/>
            <w:tcBorders>
              <w:top w:val="nil"/>
              <w:left w:val="nil"/>
              <w:bottom w:val="single" w:sz="4" w:space="0" w:color="auto"/>
              <w:right w:val="single" w:sz="4" w:space="0" w:color="auto"/>
            </w:tcBorders>
            <w:shd w:val="clear" w:color="auto" w:fill="auto"/>
            <w:vAlign w:val="center"/>
            <w:hideMark/>
          </w:tcPr>
          <w:p w14:paraId="6266A9D0"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noWrap/>
            <w:vAlign w:val="bottom"/>
            <w:hideMark/>
          </w:tcPr>
          <w:p w14:paraId="178D6F0D"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90%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7E9FB13"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100%</w:t>
            </w:r>
          </w:p>
        </w:tc>
      </w:tr>
      <w:tr w:rsidR="009B6317" w:rsidRPr="009B6317" w14:paraId="0E3B4277"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A713430" w14:textId="77777777" w:rsidR="00A769EA" w:rsidRPr="009B6317"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3EBC6AB"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7314E90"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99FA5E2"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CAB9216"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24%</w:t>
            </w:r>
          </w:p>
        </w:tc>
        <w:tc>
          <w:tcPr>
            <w:tcW w:w="1080" w:type="dxa"/>
            <w:tcBorders>
              <w:top w:val="nil"/>
              <w:left w:val="nil"/>
              <w:bottom w:val="single" w:sz="4" w:space="0" w:color="auto"/>
              <w:right w:val="single" w:sz="4" w:space="0" w:color="auto"/>
            </w:tcBorders>
            <w:shd w:val="clear" w:color="auto" w:fill="auto"/>
            <w:noWrap/>
            <w:vAlign w:val="bottom"/>
            <w:hideMark/>
          </w:tcPr>
          <w:p w14:paraId="6D103EAA"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100%</w:t>
            </w:r>
          </w:p>
        </w:tc>
        <w:tc>
          <w:tcPr>
            <w:tcW w:w="1080" w:type="dxa"/>
            <w:vMerge/>
            <w:tcBorders>
              <w:top w:val="nil"/>
              <w:left w:val="single" w:sz="4" w:space="0" w:color="auto"/>
              <w:bottom w:val="single" w:sz="4" w:space="0" w:color="auto"/>
              <w:right w:val="single" w:sz="4" w:space="0" w:color="auto"/>
            </w:tcBorders>
            <w:vAlign w:val="center"/>
            <w:hideMark/>
          </w:tcPr>
          <w:p w14:paraId="2340F672" w14:textId="77777777" w:rsidR="00A769EA" w:rsidRPr="009B6317" w:rsidRDefault="00A769EA" w:rsidP="005E4153">
            <w:pPr>
              <w:spacing w:after="0" w:line="240" w:lineRule="auto"/>
              <w:rPr>
                <w:rFonts w:asciiTheme="majorHAnsi" w:eastAsia="Times New Roman" w:hAnsiTheme="majorHAnsi" w:cstheme="majorHAnsi"/>
                <w:sz w:val="16"/>
                <w:szCs w:val="16"/>
              </w:rPr>
            </w:pPr>
          </w:p>
        </w:tc>
      </w:tr>
      <w:tr w:rsidR="009B6317" w:rsidRPr="009B6317" w14:paraId="70DCEF6A"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12719AE9"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5.2.2 - Percentage of districts that have qualified social workers in place</w:t>
            </w:r>
            <w:r w:rsidRPr="009B6317">
              <w:rPr>
                <w:rStyle w:val="FootnoteReference"/>
                <w:rFonts w:asciiTheme="majorHAnsi" w:eastAsia="Times New Roman" w:hAnsiTheme="majorHAnsi" w:cstheme="majorHAnsi"/>
                <w:sz w:val="16"/>
                <w:szCs w:val="16"/>
              </w:rPr>
              <w:footnoteReference w:id="16"/>
            </w:r>
            <w:r w:rsidRPr="009B6317">
              <w:rPr>
                <w:rFonts w:asciiTheme="majorHAnsi" w:eastAsia="Times New Roman" w:hAnsiTheme="majorHAnsi" w:cstheme="majorHAnsi"/>
                <w:sz w:val="16"/>
                <w:szCs w:val="16"/>
              </w:rPr>
              <w:t>, Percent, Total</w:t>
            </w:r>
          </w:p>
        </w:tc>
        <w:tc>
          <w:tcPr>
            <w:tcW w:w="1060" w:type="dxa"/>
            <w:tcBorders>
              <w:top w:val="nil"/>
              <w:left w:val="nil"/>
              <w:bottom w:val="single" w:sz="4" w:space="0" w:color="auto"/>
              <w:right w:val="single" w:sz="4" w:space="0" w:color="auto"/>
            </w:tcBorders>
            <w:shd w:val="clear" w:color="auto" w:fill="auto"/>
            <w:vAlign w:val="center"/>
            <w:hideMark/>
          </w:tcPr>
          <w:p w14:paraId="2B50A1A8"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F5668AC"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0FA62A1"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25%</w:t>
            </w:r>
          </w:p>
        </w:tc>
        <w:tc>
          <w:tcPr>
            <w:tcW w:w="1080" w:type="dxa"/>
            <w:tcBorders>
              <w:top w:val="nil"/>
              <w:left w:val="nil"/>
              <w:bottom w:val="single" w:sz="4" w:space="0" w:color="auto"/>
              <w:right w:val="single" w:sz="4" w:space="0" w:color="auto"/>
            </w:tcBorders>
            <w:shd w:val="clear" w:color="auto" w:fill="auto"/>
            <w:vAlign w:val="center"/>
            <w:hideMark/>
          </w:tcPr>
          <w:p w14:paraId="60A693A7"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35%</w:t>
            </w:r>
          </w:p>
        </w:tc>
        <w:tc>
          <w:tcPr>
            <w:tcW w:w="1080" w:type="dxa"/>
            <w:tcBorders>
              <w:top w:val="nil"/>
              <w:left w:val="nil"/>
              <w:bottom w:val="single" w:sz="4" w:space="0" w:color="auto"/>
              <w:right w:val="single" w:sz="4" w:space="0" w:color="auto"/>
            </w:tcBorders>
            <w:shd w:val="clear" w:color="auto" w:fill="auto"/>
            <w:noWrap/>
            <w:vAlign w:val="bottom"/>
            <w:hideMark/>
          </w:tcPr>
          <w:p w14:paraId="717B4D59"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50%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2534DD0"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75%</w:t>
            </w:r>
          </w:p>
        </w:tc>
      </w:tr>
      <w:tr w:rsidR="00A769EA" w:rsidRPr="009B6317" w14:paraId="3812A3F2"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66D9A0F4" w14:textId="77777777" w:rsidR="00A769EA" w:rsidRPr="009B6317"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6009CC3" w14:textId="77777777" w:rsidR="00A769EA" w:rsidRPr="009B6317" w:rsidRDefault="00A769E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208AC2CD"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15%</w:t>
            </w:r>
          </w:p>
        </w:tc>
        <w:tc>
          <w:tcPr>
            <w:tcW w:w="1080" w:type="dxa"/>
            <w:tcBorders>
              <w:top w:val="nil"/>
              <w:left w:val="nil"/>
              <w:bottom w:val="single" w:sz="4" w:space="0" w:color="auto"/>
              <w:right w:val="single" w:sz="4" w:space="0" w:color="auto"/>
            </w:tcBorders>
            <w:shd w:val="clear" w:color="auto" w:fill="auto"/>
            <w:vAlign w:val="center"/>
            <w:hideMark/>
          </w:tcPr>
          <w:p w14:paraId="066003C6"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19%</w:t>
            </w:r>
          </w:p>
        </w:tc>
        <w:tc>
          <w:tcPr>
            <w:tcW w:w="1080" w:type="dxa"/>
            <w:tcBorders>
              <w:top w:val="nil"/>
              <w:left w:val="nil"/>
              <w:bottom w:val="single" w:sz="4" w:space="0" w:color="auto"/>
              <w:right w:val="single" w:sz="4" w:space="0" w:color="auto"/>
            </w:tcBorders>
            <w:shd w:val="clear" w:color="auto" w:fill="auto"/>
            <w:vAlign w:val="center"/>
            <w:hideMark/>
          </w:tcPr>
          <w:p w14:paraId="2C7D797B"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45%</w:t>
            </w:r>
          </w:p>
        </w:tc>
        <w:tc>
          <w:tcPr>
            <w:tcW w:w="1080" w:type="dxa"/>
            <w:tcBorders>
              <w:top w:val="nil"/>
              <w:left w:val="nil"/>
              <w:bottom w:val="single" w:sz="4" w:space="0" w:color="auto"/>
              <w:right w:val="single" w:sz="4" w:space="0" w:color="auto"/>
            </w:tcBorders>
            <w:shd w:val="clear" w:color="auto" w:fill="auto"/>
            <w:noWrap/>
            <w:vAlign w:val="bottom"/>
            <w:hideMark/>
          </w:tcPr>
          <w:p w14:paraId="64AA2026" w14:textId="77777777" w:rsidR="00A769EA" w:rsidRPr="009B6317" w:rsidRDefault="00A769E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90%</w:t>
            </w:r>
          </w:p>
        </w:tc>
        <w:tc>
          <w:tcPr>
            <w:tcW w:w="1080" w:type="dxa"/>
            <w:vMerge/>
            <w:tcBorders>
              <w:top w:val="nil"/>
              <w:left w:val="single" w:sz="4" w:space="0" w:color="auto"/>
              <w:bottom w:val="single" w:sz="4" w:space="0" w:color="auto"/>
              <w:right w:val="single" w:sz="4" w:space="0" w:color="auto"/>
            </w:tcBorders>
            <w:vAlign w:val="center"/>
            <w:hideMark/>
          </w:tcPr>
          <w:p w14:paraId="6DA0420B" w14:textId="77777777" w:rsidR="00A769EA" w:rsidRPr="009B6317" w:rsidRDefault="00A769EA" w:rsidP="005E4153">
            <w:pPr>
              <w:spacing w:after="0" w:line="240" w:lineRule="auto"/>
              <w:rPr>
                <w:rFonts w:asciiTheme="majorHAnsi" w:eastAsia="Times New Roman" w:hAnsiTheme="majorHAnsi" w:cstheme="majorHAnsi"/>
                <w:sz w:val="16"/>
                <w:szCs w:val="16"/>
              </w:rPr>
            </w:pPr>
          </w:p>
        </w:tc>
      </w:tr>
    </w:tbl>
    <w:p w14:paraId="3E284FCF" w14:textId="77777777" w:rsidR="00A769EA" w:rsidRPr="009B6317" w:rsidRDefault="00A769EA" w:rsidP="00A769EA">
      <w:pPr>
        <w:pStyle w:val="Heading3"/>
        <w:rPr>
          <w:rFonts w:eastAsia="Calibri" w:cstheme="majorHAnsi"/>
          <w:color w:val="auto"/>
          <w:sz w:val="22"/>
          <w:szCs w:val="22"/>
          <w:lang w:eastAsia="en-GB"/>
        </w:rPr>
      </w:pPr>
    </w:p>
    <w:p w14:paraId="2B8A8A52" w14:textId="77777777" w:rsidR="00A769EA" w:rsidRDefault="00A769EA" w:rsidP="00A769EA">
      <w:pPr>
        <w:pStyle w:val="Heading3"/>
        <w:rPr>
          <w:rFonts w:eastAsia="Calibri" w:cstheme="majorHAnsi"/>
          <w:color w:val="auto"/>
          <w:sz w:val="22"/>
          <w:szCs w:val="22"/>
          <w:lang w:eastAsia="en-GB"/>
        </w:rPr>
      </w:pPr>
      <w:bookmarkStart w:id="192" w:name="_Toc40611082"/>
      <w:bookmarkStart w:id="193" w:name="_Toc40612753"/>
      <w:bookmarkStart w:id="194" w:name="_Toc40629205"/>
      <w:bookmarkStart w:id="195" w:name="_Toc40629794"/>
      <w:r w:rsidRPr="00C838E4">
        <w:rPr>
          <w:rFonts w:eastAsia="Calibri" w:cstheme="majorHAnsi"/>
          <w:color w:val="auto"/>
          <w:sz w:val="22"/>
          <w:szCs w:val="22"/>
          <w:lang w:eastAsia="en-GB"/>
        </w:rPr>
        <w:t xml:space="preserve">5.3 Enrolment in Social Protection </w:t>
      </w:r>
      <w:proofErr w:type="spellStart"/>
      <w:r w:rsidRPr="00C838E4">
        <w:rPr>
          <w:rFonts w:eastAsia="Calibri" w:cstheme="majorHAnsi"/>
          <w:color w:val="auto"/>
          <w:sz w:val="22"/>
          <w:szCs w:val="22"/>
          <w:lang w:eastAsia="en-GB"/>
        </w:rPr>
        <w:t>Programmes</w:t>
      </w:r>
      <w:proofErr w:type="spellEnd"/>
      <w:r w:rsidRPr="00C838E4">
        <w:rPr>
          <w:rFonts w:eastAsia="Calibri" w:cstheme="majorHAnsi"/>
          <w:color w:val="auto"/>
          <w:sz w:val="22"/>
          <w:szCs w:val="22"/>
          <w:lang w:eastAsia="en-GB"/>
        </w:rPr>
        <w:t xml:space="preserve"> Improves Access of Vulnerable Groups to Health, Nutrition and Education Services</w:t>
      </w:r>
      <w:bookmarkEnd w:id="192"/>
      <w:bookmarkEnd w:id="193"/>
      <w:bookmarkEnd w:id="194"/>
      <w:bookmarkEnd w:id="195"/>
    </w:p>
    <w:p w14:paraId="1C93FDFD" w14:textId="77777777" w:rsidR="00A769EA" w:rsidRPr="00AE7DFF" w:rsidRDefault="00A769EA" w:rsidP="00A769EA">
      <w:pPr>
        <w:jc w:val="both"/>
        <w:rPr>
          <w:rFonts w:asciiTheme="majorHAnsi" w:hAnsiTheme="majorHAnsi" w:cstheme="majorHAnsi"/>
          <w:color w:val="4472C4" w:themeColor="accent1"/>
          <w:sz w:val="20"/>
          <w:szCs w:val="20"/>
          <w:shd w:val="clear" w:color="auto" w:fill="FFFFFF"/>
        </w:rPr>
      </w:pPr>
      <w:r w:rsidRPr="00AE7DFF">
        <w:rPr>
          <w:rFonts w:asciiTheme="majorHAnsi" w:hAnsiTheme="majorHAnsi" w:cstheme="majorHAnsi"/>
          <w:color w:val="4472C4" w:themeColor="accent1"/>
          <w:sz w:val="20"/>
          <w:szCs w:val="20"/>
          <w:shd w:val="clear" w:color="auto" w:fill="FFFFFF"/>
        </w:rPr>
        <w:t xml:space="preserve">A major milestone of 2019 was Child Grant pilot for children 0-2 years old at full scale in four districts in Nampula province. The pilot reached 15,345  beneficiaries (Disaggregation by district is currently: </w:t>
      </w:r>
      <w:proofErr w:type="spellStart"/>
      <w:r w:rsidRPr="00AE7DFF">
        <w:rPr>
          <w:rFonts w:asciiTheme="majorHAnsi" w:hAnsiTheme="majorHAnsi" w:cstheme="majorHAnsi"/>
          <w:color w:val="4472C4" w:themeColor="accent1"/>
          <w:sz w:val="20"/>
          <w:szCs w:val="20"/>
          <w:shd w:val="clear" w:color="auto" w:fill="FFFFFF"/>
        </w:rPr>
        <w:t>Nacala</w:t>
      </w:r>
      <w:proofErr w:type="spellEnd"/>
      <w:r w:rsidRPr="00AE7DFF">
        <w:rPr>
          <w:rFonts w:asciiTheme="majorHAnsi" w:hAnsiTheme="majorHAnsi" w:cstheme="majorHAnsi"/>
          <w:color w:val="4472C4" w:themeColor="accent1"/>
          <w:sz w:val="20"/>
          <w:szCs w:val="20"/>
          <w:shd w:val="clear" w:color="auto" w:fill="FFFFFF"/>
        </w:rPr>
        <w:t xml:space="preserve"> </w:t>
      </w:r>
      <w:proofErr w:type="spellStart"/>
      <w:r w:rsidRPr="00AE7DFF">
        <w:rPr>
          <w:rFonts w:asciiTheme="majorHAnsi" w:hAnsiTheme="majorHAnsi" w:cstheme="majorHAnsi"/>
          <w:color w:val="4472C4" w:themeColor="accent1"/>
          <w:sz w:val="20"/>
          <w:szCs w:val="20"/>
          <w:shd w:val="clear" w:color="auto" w:fill="FFFFFF"/>
        </w:rPr>
        <w:t>Velha</w:t>
      </w:r>
      <w:proofErr w:type="spellEnd"/>
      <w:r w:rsidRPr="00AE7DFF">
        <w:rPr>
          <w:rFonts w:asciiTheme="majorHAnsi" w:hAnsiTheme="majorHAnsi" w:cstheme="majorHAnsi"/>
          <w:color w:val="4472C4" w:themeColor="accent1"/>
          <w:sz w:val="20"/>
          <w:szCs w:val="20"/>
          <w:shd w:val="clear" w:color="auto" w:fill="FFFFFF"/>
        </w:rPr>
        <w:t xml:space="preserve"> 5,035</w:t>
      </w:r>
      <w:r>
        <w:rPr>
          <w:rFonts w:asciiTheme="majorHAnsi" w:hAnsiTheme="majorHAnsi" w:cstheme="majorHAnsi"/>
          <w:color w:val="4472C4" w:themeColor="accent1"/>
          <w:sz w:val="20"/>
          <w:szCs w:val="20"/>
          <w:shd w:val="clear" w:color="auto" w:fill="FFFFFF"/>
        </w:rPr>
        <w:t>;</w:t>
      </w:r>
      <w:r w:rsidRPr="00AE7DFF">
        <w:rPr>
          <w:rFonts w:asciiTheme="majorHAnsi" w:hAnsiTheme="majorHAnsi" w:cstheme="majorHAnsi"/>
          <w:color w:val="4472C4" w:themeColor="accent1"/>
          <w:sz w:val="20"/>
          <w:szCs w:val="20"/>
          <w:shd w:val="clear" w:color="auto" w:fill="FFFFFF"/>
        </w:rPr>
        <w:t xml:space="preserve"> </w:t>
      </w:r>
      <w:proofErr w:type="spellStart"/>
      <w:r w:rsidRPr="00AE7DFF">
        <w:rPr>
          <w:rFonts w:asciiTheme="majorHAnsi" w:hAnsiTheme="majorHAnsi" w:cstheme="majorHAnsi"/>
          <w:color w:val="4472C4" w:themeColor="accent1"/>
          <w:sz w:val="20"/>
          <w:szCs w:val="20"/>
          <w:shd w:val="clear" w:color="auto" w:fill="FFFFFF"/>
        </w:rPr>
        <w:t>Ilha</w:t>
      </w:r>
      <w:proofErr w:type="spellEnd"/>
      <w:r w:rsidRPr="00AE7DFF">
        <w:rPr>
          <w:rFonts w:asciiTheme="majorHAnsi" w:hAnsiTheme="majorHAnsi" w:cstheme="majorHAnsi"/>
          <w:color w:val="4472C4" w:themeColor="accent1"/>
          <w:sz w:val="20"/>
          <w:szCs w:val="20"/>
          <w:shd w:val="clear" w:color="auto" w:fill="FFFFFF"/>
        </w:rPr>
        <w:t xml:space="preserve"> de Mozambique 2,917</w:t>
      </w:r>
      <w:r>
        <w:rPr>
          <w:rFonts w:asciiTheme="majorHAnsi" w:hAnsiTheme="majorHAnsi" w:cstheme="majorHAnsi"/>
          <w:color w:val="4472C4" w:themeColor="accent1"/>
          <w:sz w:val="20"/>
          <w:szCs w:val="20"/>
          <w:shd w:val="clear" w:color="auto" w:fill="FFFFFF"/>
        </w:rPr>
        <w:t>;</w:t>
      </w:r>
      <w:r w:rsidRPr="00AE7DFF">
        <w:rPr>
          <w:rFonts w:asciiTheme="majorHAnsi" w:hAnsiTheme="majorHAnsi" w:cstheme="majorHAnsi"/>
          <w:color w:val="4472C4" w:themeColor="accent1"/>
          <w:sz w:val="20"/>
          <w:szCs w:val="20"/>
          <w:shd w:val="clear" w:color="auto" w:fill="FFFFFF"/>
        </w:rPr>
        <w:t xml:space="preserve"> </w:t>
      </w:r>
      <w:proofErr w:type="spellStart"/>
      <w:r w:rsidRPr="00AE7DFF">
        <w:rPr>
          <w:rFonts w:asciiTheme="majorHAnsi" w:hAnsiTheme="majorHAnsi" w:cstheme="majorHAnsi"/>
          <w:color w:val="4472C4" w:themeColor="accent1"/>
          <w:sz w:val="20"/>
          <w:szCs w:val="20"/>
          <w:shd w:val="clear" w:color="auto" w:fill="FFFFFF"/>
        </w:rPr>
        <w:t>Lalaua</w:t>
      </w:r>
      <w:proofErr w:type="spellEnd"/>
      <w:r w:rsidRPr="00AE7DFF">
        <w:rPr>
          <w:rFonts w:asciiTheme="majorHAnsi" w:hAnsiTheme="majorHAnsi" w:cstheme="majorHAnsi"/>
          <w:color w:val="4472C4" w:themeColor="accent1"/>
          <w:sz w:val="20"/>
          <w:szCs w:val="20"/>
          <w:shd w:val="clear" w:color="auto" w:fill="FFFFFF"/>
        </w:rPr>
        <w:t xml:space="preserve"> 4,356</w:t>
      </w:r>
      <w:r>
        <w:rPr>
          <w:rFonts w:asciiTheme="majorHAnsi" w:hAnsiTheme="majorHAnsi" w:cstheme="majorHAnsi"/>
          <w:color w:val="4472C4" w:themeColor="accent1"/>
          <w:sz w:val="20"/>
          <w:szCs w:val="20"/>
          <w:shd w:val="clear" w:color="auto" w:fill="FFFFFF"/>
        </w:rPr>
        <w:t>;</w:t>
      </w:r>
      <w:r w:rsidRPr="00AE7DFF">
        <w:rPr>
          <w:rFonts w:asciiTheme="majorHAnsi" w:hAnsiTheme="majorHAnsi" w:cstheme="majorHAnsi"/>
          <w:color w:val="4472C4" w:themeColor="accent1"/>
          <w:sz w:val="20"/>
          <w:szCs w:val="20"/>
          <w:shd w:val="clear" w:color="auto" w:fill="FFFFFF"/>
        </w:rPr>
        <w:t xml:space="preserve"> and </w:t>
      </w:r>
      <w:proofErr w:type="spellStart"/>
      <w:r w:rsidRPr="00AE7DFF">
        <w:rPr>
          <w:rFonts w:asciiTheme="majorHAnsi" w:hAnsiTheme="majorHAnsi" w:cstheme="majorHAnsi"/>
          <w:color w:val="4472C4" w:themeColor="accent1"/>
          <w:sz w:val="20"/>
          <w:szCs w:val="20"/>
          <w:shd w:val="clear" w:color="auto" w:fill="FFFFFF"/>
        </w:rPr>
        <w:t>Mogincual</w:t>
      </w:r>
      <w:proofErr w:type="spellEnd"/>
      <w:r w:rsidRPr="00AE7DFF">
        <w:rPr>
          <w:rFonts w:asciiTheme="majorHAnsi" w:hAnsiTheme="majorHAnsi" w:cstheme="majorHAnsi"/>
          <w:color w:val="4472C4" w:themeColor="accent1"/>
          <w:sz w:val="20"/>
          <w:szCs w:val="20"/>
          <w:shd w:val="clear" w:color="auto" w:fill="FFFFFF"/>
        </w:rPr>
        <w:t xml:space="preserve"> 3,037</w:t>
      </w:r>
      <w:r>
        <w:rPr>
          <w:rFonts w:asciiTheme="majorHAnsi" w:hAnsiTheme="majorHAnsi" w:cstheme="majorHAnsi"/>
          <w:color w:val="4472C4" w:themeColor="accent1"/>
          <w:sz w:val="20"/>
          <w:szCs w:val="20"/>
          <w:shd w:val="clear" w:color="auto" w:fill="FFFFFF"/>
        </w:rPr>
        <w:t>)</w:t>
      </w:r>
      <w:r w:rsidRPr="00AE7DFF">
        <w:rPr>
          <w:rFonts w:asciiTheme="majorHAnsi" w:hAnsiTheme="majorHAnsi" w:cstheme="majorHAnsi"/>
          <w:color w:val="4472C4" w:themeColor="accent1"/>
          <w:sz w:val="20"/>
          <w:szCs w:val="20"/>
          <w:shd w:val="clear" w:color="auto" w:fill="FFFFFF"/>
        </w:rPr>
        <w:t xml:space="preserve"> and rolled out the ‘plus’/care component for beneficiaries</w:t>
      </w:r>
      <w:r>
        <w:rPr>
          <w:rFonts w:asciiTheme="majorHAnsi" w:hAnsiTheme="majorHAnsi" w:cstheme="majorHAnsi"/>
          <w:color w:val="4472C4" w:themeColor="accent1"/>
          <w:sz w:val="20"/>
          <w:szCs w:val="20"/>
          <w:shd w:val="clear" w:color="auto" w:fill="FFFFFF"/>
        </w:rPr>
        <w:t>,</w:t>
      </w:r>
      <w:r w:rsidRPr="00AE7DFF">
        <w:rPr>
          <w:rFonts w:asciiTheme="majorHAnsi" w:hAnsiTheme="majorHAnsi" w:cstheme="majorHAnsi"/>
          <w:color w:val="4472C4" w:themeColor="accent1"/>
          <w:sz w:val="20"/>
          <w:szCs w:val="20"/>
          <w:shd w:val="clear" w:color="auto" w:fill="FFFFFF"/>
        </w:rPr>
        <w:t xml:space="preserve"> that includes a case management component for 15% most in risk population and a reinforced social behavioral  communication package on nutrition practices for all beneficiaries</w:t>
      </w:r>
      <w:r>
        <w:rPr>
          <w:rFonts w:asciiTheme="majorHAnsi" w:hAnsiTheme="majorHAnsi" w:cstheme="majorHAnsi"/>
          <w:color w:val="4472C4" w:themeColor="accent1"/>
          <w:sz w:val="20"/>
          <w:szCs w:val="20"/>
          <w:shd w:val="clear" w:color="auto" w:fill="FFFFFF"/>
        </w:rPr>
        <w:t>.</w:t>
      </w:r>
      <w:r w:rsidRPr="00AE7DFF">
        <w:rPr>
          <w:rFonts w:asciiTheme="majorHAnsi" w:hAnsiTheme="majorHAnsi" w:cstheme="majorHAnsi"/>
          <w:color w:val="4472C4" w:themeColor="accent1"/>
          <w:sz w:val="20"/>
          <w:szCs w:val="20"/>
          <w:shd w:val="clear" w:color="auto" w:fill="FFFFFF"/>
        </w:rPr>
        <w:t xml:space="preserve"> The Child Grant pilot will be run until end of 2021 that includes an impact and process evaluation that will inform </w:t>
      </w:r>
      <w:r>
        <w:rPr>
          <w:rFonts w:asciiTheme="majorHAnsi" w:hAnsiTheme="majorHAnsi" w:cstheme="majorHAnsi"/>
          <w:color w:val="4472C4" w:themeColor="accent1"/>
          <w:sz w:val="20"/>
          <w:szCs w:val="20"/>
          <w:shd w:val="clear" w:color="auto" w:fill="FFFFFF"/>
        </w:rPr>
        <w:t>Mozambican government</w:t>
      </w:r>
      <w:r w:rsidRPr="00AE7DFF">
        <w:rPr>
          <w:rFonts w:asciiTheme="majorHAnsi" w:hAnsiTheme="majorHAnsi" w:cstheme="majorHAnsi"/>
          <w:color w:val="4472C4" w:themeColor="accent1"/>
          <w:sz w:val="20"/>
          <w:szCs w:val="20"/>
          <w:shd w:val="clear" w:color="auto" w:fill="FFFFFF"/>
        </w:rPr>
        <w:t xml:space="preserve"> of key results and impacts of the programme and the best practice for running it out</w:t>
      </w:r>
      <w:r>
        <w:rPr>
          <w:rFonts w:asciiTheme="majorHAnsi" w:hAnsiTheme="majorHAnsi" w:cstheme="majorHAnsi"/>
          <w:color w:val="4472C4" w:themeColor="accent1"/>
          <w:sz w:val="20"/>
          <w:szCs w:val="20"/>
          <w:shd w:val="clear" w:color="auto" w:fill="FFFFFF"/>
        </w:rPr>
        <w:t xml:space="preserve"> after 2021</w:t>
      </w:r>
      <w:r w:rsidRPr="00AE7DFF">
        <w:rPr>
          <w:rFonts w:asciiTheme="majorHAnsi" w:hAnsiTheme="majorHAnsi" w:cstheme="majorHAnsi"/>
          <w:color w:val="4472C4" w:themeColor="accent1"/>
          <w:sz w:val="20"/>
          <w:szCs w:val="20"/>
          <w:shd w:val="clear" w:color="auto" w:fill="FFFFFF"/>
        </w:rPr>
        <w:t>.</w:t>
      </w:r>
    </w:p>
    <w:p w14:paraId="7483A10F" w14:textId="77777777" w:rsidR="00A769EA" w:rsidRPr="00AE7DFF" w:rsidRDefault="00A769EA" w:rsidP="00A769EA">
      <w:pPr>
        <w:jc w:val="both"/>
        <w:rPr>
          <w:rFonts w:asciiTheme="majorHAnsi" w:hAnsiTheme="majorHAnsi" w:cstheme="majorHAnsi"/>
          <w:color w:val="4472C4" w:themeColor="accent1"/>
          <w:sz w:val="20"/>
          <w:szCs w:val="20"/>
          <w:shd w:val="clear" w:color="auto" w:fill="FFFFFF"/>
          <w:lang w:val="en-GB"/>
        </w:rPr>
      </w:pPr>
      <w:r>
        <w:rPr>
          <w:rFonts w:asciiTheme="majorHAnsi" w:hAnsiTheme="majorHAnsi" w:cstheme="majorHAnsi"/>
          <w:color w:val="4472C4" w:themeColor="accent1"/>
          <w:sz w:val="20"/>
          <w:szCs w:val="20"/>
          <w:shd w:val="clear" w:color="auto" w:fill="FFFFFF"/>
          <w:lang w:val="en-GB"/>
        </w:rPr>
        <w:t xml:space="preserve">The UN has </w:t>
      </w:r>
      <w:r w:rsidRPr="00AE7DFF">
        <w:rPr>
          <w:rFonts w:asciiTheme="majorHAnsi" w:hAnsiTheme="majorHAnsi" w:cstheme="majorHAnsi"/>
          <w:color w:val="4472C4" w:themeColor="accent1"/>
          <w:sz w:val="20"/>
          <w:szCs w:val="20"/>
          <w:shd w:val="clear" w:color="auto" w:fill="FFFFFF"/>
          <w:lang w:val="en-GB"/>
        </w:rPr>
        <w:t xml:space="preserve">engaged with the Government and leveraged national social protection to make </w:t>
      </w:r>
      <w:r>
        <w:rPr>
          <w:rFonts w:asciiTheme="majorHAnsi" w:hAnsiTheme="majorHAnsi" w:cstheme="majorHAnsi"/>
          <w:color w:val="4472C4" w:themeColor="accent1"/>
          <w:sz w:val="20"/>
          <w:szCs w:val="20"/>
          <w:shd w:val="clear" w:color="auto" w:fill="FFFFFF"/>
          <w:lang w:val="en-GB"/>
        </w:rPr>
        <w:t>it</w:t>
      </w:r>
      <w:r w:rsidRPr="00AE7DFF">
        <w:rPr>
          <w:rFonts w:asciiTheme="majorHAnsi" w:hAnsiTheme="majorHAnsi" w:cstheme="majorHAnsi"/>
          <w:color w:val="4472C4" w:themeColor="accent1"/>
          <w:sz w:val="20"/>
          <w:szCs w:val="20"/>
          <w:shd w:val="clear" w:color="auto" w:fill="FFFFFF"/>
          <w:lang w:val="en-GB"/>
        </w:rPr>
        <w:t xml:space="preserve"> shock-responsive, especially to the harmful effects of seasonality, which are increasingly amplified by climate shocks. During the lean season, between November 2018 and May 2019,</w:t>
      </w:r>
      <w:r>
        <w:rPr>
          <w:rFonts w:asciiTheme="majorHAnsi" w:hAnsiTheme="majorHAnsi" w:cstheme="majorHAnsi"/>
          <w:color w:val="4472C4" w:themeColor="accent1"/>
          <w:sz w:val="20"/>
          <w:szCs w:val="20"/>
          <w:shd w:val="clear" w:color="auto" w:fill="FFFFFF"/>
          <w:lang w:val="en-GB"/>
        </w:rPr>
        <w:t xml:space="preserve"> the UN</w:t>
      </w:r>
      <w:r w:rsidRPr="00AE7DFF">
        <w:rPr>
          <w:rFonts w:asciiTheme="majorHAnsi" w:hAnsiTheme="majorHAnsi" w:cstheme="majorHAnsi"/>
          <w:color w:val="4472C4" w:themeColor="accent1"/>
          <w:sz w:val="20"/>
          <w:szCs w:val="20"/>
          <w:shd w:val="clear" w:color="auto" w:fill="FFFFFF"/>
          <w:lang w:val="en-GB"/>
        </w:rPr>
        <w:t xml:space="preserve">, together with the National Institute for Social Action (INAS) and HelpAge, supported over 24,000 households (52 percent female) in </w:t>
      </w:r>
      <w:proofErr w:type="spellStart"/>
      <w:r w:rsidRPr="00AE7DFF">
        <w:rPr>
          <w:rFonts w:asciiTheme="majorHAnsi" w:hAnsiTheme="majorHAnsi" w:cstheme="majorHAnsi"/>
          <w:color w:val="4472C4" w:themeColor="accent1"/>
          <w:sz w:val="20"/>
          <w:szCs w:val="20"/>
          <w:shd w:val="clear" w:color="auto" w:fill="FFFFFF"/>
          <w:lang w:val="en-GB"/>
        </w:rPr>
        <w:t>Tete</w:t>
      </w:r>
      <w:proofErr w:type="spellEnd"/>
      <w:r w:rsidRPr="00AE7DFF">
        <w:rPr>
          <w:rFonts w:asciiTheme="majorHAnsi" w:hAnsiTheme="majorHAnsi" w:cstheme="majorHAnsi"/>
          <w:color w:val="4472C4" w:themeColor="accent1"/>
          <w:sz w:val="20"/>
          <w:szCs w:val="20"/>
          <w:shd w:val="clear" w:color="auto" w:fill="FFFFFF"/>
          <w:lang w:val="en-GB"/>
        </w:rPr>
        <w:t xml:space="preserve"> province through cash-based transfers and commodity vouchers. The positive results were crucial in enhancing the Government's recognition of the importance of cash-based transfer as an effective transfer modality.</w:t>
      </w:r>
      <w:r>
        <w:rPr>
          <w:rFonts w:asciiTheme="majorHAnsi" w:hAnsiTheme="majorHAnsi" w:cstheme="majorHAnsi"/>
          <w:color w:val="4472C4" w:themeColor="accent1"/>
          <w:sz w:val="20"/>
          <w:szCs w:val="20"/>
          <w:shd w:val="clear" w:color="auto" w:fill="FFFFFF"/>
          <w:lang w:val="en-GB"/>
        </w:rPr>
        <w:t xml:space="preserve"> </w:t>
      </w:r>
      <w:r w:rsidRPr="00AE7DFF">
        <w:rPr>
          <w:rFonts w:asciiTheme="majorHAnsi" w:hAnsiTheme="majorHAnsi" w:cstheme="majorHAnsi"/>
          <w:color w:val="4472C4" w:themeColor="accent1"/>
          <w:sz w:val="20"/>
          <w:szCs w:val="20"/>
          <w:shd w:val="clear" w:color="auto" w:fill="FFFFFF"/>
          <w:lang w:val="en-GB"/>
        </w:rPr>
        <w:t xml:space="preserve">Lessons from the 2018/2019 lean season response also informed the planning for the 2019/2020 one. Based on the model used in </w:t>
      </w:r>
      <w:proofErr w:type="spellStart"/>
      <w:r w:rsidRPr="00AE7DFF">
        <w:rPr>
          <w:rFonts w:asciiTheme="majorHAnsi" w:hAnsiTheme="majorHAnsi" w:cstheme="majorHAnsi"/>
          <w:color w:val="4472C4" w:themeColor="accent1"/>
          <w:sz w:val="20"/>
          <w:szCs w:val="20"/>
          <w:shd w:val="clear" w:color="auto" w:fill="FFFFFF"/>
          <w:lang w:val="en-GB"/>
        </w:rPr>
        <w:t>Tete</w:t>
      </w:r>
      <w:proofErr w:type="spellEnd"/>
      <w:r w:rsidRPr="00AE7DFF">
        <w:rPr>
          <w:rFonts w:asciiTheme="majorHAnsi" w:hAnsiTheme="majorHAnsi" w:cstheme="majorHAnsi"/>
          <w:color w:val="4472C4" w:themeColor="accent1"/>
          <w:sz w:val="20"/>
          <w:szCs w:val="20"/>
          <w:shd w:val="clear" w:color="auto" w:fill="FFFFFF"/>
          <w:lang w:val="en-GB"/>
        </w:rPr>
        <w:t xml:space="preserve"> province for the 2018/2019 lean season, INAS and Ministry of Gender, Children and Social Action (MGCAS) approved the activation of Mozambique’s Direct Social Support Programme (PASD) to provide unconditional cash-based transfers to 14,000 households in the province of Gaza. </w:t>
      </w:r>
    </w:p>
    <w:p w14:paraId="78C6A798" w14:textId="77777777" w:rsidR="00A769EA" w:rsidRPr="00AE7DFF" w:rsidRDefault="00A769EA" w:rsidP="00A769EA">
      <w:pPr>
        <w:jc w:val="both"/>
        <w:rPr>
          <w:rFonts w:asciiTheme="majorHAnsi" w:hAnsiTheme="majorHAnsi" w:cstheme="majorHAnsi"/>
          <w:color w:val="4472C4" w:themeColor="accent1"/>
          <w:sz w:val="20"/>
          <w:szCs w:val="20"/>
          <w:shd w:val="clear" w:color="auto" w:fill="FFFFFF"/>
          <w:lang w:val="en-GB"/>
        </w:rPr>
      </w:pPr>
      <w:r w:rsidRPr="00AE7DFF">
        <w:rPr>
          <w:rFonts w:asciiTheme="majorHAnsi" w:hAnsiTheme="majorHAnsi" w:cstheme="majorHAnsi"/>
          <w:color w:val="4472C4" w:themeColor="accent1"/>
          <w:sz w:val="20"/>
          <w:szCs w:val="20"/>
          <w:shd w:val="clear" w:color="auto" w:fill="FFFFFF"/>
          <w:lang w:val="en-GB"/>
        </w:rPr>
        <w:t xml:space="preserve">In the context of the Post-Disaster Needs Assessment (PDNA) related to Cyclones </w:t>
      </w:r>
      <w:proofErr w:type="spellStart"/>
      <w:r w:rsidRPr="00AE7DFF">
        <w:rPr>
          <w:rFonts w:asciiTheme="majorHAnsi" w:hAnsiTheme="majorHAnsi" w:cstheme="majorHAnsi"/>
          <w:color w:val="4472C4" w:themeColor="accent1"/>
          <w:sz w:val="20"/>
          <w:szCs w:val="20"/>
          <w:shd w:val="clear" w:color="auto" w:fill="FFFFFF"/>
          <w:lang w:val="en-GB"/>
        </w:rPr>
        <w:t>Idai</w:t>
      </w:r>
      <w:proofErr w:type="spellEnd"/>
      <w:r w:rsidRPr="00AE7DFF">
        <w:rPr>
          <w:rFonts w:asciiTheme="majorHAnsi" w:hAnsiTheme="majorHAnsi" w:cstheme="majorHAnsi"/>
          <w:color w:val="4472C4" w:themeColor="accent1"/>
          <w:sz w:val="20"/>
          <w:szCs w:val="20"/>
          <w:shd w:val="clear" w:color="auto" w:fill="FFFFFF"/>
          <w:lang w:val="en-GB"/>
        </w:rPr>
        <w:t xml:space="preserve"> and Kenneth, </w:t>
      </w:r>
      <w:r>
        <w:rPr>
          <w:rFonts w:asciiTheme="majorHAnsi" w:hAnsiTheme="majorHAnsi" w:cstheme="majorHAnsi"/>
          <w:color w:val="4472C4" w:themeColor="accent1"/>
          <w:sz w:val="20"/>
          <w:szCs w:val="20"/>
          <w:shd w:val="clear" w:color="auto" w:fill="FFFFFF"/>
          <w:lang w:val="en-GB"/>
        </w:rPr>
        <w:t>the UN led an</w:t>
      </w:r>
      <w:r w:rsidRPr="00AE7DFF">
        <w:rPr>
          <w:rFonts w:asciiTheme="majorHAnsi" w:hAnsiTheme="majorHAnsi" w:cstheme="majorHAnsi"/>
          <w:color w:val="4472C4" w:themeColor="accent1"/>
          <w:sz w:val="20"/>
          <w:szCs w:val="20"/>
          <w:shd w:val="clear" w:color="auto" w:fill="FFFFFF"/>
          <w:lang w:val="en-GB"/>
        </w:rPr>
        <w:t xml:space="preserve"> assessment and analysis of damages and losses in the social protection sector. Building on the PDNA findings, </w:t>
      </w:r>
      <w:r>
        <w:rPr>
          <w:rFonts w:asciiTheme="majorHAnsi" w:hAnsiTheme="majorHAnsi" w:cstheme="majorHAnsi"/>
          <w:color w:val="4472C4" w:themeColor="accent1"/>
          <w:sz w:val="20"/>
          <w:szCs w:val="20"/>
          <w:shd w:val="clear" w:color="auto" w:fill="FFFFFF"/>
          <w:lang w:val="en-GB"/>
        </w:rPr>
        <w:t>the UN and the World Bank</w:t>
      </w:r>
      <w:r w:rsidRPr="00AE7DFF">
        <w:rPr>
          <w:rFonts w:asciiTheme="majorHAnsi" w:hAnsiTheme="majorHAnsi" w:cstheme="majorHAnsi"/>
          <w:color w:val="4472C4" w:themeColor="accent1"/>
          <w:sz w:val="20"/>
          <w:szCs w:val="20"/>
          <w:shd w:val="clear" w:color="auto" w:fill="FFFFFF"/>
          <w:lang w:val="en-GB"/>
        </w:rPr>
        <w:t xml:space="preserve"> supported MGCAS and INAS to develop a joint social protection recovery strategy to ensure a smooth transition between humanitarian assistance and longer-term Government-led social assistance. The strategy included the activation of two temporary social protection programmes: a conditional cash-for-work programme under Mozambique’s Productive Social Action Programme (PASP), and an unconditional social cash transfer for vulnerable households under Mozambique’s post-emergency PASD.</w:t>
      </w:r>
    </w:p>
    <w:p w14:paraId="781868D4" w14:textId="77777777" w:rsidR="00A769EA" w:rsidRPr="00AE7DFF" w:rsidRDefault="00A769EA" w:rsidP="00A769EA">
      <w:pPr>
        <w:jc w:val="both"/>
        <w:rPr>
          <w:rFonts w:asciiTheme="majorHAnsi" w:hAnsiTheme="majorHAnsi" w:cstheme="majorHAnsi"/>
          <w:color w:val="4472C4" w:themeColor="accent1"/>
          <w:sz w:val="20"/>
          <w:szCs w:val="20"/>
        </w:rPr>
      </w:pPr>
      <w:r>
        <w:rPr>
          <w:rFonts w:asciiTheme="majorHAnsi" w:hAnsiTheme="majorHAnsi" w:cstheme="majorHAnsi"/>
          <w:color w:val="4472C4" w:themeColor="accent1"/>
          <w:sz w:val="20"/>
          <w:szCs w:val="20"/>
        </w:rPr>
        <w:t>The UN has</w:t>
      </w:r>
      <w:r w:rsidRPr="00AE7DFF">
        <w:rPr>
          <w:rFonts w:asciiTheme="majorHAnsi" w:hAnsiTheme="majorHAnsi" w:cstheme="majorHAnsi"/>
          <w:color w:val="4472C4" w:themeColor="accent1"/>
          <w:sz w:val="20"/>
          <w:szCs w:val="20"/>
        </w:rPr>
        <w:t xml:space="preserve"> provided technical support in order to create the necessary conditions to allow sharing information between different governmental institutions related to the social protection system, aiming at increasing the efficiency of the system and thus to enhance effectiveness.</w:t>
      </w:r>
      <w:r>
        <w:rPr>
          <w:rFonts w:asciiTheme="majorHAnsi" w:hAnsiTheme="majorHAnsi" w:cstheme="majorHAnsi"/>
          <w:color w:val="4472C4" w:themeColor="accent1"/>
          <w:sz w:val="20"/>
          <w:szCs w:val="20"/>
        </w:rPr>
        <w:t xml:space="preserve"> The UN has</w:t>
      </w:r>
      <w:r w:rsidRPr="00AE7DFF">
        <w:rPr>
          <w:rFonts w:asciiTheme="majorHAnsi" w:hAnsiTheme="majorHAnsi" w:cstheme="majorHAnsi"/>
          <w:color w:val="4472C4" w:themeColor="accent1"/>
          <w:sz w:val="20"/>
          <w:szCs w:val="20"/>
        </w:rPr>
        <w:t xml:space="preserve"> organized, with support from Ministry of Labor and Social Security of Portugal, and exchange visit to Lisbon to gather knowledge on system’s integration with a Mozambican delegation composed by INAS</w:t>
      </w:r>
      <w:r w:rsidRPr="00AE7DFF">
        <w:rPr>
          <w:rStyle w:val="FootnoteReference"/>
          <w:rFonts w:asciiTheme="majorHAnsi" w:hAnsiTheme="majorHAnsi" w:cstheme="majorHAnsi"/>
          <w:color w:val="4472C4" w:themeColor="accent1"/>
          <w:sz w:val="20"/>
          <w:szCs w:val="20"/>
        </w:rPr>
        <w:footnoteReference w:id="17"/>
      </w:r>
      <w:r w:rsidRPr="00AE7DFF">
        <w:rPr>
          <w:rFonts w:asciiTheme="majorHAnsi" w:hAnsiTheme="majorHAnsi" w:cstheme="majorHAnsi"/>
          <w:color w:val="4472C4" w:themeColor="accent1"/>
          <w:sz w:val="20"/>
          <w:szCs w:val="20"/>
        </w:rPr>
        <w:t>, INSS</w:t>
      </w:r>
      <w:r w:rsidRPr="00AE7DFF">
        <w:rPr>
          <w:rStyle w:val="FootnoteReference"/>
          <w:rFonts w:asciiTheme="majorHAnsi" w:hAnsiTheme="majorHAnsi" w:cstheme="majorHAnsi"/>
          <w:color w:val="4472C4" w:themeColor="accent1"/>
          <w:sz w:val="20"/>
          <w:szCs w:val="20"/>
        </w:rPr>
        <w:footnoteReference w:id="18"/>
      </w:r>
      <w:r w:rsidRPr="00AE7DFF">
        <w:rPr>
          <w:rFonts w:asciiTheme="majorHAnsi" w:hAnsiTheme="majorHAnsi" w:cstheme="majorHAnsi"/>
          <w:color w:val="4472C4" w:themeColor="accent1"/>
          <w:sz w:val="20"/>
          <w:szCs w:val="20"/>
        </w:rPr>
        <w:t>, INPS</w:t>
      </w:r>
      <w:r w:rsidRPr="00AE7DFF">
        <w:rPr>
          <w:rStyle w:val="FootnoteReference"/>
          <w:rFonts w:asciiTheme="majorHAnsi" w:hAnsiTheme="majorHAnsi" w:cstheme="majorHAnsi"/>
          <w:color w:val="4472C4" w:themeColor="accent1"/>
          <w:sz w:val="20"/>
          <w:szCs w:val="20"/>
        </w:rPr>
        <w:footnoteReference w:id="19"/>
      </w:r>
      <w:r w:rsidRPr="00AE7DFF">
        <w:rPr>
          <w:rFonts w:asciiTheme="majorHAnsi" w:hAnsiTheme="majorHAnsi" w:cstheme="majorHAnsi"/>
          <w:color w:val="4472C4" w:themeColor="accent1"/>
          <w:sz w:val="20"/>
          <w:szCs w:val="20"/>
        </w:rPr>
        <w:t>, MISAU</w:t>
      </w:r>
      <w:r w:rsidRPr="00AE7DFF">
        <w:rPr>
          <w:rStyle w:val="FootnoteReference"/>
          <w:rFonts w:asciiTheme="majorHAnsi" w:hAnsiTheme="majorHAnsi" w:cstheme="majorHAnsi"/>
          <w:color w:val="4472C4" w:themeColor="accent1"/>
          <w:sz w:val="20"/>
          <w:szCs w:val="20"/>
        </w:rPr>
        <w:footnoteReference w:id="20"/>
      </w:r>
      <w:r w:rsidRPr="00AE7DFF">
        <w:rPr>
          <w:rFonts w:asciiTheme="majorHAnsi" w:hAnsiTheme="majorHAnsi" w:cstheme="majorHAnsi"/>
          <w:color w:val="4472C4" w:themeColor="accent1"/>
          <w:sz w:val="20"/>
          <w:szCs w:val="20"/>
        </w:rPr>
        <w:t>, AT</w:t>
      </w:r>
      <w:r w:rsidRPr="00AE7DFF">
        <w:rPr>
          <w:rStyle w:val="FootnoteReference"/>
          <w:rFonts w:asciiTheme="majorHAnsi" w:hAnsiTheme="majorHAnsi" w:cstheme="majorHAnsi"/>
          <w:color w:val="4472C4" w:themeColor="accent1"/>
          <w:sz w:val="20"/>
          <w:szCs w:val="20"/>
        </w:rPr>
        <w:footnoteReference w:id="21"/>
      </w:r>
      <w:r w:rsidRPr="00AE7DFF">
        <w:rPr>
          <w:rFonts w:asciiTheme="majorHAnsi" w:hAnsiTheme="majorHAnsi" w:cstheme="majorHAnsi"/>
          <w:color w:val="4472C4" w:themeColor="accent1"/>
          <w:sz w:val="20"/>
          <w:szCs w:val="20"/>
        </w:rPr>
        <w:t xml:space="preserve"> and CEDSIF</w:t>
      </w:r>
      <w:r w:rsidRPr="00AE7DFF">
        <w:rPr>
          <w:rStyle w:val="FootnoteReference"/>
          <w:rFonts w:asciiTheme="majorHAnsi" w:hAnsiTheme="majorHAnsi" w:cstheme="majorHAnsi"/>
          <w:color w:val="4472C4" w:themeColor="accent1"/>
          <w:sz w:val="20"/>
          <w:szCs w:val="20"/>
        </w:rPr>
        <w:footnoteReference w:id="22"/>
      </w:r>
      <w:r w:rsidRPr="00AE7DFF">
        <w:rPr>
          <w:rFonts w:asciiTheme="majorHAnsi" w:hAnsiTheme="majorHAnsi" w:cstheme="majorHAnsi"/>
          <w:color w:val="4472C4" w:themeColor="accent1"/>
          <w:sz w:val="20"/>
          <w:szCs w:val="20"/>
        </w:rPr>
        <w:t>, that took place between 2-4 July 2019. As a result from this exchange visit,</w:t>
      </w:r>
      <w:r>
        <w:rPr>
          <w:rFonts w:asciiTheme="majorHAnsi" w:hAnsiTheme="majorHAnsi" w:cstheme="majorHAnsi"/>
          <w:color w:val="4472C4" w:themeColor="accent1"/>
          <w:sz w:val="20"/>
          <w:szCs w:val="20"/>
        </w:rPr>
        <w:t xml:space="preserve"> the UN</w:t>
      </w:r>
      <w:r w:rsidRPr="00AE7DFF">
        <w:rPr>
          <w:rFonts w:asciiTheme="majorHAnsi" w:hAnsiTheme="majorHAnsi" w:cstheme="majorHAnsi"/>
          <w:color w:val="4472C4" w:themeColor="accent1"/>
          <w:sz w:val="20"/>
          <w:szCs w:val="20"/>
        </w:rPr>
        <w:t xml:space="preserve"> supported a two-days inter-institutional workshop on “</w:t>
      </w:r>
      <w:r w:rsidRPr="00AE7DFF">
        <w:rPr>
          <w:rFonts w:asciiTheme="majorHAnsi" w:hAnsiTheme="majorHAnsi" w:cstheme="majorHAnsi"/>
          <w:i/>
          <w:color w:val="4472C4" w:themeColor="accent1"/>
          <w:sz w:val="20"/>
          <w:szCs w:val="20"/>
        </w:rPr>
        <w:t>Interoperability, information sharing and social protection</w:t>
      </w:r>
      <w:r w:rsidRPr="00AE7DFF">
        <w:rPr>
          <w:rFonts w:asciiTheme="majorHAnsi" w:hAnsiTheme="majorHAnsi" w:cstheme="majorHAnsi"/>
          <w:color w:val="4472C4" w:themeColor="accent1"/>
          <w:sz w:val="20"/>
          <w:szCs w:val="20"/>
        </w:rPr>
        <w:t xml:space="preserve">” in November 2019, in Maputo, with the objective of sharing the experience with a broader group than those involved in the exchange visit and start defining the way </w:t>
      </w:r>
      <w:r w:rsidRPr="00AE7DFF">
        <w:rPr>
          <w:rFonts w:asciiTheme="majorHAnsi" w:hAnsiTheme="majorHAnsi" w:cstheme="majorHAnsi"/>
          <w:color w:val="4472C4" w:themeColor="accent1"/>
          <w:sz w:val="20"/>
          <w:szCs w:val="20"/>
        </w:rPr>
        <w:lastRenderedPageBreak/>
        <w:t>forward and next steps that can be taken in the short and medium term to initiate the interoperability reform with all institutions involved in the social protection system.</w:t>
      </w:r>
    </w:p>
    <w:p w14:paraId="5B7A7B89" w14:textId="77777777" w:rsidR="00A769EA" w:rsidRPr="00AE7DFF" w:rsidRDefault="00A769EA" w:rsidP="00A769EA">
      <w:pPr>
        <w:jc w:val="both"/>
        <w:rPr>
          <w:rFonts w:asciiTheme="majorHAnsi" w:hAnsiTheme="majorHAnsi" w:cstheme="majorHAnsi"/>
          <w:color w:val="4472C4" w:themeColor="accent1"/>
          <w:sz w:val="20"/>
          <w:szCs w:val="20"/>
        </w:rPr>
      </w:pPr>
      <w:r w:rsidRPr="00AE7DFF">
        <w:rPr>
          <w:rFonts w:asciiTheme="majorHAnsi" w:hAnsiTheme="majorHAnsi" w:cstheme="majorHAnsi"/>
          <w:color w:val="4472C4" w:themeColor="accent1"/>
          <w:sz w:val="20"/>
          <w:szCs w:val="20"/>
        </w:rPr>
        <w:t xml:space="preserve">In February 2019, </w:t>
      </w:r>
      <w:r>
        <w:rPr>
          <w:rFonts w:asciiTheme="majorHAnsi" w:hAnsiTheme="majorHAnsi" w:cstheme="majorHAnsi"/>
          <w:color w:val="4472C4" w:themeColor="accent1"/>
          <w:sz w:val="20"/>
          <w:szCs w:val="20"/>
        </w:rPr>
        <w:t xml:space="preserve">the UN </w:t>
      </w:r>
      <w:r w:rsidRPr="00AE7DFF">
        <w:rPr>
          <w:rFonts w:asciiTheme="majorHAnsi" w:hAnsiTheme="majorHAnsi" w:cstheme="majorHAnsi"/>
          <w:color w:val="4472C4" w:themeColor="accent1"/>
          <w:sz w:val="20"/>
          <w:szCs w:val="20"/>
        </w:rPr>
        <w:t>formally delivered the study on “</w:t>
      </w:r>
      <w:r w:rsidRPr="00AE7DFF">
        <w:rPr>
          <w:rFonts w:asciiTheme="majorHAnsi" w:hAnsiTheme="majorHAnsi" w:cstheme="majorHAnsi"/>
          <w:i/>
          <w:color w:val="4472C4" w:themeColor="accent1"/>
          <w:sz w:val="20"/>
          <w:szCs w:val="20"/>
        </w:rPr>
        <w:t>Proposed packages of essential health services, bases for the preliminary actuarial study for health insurance and steps for the establishment of universal health insurance in Mozambique</w:t>
      </w:r>
      <w:r w:rsidRPr="00AE7DFF">
        <w:rPr>
          <w:rFonts w:asciiTheme="majorHAnsi" w:hAnsiTheme="majorHAnsi" w:cstheme="majorHAnsi"/>
          <w:color w:val="4472C4" w:themeColor="accent1"/>
          <w:sz w:val="20"/>
          <w:szCs w:val="20"/>
        </w:rPr>
        <w:t>”, requested</w:t>
      </w:r>
      <w:r w:rsidRPr="00AE7DFF">
        <w:rPr>
          <w:rFonts w:asciiTheme="majorHAnsi" w:hAnsiTheme="majorHAnsi" w:cstheme="majorHAnsi"/>
          <w:color w:val="4472C4" w:themeColor="accent1"/>
        </w:rPr>
        <w:t xml:space="preserve"> </w:t>
      </w:r>
      <w:r w:rsidRPr="00AE7DFF">
        <w:rPr>
          <w:rFonts w:asciiTheme="majorHAnsi" w:hAnsiTheme="majorHAnsi" w:cstheme="majorHAnsi"/>
          <w:color w:val="4472C4" w:themeColor="accent1"/>
          <w:sz w:val="20"/>
          <w:szCs w:val="20"/>
        </w:rPr>
        <w:t>by MISAU (Ministry of Health). 2019, being an election year, delayed the adoption of policy reforms towards the establishment of the Health Insurance system in Mozambique, and the and subsequent approval of the health insurance proposal is awaiting the constitution of the new Government, after the celebration of General Elections on October 15, 2019. The Health Insurance reform in Mozambique was presented as one of the points in the electoral manifesto of the party that won the General Elections of October 15</w:t>
      </w:r>
      <w:r w:rsidRPr="008A7FC9">
        <w:rPr>
          <w:rFonts w:asciiTheme="majorHAnsi" w:hAnsiTheme="majorHAnsi" w:cstheme="majorHAnsi"/>
          <w:color w:val="4472C4" w:themeColor="accent1"/>
          <w:sz w:val="20"/>
          <w:szCs w:val="20"/>
          <w:vertAlign w:val="superscript"/>
        </w:rPr>
        <w:t>th</w:t>
      </w:r>
      <w:r w:rsidRPr="00AE7DFF">
        <w:rPr>
          <w:rFonts w:asciiTheme="majorHAnsi" w:hAnsiTheme="majorHAnsi" w:cstheme="majorHAnsi"/>
          <w:color w:val="4472C4" w:themeColor="accent1"/>
          <w:sz w:val="20"/>
          <w:szCs w:val="20"/>
        </w:rPr>
        <w:t>.</w:t>
      </w:r>
    </w:p>
    <w:tbl>
      <w:tblPr>
        <w:tblW w:w="10320" w:type="dxa"/>
        <w:tblLook w:val="04A0" w:firstRow="1" w:lastRow="0" w:firstColumn="1" w:lastColumn="0" w:noHBand="0" w:noVBand="1"/>
      </w:tblPr>
      <w:tblGrid>
        <w:gridCol w:w="3860"/>
        <w:gridCol w:w="1060"/>
        <w:gridCol w:w="1080"/>
        <w:gridCol w:w="1080"/>
        <w:gridCol w:w="1080"/>
        <w:gridCol w:w="1080"/>
        <w:gridCol w:w="1080"/>
      </w:tblGrid>
      <w:tr w:rsidR="002B580E" w:rsidRPr="002B580E" w14:paraId="19C980CD" w14:textId="77777777" w:rsidTr="005E4153">
        <w:trPr>
          <w:trHeight w:val="84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04E20D9E" w14:textId="77777777" w:rsidR="00A769EA" w:rsidRPr="002B580E" w:rsidRDefault="00A769EA" w:rsidP="005E4153">
            <w:pPr>
              <w:spacing w:after="0" w:line="240" w:lineRule="auto"/>
              <w:rPr>
                <w:rFonts w:asciiTheme="majorHAnsi" w:eastAsia="Times New Roman" w:hAnsiTheme="majorHAnsi" w:cstheme="majorHAnsi"/>
                <w:sz w:val="16"/>
                <w:szCs w:val="16"/>
              </w:rPr>
            </w:pPr>
            <w:bookmarkStart w:id="196" w:name="_Toc17306417"/>
            <w:r w:rsidRPr="002B580E">
              <w:rPr>
                <w:rFonts w:asciiTheme="majorHAnsi" w:eastAsia="Times New Roman" w:hAnsiTheme="majorHAnsi" w:cstheme="majorHAnsi"/>
                <w:sz w:val="16"/>
                <w:szCs w:val="16"/>
              </w:rPr>
              <w:t xml:space="preserve">Output 5.3 - Enrollment in social protection </w:t>
            </w:r>
            <w:proofErr w:type="spellStart"/>
            <w:r w:rsidRPr="002B580E">
              <w:rPr>
                <w:rFonts w:asciiTheme="majorHAnsi" w:eastAsia="Times New Roman" w:hAnsiTheme="majorHAnsi" w:cstheme="majorHAnsi"/>
                <w:sz w:val="16"/>
                <w:szCs w:val="16"/>
              </w:rPr>
              <w:t>programmes</w:t>
            </w:r>
            <w:proofErr w:type="spellEnd"/>
            <w:r w:rsidRPr="002B580E">
              <w:rPr>
                <w:rFonts w:asciiTheme="majorHAnsi" w:eastAsia="Times New Roman" w:hAnsiTheme="majorHAnsi" w:cstheme="majorHAnsi"/>
                <w:sz w:val="16"/>
                <w:szCs w:val="16"/>
              </w:rPr>
              <w:t xml:space="preserve"> improves the access of vulnerable groups (including vulnerable refugees and displaced people) to health, nutrition and education services</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6F310784"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6FA37BB"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838E69D"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9F3DB2C"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B2BDB0F"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C7FB182"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2020</w:t>
            </w:r>
          </w:p>
        </w:tc>
      </w:tr>
      <w:tr w:rsidR="002B580E" w:rsidRPr="002B580E" w14:paraId="6C627AE1"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25EF144"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5.3.1 - Number of Children enrolled into the new Child Grant Programme, number, Total</w:t>
            </w:r>
          </w:p>
        </w:tc>
        <w:tc>
          <w:tcPr>
            <w:tcW w:w="1060" w:type="dxa"/>
            <w:tcBorders>
              <w:top w:val="nil"/>
              <w:left w:val="nil"/>
              <w:bottom w:val="single" w:sz="4" w:space="0" w:color="auto"/>
              <w:right w:val="single" w:sz="4" w:space="0" w:color="auto"/>
            </w:tcBorders>
            <w:shd w:val="clear" w:color="auto" w:fill="auto"/>
            <w:vAlign w:val="center"/>
            <w:hideMark/>
          </w:tcPr>
          <w:p w14:paraId="6F5AB1C4"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56293E8"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31D0EDBE"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20,000</w:t>
            </w:r>
          </w:p>
        </w:tc>
        <w:tc>
          <w:tcPr>
            <w:tcW w:w="1080" w:type="dxa"/>
            <w:tcBorders>
              <w:top w:val="nil"/>
              <w:left w:val="nil"/>
              <w:bottom w:val="single" w:sz="4" w:space="0" w:color="auto"/>
              <w:right w:val="single" w:sz="4" w:space="0" w:color="auto"/>
            </w:tcBorders>
            <w:shd w:val="clear" w:color="auto" w:fill="auto"/>
            <w:vAlign w:val="center"/>
            <w:hideMark/>
          </w:tcPr>
          <w:p w14:paraId="373D7049"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30,000</w:t>
            </w:r>
          </w:p>
        </w:tc>
        <w:tc>
          <w:tcPr>
            <w:tcW w:w="1080" w:type="dxa"/>
            <w:tcBorders>
              <w:top w:val="nil"/>
              <w:left w:val="nil"/>
              <w:bottom w:val="single" w:sz="4" w:space="0" w:color="auto"/>
              <w:right w:val="single" w:sz="4" w:space="0" w:color="auto"/>
            </w:tcBorders>
            <w:shd w:val="clear" w:color="auto" w:fill="auto"/>
            <w:noWrap/>
            <w:vAlign w:val="bottom"/>
            <w:hideMark/>
          </w:tcPr>
          <w:p w14:paraId="4B096754"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40,000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2CDCDF1"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50,000</w:t>
            </w:r>
          </w:p>
        </w:tc>
      </w:tr>
      <w:tr w:rsidR="002B580E" w:rsidRPr="002B580E" w14:paraId="21CF4F86"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910EBE6" w14:textId="77777777" w:rsidR="00A769EA" w:rsidRPr="002B580E"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3936883C"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C1529AE"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2ECE7C7"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584A8F7" w14:textId="77777777" w:rsidR="00A769EA" w:rsidRPr="002B580E" w:rsidRDefault="00A769EA"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1,330</w:t>
            </w:r>
          </w:p>
        </w:tc>
        <w:tc>
          <w:tcPr>
            <w:tcW w:w="1080" w:type="dxa"/>
            <w:tcBorders>
              <w:top w:val="nil"/>
              <w:left w:val="nil"/>
              <w:bottom w:val="single" w:sz="4" w:space="0" w:color="auto"/>
              <w:right w:val="single" w:sz="4" w:space="0" w:color="auto"/>
            </w:tcBorders>
            <w:shd w:val="clear" w:color="auto" w:fill="auto"/>
            <w:noWrap/>
            <w:vAlign w:val="bottom"/>
            <w:hideMark/>
          </w:tcPr>
          <w:p w14:paraId="2D52E63F"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15,345</w:t>
            </w:r>
          </w:p>
        </w:tc>
        <w:tc>
          <w:tcPr>
            <w:tcW w:w="1080" w:type="dxa"/>
            <w:vMerge/>
            <w:tcBorders>
              <w:top w:val="nil"/>
              <w:left w:val="single" w:sz="4" w:space="0" w:color="auto"/>
              <w:bottom w:val="single" w:sz="4" w:space="0" w:color="auto"/>
              <w:right w:val="single" w:sz="4" w:space="0" w:color="auto"/>
            </w:tcBorders>
            <w:vAlign w:val="center"/>
            <w:hideMark/>
          </w:tcPr>
          <w:p w14:paraId="6057C28C" w14:textId="77777777" w:rsidR="00A769EA" w:rsidRPr="002B580E" w:rsidRDefault="00A769EA" w:rsidP="005E4153">
            <w:pPr>
              <w:spacing w:after="0" w:line="240" w:lineRule="auto"/>
              <w:rPr>
                <w:rFonts w:asciiTheme="majorHAnsi" w:eastAsia="Times New Roman" w:hAnsiTheme="majorHAnsi" w:cstheme="majorHAnsi"/>
                <w:sz w:val="16"/>
                <w:szCs w:val="16"/>
              </w:rPr>
            </w:pPr>
          </w:p>
        </w:tc>
      </w:tr>
      <w:tr w:rsidR="002B580E" w:rsidRPr="002B580E" w14:paraId="310B2AC7"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92A9947"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Indicator 5.3.2 - Percentage of Social Protection </w:t>
            </w:r>
            <w:proofErr w:type="spellStart"/>
            <w:r w:rsidRPr="002B580E">
              <w:rPr>
                <w:rFonts w:asciiTheme="majorHAnsi" w:eastAsia="Times New Roman" w:hAnsiTheme="majorHAnsi" w:cstheme="majorHAnsi"/>
                <w:sz w:val="16"/>
                <w:szCs w:val="16"/>
              </w:rPr>
              <w:t>Programmes'</w:t>
            </w:r>
            <w:proofErr w:type="spellEnd"/>
            <w:r w:rsidRPr="002B580E">
              <w:rPr>
                <w:rFonts w:asciiTheme="majorHAnsi" w:eastAsia="Times New Roman" w:hAnsiTheme="majorHAnsi" w:cstheme="majorHAnsi"/>
                <w:sz w:val="16"/>
                <w:szCs w:val="16"/>
              </w:rPr>
              <w:t xml:space="preserve"> beneficiaries provided with a </w:t>
            </w:r>
            <w:proofErr w:type="spellStart"/>
            <w:r w:rsidRPr="002B580E">
              <w:rPr>
                <w:rFonts w:asciiTheme="majorHAnsi" w:eastAsia="Times New Roman" w:hAnsiTheme="majorHAnsi" w:cstheme="majorHAnsi"/>
                <w:sz w:val="16"/>
                <w:szCs w:val="16"/>
              </w:rPr>
              <w:t>cartão</w:t>
            </w:r>
            <w:proofErr w:type="spellEnd"/>
            <w:r w:rsidRPr="002B580E">
              <w:rPr>
                <w:rFonts w:asciiTheme="majorHAnsi" w:eastAsia="Times New Roman" w:hAnsiTheme="majorHAnsi" w:cstheme="majorHAnsi"/>
                <w:sz w:val="16"/>
                <w:szCs w:val="16"/>
              </w:rPr>
              <w:t xml:space="preserve"> de </w:t>
            </w:r>
            <w:proofErr w:type="spellStart"/>
            <w:r w:rsidRPr="002B580E">
              <w:rPr>
                <w:rFonts w:asciiTheme="majorHAnsi" w:eastAsia="Times New Roman" w:hAnsiTheme="majorHAnsi" w:cstheme="majorHAnsi"/>
                <w:sz w:val="16"/>
                <w:szCs w:val="16"/>
              </w:rPr>
              <w:t>acção</w:t>
            </w:r>
            <w:proofErr w:type="spellEnd"/>
            <w:r w:rsidRPr="002B580E">
              <w:rPr>
                <w:rFonts w:asciiTheme="majorHAnsi" w:eastAsia="Times New Roman" w:hAnsiTheme="majorHAnsi" w:cstheme="majorHAnsi"/>
                <w:sz w:val="16"/>
                <w:szCs w:val="16"/>
              </w:rPr>
              <w:t xml:space="preserve"> social, Percentage, Total</w:t>
            </w:r>
          </w:p>
        </w:tc>
        <w:tc>
          <w:tcPr>
            <w:tcW w:w="1060" w:type="dxa"/>
            <w:tcBorders>
              <w:top w:val="nil"/>
              <w:left w:val="nil"/>
              <w:bottom w:val="single" w:sz="4" w:space="0" w:color="auto"/>
              <w:right w:val="single" w:sz="4" w:space="0" w:color="auto"/>
            </w:tcBorders>
            <w:shd w:val="clear" w:color="auto" w:fill="auto"/>
            <w:vAlign w:val="center"/>
            <w:hideMark/>
          </w:tcPr>
          <w:p w14:paraId="62470B36"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A860F53"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406D4E4"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w:t>
            </w:r>
          </w:p>
        </w:tc>
        <w:tc>
          <w:tcPr>
            <w:tcW w:w="1080" w:type="dxa"/>
            <w:tcBorders>
              <w:top w:val="nil"/>
              <w:left w:val="nil"/>
              <w:bottom w:val="single" w:sz="4" w:space="0" w:color="auto"/>
              <w:right w:val="single" w:sz="4" w:space="0" w:color="auto"/>
            </w:tcBorders>
            <w:shd w:val="clear" w:color="auto" w:fill="auto"/>
            <w:vAlign w:val="center"/>
            <w:hideMark/>
          </w:tcPr>
          <w:p w14:paraId="752224B0"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50%</w:t>
            </w:r>
          </w:p>
        </w:tc>
        <w:tc>
          <w:tcPr>
            <w:tcW w:w="1080" w:type="dxa"/>
            <w:tcBorders>
              <w:top w:val="nil"/>
              <w:left w:val="nil"/>
              <w:bottom w:val="single" w:sz="4" w:space="0" w:color="auto"/>
              <w:right w:val="single" w:sz="4" w:space="0" w:color="auto"/>
            </w:tcBorders>
            <w:shd w:val="clear" w:color="auto" w:fill="auto"/>
            <w:noWrap/>
            <w:vAlign w:val="bottom"/>
            <w:hideMark/>
          </w:tcPr>
          <w:p w14:paraId="39E6696D"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80%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7674D3E"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100%</w:t>
            </w:r>
          </w:p>
        </w:tc>
      </w:tr>
      <w:tr w:rsidR="002B580E" w:rsidRPr="002B580E" w14:paraId="281861BA"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474D350" w14:textId="77777777" w:rsidR="00A769EA" w:rsidRPr="002B580E"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0DB4E52"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8588AB6"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0</w:t>
            </w:r>
          </w:p>
        </w:tc>
        <w:tc>
          <w:tcPr>
            <w:tcW w:w="1080" w:type="dxa"/>
            <w:tcBorders>
              <w:top w:val="nil"/>
              <w:left w:val="nil"/>
              <w:bottom w:val="single" w:sz="4" w:space="0" w:color="auto"/>
              <w:right w:val="single" w:sz="4" w:space="0" w:color="auto"/>
            </w:tcBorders>
            <w:shd w:val="clear" w:color="auto" w:fill="auto"/>
            <w:vAlign w:val="center"/>
            <w:hideMark/>
          </w:tcPr>
          <w:p w14:paraId="57CE49AC"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FED385C"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A97D1F9"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0</w:t>
            </w:r>
          </w:p>
        </w:tc>
        <w:tc>
          <w:tcPr>
            <w:tcW w:w="1080" w:type="dxa"/>
            <w:vMerge/>
            <w:tcBorders>
              <w:top w:val="nil"/>
              <w:left w:val="single" w:sz="4" w:space="0" w:color="auto"/>
              <w:bottom w:val="single" w:sz="4" w:space="0" w:color="auto"/>
              <w:right w:val="single" w:sz="4" w:space="0" w:color="auto"/>
            </w:tcBorders>
            <w:vAlign w:val="center"/>
            <w:hideMark/>
          </w:tcPr>
          <w:p w14:paraId="5D5F3245" w14:textId="77777777" w:rsidR="00A769EA" w:rsidRPr="002B580E" w:rsidRDefault="00A769EA" w:rsidP="005E4153">
            <w:pPr>
              <w:spacing w:after="0" w:line="240" w:lineRule="auto"/>
              <w:rPr>
                <w:rFonts w:asciiTheme="majorHAnsi" w:eastAsia="Times New Roman" w:hAnsiTheme="majorHAnsi" w:cstheme="majorHAnsi"/>
                <w:sz w:val="16"/>
                <w:szCs w:val="16"/>
              </w:rPr>
            </w:pPr>
          </w:p>
        </w:tc>
      </w:tr>
    </w:tbl>
    <w:p w14:paraId="4A69DC2F" w14:textId="77777777" w:rsidR="00A769EA" w:rsidRPr="00C838E4" w:rsidRDefault="00A769EA" w:rsidP="00A769EA">
      <w:pPr>
        <w:pStyle w:val="Heading3"/>
        <w:rPr>
          <w:rStyle w:val="berschrift3Zchn"/>
          <w:rFonts w:cstheme="majorHAnsi"/>
          <w:b w:val="0"/>
          <w:color w:val="auto"/>
          <w:sz w:val="22"/>
          <w:szCs w:val="22"/>
        </w:rPr>
      </w:pPr>
    </w:p>
    <w:p w14:paraId="5A30D914" w14:textId="77777777" w:rsidR="00A769EA" w:rsidRDefault="00A769EA" w:rsidP="00A769EA">
      <w:pPr>
        <w:pStyle w:val="Heading3"/>
        <w:rPr>
          <w:rFonts w:cstheme="majorHAnsi"/>
          <w:color w:val="auto"/>
          <w:sz w:val="22"/>
          <w:szCs w:val="22"/>
        </w:rPr>
      </w:pPr>
      <w:bookmarkStart w:id="197" w:name="_Toc40611083"/>
      <w:bookmarkStart w:id="198" w:name="_Toc40612754"/>
      <w:bookmarkStart w:id="199" w:name="_Toc40629206"/>
      <w:bookmarkStart w:id="200" w:name="_Toc40629795"/>
      <w:r w:rsidRPr="00C838E4">
        <w:rPr>
          <w:rStyle w:val="berschrift3Zchn"/>
          <w:rFonts w:cstheme="majorHAnsi"/>
          <w:b w:val="0"/>
          <w:color w:val="auto"/>
          <w:sz w:val="22"/>
          <w:szCs w:val="22"/>
        </w:rPr>
        <w:t xml:space="preserve">5.4 Social </w:t>
      </w:r>
      <w:proofErr w:type="spellStart"/>
      <w:r w:rsidRPr="00C838E4">
        <w:rPr>
          <w:rStyle w:val="berschrift3Zchn"/>
          <w:rFonts w:cstheme="majorHAnsi"/>
          <w:b w:val="0"/>
          <w:color w:val="auto"/>
          <w:sz w:val="22"/>
          <w:szCs w:val="22"/>
        </w:rPr>
        <w:t>Programmes</w:t>
      </w:r>
      <w:proofErr w:type="spellEnd"/>
      <w:r w:rsidRPr="00C838E4">
        <w:rPr>
          <w:rStyle w:val="berschrift3Zchn"/>
          <w:rFonts w:cstheme="majorHAnsi"/>
          <w:b w:val="0"/>
          <w:color w:val="auto"/>
          <w:sz w:val="22"/>
          <w:szCs w:val="22"/>
        </w:rPr>
        <w:t xml:space="preserve"> and Services are Effectively Addressing Social Exclusion,</w:t>
      </w:r>
      <w:bookmarkEnd w:id="196"/>
      <w:r w:rsidRPr="00C838E4">
        <w:rPr>
          <w:rFonts w:cstheme="majorHAnsi"/>
          <w:color w:val="auto"/>
          <w:sz w:val="22"/>
          <w:szCs w:val="22"/>
        </w:rPr>
        <w:t xml:space="preserve"> Violence, Abuse, Neglect and Exploitation</w:t>
      </w:r>
      <w:bookmarkEnd w:id="197"/>
      <w:bookmarkEnd w:id="198"/>
      <w:bookmarkEnd w:id="199"/>
      <w:bookmarkEnd w:id="200"/>
    </w:p>
    <w:p w14:paraId="1F04C496" w14:textId="77777777" w:rsidR="00A769EA" w:rsidRPr="00BC6CFD" w:rsidRDefault="00A769EA" w:rsidP="00A769EA">
      <w:pPr>
        <w:jc w:val="both"/>
        <w:rPr>
          <w:rFonts w:cstheme="minorHAnsi"/>
          <w:color w:val="4472C4" w:themeColor="accent1"/>
          <w:sz w:val="20"/>
          <w:szCs w:val="20"/>
        </w:rPr>
      </w:pPr>
    </w:p>
    <w:p w14:paraId="14F66CB0" w14:textId="77777777" w:rsidR="00A769EA" w:rsidRPr="00521A59" w:rsidRDefault="00A769EA" w:rsidP="00A769EA">
      <w:pPr>
        <w:jc w:val="both"/>
        <w:rPr>
          <w:rFonts w:asciiTheme="majorHAnsi" w:hAnsiTheme="majorHAnsi" w:cstheme="majorHAnsi"/>
          <w:color w:val="4472C4" w:themeColor="accent1"/>
          <w:sz w:val="20"/>
          <w:szCs w:val="20"/>
        </w:rPr>
      </w:pPr>
      <w:r w:rsidRPr="00521A59">
        <w:rPr>
          <w:rFonts w:asciiTheme="majorHAnsi" w:hAnsiTheme="majorHAnsi" w:cstheme="majorHAnsi"/>
          <w:color w:val="4472C4" w:themeColor="accent1"/>
          <w:sz w:val="20"/>
          <w:szCs w:val="20"/>
        </w:rPr>
        <w:t>Organization of the PALOP Conference and Training on the Protection of Persons with Albinism, bringing together over 120 participants from CSOs, Government actors and UN agencies, attended by the UN Independent Expert on the Enjoyment of Human Rights by Persons with Albinism.</w:t>
      </w:r>
      <w:r>
        <w:rPr>
          <w:rFonts w:asciiTheme="majorHAnsi" w:hAnsiTheme="majorHAnsi" w:cstheme="majorHAnsi"/>
          <w:color w:val="4472C4" w:themeColor="accent1"/>
          <w:sz w:val="20"/>
          <w:szCs w:val="20"/>
        </w:rPr>
        <w:t xml:space="preserve"> Six</w:t>
      </w:r>
      <w:r w:rsidRPr="00521A59">
        <w:rPr>
          <w:rFonts w:asciiTheme="majorHAnsi" w:hAnsiTheme="majorHAnsi" w:cstheme="majorHAnsi"/>
          <w:color w:val="4472C4" w:themeColor="accent1"/>
          <w:sz w:val="20"/>
          <w:szCs w:val="20"/>
        </w:rPr>
        <w:t xml:space="preserve"> capacity training sessions on the protection of persons with albinism conducted for key stakeholders, including journalists, government officials and CSOs in the provinces of </w:t>
      </w:r>
      <w:proofErr w:type="spellStart"/>
      <w:r w:rsidRPr="00521A59">
        <w:rPr>
          <w:rFonts w:asciiTheme="majorHAnsi" w:hAnsiTheme="majorHAnsi" w:cstheme="majorHAnsi"/>
          <w:color w:val="4472C4" w:themeColor="accent1"/>
          <w:sz w:val="20"/>
          <w:szCs w:val="20"/>
        </w:rPr>
        <w:t>Niassa</w:t>
      </w:r>
      <w:proofErr w:type="spellEnd"/>
      <w:r w:rsidRPr="00521A59">
        <w:rPr>
          <w:rFonts w:asciiTheme="majorHAnsi" w:hAnsiTheme="majorHAnsi" w:cstheme="majorHAnsi"/>
          <w:color w:val="4472C4" w:themeColor="accent1"/>
          <w:sz w:val="20"/>
          <w:szCs w:val="20"/>
        </w:rPr>
        <w:t xml:space="preserve">, </w:t>
      </w:r>
      <w:proofErr w:type="spellStart"/>
      <w:r w:rsidRPr="00521A59">
        <w:rPr>
          <w:rFonts w:asciiTheme="majorHAnsi" w:hAnsiTheme="majorHAnsi" w:cstheme="majorHAnsi"/>
          <w:color w:val="4472C4" w:themeColor="accent1"/>
          <w:sz w:val="20"/>
          <w:szCs w:val="20"/>
        </w:rPr>
        <w:t>Zambezia</w:t>
      </w:r>
      <w:proofErr w:type="spellEnd"/>
      <w:r w:rsidRPr="00521A59">
        <w:rPr>
          <w:rFonts w:asciiTheme="majorHAnsi" w:hAnsiTheme="majorHAnsi" w:cstheme="majorHAnsi"/>
          <w:color w:val="4472C4" w:themeColor="accent1"/>
          <w:sz w:val="20"/>
          <w:szCs w:val="20"/>
        </w:rPr>
        <w:t xml:space="preserve"> and </w:t>
      </w:r>
      <w:proofErr w:type="spellStart"/>
      <w:r w:rsidRPr="00521A59">
        <w:rPr>
          <w:rFonts w:asciiTheme="majorHAnsi" w:hAnsiTheme="majorHAnsi" w:cstheme="majorHAnsi"/>
          <w:color w:val="4472C4" w:themeColor="accent1"/>
          <w:sz w:val="20"/>
          <w:szCs w:val="20"/>
        </w:rPr>
        <w:t>Tete</w:t>
      </w:r>
      <w:proofErr w:type="spellEnd"/>
      <w:r w:rsidRPr="00521A59">
        <w:rPr>
          <w:rFonts w:asciiTheme="majorHAnsi" w:hAnsiTheme="majorHAnsi" w:cstheme="majorHAnsi"/>
          <w:color w:val="4472C4" w:themeColor="accent1"/>
          <w:sz w:val="20"/>
          <w:szCs w:val="20"/>
        </w:rPr>
        <w:t>. 4-day training for 25 community radio journalists on sensitive reporting, the protection of persons with albinism and gender and reporting. of community radio journalists on sensitive reporting effectuated.</w:t>
      </w:r>
    </w:p>
    <w:p w14:paraId="4CB44646" w14:textId="77777777" w:rsidR="00A769EA" w:rsidRPr="00521A59" w:rsidRDefault="00A769EA" w:rsidP="00A769EA">
      <w:pPr>
        <w:jc w:val="both"/>
        <w:rPr>
          <w:rFonts w:asciiTheme="majorHAnsi" w:hAnsiTheme="majorHAnsi" w:cstheme="majorHAnsi"/>
          <w:color w:val="4472C4" w:themeColor="accent1"/>
          <w:sz w:val="20"/>
          <w:szCs w:val="20"/>
        </w:rPr>
      </w:pPr>
      <w:r>
        <w:rPr>
          <w:rFonts w:asciiTheme="majorHAnsi" w:hAnsiTheme="majorHAnsi" w:cstheme="majorHAnsi"/>
          <w:color w:val="4472C4" w:themeColor="accent1"/>
          <w:sz w:val="20"/>
          <w:szCs w:val="20"/>
        </w:rPr>
        <w:t>UN</w:t>
      </w:r>
      <w:r w:rsidRPr="00521A59">
        <w:rPr>
          <w:rFonts w:asciiTheme="majorHAnsi" w:hAnsiTheme="majorHAnsi" w:cstheme="majorHAnsi"/>
          <w:color w:val="4472C4" w:themeColor="accent1"/>
          <w:sz w:val="20"/>
          <w:szCs w:val="20"/>
        </w:rPr>
        <w:t xml:space="preserve"> identified several gaps after close collaboration with the government. People with Albinism are often left out of activities at national and local level and they are victims of trafficking due to several reasons, mainly traditional beliefs. The project worked with Reference Groups at both the Provincial and District level to attempt to change these attitudes.</w:t>
      </w:r>
      <w:r>
        <w:rPr>
          <w:rFonts w:asciiTheme="majorHAnsi" w:hAnsiTheme="majorHAnsi" w:cstheme="majorHAnsi"/>
          <w:color w:val="4472C4" w:themeColor="accent1"/>
          <w:sz w:val="20"/>
          <w:szCs w:val="20"/>
        </w:rPr>
        <w:t xml:space="preserve"> UN p</w:t>
      </w:r>
      <w:r w:rsidRPr="00521A59">
        <w:rPr>
          <w:rFonts w:asciiTheme="majorHAnsi" w:hAnsiTheme="majorHAnsi" w:cstheme="majorHAnsi"/>
          <w:color w:val="4472C4" w:themeColor="accent1"/>
          <w:sz w:val="20"/>
          <w:szCs w:val="20"/>
        </w:rPr>
        <w:t xml:space="preserve">rovided return assistance to 283 Mozambicans returning from South Africa. Economic, </w:t>
      </w:r>
      <w:proofErr w:type="spellStart"/>
      <w:r w:rsidRPr="00521A59">
        <w:rPr>
          <w:rFonts w:asciiTheme="majorHAnsi" w:hAnsiTheme="majorHAnsi" w:cstheme="majorHAnsi"/>
          <w:color w:val="4472C4" w:themeColor="accent1"/>
          <w:sz w:val="20"/>
          <w:szCs w:val="20"/>
        </w:rPr>
        <w:t>Pyscho</w:t>
      </w:r>
      <w:proofErr w:type="spellEnd"/>
      <w:r w:rsidRPr="00521A59">
        <w:rPr>
          <w:rFonts w:asciiTheme="majorHAnsi" w:hAnsiTheme="majorHAnsi" w:cstheme="majorHAnsi"/>
          <w:color w:val="4472C4" w:themeColor="accent1"/>
          <w:sz w:val="20"/>
          <w:szCs w:val="20"/>
        </w:rPr>
        <w:t xml:space="preserve"> Social, Health and Educational activities were ongoing for most of them once back in their Country of Origin. A Community-Based Project was launched with the rehabilitation of the </w:t>
      </w:r>
      <w:proofErr w:type="spellStart"/>
      <w:r w:rsidRPr="00521A59">
        <w:rPr>
          <w:rFonts w:asciiTheme="majorHAnsi" w:hAnsiTheme="majorHAnsi" w:cstheme="majorHAnsi"/>
          <w:color w:val="4472C4" w:themeColor="accent1"/>
          <w:sz w:val="20"/>
          <w:szCs w:val="20"/>
        </w:rPr>
        <w:t>Ndlavela</w:t>
      </w:r>
      <w:proofErr w:type="spellEnd"/>
      <w:r w:rsidRPr="00521A59">
        <w:rPr>
          <w:rFonts w:asciiTheme="majorHAnsi" w:hAnsiTheme="majorHAnsi" w:cstheme="majorHAnsi"/>
          <w:color w:val="4472C4" w:themeColor="accent1"/>
          <w:sz w:val="20"/>
          <w:szCs w:val="20"/>
        </w:rPr>
        <w:t xml:space="preserve"> Health Centre in Matola. This involves cash for work schemes for </w:t>
      </w:r>
      <w:proofErr w:type="gramStart"/>
      <w:r w:rsidRPr="00521A59">
        <w:rPr>
          <w:rFonts w:asciiTheme="majorHAnsi" w:hAnsiTheme="majorHAnsi" w:cstheme="majorHAnsi"/>
          <w:color w:val="4472C4" w:themeColor="accent1"/>
          <w:sz w:val="20"/>
          <w:szCs w:val="20"/>
        </w:rPr>
        <w:t>a number of</w:t>
      </w:r>
      <w:proofErr w:type="gramEnd"/>
      <w:r w:rsidRPr="00521A59">
        <w:rPr>
          <w:rFonts w:asciiTheme="majorHAnsi" w:hAnsiTheme="majorHAnsi" w:cstheme="majorHAnsi"/>
          <w:color w:val="4472C4" w:themeColor="accent1"/>
          <w:sz w:val="20"/>
          <w:szCs w:val="20"/>
        </w:rPr>
        <w:t xml:space="preserve"> returnees as many live in that area and it will improve their access to health. A Community </w:t>
      </w:r>
      <w:proofErr w:type="spellStart"/>
      <w:r w:rsidRPr="00521A59">
        <w:rPr>
          <w:rFonts w:asciiTheme="majorHAnsi" w:hAnsiTheme="majorHAnsi" w:cstheme="majorHAnsi"/>
          <w:color w:val="4472C4" w:themeColor="accent1"/>
          <w:sz w:val="20"/>
          <w:szCs w:val="20"/>
        </w:rPr>
        <w:t>Dialouge</w:t>
      </w:r>
      <w:proofErr w:type="spellEnd"/>
      <w:r w:rsidRPr="00521A59">
        <w:rPr>
          <w:rFonts w:asciiTheme="majorHAnsi" w:hAnsiTheme="majorHAnsi" w:cstheme="majorHAnsi"/>
          <w:color w:val="4472C4" w:themeColor="accent1"/>
          <w:sz w:val="20"/>
          <w:szCs w:val="20"/>
        </w:rPr>
        <w:t xml:space="preserve"> In </w:t>
      </w:r>
      <w:proofErr w:type="spellStart"/>
      <w:r w:rsidRPr="00521A59">
        <w:rPr>
          <w:rFonts w:asciiTheme="majorHAnsi" w:hAnsiTheme="majorHAnsi" w:cstheme="majorHAnsi"/>
          <w:color w:val="4472C4" w:themeColor="accent1"/>
          <w:sz w:val="20"/>
          <w:szCs w:val="20"/>
        </w:rPr>
        <w:t>Matola</w:t>
      </w:r>
      <w:proofErr w:type="spellEnd"/>
      <w:r w:rsidRPr="00521A59">
        <w:rPr>
          <w:rFonts w:asciiTheme="majorHAnsi" w:hAnsiTheme="majorHAnsi" w:cstheme="majorHAnsi"/>
          <w:color w:val="4472C4" w:themeColor="accent1"/>
          <w:sz w:val="20"/>
          <w:szCs w:val="20"/>
        </w:rPr>
        <w:t xml:space="preserve"> identified health as a reason why many Mozambicans migrate to South Africa.</w:t>
      </w:r>
    </w:p>
    <w:tbl>
      <w:tblPr>
        <w:tblW w:w="10320" w:type="dxa"/>
        <w:tblLook w:val="04A0" w:firstRow="1" w:lastRow="0" w:firstColumn="1" w:lastColumn="0" w:noHBand="0" w:noVBand="1"/>
      </w:tblPr>
      <w:tblGrid>
        <w:gridCol w:w="3860"/>
        <w:gridCol w:w="1060"/>
        <w:gridCol w:w="1080"/>
        <w:gridCol w:w="1080"/>
        <w:gridCol w:w="1080"/>
        <w:gridCol w:w="1080"/>
        <w:gridCol w:w="1080"/>
      </w:tblGrid>
      <w:tr w:rsidR="002B580E" w:rsidRPr="002B580E" w14:paraId="3148517E"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AF8B6F5"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Output 5.4 - Social programs and services are effectively addressing social exclusion, violence, abuse, neglect and exploitation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728FB270"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DBD5FF0"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516275F"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DF12F4B"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8B02A8A"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95C9EE4"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2020</w:t>
            </w:r>
          </w:p>
        </w:tc>
      </w:tr>
      <w:tr w:rsidR="002B580E" w:rsidRPr="002B580E" w14:paraId="1B4E77F8"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E6B1F3F"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Indicator 5.4.1 - Number of children without parental </w:t>
            </w:r>
          </w:p>
          <w:p w14:paraId="2E9A90E0"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care placed in formalized alternative care (foster families), number, Total</w:t>
            </w:r>
          </w:p>
        </w:tc>
        <w:tc>
          <w:tcPr>
            <w:tcW w:w="1060" w:type="dxa"/>
            <w:tcBorders>
              <w:top w:val="nil"/>
              <w:left w:val="nil"/>
              <w:bottom w:val="single" w:sz="4" w:space="0" w:color="auto"/>
              <w:right w:val="single" w:sz="4" w:space="0" w:color="auto"/>
            </w:tcBorders>
            <w:shd w:val="clear" w:color="auto" w:fill="auto"/>
            <w:vAlign w:val="center"/>
            <w:hideMark/>
          </w:tcPr>
          <w:p w14:paraId="7AB4A4CF"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F238551"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10BE78D4"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3,000</w:t>
            </w:r>
          </w:p>
        </w:tc>
        <w:tc>
          <w:tcPr>
            <w:tcW w:w="1080" w:type="dxa"/>
            <w:tcBorders>
              <w:top w:val="nil"/>
              <w:left w:val="nil"/>
              <w:bottom w:val="single" w:sz="4" w:space="0" w:color="auto"/>
              <w:right w:val="single" w:sz="4" w:space="0" w:color="auto"/>
            </w:tcBorders>
            <w:shd w:val="clear" w:color="auto" w:fill="auto"/>
            <w:vAlign w:val="center"/>
            <w:hideMark/>
          </w:tcPr>
          <w:p w14:paraId="762E0EFD"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4,000</w:t>
            </w:r>
          </w:p>
        </w:tc>
        <w:tc>
          <w:tcPr>
            <w:tcW w:w="1080" w:type="dxa"/>
            <w:tcBorders>
              <w:top w:val="nil"/>
              <w:left w:val="nil"/>
              <w:bottom w:val="single" w:sz="4" w:space="0" w:color="auto"/>
              <w:right w:val="single" w:sz="4" w:space="0" w:color="auto"/>
            </w:tcBorders>
            <w:shd w:val="clear" w:color="auto" w:fill="auto"/>
            <w:noWrap/>
            <w:vAlign w:val="bottom"/>
            <w:hideMark/>
          </w:tcPr>
          <w:p w14:paraId="60020608"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5,000</w:t>
            </w:r>
          </w:p>
        </w:tc>
        <w:tc>
          <w:tcPr>
            <w:tcW w:w="1080" w:type="dxa"/>
            <w:vMerge w:val="restart"/>
            <w:tcBorders>
              <w:top w:val="nil"/>
              <w:left w:val="nil"/>
              <w:right w:val="single" w:sz="4" w:space="0" w:color="auto"/>
            </w:tcBorders>
            <w:shd w:val="clear" w:color="auto" w:fill="auto"/>
            <w:vAlign w:val="center"/>
            <w:hideMark/>
          </w:tcPr>
          <w:p w14:paraId="48AE4024"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6,000</w:t>
            </w:r>
          </w:p>
          <w:p w14:paraId="5FDF79BF"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2B580E" w:rsidRPr="002B580E" w14:paraId="7EB5B89D"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2C5D27EE" w14:textId="77777777" w:rsidR="00A769EA" w:rsidRPr="002B580E"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CD1B034"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3616D17"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2,142</w:t>
            </w:r>
          </w:p>
        </w:tc>
        <w:tc>
          <w:tcPr>
            <w:tcW w:w="1080" w:type="dxa"/>
            <w:tcBorders>
              <w:top w:val="nil"/>
              <w:left w:val="nil"/>
              <w:bottom w:val="single" w:sz="4" w:space="0" w:color="auto"/>
              <w:right w:val="single" w:sz="4" w:space="0" w:color="auto"/>
            </w:tcBorders>
            <w:shd w:val="clear" w:color="auto" w:fill="auto"/>
            <w:vAlign w:val="center"/>
            <w:hideMark/>
          </w:tcPr>
          <w:p w14:paraId="2BA30005"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520</w:t>
            </w:r>
          </w:p>
        </w:tc>
        <w:tc>
          <w:tcPr>
            <w:tcW w:w="1080" w:type="dxa"/>
            <w:tcBorders>
              <w:top w:val="nil"/>
              <w:left w:val="nil"/>
              <w:bottom w:val="single" w:sz="4" w:space="0" w:color="auto"/>
              <w:right w:val="single" w:sz="4" w:space="0" w:color="auto"/>
            </w:tcBorders>
            <w:shd w:val="clear" w:color="auto" w:fill="auto"/>
            <w:vAlign w:val="center"/>
            <w:hideMark/>
          </w:tcPr>
          <w:p w14:paraId="2744928A"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1,394</w:t>
            </w:r>
          </w:p>
        </w:tc>
        <w:tc>
          <w:tcPr>
            <w:tcW w:w="1080" w:type="dxa"/>
            <w:tcBorders>
              <w:top w:val="nil"/>
              <w:left w:val="nil"/>
              <w:bottom w:val="single" w:sz="4" w:space="0" w:color="auto"/>
              <w:right w:val="single" w:sz="4" w:space="0" w:color="auto"/>
            </w:tcBorders>
            <w:shd w:val="clear" w:color="auto" w:fill="auto"/>
            <w:noWrap/>
            <w:vAlign w:val="bottom"/>
            <w:hideMark/>
          </w:tcPr>
          <w:p w14:paraId="0CB67FFE"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294</w:t>
            </w:r>
          </w:p>
        </w:tc>
        <w:tc>
          <w:tcPr>
            <w:tcW w:w="1080" w:type="dxa"/>
            <w:vMerge/>
            <w:tcBorders>
              <w:left w:val="nil"/>
              <w:bottom w:val="single" w:sz="4" w:space="0" w:color="auto"/>
              <w:right w:val="single" w:sz="4" w:space="0" w:color="auto"/>
            </w:tcBorders>
            <w:shd w:val="clear" w:color="auto" w:fill="auto"/>
            <w:vAlign w:val="center"/>
            <w:hideMark/>
          </w:tcPr>
          <w:p w14:paraId="5058EE2B" w14:textId="77777777" w:rsidR="00A769EA" w:rsidRPr="002B580E" w:rsidRDefault="00A769EA" w:rsidP="005E4153">
            <w:pPr>
              <w:spacing w:after="0" w:line="240" w:lineRule="auto"/>
              <w:rPr>
                <w:rFonts w:asciiTheme="majorHAnsi" w:eastAsia="Times New Roman" w:hAnsiTheme="majorHAnsi" w:cstheme="majorHAnsi"/>
                <w:sz w:val="16"/>
                <w:szCs w:val="16"/>
              </w:rPr>
            </w:pPr>
          </w:p>
        </w:tc>
      </w:tr>
      <w:tr w:rsidR="002B580E" w:rsidRPr="002B580E" w14:paraId="1EFD9B32"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1C786CCD"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5.4.2 - Number of people receiving support in Social Units, number, Total</w:t>
            </w:r>
          </w:p>
        </w:tc>
        <w:tc>
          <w:tcPr>
            <w:tcW w:w="1060" w:type="dxa"/>
            <w:tcBorders>
              <w:top w:val="nil"/>
              <w:left w:val="nil"/>
              <w:bottom w:val="single" w:sz="4" w:space="0" w:color="auto"/>
              <w:right w:val="single" w:sz="4" w:space="0" w:color="auto"/>
            </w:tcBorders>
            <w:shd w:val="clear" w:color="auto" w:fill="auto"/>
            <w:vAlign w:val="center"/>
            <w:hideMark/>
          </w:tcPr>
          <w:p w14:paraId="52F2C16C"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5F33AFA"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1F2A747F"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7,089</w:t>
            </w:r>
          </w:p>
        </w:tc>
        <w:tc>
          <w:tcPr>
            <w:tcW w:w="1080" w:type="dxa"/>
            <w:tcBorders>
              <w:top w:val="nil"/>
              <w:left w:val="nil"/>
              <w:bottom w:val="single" w:sz="4" w:space="0" w:color="auto"/>
              <w:right w:val="single" w:sz="4" w:space="0" w:color="auto"/>
            </w:tcBorders>
            <w:shd w:val="clear" w:color="auto" w:fill="auto"/>
            <w:vAlign w:val="center"/>
            <w:hideMark/>
          </w:tcPr>
          <w:p w14:paraId="3AC3E04A"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7,528</w:t>
            </w:r>
          </w:p>
        </w:tc>
        <w:tc>
          <w:tcPr>
            <w:tcW w:w="1080" w:type="dxa"/>
            <w:tcBorders>
              <w:top w:val="nil"/>
              <w:left w:val="nil"/>
              <w:bottom w:val="single" w:sz="4" w:space="0" w:color="auto"/>
              <w:right w:val="single" w:sz="4" w:space="0" w:color="auto"/>
            </w:tcBorders>
            <w:shd w:val="clear" w:color="auto" w:fill="auto"/>
            <w:noWrap/>
            <w:vAlign w:val="bottom"/>
            <w:hideMark/>
          </w:tcPr>
          <w:p w14:paraId="07803A8C"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7,832</w:t>
            </w:r>
          </w:p>
        </w:tc>
        <w:tc>
          <w:tcPr>
            <w:tcW w:w="1080" w:type="dxa"/>
            <w:vMerge w:val="restart"/>
            <w:tcBorders>
              <w:top w:val="nil"/>
              <w:left w:val="nil"/>
              <w:right w:val="single" w:sz="4" w:space="0" w:color="auto"/>
            </w:tcBorders>
            <w:shd w:val="clear" w:color="auto" w:fill="auto"/>
            <w:vAlign w:val="center"/>
            <w:hideMark/>
          </w:tcPr>
          <w:p w14:paraId="5D52C128"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8,416</w:t>
            </w:r>
          </w:p>
          <w:p w14:paraId="4AC9137E"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2B580E" w:rsidRPr="002B580E" w14:paraId="7F4CE975"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02379F84" w14:textId="77777777" w:rsidR="00A769EA" w:rsidRPr="002B580E"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AEF2FF8"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5100C99"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6,392</w:t>
            </w:r>
          </w:p>
        </w:tc>
        <w:tc>
          <w:tcPr>
            <w:tcW w:w="1080" w:type="dxa"/>
            <w:tcBorders>
              <w:top w:val="nil"/>
              <w:left w:val="nil"/>
              <w:bottom w:val="single" w:sz="4" w:space="0" w:color="auto"/>
              <w:right w:val="single" w:sz="4" w:space="0" w:color="auto"/>
            </w:tcBorders>
            <w:shd w:val="clear" w:color="auto" w:fill="auto"/>
            <w:vAlign w:val="center"/>
            <w:hideMark/>
          </w:tcPr>
          <w:p w14:paraId="43C00959"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6,807</w:t>
            </w:r>
          </w:p>
        </w:tc>
        <w:tc>
          <w:tcPr>
            <w:tcW w:w="1080" w:type="dxa"/>
            <w:tcBorders>
              <w:top w:val="nil"/>
              <w:left w:val="nil"/>
              <w:bottom w:val="single" w:sz="4" w:space="0" w:color="auto"/>
              <w:right w:val="single" w:sz="4" w:space="0" w:color="auto"/>
            </w:tcBorders>
            <w:shd w:val="clear" w:color="auto" w:fill="auto"/>
            <w:vAlign w:val="center"/>
            <w:hideMark/>
          </w:tcPr>
          <w:p w14:paraId="393364EA"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9,025</w:t>
            </w:r>
          </w:p>
        </w:tc>
        <w:tc>
          <w:tcPr>
            <w:tcW w:w="1080" w:type="dxa"/>
            <w:tcBorders>
              <w:top w:val="nil"/>
              <w:left w:val="nil"/>
              <w:bottom w:val="single" w:sz="4" w:space="0" w:color="auto"/>
              <w:right w:val="single" w:sz="4" w:space="0" w:color="auto"/>
            </w:tcBorders>
            <w:shd w:val="clear" w:color="auto" w:fill="auto"/>
            <w:noWrap/>
            <w:vAlign w:val="bottom"/>
            <w:hideMark/>
          </w:tcPr>
          <w:p w14:paraId="03B326B9"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9,124</w:t>
            </w:r>
          </w:p>
        </w:tc>
        <w:tc>
          <w:tcPr>
            <w:tcW w:w="1080" w:type="dxa"/>
            <w:vMerge/>
            <w:tcBorders>
              <w:left w:val="nil"/>
              <w:bottom w:val="single" w:sz="4" w:space="0" w:color="auto"/>
              <w:right w:val="single" w:sz="4" w:space="0" w:color="auto"/>
            </w:tcBorders>
            <w:shd w:val="clear" w:color="auto" w:fill="auto"/>
            <w:vAlign w:val="center"/>
            <w:hideMark/>
          </w:tcPr>
          <w:p w14:paraId="0AE14626" w14:textId="77777777" w:rsidR="00A769EA" w:rsidRPr="002B580E" w:rsidRDefault="00A769EA" w:rsidP="005E4153">
            <w:pPr>
              <w:spacing w:after="0" w:line="240" w:lineRule="auto"/>
              <w:rPr>
                <w:rFonts w:asciiTheme="majorHAnsi" w:eastAsia="Times New Roman" w:hAnsiTheme="majorHAnsi" w:cstheme="majorHAnsi"/>
                <w:sz w:val="16"/>
                <w:szCs w:val="16"/>
              </w:rPr>
            </w:pPr>
          </w:p>
        </w:tc>
      </w:tr>
      <w:tr w:rsidR="002B580E" w:rsidRPr="002B580E" w14:paraId="1D3B992D"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4A51C8C"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5.4.3 - Number of reported cases of violence/abuse receiving psycho-social, medical and legal support, number, Total</w:t>
            </w:r>
          </w:p>
        </w:tc>
        <w:tc>
          <w:tcPr>
            <w:tcW w:w="1060" w:type="dxa"/>
            <w:tcBorders>
              <w:top w:val="nil"/>
              <w:left w:val="nil"/>
              <w:bottom w:val="single" w:sz="4" w:space="0" w:color="auto"/>
              <w:right w:val="single" w:sz="4" w:space="0" w:color="auto"/>
            </w:tcBorders>
            <w:shd w:val="clear" w:color="auto" w:fill="auto"/>
            <w:vAlign w:val="center"/>
            <w:hideMark/>
          </w:tcPr>
          <w:p w14:paraId="0D450832"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C5817C5"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A949D7C"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9,000</w:t>
            </w:r>
          </w:p>
        </w:tc>
        <w:tc>
          <w:tcPr>
            <w:tcW w:w="1080" w:type="dxa"/>
            <w:tcBorders>
              <w:top w:val="nil"/>
              <w:left w:val="nil"/>
              <w:bottom w:val="single" w:sz="4" w:space="0" w:color="auto"/>
              <w:right w:val="single" w:sz="4" w:space="0" w:color="auto"/>
            </w:tcBorders>
            <w:shd w:val="clear" w:color="auto" w:fill="auto"/>
            <w:vAlign w:val="center"/>
            <w:hideMark/>
          </w:tcPr>
          <w:p w14:paraId="426A6B60"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9,500</w:t>
            </w:r>
          </w:p>
        </w:tc>
        <w:tc>
          <w:tcPr>
            <w:tcW w:w="1080" w:type="dxa"/>
            <w:tcBorders>
              <w:top w:val="nil"/>
              <w:left w:val="nil"/>
              <w:bottom w:val="single" w:sz="4" w:space="0" w:color="auto"/>
              <w:right w:val="single" w:sz="4" w:space="0" w:color="auto"/>
            </w:tcBorders>
            <w:shd w:val="clear" w:color="auto" w:fill="auto"/>
            <w:noWrap/>
            <w:vAlign w:val="bottom"/>
            <w:hideMark/>
          </w:tcPr>
          <w:p w14:paraId="07A606BD"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10,000</w:t>
            </w:r>
          </w:p>
        </w:tc>
        <w:tc>
          <w:tcPr>
            <w:tcW w:w="1080" w:type="dxa"/>
            <w:vMerge w:val="restart"/>
            <w:tcBorders>
              <w:top w:val="nil"/>
              <w:left w:val="nil"/>
              <w:right w:val="single" w:sz="4" w:space="0" w:color="auto"/>
            </w:tcBorders>
            <w:shd w:val="clear" w:color="auto" w:fill="auto"/>
            <w:vAlign w:val="center"/>
            <w:hideMark/>
          </w:tcPr>
          <w:p w14:paraId="075D315E"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10,500</w:t>
            </w:r>
          </w:p>
        </w:tc>
      </w:tr>
      <w:tr w:rsidR="00A769EA" w:rsidRPr="002B580E" w14:paraId="7B6086B1"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2700567" w14:textId="77777777" w:rsidR="00A769EA" w:rsidRPr="002B580E" w:rsidRDefault="00A769E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E8C00C7" w14:textId="77777777" w:rsidR="00A769EA" w:rsidRPr="002B580E" w:rsidRDefault="00A769EA"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C06D39F"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6,000</w:t>
            </w:r>
          </w:p>
        </w:tc>
        <w:tc>
          <w:tcPr>
            <w:tcW w:w="1080" w:type="dxa"/>
            <w:tcBorders>
              <w:top w:val="nil"/>
              <w:left w:val="nil"/>
              <w:bottom w:val="single" w:sz="4" w:space="0" w:color="auto"/>
              <w:right w:val="single" w:sz="4" w:space="0" w:color="auto"/>
            </w:tcBorders>
            <w:shd w:val="clear" w:color="auto" w:fill="auto"/>
            <w:vAlign w:val="center"/>
            <w:hideMark/>
          </w:tcPr>
          <w:p w14:paraId="7CF14204"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7,075</w:t>
            </w:r>
          </w:p>
        </w:tc>
        <w:tc>
          <w:tcPr>
            <w:tcW w:w="1080" w:type="dxa"/>
            <w:tcBorders>
              <w:top w:val="nil"/>
              <w:left w:val="nil"/>
              <w:bottom w:val="single" w:sz="4" w:space="0" w:color="auto"/>
              <w:right w:val="single" w:sz="4" w:space="0" w:color="auto"/>
            </w:tcBorders>
            <w:shd w:val="clear" w:color="auto" w:fill="auto"/>
            <w:vAlign w:val="center"/>
            <w:hideMark/>
          </w:tcPr>
          <w:p w14:paraId="4E7E89B0"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5,758</w:t>
            </w:r>
          </w:p>
        </w:tc>
        <w:tc>
          <w:tcPr>
            <w:tcW w:w="1080" w:type="dxa"/>
            <w:tcBorders>
              <w:top w:val="nil"/>
              <w:left w:val="nil"/>
              <w:bottom w:val="single" w:sz="4" w:space="0" w:color="auto"/>
              <w:right w:val="single" w:sz="4" w:space="0" w:color="auto"/>
            </w:tcBorders>
            <w:shd w:val="clear" w:color="auto" w:fill="auto"/>
            <w:noWrap/>
            <w:vAlign w:val="bottom"/>
            <w:hideMark/>
          </w:tcPr>
          <w:p w14:paraId="6775170D"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7,046</w:t>
            </w:r>
          </w:p>
        </w:tc>
        <w:tc>
          <w:tcPr>
            <w:tcW w:w="1080" w:type="dxa"/>
            <w:vMerge/>
            <w:tcBorders>
              <w:left w:val="nil"/>
              <w:bottom w:val="single" w:sz="4" w:space="0" w:color="auto"/>
              <w:right w:val="single" w:sz="4" w:space="0" w:color="auto"/>
            </w:tcBorders>
            <w:shd w:val="clear" w:color="auto" w:fill="auto"/>
            <w:vAlign w:val="center"/>
            <w:hideMark/>
          </w:tcPr>
          <w:p w14:paraId="12024011" w14:textId="77777777" w:rsidR="00A769EA" w:rsidRPr="002B580E" w:rsidRDefault="00A769EA" w:rsidP="005E4153">
            <w:pPr>
              <w:spacing w:after="0" w:line="240" w:lineRule="auto"/>
              <w:jc w:val="right"/>
              <w:rPr>
                <w:rFonts w:asciiTheme="majorHAnsi" w:eastAsia="Times New Roman" w:hAnsiTheme="majorHAnsi" w:cstheme="majorHAnsi"/>
                <w:sz w:val="16"/>
                <w:szCs w:val="16"/>
              </w:rPr>
            </w:pPr>
          </w:p>
        </w:tc>
      </w:tr>
    </w:tbl>
    <w:p w14:paraId="411C2F2F" w14:textId="77777777" w:rsidR="00A769EA" w:rsidRPr="002B580E" w:rsidRDefault="00A769EA" w:rsidP="00A769EA">
      <w:pPr>
        <w:spacing w:after="0" w:line="240" w:lineRule="auto"/>
        <w:jc w:val="both"/>
        <w:rPr>
          <w:rFonts w:asciiTheme="majorHAnsi" w:eastAsia="Calibri" w:hAnsiTheme="majorHAnsi" w:cstheme="majorHAnsi"/>
          <w:lang w:eastAsia="en-GB"/>
        </w:rPr>
      </w:pPr>
    </w:p>
    <w:p w14:paraId="714AF3B7" w14:textId="5C14B9CF" w:rsidR="00A769EA" w:rsidRDefault="00A769EA" w:rsidP="00A769EA">
      <w:pPr>
        <w:pStyle w:val="Heading4"/>
        <w:rPr>
          <w:rFonts w:eastAsia="Calibri" w:cstheme="majorHAnsi"/>
          <w:color w:val="auto"/>
          <w:lang w:eastAsia="en-GB"/>
        </w:rPr>
      </w:pPr>
      <w:bookmarkStart w:id="201" w:name="_Toc17306418"/>
      <w:bookmarkEnd w:id="201"/>
      <w:r w:rsidRPr="00C838E4">
        <w:rPr>
          <w:rFonts w:eastAsia="Calibri" w:cstheme="majorHAnsi"/>
          <w:color w:val="auto"/>
          <w:lang w:eastAsia="en-GB"/>
        </w:rPr>
        <w:lastRenderedPageBreak/>
        <w:t>Challenges</w:t>
      </w:r>
    </w:p>
    <w:p w14:paraId="22292AF8" w14:textId="77777777" w:rsidR="00194984" w:rsidRPr="00194984" w:rsidRDefault="00194984" w:rsidP="00194984">
      <w:pPr>
        <w:rPr>
          <w:lang w:eastAsia="en-GB"/>
        </w:rPr>
      </w:pPr>
    </w:p>
    <w:p w14:paraId="6374A4EC" w14:textId="77777777" w:rsidR="00A769EA" w:rsidRPr="00D07B66" w:rsidRDefault="00A769EA" w:rsidP="00A769EA">
      <w:pPr>
        <w:jc w:val="both"/>
        <w:rPr>
          <w:rFonts w:asciiTheme="majorHAnsi" w:hAnsiTheme="majorHAnsi" w:cstheme="majorHAnsi"/>
          <w:color w:val="4472C4" w:themeColor="accent1"/>
          <w:sz w:val="20"/>
          <w:szCs w:val="20"/>
        </w:rPr>
      </w:pPr>
      <w:r w:rsidRPr="00D07B66">
        <w:rPr>
          <w:rFonts w:asciiTheme="majorHAnsi" w:hAnsiTheme="majorHAnsi" w:cstheme="majorHAnsi"/>
          <w:color w:val="4472C4" w:themeColor="accent1"/>
          <w:sz w:val="20"/>
          <w:szCs w:val="20"/>
        </w:rPr>
        <w:t xml:space="preserve">The main challenge encountered during 2019 were natural disasters (cyclones </w:t>
      </w:r>
      <w:proofErr w:type="spellStart"/>
      <w:r w:rsidRPr="00D07B66">
        <w:rPr>
          <w:rFonts w:asciiTheme="majorHAnsi" w:hAnsiTheme="majorHAnsi" w:cstheme="majorHAnsi"/>
          <w:color w:val="4472C4" w:themeColor="accent1"/>
          <w:sz w:val="20"/>
          <w:szCs w:val="20"/>
        </w:rPr>
        <w:t>Idai</w:t>
      </w:r>
      <w:proofErr w:type="spellEnd"/>
      <w:r w:rsidRPr="00D07B66">
        <w:rPr>
          <w:rFonts w:asciiTheme="majorHAnsi" w:hAnsiTheme="majorHAnsi" w:cstheme="majorHAnsi"/>
          <w:color w:val="4472C4" w:themeColor="accent1"/>
          <w:sz w:val="20"/>
          <w:szCs w:val="20"/>
        </w:rPr>
        <w:t xml:space="preserve"> and Kenneth), which impacted drastically timely implementation of capacity building and programme operationalization activities. Multiple projects had to be rescheduled or reprogrammed, with Government priorities changing substantially from the agreed workplan. The activation of shock-responsive social protection was, simultaneously, an opportunity to rethink the system’s role before disasters, operational capacities and support required to deal with post-emergency </w:t>
      </w:r>
      <w:proofErr w:type="spellStart"/>
      <w:r w:rsidRPr="00D07B66">
        <w:rPr>
          <w:rFonts w:asciiTheme="majorHAnsi" w:hAnsiTheme="majorHAnsi" w:cstheme="majorHAnsi"/>
          <w:color w:val="4472C4" w:themeColor="accent1"/>
          <w:sz w:val="20"/>
          <w:szCs w:val="20"/>
        </w:rPr>
        <w:t>programmes</w:t>
      </w:r>
      <w:proofErr w:type="spellEnd"/>
      <w:r w:rsidRPr="00D07B66">
        <w:rPr>
          <w:rFonts w:asciiTheme="majorHAnsi" w:hAnsiTheme="majorHAnsi" w:cstheme="majorHAnsi"/>
          <w:color w:val="4472C4" w:themeColor="accent1"/>
          <w:sz w:val="20"/>
          <w:szCs w:val="20"/>
        </w:rPr>
        <w:t>.</w:t>
      </w:r>
    </w:p>
    <w:p w14:paraId="0CE7CBE0" w14:textId="77777777" w:rsidR="00A769EA" w:rsidRPr="00D07B66" w:rsidRDefault="00A769EA" w:rsidP="00A769EA">
      <w:pPr>
        <w:jc w:val="both"/>
        <w:rPr>
          <w:rFonts w:asciiTheme="majorHAnsi" w:hAnsiTheme="majorHAnsi" w:cstheme="majorHAnsi"/>
          <w:color w:val="4472C4" w:themeColor="accent1"/>
          <w:sz w:val="20"/>
          <w:szCs w:val="20"/>
        </w:rPr>
      </w:pPr>
      <w:r w:rsidRPr="00D07B66">
        <w:rPr>
          <w:rFonts w:asciiTheme="majorHAnsi" w:hAnsiTheme="majorHAnsi" w:cstheme="majorHAnsi"/>
          <w:color w:val="4472C4" w:themeColor="accent1"/>
          <w:sz w:val="20"/>
          <w:szCs w:val="20"/>
        </w:rPr>
        <w:t xml:space="preserve">One of the biggest challenges of the activation of social protection in response to cyclones </w:t>
      </w:r>
      <w:proofErr w:type="spellStart"/>
      <w:r w:rsidRPr="00D07B66">
        <w:rPr>
          <w:rFonts w:asciiTheme="majorHAnsi" w:hAnsiTheme="majorHAnsi" w:cstheme="majorHAnsi"/>
          <w:color w:val="4472C4" w:themeColor="accent1"/>
          <w:sz w:val="20"/>
          <w:szCs w:val="20"/>
        </w:rPr>
        <w:t>Idai</w:t>
      </w:r>
      <w:proofErr w:type="spellEnd"/>
      <w:r w:rsidRPr="00D07B66">
        <w:rPr>
          <w:rFonts w:asciiTheme="majorHAnsi" w:hAnsiTheme="majorHAnsi" w:cstheme="majorHAnsi"/>
          <w:color w:val="4472C4" w:themeColor="accent1"/>
          <w:sz w:val="20"/>
          <w:szCs w:val="20"/>
        </w:rPr>
        <w:t xml:space="preserve"> and Kenneth was to ensure buy-in and effective participation by all relevant ministries and government departments. Lack of clear and functioning inter-institutional coordination mechanisms remains a constraint (INGC and INAS) and substantial investment in systems building is required in order to better coordinate humanitarian and social protection sectors. </w:t>
      </w:r>
    </w:p>
    <w:p w14:paraId="3385178F" w14:textId="77777777" w:rsidR="00A769EA" w:rsidRPr="00D07B66" w:rsidRDefault="00A769EA" w:rsidP="00A769EA">
      <w:pPr>
        <w:jc w:val="both"/>
        <w:rPr>
          <w:rFonts w:asciiTheme="majorHAnsi" w:hAnsiTheme="majorHAnsi" w:cstheme="majorHAnsi"/>
          <w:color w:val="4472C4" w:themeColor="accent1"/>
          <w:sz w:val="20"/>
          <w:szCs w:val="20"/>
        </w:rPr>
      </w:pPr>
      <w:r w:rsidRPr="00D07B66">
        <w:rPr>
          <w:rFonts w:asciiTheme="majorHAnsi" w:hAnsiTheme="majorHAnsi" w:cstheme="majorHAnsi"/>
          <w:color w:val="4472C4" w:themeColor="accent1"/>
          <w:sz w:val="20"/>
          <w:szCs w:val="20"/>
        </w:rPr>
        <w:t xml:space="preserve">Coordination among supporting partners (WB, UN, Donors) improved considerably during 2019 and resulted in a harmonized operationalization of the cyclones response. The activation of the response was, nonetheless, slow. In fact, only two districts (Beira, where INAS worked in the early response to support humanitarian registrations) and </w:t>
      </w:r>
      <w:proofErr w:type="spellStart"/>
      <w:r w:rsidRPr="00D07B66">
        <w:rPr>
          <w:rFonts w:asciiTheme="majorHAnsi" w:hAnsiTheme="majorHAnsi" w:cstheme="majorHAnsi"/>
          <w:color w:val="4472C4" w:themeColor="accent1"/>
          <w:sz w:val="20"/>
          <w:szCs w:val="20"/>
        </w:rPr>
        <w:t>Quissanga</w:t>
      </w:r>
      <w:proofErr w:type="spellEnd"/>
      <w:r w:rsidRPr="00D07B66">
        <w:rPr>
          <w:rFonts w:asciiTheme="majorHAnsi" w:hAnsiTheme="majorHAnsi" w:cstheme="majorHAnsi"/>
          <w:color w:val="4472C4" w:themeColor="accent1"/>
          <w:sz w:val="20"/>
          <w:szCs w:val="20"/>
        </w:rPr>
        <w:t xml:space="preserve"> had completed enrollments into government’s main shock-responsive programme (PASD-PE) by early 2020. An overlapping layer of challenges was encountered in Cabo Delgado, where the deteriorated security situation will demand new approaches in 2020.</w:t>
      </w:r>
    </w:p>
    <w:p w14:paraId="13E591DC" w14:textId="77777777" w:rsidR="00A769EA" w:rsidRPr="00BC6CFD" w:rsidRDefault="00A769EA" w:rsidP="00A769EA">
      <w:pPr>
        <w:jc w:val="both"/>
        <w:rPr>
          <w:lang w:eastAsia="en-GB"/>
        </w:rPr>
      </w:pPr>
      <w:r w:rsidRPr="00D07B66">
        <w:rPr>
          <w:rFonts w:asciiTheme="majorHAnsi" w:hAnsiTheme="majorHAnsi" w:cstheme="majorHAnsi"/>
          <w:color w:val="4472C4" w:themeColor="accent1"/>
          <w:sz w:val="20"/>
          <w:szCs w:val="20"/>
        </w:rPr>
        <w:t>General Elections hold in October 2019 also represented a challenge given the disruption in decision-making in the last semester of 2019.</w:t>
      </w:r>
    </w:p>
    <w:p w14:paraId="69194E48" w14:textId="77777777" w:rsidR="00A769EA" w:rsidRPr="00C838E4" w:rsidRDefault="00A769EA" w:rsidP="00A769EA">
      <w:pPr>
        <w:pStyle w:val="Heading4"/>
        <w:rPr>
          <w:rFonts w:cstheme="majorHAnsi"/>
          <w:color w:val="auto"/>
        </w:rPr>
      </w:pPr>
      <w:bookmarkStart w:id="202" w:name="_Toc17306419"/>
      <w:bookmarkEnd w:id="202"/>
      <w:r w:rsidRPr="00C838E4">
        <w:rPr>
          <w:rFonts w:cstheme="majorHAnsi"/>
          <w:color w:val="auto"/>
        </w:rPr>
        <w:t>Lessons Learned/Good Practices</w:t>
      </w:r>
    </w:p>
    <w:p w14:paraId="0ADD0430" w14:textId="77777777" w:rsidR="00A769EA" w:rsidRPr="00D07B66" w:rsidRDefault="00A769EA" w:rsidP="00A769EA">
      <w:pPr>
        <w:jc w:val="both"/>
        <w:rPr>
          <w:rFonts w:asciiTheme="majorHAnsi" w:hAnsiTheme="majorHAnsi" w:cstheme="majorHAnsi"/>
          <w:color w:val="4472C4" w:themeColor="accent1"/>
          <w:sz w:val="20"/>
          <w:szCs w:val="20"/>
        </w:rPr>
      </w:pPr>
      <w:r w:rsidRPr="00D07B66">
        <w:rPr>
          <w:rFonts w:asciiTheme="majorHAnsi" w:hAnsiTheme="majorHAnsi" w:cstheme="majorHAnsi"/>
          <w:color w:val="4472C4" w:themeColor="accent1"/>
          <w:sz w:val="20"/>
          <w:szCs w:val="20"/>
        </w:rPr>
        <w:t>Through close collaboration and coordination, UN Agencies have maximized efficiencies in providing support to the Government of Mozambique. Each Agency focused on areas in which they have a comparative advantage and worked together in a coordinated manner on issues that require joint efforts to deliver high quality results.</w:t>
      </w:r>
    </w:p>
    <w:p w14:paraId="5BF66BB8" w14:textId="77777777" w:rsidR="00A769EA" w:rsidRPr="00D07B66" w:rsidRDefault="00A769EA" w:rsidP="00A769EA">
      <w:pPr>
        <w:jc w:val="both"/>
        <w:rPr>
          <w:rFonts w:asciiTheme="majorHAnsi" w:hAnsiTheme="majorHAnsi" w:cstheme="majorHAnsi"/>
          <w:color w:val="4472C4" w:themeColor="accent1"/>
          <w:sz w:val="20"/>
          <w:szCs w:val="20"/>
        </w:rPr>
      </w:pPr>
      <w:r w:rsidRPr="00D07B66">
        <w:rPr>
          <w:rFonts w:asciiTheme="majorHAnsi" w:hAnsiTheme="majorHAnsi" w:cstheme="majorHAnsi"/>
          <w:color w:val="4472C4" w:themeColor="accent1"/>
          <w:sz w:val="20"/>
          <w:szCs w:val="20"/>
        </w:rPr>
        <w:t>The UN recommends that the National Council of Social Action (CNAS) be made operational to strengthen inter-sector coordination and be entrusted with the responsibility of monitoring results of implementing the ENSSB II. Furthermore, a Joint Steering Committee, led by MGCAS, to coordinate main supporting instruments to the social action sector, namely UNJP on Social Protection (UNJP-SP) and the World-Bank Multi-Donor Trust Fund (MDTF) could enhance coordination among partners involved in providing technical and financial support to MGCAS/INAS.</w:t>
      </w:r>
    </w:p>
    <w:p w14:paraId="178F5A39" w14:textId="77777777" w:rsidR="00A769EA" w:rsidRPr="00D07B66" w:rsidRDefault="00A769EA" w:rsidP="00A769EA">
      <w:pPr>
        <w:jc w:val="both"/>
        <w:rPr>
          <w:rFonts w:asciiTheme="majorHAnsi" w:hAnsiTheme="majorHAnsi" w:cstheme="majorHAnsi"/>
          <w:color w:val="4472C4" w:themeColor="accent1"/>
          <w:sz w:val="20"/>
          <w:szCs w:val="20"/>
        </w:rPr>
      </w:pPr>
      <w:r w:rsidRPr="00D07B66">
        <w:rPr>
          <w:rFonts w:asciiTheme="majorHAnsi" w:hAnsiTheme="majorHAnsi" w:cstheme="majorHAnsi"/>
          <w:color w:val="4472C4" w:themeColor="accent1"/>
          <w:sz w:val="20"/>
          <w:szCs w:val="20"/>
        </w:rPr>
        <w:t xml:space="preserve">Regarding shock-responsive social protection, timely and effective coordination mechanisms between main development and financing partners (UN, WB, donors) is a good practice for future emergencies. Coordination within Government (Humanitarian and Social Protection lead institutions) requires improvements for harmonized implementation and sharing of information and beneficiary databases. Partners can play a key role in facilitating these conversations and setting up intra-governmental coordination mechanisms. Finally, the central role taken by shock responsive social protection should allow for factoring emergency responses into social protection expansion plans, allowing the system to prioritize and effectively reach with regular support those disaster-prone areas in the country. </w:t>
      </w:r>
    </w:p>
    <w:p w14:paraId="72705EB9" w14:textId="77777777" w:rsidR="00164E20" w:rsidRDefault="00164E20">
      <w:pPr>
        <w:rPr>
          <w:rFonts w:asciiTheme="majorHAnsi" w:eastAsia="Calibri" w:hAnsiTheme="majorHAnsi" w:cstheme="majorHAnsi"/>
        </w:rPr>
      </w:pPr>
      <w:r>
        <w:rPr>
          <w:rFonts w:eastAsia="Calibri" w:cstheme="majorHAnsi"/>
        </w:rPr>
        <w:br w:type="page"/>
      </w:r>
    </w:p>
    <w:p w14:paraId="697495DC" w14:textId="76B5F25D" w:rsidR="0037035E" w:rsidRPr="003A3AE3" w:rsidRDefault="00051892" w:rsidP="00475D47">
      <w:pPr>
        <w:pStyle w:val="Heading1"/>
        <w:jc w:val="left"/>
        <w:rPr>
          <w:rFonts w:asciiTheme="majorHAnsi" w:eastAsia="Calibri" w:hAnsiTheme="majorHAnsi" w:cstheme="majorHAnsi"/>
          <w:b/>
          <w:bCs/>
          <w:color w:val="auto"/>
          <w:sz w:val="22"/>
          <w:szCs w:val="22"/>
          <w:lang w:val="en-US"/>
        </w:rPr>
      </w:pPr>
      <w:bookmarkStart w:id="203" w:name="_Toc40611084"/>
      <w:bookmarkStart w:id="204" w:name="_Toc40612755"/>
      <w:bookmarkStart w:id="205" w:name="_Toc40629207"/>
      <w:bookmarkStart w:id="206" w:name="_Toc40629796"/>
      <w:bookmarkStart w:id="207" w:name="_Toc41564353"/>
      <w:bookmarkStart w:id="208" w:name="_Hlk40451627"/>
      <w:bookmarkEnd w:id="169"/>
      <w:r w:rsidRPr="003A3AE3">
        <w:rPr>
          <w:rFonts w:asciiTheme="majorHAnsi" w:eastAsia="Calibri" w:hAnsiTheme="majorHAnsi" w:cstheme="majorHAnsi"/>
          <w:b/>
          <w:bCs/>
          <w:color w:val="auto"/>
          <w:sz w:val="22"/>
          <w:szCs w:val="22"/>
          <w:lang w:val="en-US"/>
        </w:rPr>
        <w:lastRenderedPageBreak/>
        <w:t xml:space="preserve">OUTCOME </w:t>
      </w:r>
      <w:r w:rsidR="0037035E" w:rsidRPr="003A3AE3">
        <w:rPr>
          <w:rFonts w:asciiTheme="majorHAnsi" w:eastAsia="Calibri" w:hAnsiTheme="majorHAnsi" w:cstheme="majorHAnsi"/>
          <w:b/>
          <w:bCs/>
          <w:color w:val="auto"/>
          <w:sz w:val="22"/>
          <w:szCs w:val="22"/>
          <w:lang w:val="en-US"/>
        </w:rPr>
        <w:t>6: HEALTH</w:t>
      </w:r>
      <w:bookmarkEnd w:id="203"/>
      <w:bookmarkEnd w:id="204"/>
      <w:bookmarkEnd w:id="205"/>
      <w:bookmarkEnd w:id="206"/>
      <w:bookmarkEnd w:id="207"/>
    </w:p>
    <w:p w14:paraId="38A6050B" w14:textId="77777777" w:rsidR="0037035E" w:rsidRPr="00262C3A" w:rsidRDefault="0037035E" w:rsidP="0037035E">
      <w:pPr>
        <w:rPr>
          <w:rFonts w:asciiTheme="majorHAnsi" w:eastAsia="Calibri" w:hAnsiTheme="majorHAnsi" w:cstheme="majorHAnsi"/>
          <w:i/>
          <w:iCs/>
        </w:rPr>
      </w:pPr>
      <w:r w:rsidRPr="00262C3A">
        <w:rPr>
          <w:rFonts w:asciiTheme="majorHAnsi" w:eastAsia="Calibri" w:hAnsiTheme="majorHAnsi" w:cstheme="majorHAnsi"/>
          <w:i/>
          <w:iCs/>
        </w:rPr>
        <w:t>People Equitably Access and Use Quality Health, Water and Sanitation Services</w:t>
      </w:r>
    </w:p>
    <w:p w14:paraId="174DB905" w14:textId="77777777" w:rsidR="00262C3A" w:rsidRDefault="00262C3A" w:rsidP="0037035E">
      <w:pPr>
        <w:rPr>
          <w:rFonts w:asciiTheme="majorHAnsi" w:eastAsia="Calibri" w:hAnsiTheme="majorHAnsi" w:cstheme="majorHAnsi"/>
          <w:u w:val="single"/>
        </w:rPr>
      </w:pPr>
    </w:p>
    <w:p w14:paraId="541C54F5" w14:textId="6D169B39" w:rsidR="0037035E" w:rsidRPr="00194984" w:rsidRDefault="0037035E" w:rsidP="0037035E">
      <w:pPr>
        <w:rPr>
          <w:rFonts w:asciiTheme="majorHAnsi" w:eastAsia="Calibri" w:hAnsiTheme="majorHAnsi" w:cstheme="majorHAnsi"/>
          <w:u w:val="single"/>
        </w:rPr>
      </w:pPr>
      <w:r w:rsidRPr="00194984">
        <w:rPr>
          <w:rFonts w:asciiTheme="majorHAnsi" w:eastAsia="Calibri" w:hAnsiTheme="majorHAnsi" w:cstheme="majorHAnsi"/>
          <w:u w:val="single"/>
        </w:rPr>
        <w:t>Implementing Partners</w:t>
      </w:r>
      <w:r w:rsidR="00194984">
        <w:rPr>
          <w:rFonts w:asciiTheme="majorHAnsi" w:eastAsia="Calibri" w:hAnsiTheme="majorHAnsi" w:cstheme="majorHAnsi"/>
          <w:u w:val="single"/>
        </w:rPr>
        <w:t>:</w:t>
      </w:r>
    </w:p>
    <w:p w14:paraId="5DF40C4D" w14:textId="77777777" w:rsidR="0037035E" w:rsidRPr="00194984" w:rsidRDefault="0037035E" w:rsidP="0037035E">
      <w:pPr>
        <w:rPr>
          <w:rFonts w:asciiTheme="majorHAnsi" w:eastAsia="Times New Roman" w:hAnsiTheme="majorHAnsi" w:cstheme="majorHAnsi"/>
        </w:rPr>
      </w:pPr>
      <w:r w:rsidRPr="00194984">
        <w:rPr>
          <w:rFonts w:asciiTheme="majorHAnsi" w:eastAsia="Times New Roman" w:hAnsiTheme="majorHAnsi" w:cstheme="majorHAnsi"/>
        </w:rPr>
        <w:t>CNCS, EGPAF, INAR</w:t>
      </w:r>
      <w:r w:rsidRPr="00194984">
        <w:rPr>
          <w:rFonts w:asciiTheme="majorHAnsi" w:eastAsia="Times New Roman" w:hAnsiTheme="majorHAnsi" w:cstheme="majorHAnsi"/>
          <w:lang w:eastAsia="pt-PT"/>
        </w:rPr>
        <w:t xml:space="preserve">, </w:t>
      </w:r>
      <w:r w:rsidRPr="00194984">
        <w:rPr>
          <w:rFonts w:asciiTheme="majorHAnsi" w:eastAsia="Times New Roman" w:hAnsiTheme="majorHAnsi" w:cstheme="majorHAnsi"/>
        </w:rPr>
        <w:t>INGC, MCT, MCTESTP, MGCAS, MIC, MINEDH</w:t>
      </w:r>
      <w:r w:rsidRPr="00194984">
        <w:rPr>
          <w:rFonts w:asciiTheme="majorHAnsi" w:hAnsiTheme="majorHAnsi" w:cstheme="majorHAnsi"/>
        </w:rPr>
        <w:t xml:space="preserve">, </w:t>
      </w:r>
      <w:r w:rsidRPr="00194984">
        <w:rPr>
          <w:rFonts w:asciiTheme="majorHAnsi" w:eastAsia="Times New Roman" w:hAnsiTheme="majorHAnsi" w:cstheme="majorHAnsi"/>
        </w:rPr>
        <w:t xml:space="preserve">MISAU, INS, MITESS, MJD, MOPH,  </w:t>
      </w:r>
    </w:p>
    <w:p w14:paraId="7688C2E1" w14:textId="77777777" w:rsidR="0037035E" w:rsidRPr="00194984" w:rsidRDefault="0037035E" w:rsidP="0037035E">
      <w:pPr>
        <w:spacing w:after="0" w:line="240" w:lineRule="auto"/>
        <w:rPr>
          <w:rFonts w:asciiTheme="majorHAnsi" w:eastAsia="Times New Roman" w:hAnsiTheme="majorHAnsi" w:cstheme="majorHAnsi"/>
        </w:rPr>
      </w:pPr>
      <w:r w:rsidRPr="00194984">
        <w:rPr>
          <w:rFonts w:asciiTheme="majorHAnsi" w:eastAsia="Times New Roman" w:hAnsiTheme="majorHAnsi" w:cstheme="majorHAnsi"/>
        </w:rPr>
        <w:t>PARLIAMENT</w:t>
      </w:r>
    </w:p>
    <w:p w14:paraId="77A93AEE" w14:textId="77777777" w:rsidR="0037035E" w:rsidRPr="00194984" w:rsidRDefault="0037035E" w:rsidP="0037035E">
      <w:pPr>
        <w:rPr>
          <w:rFonts w:asciiTheme="majorHAnsi" w:eastAsia="Calibri" w:hAnsiTheme="majorHAnsi" w:cstheme="majorHAnsi"/>
        </w:rPr>
      </w:pPr>
    </w:p>
    <w:p w14:paraId="3246ACC8" w14:textId="3EAAA06B" w:rsidR="0037035E" w:rsidRPr="00194984" w:rsidRDefault="0037035E" w:rsidP="0037035E">
      <w:pPr>
        <w:rPr>
          <w:rFonts w:asciiTheme="majorHAnsi" w:eastAsia="Calibri" w:hAnsiTheme="majorHAnsi" w:cstheme="majorHAnsi"/>
          <w:u w:val="single"/>
        </w:rPr>
      </w:pPr>
      <w:r w:rsidRPr="00194984">
        <w:rPr>
          <w:rFonts w:asciiTheme="majorHAnsi" w:eastAsia="Calibri" w:hAnsiTheme="majorHAnsi" w:cstheme="majorHAnsi"/>
          <w:u w:val="single"/>
        </w:rPr>
        <w:t>Donors</w:t>
      </w:r>
      <w:r w:rsidR="00194984">
        <w:rPr>
          <w:rFonts w:asciiTheme="majorHAnsi" w:eastAsia="Calibri" w:hAnsiTheme="majorHAnsi" w:cstheme="majorHAnsi"/>
          <w:u w:val="single"/>
        </w:rPr>
        <w:t>:</w:t>
      </w:r>
    </w:p>
    <w:p w14:paraId="5C5F32EC" w14:textId="77777777" w:rsidR="0037035E" w:rsidRPr="00194984" w:rsidRDefault="0037035E" w:rsidP="0037035E">
      <w:pPr>
        <w:rPr>
          <w:rFonts w:asciiTheme="majorHAnsi" w:eastAsia="Calibri" w:hAnsiTheme="majorHAnsi" w:cstheme="majorHAnsi"/>
        </w:rPr>
      </w:pPr>
      <w:r w:rsidRPr="00194984">
        <w:rPr>
          <w:rFonts w:asciiTheme="majorHAnsi" w:eastAsia="Calibri" w:hAnsiTheme="majorHAnsi" w:cstheme="majorHAnsi"/>
        </w:rPr>
        <w:t>Canada, CDC, Flanders, Global Fund, Ireland, Italia, Netherlands, Republic of Korea, OFDE, Switzerland, United Kingdom, USAID, World Bank</w:t>
      </w:r>
    </w:p>
    <w:p w14:paraId="09704E2D" w14:textId="77777777" w:rsidR="004A6278" w:rsidRDefault="004A6278" w:rsidP="0037035E">
      <w:pPr>
        <w:rPr>
          <w:rFonts w:asciiTheme="majorHAnsi" w:eastAsia="Calibri" w:hAnsiTheme="majorHAnsi" w:cstheme="majorHAnsi"/>
          <w:u w:val="single"/>
        </w:rPr>
      </w:pPr>
    </w:p>
    <w:p w14:paraId="4B315F66" w14:textId="7430A67F" w:rsidR="0037035E" w:rsidRPr="00194984" w:rsidRDefault="0037035E" w:rsidP="0037035E">
      <w:pPr>
        <w:rPr>
          <w:rFonts w:asciiTheme="majorHAnsi" w:eastAsia="Calibri" w:hAnsiTheme="majorHAnsi" w:cstheme="majorHAnsi"/>
          <w:u w:val="single"/>
        </w:rPr>
      </w:pPr>
      <w:r w:rsidRPr="00194984">
        <w:rPr>
          <w:rFonts w:asciiTheme="majorHAnsi" w:eastAsia="Calibri" w:hAnsiTheme="majorHAnsi" w:cstheme="majorHAnsi"/>
          <w:u w:val="single"/>
        </w:rPr>
        <w:t>Participating Agencies</w:t>
      </w:r>
      <w:r w:rsidR="00194984">
        <w:rPr>
          <w:rFonts w:asciiTheme="majorHAnsi" w:eastAsia="Calibri" w:hAnsiTheme="majorHAnsi" w:cstheme="majorHAnsi"/>
          <w:u w:val="single"/>
        </w:rPr>
        <w:t>:</w:t>
      </w:r>
    </w:p>
    <w:p w14:paraId="4025B9D3" w14:textId="53A1F377" w:rsidR="0037035E" w:rsidRPr="00194984" w:rsidRDefault="0037035E" w:rsidP="0037035E">
      <w:pPr>
        <w:spacing w:after="0" w:line="240" w:lineRule="auto"/>
        <w:rPr>
          <w:rFonts w:asciiTheme="majorHAnsi" w:eastAsia="Times New Roman" w:hAnsiTheme="majorHAnsi" w:cstheme="majorHAnsi"/>
        </w:rPr>
      </w:pPr>
      <w:r w:rsidRPr="00194984">
        <w:rPr>
          <w:rFonts w:asciiTheme="majorHAnsi" w:eastAsia="Times New Roman" w:hAnsiTheme="majorHAnsi" w:cstheme="majorHAnsi"/>
        </w:rPr>
        <w:t>IOM, UNAIDS, UNFPA, UNHCR, UNICEF, WHO</w:t>
      </w:r>
      <w:r w:rsidR="00722235" w:rsidRPr="00194984">
        <w:rPr>
          <w:rFonts w:asciiTheme="majorHAnsi" w:eastAsia="Times New Roman" w:hAnsiTheme="majorHAnsi" w:cstheme="majorHAnsi"/>
        </w:rPr>
        <w:t>, UNODC</w:t>
      </w:r>
    </w:p>
    <w:p w14:paraId="22ED13D1" w14:textId="77777777" w:rsidR="00262C3A" w:rsidRPr="00F9696B" w:rsidRDefault="00262C3A" w:rsidP="0037035E">
      <w:pPr>
        <w:rPr>
          <w:rFonts w:asciiTheme="majorHAnsi" w:eastAsia="Calibri" w:hAnsiTheme="majorHAnsi" w:cstheme="majorHAnsi"/>
        </w:rPr>
      </w:pPr>
    </w:p>
    <w:p w14:paraId="0256B177" w14:textId="7C1DFC22" w:rsidR="0037035E" w:rsidRPr="00262C3A" w:rsidRDefault="0037035E" w:rsidP="0037035E">
      <w:pPr>
        <w:rPr>
          <w:rFonts w:asciiTheme="majorHAnsi" w:eastAsia="Calibri" w:hAnsiTheme="majorHAnsi" w:cstheme="majorHAnsi"/>
          <w:b/>
          <w:bCs/>
          <w:lang w:val="pt-PT"/>
        </w:rPr>
      </w:pPr>
      <w:proofErr w:type="spellStart"/>
      <w:r w:rsidRPr="00262C3A">
        <w:rPr>
          <w:rFonts w:asciiTheme="majorHAnsi" w:eastAsia="Calibri" w:hAnsiTheme="majorHAnsi" w:cstheme="majorHAnsi"/>
          <w:b/>
          <w:bCs/>
          <w:lang w:val="pt-PT"/>
        </w:rPr>
        <w:t>Geographic</w:t>
      </w:r>
      <w:proofErr w:type="spellEnd"/>
      <w:r w:rsidRPr="00262C3A">
        <w:rPr>
          <w:rFonts w:asciiTheme="majorHAnsi" w:eastAsia="Calibri" w:hAnsiTheme="majorHAnsi" w:cstheme="majorHAnsi"/>
          <w:b/>
          <w:bCs/>
          <w:lang w:val="pt-PT"/>
        </w:rPr>
        <w:t xml:space="preserve"> </w:t>
      </w:r>
      <w:proofErr w:type="spellStart"/>
      <w:r w:rsidRPr="00262C3A">
        <w:rPr>
          <w:rFonts w:asciiTheme="majorHAnsi" w:eastAsia="Calibri" w:hAnsiTheme="majorHAnsi" w:cstheme="majorHAnsi"/>
          <w:b/>
          <w:bCs/>
          <w:lang w:val="pt-PT"/>
        </w:rPr>
        <w:t>Focus</w:t>
      </w:r>
      <w:proofErr w:type="spellEnd"/>
      <w:r w:rsidR="00262C3A">
        <w:rPr>
          <w:rFonts w:asciiTheme="majorHAnsi" w:eastAsia="Calibri" w:hAnsiTheme="majorHAnsi" w:cstheme="majorHAnsi"/>
          <w:b/>
          <w:bCs/>
          <w:lang w:val="pt-PT"/>
        </w:rPr>
        <w:t>:</w:t>
      </w:r>
    </w:p>
    <w:p w14:paraId="52E2E597" w14:textId="77777777" w:rsidR="0037035E" w:rsidRPr="00194984" w:rsidRDefault="0037035E" w:rsidP="0037035E">
      <w:pPr>
        <w:spacing w:after="0" w:line="240" w:lineRule="auto"/>
        <w:rPr>
          <w:rFonts w:asciiTheme="majorHAnsi" w:eastAsia="Times New Roman" w:hAnsiTheme="majorHAnsi" w:cstheme="majorHAnsi"/>
          <w:lang w:val="pt-PT"/>
        </w:rPr>
      </w:pPr>
      <w:r w:rsidRPr="00194984">
        <w:rPr>
          <w:rFonts w:asciiTheme="majorHAnsi" w:eastAsia="Times New Roman" w:hAnsiTheme="majorHAnsi" w:cstheme="majorHAnsi"/>
          <w:lang w:val="pt-PT"/>
        </w:rPr>
        <w:t>Cabo Delgado, Cidade de Maputo, Gaza, Manica, Maputo, Nampula, Tete, Zambezia</w:t>
      </w:r>
    </w:p>
    <w:p w14:paraId="658EB702" w14:textId="77777777" w:rsidR="0037035E" w:rsidRPr="00194984" w:rsidRDefault="0037035E" w:rsidP="0037035E">
      <w:pPr>
        <w:spacing w:after="0" w:line="240" w:lineRule="auto"/>
        <w:rPr>
          <w:rFonts w:asciiTheme="majorHAnsi" w:eastAsia="Times New Roman" w:hAnsiTheme="majorHAnsi" w:cstheme="majorHAnsi"/>
          <w:lang w:val="pt-PT"/>
        </w:rPr>
      </w:pPr>
    </w:p>
    <w:p w14:paraId="4D864FFC" w14:textId="77777777" w:rsidR="0037035E" w:rsidRPr="00F9696B" w:rsidRDefault="0037035E" w:rsidP="0037035E">
      <w:pPr>
        <w:rPr>
          <w:rFonts w:asciiTheme="majorHAnsi" w:eastAsia="Calibri" w:hAnsiTheme="majorHAnsi" w:cstheme="majorHAnsi"/>
          <w:lang w:val="pt-PT"/>
        </w:rPr>
      </w:pPr>
      <w:bookmarkStart w:id="209" w:name="_Toc17306421"/>
      <w:bookmarkEnd w:id="209"/>
    </w:p>
    <w:p w14:paraId="5AB98D98" w14:textId="77777777" w:rsidR="00442731" w:rsidRPr="00F9696B" w:rsidRDefault="00442731">
      <w:pPr>
        <w:rPr>
          <w:rFonts w:asciiTheme="majorHAnsi" w:eastAsia="Calibri" w:hAnsiTheme="majorHAnsi" w:cstheme="majorHAnsi"/>
          <w:lang w:val="pt-PT"/>
        </w:rPr>
      </w:pPr>
      <w:r w:rsidRPr="00F9696B">
        <w:rPr>
          <w:rFonts w:asciiTheme="majorHAnsi" w:eastAsia="Calibri" w:hAnsiTheme="majorHAnsi" w:cstheme="majorHAnsi"/>
          <w:lang w:val="pt-PT"/>
        </w:rPr>
        <w:br w:type="page"/>
      </w:r>
    </w:p>
    <w:p w14:paraId="34B75DF3" w14:textId="1DF4FDCE" w:rsidR="0037035E" w:rsidRDefault="0037035E" w:rsidP="0037035E">
      <w:pPr>
        <w:rPr>
          <w:rFonts w:asciiTheme="majorHAnsi" w:eastAsia="Calibri" w:hAnsiTheme="majorHAnsi" w:cstheme="majorHAnsi"/>
        </w:rPr>
      </w:pPr>
      <w:r w:rsidRPr="00C838E4">
        <w:rPr>
          <w:rFonts w:asciiTheme="majorHAnsi" w:eastAsia="Calibri" w:hAnsiTheme="majorHAnsi" w:cstheme="majorHAnsi"/>
        </w:rPr>
        <w:lastRenderedPageBreak/>
        <w:t>Context</w:t>
      </w:r>
    </w:p>
    <w:bookmarkEnd w:id="208"/>
    <w:p w14:paraId="799C003A" w14:textId="77777777" w:rsidR="0037035E" w:rsidRPr="00442731" w:rsidRDefault="0037035E" w:rsidP="0037035E">
      <w:pPr>
        <w:jc w:val="both"/>
        <w:rPr>
          <w:rFonts w:asciiTheme="majorHAnsi" w:eastAsia="Calibri" w:hAnsiTheme="majorHAnsi" w:cstheme="majorHAnsi"/>
          <w:color w:val="4472C4" w:themeColor="accent1"/>
          <w:sz w:val="20"/>
          <w:szCs w:val="20"/>
        </w:rPr>
      </w:pPr>
      <w:r w:rsidRPr="00442731">
        <w:rPr>
          <w:rFonts w:asciiTheme="majorHAnsi" w:eastAsia="Calibri" w:hAnsiTheme="majorHAnsi" w:cstheme="majorHAnsi"/>
          <w:color w:val="4472C4" w:themeColor="accent1"/>
          <w:sz w:val="20"/>
          <w:szCs w:val="20"/>
        </w:rPr>
        <w:t xml:space="preserve">The tropical cyclones </w:t>
      </w:r>
      <w:proofErr w:type="spellStart"/>
      <w:r w:rsidRPr="00442731">
        <w:rPr>
          <w:rFonts w:asciiTheme="majorHAnsi" w:eastAsia="Calibri" w:hAnsiTheme="majorHAnsi" w:cstheme="majorHAnsi"/>
          <w:color w:val="4472C4" w:themeColor="accent1"/>
          <w:sz w:val="20"/>
          <w:szCs w:val="20"/>
        </w:rPr>
        <w:t>Idai</w:t>
      </w:r>
      <w:proofErr w:type="spellEnd"/>
      <w:r w:rsidRPr="00442731">
        <w:rPr>
          <w:rFonts w:asciiTheme="majorHAnsi" w:eastAsia="Calibri" w:hAnsiTheme="majorHAnsi" w:cstheme="majorHAnsi"/>
          <w:color w:val="4472C4" w:themeColor="accent1"/>
          <w:sz w:val="20"/>
          <w:szCs w:val="20"/>
        </w:rPr>
        <w:t xml:space="preserve"> and Kenneth had, undoubtedly, a strong impact on the performance of the health sector in 2019, as it conditioned the sector's work in important provinces such as Sofala, Zambezia and Cabo Delgado. The humanitarian and sanitary emergencies resulted from the cyclones led in the reprogramming of activities to respond to these crises. An important part of health indicators in 2019 remained stationary.</w:t>
      </w:r>
    </w:p>
    <w:p w14:paraId="70C19FD0" w14:textId="77777777" w:rsidR="0037035E" w:rsidRPr="00442731" w:rsidRDefault="0037035E" w:rsidP="0037035E">
      <w:pPr>
        <w:jc w:val="both"/>
        <w:rPr>
          <w:rFonts w:asciiTheme="majorHAnsi" w:eastAsia="Calibri" w:hAnsiTheme="majorHAnsi" w:cstheme="majorHAnsi"/>
          <w:color w:val="4472C4" w:themeColor="accent1"/>
          <w:sz w:val="20"/>
          <w:szCs w:val="20"/>
        </w:rPr>
      </w:pPr>
      <w:r w:rsidRPr="00442731">
        <w:rPr>
          <w:rFonts w:asciiTheme="majorHAnsi" w:eastAsia="Calibri" w:hAnsiTheme="majorHAnsi" w:cstheme="majorHAnsi"/>
          <w:color w:val="4472C4" w:themeColor="accent1"/>
          <w:sz w:val="20"/>
          <w:szCs w:val="20"/>
        </w:rPr>
        <w:t>In 2019, the health sector in Mozambique continued to invest in an institutional reform agenda to align interventions with national and global goals. The United Nations provided technical and financial support in some pillars of these reforms, such as the work in progress for the elaboration of the new National Health Policy, the Health Financing Strategy, as well the creation of a platform for Policy Dialogue in Health amongst the partners.</w:t>
      </w:r>
    </w:p>
    <w:p w14:paraId="4F1CDA62" w14:textId="77777777" w:rsidR="0037035E" w:rsidRPr="00442731" w:rsidRDefault="0037035E" w:rsidP="0037035E">
      <w:pPr>
        <w:jc w:val="both"/>
        <w:rPr>
          <w:rFonts w:asciiTheme="majorHAnsi" w:eastAsia="Calibri" w:hAnsiTheme="majorHAnsi" w:cstheme="majorHAnsi"/>
          <w:color w:val="4472C4" w:themeColor="accent1"/>
          <w:sz w:val="20"/>
          <w:szCs w:val="20"/>
        </w:rPr>
      </w:pPr>
      <w:r w:rsidRPr="00442731">
        <w:rPr>
          <w:rFonts w:asciiTheme="majorHAnsi" w:eastAsia="Calibri" w:hAnsiTheme="majorHAnsi" w:cstheme="majorHAnsi"/>
          <w:color w:val="4472C4" w:themeColor="accent1"/>
          <w:sz w:val="20"/>
          <w:szCs w:val="20"/>
        </w:rPr>
        <w:t xml:space="preserve">The epidemiological context in 2019 was of continuity of previous years with the country facing the triple burden of infectious diseases, chronic non-communicable diseases, including mental and nutritional disorders, as well as the various public health emergencies: Cholera and Polio outbreaks. During 2019, a total of 10.9 million cases of malaria were reported across the country, thus constituting the first cause of demand for services. </w:t>
      </w:r>
    </w:p>
    <w:p w14:paraId="20F2CA21" w14:textId="77777777" w:rsidR="0037035E" w:rsidRPr="00442731" w:rsidRDefault="0037035E" w:rsidP="0037035E">
      <w:pPr>
        <w:rPr>
          <w:rFonts w:asciiTheme="majorHAnsi" w:eastAsia="Calibri" w:hAnsiTheme="majorHAnsi" w:cstheme="majorHAnsi"/>
          <w:color w:val="4472C4" w:themeColor="accent1"/>
          <w:sz w:val="20"/>
          <w:szCs w:val="20"/>
        </w:rPr>
      </w:pPr>
      <w:r w:rsidRPr="00442731">
        <w:rPr>
          <w:rFonts w:asciiTheme="majorHAnsi" w:eastAsia="Calibri" w:hAnsiTheme="majorHAnsi" w:cstheme="majorHAnsi"/>
          <w:color w:val="4472C4" w:themeColor="accent1"/>
          <w:sz w:val="20"/>
          <w:szCs w:val="20"/>
        </w:rPr>
        <w:t>Universal Health Coverage index for Mozambique is 46, meaning that there are important challenges in accessing quality health care. Primary Health Care, which should be the lever for Universal Health Coverage, faces institutional and financial constraints.</w:t>
      </w:r>
    </w:p>
    <w:p w14:paraId="1D411661" w14:textId="77777777" w:rsidR="0037035E" w:rsidRPr="00442731" w:rsidRDefault="0037035E" w:rsidP="0037035E">
      <w:pPr>
        <w:rPr>
          <w:rFonts w:asciiTheme="majorHAnsi" w:eastAsia="Calibri" w:hAnsiTheme="majorHAnsi" w:cstheme="majorHAnsi"/>
          <w:color w:val="4472C4" w:themeColor="accent1"/>
          <w:sz w:val="20"/>
          <w:szCs w:val="20"/>
        </w:rPr>
      </w:pPr>
      <w:r w:rsidRPr="00442731">
        <w:rPr>
          <w:rFonts w:asciiTheme="majorHAnsi" w:eastAsia="Calibri" w:hAnsiTheme="majorHAnsi" w:cstheme="majorHAnsi"/>
          <w:color w:val="4472C4" w:themeColor="accent1"/>
          <w:sz w:val="20"/>
          <w:szCs w:val="20"/>
        </w:rPr>
        <w:t>The United Nations maintained its support for the country in pursuing the Sustainable Development Goals (SDG3 and others related), with a focus on women's, children's and adolescent's health, reducing the burden of diseases such as HIV, Tuberculosis and Malaria and promoting inclusive access to quality health care.</w:t>
      </w:r>
    </w:p>
    <w:p w14:paraId="6504382A" w14:textId="77777777" w:rsidR="0037035E" w:rsidRPr="005B3F86" w:rsidRDefault="0037035E" w:rsidP="0037035E">
      <w:pPr>
        <w:pStyle w:val="Heading3"/>
        <w:rPr>
          <w:rFonts w:eastAsia="Calibri" w:cstheme="majorHAnsi"/>
          <w:b/>
          <w:bCs/>
          <w:color w:val="auto"/>
          <w:sz w:val="20"/>
          <w:szCs w:val="20"/>
          <w:u w:val="single"/>
        </w:rPr>
      </w:pPr>
      <w:bookmarkStart w:id="210" w:name="_Toc17306422"/>
      <w:bookmarkStart w:id="211" w:name="_Toc40611086"/>
      <w:bookmarkStart w:id="212" w:name="_Toc40612757"/>
      <w:bookmarkStart w:id="213" w:name="_Toc40629209"/>
      <w:bookmarkStart w:id="214" w:name="_Toc40629798"/>
      <w:bookmarkEnd w:id="210"/>
      <w:r w:rsidRPr="005B3F86">
        <w:rPr>
          <w:rFonts w:eastAsia="Calibri" w:cstheme="majorHAnsi"/>
          <w:b/>
          <w:bCs/>
          <w:color w:val="auto"/>
          <w:sz w:val="20"/>
          <w:szCs w:val="20"/>
          <w:u w:val="single"/>
        </w:rPr>
        <w:t>2019 Achievements by Output 6</w:t>
      </w:r>
      <w:bookmarkEnd w:id="211"/>
      <w:bookmarkEnd w:id="212"/>
      <w:bookmarkEnd w:id="213"/>
      <w:bookmarkEnd w:id="214"/>
    </w:p>
    <w:p w14:paraId="6DEB948C" w14:textId="2AB1764C" w:rsidR="0037035E" w:rsidRDefault="0037035E" w:rsidP="0037035E">
      <w:pPr>
        <w:pStyle w:val="Heading3"/>
        <w:rPr>
          <w:rFonts w:eastAsia="Calibri" w:cstheme="majorHAnsi"/>
          <w:color w:val="auto"/>
          <w:sz w:val="20"/>
          <w:szCs w:val="20"/>
        </w:rPr>
      </w:pPr>
      <w:bookmarkStart w:id="215" w:name="_Toc17306423"/>
      <w:bookmarkStart w:id="216" w:name="_Toc40611087"/>
      <w:bookmarkStart w:id="217" w:name="_Toc40612758"/>
      <w:bookmarkStart w:id="218" w:name="_Toc40629210"/>
      <w:bookmarkStart w:id="219" w:name="_Toc40629799"/>
      <w:bookmarkEnd w:id="215"/>
      <w:r w:rsidRPr="003C43A1">
        <w:rPr>
          <w:rFonts w:eastAsia="Calibri" w:cstheme="majorHAnsi"/>
          <w:color w:val="auto"/>
          <w:sz w:val="20"/>
          <w:szCs w:val="20"/>
        </w:rPr>
        <w:t>6.1 People in Targeted Rural and Peri-urban Areas have Sustainable and Safe Water Supply and Sanitation Services</w:t>
      </w:r>
      <w:bookmarkEnd w:id="216"/>
      <w:bookmarkEnd w:id="217"/>
      <w:bookmarkEnd w:id="218"/>
      <w:bookmarkEnd w:id="219"/>
    </w:p>
    <w:p w14:paraId="01AEB147" w14:textId="77777777"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 xml:space="preserve">In 2019, over 235,000 people benefited from water supply interventions implemented with UN support.  In total, 617 community water sources (boreholes equipped with handpumps) were completed, and 17 water supply systems were constructed or rehabilitated, including 1,500 household connections installed.  For small towns, UN continued supporting the rollout improved access to water through the implementation of a revolving fund for water supply connections in Inhambane province and the start of interventions in </w:t>
      </w:r>
      <w:proofErr w:type="spellStart"/>
      <w:r w:rsidRPr="00442731">
        <w:rPr>
          <w:rFonts w:asciiTheme="majorHAnsi" w:hAnsiTheme="majorHAnsi" w:cstheme="majorHAnsi"/>
          <w:color w:val="4472C4" w:themeColor="accent1"/>
          <w:sz w:val="20"/>
          <w:szCs w:val="20"/>
          <w:shd w:val="clear" w:color="auto" w:fill="FFFFFF"/>
        </w:rPr>
        <w:t>Murrupula</w:t>
      </w:r>
      <w:proofErr w:type="spellEnd"/>
      <w:r w:rsidRPr="00442731">
        <w:rPr>
          <w:rFonts w:asciiTheme="majorHAnsi" w:hAnsiTheme="majorHAnsi" w:cstheme="majorHAnsi"/>
          <w:color w:val="4472C4" w:themeColor="accent1"/>
          <w:sz w:val="20"/>
          <w:szCs w:val="20"/>
          <w:shd w:val="clear" w:color="auto" w:fill="FFFFFF"/>
        </w:rPr>
        <w:t xml:space="preserve"> district (Nampula).  Design of 12 multi-use water supply systems started in 2019 in the provinces of </w:t>
      </w:r>
      <w:proofErr w:type="spellStart"/>
      <w:r w:rsidRPr="00442731">
        <w:rPr>
          <w:rFonts w:asciiTheme="majorHAnsi" w:hAnsiTheme="majorHAnsi" w:cstheme="majorHAnsi"/>
          <w:color w:val="4472C4" w:themeColor="accent1"/>
          <w:sz w:val="20"/>
          <w:szCs w:val="20"/>
          <w:shd w:val="clear" w:color="auto" w:fill="FFFFFF"/>
        </w:rPr>
        <w:t>Zambezia</w:t>
      </w:r>
      <w:proofErr w:type="spellEnd"/>
      <w:r w:rsidRPr="00442731">
        <w:rPr>
          <w:rFonts w:asciiTheme="majorHAnsi" w:hAnsiTheme="majorHAnsi" w:cstheme="majorHAnsi"/>
          <w:color w:val="4472C4" w:themeColor="accent1"/>
          <w:sz w:val="20"/>
          <w:szCs w:val="20"/>
          <w:shd w:val="clear" w:color="auto" w:fill="FFFFFF"/>
        </w:rPr>
        <w:t xml:space="preserve">, Nampula and </w:t>
      </w:r>
      <w:proofErr w:type="spellStart"/>
      <w:r w:rsidRPr="00442731">
        <w:rPr>
          <w:rFonts w:asciiTheme="majorHAnsi" w:hAnsiTheme="majorHAnsi" w:cstheme="majorHAnsi"/>
          <w:color w:val="4472C4" w:themeColor="accent1"/>
          <w:sz w:val="20"/>
          <w:szCs w:val="20"/>
          <w:shd w:val="clear" w:color="auto" w:fill="FFFFFF"/>
        </w:rPr>
        <w:t>Tete</w:t>
      </w:r>
      <w:proofErr w:type="spellEnd"/>
      <w:r w:rsidRPr="00442731">
        <w:rPr>
          <w:rFonts w:asciiTheme="majorHAnsi" w:hAnsiTheme="majorHAnsi" w:cstheme="majorHAnsi"/>
          <w:color w:val="4472C4" w:themeColor="accent1"/>
          <w:sz w:val="20"/>
          <w:szCs w:val="20"/>
          <w:shd w:val="clear" w:color="auto" w:fill="FFFFFF"/>
        </w:rPr>
        <w:t xml:space="preserve"> with the pre-identification and testing of existing boreholes for upgrading.  Finally, on institutional WASH, UN supported installation of handpumps in 25 schools in </w:t>
      </w:r>
      <w:proofErr w:type="spellStart"/>
      <w:r w:rsidRPr="00442731">
        <w:rPr>
          <w:rFonts w:asciiTheme="majorHAnsi" w:hAnsiTheme="majorHAnsi" w:cstheme="majorHAnsi"/>
          <w:color w:val="4472C4" w:themeColor="accent1"/>
          <w:sz w:val="20"/>
          <w:szCs w:val="20"/>
          <w:shd w:val="clear" w:color="auto" w:fill="FFFFFF"/>
        </w:rPr>
        <w:t>Zambezia</w:t>
      </w:r>
      <w:proofErr w:type="spellEnd"/>
      <w:r w:rsidRPr="00442731">
        <w:rPr>
          <w:rFonts w:asciiTheme="majorHAnsi" w:hAnsiTheme="majorHAnsi" w:cstheme="majorHAnsi"/>
          <w:color w:val="4472C4" w:themeColor="accent1"/>
          <w:sz w:val="20"/>
          <w:szCs w:val="20"/>
          <w:shd w:val="clear" w:color="auto" w:fill="FFFFFF"/>
        </w:rPr>
        <w:t xml:space="preserve"> and </w:t>
      </w:r>
      <w:proofErr w:type="spellStart"/>
      <w:r w:rsidRPr="00442731">
        <w:rPr>
          <w:rFonts w:asciiTheme="majorHAnsi" w:hAnsiTheme="majorHAnsi" w:cstheme="majorHAnsi"/>
          <w:color w:val="4472C4" w:themeColor="accent1"/>
          <w:sz w:val="20"/>
          <w:szCs w:val="20"/>
          <w:shd w:val="clear" w:color="auto" w:fill="FFFFFF"/>
        </w:rPr>
        <w:t>Tete</w:t>
      </w:r>
      <w:proofErr w:type="spellEnd"/>
      <w:r w:rsidRPr="00442731">
        <w:rPr>
          <w:rFonts w:asciiTheme="majorHAnsi" w:hAnsiTheme="majorHAnsi" w:cstheme="majorHAnsi"/>
          <w:color w:val="4472C4" w:themeColor="accent1"/>
          <w:sz w:val="20"/>
          <w:szCs w:val="20"/>
          <w:shd w:val="clear" w:color="auto" w:fill="FFFFFF"/>
        </w:rPr>
        <w:t xml:space="preserve"> provinces and over 100 health </w:t>
      </w:r>
      <w:proofErr w:type="spellStart"/>
      <w:r w:rsidRPr="00442731">
        <w:rPr>
          <w:rFonts w:asciiTheme="majorHAnsi" w:hAnsiTheme="majorHAnsi" w:cstheme="majorHAnsi"/>
          <w:color w:val="4472C4" w:themeColor="accent1"/>
          <w:sz w:val="20"/>
          <w:szCs w:val="20"/>
          <w:shd w:val="clear" w:color="auto" w:fill="FFFFFF"/>
        </w:rPr>
        <w:t>centres</w:t>
      </w:r>
      <w:proofErr w:type="spellEnd"/>
      <w:r w:rsidRPr="00442731">
        <w:rPr>
          <w:rFonts w:asciiTheme="majorHAnsi" w:hAnsiTheme="majorHAnsi" w:cstheme="majorHAnsi"/>
          <w:color w:val="4472C4" w:themeColor="accent1"/>
          <w:sz w:val="20"/>
          <w:szCs w:val="20"/>
          <w:shd w:val="clear" w:color="auto" w:fill="FFFFFF"/>
        </w:rPr>
        <w:t xml:space="preserve"> are at various level of implementation in the two-year project cycle – from assessment, design and construction of facilities, including interventions in water, sanitation, hygiene and solid waste management. </w:t>
      </w:r>
    </w:p>
    <w:p w14:paraId="25D3B25B" w14:textId="7D3CB5B6"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UN continued supporting the scaling-up rural sanitation at community and institutional levels. In 2019, 1,886 communities were declared ODF, ensuring that 880,133 people live in an ODF environment. UN contribution to this national result was significant, directly supporting 1,492 ODF communities</w:t>
      </w:r>
      <w:r w:rsidR="007E5C44">
        <w:rPr>
          <w:rFonts w:asciiTheme="majorHAnsi" w:hAnsiTheme="majorHAnsi" w:cstheme="majorHAnsi"/>
          <w:color w:val="4472C4" w:themeColor="accent1"/>
          <w:sz w:val="20"/>
          <w:szCs w:val="20"/>
          <w:shd w:val="clear" w:color="auto" w:fill="FFFFFF"/>
        </w:rPr>
        <w:t xml:space="preserve"> from the 700 planned</w:t>
      </w:r>
      <w:r w:rsidRPr="00442731">
        <w:rPr>
          <w:rFonts w:asciiTheme="majorHAnsi" w:hAnsiTheme="majorHAnsi" w:cstheme="majorHAnsi"/>
          <w:color w:val="4472C4" w:themeColor="accent1"/>
          <w:sz w:val="20"/>
          <w:szCs w:val="20"/>
          <w:shd w:val="clear" w:color="auto" w:fill="FFFFFF"/>
        </w:rPr>
        <w:t xml:space="preserve"> to gain access to an ODF environment. UN also supported institutional sanitation in schools and in health centers.  A total of 47 schools gained access to sanitation facilities benefiting 15,400 learners in </w:t>
      </w:r>
      <w:proofErr w:type="spellStart"/>
      <w:r w:rsidRPr="00442731">
        <w:rPr>
          <w:rFonts w:asciiTheme="majorHAnsi" w:hAnsiTheme="majorHAnsi" w:cstheme="majorHAnsi"/>
          <w:color w:val="4472C4" w:themeColor="accent1"/>
          <w:sz w:val="20"/>
          <w:szCs w:val="20"/>
          <w:shd w:val="clear" w:color="auto" w:fill="FFFFFF"/>
        </w:rPr>
        <w:t>Zambezia</w:t>
      </w:r>
      <w:proofErr w:type="spellEnd"/>
      <w:r w:rsidRPr="00442731">
        <w:rPr>
          <w:rFonts w:asciiTheme="majorHAnsi" w:hAnsiTheme="majorHAnsi" w:cstheme="majorHAnsi"/>
          <w:color w:val="4472C4" w:themeColor="accent1"/>
          <w:sz w:val="20"/>
          <w:szCs w:val="20"/>
          <w:shd w:val="clear" w:color="auto" w:fill="FFFFFF"/>
        </w:rPr>
        <w:t xml:space="preserve"> and </w:t>
      </w:r>
      <w:proofErr w:type="spellStart"/>
      <w:r w:rsidRPr="00442731">
        <w:rPr>
          <w:rFonts w:asciiTheme="majorHAnsi" w:hAnsiTheme="majorHAnsi" w:cstheme="majorHAnsi"/>
          <w:color w:val="4472C4" w:themeColor="accent1"/>
          <w:sz w:val="20"/>
          <w:szCs w:val="20"/>
          <w:shd w:val="clear" w:color="auto" w:fill="FFFFFF"/>
        </w:rPr>
        <w:t>Tete</w:t>
      </w:r>
      <w:proofErr w:type="spellEnd"/>
      <w:r w:rsidRPr="00442731">
        <w:rPr>
          <w:rFonts w:asciiTheme="majorHAnsi" w:hAnsiTheme="majorHAnsi" w:cstheme="majorHAnsi"/>
          <w:color w:val="4472C4" w:themeColor="accent1"/>
          <w:sz w:val="20"/>
          <w:szCs w:val="20"/>
          <w:shd w:val="clear" w:color="auto" w:fill="FFFFFF"/>
        </w:rPr>
        <w:t xml:space="preserve"> province. </w:t>
      </w:r>
    </w:p>
    <w:p w14:paraId="456E246D" w14:textId="77777777"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 xml:space="preserve">In 2019, Mozambique suffered from the impact of two major cyclones impacting over 2 million people. UN provided over 1,341,000 people with emergency access to water supply.  This included : 580,000 people through the restoration of centralized water-supply networks in urban areas (including supporting the restarting of the critical Beira city water system 6 days after the storm’s impact), 140,000 people through temporary emergency water supply interventions, 620,000 people through the distribution and promotion of safe use of household water treatment chemicals, and 94,000 people through the rehabilitation and construction of water points in rural resettlement sites.    For sanitation, UN provided 184,500 people with access to sanitation through the provision of temporary, camp-based latrine as well as household level sanitation in resettlement sites and impacted villages. </w:t>
      </w:r>
    </w:p>
    <w:tbl>
      <w:tblPr>
        <w:tblW w:w="9240" w:type="dxa"/>
        <w:tblLook w:val="04A0" w:firstRow="1" w:lastRow="0" w:firstColumn="1" w:lastColumn="0" w:noHBand="0" w:noVBand="1"/>
      </w:tblPr>
      <w:tblGrid>
        <w:gridCol w:w="3748"/>
        <w:gridCol w:w="1047"/>
        <w:gridCol w:w="1190"/>
        <w:gridCol w:w="1109"/>
        <w:gridCol w:w="1080"/>
        <w:gridCol w:w="1066"/>
      </w:tblGrid>
      <w:tr w:rsidR="007E5C44" w:rsidRPr="00C838E4" w14:paraId="563099BF" w14:textId="77777777" w:rsidTr="007E5C44">
        <w:trPr>
          <w:trHeight w:val="630"/>
        </w:trPr>
        <w:tc>
          <w:tcPr>
            <w:tcW w:w="3748"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2D785280"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lastRenderedPageBreak/>
              <w:t>Output 6.1 - People in targeted rural and peri-urban areas have sustainable and safe water supply and sanitation services</w:t>
            </w:r>
          </w:p>
        </w:tc>
        <w:tc>
          <w:tcPr>
            <w:tcW w:w="1047" w:type="dxa"/>
            <w:tcBorders>
              <w:top w:val="single" w:sz="4" w:space="0" w:color="auto"/>
              <w:left w:val="nil"/>
              <w:bottom w:val="single" w:sz="4" w:space="0" w:color="auto"/>
              <w:right w:val="single" w:sz="4" w:space="0" w:color="auto"/>
            </w:tcBorders>
            <w:shd w:val="clear" w:color="000000" w:fill="7BEDB7"/>
            <w:vAlign w:val="center"/>
            <w:hideMark/>
          </w:tcPr>
          <w:p w14:paraId="7C01B75D"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single" w:sz="4" w:space="0" w:color="auto"/>
              <w:left w:val="nil"/>
              <w:bottom w:val="single" w:sz="4" w:space="0" w:color="auto"/>
              <w:right w:val="single" w:sz="4" w:space="0" w:color="auto"/>
            </w:tcBorders>
            <w:shd w:val="clear" w:color="000000" w:fill="7BEDB7"/>
            <w:vAlign w:val="center"/>
            <w:hideMark/>
          </w:tcPr>
          <w:p w14:paraId="1A7105B2"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2017</w:t>
            </w:r>
          </w:p>
        </w:tc>
        <w:tc>
          <w:tcPr>
            <w:tcW w:w="1109" w:type="dxa"/>
            <w:tcBorders>
              <w:top w:val="single" w:sz="4" w:space="0" w:color="auto"/>
              <w:left w:val="nil"/>
              <w:bottom w:val="single" w:sz="4" w:space="0" w:color="auto"/>
              <w:right w:val="single" w:sz="4" w:space="0" w:color="auto"/>
            </w:tcBorders>
            <w:shd w:val="clear" w:color="000000" w:fill="7BEDB7"/>
            <w:vAlign w:val="center"/>
            <w:hideMark/>
          </w:tcPr>
          <w:p w14:paraId="7CF4460B"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22FFFAB"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2019</w:t>
            </w:r>
          </w:p>
        </w:tc>
        <w:tc>
          <w:tcPr>
            <w:tcW w:w="1066" w:type="dxa"/>
            <w:tcBorders>
              <w:top w:val="single" w:sz="4" w:space="0" w:color="auto"/>
              <w:left w:val="nil"/>
              <w:bottom w:val="single" w:sz="4" w:space="0" w:color="auto"/>
              <w:right w:val="single" w:sz="4" w:space="0" w:color="auto"/>
            </w:tcBorders>
            <w:shd w:val="clear" w:color="000000" w:fill="7BEDB7"/>
            <w:vAlign w:val="center"/>
            <w:hideMark/>
          </w:tcPr>
          <w:p w14:paraId="46701DB6"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2020</w:t>
            </w:r>
          </w:p>
        </w:tc>
      </w:tr>
      <w:tr w:rsidR="007E5C44" w:rsidRPr="00C838E4" w14:paraId="47B6858C" w14:textId="77777777" w:rsidTr="007E5C44">
        <w:trPr>
          <w:trHeight w:val="210"/>
        </w:trPr>
        <w:tc>
          <w:tcPr>
            <w:tcW w:w="3748" w:type="dxa"/>
            <w:vMerge w:val="restart"/>
            <w:tcBorders>
              <w:top w:val="nil"/>
              <w:left w:val="single" w:sz="4" w:space="0" w:color="auto"/>
              <w:bottom w:val="single" w:sz="4" w:space="0" w:color="auto"/>
              <w:right w:val="single" w:sz="4" w:space="0" w:color="auto"/>
            </w:tcBorders>
            <w:shd w:val="clear" w:color="auto" w:fill="auto"/>
            <w:vAlign w:val="center"/>
            <w:hideMark/>
          </w:tcPr>
          <w:p w14:paraId="21870AEE"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Indicator 6.1.1 - Number of new users with improved drinking water sources (Urban/Rural), number, Rural</w:t>
            </w:r>
          </w:p>
        </w:tc>
        <w:tc>
          <w:tcPr>
            <w:tcW w:w="1047" w:type="dxa"/>
            <w:tcBorders>
              <w:top w:val="nil"/>
              <w:left w:val="nil"/>
              <w:bottom w:val="single" w:sz="4" w:space="0" w:color="auto"/>
              <w:right w:val="single" w:sz="4" w:space="0" w:color="auto"/>
            </w:tcBorders>
            <w:shd w:val="clear" w:color="auto" w:fill="auto"/>
            <w:vAlign w:val="center"/>
            <w:hideMark/>
          </w:tcPr>
          <w:p w14:paraId="54BB1E6E"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190" w:type="dxa"/>
            <w:tcBorders>
              <w:top w:val="nil"/>
              <w:left w:val="nil"/>
              <w:bottom w:val="single" w:sz="4" w:space="0" w:color="auto"/>
              <w:right w:val="single" w:sz="4" w:space="0" w:color="auto"/>
            </w:tcBorders>
            <w:shd w:val="clear" w:color="auto" w:fill="auto"/>
            <w:vAlign w:val="center"/>
            <w:hideMark/>
          </w:tcPr>
          <w:p w14:paraId="619E09CF"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50,000</w:t>
            </w:r>
          </w:p>
        </w:tc>
        <w:tc>
          <w:tcPr>
            <w:tcW w:w="1109" w:type="dxa"/>
            <w:tcBorders>
              <w:top w:val="nil"/>
              <w:left w:val="nil"/>
              <w:bottom w:val="single" w:sz="4" w:space="0" w:color="auto"/>
              <w:right w:val="single" w:sz="4" w:space="0" w:color="auto"/>
            </w:tcBorders>
            <w:shd w:val="clear" w:color="auto" w:fill="auto"/>
            <w:vAlign w:val="center"/>
            <w:hideMark/>
          </w:tcPr>
          <w:p w14:paraId="06EB3DD1"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100,000</w:t>
            </w:r>
          </w:p>
        </w:tc>
        <w:tc>
          <w:tcPr>
            <w:tcW w:w="1080" w:type="dxa"/>
            <w:tcBorders>
              <w:top w:val="nil"/>
              <w:left w:val="nil"/>
              <w:bottom w:val="single" w:sz="4" w:space="0" w:color="auto"/>
              <w:right w:val="single" w:sz="4" w:space="0" w:color="auto"/>
            </w:tcBorders>
            <w:shd w:val="clear" w:color="auto" w:fill="auto"/>
            <w:hideMark/>
          </w:tcPr>
          <w:p w14:paraId="09AF38D2"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264,700</w:t>
            </w:r>
          </w:p>
        </w:tc>
        <w:tc>
          <w:tcPr>
            <w:tcW w:w="1066" w:type="dxa"/>
            <w:tcBorders>
              <w:top w:val="nil"/>
              <w:left w:val="nil"/>
              <w:bottom w:val="single" w:sz="4" w:space="0" w:color="auto"/>
              <w:right w:val="single" w:sz="4" w:space="0" w:color="auto"/>
            </w:tcBorders>
            <w:shd w:val="clear" w:color="auto" w:fill="auto"/>
            <w:vAlign w:val="center"/>
            <w:hideMark/>
          </w:tcPr>
          <w:p w14:paraId="2223851E"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300,000</w:t>
            </w:r>
          </w:p>
        </w:tc>
      </w:tr>
      <w:tr w:rsidR="007E5C44" w:rsidRPr="00C838E4" w14:paraId="03D8D5D5" w14:textId="77777777" w:rsidTr="007E5C44">
        <w:trPr>
          <w:trHeight w:val="210"/>
        </w:trPr>
        <w:tc>
          <w:tcPr>
            <w:tcW w:w="3748" w:type="dxa"/>
            <w:vMerge/>
            <w:tcBorders>
              <w:top w:val="nil"/>
              <w:left w:val="single" w:sz="4" w:space="0" w:color="auto"/>
              <w:bottom w:val="single" w:sz="4" w:space="0" w:color="auto"/>
              <w:right w:val="single" w:sz="4" w:space="0" w:color="auto"/>
            </w:tcBorders>
            <w:vAlign w:val="center"/>
            <w:hideMark/>
          </w:tcPr>
          <w:p w14:paraId="402E27CC"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vAlign w:val="center"/>
            <w:hideMark/>
          </w:tcPr>
          <w:p w14:paraId="45B99214"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190" w:type="dxa"/>
            <w:tcBorders>
              <w:top w:val="nil"/>
              <w:left w:val="nil"/>
              <w:bottom w:val="single" w:sz="4" w:space="0" w:color="auto"/>
              <w:right w:val="single" w:sz="4" w:space="0" w:color="auto"/>
            </w:tcBorders>
            <w:shd w:val="clear" w:color="auto" w:fill="auto"/>
            <w:vAlign w:val="center"/>
            <w:hideMark/>
          </w:tcPr>
          <w:p w14:paraId="776995C5"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Total</w:t>
            </w:r>
          </w:p>
        </w:tc>
        <w:tc>
          <w:tcPr>
            <w:tcW w:w="1109" w:type="dxa"/>
            <w:tcBorders>
              <w:top w:val="nil"/>
              <w:left w:val="nil"/>
              <w:bottom w:val="single" w:sz="4" w:space="0" w:color="auto"/>
              <w:right w:val="single" w:sz="4" w:space="0" w:color="auto"/>
            </w:tcBorders>
            <w:shd w:val="clear" w:color="auto" w:fill="auto"/>
            <w:vAlign w:val="center"/>
            <w:hideMark/>
          </w:tcPr>
          <w:p w14:paraId="28A3A92B"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Total-488,000</w:t>
            </w:r>
          </w:p>
        </w:tc>
        <w:tc>
          <w:tcPr>
            <w:tcW w:w="1080" w:type="dxa"/>
            <w:tcBorders>
              <w:top w:val="nil"/>
              <w:left w:val="nil"/>
              <w:bottom w:val="single" w:sz="4" w:space="0" w:color="auto"/>
              <w:right w:val="single" w:sz="4" w:space="0" w:color="auto"/>
            </w:tcBorders>
            <w:shd w:val="clear" w:color="auto" w:fill="auto"/>
            <w:hideMark/>
          </w:tcPr>
          <w:p w14:paraId="299DA12D" w14:textId="77777777" w:rsidR="007E5C44" w:rsidRPr="002B580E" w:rsidRDefault="007E5C44"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Total- 235,935</w:t>
            </w:r>
          </w:p>
        </w:tc>
        <w:tc>
          <w:tcPr>
            <w:tcW w:w="1066" w:type="dxa"/>
            <w:tcBorders>
              <w:top w:val="nil"/>
              <w:left w:val="nil"/>
              <w:bottom w:val="single" w:sz="4" w:space="0" w:color="auto"/>
              <w:right w:val="single" w:sz="4" w:space="0" w:color="auto"/>
            </w:tcBorders>
            <w:shd w:val="clear" w:color="auto" w:fill="auto"/>
            <w:vAlign w:val="center"/>
            <w:hideMark/>
          </w:tcPr>
          <w:p w14:paraId="1F3D0AED"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11D2E9B0" w14:textId="77777777" w:rsidTr="007E5C44">
        <w:trPr>
          <w:trHeight w:val="210"/>
        </w:trPr>
        <w:tc>
          <w:tcPr>
            <w:tcW w:w="3748" w:type="dxa"/>
            <w:vMerge/>
            <w:tcBorders>
              <w:top w:val="nil"/>
              <w:left w:val="single" w:sz="4" w:space="0" w:color="auto"/>
              <w:bottom w:val="single" w:sz="4" w:space="0" w:color="auto"/>
              <w:right w:val="single" w:sz="4" w:space="0" w:color="auto"/>
            </w:tcBorders>
            <w:vAlign w:val="center"/>
            <w:hideMark/>
          </w:tcPr>
          <w:p w14:paraId="308FF48B"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hideMark/>
          </w:tcPr>
          <w:p w14:paraId="1DA539C3"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nil"/>
              <w:left w:val="nil"/>
              <w:bottom w:val="single" w:sz="4" w:space="0" w:color="auto"/>
              <w:right w:val="single" w:sz="4" w:space="0" w:color="auto"/>
            </w:tcBorders>
            <w:shd w:val="clear" w:color="auto" w:fill="auto"/>
            <w:vAlign w:val="center"/>
            <w:hideMark/>
          </w:tcPr>
          <w:p w14:paraId="7C5E0442"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201,480</w:t>
            </w:r>
          </w:p>
        </w:tc>
        <w:tc>
          <w:tcPr>
            <w:tcW w:w="1109" w:type="dxa"/>
            <w:tcBorders>
              <w:top w:val="nil"/>
              <w:left w:val="nil"/>
              <w:bottom w:val="single" w:sz="4" w:space="0" w:color="auto"/>
              <w:right w:val="single" w:sz="4" w:space="0" w:color="auto"/>
            </w:tcBorders>
            <w:shd w:val="clear" w:color="auto" w:fill="auto"/>
            <w:vAlign w:val="center"/>
            <w:hideMark/>
          </w:tcPr>
          <w:p w14:paraId="3DD644C6"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Rural-476,700;</w:t>
            </w:r>
          </w:p>
        </w:tc>
        <w:tc>
          <w:tcPr>
            <w:tcW w:w="1080" w:type="dxa"/>
            <w:tcBorders>
              <w:top w:val="nil"/>
              <w:left w:val="nil"/>
              <w:bottom w:val="single" w:sz="4" w:space="0" w:color="auto"/>
              <w:right w:val="single" w:sz="4" w:space="0" w:color="auto"/>
            </w:tcBorders>
            <w:shd w:val="clear" w:color="auto" w:fill="auto"/>
            <w:hideMark/>
          </w:tcPr>
          <w:p w14:paraId="60192FE0" w14:textId="77777777" w:rsidR="007E5C44" w:rsidRPr="002B580E" w:rsidRDefault="007E5C44" w:rsidP="005E4153">
            <w:pPr>
              <w:spacing w:after="0" w:line="240" w:lineRule="auto"/>
              <w:jc w:val="center"/>
              <w:rPr>
                <w:rFonts w:asciiTheme="majorHAnsi" w:eastAsia="Times New Roman" w:hAnsiTheme="majorHAnsi" w:cstheme="majorHAnsi"/>
                <w:sz w:val="6"/>
                <w:szCs w:val="6"/>
              </w:rPr>
            </w:pPr>
          </w:p>
          <w:p w14:paraId="414E9D4F" w14:textId="77777777" w:rsidR="007E5C44" w:rsidRPr="002B580E" w:rsidRDefault="007E5C44"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Rural- 233,400</w:t>
            </w:r>
          </w:p>
        </w:tc>
        <w:tc>
          <w:tcPr>
            <w:tcW w:w="1066" w:type="dxa"/>
            <w:tcBorders>
              <w:top w:val="nil"/>
              <w:left w:val="nil"/>
              <w:bottom w:val="single" w:sz="4" w:space="0" w:color="auto"/>
              <w:right w:val="single" w:sz="4" w:space="0" w:color="auto"/>
            </w:tcBorders>
            <w:shd w:val="clear" w:color="auto" w:fill="auto"/>
            <w:vAlign w:val="center"/>
            <w:hideMark/>
          </w:tcPr>
          <w:p w14:paraId="7FF5BFFA"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75888DF1" w14:textId="77777777" w:rsidTr="007E5C44">
        <w:trPr>
          <w:trHeight w:val="420"/>
        </w:trPr>
        <w:tc>
          <w:tcPr>
            <w:tcW w:w="3748" w:type="dxa"/>
            <w:vMerge/>
            <w:tcBorders>
              <w:top w:val="nil"/>
              <w:left w:val="single" w:sz="4" w:space="0" w:color="auto"/>
              <w:bottom w:val="single" w:sz="4" w:space="0" w:color="auto"/>
              <w:right w:val="single" w:sz="4" w:space="0" w:color="auto"/>
            </w:tcBorders>
            <w:vAlign w:val="center"/>
            <w:hideMark/>
          </w:tcPr>
          <w:p w14:paraId="635BAED2"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hideMark/>
          </w:tcPr>
          <w:p w14:paraId="4F4E9CBC"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nil"/>
              <w:left w:val="nil"/>
              <w:bottom w:val="single" w:sz="4" w:space="0" w:color="auto"/>
              <w:right w:val="single" w:sz="4" w:space="0" w:color="auto"/>
            </w:tcBorders>
            <w:shd w:val="clear" w:color="auto" w:fill="auto"/>
            <w:vAlign w:val="center"/>
            <w:hideMark/>
          </w:tcPr>
          <w:p w14:paraId="40408BB7"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Rural -189,693Urban-</w:t>
            </w:r>
          </w:p>
        </w:tc>
        <w:tc>
          <w:tcPr>
            <w:tcW w:w="1109" w:type="dxa"/>
            <w:tcBorders>
              <w:top w:val="nil"/>
              <w:left w:val="nil"/>
              <w:bottom w:val="single" w:sz="4" w:space="0" w:color="auto"/>
              <w:right w:val="single" w:sz="4" w:space="0" w:color="auto"/>
            </w:tcBorders>
            <w:shd w:val="clear" w:color="auto" w:fill="auto"/>
            <w:vAlign w:val="center"/>
            <w:hideMark/>
          </w:tcPr>
          <w:p w14:paraId="073CD402"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Urban-11,300</w:t>
            </w:r>
          </w:p>
        </w:tc>
        <w:tc>
          <w:tcPr>
            <w:tcW w:w="1080" w:type="dxa"/>
            <w:tcBorders>
              <w:top w:val="nil"/>
              <w:left w:val="nil"/>
              <w:bottom w:val="single" w:sz="4" w:space="0" w:color="auto"/>
              <w:right w:val="single" w:sz="4" w:space="0" w:color="auto"/>
            </w:tcBorders>
            <w:shd w:val="clear" w:color="auto" w:fill="auto"/>
            <w:vAlign w:val="center"/>
            <w:hideMark/>
          </w:tcPr>
          <w:p w14:paraId="439E131D" w14:textId="77777777" w:rsidR="007E5C44" w:rsidRPr="002B580E" w:rsidRDefault="007E5C44"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Urban- 2,535</w:t>
            </w:r>
          </w:p>
        </w:tc>
        <w:tc>
          <w:tcPr>
            <w:tcW w:w="1066" w:type="dxa"/>
            <w:tcBorders>
              <w:top w:val="nil"/>
              <w:left w:val="nil"/>
              <w:bottom w:val="single" w:sz="4" w:space="0" w:color="auto"/>
              <w:right w:val="single" w:sz="4" w:space="0" w:color="auto"/>
            </w:tcBorders>
            <w:shd w:val="clear" w:color="auto" w:fill="auto"/>
            <w:vAlign w:val="center"/>
            <w:hideMark/>
          </w:tcPr>
          <w:p w14:paraId="225016D4"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3552306A" w14:textId="77777777" w:rsidTr="007E5C44">
        <w:trPr>
          <w:trHeight w:val="210"/>
        </w:trPr>
        <w:tc>
          <w:tcPr>
            <w:tcW w:w="3748" w:type="dxa"/>
            <w:vMerge/>
            <w:tcBorders>
              <w:top w:val="nil"/>
              <w:left w:val="single" w:sz="4" w:space="0" w:color="auto"/>
              <w:bottom w:val="single" w:sz="4" w:space="0" w:color="auto"/>
              <w:right w:val="single" w:sz="4" w:space="0" w:color="auto"/>
            </w:tcBorders>
            <w:vAlign w:val="center"/>
            <w:hideMark/>
          </w:tcPr>
          <w:p w14:paraId="12BA48F8"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hideMark/>
          </w:tcPr>
          <w:p w14:paraId="0F8E13A9"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nil"/>
              <w:left w:val="nil"/>
              <w:bottom w:val="single" w:sz="4" w:space="0" w:color="auto"/>
              <w:right w:val="single" w:sz="4" w:space="0" w:color="auto"/>
            </w:tcBorders>
            <w:shd w:val="clear" w:color="auto" w:fill="auto"/>
            <w:vAlign w:val="center"/>
            <w:hideMark/>
          </w:tcPr>
          <w:p w14:paraId="641779F3"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11,715</w:t>
            </w:r>
          </w:p>
        </w:tc>
        <w:tc>
          <w:tcPr>
            <w:tcW w:w="1109" w:type="dxa"/>
            <w:tcBorders>
              <w:top w:val="nil"/>
              <w:left w:val="nil"/>
              <w:bottom w:val="single" w:sz="4" w:space="0" w:color="auto"/>
              <w:right w:val="single" w:sz="4" w:space="0" w:color="auto"/>
            </w:tcBorders>
            <w:shd w:val="clear" w:color="auto" w:fill="auto"/>
            <w:hideMark/>
          </w:tcPr>
          <w:p w14:paraId="73AE4D92"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hideMark/>
          </w:tcPr>
          <w:p w14:paraId="00E2C245" w14:textId="77777777" w:rsidR="007E5C44" w:rsidRPr="002B580E" w:rsidRDefault="007E5C44"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66" w:type="dxa"/>
            <w:tcBorders>
              <w:top w:val="nil"/>
              <w:left w:val="nil"/>
              <w:bottom w:val="single" w:sz="4" w:space="0" w:color="auto"/>
              <w:right w:val="single" w:sz="4" w:space="0" w:color="auto"/>
            </w:tcBorders>
            <w:shd w:val="clear" w:color="auto" w:fill="auto"/>
            <w:vAlign w:val="center"/>
            <w:hideMark/>
          </w:tcPr>
          <w:p w14:paraId="164377A8"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0BE2EDA8" w14:textId="77777777" w:rsidTr="007E5C44">
        <w:trPr>
          <w:trHeight w:val="210"/>
        </w:trPr>
        <w:tc>
          <w:tcPr>
            <w:tcW w:w="3748" w:type="dxa"/>
            <w:vMerge w:val="restart"/>
            <w:tcBorders>
              <w:top w:val="nil"/>
              <w:left w:val="single" w:sz="4" w:space="0" w:color="auto"/>
              <w:bottom w:val="single" w:sz="4" w:space="0" w:color="auto"/>
              <w:right w:val="single" w:sz="4" w:space="0" w:color="auto"/>
            </w:tcBorders>
            <w:shd w:val="clear" w:color="auto" w:fill="auto"/>
            <w:vAlign w:val="center"/>
            <w:hideMark/>
          </w:tcPr>
          <w:p w14:paraId="2D182352"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Indicator 6.1.2 - Number of new users with improved sanitation facilities (Urban/Rural), number, Rural</w:t>
            </w:r>
          </w:p>
        </w:tc>
        <w:tc>
          <w:tcPr>
            <w:tcW w:w="1047" w:type="dxa"/>
            <w:tcBorders>
              <w:top w:val="nil"/>
              <w:left w:val="nil"/>
              <w:bottom w:val="single" w:sz="4" w:space="0" w:color="auto"/>
              <w:right w:val="single" w:sz="4" w:space="0" w:color="auto"/>
            </w:tcBorders>
            <w:shd w:val="clear" w:color="auto" w:fill="auto"/>
            <w:vAlign w:val="center"/>
            <w:hideMark/>
          </w:tcPr>
          <w:p w14:paraId="120FC397"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190" w:type="dxa"/>
            <w:tcBorders>
              <w:top w:val="nil"/>
              <w:left w:val="nil"/>
              <w:bottom w:val="single" w:sz="4" w:space="0" w:color="auto"/>
              <w:right w:val="single" w:sz="4" w:space="0" w:color="auto"/>
            </w:tcBorders>
            <w:shd w:val="clear" w:color="auto" w:fill="auto"/>
            <w:vAlign w:val="center"/>
            <w:hideMark/>
          </w:tcPr>
          <w:p w14:paraId="063AE0E9"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100,000</w:t>
            </w:r>
          </w:p>
        </w:tc>
        <w:tc>
          <w:tcPr>
            <w:tcW w:w="1109" w:type="dxa"/>
            <w:tcBorders>
              <w:top w:val="nil"/>
              <w:left w:val="nil"/>
              <w:bottom w:val="single" w:sz="4" w:space="0" w:color="auto"/>
              <w:right w:val="single" w:sz="4" w:space="0" w:color="auto"/>
            </w:tcBorders>
            <w:shd w:val="clear" w:color="auto" w:fill="auto"/>
            <w:vAlign w:val="center"/>
            <w:hideMark/>
          </w:tcPr>
          <w:p w14:paraId="1BD2F266"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200,000</w:t>
            </w:r>
          </w:p>
        </w:tc>
        <w:tc>
          <w:tcPr>
            <w:tcW w:w="1080" w:type="dxa"/>
            <w:tcBorders>
              <w:top w:val="nil"/>
              <w:left w:val="nil"/>
              <w:bottom w:val="single" w:sz="4" w:space="0" w:color="auto"/>
              <w:right w:val="single" w:sz="4" w:space="0" w:color="auto"/>
            </w:tcBorders>
            <w:shd w:val="clear" w:color="auto" w:fill="auto"/>
            <w:noWrap/>
            <w:hideMark/>
          </w:tcPr>
          <w:p w14:paraId="06A9F82C" w14:textId="363121AD" w:rsidR="007E5C44" w:rsidRPr="002B580E" w:rsidRDefault="007E5C44" w:rsidP="005E4153">
            <w:pPr>
              <w:spacing w:after="0" w:line="240" w:lineRule="auto"/>
              <w:jc w:val="right"/>
              <w:rPr>
                <w:rFonts w:asciiTheme="majorHAnsi" w:eastAsia="Times New Roman" w:hAnsiTheme="majorHAnsi" w:cstheme="majorHAnsi"/>
                <w:sz w:val="16"/>
                <w:szCs w:val="16"/>
              </w:rPr>
            </w:pPr>
            <w:r>
              <w:rPr>
                <w:rFonts w:asciiTheme="majorHAnsi" w:eastAsia="Times New Roman" w:hAnsiTheme="majorHAnsi" w:cstheme="majorHAnsi"/>
                <w:sz w:val="16"/>
                <w:szCs w:val="16"/>
              </w:rPr>
              <w:t>280,000</w:t>
            </w:r>
          </w:p>
        </w:tc>
        <w:tc>
          <w:tcPr>
            <w:tcW w:w="1066" w:type="dxa"/>
            <w:tcBorders>
              <w:top w:val="nil"/>
              <w:left w:val="nil"/>
              <w:bottom w:val="single" w:sz="4" w:space="0" w:color="auto"/>
              <w:right w:val="single" w:sz="4" w:space="0" w:color="auto"/>
            </w:tcBorders>
            <w:shd w:val="clear" w:color="auto" w:fill="auto"/>
            <w:vAlign w:val="center"/>
            <w:hideMark/>
          </w:tcPr>
          <w:p w14:paraId="41A256A6"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500,000</w:t>
            </w:r>
          </w:p>
        </w:tc>
      </w:tr>
      <w:tr w:rsidR="007E5C44" w:rsidRPr="00C838E4" w14:paraId="56377700" w14:textId="77777777" w:rsidTr="007E5C44">
        <w:trPr>
          <w:trHeight w:val="210"/>
        </w:trPr>
        <w:tc>
          <w:tcPr>
            <w:tcW w:w="3748" w:type="dxa"/>
            <w:vMerge/>
            <w:tcBorders>
              <w:top w:val="nil"/>
              <w:left w:val="single" w:sz="4" w:space="0" w:color="auto"/>
              <w:bottom w:val="single" w:sz="4" w:space="0" w:color="auto"/>
              <w:right w:val="single" w:sz="4" w:space="0" w:color="auto"/>
            </w:tcBorders>
            <w:vAlign w:val="center"/>
            <w:hideMark/>
          </w:tcPr>
          <w:p w14:paraId="1BC40739"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vAlign w:val="center"/>
            <w:hideMark/>
          </w:tcPr>
          <w:p w14:paraId="4A55CA3B"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190" w:type="dxa"/>
            <w:tcBorders>
              <w:top w:val="nil"/>
              <w:left w:val="nil"/>
              <w:bottom w:val="single" w:sz="4" w:space="0" w:color="auto"/>
              <w:right w:val="single" w:sz="4" w:space="0" w:color="auto"/>
            </w:tcBorders>
            <w:shd w:val="clear" w:color="auto" w:fill="auto"/>
            <w:vAlign w:val="center"/>
            <w:hideMark/>
          </w:tcPr>
          <w:p w14:paraId="15A20040"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Total 146,889</w:t>
            </w:r>
          </w:p>
        </w:tc>
        <w:tc>
          <w:tcPr>
            <w:tcW w:w="1109" w:type="dxa"/>
            <w:tcBorders>
              <w:top w:val="nil"/>
              <w:left w:val="nil"/>
              <w:bottom w:val="single" w:sz="4" w:space="0" w:color="auto"/>
              <w:right w:val="single" w:sz="4" w:space="0" w:color="auto"/>
            </w:tcBorders>
            <w:shd w:val="clear" w:color="auto" w:fill="auto"/>
            <w:vAlign w:val="center"/>
            <w:hideMark/>
          </w:tcPr>
          <w:p w14:paraId="02F0445C"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Total-322,052</w:t>
            </w:r>
          </w:p>
        </w:tc>
        <w:tc>
          <w:tcPr>
            <w:tcW w:w="1080" w:type="dxa"/>
            <w:tcBorders>
              <w:top w:val="nil"/>
              <w:left w:val="nil"/>
              <w:bottom w:val="single" w:sz="4" w:space="0" w:color="auto"/>
              <w:right w:val="single" w:sz="4" w:space="0" w:color="auto"/>
            </w:tcBorders>
            <w:shd w:val="clear" w:color="auto" w:fill="auto"/>
            <w:noWrap/>
            <w:vAlign w:val="bottom"/>
            <w:hideMark/>
          </w:tcPr>
          <w:p w14:paraId="567B3E3C" w14:textId="77777777" w:rsidR="007E5C44" w:rsidRPr="002B580E" w:rsidRDefault="007E5C44"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Total-180,225</w:t>
            </w:r>
          </w:p>
        </w:tc>
        <w:tc>
          <w:tcPr>
            <w:tcW w:w="1066" w:type="dxa"/>
            <w:tcBorders>
              <w:top w:val="nil"/>
              <w:left w:val="nil"/>
              <w:bottom w:val="single" w:sz="4" w:space="0" w:color="auto"/>
              <w:right w:val="single" w:sz="4" w:space="0" w:color="auto"/>
            </w:tcBorders>
            <w:shd w:val="clear" w:color="auto" w:fill="auto"/>
            <w:vAlign w:val="center"/>
            <w:hideMark/>
          </w:tcPr>
          <w:p w14:paraId="510F6235"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1E868C18" w14:textId="77777777" w:rsidTr="007E5C44">
        <w:trPr>
          <w:trHeight w:val="210"/>
        </w:trPr>
        <w:tc>
          <w:tcPr>
            <w:tcW w:w="3748" w:type="dxa"/>
            <w:vMerge/>
            <w:tcBorders>
              <w:top w:val="nil"/>
              <w:left w:val="single" w:sz="4" w:space="0" w:color="auto"/>
              <w:bottom w:val="single" w:sz="4" w:space="0" w:color="auto"/>
              <w:right w:val="single" w:sz="4" w:space="0" w:color="auto"/>
            </w:tcBorders>
            <w:vAlign w:val="center"/>
            <w:hideMark/>
          </w:tcPr>
          <w:p w14:paraId="28DD1C7C"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hideMark/>
          </w:tcPr>
          <w:p w14:paraId="459A8096"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nil"/>
              <w:left w:val="nil"/>
              <w:bottom w:val="single" w:sz="4" w:space="0" w:color="auto"/>
              <w:right w:val="single" w:sz="4" w:space="0" w:color="auto"/>
            </w:tcBorders>
            <w:shd w:val="clear" w:color="auto" w:fill="auto"/>
            <w:vAlign w:val="center"/>
            <w:hideMark/>
          </w:tcPr>
          <w:p w14:paraId="6C63907B"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Rural- 141,394</w:t>
            </w:r>
          </w:p>
        </w:tc>
        <w:tc>
          <w:tcPr>
            <w:tcW w:w="1109" w:type="dxa"/>
            <w:tcBorders>
              <w:top w:val="nil"/>
              <w:left w:val="nil"/>
              <w:bottom w:val="single" w:sz="4" w:space="0" w:color="auto"/>
              <w:right w:val="single" w:sz="4" w:space="0" w:color="auto"/>
            </w:tcBorders>
            <w:shd w:val="clear" w:color="auto" w:fill="auto"/>
            <w:vAlign w:val="center"/>
            <w:hideMark/>
          </w:tcPr>
          <w:p w14:paraId="42AAA2DD"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Rural-316,432;</w:t>
            </w:r>
          </w:p>
        </w:tc>
        <w:tc>
          <w:tcPr>
            <w:tcW w:w="1080" w:type="dxa"/>
            <w:tcBorders>
              <w:top w:val="nil"/>
              <w:left w:val="nil"/>
              <w:bottom w:val="single" w:sz="4" w:space="0" w:color="auto"/>
              <w:right w:val="single" w:sz="4" w:space="0" w:color="auto"/>
            </w:tcBorders>
            <w:shd w:val="clear" w:color="auto" w:fill="auto"/>
            <w:noWrap/>
            <w:vAlign w:val="bottom"/>
            <w:hideMark/>
          </w:tcPr>
          <w:p w14:paraId="2736CC95" w14:textId="77777777" w:rsidR="007E5C44" w:rsidRPr="002B580E" w:rsidRDefault="007E5C44"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Rural- 180,225</w:t>
            </w:r>
          </w:p>
        </w:tc>
        <w:tc>
          <w:tcPr>
            <w:tcW w:w="1066" w:type="dxa"/>
            <w:tcBorders>
              <w:top w:val="nil"/>
              <w:left w:val="nil"/>
              <w:bottom w:val="single" w:sz="4" w:space="0" w:color="auto"/>
              <w:right w:val="single" w:sz="4" w:space="0" w:color="auto"/>
            </w:tcBorders>
            <w:shd w:val="clear" w:color="auto" w:fill="auto"/>
            <w:vAlign w:val="center"/>
            <w:hideMark/>
          </w:tcPr>
          <w:p w14:paraId="7C5330DD"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14CBDACE" w14:textId="77777777" w:rsidTr="007E5C44">
        <w:trPr>
          <w:trHeight w:val="210"/>
        </w:trPr>
        <w:tc>
          <w:tcPr>
            <w:tcW w:w="3748" w:type="dxa"/>
            <w:vMerge/>
            <w:tcBorders>
              <w:top w:val="nil"/>
              <w:left w:val="single" w:sz="4" w:space="0" w:color="auto"/>
              <w:bottom w:val="single" w:sz="4" w:space="0" w:color="auto"/>
              <w:right w:val="single" w:sz="4" w:space="0" w:color="auto"/>
            </w:tcBorders>
            <w:vAlign w:val="center"/>
            <w:hideMark/>
          </w:tcPr>
          <w:p w14:paraId="2AB9274C"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hideMark/>
          </w:tcPr>
          <w:p w14:paraId="1C255964"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nil"/>
              <w:left w:val="nil"/>
              <w:bottom w:val="single" w:sz="4" w:space="0" w:color="auto"/>
              <w:right w:val="single" w:sz="4" w:space="0" w:color="auto"/>
            </w:tcBorders>
            <w:shd w:val="clear" w:color="auto" w:fill="auto"/>
            <w:vAlign w:val="center"/>
            <w:hideMark/>
          </w:tcPr>
          <w:p w14:paraId="24D45225"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Urban-5,495</w:t>
            </w:r>
          </w:p>
        </w:tc>
        <w:tc>
          <w:tcPr>
            <w:tcW w:w="1109" w:type="dxa"/>
            <w:tcBorders>
              <w:top w:val="nil"/>
              <w:left w:val="nil"/>
              <w:bottom w:val="single" w:sz="4" w:space="0" w:color="auto"/>
              <w:right w:val="single" w:sz="4" w:space="0" w:color="auto"/>
            </w:tcBorders>
            <w:shd w:val="clear" w:color="auto" w:fill="auto"/>
            <w:vAlign w:val="center"/>
            <w:hideMark/>
          </w:tcPr>
          <w:p w14:paraId="00602518"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Urban-5,620</w:t>
            </w:r>
          </w:p>
        </w:tc>
        <w:tc>
          <w:tcPr>
            <w:tcW w:w="1080" w:type="dxa"/>
            <w:tcBorders>
              <w:top w:val="nil"/>
              <w:left w:val="nil"/>
              <w:bottom w:val="single" w:sz="4" w:space="0" w:color="auto"/>
              <w:right w:val="single" w:sz="4" w:space="0" w:color="auto"/>
            </w:tcBorders>
            <w:shd w:val="clear" w:color="auto" w:fill="auto"/>
            <w:noWrap/>
            <w:vAlign w:val="bottom"/>
            <w:hideMark/>
          </w:tcPr>
          <w:p w14:paraId="037BC06C" w14:textId="77777777" w:rsidR="007E5C44" w:rsidRPr="002B580E" w:rsidRDefault="007E5C44"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Urban 0</w:t>
            </w:r>
          </w:p>
        </w:tc>
        <w:tc>
          <w:tcPr>
            <w:tcW w:w="1066" w:type="dxa"/>
            <w:tcBorders>
              <w:top w:val="nil"/>
              <w:left w:val="nil"/>
              <w:bottom w:val="single" w:sz="4" w:space="0" w:color="auto"/>
              <w:right w:val="single" w:sz="4" w:space="0" w:color="auto"/>
            </w:tcBorders>
            <w:shd w:val="clear" w:color="auto" w:fill="auto"/>
            <w:vAlign w:val="center"/>
            <w:hideMark/>
          </w:tcPr>
          <w:p w14:paraId="3D919347"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314331A3" w14:textId="77777777" w:rsidTr="007E5C44">
        <w:trPr>
          <w:trHeight w:val="210"/>
        </w:trPr>
        <w:tc>
          <w:tcPr>
            <w:tcW w:w="3748" w:type="dxa"/>
            <w:vMerge w:val="restart"/>
            <w:tcBorders>
              <w:top w:val="nil"/>
              <w:left w:val="single" w:sz="4" w:space="0" w:color="auto"/>
              <w:bottom w:val="single" w:sz="4" w:space="0" w:color="auto"/>
              <w:right w:val="single" w:sz="4" w:space="0" w:color="auto"/>
            </w:tcBorders>
            <w:shd w:val="clear" w:color="auto" w:fill="auto"/>
            <w:vAlign w:val="center"/>
            <w:hideMark/>
          </w:tcPr>
          <w:p w14:paraId="6B95D385"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Indicator 6.1.3 - Number of schools with constructed (new) water supply and sanitation facilities, number, Total</w:t>
            </w:r>
          </w:p>
        </w:tc>
        <w:tc>
          <w:tcPr>
            <w:tcW w:w="1047" w:type="dxa"/>
            <w:tcBorders>
              <w:top w:val="nil"/>
              <w:left w:val="nil"/>
              <w:bottom w:val="single" w:sz="4" w:space="0" w:color="auto"/>
              <w:right w:val="single" w:sz="4" w:space="0" w:color="auto"/>
            </w:tcBorders>
            <w:shd w:val="clear" w:color="auto" w:fill="auto"/>
            <w:vAlign w:val="center"/>
            <w:hideMark/>
          </w:tcPr>
          <w:p w14:paraId="6DE0887B"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190" w:type="dxa"/>
            <w:tcBorders>
              <w:top w:val="nil"/>
              <w:left w:val="nil"/>
              <w:bottom w:val="single" w:sz="4" w:space="0" w:color="auto"/>
              <w:right w:val="single" w:sz="4" w:space="0" w:color="auto"/>
            </w:tcBorders>
            <w:shd w:val="clear" w:color="auto" w:fill="auto"/>
            <w:vAlign w:val="center"/>
            <w:hideMark/>
          </w:tcPr>
          <w:p w14:paraId="1CEF0A46"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50</w:t>
            </w:r>
          </w:p>
        </w:tc>
        <w:tc>
          <w:tcPr>
            <w:tcW w:w="1109" w:type="dxa"/>
            <w:tcBorders>
              <w:top w:val="nil"/>
              <w:left w:val="nil"/>
              <w:bottom w:val="single" w:sz="4" w:space="0" w:color="auto"/>
              <w:right w:val="single" w:sz="4" w:space="0" w:color="auto"/>
            </w:tcBorders>
            <w:shd w:val="clear" w:color="auto" w:fill="auto"/>
            <w:vAlign w:val="center"/>
            <w:hideMark/>
          </w:tcPr>
          <w:p w14:paraId="1969D5AE"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0C373B2C" w14:textId="6E0E4902"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r>
              <w:rPr>
                <w:rFonts w:asciiTheme="majorHAnsi" w:eastAsia="Times New Roman" w:hAnsiTheme="majorHAnsi" w:cstheme="majorHAnsi"/>
                <w:sz w:val="16"/>
                <w:szCs w:val="16"/>
              </w:rPr>
              <w:t>42 for water and 62 for sanitation</w:t>
            </w:r>
          </w:p>
        </w:tc>
        <w:tc>
          <w:tcPr>
            <w:tcW w:w="1066" w:type="dxa"/>
            <w:tcBorders>
              <w:top w:val="nil"/>
              <w:left w:val="nil"/>
              <w:bottom w:val="single" w:sz="4" w:space="0" w:color="auto"/>
              <w:right w:val="single" w:sz="4" w:space="0" w:color="auto"/>
            </w:tcBorders>
            <w:shd w:val="clear" w:color="auto" w:fill="auto"/>
            <w:vAlign w:val="center"/>
            <w:hideMark/>
          </w:tcPr>
          <w:p w14:paraId="3DE5BAFC"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200</w:t>
            </w:r>
          </w:p>
        </w:tc>
      </w:tr>
      <w:tr w:rsidR="007E5C44" w:rsidRPr="00C838E4" w14:paraId="32FB4A87" w14:textId="77777777" w:rsidTr="007E5C44">
        <w:trPr>
          <w:trHeight w:val="630"/>
        </w:trPr>
        <w:tc>
          <w:tcPr>
            <w:tcW w:w="3748" w:type="dxa"/>
            <w:vMerge/>
            <w:tcBorders>
              <w:top w:val="nil"/>
              <w:left w:val="single" w:sz="4" w:space="0" w:color="auto"/>
              <w:bottom w:val="single" w:sz="4" w:space="0" w:color="auto"/>
              <w:right w:val="single" w:sz="4" w:space="0" w:color="auto"/>
            </w:tcBorders>
            <w:vAlign w:val="center"/>
            <w:hideMark/>
          </w:tcPr>
          <w:p w14:paraId="79D3F6C1"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vAlign w:val="center"/>
            <w:hideMark/>
          </w:tcPr>
          <w:p w14:paraId="53AE4153"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190" w:type="dxa"/>
            <w:tcBorders>
              <w:top w:val="nil"/>
              <w:left w:val="nil"/>
              <w:bottom w:val="single" w:sz="4" w:space="0" w:color="auto"/>
              <w:right w:val="single" w:sz="4" w:space="0" w:color="auto"/>
            </w:tcBorders>
            <w:shd w:val="clear" w:color="auto" w:fill="auto"/>
            <w:vAlign w:val="center"/>
            <w:hideMark/>
          </w:tcPr>
          <w:p w14:paraId="0CFAF077"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Water: 63,</w:t>
            </w:r>
          </w:p>
        </w:tc>
        <w:tc>
          <w:tcPr>
            <w:tcW w:w="1109" w:type="dxa"/>
            <w:tcBorders>
              <w:top w:val="nil"/>
              <w:left w:val="nil"/>
              <w:bottom w:val="single" w:sz="4" w:space="0" w:color="auto"/>
              <w:right w:val="single" w:sz="4" w:space="0" w:color="auto"/>
            </w:tcBorders>
            <w:shd w:val="clear" w:color="auto" w:fill="auto"/>
            <w:vAlign w:val="center"/>
            <w:hideMark/>
          </w:tcPr>
          <w:p w14:paraId="11E7C8BE"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35-with complete WASH;</w:t>
            </w:r>
          </w:p>
        </w:tc>
        <w:tc>
          <w:tcPr>
            <w:tcW w:w="1080" w:type="dxa"/>
            <w:tcBorders>
              <w:top w:val="nil"/>
              <w:left w:val="nil"/>
              <w:bottom w:val="single" w:sz="4" w:space="0" w:color="auto"/>
              <w:right w:val="single" w:sz="4" w:space="0" w:color="auto"/>
            </w:tcBorders>
            <w:shd w:val="clear" w:color="auto" w:fill="auto"/>
            <w:noWrap/>
            <w:vAlign w:val="bottom"/>
            <w:hideMark/>
          </w:tcPr>
          <w:p w14:paraId="040CEDC1"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25- with water sources</w:t>
            </w:r>
          </w:p>
        </w:tc>
        <w:tc>
          <w:tcPr>
            <w:tcW w:w="1066" w:type="dxa"/>
            <w:tcBorders>
              <w:top w:val="nil"/>
              <w:left w:val="nil"/>
              <w:bottom w:val="single" w:sz="4" w:space="0" w:color="auto"/>
              <w:right w:val="single" w:sz="4" w:space="0" w:color="auto"/>
            </w:tcBorders>
            <w:shd w:val="clear" w:color="auto" w:fill="auto"/>
            <w:vAlign w:val="center"/>
            <w:hideMark/>
          </w:tcPr>
          <w:p w14:paraId="7F09B896"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0F6667F6" w14:textId="77777777" w:rsidTr="007E5C44">
        <w:trPr>
          <w:trHeight w:val="420"/>
        </w:trPr>
        <w:tc>
          <w:tcPr>
            <w:tcW w:w="3748" w:type="dxa"/>
            <w:vMerge/>
            <w:tcBorders>
              <w:top w:val="nil"/>
              <w:left w:val="single" w:sz="4" w:space="0" w:color="auto"/>
              <w:bottom w:val="single" w:sz="4" w:space="0" w:color="auto"/>
              <w:right w:val="single" w:sz="4" w:space="0" w:color="auto"/>
            </w:tcBorders>
            <w:vAlign w:val="center"/>
            <w:hideMark/>
          </w:tcPr>
          <w:p w14:paraId="6D66F694"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hideMark/>
          </w:tcPr>
          <w:p w14:paraId="220E8E4B"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nil"/>
              <w:left w:val="nil"/>
              <w:bottom w:val="single" w:sz="4" w:space="0" w:color="auto"/>
              <w:right w:val="single" w:sz="4" w:space="0" w:color="auto"/>
            </w:tcBorders>
            <w:shd w:val="clear" w:color="auto" w:fill="auto"/>
            <w:vAlign w:val="center"/>
            <w:hideMark/>
          </w:tcPr>
          <w:p w14:paraId="712B1CF1" w14:textId="0247CC74" w:rsidR="007E5C44" w:rsidRPr="002B580E" w:rsidRDefault="007E5C44" w:rsidP="005E4153">
            <w:pPr>
              <w:spacing w:after="0" w:line="240"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Sanitation</w:t>
            </w:r>
            <w:r w:rsidRPr="002B580E">
              <w:rPr>
                <w:rFonts w:asciiTheme="majorHAnsi" w:eastAsia="Times New Roman" w:hAnsiTheme="majorHAnsi" w:cstheme="majorHAnsi"/>
                <w:sz w:val="16"/>
                <w:szCs w:val="16"/>
              </w:rPr>
              <w:t xml:space="preserve"> on: 20</w:t>
            </w:r>
          </w:p>
        </w:tc>
        <w:tc>
          <w:tcPr>
            <w:tcW w:w="1109" w:type="dxa"/>
            <w:tcBorders>
              <w:top w:val="nil"/>
              <w:left w:val="nil"/>
              <w:bottom w:val="single" w:sz="4" w:space="0" w:color="auto"/>
              <w:right w:val="single" w:sz="4" w:space="0" w:color="auto"/>
            </w:tcBorders>
            <w:shd w:val="clear" w:color="auto" w:fill="auto"/>
            <w:vAlign w:val="center"/>
            <w:hideMark/>
          </w:tcPr>
          <w:p w14:paraId="1E024183"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60-with only water</w:t>
            </w:r>
          </w:p>
        </w:tc>
        <w:tc>
          <w:tcPr>
            <w:tcW w:w="1080" w:type="dxa"/>
            <w:tcBorders>
              <w:top w:val="nil"/>
              <w:left w:val="nil"/>
              <w:bottom w:val="single" w:sz="4" w:space="0" w:color="auto"/>
              <w:right w:val="single" w:sz="4" w:space="0" w:color="auto"/>
            </w:tcBorders>
            <w:shd w:val="clear" w:color="auto" w:fill="auto"/>
            <w:noWrap/>
            <w:vAlign w:val="bottom"/>
            <w:hideMark/>
          </w:tcPr>
          <w:p w14:paraId="57981116"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47 schools with school sanitation</w:t>
            </w:r>
          </w:p>
        </w:tc>
        <w:tc>
          <w:tcPr>
            <w:tcW w:w="1066" w:type="dxa"/>
            <w:tcBorders>
              <w:top w:val="nil"/>
              <w:left w:val="nil"/>
              <w:bottom w:val="single" w:sz="4" w:space="0" w:color="auto"/>
              <w:right w:val="single" w:sz="4" w:space="0" w:color="auto"/>
            </w:tcBorders>
            <w:shd w:val="clear" w:color="auto" w:fill="auto"/>
            <w:vAlign w:val="center"/>
            <w:hideMark/>
          </w:tcPr>
          <w:p w14:paraId="7FD4524E"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15ED5447" w14:textId="77777777" w:rsidTr="007E5C44">
        <w:trPr>
          <w:trHeight w:val="210"/>
        </w:trPr>
        <w:tc>
          <w:tcPr>
            <w:tcW w:w="3748" w:type="dxa"/>
            <w:vMerge w:val="restart"/>
            <w:tcBorders>
              <w:top w:val="nil"/>
              <w:left w:val="single" w:sz="4" w:space="0" w:color="auto"/>
              <w:bottom w:val="single" w:sz="4" w:space="0" w:color="auto"/>
              <w:right w:val="single" w:sz="4" w:space="0" w:color="auto"/>
            </w:tcBorders>
            <w:shd w:val="clear" w:color="auto" w:fill="auto"/>
            <w:vAlign w:val="center"/>
            <w:hideMark/>
          </w:tcPr>
          <w:p w14:paraId="66AEF1F3"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Indicator 6.1.4 - Percentage open defecation free communities (Rural), Percentage, Rural</w:t>
            </w:r>
          </w:p>
        </w:tc>
        <w:tc>
          <w:tcPr>
            <w:tcW w:w="1047" w:type="dxa"/>
            <w:tcBorders>
              <w:top w:val="nil"/>
              <w:left w:val="nil"/>
              <w:bottom w:val="single" w:sz="4" w:space="0" w:color="auto"/>
              <w:right w:val="single" w:sz="4" w:space="0" w:color="auto"/>
            </w:tcBorders>
            <w:shd w:val="clear" w:color="auto" w:fill="auto"/>
            <w:vAlign w:val="center"/>
            <w:hideMark/>
          </w:tcPr>
          <w:p w14:paraId="6084F036"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190" w:type="dxa"/>
            <w:tcBorders>
              <w:top w:val="nil"/>
              <w:left w:val="nil"/>
              <w:bottom w:val="single" w:sz="4" w:space="0" w:color="auto"/>
              <w:right w:val="single" w:sz="4" w:space="0" w:color="auto"/>
            </w:tcBorders>
            <w:shd w:val="clear" w:color="auto" w:fill="auto"/>
            <w:vAlign w:val="center"/>
            <w:hideMark/>
          </w:tcPr>
          <w:p w14:paraId="0C078C0F"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15%</w:t>
            </w:r>
          </w:p>
        </w:tc>
        <w:tc>
          <w:tcPr>
            <w:tcW w:w="1109" w:type="dxa"/>
            <w:tcBorders>
              <w:top w:val="nil"/>
              <w:left w:val="nil"/>
              <w:bottom w:val="single" w:sz="4" w:space="0" w:color="auto"/>
              <w:right w:val="single" w:sz="4" w:space="0" w:color="auto"/>
            </w:tcBorders>
            <w:shd w:val="clear" w:color="auto" w:fill="auto"/>
            <w:vAlign w:val="center"/>
            <w:hideMark/>
          </w:tcPr>
          <w:p w14:paraId="1894C556"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25%</w:t>
            </w:r>
          </w:p>
        </w:tc>
        <w:tc>
          <w:tcPr>
            <w:tcW w:w="1080" w:type="dxa"/>
            <w:tcBorders>
              <w:top w:val="nil"/>
              <w:left w:val="nil"/>
              <w:bottom w:val="single" w:sz="4" w:space="0" w:color="auto"/>
              <w:right w:val="single" w:sz="4" w:space="0" w:color="auto"/>
            </w:tcBorders>
            <w:shd w:val="clear" w:color="auto" w:fill="auto"/>
            <w:noWrap/>
            <w:vAlign w:val="bottom"/>
            <w:hideMark/>
          </w:tcPr>
          <w:p w14:paraId="1E633C53" w14:textId="36E2FFE2" w:rsidR="007E5C44" w:rsidRPr="002B580E" w:rsidRDefault="007E5C44" w:rsidP="005E4153">
            <w:pPr>
              <w:spacing w:after="0" w:line="240"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066" w:type="dxa"/>
            <w:tcBorders>
              <w:top w:val="nil"/>
              <w:left w:val="nil"/>
              <w:bottom w:val="single" w:sz="4" w:space="0" w:color="auto"/>
              <w:right w:val="single" w:sz="4" w:space="0" w:color="auto"/>
            </w:tcBorders>
            <w:shd w:val="clear" w:color="auto" w:fill="auto"/>
            <w:vAlign w:val="center"/>
            <w:hideMark/>
          </w:tcPr>
          <w:p w14:paraId="600E0BF3" w14:textId="77777777" w:rsidR="007E5C44" w:rsidRPr="002B580E" w:rsidRDefault="007E5C44"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50%</w:t>
            </w:r>
          </w:p>
        </w:tc>
      </w:tr>
      <w:tr w:rsidR="007E5C44" w:rsidRPr="00C838E4" w14:paraId="2B6ADA12" w14:textId="77777777" w:rsidTr="007E5C44">
        <w:trPr>
          <w:trHeight w:val="210"/>
        </w:trPr>
        <w:tc>
          <w:tcPr>
            <w:tcW w:w="3748" w:type="dxa"/>
            <w:vMerge/>
            <w:tcBorders>
              <w:top w:val="nil"/>
              <w:left w:val="single" w:sz="4" w:space="0" w:color="auto"/>
              <w:bottom w:val="single" w:sz="4" w:space="0" w:color="auto"/>
              <w:right w:val="single" w:sz="4" w:space="0" w:color="auto"/>
            </w:tcBorders>
            <w:vAlign w:val="center"/>
            <w:hideMark/>
          </w:tcPr>
          <w:p w14:paraId="4CC6E9F4"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vAlign w:val="center"/>
            <w:hideMark/>
          </w:tcPr>
          <w:p w14:paraId="060A1E65"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190" w:type="dxa"/>
            <w:tcBorders>
              <w:top w:val="nil"/>
              <w:left w:val="nil"/>
              <w:bottom w:val="single" w:sz="4" w:space="0" w:color="auto"/>
              <w:right w:val="single" w:sz="4" w:space="0" w:color="auto"/>
            </w:tcBorders>
            <w:shd w:val="clear" w:color="auto" w:fill="auto"/>
            <w:vAlign w:val="center"/>
            <w:hideMark/>
          </w:tcPr>
          <w:p w14:paraId="2DA9D3B1"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109" w:type="dxa"/>
            <w:tcBorders>
              <w:top w:val="nil"/>
              <w:left w:val="nil"/>
              <w:bottom w:val="single" w:sz="4" w:space="0" w:color="auto"/>
              <w:right w:val="single" w:sz="4" w:space="0" w:color="auto"/>
            </w:tcBorders>
            <w:shd w:val="clear" w:color="auto" w:fill="auto"/>
            <w:vAlign w:val="center"/>
            <w:hideMark/>
          </w:tcPr>
          <w:p w14:paraId="672AF95A"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76ACD98B"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N/A</w:t>
            </w:r>
          </w:p>
        </w:tc>
        <w:tc>
          <w:tcPr>
            <w:tcW w:w="1066" w:type="dxa"/>
            <w:tcBorders>
              <w:top w:val="nil"/>
              <w:left w:val="nil"/>
              <w:bottom w:val="single" w:sz="4" w:space="0" w:color="auto"/>
              <w:right w:val="single" w:sz="4" w:space="0" w:color="auto"/>
            </w:tcBorders>
            <w:shd w:val="clear" w:color="auto" w:fill="auto"/>
            <w:vAlign w:val="center"/>
            <w:hideMark/>
          </w:tcPr>
          <w:p w14:paraId="6022A041"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7E5C44" w:rsidRPr="00C838E4" w14:paraId="13A48744" w14:textId="77777777" w:rsidTr="007E5C44">
        <w:trPr>
          <w:trHeight w:val="1470"/>
        </w:trPr>
        <w:tc>
          <w:tcPr>
            <w:tcW w:w="3748" w:type="dxa"/>
            <w:vMerge/>
            <w:tcBorders>
              <w:top w:val="nil"/>
              <w:left w:val="single" w:sz="4" w:space="0" w:color="auto"/>
              <w:bottom w:val="single" w:sz="4" w:space="0" w:color="auto"/>
              <w:right w:val="single" w:sz="4" w:space="0" w:color="auto"/>
            </w:tcBorders>
            <w:vAlign w:val="center"/>
            <w:hideMark/>
          </w:tcPr>
          <w:p w14:paraId="3D3CB310" w14:textId="77777777" w:rsidR="007E5C44" w:rsidRPr="00C838E4" w:rsidRDefault="007E5C44" w:rsidP="005E4153">
            <w:pPr>
              <w:spacing w:after="0" w:line="240" w:lineRule="auto"/>
              <w:rPr>
                <w:rFonts w:asciiTheme="majorHAnsi" w:eastAsia="Times New Roman" w:hAnsiTheme="majorHAnsi" w:cstheme="majorHAnsi"/>
                <w:color w:val="000000"/>
                <w:sz w:val="16"/>
                <w:szCs w:val="16"/>
              </w:rPr>
            </w:pPr>
          </w:p>
        </w:tc>
        <w:tc>
          <w:tcPr>
            <w:tcW w:w="1047" w:type="dxa"/>
            <w:tcBorders>
              <w:top w:val="nil"/>
              <w:left w:val="nil"/>
              <w:bottom w:val="single" w:sz="4" w:space="0" w:color="auto"/>
              <w:right w:val="single" w:sz="4" w:space="0" w:color="auto"/>
            </w:tcBorders>
            <w:shd w:val="clear" w:color="auto" w:fill="auto"/>
            <w:hideMark/>
          </w:tcPr>
          <w:p w14:paraId="5CAE5470"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90" w:type="dxa"/>
            <w:tcBorders>
              <w:top w:val="nil"/>
              <w:left w:val="nil"/>
              <w:bottom w:val="single" w:sz="4" w:space="0" w:color="auto"/>
              <w:right w:val="single" w:sz="4" w:space="0" w:color="auto"/>
            </w:tcBorders>
            <w:shd w:val="clear" w:color="auto" w:fill="auto"/>
            <w:vAlign w:val="center"/>
            <w:hideMark/>
          </w:tcPr>
          <w:p w14:paraId="01086CE2"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09" w:type="dxa"/>
            <w:tcBorders>
              <w:top w:val="nil"/>
              <w:left w:val="nil"/>
              <w:bottom w:val="single" w:sz="4" w:space="0" w:color="auto"/>
              <w:right w:val="single" w:sz="4" w:space="0" w:color="auto"/>
            </w:tcBorders>
            <w:shd w:val="clear" w:color="auto" w:fill="auto"/>
            <w:vAlign w:val="center"/>
            <w:hideMark/>
          </w:tcPr>
          <w:p w14:paraId="3B45BA2C"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However, 574,033 people from 1,382 communities are living in ODF environments</w:t>
            </w:r>
          </w:p>
        </w:tc>
        <w:tc>
          <w:tcPr>
            <w:tcW w:w="1080" w:type="dxa"/>
            <w:tcBorders>
              <w:top w:val="nil"/>
              <w:left w:val="nil"/>
              <w:bottom w:val="single" w:sz="4" w:space="0" w:color="auto"/>
              <w:right w:val="single" w:sz="4" w:space="0" w:color="auto"/>
            </w:tcBorders>
            <w:shd w:val="clear" w:color="auto" w:fill="auto"/>
            <w:noWrap/>
            <w:vAlign w:val="bottom"/>
            <w:hideMark/>
          </w:tcPr>
          <w:p w14:paraId="7D03F9EE"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1,492 communities declared ODF in 2019 equaling to over 570,000 people living in an ODF environment</w:t>
            </w:r>
          </w:p>
        </w:tc>
        <w:tc>
          <w:tcPr>
            <w:tcW w:w="1066" w:type="dxa"/>
            <w:tcBorders>
              <w:top w:val="nil"/>
              <w:left w:val="nil"/>
              <w:bottom w:val="single" w:sz="4" w:space="0" w:color="auto"/>
              <w:right w:val="single" w:sz="4" w:space="0" w:color="auto"/>
            </w:tcBorders>
            <w:shd w:val="clear" w:color="auto" w:fill="auto"/>
            <w:vAlign w:val="center"/>
            <w:hideMark/>
          </w:tcPr>
          <w:p w14:paraId="1C9823DD" w14:textId="77777777" w:rsidR="007E5C44" w:rsidRPr="002B580E" w:rsidRDefault="007E5C44"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bl>
    <w:p w14:paraId="29E5F51A" w14:textId="77777777" w:rsidR="0037035E" w:rsidRPr="00C838E4" w:rsidRDefault="0037035E" w:rsidP="0037035E">
      <w:pPr>
        <w:widowControl w:val="0"/>
        <w:spacing w:before="2" w:after="0" w:line="264" w:lineRule="auto"/>
        <w:ind w:right="815" w:hanging="300"/>
        <w:jc w:val="both"/>
        <w:rPr>
          <w:rFonts w:asciiTheme="majorHAnsi" w:eastAsia="Calibri" w:hAnsiTheme="majorHAnsi" w:cstheme="majorHAnsi"/>
        </w:rPr>
      </w:pPr>
    </w:p>
    <w:p w14:paraId="75F89F2A" w14:textId="77777777" w:rsidR="0037035E" w:rsidRPr="00BE1354" w:rsidRDefault="0037035E" w:rsidP="0037035E">
      <w:pPr>
        <w:pStyle w:val="Heading3"/>
        <w:rPr>
          <w:rFonts w:eastAsia="Calibri" w:cstheme="majorHAnsi"/>
          <w:color w:val="auto"/>
          <w:sz w:val="20"/>
          <w:szCs w:val="20"/>
        </w:rPr>
      </w:pPr>
      <w:bookmarkStart w:id="220" w:name="_Toc17306424"/>
      <w:bookmarkStart w:id="221" w:name="_Toc40611088"/>
      <w:bookmarkStart w:id="222" w:name="_Toc40612759"/>
      <w:bookmarkStart w:id="223" w:name="_Toc40629211"/>
      <w:bookmarkStart w:id="224" w:name="_Toc40629800"/>
      <w:bookmarkEnd w:id="220"/>
      <w:r w:rsidRPr="00BE1354">
        <w:rPr>
          <w:rFonts w:eastAsia="Calibri" w:cstheme="majorHAnsi"/>
          <w:color w:val="auto"/>
          <w:sz w:val="20"/>
          <w:szCs w:val="20"/>
        </w:rPr>
        <w:t>6.2 Demand for and Access to Quality Integrated Sexual and Reproductive Health Rights and Newborn Health Services are increased</w:t>
      </w:r>
      <w:bookmarkEnd w:id="221"/>
      <w:bookmarkEnd w:id="222"/>
      <w:bookmarkEnd w:id="223"/>
      <w:bookmarkEnd w:id="224"/>
    </w:p>
    <w:p w14:paraId="5DFEFB5A" w14:textId="5FA4D0DE" w:rsidR="0037035E" w:rsidRDefault="0037035E" w:rsidP="0037035E">
      <w:pPr>
        <w:autoSpaceDE w:val="0"/>
        <w:autoSpaceDN w:val="0"/>
        <w:adjustRightInd w:val="0"/>
        <w:jc w:val="both"/>
        <w:rPr>
          <w:rFonts w:asciiTheme="majorHAnsi" w:hAnsiTheme="majorHAnsi" w:cstheme="majorHAnsi"/>
          <w:color w:val="4472C4" w:themeColor="accent1"/>
          <w:sz w:val="20"/>
          <w:szCs w:val="20"/>
          <w:shd w:val="clear" w:color="auto" w:fill="FFFFFF"/>
        </w:rPr>
      </w:pPr>
      <w:bookmarkStart w:id="225" w:name="_Hlk40102208"/>
      <w:r w:rsidRPr="00442731">
        <w:rPr>
          <w:rFonts w:asciiTheme="majorHAnsi" w:hAnsiTheme="majorHAnsi" w:cstheme="majorHAnsi"/>
          <w:color w:val="4472C4" w:themeColor="accent1"/>
          <w:sz w:val="20"/>
          <w:szCs w:val="20"/>
          <w:shd w:val="clear" w:color="auto" w:fill="FFFFFF"/>
        </w:rPr>
        <w:t xml:space="preserve">With the support of </w:t>
      </w:r>
      <w:proofErr w:type="gramStart"/>
      <w:r w:rsidRPr="00442731">
        <w:rPr>
          <w:rFonts w:asciiTheme="majorHAnsi" w:hAnsiTheme="majorHAnsi" w:cstheme="majorHAnsi"/>
          <w:color w:val="4472C4" w:themeColor="accent1"/>
          <w:sz w:val="20"/>
          <w:szCs w:val="20"/>
          <w:shd w:val="clear" w:color="auto" w:fill="FFFFFF"/>
        </w:rPr>
        <w:t>UN</w:t>
      </w:r>
      <w:proofErr w:type="gramEnd"/>
      <w:r w:rsidRPr="00442731">
        <w:rPr>
          <w:rFonts w:asciiTheme="majorHAnsi" w:hAnsiTheme="majorHAnsi" w:cstheme="majorHAnsi"/>
          <w:color w:val="4472C4" w:themeColor="accent1"/>
          <w:sz w:val="20"/>
          <w:szCs w:val="20"/>
          <w:shd w:val="clear" w:color="auto" w:fill="FFFFFF"/>
        </w:rPr>
        <w:t xml:space="preserve"> the MCH at Primary Health Care mentoring modelling was concluded in 2019. Post Natal Care was improved over a 12 months period from some 35 to 70%. Special Care New-born Units (SNCU) is under implementation in 9 District Hospitals of </w:t>
      </w:r>
      <w:proofErr w:type="spellStart"/>
      <w:r w:rsidRPr="00442731">
        <w:rPr>
          <w:rFonts w:asciiTheme="majorHAnsi" w:hAnsiTheme="majorHAnsi" w:cstheme="majorHAnsi"/>
          <w:color w:val="4472C4" w:themeColor="accent1"/>
          <w:sz w:val="20"/>
          <w:szCs w:val="20"/>
          <w:shd w:val="clear" w:color="auto" w:fill="FFFFFF"/>
        </w:rPr>
        <w:t>Zambezia</w:t>
      </w:r>
      <w:proofErr w:type="spellEnd"/>
      <w:r w:rsidRPr="00442731">
        <w:rPr>
          <w:rFonts w:asciiTheme="majorHAnsi" w:hAnsiTheme="majorHAnsi" w:cstheme="majorHAnsi"/>
          <w:color w:val="4472C4" w:themeColor="accent1"/>
          <w:sz w:val="20"/>
          <w:szCs w:val="20"/>
          <w:shd w:val="clear" w:color="auto" w:fill="FFFFFF"/>
        </w:rPr>
        <w:t xml:space="preserve">, </w:t>
      </w:r>
      <w:proofErr w:type="spellStart"/>
      <w:r w:rsidRPr="00442731">
        <w:rPr>
          <w:rFonts w:asciiTheme="majorHAnsi" w:hAnsiTheme="majorHAnsi" w:cstheme="majorHAnsi"/>
          <w:color w:val="4472C4" w:themeColor="accent1"/>
          <w:sz w:val="20"/>
          <w:szCs w:val="20"/>
          <w:shd w:val="clear" w:color="auto" w:fill="FFFFFF"/>
        </w:rPr>
        <w:t>Tete</w:t>
      </w:r>
      <w:proofErr w:type="spellEnd"/>
      <w:r w:rsidRPr="00442731">
        <w:rPr>
          <w:rFonts w:asciiTheme="majorHAnsi" w:hAnsiTheme="majorHAnsi" w:cstheme="majorHAnsi"/>
          <w:color w:val="4472C4" w:themeColor="accent1"/>
          <w:sz w:val="20"/>
          <w:szCs w:val="20"/>
          <w:shd w:val="clear" w:color="auto" w:fill="FFFFFF"/>
        </w:rPr>
        <w:t xml:space="preserve"> and Nampula. </w:t>
      </w:r>
      <w:r w:rsidR="005B6D7A" w:rsidRPr="00442731">
        <w:rPr>
          <w:rFonts w:asciiTheme="majorHAnsi" w:hAnsiTheme="majorHAnsi" w:cstheme="majorHAnsi"/>
          <w:color w:val="4472C4" w:themeColor="accent1"/>
          <w:sz w:val="20"/>
          <w:szCs w:val="20"/>
          <w:shd w:val="clear" w:color="auto" w:fill="FFFFFF"/>
        </w:rPr>
        <w:t>Every</w:t>
      </w:r>
      <w:r w:rsidRPr="00442731">
        <w:rPr>
          <w:rFonts w:asciiTheme="majorHAnsi" w:hAnsiTheme="majorHAnsi" w:cstheme="majorHAnsi"/>
          <w:color w:val="4472C4" w:themeColor="accent1"/>
          <w:sz w:val="20"/>
          <w:szCs w:val="20"/>
          <w:shd w:val="clear" w:color="auto" w:fill="FFFFFF"/>
        </w:rPr>
        <w:t xml:space="preserve"> Newborn Action Plan (ENAP) has been finalized and steps taken forward for its implementation.     </w:t>
      </w:r>
    </w:p>
    <w:p w14:paraId="30AA8B68" w14:textId="485B903D" w:rsidR="0037035E" w:rsidRPr="004A6278" w:rsidRDefault="0037035E" w:rsidP="005B6D7A">
      <w:pPr>
        <w:autoSpaceDE w:val="0"/>
        <w:autoSpaceDN w:val="0"/>
        <w:adjustRightInd w:val="0"/>
        <w:jc w:val="both"/>
        <w:rPr>
          <w:rFonts w:asciiTheme="majorHAnsi" w:hAnsiTheme="majorHAnsi" w:cstheme="majorHAnsi"/>
          <w:color w:val="4472C4" w:themeColor="accent1"/>
          <w:sz w:val="20"/>
          <w:szCs w:val="20"/>
        </w:rPr>
      </w:pPr>
      <w:r w:rsidRPr="004A6278">
        <w:rPr>
          <w:noProof/>
          <w:color w:val="4472C4" w:themeColor="accent1"/>
        </w:rPr>
        <w:lastRenderedPageBreak/>
        <mc:AlternateContent>
          <mc:Choice Requires="wps">
            <w:drawing>
              <wp:anchor distT="45720" distB="45720" distL="114300" distR="114300" simplePos="0" relativeHeight="251650560" behindDoc="0" locked="0" layoutInCell="1" allowOverlap="1" wp14:anchorId="54B14A44" wp14:editId="04CBF434">
                <wp:simplePos x="0" y="0"/>
                <wp:positionH relativeFrom="margin">
                  <wp:align>left</wp:align>
                </wp:positionH>
                <wp:positionV relativeFrom="paragraph">
                  <wp:posOffset>333375</wp:posOffset>
                </wp:positionV>
                <wp:extent cx="5991225" cy="4191635"/>
                <wp:effectExtent l="0" t="0" r="28575" b="1841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4192172"/>
                        </a:xfrm>
                        <a:prstGeom prst="rect">
                          <a:avLst/>
                        </a:prstGeom>
                        <a:solidFill>
                          <a:srgbClr val="FFFFFF"/>
                        </a:solidFill>
                        <a:ln w="9525">
                          <a:solidFill>
                            <a:srgbClr val="000000"/>
                          </a:solidFill>
                          <a:miter lim="800000"/>
                          <a:headEnd/>
                          <a:tailEnd/>
                        </a:ln>
                      </wps:spPr>
                      <wps:txbx>
                        <w:txbxContent>
                          <w:p w14:paraId="1B4B13EF" w14:textId="5DF05894" w:rsidR="00F1000A" w:rsidRPr="00BE1354" w:rsidRDefault="00F1000A" w:rsidP="00BE1354">
                            <w:pPr>
                              <w:shd w:val="clear" w:color="auto" w:fill="FFFFFF"/>
                              <w:spacing w:after="0" w:line="240" w:lineRule="auto"/>
                              <w:jc w:val="both"/>
                              <w:rPr>
                                <w:rFonts w:eastAsia="Times New Roman" w:cstheme="minorHAnsi"/>
                                <w:i/>
                                <w:iCs/>
                                <w:color w:val="4472C4" w:themeColor="accent1"/>
                                <w:sz w:val="20"/>
                                <w:szCs w:val="20"/>
                              </w:rPr>
                            </w:pPr>
                            <w:r w:rsidRPr="00FD2AB4">
                              <w:rPr>
                                <w:rFonts w:eastAsia="Times New Roman" w:cstheme="minorHAnsi"/>
                                <w:b/>
                                <w:bCs/>
                                <w:color w:val="4472C4" w:themeColor="accent1"/>
                                <w:sz w:val="20"/>
                                <w:szCs w:val="20"/>
                              </w:rPr>
                              <w:t>Success Story:</w:t>
                            </w:r>
                            <w:r w:rsidRPr="00BE1354">
                              <w:rPr>
                                <w:rFonts w:eastAsia="Times New Roman" w:cstheme="minorHAnsi"/>
                                <w:b/>
                                <w:bCs/>
                                <w:i/>
                                <w:iCs/>
                                <w:color w:val="4472C4" w:themeColor="accent1"/>
                                <w:sz w:val="20"/>
                                <w:szCs w:val="20"/>
                              </w:rPr>
                              <w:t xml:space="preserve"> As Cyclone Idai batters maternity ward, midwives provide life-saving care</w:t>
                            </w:r>
                          </w:p>
                          <w:p w14:paraId="0541626F" w14:textId="447CD0CC" w:rsidR="00F1000A" w:rsidRPr="00BE1354" w:rsidRDefault="00F1000A" w:rsidP="00BE1354">
                            <w:pPr>
                              <w:pStyle w:val="Heading"/>
                              <w:jc w:val="both"/>
                              <w:rPr>
                                <w:rFonts w:asciiTheme="majorHAnsi" w:hAnsiTheme="majorHAnsi" w:cstheme="majorHAnsi"/>
                                <w:i/>
                                <w:iCs/>
                                <w:color w:val="4472C4" w:themeColor="accent1"/>
                                <w:sz w:val="20"/>
                                <w:szCs w:val="20"/>
                              </w:rPr>
                            </w:pPr>
                            <w:r w:rsidRPr="00BE1354">
                              <w:rPr>
                                <w:rFonts w:asciiTheme="majorHAnsi" w:hAnsiTheme="majorHAnsi" w:cstheme="majorHAnsi"/>
                                <w:i/>
                                <w:iCs/>
                                <w:color w:val="4472C4" w:themeColor="accent1"/>
                                <w:sz w:val="20"/>
                                <w:szCs w:val="20"/>
                              </w:rPr>
                              <w:t xml:space="preserve">"It was most difficult during childbirth because the rooms started to fill up with water and it was not easy. There was something that fell on my head, but I could not give up because the mother was going to give birth," said Adelaide Raul, the Mozambican maternal child health nurse / midwife of 12 years. As Cyclone Idai lashed at her maternity center on March 14, Adelaide delivered life-saving care to mothers and newborns as she helped deliver three babies. </w:t>
                            </w:r>
                            <w:r w:rsidRPr="00BE1354">
                              <w:rPr>
                                <w:rFonts w:asciiTheme="majorHAnsi" w:hAnsiTheme="majorHAnsi" w:cstheme="majorHAnsi"/>
                                <w:i/>
                                <w:iCs/>
                                <w:color w:val="4472C4" w:themeColor="accent1"/>
                                <w:sz w:val="20"/>
                                <w:szCs w:val="20"/>
                                <w:bdr w:val="none" w:sz="0" w:space="0" w:color="auto" w:frame="1"/>
                              </w:rPr>
                              <w:t>"The midwife took care of us and asked us to put the beds together so we could all stay in one sheltered place...I will say that she has helped me very, very much and I hope that I can help others as well as she helped me," shared a mother assisted by Adelaide. The Macriungo maternity hospital in the city of Beira was a shelter for some of the mothers of cyclone Idai.</w:t>
                            </w:r>
                            <w:r>
                              <w:rPr>
                                <w:rFonts w:asciiTheme="majorHAnsi" w:hAnsiTheme="majorHAnsi" w:cstheme="majorHAnsi"/>
                                <w:i/>
                                <w:iCs/>
                                <w:color w:val="4472C4" w:themeColor="accent1"/>
                                <w:sz w:val="20"/>
                                <w:szCs w:val="20"/>
                                <w:bdr w:val="none" w:sz="0" w:space="0" w:color="auto" w:frame="1"/>
                              </w:rPr>
                              <w:t xml:space="preserve"> </w:t>
                            </w:r>
                            <w:r w:rsidRPr="00BE1354">
                              <w:rPr>
                                <w:rFonts w:asciiTheme="majorHAnsi" w:hAnsiTheme="majorHAnsi" w:cstheme="majorHAnsi"/>
                                <w:i/>
                                <w:iCs/>
                                <w:color w:val="4472C4" w:themeColor="accent1"/>
                                <w:sz w:val="20"/>
                                <w:szCs w:val="20"/>
                                <w:bdr w:val="none" w:sz="0" w:space="0" w:color="auto" w:frame="1"/>
                              </w:rPr>
                              <w:t>In the aftermath of Cyclone Idai, the United Nation joined efforts to support the delivery of critical care and support to mothers and their newborns, include</w:t>
                            </w:r>
                            <w:r w:rsidRPr="00BE1354">
                              <w:rPr>
                                <w:rFonts w:cstheme="minorHAnsi"/>
                                <w:i/>
                                <w:iCs/>
                                <w:noProof/>
                                <w:color w:val="4472C4" w:themeColor="accent1"/>
                                <w:sz w:val="20"/>
                                <w:szCs w:val="20"/>
                              </w:rPr>
                              <w:drawing>
                                <wp:inline distT="0" distB="0" distL="0" distR="0" wp14:anchorId="526D9FCF" wp14:editId="5298B837">
                                  <wp:extent cx="3004185" cy="1917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zambique.unfpa.org/sites/default/files/styles/news_detail/public/news/IMG_0219.JPG?itok=E3dVvAS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4691" cy="1917700"/>
                                          </a:xfrm>
                                          <a:prstGeom prst="rect">
                                            <a:avLst/>
                                          </a:prstGeom>
                                          <a:noFill/>
                                          <a:ln>
                                            <a:noFill/>
                                          </a:ln>
                                        </pic:spPr>
                                      </pic:pic>
                                    </a:graphicData>
                                  </a:graphic>
                                </wp:inline>
                              </w:drawing>
                            </w:r>
                            <w:r w:rsidRPr="00BE1354">
                              <w:rPr>
                                <w:rFonts w:asciiTheme="majorHAnsi" w:hAnsiTheme="majorHAnsi" w:cstheme="majorHAnsi"/>
                                <w:i/>
                                <w:iCs/>
                                <w:color w:val="4472C4" w:themeColor="accent1"/>
                                <w:sz w:val="20"/>
                                <w:szCs w:val="20"/>
                                <w:bdr w:val="none" w:sz="0" w:space="0" w:color="auto" w:frame="1"/>
                              </w:rPr>
                              <w:t>ding through the distribution of maternity kits, delivery kits, and midwife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14A44" id="_x0000_s1030" type="#_x0000_t202" style="position:absolute;left:0;text-align:left;margin-left:0;margin-top:26.25pt;width:471.75pt;height:330.05pt;z-index:251650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">
                <v:textbox>
                  <w:txbxContent>
                    <w:p w14:paraId="1B4B13EF" w14:textId="5DF05894" w:rsidR="00F1000A" w:rsidRPr="00BE1354" w:rsidRDefault="00F1000A" w:rsidP="00BE1354">
                      <w:pPr>
                        <w:shd w:val="clear" w:color="auto" w:fill="FFFFFF"/>
                        <w:spacing w:after="0" w:line="240" w:lineRule="auto"/>
                        <w:jc w:val="both"/>
                        <w:rPr>
                          <w:rFonts w:eastAsia="Times New Roman" w:cstheme="minorHAnsi"/>
                          <w:i/>
                          <w:iCs/>
                          <w:color w:val="4472C4" w:themeColor="accent1"/>
                          <w:sz w:val="20"/>
                          <w:szCs w:val="20"/>
                        </w:rPr>
                      </w:pPr>
                      <w:r w:rsidRPr="00FD2AB4">
                        <w:rPr>
                          <w:rFonts w:eastAsia="Times New Roman" w:cstheme="minorHAnsi"/>
                          <w:b/>
                          <w:bCs/>
                          <w:color w:val="4472C4" w:themeColor="accent1"/>
                          <w:sz w:val="20"/>
                          <w:szCs w:val="20"/>
                        </w:rPr>
                        <w:t>Success Story:</w:t>
                      </w:r>
                      <w:r w:rsidRPr="00BE1354">
                        <w:rPr>
                          <w:rFonts w:eastAsia="Times New Roman" w:cstheme="minorHAnsi"/>
                          <w:b/>
                          <w:bCs/>
                          <w:i/>
                          <w:iCs/>
                          <w:color w:val="4472C4" w:themeColor="accent1"/>
                          <w:sz w:val="20"/>
                          <w:szCs w:val="20"/>
                        </w:rPr>
                        <w:t xml:space="preserve"> As Cyclone Idai batters maternity ward, midwives provide life-saving care</w:t>
                      </w:r>
                    </w:p>
                    <w:p w14:paraId="0541626F" w14:textId="447CD0CC" w:rsidR="00F1000A" w:rsidRPr="00BE1354" w:rsidRDefault="00F1000A" w:rsidP="00BE1354">
                      <w:pPr>
                        <w:pStyle w:val="Heading"/>
                        <w:jc w:val="both"/>
                        <w:rPr>
                          <w:rFonts w:asciiTheme="majorHAnsi" w:hAnsiTheme="majorHAnsi" w:cstheme="majorHAnsi"/>
                          <w:i/>
                          <w:iCs/>
                          <w:color w:val="4472C4" w:themeColor="accent1"/>
                          <w:sz w:val="20"/>
                          <w:szCs w:val="20"/>
                        </w:rPr>
                      </w:pPr>
                      <w:r w:rsidRPr="00BE1354">
                        <w:rPr>
                          <w:rFonts w:asciiTheme="majorHAnsi" w:hAnsiTheme="majorHAnsi" w:cstheme="majorHAnsi"/>
                          <w:i/>
                          <w:iCs/>
                          <w:color w:val="4472C4" w:themeColor="accent1"/>
                          <w:sz w:val="20"/>
                          <w:szCs w:val="20"/>
                        </w:rPr>
                        <w:t xml:space="preserve">"It was most difficult during childbirth because the rooms started to fill up with water and it was not easy. There was something that fell on my head, but I could not give up because the mother was going to give birth," said Adelaide Raul, the Mozambican maternal child health nurse / midwife of 12 years. As Cyclone Idai lashed at her maternity center on March 14, Adelaide delivered life-saving care to mothers and newborns as she helped deliver three babies. </w:t>
                      </w:r>
                      <w:r w:rsidRPr="00BE1354">
                        <w:rPr>
                          <w:rFonts w:asciiTheme="majorHAnsi" w:hAnsiTheme="majorHAnsi" w:cstheme="majorHAnsi"/>
                          <w:i/>
                          <w:iCs/>
                          <w:color w:val="4472C4" w:themeColor="accent1"/>
                          <w:sz w:val="20"/>
                          <w:szCs w:val="20"/>
                          <w:bdr w:val="none" w:sz="0" w:space="0" w:color="auto" w:frame="1"/>
                        </w:rPr>
                        <w:t>"The midwife took care of us and asked us to put the beds together so we could all stay in one sheltered place...I will say that she has helped me very, very much and I hope that I can help others as well as she helped me," shared a mother assisted by Adelaide. The Macriungo maternity hospital in the city of Beira was a shelter for some of the mothers of cyclone Idai.</w:t>
                      </w:r>
                      <w:r>
                        <w:rPr>
                          <w:rFonts w:asciiTheme="majorHAnsi" w:hAnsiTheme="majorHAnsi" w:cstheme="majorHAnsi"/>
                          <w:i/>
                          <w:iCs/>
                          <w:color w:val="4472C4" w:themeColor="accent1"/>
                          <w:sz w:val="20"/>
                          <w:szCs w:val="20"/>
                          <w:bdr w:val="none" w:sz="0" w:space="0" w:color="auto" w:frame="1"/>
                        </w:rPr>
                        <w:t xml:space="preserve"> </w:t>
                      </w:r>
                      <w:r w:rsidRPr="00BE1354">
                        <w:rPr>
                          <w:rFonts w:asciiTheme="majorHAnsi" w:hAnsiTheme="majorHAnsi" w:cstheme="majorHAnsi"/>
                          <w:i/>
                          <w:iCs/>
                          <w:color w:val="4472C4" w:themeColor="accent1"/>
                          <w:sz w:val="20"/>
                          <w:szCs w:val="20"/>
                          <w:bdr w:val="none" w:sz="0" w:space="0" w:color="auto" w:frame="1"/>
                        </w:rPr>
                        <w:t>In the aftermath of Cyclone Idai, the United Nation joined efforts to support the delivery of critical care and support to mothers and their newborns, include</w:t>
                      </w:r>
                      <w:r w:rsidRPr="00BE1354">
                        <w:rPr>
                          <w:rFonts w:cstheme="minorHAnsi"/>
                          <w:i/>
                          <w:iCs/>
                          <w:noProof/>
                          <w:color w:val="4472C4" w:themeColor="accent1"/>
                          <w:sz w:val="20"/>
                          <w:szCs w:val="20"/>
                        </w:rPr>
                        <w:drawing>
                          <wp:inline distT="0" distB="0" distL="0" distR="0" wp14:anchorId="526D9FCF" wp14:editId="5298B837">
                            <wp:extent cx="3004185" cy="1917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zambique.unfpa.org/sites/default/files/styles/news_detail/public/news/IMG_0219.JPG?itok=E3dVvAS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4691" cy="1917700"/>
                                    </a:xfrm>
                                    <a:prstGeom prst="rect">
                                      <a:avLst/>
                                    </a:prstGeom>
                                    <a:noFill/>
                                    <a:ln>
                                      <a:noFill/>
                                    </a:ln>
                                  </pic:spPr>
                                </pic:pic>
                              </a:graphicData>
                            </a:graphic>
                          </wp:inline>
                        </w:drawing>
                      </w:r>
                      <w:r w:rsidRPr="00BE1354">
                        <w:rPr>
                          <w:rFonts w:asciiTheme="majorHAnsi" w:hAnsiTheme="majorHAnsi" w:cstheme="majorHAnsi"/>
                          <w:i/>
                          <w:iCs/>
                          <w:color w:val="4472C4" w:themeColor="accent1"/>
                          <w:sz w:val="20"/>
                          <w:szCs w:val="20"/>
                          <w:bdr w:val="none" w:sz="0" w:space="0" w:color="auto" w:frame="1"/>
                        </w:rPr>
                        <w:t>ding through the distribution of maternity kits, delivery kits, and midwife training.</w:t>
                      </w:r>
                    </w:p>
                  </w:txbxContent>
                </v:textbox>
                <w10:wrap type="square" anchorx="margin"/>
              </v:shape>
            </w:pict>
          </mc:Fallback>
        </mc:AlternateContent>
      </w:r>
      <w:r w:rsidRPr="004A6278">
        <w:rPr>
          <w:rFonts w:asciiTheme="majorHAnsi" w:hAnsiTheme="majorHAnsi" w:cstheme="majorHAnsi"/>
          <w:color w:val="4472C4" w:themeColor="accent1"/>
          <w:sz w:val="20"/>
          <w:szCs w:val="20"/>
        </w:rPr>
        <w:t xml:space="preserve">The UN flagship project in Cabo Delgado reached a total 39,507 new users of family planning (FP) in the province, contributing to 24% of the annual target for new users in the province. Additionally, as a result of work done by activists, 34,856 women started FP, contributing to 34.5% of FP coverage in the province of Cabo Delgado. Other key achievements during the reporting period included the finalization of the National Maternal and Neonatal deaths report, which was generated  based on data from the Maternal and Perinatal Death Surveillance and Response (MPDSR) system;  and the implementation of advocacy meetings in all province regarding child marriage, sexual reproductive health and GBV  , which were led by the Governor and his wife. </w:t>
      </w:r>
    </w:p>
    <w:p w14:paraId="19B2D034" w14:textId="77777777" w:rsidR="0037035E" w:rsidRPr="004A6278" w:rsidRDefault="0037035E" w:rsidP="0037035E">
      <w:pPr>
        <w:jc w:val="both"/>
        <w:rPr>
          <w:rFonts w:asciiTheme="majorHAnsi" w:hAnsiTheme="majorHAnsi" w:cstheme="majorHAnsi"/>
          <w:color w:val="4472C4" w:themeColor="accent1"/>
          <w:sz w:val="20"/>
          <w:szCs w:val="20"/>
        </w:rPr>
      </w:pPr>
      <w:r w:rsidRPr="004A6278">
        <w:rPr>
          <w:rFonts w:asciiTheme="majorHAnsi" w:hAnsiTheme="majorHAnsi" w:cstheme="majorHAnsi"/>
          <w:color w:val="4472C4" w:themeColor="accent1"/>
          <w:sz w:val="20"/>
          <w:szCs w:val="20"/>
        </w:rPr>
        <w:t>In 2019, the National School and Adolescent Health Strategy (2018-2022) was approved by the Government of Mozambique, bringing opportunities to implement FP interventions at school level and improving access to integrate SRH services among girls and adolescents. UN supported Government of Mozambique in promoting the use of modern oral and barrier contraception methods through mobile school brigades and in the distribution of minimum reproductive health service package in 30% of the national secondary and</w:t>
      </w:r>
      <w:r w:rsidRPr="004A6278">
        <w:rPr>
          <w:rFonts w:asciiTheme="majorHAnsi" w:hAnsiTheme="majorHAnsi" w:cstheme="majorHAnsi"/>
          <w:color w:val="4472C4" w:themeColor="accent1"/>
        </w:rPr>
        <w:t xml:space="preserve"> </w:t>
      </w:r>
      <w:r w:rsidRPr="004A6278">
        <w:rPr>
          <w:rFonts w:asciiTheme="majorHAnsi" w:hAnsiTheme="majorHAnsi" w:cstheme="majorHAnsi"/>
          <w:color w:val="4472C4" w:themeColor="accent1"/>
          <w:sz w:val="20"/>
          <w:szCs w:val="20"/>
        </w:rPr>
        <w:t xml:space="preserve">technical schools. In 2019, a total of 1.022 facilities reported to be using the </w:t>
      </w:r>
      <w:proofErr w:type="spellStart"/>
      <w:r w:rsidRPr="004A6278">
        <w:rPr>
          <w:rFonts w:asciiTheme="majorHAnsi" w:hAnsiTheme="majorHAnsi" w:cstheme="majorHAnsi"/>
          <w:color w:val="4472C4" w:themeColor="accent1"/>
          <w:sz w:val="20"/>
          <w:szCs w:val="20"/>
        </w:rPr>
        <w:t>eLMIS</w:t>
      </w:r>
      <w:proofErr w:type="spellEnd"/>
      <w:r w:rsidRPr="004A6278">
        <w:rPr>
          <w:rFonts w:asciiTheme="majorHAnsi" w:hAnsiTheme="majorHAnsi" w:cstheme="majorHAnsi"/>
          <w:color w:val="4472C4" w:themeColor="accent1"/>
          <w:sz w:val="20"/>
          <w:szCs w:val="20"/>
        </w:rPr>
        <w:t xml:space="preserve"> (Logistic Management Information System). </w:t>
      </w:r>
    </w:p>
    <w:p w14:paraId="7BEA0FF0" w14:textId="77777777" w:rsidR="0037035E" w:rsidRPr="004A6278" w:rsidRDefault="0037035E" w:rsidP="0037035E">
      <w:pPr>
        <w:jc w:val="both"/>
        <w:rPr>
          <w:rFonts w:asciiTheme="majorHAnsi" w:hAnsiTheme="majorHAnsi" w:cstheme="majorHAnsi"/>
          <w:color w:val="4472C4" w:themeColor="accent1"/>
          <w:sz w:val="20"/>
          <w:szCs w:val="20"/>
        </w:rPr>
      </w:pPr>
      <w:r w:rsidRPr="004A6278">
        <w:rPr>
          <w:rFonts w:asciiTheme="majorHAnsi" w:hAnsiTheme="majorHAnsi" w:cstheme="majorHAnsi"/>
          <w:color w:val="4472C4" w:themeColor="accent1"/>
          <w:sz w:val="20"/>
          <w:szCs w:val="20"/>
        </w:rPr>
        <w:t>UN provided support based on the Accelerated Action Guide for Adolescent Health (AA-HA. A Road Show with the slogan: ʺSport in the Promotion of SRH Services for Adolescents and Youthʺ was held in Gaza Province with UN support. Around 400 adolescent and youths attended. A training of trainers was carried‐out benefiting 55 provincial managers of Schools and Adolescent Health, from the Ministry of Health and the Ministry of Education.</w:t>
      </w:r>
    </w:p>
    <w:p w14:paraId="5D725B1A" w14:textId="77777777" w:rsidR="0037035E" w:rsidRPr="004A6278" w:rsidRDefault="0037035E" w:rsidP="0037035E">
      <w:pPr>
        <w:jc w:val="both"/>
        <w:rPr>
          <w:rFonts w:asciiTheme="majorHAnsi" w:hAnsiTheme="majorHAnsi" w:cstheme="majorHAnsi"/>
          <w:color w:val="4472C4" w:themeColor="accent1"/>
          <w:sz w:val="20"/>
          <w:szCs w:val="20"/>
        </w:rPr>
      </w:pPr>
      <w:r w:rsidRPr="004A6278">
        <w:rPr>
          <w:rFonts w:asciiTheme="majorHAnsi" w:hAnsiTheme="majorHAnsi" w:cstheme="majorHAnsi"/>
          <w:color w:val="4472C4" w:themeColor="accent1"/>
          <w:sz w:val="20"/>
          <w:szCs w:val="20"/>
        </w:rPr>
        <w:t xml:space="preserve">The 16 Days of Activism campaign was launched by the Office of the First Lady in Cabo Delgado, in partnership with UN and other actors such Universities and government departments. </w:t>
      </w:r>
    </w:p>
    <w:p w14:paraId="071DEA76" w14:textId="77777777" w:rsidR="0037035E" w:rsidRPr="004A6278" w:rsidRDefault="0037035E" w:rsidP="0037035E">
      <w:pPr>
        <w:jc w:val="both"/>
        <w:rPr>
          <w:rFonts w:asciiTheme="majorHAnsi" w:hAnsiTheme="majorHAnsi" w:cstheme="majorHAnsi"/>
          <w:color w:val="4472C4" w:themeColor="accent1"/>
          <w:sz w:val="20"/>
          <w:szCs w:val="20"/>
        </w:rPr>
      </w:pPr>
      <w:r w:rsidRPr="004A6278">
        <w:rPr>
          <w:rFonts w:asciiTheme="majorHAnsi" w:hAnsiTheme="majorHAnsi" w:cstheme="majorHAnsi"/>
          <w:color w:val="4472C4" w:themeColor="accent1"/>
          <w:sz w:val="20"/>
          <w:szCs w:val="20"/>
        </w:rPr>
        <w:lastRenderedPageBreak/>
        <w:t xml:space="preserve">UN supported 4 Women Friendly Spaces (2 in </w:t>
      </w:r>
      <w:proofErr w:type="spellStart"/>
      <w:r w:rsidRPr="004A6278">
        <w:rPr>
          <w:rFonts w:asciiTheme="majorHAnsi" w:hAnsiTheme="majorHAnsi" w:cstheme="majorHAnsi"/>
          <w:color w:val="4472C4" w:themeColor="accent1"/>
          <w:sz w:val="20"/>
          <w:szCs w:val="20"/>
        </w:rPr>
        <w:t>Quissanga</w:t>
      </w:r>
      <w:proofErr w:type="spellEnd"/>
      <w:r w:rsidRPr="004A6278">
        <w:rPr>
          <w:rFonts w:asciiTheme="majorHAnsi" w:hAnsiTheme="majorHAnsi" w:cstheme="majorHAnsi"/>
          <w:color w:val="4472C4" w:themeColor="accent1"/>
          <w:sz w:val="20"/>
          <w:szCs w:val="20"/>
        </w:rPr>
        <w:t xml:space="preserve">, 1 in </w:t>
      </w:r>
      <w:proofErr w:type="spellStart"/>
      <w:r w:rsidRPr="004A6278">
        <w:rPr>
          <w:rFonts w:asciiTheme="majorHAnsi" w:hAnsiTheme="majorHAnsi" w:cstheme="majorHAnsi"/>
          <w:color w:val="4472C4" w:themeColor="accent1"/>
          <w:sz w:val="20"/>
          <w:szCs w:val="20"/>
        </w:rPr>
        <w:t>Chiuba</w:t>
      </w:r>
      <w:proofErr w:type="spellEnd"/>
      <w:r w:rsidRPr="004A6278">
        <w:rPr>
          <w:rFonts w:asciiTheme="majorHAnsi" w:hAnsiTheme="majorHAnsi" w:cstheme="majorHAnsi"/>
          <w:color w:val="4472C4" w:themeColor="accent1"/>
          <w:sz w:val="20"/>
          <w:szCs w:val="20"/>
        </w:rPr>
        <w:t xml:space="preserve">, 1 in </w:t>
      </w:r>
      <w:proofErr w:type="spellStart"/>
      <w:r w:rsidRPr="004A6278">
        <w:rPr>
          <w:rFonts w:asciiTheme="majorHAnsi" w:hAnsiTheme="majorHAnsi" w:cstheme="majorHAnsi"/>
          <w:color w:val="4472C4" w:themeColor="accent1"/>
          <w:sz w:val="20"/>
          <w:szCs w:val="20"/>
        </w:rPr>
        <w:t>Matemo</w:t>
      </w:r>
      <w:proofErr w:type="spellEnd"/>
      <w:r w:rsidRPr="004A6278">
        <w:rPr>
          <w:rFonts w:asciiTheme="majorHAnsi" w:hAnsiTheme="majorHAnsi" w:cstheme="majorHAnsi"/>
          <w:color w:val="4472C4" w:themeColor="accent1"/>
          <w:sz w:val="20"/>
          <w:szCs w:val="20"/>
        </w:rPr>
        <w:t xml:space="preserve"> Island) where GBV awareness raising sessions and life-skills development sessions were initiated, as well in Zambezia and Cabo Delgado to develop GBV sensitive contingency plans for 34 districts. </w:t>
      </w:r>
    </w:p>
    <w:p w14:paraId="21B86791" w14:textId="77777777" w:rsidR="0037035E" w:rsidRPr="004A6278" w:rsidRDefault="0037035E" w:rsidP="0037035E">
      <w:pPr>
        <w:jc w:val="both"/>
        <w:rPr>
          <w:rFonts w:asciiTheme="majorHAnsi" w:hAnsiTheme="majorHAnsi" w:cstheme="majorHAnsi"/>
          <w:color w:val="4472C4" w:themeColor="accent1"/>
          <w:sz w:val="20"/>
          <w:szCs w:val="20"/>
        </w:rPr>
      </w:pPr>
      <w:r w:rsidRPr="004A6278">
        <w:rPr>
          <w:rFonts w:asciiTheme="majorHAnsi" w:hAnsiTheme="majorHAnsi" w:cstheme="majorHAnsi"/>
          <w:color w:val="4472C4" w:themeColor="accent1"/>
          <w:sz w:val="20"/>
          <w:szCs w:val="20"/>
        </w:rPr>
        <w:t>UN efforts to end obstetric fistula were intensified in 2019. The Ministry of Health reported that 731 fistulas were repaired in 2019. The UN contributed to 75% of repaired fistulas. UN has supported the development of Info-fistula, which is a real-time monitoring system to collect information on obstetric fistula. This system will be integrated into the HMIS (Health Management Information System) to ensure the Ministry of Health is able to sustain and use information related with fistula.</w:t>
      </w:r>
    </w:p>
    <w:tbl>
      <w:tblPr>
        <w:tblW w:w="10320" w:type="dxa"/>
        <w:tblLook w:val="04A0" w:firstRow="1" w:lastRow="0" w:firstColumn="1" w:lastColumn="0" w:noHBand="0" w:noVBand="1"/>
      </w:tblPr>
      <w:tblGrid>
        <w:gridCol w:w="3860"/>
        <w:gridCol w:w="1060"/>
        <w:gridCol w:w="1080"/>
        <w:gridCol w:w="1080"/>
        <w:gridCol w:w="1080"/>
        <w:gridCol w:w="1080"/>
        <w:gridCol w:w="1080"/>
      </w:tblGrid>
      <w:tr w:rsidR="0037035E" w:rsidRPr="00C838E4" w14:paraId="4EBDC35F" w14:textId="77777777" w:rsidTr="005E4153">
        <w:trPr>
          <w:trHeight w:val="42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bookmarkEnd w:id="225"/>
          <w:p w14:paraId="3A69F015"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6.2 - Demand for and access to quality integrated SRH and newborn health services are increased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0D2C1745" w14:textId="77777777" w:rsidR="0037035E" w:rsidRPr="00C838E4" w:rsidRDefault="0037035E"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F856A09"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C41CF68"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3BEB79A"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6965B4C"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1394FF8"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37035E" w:rsidRPr="00C838E4" w14:paraId="5C087B2C"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0FCEB07"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Indicator 6.2.1 - Percentage of new users in family planning (FP) methods, Percentage, Total</w:t>
            </w:r>
          </w:p>
        </w:tc>
        <w:tc>
          <w:tcPr>
            <w:tcW w:w="1060" w:type="dxa"/>
            <w:tcBorders>
              <w:top w:val="nil"/>
              <w:left w:val="nil"/>
              <w:bottom w:val="single" w:sz="4" w:space="0" w:color="auto"/>
              <w:right w:val="single" w:sz="4" w:space="0" w:color="auto"/>
            </w:tcBorders>
            <w:shd w:val="clear" w:color="auto" w:fill="auto"/>
            <w:vAlign w:val="center"/>
            <w:hideMark/>
          </w:tcPr>
          <w:p w14:paraId="61D14B60"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54587EE"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31%</w:t>
            </w:r>
          </w:p>
        </w:tc>
        <w:tc>
          <w:tcPr>
            <w:tcW w:w="1080" w:type="dxa"/>
            <w:tcBorders>
              <w:top w:val="nil"/>
              <w:left w:val="nil"/>
              <w:bottom w:val="single" w:sz="4" w:space="0" w:color="auto"/>
              <w:right w:val="single" w:sz="4" w:space="0" w:color="auto"/>
            </w:tcBorders>
            <w:shd w:val="clear" w:color="auto" w:fill="auto"/>
            <w:vAlign w:val="center"/>
            <w:hideMark/>
          </w:tcPr>
          <w:p w14:paraId="477C7812"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32%</w:t>
            </w:r>
          </w:p>
        </w:tc>
        <w:tc>
          <w:tcPr>
            <w:tcW w:w="1080" w:type="dxa"/>
            <w:tcBorders>
              <w:top w:val="nil"/>
              <w:left w:val="nil"/>
              <w:bottom w:val="single" w:sz="4" w:space="0" w:color="auto"/>
              <w:right w:val="single" w:sz="4" w:space="0" w:color="auto"/>
            </w:tcBorders>
            <w:shd w:val="clear" w:color="auto" w:fill="auto"/>
            <w:vAlign w:val="center"/>
            <w:hideMark/>
          </w:tcPr>
          <w:p w14:paraId="0D1736BD"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33%</w:t>
            </w:r>
          </w:p>
        </w:tc>
        <w:tc>
          <w:tcPr>
            <w:tcW w:w="1080" w:type="dxa"/>
            <w:tcBorders>
              <w:top w:val="nil"/>
              <w:left w:val="nil"/>
              <w:bottom w:val="single" w:sz="4" w:space="0" w:color="auto"/>
              <w:right w:val="single" w:sz="4" w:space="0" w:color="auto"/>
            </w:tcBorders>
            <w:shd w:val="clear" w:color="auto" w:fill="auto"/>
            <w:noWrap/>
            <w:hideMark/>
          </w:tcPr>
          <w:p w14:paraId="4E9BAF3A"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994516">
              <w:rPr>
                <w:rFonts w:asciiTheme="majorHAnsi" w:eastAsia="Times New Roman" w:hAnsiTheme="majorHAnsi" w:cstheme="majorHAnsi"/>
                <w:color w:val="000000"/>
                <w:sz w:val="16"/>
                <w:szCs w:val="16"/>
              </w:rPr>
              <w:t>43%</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59E113F"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34%</w:t>
            </w:r>
          </w:p>
        </w:tc>
      </w:tr>
      <w:tr w:rsidR="0037035E" w:rsidRPr="00C838E4" w14:paraId="7ABE4B19"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C6A264B" w14:textId="77777777" w:rsidR="0037035E" w:rsidRPr="007E5C44"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F4BE6E3"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DE54B90"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0909687"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41%</w:t>
            </w:r>
          </w:p>
        </w:tc>
        <w:tc>
          <w:tcPr>
            <w:tcW w:w="1080" w:type="dxa"/>
            <w:tcBorders>
              <w:top w:val="nil"/>
              <w:left w:val="nil"/>
              <w:bottom w:val="single" w:sz="4" w:space="0" w:color="auto"/>
              <w:right w:val="single" w:sz="4" w:space="0" w:color="auto"/>
            </w:tcBorders>
            <w:shd w:val="clear" w:color="auto" w:fill="auto"/>
            <w:vAlign w:val="center"/>
            <w:hideMark/>
          </w:tcPr>
          <w:p w14:paraId="65EB69E5"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42%</w:t>
            </w:r>
          </w:p>
        </w:tc>
        <w:tc>
          <w:tcPr>
            <w:tcW w:w="1080" w:type="dxa"/>
            <w:tcBorders>
              <w:top w:val="nil"/>
              <w:left w:val="nil"/>
              <w:bottom w:val="single" w:sz="4" w:space="0" w:color="auto"/>
              <w:right w:val="single" w:sz="4" w:space="0" w:color="auto"/>
            </w:tcBorders>
            <w:shd w:val="clear" w:color="auto" w:fill="auto"/>
            <w:noWrap/>
            <w:hideMark/>
          </w:tcPr>
          <w:p w14:paraId="134A6085"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994516">
              <w:rPr>
                <w:rFonts w:asciiTheme="majorHAnsi" w:eastAsia="Times New Roman" w:hAnsiTheme="majorHAnsi" w:cstheme="majorHAnsi"/>
                <w:color w:val="000000"/>
                <w:sz w:val="16"/>
                <w:szCs w:val="16"/>
              </w:rPr>
              <w:t>40,6% (2.858.689)</w:t>
            </w:r>
          </w:p>
        </w:tc>
        <w:tc>
          <w:tcPr>
            <w:tcW w:w="1080" w:type="dxa"/>
            <w:vMerge/>
            <w:tcBorders>
              <w:top w:val="nil"/>
              <w:left w:val="single" w:sz="4" w:space="0" w:color="auto"/>
              <w:bottom w:val="single" w:sz="4" w:space="0" w:color="auto"/>
              <w:right w:val="single" w:sz="4" w:space="0" w:color="auto"/>
            </w:tcBorders>
            <w:vAlign w:val="center"/>
            <w:hideMark/>
          </w:tcPr>
          <w:p w14:paraId="27657821"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0BF516C9"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153F85D"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Indicator 6.2.2 - Percentage of pregnant women with at least 4 ante-natal care visits, Percentage, Total</w:t>
            </w:r>
          </w:p>
        </w:tc>
        <w:tc>
          <w:tcPr>
            <w:tcW w:w="1060" w:type="dxa"/>
            <w:tcBorders>
              <w:top w:val="nil"/>
              <w:left w:val="nil"/>
              <w:bottom w:val="single" w:sz="4" w:space="0" w:color="auto"/>
              <w:right w:val="single" w:sz="4" w:space="0" w:color="auto"/>
            </w:tcBorders>
            <w:shd w:val="clear" w:color="auto" w:fill="auto"/>
            <w:vAlign w:val="center"/>
            <w:hideMark/>
          </w:tcPr>
          <w:p w14:paraId="3D6BF269"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13F6BE6"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91B5AE1"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60%</w:t>
            </w:r>
          </w:p>
        </w:tc>
        <w:tc>
          <w:tcPr>
            <w:tcW w:w="1080" w:type="dxa"/>
            <w:tcBorders>
              <w:top w:val="nil"/>
              <w:left w:val="nil"/>
              <w:bottom w:val="single" w:sz="4" w:space="0" w:color="auto"/>
              <w:right w:val="single" w:sz="4" w:space="0" w:color="auto"/>
            </w:tcBorders>
            <w:shd w:val="clear" w:color="auto" w:fill="auto"/>
            <w:vAlign w:val="center"/>
            <w:hideMark/>
          </w:tcPr>
          <w:p w14:paraId="197A3B30"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80%</w:t>
            </w:r>
          </w:p>
        </w:tc>
        <w:tc>
          <w:tcPr>
            <w:tcW w:w="1080" w:type="dxa"/>
            <w:tcBorders>
              <w:top w:val="nil"/>
              <w:left w:val="nil"/>
              <w:bottom w:val="single" w:sz="4" w:space="0" w:color="auto"/>
              <w:right w:val="single" w:sz="4" w:space="0" w:color="auto"/>
            </w:tcBorders>
            <w:shd w:val="clear" w:color="auto" w:fill="auto"/>
            <w:noWrap/>
            <w:hideMark/>
          </w:tcPr>
          <w:p w14:paraId="013D64ED"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994516">
              <w:rPr>
                <w:rFonts w:asciiTheme="majorHAnsi" w:eastAsia="Times New Roman" w:hAnsiTheme="majorHAnsi" w:cstheme="majorHAnsi"/>
                <w:color w:val="000000"/>
                <w:sz w:val="16"/>
                <w:szCs w:val="16"/>
              </w:rPr>
              <w:t>62%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B558C53"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80%</w:t>
            </w:r>
          </w:p>
        </w:tc>
      </w:tr>
      <w:tr w:rsidR="0037035E" w:rsidRPr="00C838E4" w14:paraId="0E9CCE74"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477D8B3" w14:textId="77777777" w:rsidR="0037035E" w:rsidRPr="007E5C44"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4C12BA6"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1B44E94"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54.60%</w:t>
            </w:r>
          </w:p>
        </w:tc>
        <w:tc>
          <w:tcPr>
            <w:tcW w:w="1080" w:type="dxa"/>
            <w:tcBorders>
              <w:top w:val="nil"/>
              <w:left w:val="nil"/>
              <w:bottom w:val="single" w:sz="4" w:space="0" w:color="auto"/>
              <w:right w:val="single" w:sz="4" w:space="0" w:color="auto"/>
            </w:tcBorders>
            <w:shd w:val="clear" w:color="auto" w:fill="auto"/>
            <w:vAlign w:val="center"/>
            <w:hideMark/>
          </w:tcPr>
          <w:p w14:paraId="0D37645A"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44%</w:t>
            </w:r>
          </w:p>
        </w:tc>
        <w:tc>
          <w:tcPr>
            <w:tcW w:w="1080" w:type="dxa"/>
            <w:tcBorders>
              <w:top w:val="nil"/>
              <w:left w:val="nil"/>
              <w:bottom w:val="single" w:sz="4" w:space="0" w:color="auto"/>
              <w:right w:val="single" w:sz="4" w:space="0" w:color="auto"/>
            </w:tcBorders>
            <w:shd w:val="clear" w:color="auto" w:fill="auto"/>
            <w:vAlign w:val="center"/>
            <w:hideMark/>
          </w:tcPr>
          <w:p w14:paraId="21118958"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 </w:t>
            </w:r>
          </w:p>
        </w:tc>
        <w:tc>
          <w:tcPr>
            <w:tcW w:w="1080" w:type="dxa"/>
            <w:tcBorders>
              <w:top w:val="nil"/>
              <w:left w:val="nil"/>
              <w:bottom w:val="single" w:sz="4" w:space="0" w:color="auto"/>
              <w:right w:val="single" w:sz="4" w:space="0" w:color="auto"/>
            </w:tcBorders>
            <w:shd w:val="clear" w:color="auto" w:fill="auto"/>
            <w:noWrap/>
            <w:hideMark/>
          </w:tcPr>
          <w:p w14:paraId="38CEB4BC"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994516">
              <w:rPr>
                <w:rFonts w:asciiTheme="majorHAnsi" w:eastAsia="Times New Roman" w:hAnsiTheme="majorHAnsi" w:cstheme="majorHAnsi"/>
                <w:color w:val="000000"/>
                <w:sz w:val="16"/>
                <w:szCs w:val="16"/>
              </w:rPr>
              <w:t>53%</w:t>
            </w:r>
          </w:p>
        </w:tc>
        <w:tc>
          <w:tcPr>
            <w:tcW w:w="1080" w:type="dxa"/>
            <w:vMerge/>
            <w:tcBorders>
              <w:top w:val="nil"/>
              <w:left w:val="single" w:sz="4" w:space="0" w:color="auto"/>
              <w:bottom w:val="single" w:sz="4" w:space="0" w:color="auto"/>
              <w:right w:val="single" w:sz="4" w:space="0" w:color="auto"/>
            </w:tcBorders>
            <w:vAlign w:val="center"/>
            <w:hideMark/>
          </w:tcPr>
          <w:p w14:paraId="6CF859E0"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4387E9EE"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0A8F728" w14:textId="77777777" w:rsidR="0037035E" w:rsidRPr="007E5C44" w:rsidRDefault="0037035E" w:rsidP="005E4153">
            <w:pPr>
              <w:spacing w:after="0" w:line="240" w:lineRule="auto"/>
              <w:jc w:val="center"/>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Indicator 6.2.3 - Number of Health Facilities with Basic Emergency Obstetric Care, number, Total</w:t>
            </w:r>
          </w:p>
        </w:tc>
        <w:tc>
          <w:tcPr>
            <w:tcW w:w="1060" w:type="dxa"/>
            <w:tcBorders>
              <w:top w:val="nil"/>
              <w:left w:val="nil"/>
              <w:bottom w:val="single" w:sz="4" w:space="0" w:color="auto"/>
              <w:right w:val="single" w:sz="4" w:space="0" w:color="auto"/>
            </w:tcBorders>
            <w:shd w:val="clear" w:color="auto" w:fill="auto"/>
            <w:vAlign w:val="center"/>
            <w:hideMark/>
          </w:tcPr>
          <w:p w14:paraId="5D1E8A27"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7A6E516"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8AF84E9"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110</w:t>
            </w:r>
          </w:p>
        </w:tc>
        <w:tc>
          <w:tcPr>
            <w:tcW w:w="1080" w:type="dxa"/>
            <w:tcBorders>
              <w:top w:val="nil"/>
              <w:left w:val="nil"/>
              <w:bottom w:val="single" w:sz="4" w:space="0" w:color="auto"/>
              <w:right w:val="single" w:sz="4" w:space="0" w:color="auto"/>
            </w:tcBorders>
            <w:shd w:val="clear" w:color="auto" w:fill="auto"/>
            <w:vAlign w:val="center"/>
            <w:hideMark/>
          </w:tcPr>
          <w:p w14:paraId="608ACBAA"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224</w:t>
            </w:r>
          </w:p>
        </w:tc>
        <w:tc>
          <w:tcPr>
            <w:tcW w:w="1080" w:type="dxa"/>
            <w:tcBorders>
              <w:top w:val="nil"/>
              <w:left w:val="nil"/>
              <w:bottom w:val="single" w:sz="4" w:space="0" w:color="auto"/>
              <w:right w:val="single" w:sz="4" w:space="0" w:color="auto"/>
            </w:tcBorders>
            <w:shd w:val="clear" w:color="auto" w:fill="auto"/>
            <w:noWrap/>
            <w:vAlign w:val="center"/>
            <w:hideMark/>
          </w:tcPr>
          <w:p w14:paraId="47B41D9C" w14:textId="77777777" w:rsidR="0037035E" w:rsidRPr="00994516" w:rsidRDefault="0037035E" w:rsidP="005E4153">
            <w:pPr>
              <w:spacing w:after="0" w:line="240" w:lineRule="auto"/>
              <w:jc w:val="right"/>
              <w:rPr>
                <w:rFonts w:asciiTheme="majorHAnsi" w:eastAsia="Times New Roman" w:hAnsiTheme="majorHAnsi" w:cstheme="majorHAnsi"/>
                <w:color w:val="1C1C1C"/>
                <w:sz w:val="16"/>
                <w:szCs w:val="16"/>
              </w:rPr>
            </w:pPr>
            <w:r w:rsidRPr="00994516">
              <w:rPr>
                <w:rFonts w:asciiTheme="majorHAnsi" w:eastAsia="Times New Roman" w:hAnsiTheme="majorHAnsi" w:cstheme="majorHAnsi"/>
                <w:color w:val="1C1C1C"/>
                <w:sz w:val="16"/>
                <w:szCs w:val="16"/>
              </w:rPr>
              <w:t xml:space="preserve">283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3E0D63E"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236</w:t>
            </w:r>
          </w:p>
        </w:tc>
      </w:tr>
      <w:tr w:rsidR="0037035E" w:rsidRPr="00C838E4" w14:paraId="1F7A4292"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0262E65" w14:textId="77777777" w:rsidR="0037035E" w:rsidRPr="007E5C44"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3CEB7D9"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C6FF3E6"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DEC7FE5"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551</w:t>
            </w:r>
          </w:p>
        </w:tc>
        <w:tc>
          <w:tcPr>
            <w:tcW w:w="1080" w:type="dxa"/>
            <w:tcBorders>
              <w:top w:val="nil"/>
              <w:left w:val="nil"/>
              <w:bottom w:val="single" w:sz="4" w:space="0" w:color="auto"/>
              <w:right w:val="single" w:sz="4" w:space="0" w:color="auto"/>
            </w:tcBorders>
            <w:shd w:val="clear" w:color="auto" w:fill="auto"/>
            <w:vAlign w:val="center"/>
            <w:hideMark/>
          </w:tcPr>
          <w:p w14:paraId="34F336A7"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698</w:t>
            </w:r>
          </w:p>
        </w:tc>
        <w:tc>
          <w:tcPr>
            <w:tcW w:w="1080" w:type="dxa"/>
            <w:tcBorders>
              <w:top w:val="nil"/>
              <w:left w:val="nil"/>
              <w:bottom w:val="single" w:sz="4" w:space="0" w:color="auto"/>
              <w:right w:val="single" w:sz="4" w:space="0" w:color="auto"/>
            </w:tcBorders>
            <w:shd w:val="clear" w:color="auto" w:fill="auto"/>
            <w:noWrap/>
            <w:vAlign w:val="center"/>
            <w:hideMark/>
          </w:tcPr>
          <w:p w14:paraId="718482ED" w14:textId="77777777" w:rsidR="0037035E" w:rsidRPr="00994516" w:rsidRDefault="0037035E" w:rsidP="005E4153">
            <w:pPr>
              <w:spacing w:after="0" w:line="240" w:lineRule="auto"/>
              <w:jc w:val="right"/>
              <w:rPr>
                <w:rFonts w:asciiTheme="majorHAnsi" w:eastAsia="Times New Roman" w:hAnsiTheme="majorHAnsi" w:cstheme="majorHAnsi"/>
                <w:color w:val="1C1C1C"/>
                <w:sz w:val="16"/>
                <w:szCs w:val="16"/>
              </w:rPr>
            </w:pPr>
            <w:r w:rsidRPr="00994516">
              <w:rPr>
                <w:rFonts w:asciiTheme="majorHAnsi" w:eastAsia="Times New Roman" w:hAnsiTheme="majorHAnsi" w:cstheme="majorHAnsi"/>
                <w:color w:val="1C1C1C"/>
                <w:sz w:val="16"/>
                <w:szCs w:val="16"/>
              </w:rPr>
              <w:t>582</w:t>
            </w:r>
          </w:p>
        </w:tc>
        <w:tc>
          <w:tcPr>
            <w:tcW w:w="1080" w:type="dxa"/>
            <w:vMerge/>
            <w:tcBorders>
              <w:top w:val="nil"/>
              <w:left w:val="single" w:sz="4" w:space="0" w:color="auto"/>
              <w:bottom w:val="single" w:sz="4" w:space="0" w:color="auto"/>
              <w:right w:val="single" w:sz="4" w:space="0" w:color="auto"/>
            </w:tcBorders>
            <w:vAlign w:val="center"/>
            <w:hideMark/>
          </w:tcPr>
          <w:p w14:paraId="039FAB46"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5FBF4D98"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0589FF9"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Indicator 6.2.4 - Percentage of newborns assessed in Post-Natal Care (PNC) within the first 2 days of life in selected Provinces, Percentage, Total</w:t>
            </w:r>
          </w:p>
        </w:tc>
        <w:tc>
          <w:tcPr>
            <w:tcW w:w="1060" w:type="dxa"/>
            <w:tcBorders>
              <w:top w:val="nil"/>
              <w:left w:val="nil"/>
              <w:bottom w:val="single" w:sz="4" w:space="0" w:color="auto"/>
              <w:right w:val="single" w:sz="4" w:space="0" w:color="auto"/>
            </w:tcBorders>
            <w:shd w:val="clear" w:color="auto" w:fill="auto"/>
            <w:vAlign w:val="center"/>
            <w:hideMark/>
          </w:tcPr>
          <w:p w14:paraId="52FDF17E"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3264709"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62%</w:t>
            </w:r>
          </w:p>
        </w:tc>
        <w:tc>
          <w:tcPr>
            <w:tcW w:w="1080" w:type="dxa"/>
            <w:tcBorders>
              <w:top w:val="nil"/>
              <w:left w:val="nil"/>
              <w:bottom w:val="single" w:sz="4" w:space="0" w:color="auto"/>
              <w:right w:val="single" w:sz="4" w:space="0" w:color="auto"/>
            </w:tcBorders>
            <w:shd w:val="clear" w:color="auto" w:fill="auto"/>
            <w:vAlign w:val="center"/>
            <w:hideMark/>
          </w:tcPr>
          <w:p w14:paraId="1E80236D"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88%</w:t>
            </w:r>
          </w:p>
        </w:tc>
        <w:tc>
          <w:tcPr>
            <w:tcW w:w="1080" w:type="dxa"/>
            <w:tcBorders>
              <w:top w:val="nil"/>
              <w:left w:val="nil"/>
              <w:bottom w:val="single" w:sz="4" w:space="0" w:color="auto"/>
              <w:right w:val="single" w:sz="4" w:space="0" w:color="auto"/>
            </w:tcBorders>
            <w:shd w:val="clear" w:color="auto" w:fill="auto"/>
            <w:vAlign w:val="center"/>
            <w:hideMark/>
          </w:tcPr>
          <w:p w14:paraId="34DBC984"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88%</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6ECE9A47"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7018105"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r>
      <w:tr w:rsidR="0037035E" w:rsidRPr="00C838E4" w14:paraId="23211ABE"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910A393" w14:textId="77777777" w:rsidR="0037035E" w:rsidRPr="007E5C44"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E6012B3"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6BA1DC3" w14:textId="77777777" w:rsidR="0037035E" w:rsidRPr="007E5C44" w:rsidRDefault="0037035E" w:rsidP="005E4153">
            <w:pPr>
              <w:spacing w:after="0" w:line="240" w:lineRule="auto"/>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0D14BFA6" w14:textId="77777777" w:rsidR="0037035E" w:rsidRPr="007E5C44" w:rsidRDefault="0037035E" w:rsidP="005E4153">
            <w:pPr>
              <w:spacing w:after="0" w:line="240" w:lineRule="auto"/>
              <w:jc w:val="right"/>
              <w:rPr>
                <w:rFonts w:asciiTheme="majorHAnsi" w:eastAsia="Times New Roman" w:hAnsiTheme="majorHAnsi" w:cstheme="majorHAnsi"/>
                <w:sz w:val="16"/>
                <w:szCs w:val="16"/>
              </w:rPr>
            </w:pPr>
            <w:r w:rsidRPr="007E5C44">
              <w:rPr>
                <w:rFonts w:asciiTheme="majorHAnsi" w:eastAsia="Times New Roman" w:hAnsiTheme="majorHAnsi" w:cstheme="majorHAnsi"/>
                <w:sz w:val="16"/>
                <w:szCs w:val="16"/>
              </w:rPr>
              <w:t>75%</w:t>
            </w:r>
          </w:p>
        </w:tc>
        <w:tc>
          <w:tcPr>
            <w:tcW w:w="1080" w:type="dxa"/>
            <w:tcBorders>
              <w:top w:val="nil"/>
              <w:left w:val="nil"/>
              <w:bottom w:val="single" w:sz="4" w:space="0" w:color="auto"/>
              <w:right w:val="single" w:sz="4" w:space="0" w:color="auto"/>
            </w:tcBorders>
            <w:shd w:val="clear" w:color="auto" w:fill="auto"/>
            <w:vAlign w:val="center"/>
            <w:hideMark/>
          </w:tcPr>
          <w:p w14:paraId="7008F5CE"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79%</w:t>
            </w:r>
          </w:p>
        </w:tc>
        <w:tc>
          <w:tcPr>
            <w:tcW w:w="1080" w:type="dxa"/>
            <w:tcBorders>
              <w:top w:val="nil"/>
              <w:left w:val="nil"/>
              <w:bottom w:val="single" w:sz="4" w:space="0" w:color="auto"/>
              <w:right w:val="single" w:sz="4" w:space="0" w:color="auto"/>
            </w:tcBorders>
            <w:shd w:val="clear" w:color="auto" w:fill="auto"/>
            <w:noWrap/>
            <w:vAlign w:val="bottom"/>
            <w:hideMark/>
          </w:tcPr>
          <w:p w14:paraId="22CACA03"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r>
              <w:rPr>
                <w:rFonts w:asciiTheme="majorHAnsi" w:eastAsia="Times New Roman" w:hAnsiTheme="majorHAnsi" w:cstheme="majorHAnsi"/>
                <w:color w:val="000000"/>
                <w:sz w:val="16"/>
                <w:szCs w:val="16"/>
              </w:rPr>
              <w:t>N/A</w:t>
            </w:r>
          </w:p>
        </w:tc>
        <w:tc>
          <w:tcPr>
            <w:tcW w:w="1080" w:type="dxa"/>
            <w:vMerge/>
            <w:tcBorders>
              <w:top w:val="nil"/>
              <w:left w:val="single" w:sz="4" w:space="0" w:color="auto"/>
              <w:bottom w:val="single" w:sz="4" w:space="0" w:color="auto"/>
              <w:right w:val="single" w:sz="4" w:space="0" w:color="auto"/>
            </w:tcBorders>
            <w:vAlign w:val="center"/>
            <w:hideMark/>
          </w:tcPr>
          <w:p w14:paraId="58B49766"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p>
        </w:tc>
      </w:tr>
    </w:tbl>
    <w:p w14:paraId="480BBA13" w14:textId="77777777" w:rsidR="0037035E" w:rsidRPr="00F14E7F" w:rsidRDefault="0037035E" w:rsidP="0037035E">
      <w:pPr>
        <w:pStyle w:val="Heading3"/>
        <w:rPr>
          <w:rFonts w:eastAsia="Calibri" w:cstheme="majorHAnsi"/>
          <w:color w:val="auto"/>
          <w:sz w:val="20"/>
          <w:szCs w:val="20"/>
        </w:rPr>
      </w:pPr>
      <w:bookmarkStart w:id="226" w:name="_Toc17306425"/>
      <w:bookmarkEnd w:id="226"/>
    </w:p>
    <w:p w14:paraId="04EE3695" w14:textId="1F64303B" w:rsidR="0037035E" w:rsidRPr="003C43A1" w:rsidRDefault="0037035E" w:rsidP="0037035E">
      <w:pPr>
        <w:pStyle w:val="Heading3"/>
        <w:rPr>
          <w:rFonts w:eastAsia="Calibri" w:cstheme="majorHAnsi"/>
          <w:color w:val="auto"/>
          <w:sz w:val="20"/>
          <w:szCs w:val="20"/>
        </w:rPr>
      </w:pPr>
      <w:bookmarkStart w:id="227" w:name="_Toc40611089"/>
      <w:bookmarkStart w:id="228" w:name="_Toc40612760"/>
      <w:bookmarkStart w:id="229" w:name="_Toc40629212"/>
      <w:bookmarkStart w:id="230" w:name="_Toc40629801"/>
      <w:r w:rsidRPr="003C43A1">
        <w:rPr>
          <w:rFonts w:eastAsia="Calibri" w:cstheme="majorHAnsi"/>
          <w:color w:val="auto"/>
          <w:sz w:val="20"/>
          <w:szCs w:val="20"/>
        </w:rPr>
        <w:t>6.3 Demand for and access to quality integrated child health and nutrition services are increased</w:t>
      </w:r>
      <w:bookmarkEnd w:id="227"/>
      <w:bookmarkEnd w:id="228"/>
      <w:bookmarkEnd w:id="229"/>
      <w:bookmarkEnd w:id="230"/>
    </w:p>
    <w:p w14:paraId="619B09E5" w14:textId="77777777" w:rsidR="00442731" w:rsidRPr="00442731" w:rsidRDefault="00442731" w:rsidP="00442731"/>
    <w:p w14:paraId="41B0B723" w14:textId="77777777"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 xml:space="preserve">In 2019 Poliovirus was isolated in the district of </w:t>
      </w:r>
      <w:proofErr w:type="spellStart"/>
      <w:r w:rsidRPr="00442731">
        <w:rPr>
          <w:rFonts w:asciiTheme="majorHAnsi" w:hAnsiTheme="majorHAnsi" w:cstheme="majorHAnsi"/>
          <w:color w:val="4472C4" w:themeColor="accent1"/>
          <w:sz w:val="20"/>
          <w:szCs w:val="20"/>
          <w:shd w:val="clear" w:color="auto" w:fill="FFFFFF"/>
        </w:rPr>
        <w:t>Molumbo</w:t>
      </w:r>
      <w:proofErr w:type="spellEnd"/>
      <w:r w:rsidRPr="00442731">
        <w:rPr>
          <w:rFonts w:asciiTheme="majorHAnsi" w:hAnsiTheme="majorHAnsi" w:cstheme="majorHAnsi"/>
          <w:color w:val="4472C4" w:themeColor="accent1"/>
          <w:sz w:val="20"/>
          <w:szCs w:val="20"/>
          <w:shd w:val="clear" w:color="auto" w:fill="FFFFFF"/>
        </w:rPr>
        <w:t xml:space="preserve"> in 1 case of PFA (Acute Flaccid Paralysis) and in 2 contacts. To respond to these </w:t>
      </w:r>
      <w:proofErr w:type="spellStart"/>
      <w:r w:rsidRPr="00442731">
        <w:rPr>
          <w:rFonts w:asciiTheme="majorHAnsi" w:hAnsiTheme="majorHAnsi" w:cstheme="majorHAnsi"/>
          <w:color w:val="4472C4" w:themeColor="accent1"/>
          <w:sz w:val="20"/>
          <w:szCs w:val="20"/>
          <w:shd w:val="clear" w:color="auto" w:fill="FFFFFF"/>
        </w:rPr>
        <w:t>cVDPV</w:t>
      </w:r>
      <w:proofErr w:type="spellEnd"/>
      <w:r w:rsidRPr="00442731">
        <w:rPr>
          <w:rFonts w:asciiTheme="majorHAnsi" w:hAnsiTheme="majorHAnsi" w:cstheme="majorHAnsi"/>
          <w:color w:val="4472C4" w:themeColor="accent1"/>
          <w:sz w:val="20"/>
          <w:szCs w:val="20"/>
          <w:shd w:val="clear" w:color="auto" w:fill="FFFFFF"/>
        </w:rPr>
        <w:t xml:space="preserve"> polio outbreaks, UN supported the vaccination campaigns for children &lt; 5, in three rounds (0, 1 and 2). Round 0 covered 10 districts (7 from </w:t>
      </w:r>
      <w:proofErr w:type="spellStart"/>
      <w:r w:rsidRPr="00442731">
        <w:rPr>
          <w:rFonts w:asciiTheme="majorHAnsi" w:hAnsiTheme="majorHAnsi" w:cstheme="majorHAnsi"/>
          <w:color w:val="4472C4" w:themeColor="accent1"/>
          <w:sz w:val="20"/>
          <w:szCs w:val="20"/>
          <w:shd w:val="clear" w:color="auto" w:fill="FFFFFF"/>
        </w:rPr>
        <w:t>Zambézia</w:t>
      </w:r>
      <w:proofErr w:type="spellEnd"/>
      <w:r w:rsidRPr="00442731">
        <w:rPr>
          <w:rFonts w:asciiTheme="majorHAnsi" w:hAnsiTheme="majorHAnsi" w:cstheme="majorHAnsi"/>
          <w:color w:val="4472C4" w:themeColor="accent1"/>
          <w:sz w:val="20"/>
          <w:szCs w:val="20"/>
          <w:shd w:val="clear" w:color="auto" w:fill="FFFFFF"/>
        </w:rPr>
        <w:t xml:space="preserve">, 2 from </w:t>
      </w:r>
      <w:proofErr w:type="spellStart"/>
      <w:r w:rsidRPr="00442731">
        <w:rPr>
          <w:rFonts w:asciiTheme="majorHAnsi" w:hAnsiTheme="majorHAnsi" w:cstheme="majorHAnsi"/>
          <w:color w:val="4472C4" w:themeColor="accent1"/>
          <w:sz w:val="20"/>
          <w:szCs w:val="20"/>
          <w:shd w:val="clear" w:color="auto" w:fill="FFFFFF"/>
        </w:rPr>
        <w:t>Niassa</w:t>
      </w:r>
      <w:proofErr w:type="spellEnd"/>
      <w:r w:rsidRPr="00442731">
        <w:rPr>
          <w:rFonts w:asciiTheme="majorHAnsi" w:hAnsiTheme="majorHAnsi" w:cstheme="majorHAnsi"/>
          <w:color w:val="4472C4" w:themeColor="accent1"/>
          <w:sz w:val="20"/>
          <w:szCs w:val="20"/>
          <w:shd w:val="clear" w:color="auto" w:fill="FFFFFF"/>
        </w:rPr>
        <w:t xml:space="preserve"> and 1 from Nampula), with 655,552 children (105.7%) vaccinated. For rounds 1 and 2, 26 districts were covered whit 1,568,378 children were immunized, reaching coverage ≥ 90%. </w:t>
      </w:r>
    </w:p>
    <w:p w14:paraId="336E9EB8" w14:textId="77777777"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Cholera outbreaks erupted.in Sofala and Cabo Delgado provinces after the two cyclones for which two rounds of Oral Cholera Vaccination (OCV) campaigns were conducted with the UN support in the two most-affected provinces and 1,1M people were vaccinated. UN</w:t>
      </w:r>
      <w:r w:rsidRPr="00442731">
        <w:rPr>
          <w:rFonts w:asciiTheme="majorHAnsi" w:hAnsiTheme="majorHAnsi" w:cstheme="majorHAnsi"/>
          <w:color w:val="4472C4" w:themeColor="accent1"/>
          <w:sz w:val="20"/>
          <w:szCs w:val="20"/>
        </w:rPr>
        <w:t xml:space="preserve"> purchased and delivered 159 cholera kits, 14 264 packs of anti-</w:t>
      </w:r>
      <w:proofErr w:type="spellStart"/>
      <w:r w:rsidRPr="00442731">
        <w:rPr>
          <w:rFonts w:asciiTheme="majorHAnsi" w:hAnsiTheme="majorHAnsi" w:cstheme="majorHAnsi"/>
          <w:color w:val="4472C4" w:themeColor="accent1"/>
          <w:sz w:val="20"/>
          <w:szCs w:val="20"/>
        </w:rPr>
        <w:t>malarics</w:t>
      </w:r>
      <w:proofErr w:type="spellEnd"/>
      <w:r w:rsidRPr="00442731">
        <w:rPr>
          <w:rFonts w:asciiTheme="majorHAnsi" w:hAnsiTheme="majorHAnsi" w:cstheme="majorHAnsi"/>
          <w:color w:val="4472C4" w:themeColor="accent1"/>
          <w:sz w:val="20"/>
          <w:szCs w:val="20"/>
        </w:rPr>
        <w:t xml:space="preserve">, laboratory reagents and medical supplies. To cope with the difficulties of moving to the mobile clinics, 12 motorcycles were purchased and delivered to the Sofala Provincial Health Directorate. A prefabricated health unit was also installed in the Province of </w:t>
      </w:r>
      <w:proofErr w:type="spellStart"/>
      <w:r w:rsidRPr="00442731">
        <w:rPr>
          <w:rFonts w:asciiTheme="majorHAnsi" w:hAnsiTheme="majorHAnsi" w:cstheme="majorHAnsi"/>
          <w:color w:val="4472C4" w:themeColor="accent1"/>
          <w:sz w:val="20"/>
          <w:szCs w:val="20"/>
        </w:rPr>
        <w:t>Sofala</w:t>
      </w:r>
      <w:proofErr w:type="spellEnd"/>
      <w:r w:rsidRPr="00442731">
        <w:rPr>
          <w:rFonts w:asciiTheme="majorHAnsi" w:hAnsiTheme="majorHAnsi" w:cstheme="majorHAnsi"/>
          <w:color w:val="4472C4" w:themeColor="accent1"/>
          <w:sz w:val="20"/>
          <w:szCs w:val="20"/>
        </w:rPr>
        <w:t xml:space="preserve">, </w:t>
      </w:r>
      <w:proofErr w:type="spellStart"/>
      <w:r w:rsidRPr="00442731">
        <w:rPr>
          <w:rFonts w:asciiTheme="majorHAnsi" w:hAnsiTheme="majorHAnsi" w:cstheme="majorHAnsi"/>
          <w:color w:val="4472C4" w:themeColor="accent1"/>
          <w:sz w:val="20"/>
          <w:szCs w:val="20"/>
        </w:rPr>
        <w:t>Búzi</w:t>
      </w:r>
      <w:proofErr w:type="spellEnd"/>
      <w:r w:rsidRPr="00442731">
        <w:rPr>
          <w:rFonts w:asciiTheme="majorHAnsi" w:hAnsiTheme="majorHAnsi" w:cstheme="majorHAnsi"/>
          <w:color w:val="4472C4" w:themeColor="accent1"/>
          <w:sz w:val="20"/>
          <w:szCs w:val="20"/>
        </w:rPr>
        <w:t xml:space="preserve"> district, which responded to the lack of this infrastructure.</w:t>
      </w:r>
    </w:p>
    <w:p w14:paraId="35CBCCFD" w14:textId="77777777"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UN supported the training of 180 mid-level health professionals from 78 districts in vaccine management, including the support of the elaboration of the Cold Chain Equipment Optimization Plan (CCEOP).</w:t>
      </w:r>
    </w:p>
    <w:p w14:paraId="6683DF13" w14:textId="77777777"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 xml:space="preserve">The UN provided support in child nutrition rehabilitation services. The community-based management of acute malnutrition was extended to 29 communities, in 12 districts of the provinces of </w:t>
      </w:r>
      <w:proofErr w:type="spellStart"/>
      <w:r w:rsidRPr="00442731">
        <w:rPr>
          <w:rFonts w:asciiTheme="majorHAnsi" w:hAnsiTheme="majorHAnsi" w:cstheme="majorHAnsi"/>
          <w:color w:val="4472C4" w:themeColor="accent1"/>
          <w:sz w:val="20"/>
          <w:szCs w:val="20"/>
          <w:shd w:val="clear" w:color="auto" w:fill="FFFFFF"/>
        </w:rPr>
        <w:t>Tete</w:t>
      </w:r>
      <w:proofErr w:type="spellEnd"/>
      <w:r w:rsidRPr="00442731">
        <w:rPr>
          <w:rFonts w:asciiTheme="majorHAnsi" w:hAnsiTheme="majorHAnsi" w:cstheme="majorHAnsi"/>
          <w:color w:val="4472C4" w:themeColor="accent1"/>
          <w:sz w:val="20"/>
          <w:szCs w:val="20"/>
          <w:shd w:val="clear" w:color="auto" w:fill="FFFFFF"/>
        </w:rPr>
        <w:t xml:space="preserve">, </w:t>
      </w:r>
      <w:proofErr w:type="spellStart"/>
      <w:r w:rsidRPr="00442731">
        <w:rPr>
          <w:rFonts w:asciiTheme="majorHAnsi" w:hAnsiTheme="majorHAnsi" w:cstheme="majorHAnsi"/>
          <w:color w:val="4472C4" w:themeColor="accent1"/>
          <w:sz w:val="20"/>
          <w:szCs w:val="20"/>
          <w:shd w:val="clear" w:color="auto" w:fill="FFFFFF"/>
        </w:rPr>
        <w:t>Zambezia</w:t>
      </w:r>
      <w:proofErr w:type="spellEnd"/>
      <w:r w:rsidRPr="00442731">
        <w:rPr>
          <w:rFonts w:asciiTheme="majorHAnsi" w:hAnsiTheme="majorHAnsi" w:cstheme="majorHAnsi"/>
          <w:color w:val="4472C4" w:themeColor="accent1"/>
          <w:sz w:val="20"/>
          <w:szCs w:val="20"/>
          <w:shd w:val="clear" w:color="auto" w:fill="FFFFFF"/>
        </w:rPr>
        <w:t xml:space="preserve"> and Nampula. A total of 19.048 children 6-59 months were screened in these communities and found 2.081 children with acute malnutrition, of which 375 were severe and acute malnutrition cases and 1706 were Moderate. </w:t>
      </w:r>
    </w:p>
    <w:p w14:paraId="6C11BB95" w14:textId="77777777" w:rsidR="0037035E" w:rsidRPr="00442731" w:rsidRDefault="0037035E" w:rsidP="0037035E">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New registration tools introduced for child health services for data collection and reporting on child and nutrition indicators; 128 provincial and district nutrition managers have acquired competences on nutrition planning and management including standardized procedures based on WHO standard procedures.</w:t>
      </w:r>
    </w:p>
    <w:p w14:paraId="7F56419B" w14:textId="77777777" w:rsidR="0037035E" w:rsidRPr="00442731"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 xml:space="preserve">UN continued its partnership with the National Pediatrics Association (AMOPE) and PATH, to improve the quality of the treatment for children with Severe Acute Malnutrition (SAM). These adds up to 130 hospitals and 546 health </w:t>
      </w:r>
      <w:r w:rsidRPr="00442731">
        <w:rPr>
          <w:rFonts w:asciiTheme="majorHAnsi" w:hAnsiTheme="majorHAnsi" w:cstheme="majorHAnsi"/>
          <w:color w:val="4472C4" w:themeColor="accent1"/>
          <w:sz w:val="20"/>
          <w:szCs w:val="20"/>
          <w:shd w:val="clear" w:color="auto" w:fill="FFFFFF"/>
        </w:rPr>
        <w:lastRenderedPageBreak/>
        <w:t xml:space="preserve">professionals covered through this partnership since 2017. The nutrition contingency stock secures the treatment of at least 5.000 SAM cases.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37035E" w:rsidRPr="00C838E4" w14:paraId="57A87E4B" w14:textId="77777777" w:rsidTr="005E4153">
        <w:trPr>
          <w:trHeight w:val="42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2B1FC887"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bookmarkStart w:id="231" w:name="_Toc17306426"/>
            <w:bookmarkEnd w:id="231"/>
            <w:r w:rsidRPr="00C838E4">
              <w:rPr>
                <w:rFonts w:asciiTheme="majorHAnsi" w:eastAsia="Times New Roman" w:hAnsiTheme="majorHAnsi" w:cstheme="majorHAnsi"/>
                <w:color w:val="1C1C1C"/>
                <w:sz w:val="16"/>
                <w:szCs w:val="16"/>
              </w:rPr>
              <w:t>Output 6.3 - Demand for and access to quality integrated child health and nutrition services are increased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7D5CA833" w14:textId="77777777" w:rsidR="0037035E" w:rsidRPr="00C838E4" w:rsidRDefault="0037035E"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6AD9F77"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xml:space="preserve">baseline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DCB8AA6"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492C3CA"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D6E1325"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2E14889"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37035E" w:rsidRPr="00C838E4" w14:paraId="18773326"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601EAD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6.3.1 - Fully vaccinated children (%)</w:t>
            </w:r>
          </w:p>
        </w:tc>
        <w:tc>
          <w:tcPr>
            <w:tcW w:w="1060" w:type="dxa"/>
            <w:tcBorders>
              <w:top w:val="nil"/>
              <w:left w:val="nil"/>
              <w:bottom w:val="single" w:sz="4" w:space="0" w:color="auto"/>
              <w:right w:val="single" w:sz="4" w:space="0" w:color="auto"/>
            </w:tcBorders>
            <w:shd w:val="clear" w:color="auto" w:fill="auto"/>
            <w:vAlign w:val="center"/>
            <w:hideMark/>
          </w:tcPr>
          <w:p w14:paraId="429C4ED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18A7D2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38F12215"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90%</w:t>
            </w:r>
          </w:p>
        </w:tc>
        <w:tc>
          <w:tcPr>
            <w:tcW w:w="1080" w:type="dxa"/>
            <w:tcBorders>
              <w:top w:val="nil"/>
              <w:left w:val="nil"/>
              <w:bottom w:val="single" w:sz="4" w:space="0" w:color="auto"/>
              <w:right w:val="single" w:sz="4" w:space="0" w:color="auto"/>
            </w:tcBorders>
            <w:shd w:val="clear" w:color="auto" w:fill="auto"/>
            <w:vAlign w:val="center"/>
            <w:hideMark/>
          </w:tcPr>
          <w:p w14:paraId="15B54757"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92%</w:t>
            </w:r>
          </w:p>
        </w:tc>
        <w:tc>
          <w:tcPr>
            <w:tcW w:w="1080" w:type="dxa"/>
            <w:tcBorders>
              <w:top w:val="nil"/>
              <w:left w:val="nil"/>
              <w:bottom w:val="single" w:sz="4" w:space="0" w:color="auto"/>
              <w:right w:val="single" w:sz="4" w:space="0" w:color="auto"/>
            </w:tcBorders>
            <w:shd w:val="clear" w:color="auto" w:fill="auto"/>
            <w:noWrap/>
            <w:vAlign w:val="center"/>
            <w:hideMark/>
          </w:tcPr>
          <w:p w14:paraId="667E8D06"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94%</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FF516C4"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94%</w:t>
            </w:r>
          </w:p>
        </w:tc>
      </w:tr>
      <w:tr w:rsidR="0037035E" w:rsidRPr="00C838E4" w14:paraId="6C69FCDA"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2FF1F965"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0F96132"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2A129C46"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82%</w:t>
            </w:r>
          </w:p>
        </w:tc>
        <w:tc>
          <w:tcPr>
            <w:tcW w:w="1080" w:type="dxa"/>
            <w:tcBorders>
              <w:top w:val="nil"/>
              <w:left w:val="nil"/>
              <w:bottom w:val="single" w:sz="4" w:space="0" w:color="auto"/>
              <w:right w:val="single" w:sz="4" w:space="0" w:color="auto"/>
            </w:tcBorders>
            <w:shd w:val="clear" w:color="auto" w:fill="auto"/>
            <w:vAlign w:val="center"/>
            <w:hideMark/>
          </w:tcPr>
          <w:p w14:paraId="2701EC7E"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91%</w:t>
            </w:r>
          </w:p>
        </w:tc>
        <w:tc>
          <w:tcPr>
            <w:tcW w:w="1080" w:type="dxa"/>
            <w:tcBorders>
              <w:top w:val="nil"/>
              <w:left w:val="nil"/>
              <w:bottom w:val="single" w:sz="4" w:space="0" w:color="auto"/>
              <w:right w:val="single" w:sz="4" w:space="0" w:color="auto"/>
            </w:tcBorders>
            <w:shd w:val="clear" w:color="auto" w:fill="auto"/>
            <w:vAlign w:val="center"/>
            <w:hideMark/>
          </w:tcPr>
          <w:p w14:paraId="0FDA670E"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94%</w:t>
            </w:r>
          </w:p>
        </w:tc>
        <w:tc>
          <w:tcPr>
            <w:tcW w:w="1080" w:type="dxa"/>
            <w:tcBorders>
              <w:top w:val="nil"/>
              <w:left w:val="nil"/>
              <w:bottom w:val="single" w:sz="4" w:space="0" w:color="auto"/>
              <w:right w:val="single" w:sz="4" w:space="0" w:color="auto"/>
            </w:tcBorders>
            <w:shd w:val="clear" w:color="auto" w:fill="auto"/>
            <w:noWrap/>
            <w:vAlign w:val="center"/>
            <w:hideMark/>
          </w:tcPr>
          <w:p w14:paraId="48B0504A"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92%</w:t>
            </w:r>
          </w:p>
        </w:tc>
        <w:tc>
          <w:tcPr>
            <w:tcW w:w="1080" w:type="dxa"/>
            <w:vMerge/>
            <w:tcBorders>
              <w:top w:val="nil"/>
              <w:left w:val="single" w:sz="4" w:space="0" w:color="auto"/>
              <w:bottom w:val="single" w:sz="4" w:space="0" w:color="auto"/>
              <w:right w:val="single" w:sz="4" w:space="0" w:color="auto"/>
            </w:tcBorders>
            <w:vAlign w:val="center"/>
            <w:hideMark/>
          </w:tcPr>
          <w:p w14:paraId="2F04F64F"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5D82013C"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9163454"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Indicator 6.3.2 - Percentage children under-five with </w:t>
            </w:r>
            <w:proofErr w:type="spellStart"/>
            <w:r w:rsidRPr="002B580E">
              <w:rPr>
                <w:rFonts w:asciiTheme="majorHAnsi" w:eastAsia="Times New Roman" w:hAnsiTheme="majorHAnsi" w:cstheme="majorHAnsi"/>
                <w:sz w:val="16"/>
                <w:szCs w:val="16"/>
              </w:rPr>
              <w:t>diarrhoea</w:t>
            </w:r>
            <w:proofErr w:type="spellEnd"/>
            <w:r w:rsidRPr="002B580E">
              <w:rPr>
                <w:rFonts w:asciiTheme="majorHAnsi" w:eastAsia="Times New Roman" w:hAnsiTheme="majorHAnsi" w:cstheme="majorHAnsi"/>
                <w:sz w:val="16"/>
                <w:szCs w:val="16"/>
              </w:rPr>
              <w:t xml:space="preserve"> treated with ORS and zinc in selected provinces (Cabo Delgado; Sofala)</w:t>
            </w:r>
          </w:p>
        </w:tc>
        <w:tc>
          <w:tcPr>
            <w:tcW w:w="1060" w:type="dxa"/>
            <w:tcBorders>
              <w:top w:val="nil"/>
              <w:left w:val="nil"/>
              <w:bottom w:val="single" w:sz="4" w:space="0" w:color="auto"/>
              <w:right w:val="single" w:sz="4" w:space="0" w:color="auto"/>
            </w:tcBorders>
            <w:shd w:val="clear" w:color="auto" w:fill="auto"/>
            <w:vAlign w:val="center"/>
            <w:hideMark/>
          </w:tcPr>
          <w:p w14:paraId="23E23B2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905242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1549FC10"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75%</w:t>
            </w:r>
          </w:p>
        </w:tc>
        <w:tc>
          <w:tcPr>
            <w:tcW w:w="1080" w:type="dxa"/>
            <w:tcBorders>
              <w:top w:val="nil"/>
              <w:left w:val="nil"/>
              <w:bottom w:val="single" w:sz="4" w:space="0" w:color="auto"/>
              <w:right w:val="single" w:sz="4" w:space="0" w:color="auto"/>
            </w:tcBorders>
            <w:shd w:val="clear" w:color="auto" w:fill="auto"/>
            <w:vAlign w:val="center"/>
            <w:hideMark/>
          </w:tcPr>
          <w:p w14:paraId="5257B53F"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9D11E03"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67910B0"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90%</w:t>
            </w:r>
          </w:p>
        </w:tc>
      </w:tr>
      <w:tr w:rsidR="0037035E" w:rsidRPr="00C838E4" w14:paraId="245734B9"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F7637B5"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543FD9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2C642D5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25; 74%</w:t>
            </w:r>
          </w:p>
        </w:tc>
        <w:tc>
          <w:tcPr>
            <w:tcW w:w="1080" w:type="dxa"/>
            <w:tcBorders>
              <w:top w:val="nil"/>
              <w:left w:val="nil"/>
              <w:bottom w:val="single" w:sz="4" w:space="0" w:color="auto"/>
              <w:right w:val="single" w:sz="4" w:space="0" w:color="auto"/>
            </w:tcBorders>
            <w:shd w:val="clear" w:color="auto" w:fill="auto"/>
            <w:vAlign w:val="center"/>
            <w:hideMark/>
          </w:tcPr>
          <w:p w14:paraId="1A2D731A"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5CA55AE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4E9D1B12"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Cabo D: 28%</w:t>
            </w:r>
          </w:p>
          <w:p w14:paraId="7C24627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  Sofala: 78%</w:t>
            </w:r>
          </w:p>
        </w:tc>
        <w:tc>
          <w:tcPr>
            <w:tcW w:w="1080" w:type="dxa"/>
            <w:vMerge/>
            <w:tcBorders>
              <w:top w:val="nil"/>
              <w:left w:val="single" w:sz="4" w:space="0" w:color="auto"/>
              <w:bottom w:val="single" w:sz="4" w:space="0" w:color="auto"/>
              <w:right w:val="single" w:sz="4" w:space="0" w:color="auto"/>
            </w:tcBorders>
            <w:vAlign w:val="center"/>
            <w:hideMark/>
          </w:tcPr>
          <w:p w14:paraId="1AE37DA0"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074CC602"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08E6FA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6.3.3 - Percentage of children under-five with pneumonia treated with antibiotic in selected provinces (Cabo Delgado; Sofala)</w:t>
            </w:r>
          </w:p>
        </w:tc>
        <w:tc>
          <w:tcPr>
            <w:tcW w:w="1060" w:type="dxa"/>
            <w:tcBorders>
              <w:top w:val="nil"/>
              <w:left w:val="nil"/>
              <w:bottom w:val="single" w:sz="4" w:space="0" w:color="auto"/>
              <w:right w:val="single" w:sz="4" w:space="0" w:color="auto"/>
            </w:tcBorders>
            <w:shd w:val="clear" w:color="auto" w:fill="auto"/>
            <w:vAlign w:val="center"/>
            <w:hideMark/>
          </w:tcPr>
          <w:p w14:paraId="335D45D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C4CEE1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E57EAC3"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vAlign w:val="center"/>
            <w:hideMark/>
          </w:tcPr>
          <w:p w14:paraId="1DD609F7"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45%</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7491B6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AAC1921"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 </w:t>
            </w:r>
          </w:p>
        </w:tc>
      </w:tr>
      <w:tr w:rsidR="0037035E" w:rsidRPr="00C838E4" w14:paraId="39F4F9B3"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2754E4FD"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EE18277"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2C571727"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13; 34%</w:t>
            </w:r>
          </w:p>
        </w:tc>
        <w:tc>
          <w:tcPr>
            <w:tcW w:w="1080" w:type="dxa"/>
            <w:tcBorders>
              <w:top w:val="nil"/>
              <w:left w:val="nil"/>
              <w:bottom w:val="single" w:sz="4" w:space="0" w:color="auto"/>
              <w:right w:val="single" w:sz="4" w:space="0" w:color="auto"/>
            </w:tcBorders>
            <w:shd w:val="clear" w:color="auto" w:fill="auto"/>
            <w:vAlign w:val="center"/>
            <w:hideMark/>
          </w:tcPr>
          <w:p w14:paraId="241FF9D4"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79BFF88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54AD596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Cabo D: 85%</w:t>
            </w:r>
          </w:p>
          <w:p w14:paraId="194CD8C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  Sofala: 89%</w:t>
            </w:r>
          </w:p>
        </w:tc>
        <w:tc>
          <w:tcPr>
            <w:tcW w:w="1080" w:type="dxa"/>
            <w:vMerge/>
            <w:tcBorders>
              <w:top w:val="nil"/>
              <w:left w:val="single" w:sz="4" w:space="0" w:color="auto"/>
              <w:bottom w:val="single" w:sz="4" w:space="0" w:color="auto"/>
              <w:right w:val="single" w:sz="4" w:space="0" w:color="auto"/>
            </w:tcBorders>
            <w:vAlign w:val="center"/>
            <w:hideMark/>
          </w:tcPr>
          <w:p w14:paraId="34263CBD"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p>
        </w:tc>
      </w:tr>
      <w:tr w:rsidR="0037035E" w:rsidRPr="00C838E4" w14:paraId="398472C8" w14:textId="77777777" w:rsidTr="005E4153">
        <w:trPr>
          <w:trHeight w:val="210"/>
        </w:trPr>
        <w:tc>
          <w:tcPr>
            <w:tcW w:w="3860" w:type="dxa"/>
            <w:vMerge w:val="restart"/>
            <w:tcBorders>
              <w:top w:val="nil"/>
              <w:left w:val="single" w:sz="4" w:space="0" w:color="auto"/>
              <w:right w:val="single" w:sz="4" w:space="0" w:color="auto"/>
            </w:tcBorders>
            <w:shd w:val="clear" w:color="auto" w:fill="auto"/>
            <w:vAlign w:val="center"/>
            <w:hideMark/>
          </w:tcPr>
          <w:p w14:paraId="061C161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6.3.4 - Cure rate for acute malnutrition,</w:t>
            </w:r>
          </w:p>
          <w:p w14:paraId="7E88C79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605F1958"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B5C251A"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59083202"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75%</w:t>
            </w:r>
          </w:p>
        </w:tc>
        <w:tc>
          <w:tcPr>
            <w:tcW w:w="1080" w:type="dxa"/>
            <w:tcBorders>
              <w:top w:val="nil"/>
              <w:left w:val="nil"/>
              <w:bottom w:val="single" w:sz="4" w:space="0" w:color="auto"/>
              <w:right w:val="single" w:sz="4" w:space="0" w:color="auto"/>
            </w:tcBorders>
            <w:shd w:val="clear" w:color="auto" w:fill="auto"/>
            <w:vAlign w:val="center"/>
            <w:hideMark/>
          </w:tcPr>
          <w:p w14:paraId="2A734F38"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78%</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24B2DEAD"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D1569B0"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82%</w:t>
            </w:r>
          </w:p>
        </w:tc>
      </w:tr>
      <w:tr w:rsidR="0037035E" w:rsidRPr="00C838E4" w14:paraId="55744D71" w14:textId="77777777" w:rsidTr="005E4153">
        <w:trPr>
          <w:trHeight w:val="210"/>
        </w:trPr>
        <w:tc>
          <w:tcPr>
            <w:tcW w:w="3860" w:type="dxa"/>
            <w:vMerge/>
            <w:tcBorders>
              <w:left w:val="single" w:sz="4" w:space="0" w:color="auto"/>
              <w:bottom w:val="single" w:sz="4" w:space="0" w:color="auto"/>
              <w:right w:val="single" w:sz="4" w:space="0" w:color="auto"/>
            </w:tcBorders>
            <w:shd w:val="clear" w:color="auto" w:fill="auto"/>
            <w:vAlign w:val="center"/>
            <w:hideMark/>
          </w:tcPr>
          <w:p w14:paraId="29344796"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5AB12A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EF80769"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62%</w:t>
            </w:r>
          </w:p>
        </w:tc>
        <w:tc>
          <w:tcPr>
            <w:tcW w:w="1080" w:type="dxa"/>
            <w:tcBorders>
              <w:top w:val="nil"/>
              <w:left w:val="nil"/>
              <w:bottom w:val="single" w:sz="4" w:space="0" w:color="auto"/>
              <w:right w:val="single" w:sz="4" w:space="0" w:color="auto"/>
            </w:tcBorders>
            <w:shd w:val="clear" w:color="auto" w:fill="auto"/>
            <w:vAlign w:val="center"/>
            <w:hideMark/>
          </w:tcPr>
          <w:p w14:paraId="2C410017"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77%</w:t>
            </w:r>
          </w:p>
        </w:tc>
        <w:tc>
          <w:tcPr>
            <w:tcW w:w="1080" w:type="dxa"/>
            <w:tcBorders>
              <w:top w:val="nil"/>
              <w:left w:val="nil"/>
              <w:bottom w:val="single" w:sz="4" w:space="0" w:color="auto"/>
              <w:right w:val="single" w:sz="4" w:space="0" w:color="auto"/>
            </w:tcBorders>
            <w:shd w:val="clear" w:color="auto" w:fill="auto"/>
            <w:vAlign w:val="center"/>
            <w:hideMark/>
          </w:tcPr>
          <w:p w14:paraId="54AD4DF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noWrap/>
            <w:vAlign w:val="bottom"/>
            <w:hideMark/>
          </w:tcPr>
          <w:p w14:paraId="1795E8BC"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78.3%</w:t>
            </w:r>
          </w:p>
        </w:tc>
        <w:tc>
          <w:tcPr>
            <w:tcW w:w="1080" w:type="dxa"/>
            <w:vMerge/>
            <w:tcBorders>
              <w:top w:val="nil"/>
              <w:left w:val="single" w:sz="4" w:space="0" w:color="auto"/>
              <w:bottom w:val="single" w:sz="4" w:space="0" w:color="auto"/>
              <w:right w:val="single" w:sz="4" w:space="0" w:color="auto"/>
            </w:tcBorders>
            <w:vAlign w:val="center"/>
            <w:hideMark/>
          </w:tcPr>
          <w:p w14:paraId="6D0E3781"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bl>
    <w:p w14:paraId="69CBD25F" w14:textId="77777777" w:rsidR="0037035E" w:rsidRPr="00C838E4" w:rsidRDefault="0037035E" w:rsidP="0037035E">
      <w:pPr>
        <w:pStyle w:val="Heading3"/>
        <w:rPr>
          <w:rFonts w:eastAsia="Calibri" w:cstheme="majorHAnsi"/>
          <w:color w:val="auto"/>
          <w:sz w:val="22"/>
          <w:szCs w:val="22"/>
        </w:rPr>
      </w:pPr>
    </w:p>
    <w:p w14:paraId="4B527D0C" w14:textId="06B218FA" w:rsidR="0037035E" w:rsidRPr="003C43A1" w:rsidRDefault="0037035E" w:rsidP="0037035E">
      <w:pPr>
        <w:pStyle w:val="Heading3"/>
        <w:rPr>
          <w:rFonts w:eastAsia="Calibri" w:cstheme="majorHAnsi"/>
          <w:color w:val="auto"/>
          <w:sz w:val="20"/>
          <w:szCs w:val="20"/>
        </w:rPr>
      </w:pPr>
      <w:bookmarkStart w:id="232" w:name="_Toc40611090"/>
      <w:bookmarkStart w:id="233" w:name="_Toc40612761"/>
      <w:bookmarkStart w:id="234" w:name="_Toc40629213"/>
      <w:bookmarkStart w:id="235" w:name="_Toc40629802"/>
      <w:r w:rsidRPr="003C43A1">
        <w:rPr>
          <w:rFonts w:eastAsia="Calibri" w:cstheme="majorHAnsi"/>
          <w:color w:val="auto"/>
          <w:sz w:val="20"/>
          <w:szCs w:val="20"/>
        </w:rPr>
        <w:t>6.4 Improved standards and practice of prevention, diagnosis, treatment and surveillance of HIV, TB and Malaria</w:t>
      </w:r>
      <w:bookmarkEnd w:id="232"/>
      <w:bookmarkEnd w:id="233"/>
      <w:bookmarkEnd w:id="234"/>
      <w:bookmarkEnd w:id="235"/>
    </w:p>
    <w:p w14:paraId="7974F314" w14:textId="77777777" w:rsidR="003C43A1" w:rsidRPr="003C43A1" w:rsidRDefault="003C43A1" w:rsidP="003C43A1"/>
    <w:p w14:paraId="36941CD6" w14:textId="6926A7DB" w:rsidR="0037035E" w:rsidRDefault="0037035E" w:rsidP="0037035E">
      <w:pPr>
        <w:jc w:val="both"/>
        <w:rPr>
          <w:rFonts w:asciiTheme="majorHAnsi" w:hAnsiTheme="majorHAnsi" w:cstheme="majorHAnsi"/>
          <w:color w:val="4472C4" w:themeColor="accent1"/>
          <w:sz w:val="20"/>
          <w:szCs w:val="20"/>
          <w:shd w:val="clear" w:color="auto" w:fill="FFFFFF"/>
        </w:rPr>
      </w:pPr>
      <w:r w:rsidRPr="00442731">
        <w:rPr>
          <w:rFonts w:asciiTheme="majorHAnsi" w:hAnsiTheme="majorHAnsi" w:cstheme="majorHAnsi"/>
          <w:color w:val="4472C4" w:themeColor="accent1"/>
          <w:sz w:val="20"/>
          <w:szCs w:val="20"/>
          <w:shd w:val="clear" w:color="auto" w:fill="FFFFFF"/>
        </w:rPr>
        <w:t>The UN provided technical and financial support to Mozambique in the effort to eliminate mother- to-child transmission of HIV, with focus on retention to care, and adherence to HIV treatment of pregnant and lactating women. More than 175 Community Health Workers (CHW) were trained in case findings for Lost To Follow Up (LTFU) of which 60 Polyvalent CHWs (APEs) and 28 CHWs were targeted to search for pregnant women for retention to ART in 7 districts of Zambezia and Sofala provinces in liaison with the Youth Friendly Health Centers (SAAJs) PMTCT program. </w:t>
      </w:r>
    </w:p>
    <w:p w14:paraId="3B696B05" w14:textId="32B8FA28" w:rsidR="0037035E" w:rsidRPr="00442731" w:rsidRDefault="0037035E" w:rsidP="0037035E">
      <w:pPr>
        <w:jc w:val="both"/>
        <w:rPr>
          <w:rFonts w:asciiTheme="majorHAnsi" w:eastAsia="Arial" w:hAnsiTheme="majorHAnsi" w:cstheme="majorHAnsi"/>
          <w:color w:val="4472C4" w:themeColor="accent1"/>
          <w:sz w:val="20"/>
          <w:szCs w:val="20"/>
          <w:lang w:val="en-GB"/>
        </w:rPr>
      </w:pPr>
      <w:r>
        <w:rPr>
          <w:noProof/>
        </w:rPr>
        <w:lastRenderedPageBreak/>
        <mc:AlternateContent>
          <mc:Choice Requires="wps">
            <w:drawing>
              <wp:anchor distT="45720" distB="45720" distL="114300" distR="114300" simplePos="0" relativeHeight="251651584" behindDoc="0" locked="0" layoutInCell="1" allowOverlap="1" wp14:anchorId="7558D31B" wp14:editId="6BA7B555">
                <wp:simplePos x="0" y="0"/>
                <wp:positionH relativeFrom="margin">
                  <wp:posOffset>0</wp:posOffset>
                </wp:positionH>
                <wp:positionV relativeFrom="paragraph">
                  <wp:posOffset>0</wp:posOffset>
                </wp:positionV>
                <wp:extent cx="6362700" cy="1404620"/>
                <wp:effectExtent l="0" t="0" r="19050" b="139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4620"/>
                        </a:xfrm>
                        <a:prstGeom prst="rect">
                          <a:avLst/>
                        </a:prstGeom>
                        <a:solidFill>
                          <a:srgbClr val="FFFFFF"/>
                        </a:solidFill>
                        <a:ln w="9525">
                          <a:solidFill>
                            <a:srgbClr val="000000"/>
                          </a:solidFill>
                          <a:miter lim="800000"/>
                          <a:headEnd/>
                          <a:tailEnd/>
                        </a:ln>
                      </wps:spPr>
                      <wps:txbx>
                        <w:txbxContent>
                          <w:p w14:paraId="16931A0A" w14:textId="43A7F90D" w:rsidR="00F1000A" w:rsidRPr="003C43A1" w:rsidRDefault="00F1000A" w:rsidP="0037035E">
                            <w:pPr>
                              <w:jc w:val="both"/>
                              <w:rPr>
                                <w:rFonts w:asciiTheme="majorHAnsi" w:hAnsiTheme="majorHAnsi" w:cstheme="majorHAnsi"/>
                                <w:b/>
                                <w:bCs/>
                                <w:i/>
                                <w:iCs/>
                                <w:color w:val="4472C4" w:themeColor="accent1"/>
                                <w:sz w:val="20"/>
                                <w:szCs w:val="20"/>
                                <w:lang w:val="en-GB"/>
                              </w:rPr>
                            </w:pPr>
                            <w:r w:rsidRPr="00FD2AB4">
                              <w:rPr>
                                <w:rFonts w:asciiTheme="majorHAnsi" w:hAnsiTheme="majorHAnsi" w:cstheme="majorHAnsi"/>
                                <w:b/>
                                <w:bCs/>
                                <w:color w:val="4472C4" w:themeColor="accent1"/>
                                <w:sz w:val="20"/>
                                <w:szCs w:val="20"/>
                                <w:lang w:val="en-GB"/>
                              </w:rPr>
                              <w:t>Success Story:</w:t>
                            </w:r>
                            <w:r w:rsidRPr="003C43A1">
                              <w:rPr>
                                <w:rFonts w:asciiTheme="majorHAnsi" w:hAnsiTheme="majorHAnsi" w:cstheme="majorHAnsi"/>
                                <w:b/>
                                <w:bCs/>
                                <w:i/>
                                <w:iCs/>
                                <w:color w:val="4472C4" w:themeColor="accent1"/>
                                <w:sz w:val="20"/>
                                <w:szCs w:val="20"/>
                                <w:lang w:val="en-GB"/>
                              </w:rPr>
                              <w:t xml:space="preserve"> Helping people living with HIV to get back on treatment </w:t>
                            </w:r>
                          </w:p>
                          <w:p w14:paraId="245AAD5A" w14:textId="77777777"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It’s been almost a year since Cyclone Idai made landfall in Sofala Province. The cyclone caused devastating floods that destroyed homes and washed away savings, documentation and medicines. Thousands of people were displaced. Health centres across the province were destroyed or severely damaged. Working with national and provincial authorities, including Mozambique’s Ministry of Health, UN responded by helping to re-establish community-based support programmes to find thousands of people who had been lost from HIV treatment in order to ensure that they received the necessary support to get back and remain on treatment.</w:t>
                            </w:r>
                          </w:p>
                          <w:p w14:paraId="45B9269E" w14:textId="77777777"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 xml:space="preserve">Community volunteers and HIV activists received bicycles from UN to help them reach people affected by the flooding and to locate people lost from treatment programmes.   Peter Joque was an activist in an association to help people affected by the disaster. The Kuphedzana association helped Mr Joque rebuild his home after the cyclone and helped him get back on his feet. This motivated him to start helping to find people in need of HIV medication. He used hospital records to search for those who were displaced. Mr Joque used the door-to-door strategy and managed to locate 40 people living with HIV and persuade them back on to antiretroviral therapy.  </w:t>
                            </w:r>
                          </w:p>
                          <w:p w14:paraId="2DCECB74" w14:textId="114041BD"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“Talking to someone face to face means it is easier to persuade the person to return to the health centre,” he said. “Stigma and discrimination is still a challenge among communities.”</w:t>
                            </w:r>
                            <w:r>
                              <w:rPr>
                                <w:rFonts w:asciiTheme="majorHAnsi" w:hAnsiTheme="majorHAnsi" w:cstheme="majorHAnsi"/>
                                <w:i/>
                                <w:iCs/>
                                <w:color w:val="4472C4" w:themeColor="accent1"/>
                                <w:sz w:val="20"/>
                                <w:szCs w:val="20"/>
                                <w:lang w:val="en-GB"/>
                              </w:rPr>
                              <w:t xml:space="preserve"> </w:t>
                            </w:r>
                            <w:r w:rsidRPr="003C43A1">
                              <w:rPr>
                                <w:rFonts w:asciiTheme="majorHAnsi" w:hAnsiTheme="majorHAnsi" w:cstheme="majorHAnsi"/>
                                <w:i/>
                                <w:iCs/>
                                <w:color w:val="4472C4" w:themeColor="accent1"/>
                                <w:sz w:val="20"/>
                                <w:szCs w:val="20"/>
                                <w:lang w:val="en-GB"/>
                              </w:rPr>
                              <w:t xml:space="preserve">Community activists together have now helped more than 21, 500 people back on to treatment over the past 12 months and say they won’t stop until they have found everybody lost to treatment, including those who were in need before the catastrophic events of March 2019. </w:t>
                            </w:r>
                          </w:p>
                          <w:p w14:paraId="715FE94B" w14:textId="77777777"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“We are still at it and we will not stop until everybody living with HIV is receiving treatment and care,” said one of the activists.</w:t>
                            </w:r>
                          </w:p>
                          <w:p w14:paraId="0785DF61" w14:textId="77777777" w:rsidR="00F1000A" w:rsidRPr="003C43A1" w:rsidRDefault="00F1000A" w:rsidP="0037035E">
                            <w:pPr>
                              <w:jc w:val="both"/>
                              <w:rPr>
                                <w:rFonts w:ascii="Arial" w:hAnsi="Arial" w:cs="Arial"/>
                                <w:sz w:val="20"/>
                                <w:szCs w:val="20"/>
                                <w:lang w:val="en-GB"/>
                              </w:rPr>
                            </w:pPr>
                            <w:r w:rsidRPr="003C43A1">
                              <w:rPr>
                                <w:noProof/>
                              </w:rPr>
                              <w:drawing>
                                <wp:inline distT="0" distB="0" distL="0" distR="0" wp14:anchorId="1FAE0A65" wp14:editId="5F324122">
                                  <wp:extent cx="2965193" cy="2221387"/>
                                  <wp:effectExtent l="0" t="0" r="698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AIDS_moz_day2_0546.JPG"/>
                                          <pic:cNvPicPr/>
                                        </pic:nvPicPr>
                                        <pic:blipFill>
                                          <a:blip r:embed="rId28">
                                            <a:extLst>
                                              <a:ext uri="{28A0092B-C50C-407E-A947-70E740481C1C}">
                                                <a14:useLocalDpi xmlns:a14="http://schemas.microsoft.com/office/drawing/2010/main" val="0"/>
                                              </a:ext>
                                            </a:extLst>
                                          </a:blip>
                                          <a:stretch>
                                            <a:fillRect/>
                                          </a:stretch>
                                        </pic:blipFill>
                                        <pic:spPr>
                                          <a:xfrm>
                                            <a:off x="0" y="0"/>
                                            <a:ext cx="3057793" cy="229075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8D31B" id="_x0000_s1031" type="#_x0000_t202" style="position:absolute;left:0;text-align:left;margin-left:0;margin-top:0;width:501pt;height:110.6pt;z-index:251651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6qJwIAAE0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">
                <v:textbox style="mso-fit-shape-to-text:t">
                  <w:txbxContent>
                    <w:p w14:paraId="16931A0A" w14:textId="43A7F90D" w:rsidR="00F1000A" w:rsidRPr="003C43A1" w:rsidRDefault="00F1000A" w:rsidP="0037035E">
                      <w:pPr>
                        <w:jc w:val="both"/>
                        <w:rPr>
                          <w:rFonts w:asciiTheme="majorHAnsi" w:hAnsiTheme="majorHAnsi" w:cstheme="majorHAnsi"/>
                          <w:b/>
                          <w:bCs/>
                          <w:i/>
                          <w:iCs/>
                          <w:color w:val="4472C4" w:themeColor="accent1"/>
                          <w:sz w:val="20"/>
                          <w:szCs w:val="20"/>
                          <w:lang w:val="en-GB"/>
                        </w:rPr>
                      </w:pPr>
                      <w:r w:rsidRPr="00FD2AB4">
                        <w:rPr>
                          <w:rFonts w:asciiTheme="majorHAnsi" w:hAnsiTheme="majorHAnsi" w:cstheme="majorHAnsi"/>
                          <w:b/>
                          <w:bCs/>
                          <w:color w:val="4472C4" w:themeColor="accent1"/>
                          <w:sz w:val="20"/>
                          <w:szCs w:val="20"/>
                          <w:lang w:val="en-GB"/>
                        </w:rPr>
                        <w:t>Success Story:</w:t>
                      </w:r>
                      <w:r w:rsidRPr="003C43A1">
                        <w:rPr>
                          <w:rFonts w:asciiTheme="majorHAnsi" w:hAnsiTheme="majorHAnsi" w:cstheme="majorHAnsi"/>
                          <w:b/>
                          <w:bCs/>
                          <w:i/>
                          <w:iCs/>
                          <w:color w:val="4472C4" w:themeColor="accent1"/>
                          <w:sz w:val="20"/>
                          <w:szCs w:val="20"/>
                          <w:lang w:val="en-GB"/>
                        </w:rPr>
                        <w:t xml:space="preserve"> Helping people living with HIV to get back on treatment </w:t>
                      </w:r>
                    </w:p>
                    <w:p w14:paraId="245AAD5A" w14:textId="77777777"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It’s been almost a year since Cyclone Idai made landfall in Sofala Province. The cyclone caused devastating floods that destroyed homes and washed away savings, documentation and medicines. Thousands of people were displaced. Health centres across the province were destroyed or severely damaged. Working with national and provincial authorities, including Mozambique’s Ministry of Health, UN responded by helping to re-establish community-based support programmes to find thousands of people who had been lost from HIV treatment in order to ensure that they received the necessary support to get back and remain on treatment.</w:t>
                      </w:r>
                    </w:p>
                    <w:p w14:paraId="45B9269E" w14:textId="77777777"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 xml:space="preserve">Community volunteers and HIV activists received bicycles from UN to help them reach people affected by the flooding and to locate people lost from treatment programmes.   Peter Joque was an activist in an association to help people affected by the disaster. The Kuphedzana association helped Mr Joque rebuild his home after the cyclone and helped him get back on his feet. This motivated him to start helping to find people in need of HIV medication. He used hospital records to search for those who were displaced. Mr Joque used the door-to-door strategy and managed to locate 40 people living with HIV and persuade them back on to antiretroviral therapy.  </w:t>
                      </w:r>
                    </w:p>
                    <w:p w14:paraId="2DCECB74" w14:textId="114041BD"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“Talking to someone face to face means it is easier to persuade the person to return to the health centre,” he said. “Stigma and discrimination is still a challenge among communities.”</w:t>
                      </w:r>
                      <w:r>
                        <w:rPr>
                          <w:rFonts w:asciiTheme="majorHAnsi" w:hAnsiTheme="majorHAnsi" w:cstheme="majorHAnsi"/>
                          <w:i/>
                          <w:iCs/>
                          <w:color w:val="4472C4" w:themeColor="accent1"/>
                          <w:sz w:val="20"/>
                          <w:szCs w:val="20"/>
                          <w:lang w:val="en-GB"/>
                        </w:rPr>
                        <w:t xml:space="preserve"> </w:t>
                      </w:r>
                      <w:r w:rsidRPr="003C43A1">
                        <w:rPr>
                          <w:rFonts w:asciiTheme="majorHAnsi" w:hAnsiTheme="majorHAnsi" w:cstheme="majorHAnsi"/>
                          <w:i/>
                          <w:iCs/>
                          <w:color w:val="4472C4" w:themeColor="accent1"/>
                          <w:sz w:val="20"/>
                          <w:szCs w:val="20"/>
                          <w:lang w:val="en-GB"/>
                        </w:rPr>
                        <w:t xml:space="preserve">Community activists together have now helped more than 21, 500 people back on to treatment over the past 12 months and say they won’t stop until they have found everybody lost to treatment, including those who were in need before the catastrophic events of March 2019. </w:t>
                      </w:r>
                    </w:p>
                    <w:p w14:paraId="715FE94B" w14:textId="77777777" w:rsidR="00F1000A" w:rsidRPr="003C43A1" w:rsidRDefault="00F1000A" w:rsidP="0037035E">
                      <w:pPr>
                        <w:jc w:val="both"/>
                        <w:rPr>
                          <w:rFonts w:asciiTheme="majorHAnsi" w:hAnsiTheme="majorHAnsi" w:cstheme="majorHAnsi"/>
                          <w:i/>
                          <w:iCs/>
                          <w:color w:val="4472C4" w:themeColor="accent1"/>
                          <w:sz w:val="20"/>
                          <w:szCs w:val="20"/>
                          <w:lang w:val="en-GB"/>
                        </w:rPr>
                      </w:pPr>
                      <w:r w:rsidRPr="003C43A1">
                        <w:rPr>
                          <w:rFonts w:asciiTheme="majorHAnsi" w:hAnsiTheme="majorHAnsi" w:cstheme="majorHAnsi"/>
                          <w:i/>
                          <w:iCs/>
                          <w:color w:val="4472C4" w:themeColor="accent1"/>
                          <w:sz w:val="20"/>
                          <w:szCs w:val="20"/>
                          <w:lang w:val="en-GB"/>
                        </w:rPr>
                        <w:t>“We are still at it and we will not stop until everybody living with HIV is receiving treatment and care,” said one of the activists.</w:t>
                      </w:r>
                    </w:p>
                    <w:p w14:paraId="0785DF61" w14:textId="77777777" w:rsidR="00F1000A" w:rsidRPr="003C43A1" w:rsidRDefault="00F1000A" w:rsidP="0037035E">
                      <w:pPr>
                        <w:jc w:val="both"/>
                        <w:rPr>
                          <w:rFonts w:ascii="Arial" w:hAnsi="Arial" w:cs="Arial"/>
                          <w:sz w:val="20"/>
                          <w:szCs w:val="20"/>
                          <w:lang w:val="en-GB"/>
                        </w:rPr>
                      </w:pPr>
                      <w:r w:rsidRPr="003C43A1">
                        <w:rPr>
                          <w:noProof/>
                        </w:rPr>
                        <w:drawing>
                          <wp:inline distT="0" distB="0" distL="0" distR="0" wp14:anchorId="1FAE0A65" wp14:editId="5F324122">
                            <wp:extent cx="2965193" cy="2221387"/>
                            <wp:effectExtent l="0" t="0" r="698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AIDS_moz_day2_0546.JPG"/>
                                    <pic:cNvPicPr/>
                                  </pic:nvPicPr>
                                  <pic:blipFill>
                                    <a:blip r:embed="rId28">
                                      <a:extLst>
                                        <a:ext uri="{28A0092B-C50C-407E-A947-70E740481C1C}">
                                          <a14:useLocalDpi xmlns:a14="http://schemas.microsoft.com/office/drawing/2010/main" val="0"/>
                                        </a:ext>
                                      </a:extLst>
                                    </a:blip>
                                    <a:stretch>
                                      <a:fillRect/>
                                    </a:stretch>
                                  </pic:blipFill>
                                  <pic:spPr>
                                    <a:xfrm>
                                      <a:off x="0" y="0"/>
                                      <a:ext cx="3057793" cy="2290759"/>
                                    </a:xfrm>
                                    <a:prstGeom prst="rect">
                                      <a:avLst/>
                                    </a:prstGeom>
                                  </pic:spPr>
                                </pic:pic>
                              </a:graphicData>
                            </a:graphic>
                          </wp:inline>
                        </w:drawing>
                      </w:r>
                    </w:p>
                  </w:txbxContent>
                </v:textbox>
                <w10:wrap type="square" anchorx="margin"/>
              </v:shape>
            </w:pict>
          </mc:Fallback>
        </mc:AlternateContent>
      </w:r>
      <w:r w:rsidRPr="00442731">
        <w:rPr>
          <w:rFonts w:asciiTheme="majorHAnsi" w:eastAsia="Arial" w:hAnsiTheme="majorHAnsi" w:cstheme="majorHAnsi"/>
          <w:color w:val="4472C4" w:themeColor="accent1"/>
          <w:sz w:val="20"/>
          <w:szCs w:val="20"/>
          <w:lang w:val="en-GB"/>
        </w:rPr>
        <w:t xml:space="preserve">UN trained 150 peer educators from 4 high education institutions on several modules: First Things First (general health information and HIV testing); Women’s Health and Empowerment; Men’s Health; LGBTI Health; and Alcohol and Drug Abuse Prevention. </w:t>
      </w:r>
    </w:p>
    <w:p w14:paraId="563B6493" w14:textId="77777777" w:rsidR="0037035E" w:rsidRPr="00442731" w:rsidRDefault="0037035E" w:rsidP="0037035E">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 xml:space="preserve">UN provided support to MOH for the development of a literacy package for adherence and retention including Undetectable Equal </w:t>
      </w:r>
      <w:proofErr w:type="spellStart"/>
      <w:r w:rsidRPr="00442731">
        <w:rPr>
          <w:rFonts w:asciiTheme="majorHAnsi" w:hAnsiTheme="majorHAnsi" w:cstheme="majorHAnsi"/>
          <w:color w:val="4472C4" w:themeColor="accent1"/>
          <w:sz w:val="20"/>
          <w:szCs w:val="20"/>
        </w:rPr>
        <w:t>Untransmittable</w:t>
      </w:r>
      <w:proofErr w:type="spellEnd"/>
      <w:r w:rsidRPr="00442731">
        <w:rPr>
          <w:rFonts w:asciiTheme="majorHAnsi" w:hAnsiTheme="majorHAnsi" w:cstheme="majorHAnsi"/>
          <w:color w:val="4472C4" w:themeColor="accent1"/>
          <w:sz w:val="20"/>
          <w:szCs w:val="20"/>
        </w:rPr>
        <w:t xml:space="preserve"> (U=U) campaign, with production of 6 radio spots and 10 radio programs, and their translation into 4 local languages and dissemination in Radio </w:t>
      </w:r>
      <w:proofErr w:type="spellStart"/>
      <w:r w:rsidRPr="00442731">
        <w:rPr>
          <w:rFonts w:asciiTheme="majorHAnsi" w:hAnsiTheme="majorHAnsi" w:cstheme="majorHAnsi"/>
          <w:color w:val="4472C4" w:themeColor="accent1"/>
          <w:sz w:val="20"/>
          <w:szCs w:val="20"/>
        </w:rPr>
        <w:t>Mocambique</w:t>
      </w:r>
      <w:proofErr w:type="spellEnd"/>
      <w:r w:rsidRPr="00442731">
        <w:rPr>
          <w:rFonts w:asciiTheme="majorHAnsi" w:hAnsiTheme="majorHAnsi" w:cstheme="majorHAnsi"/>
          <w:color w:val="4472C4" w:themeColor="accent1"/>
          <w:sz w:val="20"/>
          <w:szCs w:val="20"/>
        </w:rPr>
        <w:t xml:space="preserve"> (of national scope) and 4 community radios. Around 90 People Living with HIV (PLHIV), coming from Gaza, Maputo and Inhambane provinces, members of a civil society organization were trained on treatment literacy package to improve adherence and retention on ART, empower them to support other PLHIV on adherence and retention on ART, monitoring and sharing experiences themselves.</w:t>
      </w:r>
    </w:p>
    <w:p w14:paraId="3F8E395D" w14:textId="77777777" w:rsidR="0037035E" w:rsidRPr="00442731" w:rsidRDefault="0037035E" w:rsidP="0037035E">
      <w:pPr>
        <w:jc w:val="both"/>
        <w:rPr>
          <w:rFonts w:asciiTheme="majorHAnsi" w:eastAsia="Arial" w:hAnsiTheme="majorHAnsi" w:cstheme="majorHAnsi"/>
          <w:color w:val="4472C4" w:themeColor="accent1"/>
          <w:sz w:val="20"/>
          <w:szCs w:val="20"/>
          <w:lang w:val="en-GB"/>
        </w:rPr>
      </w:pPr>
      <w:r w:rsidRPr="00442731">
        <w:rPr>
          <w:rFonts w:asciiTheme="majorHAnsi" w:eastAsia="Arial" w:hAnsiTheme="majorHAnsi" w:cstheme="majorHAnsi"/>
          <w:color w:val="4472C4" w:themeColor="accent1"/>
          <w:sz w:val="20"/>
          <w:szCs w:val="20"/>
          <w:lang w:val="en-GB"/>
        </w:rPr>
        <w:lastRenderedPageBreak/>
        <w:t>In 2019, UN successfully leveraged US$1.19 million for the UN Joint Programme on AIDS in Mozambique and convened the UN Joint Team on AIDS to develop the 2020 – 2021 UN Joint Plan and 2020 Country Envelope</w:t>
      </w:r>
      <w:r w:rsidRPr="00442731" w:rsidDel="00E7777B">
        <w:rPr>
          <w:rFonts w:asciiTheme="majorHAnsi" w:eastAsia="Arial" w:hAnsiTheme="majorHAnsi" w:cstheme="majorHAnsi"/>
          <w:color w:val="4472C4" w:themeColor="accent1"/>
          <w:sz w:val="20"/>
          <w:szCs w:val="20"/>
          <w:lang w:val="en-GB"/>
        </w:rPr>
        <w:t xml:space="preserve"> </w:t>
      </w:r>
      <w:r w:rsidRPr="00442731">
        <w:rPr>
          <w:rFonts w:asciiTheme="majorHAnsi" w:eastAsia="Arial" w:hAnsiTheme="majorHAnsi" w:cstheme="majorHAnsi"/>
          <w:color w:val="4472C4" w:themeColor="accent1"/>
          <w:sz w:val="20"/>
          <w:szCs w:val="20"/>
          <w:lang w:val="en-GB"/>
        </w:rPr>
        <w:t xml:space="preserve">and proposal to the Business Unusual Fund. </w:t>
      </w:r>
    </w:p>
    <w:p w14:paraId="4E3B7615" w14:textId="77777777" w:rsidR="0037035E" w:rsidRPr="00442731" w:rsidRDefault="0037035E" w:rsidP="0037035E">
      <w:pPr>
        <w:jc w:val="both"/>
        <w:rPr>
          <w:rFonts w:asciiTheme="majorHAnsi" w:eastAsia="Arial" w:hAnsiTheme="majorHAnsi" w:cstheme="majorHAnsi"/>
          <w:color w:val="4472C4" w:themeColor="accent1"/>
          <w:sz w:val="20"/>
          <w:szCs w:val="20"/>
          <w:lang w:val="en-GB"/>
        </w:rPr>
      </w:pPr>
      <w:r w:rsidRPr="00442731">
        <w:rPr>
          <w:rFonts w:asciiTheme="majorHAnsi" w:eastAsia="Arial" w:hAnsiTheme="majorHAnsi" w:cstheme="majorHAnsi"/>
          <w:color w:val="4472C4" w:themeColor="accent1"/>
          <w:sz w:val="20"/>
          <w:szCs w:val="20"/>
        </w:rPr>
        <w:t xml:space="preserve">UN contributed to the mobilization of US government PEPFAR funding for 2019 (USD 310 million) and is contributing technical assistance to support the NAC and </w:t>
      </w:r>
      <w:proofErr w:type="spellStart"/>
      <w:r w:rsidRPr="00442731">
        <w:rPr>
          <w:rFonts w:asciiTheme="majorHAnsi" w:eastAsia="Arial" w:hAnsiTheme="majorHAnsi" w:cstheme="majorHAnsi"/>
          <w:color w:val="4472C4" w:themeColor="accent1"/>
          <w:sz w:val="20"/>
          <w:szCs w:val="20"/>
        </w:rPr>
        <w:t>MoH</w:t>
      </w:r>
      <w:proofErr w:type="spellEnd"/>
      <w:r w:rsidRPr="00442731">
        <w:rPr>
          <w:rFonts w:asciiTheme="majorHAnsi" w:eastAsia="Arial" w:hAnsiTheme="majorHAnsi" w:cstheme="majorHAnsi"/>
          <w:color w:val="4472C4" w:themeColor="accent1"/>
          <w:sz w:val="20"/>
          <w:szCs w:val="20"/>
        </w:rPr>
        <w:t xml:space="preserve"> to develop a country HIV/TB proposal (US$490 million) for the Global Fund that identifies 'game-changers', innovations and high impact opportunities.  </w:t>
      </w:r>
    </w:p>
    <w:p w14:paraId="5A2DE08A" w14:textId="77777777" w:rsidR="0037035E" w:rsidRPr="00442731" w:rsidRDefault="0037035E" w:rsidP="0037035E">
      <w:pPr>
        <w:jc w:val="both"/>
        <w:rPr>
          <w:rFonts w:asciiTheme="majorHAnsi" w:eastAsia="Arial" w:hAnsiTheme="majorHAnsi" w:cstheme="majorHAnsi"/>
          <w:color w:val="4472C4" w:themeColor="accent1"/>
          <w:sz w:val="20"/>
          <w:szCs w:val="20"/>
        </w:rPr>
      </w:pPr>
      <w:r w:rsidRPr="00442731">
        <w:rPr>
          <w:rFonts w:asciiTheme="majorHAnsi" w:eastAsia="Arial" w:hAnsiTheme="majorHAnsi" w:cstheme="majorHAnsi"/>
          <w:color w:val="4472C4" w:themeColor="accent1"/>
          <w:sz w:val="20"/>
          <w:szCs w:val="20"/>
        </w:rPr>
        <w:t>UN provided technical and financial assistance to REJUSIDA</w:t>
      </w:r>
      <w:bookmarkStart w:id="236" w:name="_Hlk531609954"/>
      <w:r w:rsidRPr="00442731">
        <w:rPr>
          <w:rFonts w:asciiTheme="majorHAnsi" w:eastAsia="Arial" w:hAnsiTheme="majorHAnsi" w:cstheme="majorHAnsi"/>
          <w:color w:val="4472C4" w:themeColor="accent1"/>
          <w:sz w:val="20"/>
          <w:szCs w:val="20"/>
        </w:rPr>
        <w:t>, a network of young people living with HIV</w:t>
      </w:r>
      <w:bookmarkEnd w:id="236"/>
      <w:r w:rsidRPr="00442731">
        <w:rPr>
          <w:rFonts w:asciiTheme="majorHAnsi" w:eastAsia="Arial" w:hAnsiTheme="majorHAnsi" w:cstheme="majorHAnsi"/>
          <w:color w:val="4472C4" w:themeColor="accent1"/>
          <w:sz w:val="20"/>
          <w:szCs w:val="20"/>
        </w:rPr>
        <w:t xml:space="preserve"> to reach and engage adolescents and young people in Maputo and Matola cities with information on HIV prevention and SRHR; and to strengthen the 90-90-90 cascade. As a result, more than 500 youth have improved HIV, TB prevention and treatment literacy and 4,000 youth were reached with key messages during health fairs. </w:t>
      </w:r>
    </w:p>
    <w:p w14:paraId="3E27FD9C" w14:textId="4A8F01DE" w:rsidR="0037035E" w:rsidRPr="00442731" w:rsidRDefault="0037035E" w:rsidP="0037035E">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UN is strongly engaged and supported Mozambique in malaria fighting providing resources to strengthening capacity building amongst Health Workers. About 9.928 out of a target of 13.945 clinicians trained (71%) in all provinces on malaria case management (diagnosis and treatment) with the aim to improve the adherence on the updated 2017 malaria treatment guideline and quality of care and use of artesunate injectable for severe malaria.  During the same period were developed flowchart of treatment of severe malaria, Malaria in pregnancy, use of RDTs, management of fever. Others 70 community health workers activists were trained in Interpersonal Communication and Health Counselling, as well as on the most frequent diseases in the rainy season, including those transmitted by vectors, in Cabo Delgado.</w:t>
      </w:r>
      <w:r w:rsidR="00D658ED">
        <w:rPr>
          <w:rFonts w:asciiTheme="majorHAnsi" w:hAnsiTheme="majorHAnsi" w:cstheme="majorHAnsi"/>
          <w:color w:val="4472C4" w:themeColor="accent1"/>
          <w:sz w:val="20"/>
          <w:szCs w:val="20"/>
        </w:rPr>
        <w:t xml:space="preserve"> </w:t>
      </w:r>
      <w:r w:rsidRPr="00442731">
        <w:rPr>
          <w:rFonts w:asciiTheme="majorHAnsi" w:hAnsiTheme="majorHAnsi" w:cstheme="majorHAnsi"/>
          <w:color w:val="4472C4" w:themeColor="accent1"/>
          <w:sz w:val="20"/>
          <w:szCs w:val="20"/>
        </w:rPr>
        <w:t>After the cyclones the UN provided support to the country to prevent malaria outbreaks. More than 400,000 insecticide-treated nets were distributed, and indoor spraying was carried out in the priority districts, in addition to strengthening early detection and treatment of malaria cases.</w:t>
      </w:r>
    </w:p>
    <w:p w14:paraId="1F392742" w14:textId="77777777" w:rsidR="0037035E" w:rsidRPr="00442731" w:rsidRDefault="0037035E" w:rsidP="0037035E">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 xml:space="preserve">As the Tuberculosis (TB) is one of the most challenging diseases in Mozambique, UN supported actions in the capacity building process in the development of the community-based TB guidelines for individuals, families and organized groups to effectively engage in community activities aiming to generate informed community demand regarding TB services and care. Training materials were developed and 90 health sector professionals – including implementing partners – were capacitated in a training of trainers to scale up the implementation of the guidelines; </w:t>
      </w:r>
    </w:p>
    <w:p w14:paraId="6EA3E3CB" w14:textId="39088AF5" w:rsidR="0037035E" w:rsidRPr="00442731" w:rsidRDefault="0037035E" w:rsidP="0037035E">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 xml:space="preserve">UN supported the </w:t>
      </w:r>
      <w:proofErr w:type="spellStart"/>
      <w:r w:rsidRPr="00442731">
        <w:rPr>
          <w:rFonts w:asciiTheme="majorHAnsi" w:hAnsiTheme="majorHAnsi" w:cstheme="majorHAnsi"/>
          <w:color w:val="4472C4" w:themeColor="accent1"/>
          <w:sz w:val="20"/>
          <w:szCs w:val="20"/>
        </w:rPr>
        <w:t>MoH</w:t>
      </w:r>
      <w:proofErr w:type="spellEnd"/>
      <w:r w:rsidRPr="00442731">
        <w:rPr>
          <w:rFonts w:asciiTheme="majorHAnsi" w:hAnsiTheme="majorHAnsi" w:cstheme="majorHAnsi"/>
          <w:color w:val="4472C4" w:themeColor="accent1"/>
          <w:sz w:val="20"/>
          <w:szCs w:val="20"/>
        </w:rPr>
        <w:t xml:space="preserve"> to organize 10 health events to offer health services access to workers in the formal and informal settings by providing multi-disease testing package that includes HIV, glucose, blood pressure, malaria and other non-communicable diseases. During the year, 17,000 people (9,760 women and 7,240 men) have been mobilized and offered an opportunity to know their </w:t>
      </w:r>
      <w:r w:rsidR="007E5C44">
        <w:rPr>
          <w:rFonts w:asciiTheme="majorHAnsi" w:hAnsiTheme="majorHAnsi" w:cstheme="majorHAnsi"/>
          <w:color w:val="4472C4" w:themeColor="accent1"/>
          <w:sz w:val="20"/>
          <w:szCs w:val="20"/>
        </w:rPr>
        <w:t xml:space="preserve">health </w:t>
      </w:r>
      <w:r w:rsidRPr="00442731">
        <w:rPr>
          <w:rFonts w:asciiTheme="majorHAnsi" w:hAnsiTheme="majorHAnsi" w:cstheme="majorHAnsi"/>
          <w:color w:val="4472C4" w:themeColor="accent1"/>
          <w:sz w:val="20"/>
          <w:szCs w:val="20"/>
        </w:rPr>
        <w:t xml:space="preserve">status.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37035E" w:rsidRPr="00C838E4" w14:paraId="15AD038B"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23E9EF60"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6.4 - Improved standards and practice of prevention, diagnosis, treatment and surveillance of HIV, TB and Malaria</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6090F1F7" w14:textId="77777777" w:rsidR="0037035E" w:rsidRPr="00C838E4" w:rsidRDefault="0037035E"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39F847F"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9AAC7F8"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7C621AC"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706C69D"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9FE23B8"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37035E" w:rsidRPr="00C838E4" w14:paraId="72F4ADF8" w14:textId="77777777" w:rsidTr="005E4153">
        <w:trPr>
          <w:trHeight w:val="840"/>
        </w:trPr>
        <w:tc>
          <w:tcPr>
            <w:tcW w:w="3860" w:type="dxa"/>
            <w:vMerge w:val="restart"/>
            <w:tcBorders>
              <w:top w:val="nil"/>
              <w:left w:val="single" w:sz="4" w:space="0" w:color="auto"/>
              <w:right w:val="single" w:sz="4" w:space="0" w:color="auto"/>
            </w:tcBorders>
            <w:shd w:val="clear" w:color="auto" w:fill="auto"/>
            <w:vAlign w:val="center"/>
            <w:hideMark/>
          </w:tcPr>
          <w:p w14:paraId="296D99B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6.4.1 - Percentage of HIV+ pregnant women who received ARVs in the last 12 months to reduce the risk of transmission from the mother to the child, Per 1000 women, Pregnant women</w:t>
            </w:r>
          </w:p>
          <w:p w14:paraId="6CAF512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1CCA3F09"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5E0F059"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87% (2014)</w:t>
            </w:r>
          </w:p>
        </w:tc>
        <w:tc>
          <w:tcPr>
            <w:tcW w:w="1080" w:type="dxa"/>
            <w:tcBorders>
              <w:top w:val="nil"/>
              <w:left w:val="nil"/>
              <w:bottom w:val="single" w:sz="4" w:space="0" w:color="auto"/>
              <w:right w:val="single" w:sz="4" w:space="0" w:color="auto"/>
            </w:tcBorders>
            <w:shd w:val="clear" w:color="auto" w:fill="auto"/>
            <w:vAlign w:val="center"/>
            <w:hideMark/>
          </w:tcPr>
          <w:p w14:paraId="71714305"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90%</w:t>
            </w:r>
          </w:p>
        </w:tc>
        <w:tc>
          <w:tcPr>
            <w:tcW w:w="1080" w:type="dxa"/>
            <w:tcBorders>
              <w:top w:val="nil"/>
              <w:left w:val="nil"/>
              <w:bottom w:val="single" w:sz="4" w:space="0" w:color="auto"/>
              <w:right w:val="single" w:sz="4" w:space="0" w:color="auto"/>
            </w:tcBorders>
            <w:shd w:val="clear" w:color="auto" w:fill="auto"/>
            <w:vAlign w:val="center"/>
            <w:hideMark/>
          </w:tcPr>
          <w:p w14:paraId="21251BF7"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95%</w:t>
            </w:r>
          </w:p>
        </w:tc>
        <w:tc>
          <w:tcPr>
            <w:tcW w:w="1080" w:type="dxa"/>
            <w:tcBorders>
              <w:top w:val="nil"/>
              <w:left w:val="nil"/>
              <w:bottom w:val="single" w:sz="4" w:space="0" w:color="auto"/>
              <w:right w:val="single" w:sz="4" w:space="0" w:color="auto"/>
            </w:tcBorders>
            <w:shd w:val="clear" w:color="auto" w:fill="auto"/>
            <w:noWrap/>
            <w:vAlign w:val="center"/>
            <w:hideMark/>
          </w:tcPr>
          <w:p w14:paraId="27AEA408"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1D77D74"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95%</w:t>
            </w:r>
          </w:p>
        </w:tc>
      </w:tr>
      <w:tr w:rsidR="0037035E" w:rsidRPr="00C838E4" w14:paraId="1A59C34D" w14:textId="77777777" w:rsidTr="005E4153">
        <w:trPr>
          <w:trHeight w:val="210"/>
        </w:trPr>
        <w:tc>
          <w:tcPr>
            <w:tcW w:w="3860" w:type="dxa"/>
            <w:vMerge/>
            <w:tcBorders>
              <w:left w:val="single" w:sz="4" w:space="0" w:color="auto"/>
              <w:bottom w:val="single" w:sz="4" w:space="0" w:color="auto"/>
              <w:right w:val="single" w:sz="4" w:space="0" w:color="auto"/>
            </w:tcBorders>
            <w:shd w:val="clear" w:color="auto" w:fill="auto"/>
            <w:vAlign w:val="center"/>
            <w:hideMark/>
          </w:tcPr>
          <w:p w14:paraId="2FC2F36A"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500E7C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EC86E98"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A47AAFE"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vAlign w:val="center"/>
            <w:hideMark/>
          </w:tcPr>
          <w:p w14:paraId="4A7789CC"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75%</w:t>
            </w:r>
          </w:p>
        </w:tc>
        <w:tc>
          <w:tcPr>
            <w:tcW w:w="1080" w:type="dxa"/>
            <w:tcBorders>
              <w:top w:val="nil"/>
              <w:left w:val="nil"/>
              <w:bottom w:val="single" w:sz="4" w:space="0" w:color="auto"/>
              <w:right w:val="single" w:sz="4" w:space="0" w:color="auto"/>
            </w:tcBorders>
            <w:shd w:val="clear" w:color="auto" w:fill="auto"/>
            <w:noWrap/>
            <w:vAlign w:val="center"/>
            <w:hideMark/>
          </w:tcPr>
          <w:p w14:paraId="66EE2170"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99%</w:t>
            </w:r>
          </w:p>
        </w:tc>
        <w:tc>
          <w:tcPr>
            <w:tcW w:w="1080" w:type="dxa"/>
            <w:vMerge/>
            <w:tcBorders>
              <w:top w:val="nil"/>
              <w:left w:val="single" w:sz="4" w:space="0" w:color="auto"/>
              <w:bottom w:val="single" w:sz="4" w:space="0" w:color="auto"/>
              <w:right w:val="single" w:sz="4" w:space="0" w:color="auto"/>
            </w:tcBorders>
            <w:vAlign w:val="center"/>
            <w:hideMark/>
          </w:tcPr>
          <w:p w14:paraId="5885A6B8"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076099E7" w14:textId="77777777" w:rsidTr="005E4153">
        <w:trPr>
          <w:trHeight w:val="630"/>
        </w:trPr>
        <w:tc>
          <w:tcPr>
            <w:tcW w:w="3860" w:type="dxa"/>
            <w:vMerge w:val="restart"/>
            <w:tcBorders>
              <w:top w:val="nil"/>
              <w:left w:val="single" w:sz="4" w:space="0" w:color="auto"/>
              <w:right w:val="single" w:sz="4" w:space="0" w:color="auto"/>
            </w:tcBorders>
            <w:shd w:val="clear" w:color="auto" w:fill="auto"/>
            <w:vAlign w:val="center"/>
            <w:hideMark/>
          </w:tcPr>
          <w:p w14:paraId="00A62E6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6.4.2 - Percentage of adults and children retained on ART after 12 months to contribute towards the 90-90-90 targets</w:t>
            </w:r>
          </w:p>
          <w:p w14:paraId="024DE4B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p w14:paraId="014BA057"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4D52EB8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121806A"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66.90%</w:t>
            </w:r>
          </w:p>
        </w:tc>
        <w:tc>
          <w:tcPr>
            <w:tcW w:w="1080" w:type="dxa"/>
            <w:tcBorders>
              <w:top w:val="nil"/>
              <w:left w:val="nil"/>
              <w:bottom w:val="single" w:sz="4" w:space="0" w:color="auto"/>
              <w:right w:val="single" w:sz="4" w:space="0" w:color="auto"/>
            </w:tcBorders>
            <w:shd w:val="clear" w:color="auto" w:fill="auto"/>
            <w:vAlign w:val="center"/>
            <w:hideMark/>
          </w:tcPr>
          <w:p w14:paraId="7D481B86"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vAlign w:val="center"/>
            <w:hideMark/>
          </w:tcPr>
          <w:p w14:paraId="5254ECA6"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1F07832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E40649B"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80%</w:t>
            </w:r>
          </w:p>
        </w:tc>
      </w:tr>
      <w:tr w:rsidR="0037035E" w:rsidRPr="00C838E4" w14:paraId="34C60B01" w14:textId="77777777" w:rsidTr="005E4153">
        <w:trPr>
          <w:trHeight w:val="630"/>
        </w:trPr>
        <w:tc>
          <w:tcPr>
            <w:tcW w:w="3860" w:type="dxa"/>
            <w:vMerge/>
            <w:tcBorders>
              <w:left w:val="single" w:sz="4" w:space="0" w:color="auto"/>
              <w:right w:val="single" w:sz="4" w:space="0" w:color="auto"/>
            </w:tcBorders>
            <w:shd w:val="clear" w:color="auto" w:fill="auto"/>
            <w:vAlign w:val="center"/>
            <w:hideMark/>
          </w:tcPr>
          <w:p w14:paraId="1FFCF5AE"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669E7F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7F564DE"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children 69%; adults 66.7%; pregnant</w:t>
            </w:r>
          </w:p>
        </w:tc>
        <w:tc>
          <w:tcPr>
            <w:tcW w:w="1080" w:type="dxa"/>
            <w:tcBorders>
              <w:top w:val="nil"/>
              <w:left w:val="nil"/>
              <w:bottom w:val="single" w:sz="4" w:space="0" w:color="auto"/>
              <w:right w:val="single" w:sz="4" w:space="0" w:color="auto"/>
            </w:tcBorders>
            <w:shd w:val="clear" w:color="auto" w:fill="auto"/>
            <w:vAlign w:val="center"/>
            <w:hideMark/>
          </w:tcPr>
          <w:p w14:paraId="4C2B8CF0"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54%</w:t>
            </w:r>
          </w:p>
        </w:tc>
        <w:tc>
          <w:tcPr>
            <w:tcW w:w="1080" w:type="dxa"/>
            <w:tcBorders>
              <w:top w:val="nil"/>
              <w:left w:val="nil"/>
              <w:bottom w:val="single" w:sz="4" w:space="0" w:color="auto"/>
              <w:right w:val="single" w:sz="4" w:space="0" w:color="auto"/>
            </w:tcBorders>
            <w:shd w:val="clear" w:color="auto" w:fill="auto"/>
            <w:vAlign w:val="center"/>
            <w:hideMark/>
          </w:tcPr>
          <w:p w14:paraId="3DCAA96E"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52%</w:t>
            </w:r>
          </w:p>
        </w:tc>
        <w:tc>
          <w:tcPr>
            <w:tcW w:w="1080" w:type="dxa"/>
            <w:tcBorders>
              <w:top w:val="nil"/>
              <w:left w:val="nil"/>
              <w:bottom w:val="single" w:sz="4" w:space="0" w:color="auto"/>
              <w:right w:val="single" w:sz="4" w:space="0" w:color="auto"/>
            </w:tcBorders>
            <w:shd w:val="clear" w:color="auto" w:fill="auto"/>
            <w:noWrap/>
            <w:vAlign w:val="bottom"/>
            <w:hideMark/>
          </w:tcPr>
          <w:p w14:paraId="22D2BD6D"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children 68%</w:t>
            </w:r>
            <w:r w:rsidRPr="002B580E">
              <w:rPr>
                <w:rFonts w:asciiTheme="majorHAnsi" w:eastAsia="Times New Roman" w:hAnsiTheme="majorHAnsi" w:cstheme="majorHAnsi"/>
                <w:sz w:val="16"/>
                <w:szCs w:val="16"/>
              </w:rPr>
              <w:br/>
              <w:t>adults 66%</w:t>
            </w:r>
          </w:p>
        </w:tc>
        <w:tc>
          <w:tcPr>
            <w:tcW w:w="1080" w:type="dxa"/>
            <w:vMerge/>
            <w:tcBorders>
              <w:top w:val="nil"/>
              <w:left w:val="single" w:sz="4" w:space="0" w:color="auto"/>
              <w:bottom w:val="single" w:sz="4" w:space="0" w:color="auto"/>
              <w:right w:val="single" w:sz="4" w:space="0" w:color="auto"/>
            </w:tcBorders>
            <w:vAlign w:val="center"/>
            <w:hideMark/>
          </w:tcPr>
          <w:p w14:paraId="09B9B79F"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7D1FAB21" w14:textId="77777777" w:rsidTr="005E4153">
        <w:trPr>
          <w:trHeight w:val="210"/>
        </w:trPr>
        <w:tc>
          <w:tcPr>
            <w:tcW w:w="3860" w:type="dxa"/>
            <w:vMerge/>
            <w:tcBorders>
              <w:left w:val="single" w:sz="4" w:space="0" w:color="auto"/>
              <w:bottom w:val="single" w:sz="4" w:space="0" w:color="auto"/>
              <w:right w:val="single" w:sz="4" w:space="0" w:color="auto"/>
            </w:tcBorders>
            <w:shd w:val="clear" w:color="auto" w:fill="auto"/>
            <w:vAlign w:val="center"/>
            <w:hideMark/>
          </w:tcPr>
          <w:p w14:paraId="2CA100B4"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noWrap/>
            <w:vAlign w:val="bottom"/>
            <w:hideMark/>
          </w:tcPr>
          <w:p w14:paraId="37A4BCFA"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5F29684"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women 48.1%</w:t>
            </w:r>
          </w:p>
        </w:tc>
        <w:tc>
          <w:tcPr>
            <w:tcW w:w="1080" w:type="dxa"/>
            <w:tcBorders>
              <w:top w:val="nil"/>
              <w:left w:val="nil"/>
              <w:bottom w:val="single" w:sz="4" w:space="0" w:color="auto"/>
              <w:right w:val="single" w:sz="4" w:space="0" w:color="auto"/>
            </w:tcBorders>
            <w:shd w:val="clear" w:color="auto" w:fill="auto"/>
            <w:noWrap/>
            <w:vAlign w:val="bottom"/>
            <w:hideMark/>
          </w:tcPr>
          <w:p w14:paraId="06851BAD"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B836788"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B27A24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7A893769"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37035E" w:rsidRPr="00C838E4" w14:paraId="5E8F9AA7" w14:textId="77777777" w:rsidTr="005E4153">
        <w:trPr>
          <w:trHeight w:val="42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42F5181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6.4.3 - Percentage of districts that routinely report key Malaria indicators, Percentage, Total</w:t>
            </w:r>
          </w:p>
        </w:tc>
        <w:tc>
          <w:tcPr>
            <w:tcW w:w="1060" w:type="dxa"/>
            <w:tcBorders>
              <w:top w:val="nil"/>
              <w:left w:val="nil"/>
              <w:bottom w:val="single" w:sz="4" w:space="0" w:color="auto"/>
              <w:right w:val="single" w:sz="4" w:space="0" w:color="auto"/>
            </w:tcBorders>
            <w:shd w:val="clear" w:color="auto" w:fill="auto"/>
            <w:vAlign w:val="center"/>
            <w:hideMark/>
          </w:tcPr>
          <w:p w14:paraId="4FA9CAA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FD02729"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48% (2014)</w:t>
            </w:r>
          </w:p>
        </w:tc>
        <w:tc>
          <w:tcPr>
            <w:tcW w:w="1080" w:type="dxa"/>
            <w:tcBorders>
              <w:top w:val="nil"/>
              <w:left w:val="nil"/>
              <w:bottom w:val="single" w:sz="4" w:space="0" w:color="auto"/>
              <w:right w:val="single" w:sz="4" w:space="0" w:color="auto"/>
            </w:tcBorders>
            <w:shd w:val="clear" w:color="auto" w:fill="auto"/>
            <w:vAlign w:val="center"/>
            <w:hideMark/>
          </w:tcPr>
          <w:p w14:paraId="2F7B161B"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60%</w:t>
            </w:r>
          </w:p>
        </w:tc>
        <w:tc>
          <w:tcPr>
            <w:tcW w:w="1080" w:type="dxa"/>
            <w:tcBorders>
              <w:top w:val="nil"/>
              <w:left w:val="nil"/>
              <w:bottom w:val="single" w:sz="4" w:space="0" w:color="auto"/>
              <w:right w:val="single" w:sz="4" w:space="0" w:color="auto"/>
            </w:tcBorders>
            <w:shd w:val="clear" w:color="auto" w:fill="auto"/>
            <w:vAlign w:val="center"/>
            <w:hideMark/>
          </w:tcPr>
          <w:p w14:paraId="200BC4DB"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70%</w:t>
            </w:r>
          </w:p>
        </w:tc>
        <w:tc>
          <w:tcPr>
            <w:tcW w:w="1080" w:type="dxa"/>
            <w:tcBorders>
              <w:top w:val="nil"/>
              <w:left w:val="nil"/>
              <w:bottom w:val="single" w:sz="4" w:space="0" w:color="auto"/>
              <w:right w:val="single" w:sz="4" w:space="0" w:color="auto"/>
            </w:tcBorders>
            <w:shd w:val="clear" w:color="auto" w:fill="auto"/>
            <w:noWrap/>
            <w:vAlign w:val="center"/>
            <w:hideMark/>
          </w:tcPr>
          <w:p w14:paraId="7E8BBE20"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97%</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209D725" w14:textId="77777777" w:rsidR="0037035E" w:rsidRPr="00C838E4" w:rsidRDefault="0037035E" w:rsidP="005E4153">
            <w:pPr>
              <w:spacing w:after="0" w:line="240" w:lineRule="auto"/>
              <w:jc w:val="right"/>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90%</w:t>
            </w:r>
          </w:p>
        </w:tc>
      </w:tr>
      <w:tr w:rsidR="0037035E" w:rsidRPr="00C838E4" w14:paraId="4E977ABE" w14:textId="77777777" w:rsidTr="005E4153">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462CEE4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44BF06E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F79446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A41235E"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100%</w:t>
            </w:r>
          </w:p>
        </w:tc>
        <w:tc>
          <w:tcPr>
            <w:tcW w:w="1080" w:type="dxa"/>
            <w:tcBorders>
              <w:top w:val="nil"/>
              <w:left w:val="nil"/>
              <w:bottom w:val="single" w:sz="4" w:space="0" w:color="auto"/>
              <w:right w:val="single" w:sz="4" w:space="0" w:color="auto"/>
            </w:tcBorders>
            <w:shd w:val="clear" w:color="auto" w:fill="auto"/>
            <w:vAlign w:val="center"/>
            <w:hideMark/>
          </w:tcPr>
          <w:p w14:paraId="4FF696CD"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98%</w:t>
            </w:r>
          </w:p>
        </w:tc>
        <w:tc>
          <w:tcPr>
            <w:tcW w:w="1080" w:type="dxa"/>
            <w:tcBorders>
              <w:top w:val="nil"/>
              <w:left w:val="nil"/>
              <w:bottom w:val="single" w:sz="4" w:space="0" w:color="auto"/>
              <w:right w:val="single" w:sz="4" w:space="0" w:color="auto"/>
            </w:tcBorders>
            <w:shd w:val="clear" w:color="auto" w:fill="auto"/>
            <w:noWrap/>
            <w:vAlign w:val="center"/>
            <w:hideMark/>
          </w:tcPr>
          <w:p w14:paraId="42042584"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97,7%</w:t>
            </w:r>
          </w:p>
        </w:tc>
        <w:tc>
          <w:tcPr>
            <w:tcW w:w="1080" w:type="dxa"/>
            <w:vMerge/>
            <w:tcBorders>
              <w:top w:val="nil"/>
              <w:left w:val="single" w:sz="4" w:space="0" w:color="auto"/>
              <w:bottom w:val="single" w:sz="4" w:space="0" w:color="auto"/>
              <w:right w:val="single" w:sz="4" w:space="0" w:color="auto"/>
            </w:tcBorders>
            <w:vAlign w:val="center"/>
            <w:hideMark/>
          </w:tcPr>
          <w:p w14:paraId="34201A23" w14:textId="77777777" w:rsidR="0037035E" w:rsidRPr="00C838E4" w:rsidRDefault="0037035E" w:rsidP="005E4153">
            <w:pPr>
              <w:spacing w:after="0" w:line="240" w:lineRule="auto"/>
              <w:rPr>
                <w:rFonts w:asciiTheme="majorHAnsi" w:eastAsia="Times New Roman" w:hAnsiTheme="majorHAnsi" w:cstheme="majorHAnsi"/>
                <w:color w:val="1C1C1C"/>
                <w:sz w:val="16"/>
                <w:szCs w:val="16"/>
              </w:rPr>
            </w:pPr>
          </w:p>
        </w:tc>
      </w:tr>
      <w:tr w:rsidR="002B580E" w:rsidRPr="002B580E" w14:paraId="01131022" w14:textId="77777777" w:rsidTr="005E4153">
        <w:trPr>
          <w:trHeight w:val="42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244CB68C"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lastRenderedPageBreak/>
              <w:t>Indicator 6.4.4 - Percentage of notified TB cases in children (&lt; 15 years), children, Total</w:t>
            </w:r>
          </w:p>
        </w:tc>
        <w:tc>
          <w:tcPr>
            <w:tcW w:w="1060" w:type="dxa"/>
            <w:tcBorders>
              <w:top w:val="nil"/>
              <w:left w:val="nil"/>
              <w:bottom w:val="single" w:sz="4" w:space="0" w:color="auto"/>
              <w:right w:val="single" w:sz="4" w:space="0" w:color="auto"/>
            </w:tcBorders>
            <w:shd w:val="clear" w:color="auto" w:fill="auto"/>
            <w:vAlign w:val="center"/>
            <w:hideMark/>
          </w:tcPr>
          <w:p w14:paraId="2E03E570"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6685C59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 (2014)</w:t>
            </w:r>
          </w:p>
        </w:tc>
        <w:tc>
          <w:tcPr>
            <w:tcW w:w="1080" w:type="dxa"/>
            <w:tcBorders>
              <w:top w:val="nil"/>
              <w:left w:val="nil"/>
              <w:bottom w:val="single" w:sz="4" w:space="0" w:color="auto"/>
              <w:right w:val="single" w:sz="4" w:space="0" w:color="auto"/>
            </w:tcBorders>
            <w:shd w:val="clear" w:color="auto" w:fill="auto"/>
            <w:vAlign w:val="center"/>
            <w:hideMark/>
          </w:tcPr>
          <w:p w14:paraId="34FA0BC5"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77A25D34"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15%</w:t>
            </w:r>
          </w:p>
        </w:tc>
        <w:tc>
          <w:tcPr>
            <w:tcW w:w="1080" w:type="dxa"/>
            <w:tcBorders>
              <w:top w:val="nil"/>
              <w:left w:val="nil"/>
              <w:bottom w:val="single" w:sz="4" w:space="0" w:color="auto"/>
              <w:right w:val="single" w:sz="4" w:space="0" w:color="auto"/>
            </w:tcBorders>
            <w:shd w:val="clear" w:color="auto" w:fill="auto"/>
            <w:noWrap/>
            <w:vAlign w:val="center"/>
            <w:hideMark/>
          </w:tcPr>
          <w:p w14:paraId="2ADE8F86"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15.512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734D66E"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25%</w:t>
            </w:r>
          </w:p>
        </w:tc>
      </w:tr>
      <w:tr w:rsidR="002B580E" w:rsidRPr="002B580E" w14:paraId="07CCA93E" w14:textId="77777777" w:rsidTr="005E4153">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535E977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6EE62D30"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F607823"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2ED8733"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13%</w:t>
            </w:r>
          </w:p>
        </w:tc>
        <w:tc>
          <w:tcPr>
            <w:tcW w:w="1080" w:type="dxa"/>
            <w:tcBorders>
              <w:top w:val="nil"/>
              <w:left w:val="nil"/>
              <w:bottom w:val="single" w:sz="4" w:space="0" w:color="auto"/>
              <w:right w:val="single" w:sz="4" w:space="0" w:color="auto"/>
            </w:tcBorders>
            <w:shd w:val="clear" w:color="auto" w:fill="auto"/>
            <w:vAlign w:val="center"/>
            <w:hideMark/>
          </w:tcPr>
          <w:p w14:paraId="6D6850A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center"/>
            <w:hideMark/>
          </w:tcPr>
          <w:p w14:paraId="55EAAEB9"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13% (12.853)</w:t>
            </w:r>
          </w:p>
        </w:tc>
        <w:tc>
          <w:tcPr>
            <w:tcW w:w="1080" w:type="dxa"/>
            <w:vMerge/>
            <w:tcBorders>
              <w:top w:val="nil"/>
              <w:left w:val="single" w:sz="4" w:space="0" w:color="auto"/>
              <w:bottom w:val="single" w:sz="4" w:space="0" w:color="auto"/>
              <w:right w:val="single" w:sz="4" w:space="0" w:color="auto"/>
            </w:tcBorders>
            <w:vAlign w:val="center"/>
            <w:hideMark/>
          </w:tcPr>
          <w:p w14:paraId="273DC574" w14:textId="77777777" w:rsidR="0037035E" w:rsidRPr="002B580E" w:rsidRDefault="0037035E" w:rsidP="005E4153">
            <w:pPr>
              <w:spacing w:after="0" w:line="240" w:lineRule="auto"/>
              <w:rPr>
                <w:rFonts w:asciiTheme="majorHAnsi" w:eastAsia="Times New Roman" w:hAnsiTheme="majorHAnsi" w:cstheme="majorHAnsi"/>
                <w:sz w:val="16"/>
                <w:szCs w:val="16"/>
              </w:rPr>
            </w:pPr>
          </w:p>
        </w:tc>
      </w:tr>
    </w:tbl>
    <w:p w14:paraId="5185688B" w14:textId="77777777" w:rsidR="0037035E" w:rsidRPr="00C838E4" w:rsidRDefault="0037035E" w:rsidP="0037035E">
      <w:pPr>
        <w:pStyle w:val="Heading3"/>
        <w:rPr>
          <w:rFonts w:eastAsia="Calibri" w:cstheme="majorHAnsi"/>
          <w:color w:val="auto"/>
          <w:sz w:val="22"/>
          <w:szCs w:val="22"/>
        </w:rPr>
      </w:pPr>
    </w:p>
    <w:p w14:paraId="06087F1B" w14:textId="7512AE45" w:rsidR="0037035E" w:rsidRPr="00CB2EA4" w:rsidRDefault="0037035E" w:rsidP="0037035E">
      <w:pPr>
        <w:pStyle w:val="Heading3"/>
        <w:jc w:val="both"/>
        <w:rPr>
          <w:rFonts w:eastAsia="Calibri" w:cstheme="majorHAnsi"/>
          <w:color w:val="auto"/>
          <w:sz w:val="20"/>
          <w:szCs w:val="20"/>
        </w:rPr>
      </w:pPr>
      <w:bookmarkStart w:id="237" w:name="_Toc40611091"/>
      <w:bookmarkStart w:id="238" w:name="_Toc40612762"/>
      <w:bookmarkStart w:id="239" w:name="_Toc40629214"/>
      <w:bookmarkStart w:id="240" w:name="_Toc40629803"/>
      <w:r w:rsidRPr="00CB2EA4">
        <w:rPr>
          <w:rFonts w:eastAsia="Calibri" w:cstheme="majorHAnsi"/>
          <w:color w:val="auto"/>
          <w:sz w:val="20"/>
          <w:szCs w:val="20"/>
        </w:rPr>
        <w:t>6.5. Inter-sectoral fiscal and legislative policy frameworks for action against NCD risk factors in place and being enforced</w:t>
      </w:r>
      <w:bookmarkEnd w:id="237"/>
      <w:bookmarkEnd w:id="238"/>
      <w:bookmarkEnd w:id="239"/>
      <w:bookmarkEnd w:id="240"/>
    </w:p>
    <w:p w14:paraId="68B47943" w14:textId="77777777" w:rsidR="00CB2EA4" w:rsidRPr="00CB2EA4" w:rsidRDefault="00CB2EA4" w:rsidP="00CB2EA4"/>
    <w:p w14:paraId="11F02D4F" w14:textId="77777777" w:rsidR="0091176A" w:rsidRPr="00442731" w:rsidRDefault="0091176A" w:rsidP="0091176A">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 xml:space="preserve">UN supported to develop health staff capacity for Non-Communicable Diseases care at Primary Health Care level and prevention of risk factors, so that 1.203 out of 1.600 Health Facilities (HF) are providing Cervical cancer screening and 81 PHC HF are providing quality Diabetes and Hypertension care, all implementing WHO-PEN tool. UN </w:t>
      </w:r>
      <w:proofErr w:type="gramStart"/>
      <w:r w:rsidRPr="00442731">
        <w:rPr>
          <w:rFonts w:asciiTheme="majorHAnsi" w:hAnsiTheme="majorHAnsi" w:cstheme="majorHAnsi"/>
          <w:color w:val="4472C4" w:themeColor="accent1"/>
          <w:sz w:val="20"/>
          <w:szCs w:val="20"/>
        </w:rPr>
        <w:t>provided assistance to</w:t>
      </w:r>
      <w:proofErr w:type="gramEnd"/>
      <w:r w:rsidRPr="00442731">
        <w:rPr>
          <w:rFonts w:asciiTheme="majorHAnsi" w:hAnsiTheme="majorHAnsi" w:cstheme="majorHAnsi"/>
          <w:color w:val="4472C4" w:themeColor="accent1"/>
          <w:sz w:val="20"/>
          <w:szCs w:val="20"/>
        </w:rPr>
        <w:t xml:space="preserve"> develop a plan to improve data quality for the period 2018-20 with the support of partners such as Village Reach and GAVI. 71 health professionals from 59 districts were trained to carry out DQS.</w:t>
      </w:r>
    </w:p>
    <w:tbl>
      <w:tblPr>
        <w:tblW w:w="10320" w:type="dxa"/>
        <w:tblLook w:val="04A0" w:firstRow="1" w:lastRow="0" w:firstColumn="1" w:lastColumn="0" w:noHBand="0" w:noVBand="1"/>
      </w:tblPr>
      <w:tblGrid>
        <w:gridCol w:w="3637"/>
        <w:gridCol w:w="1031"/>
        <w:gridCol w:w="1071"/>
        <w:gridCol w:w="1142"/>
        <w:gridCol w:w="1159"/>
        <w:gridCol w:w="1247"/>
        <w:gridCol w:w="1033"/>
      </w:tblGrid>
      <w:tr w:rsidR="0091176A" w:rsidRPr="00C838E4" w14:paraId="376D260C" w14:textId="77777777" w:rsidTr="00374517">
        <w:trPr>
          <w:trHeight w:val="630"/>
        </w:trPr>
        <w:tc>
          <w:tcPr>
            <w:tcW w:w="3637"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4606EAE4" w14:textId="77777777" w:rsidR="0091176A" w:rsidRPr="00C838E4" w:rsidRDefault="0091176A" w:rsidP="00374517">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6.5 - Inter-sectoral fiscal and legislative policy frameworks for action against NCD risk factors s in place and being enforced</w:t>
            </w:r>
          </w:p>
        </w:tc>
        <w:tc>
          <w:tcPr>
            <w:tcW w:w="1031" w:type="dxa"/>
            <w:tcBorders>
              <w:top w:val="single" w:sz="4" w:space="0" w:color="auto"/>
              <w:left w:val="nil"/>
              <w:bottom w:val="single" w:sz="4" w:space="0" w:color="auto"/>
              <w:right w:val="single" w:sz="4" w:space="0" w:color="auto"/>
            </w:tcBorders>
            <w:shd w:val="clear" w:color="000000" w:fill="7BEDB7"/>
            <w:vAlign w:val="center"/>
            <w:hideMark/>
          </w:tcPr>
          <w:p w14:paraId="126E19B4" w14:textId="77777777" w:rsidR="0091176A" w:rsidRPr="00C838E4" w:rsidRDefault="0091176A" w:rsidP="00374517">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71" w:type="dxa"/>
            <w:tcBorders>
              <w:top w:val="single" w:sz="4" w:space="0" w:color="auto"/>
              <w:left w:val="nil"/>
              <w:bottom w:val="single" w:sz="4" w:space="0" w:color="auto"/>
              <w:right w:val="single" w:sz="4" w:space="0" w:color="auto"/>
            </w:tcBorders>
            <w:shd w:val="clear" w:color="000000" w:fill="7BEDB7"/>
            <w:vAlign w:val="center"/>
            <w:hideMark/>
          </w:tcPr>
          <w:p w14:paraId="24DCBEF2" w14:textId="77777777" w:rsidR="0091176A" w:rsidRPr="00C838E4" w:rsidRDefault="0091176A" w:rsidP="00374517">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142" w:type="dxa"/>
            <w:tcBorders>
              <w:top w:val="single" w:sz="4" w:space="0" w:color="auto"/>
              <w:left w:val="nil"/>
              <w:bottom w:val="single" w:sz="4" w:space="0" w:color="auto"/>
              <w:right w:val="single" w:sz="4" w:space="0" w:color="auto"/>
            </w:tcBorders>
            <w:shd w:val="clear" w:color="000000" w:fill="7BEDB7"/>
            <w:vAlign w:val="center"/>
            <w:hideMark/>
          </w:tcPr>
          <w:p w14:paraId="4396185D" w14:textId="77777777" w:rsidR="0091176A" w:rsidRPr="00C838E4" w:rsidRDefault="0091176A" w:rsidP="00374517">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159" w:type="dxa"/>
            <w:tcBorders>
              <w:top w:val="single" w:sz="4" w:space="0" w:color="auto"/>
              <w:left w:val="nil"/>
              <w:bottom w:val="single" w:sz="4" w:space="0" w:color="auto"/>
              <w:right w:val="single" w:sz="4" w:space="0" w:color="auto"/>
            </w:tcBorders>
            <w:shd w:val="clear" w:color="000000" w:fill="7BEDB7"/>
            <w:vAlign w:val="center"/>
            <w:hideMark/>
          </w:tcPr>
          <w:p w14:paraId="70318871" w14:textId="77777777" w:rsidR="0091176A" w:rsidRPr="00C838E4" w:rsidRDefault="0091176A" w:rsidP="00374517">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247" w:type="dxa"/>
            <w:tcBorders>
              <w:top w:val="single" w:sz="4" w:space="0" w:color="auto"/>
              <w:left w:val="nil"/>
              <w:bottom w:val="single" w:sz="4" w:space="0" w:color="auto"/>
              <w:right w:val="single" w:sz="4" w:space="0" w:color="auto"/>
            </w:tcBorders>
            <w:shd w:val="clear" w:color="000000" w:fill="7BEDB7"/>
            <w:vAlign w:val="center"/>
            <w:hideMark/>
          </w:tcPr>
          <w:p w14:paraId="374C3D07" w14:textId="77777777" w:rsidR="0091176A" w:rsidRPr="00C838E4" w:rsidRDefault="0091176A" w:rsidP="00374517">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33" w:type="dxa"/>
            <w:tcBorders>
              <w:top w:val="single" w:sz="4" w:space="0" w:color="auto"/>
              <w:left w:val="nil"/>
              <w:bottom w:val="single" w:sz="4" w:space="0" w:color="auto"/>
              <w:right w:val="single" w:sz="4" w:space="0" w:color="auto"/>
            </w:tcBorders>
            <w:shd w:val="clear" w:color="000000" w:fill="7BEDB7"/>
            <w:vAlign w:val="center"/>
            <w:hideMark/>
          </w:tcPr>
          <w:p w14:paraId="02CE17A1" w14:textId="77777777" w:rsidR="0091176A" w:rsidRPr="00C838E4" w:rsidRDefault="0091176A" w:rsidP="00374517">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91176A" w:rsidRPr="002B580E" w14:paraId="11E853F4" w14:textId="77777777" w:rsidTr="00F9696B">
        <w:trPr>
          <w:trHeight w:val="630"/>
        </w:trPr>
        <w:tc>
          <w:tcPr>
            <w:tcW w:w="3637" w:type="dxa"/>
            <w:vMerge w:val="restart"/>
            <w:tcBorders>
              <w:top w:val="nil"/>
              <w:left w:val="single" w:sz="4" w:space="0" w:color="auto"/>
              <w:bottom w:val="single" w:sz="4" w:space="0" w:color="auto"/>
              <w:right w:val="single" w:sz="4" w:space="0" w:color="auto"/>
            </w:tcBorders>
            <w:shd w:val="clear" w:color="auto" w:fill="auto"/>
            <w:vAlign w:val="center"/>
            <w:hideMark/>
          </w:tcPr>
          <w:p w14:paraId="71597ACB"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6.5.1 - Country ratification of WHO Framework Convention on Tobacco Control (FCTC), number, Total</w:t>
            </w:r>
          </w:p>
        </w:tc>
        <w:tc>
          <w:tcPr>
            <w:tcW w:w="1031" w:type="dxa"/>
            <w:tcBorders>
              <w:top w:val="nil"/>
              <w:left w:val="nil"/>
              <w:bottom w:val="single" w:sz="4" w:space="0" w:color="auto"/>
              <w:right w:val="single" w:sz="4" w:space="0" w:color="auto"/>
            </w:tcBorders>
            <w:shd w:val="clear" w:color="auto" w:fill="auto"/>
            <w:vAlign w:val="center"/>
            <w:hideMark/>
          </w:tcPr>
          <w:p w14:paraId="10C8A5D3"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71" w:type="dxa"/>
            <w:tcBorders>
              <w:top w:val="nil"/>
              <w:left w:val="nil"/>
              <w:bottom w:val="single" w:sz="4" w:space="0" w:color="auto"/>
              <w:right w:val="single" w:sz="4" w:space="0" w:color="auto"/>
            </w:tcBorders>
            <w:shd w:val="clear" w:color="auto" w:fill="auto"/>
            <w:vAlign w:val="center"/>
            <w:hideMark/>
          </w:tcPr>
          <w:p w14:paraId="7C8E4EAA" w14:textId="77777777" w:rsidR="0091176A" w:rsidRPr="002B580E" w:rsidRDefault="0091176A" w:rsidP="00374517">
            <w:pPr>
              <w:spacing w:after="0" w:line="240" w:lineRule="auto"/>
              <w:rPr>
                <w:rFonts w:asciiTheme="majorHAnsi" w:eastAsia="Times New Roman" w:hAnsiTheme="majorHAnsi" w:cstheme="majorHAnsi"/>
                <w:sz w:val="16"/>
                <w:szCs w:val="16"/>
              </w:rPr>
            </w:pPr>
            <w:proofErr w:type="gramStart"/>
            <w:r w:rsidRPr="002B580E">
              <w:rPr>
                <w:rFonts w:asciiTheme="majorHAnsi" w:eastAsia="Times New Roman" w:hAnsiTheme="majorHAnsi" w:cstheme="majorHAnsi"/>
                <w:sz w:val="16"/>
                <w:szCs w:val="16"/>
              </w:rPr>
              <w:t>WHO  FCTC</w:t>
            </w:r>
            <w:proofErr w:type="gramEnd"/>
            <w:r w:rsidRPr="002B580E">
              <w:rPr>
                <w:rFonts w:asciiTheme="majorHAnsi" w:eastAsia="Times New Roman" w:hAnsiTheme="majorHAnsi" w:cstheme="majorHAnsi"/>
                <w:sz w:val="16"/>
                <w:szCs w:val="16"/>
              </w:rPr>
              <w:t xml:space="preserve">  not ra </w:t>
            </w:r>
            <w:proofErr w:type="spellStart"/>
            <w:r w:rsidRPr="002B580E">
              <w:rPr>
                <w:rFonts w:asciiTheme="majorHAnsi" w:eastAsia="Times New Roman" w:hAnsiTheme="majorHAnsi" w:cstheme="majorHAnsi"/>
                <w:sz w:val="16"/>
                <w:szCs w:val="16"/>
              </w:rPr>
              <w:t>ti</w:t>
            </w:r>
            <w:proofErr w:type="spellEnd"/>
            <w:r w:rsidRPr="002B580E">
              <w:rPr>
                <w:rFonts w:asciiTheme="majorHAnsi" w:eastAsia="Times New Roman" w:hAnsiTheme="majorHAnsi" w:cstheme="majorHAnsi"/>
                <w:sz w:val="16"/>
                <w:szCs w:val="16"/>
              </w:rPr>
              <w:t xml:space="preserve"> fie d (2014)</w:t>
            </w:r>
          </w:p>
        </w:tc>
        <w:tc>
          <w:tcPr>
            <w:tcW w:w="1142" w:type="dxa"/>
            <w:tcBorders>
              <w:top w:val="nil"/>
              <w:left w:val="nil"/>
              <w:bottom w:val="single" w:sz="4" w:space="0" w:color="auto"/>
              <w:right w:val="single" w:sz="4" w:space="0" w:color="auto"/>
            </w:tcBorders>
            <w:shd w:val="clear" w:color="auto" w:fill="auto"/>
            <w:vAlign w:val="center"/>
            <w:hideMark/>
          </w:tcPr>
          <w:p w14:paraId="7A6CC6BE"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159" w:type="dxa"/>
            <w:tcBorders>
              <w:top w:val="nil"/>
              <w:left w:val="nil"/>
              <w:bottom w:val="single" w:sz="4" w:space="0" w:color="auto"/>
              <w:right w:val="single" w:sz="4" w:space="0" w:color="auto"/>
            </w:tcBorders>
            <w:shd w:val="clear" w:color="auto" w:fill="auto"/>
            <w:vAlign w:val="center"/>
            <w:hideMark/>
          </w:tcPr>
          <w:p w14:paraId="3A1151F2"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WHO FCTC Ratified</w:t>
            </w:r>
          </w:p>
        </w:tc>
        <w:tc>
          <w:tcPr>
            <w:tcW w:w="1247" w:type="dxa"/>
            <w:tcBorders>
              <w:top w:val="nil"/>
              <w:left w:val="nil"/>
              <w:bottom w:val="single" w:sz="4" w:space="0" w:color="auto"/>
              <w:right w:val="single" w:sz="4" w:space="0" w:color="auto"/>
            </w:tcBorders>
            <w:shd w:val="clear" w:color="auto" w:fill="auto"/>
            <w:noWrap/>
            <w:vAlign w:val="bottom"/>
            <w:hideMark/>
          </w:tcPr>
          <w:p w14:paraId="4581928C"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WHO FCTC domestication</w:t>
            </w:r>
          </w:p>
        </w:tc>
        <w:tc>
          <w:tcPr>
            <w:tcW w:w="1033" w:type="dxa"/>
            <w:vMerge w:val="restart"/>
            <w:tcBorders>
              <w:top w:val="nil"/>
              <w:left w:val="single" w:sz="4" w:space="0" w:color="auto"/>
              <w:right w:val="single" w:sz="4" w:space="0" w:color="auto"/>
            </w:tcBorders>
            <w:shd w:val="clear" w:color="auto" w:fill="auto"/>
            <w:vAlign w:val="center"/>
            <w:hideMark/>
          </w:tcPr>
          <w:p w14:paraId="16DFD257"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p w14:paraId="2395000A"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p w14:paraId="262F4E76" w14:textId="77777777" w:rsidR="0091176A" w:rsidRPr="002B580E" w:rsidRDefault="0091176A" w:rsidP="00374517">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w:t>
            </w:r>
          </w:p>
          <w:p w14:paraId="7FE1BBA3"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r>
      <w:tr w:rsidR="0091176A" w:rsidRPr="002B580E" w14:paraId="2A781669" w14:textId="77777777" w:rsidTr="00F9696B">
        <w:trPr>
          <w:trHeight w:val="630"/>
        </w:trPr>
        <w:tc>
          <w:tcPr>
            <w:tcW w:w="3637" w:type="dxa"/>
            <w:vMerge/>
            <w:tcBorders>
              <w:top w:val="nil"/>
              <w:left w:val="single" w:sz="4" w:space="0" w:color="auto"/>
              <w:bottom w:val="single" w:sz="4" w:space="0" w:color="auto"/>
              <w:right w:val="single" w:sz="4" w:space="0" w:color="auto"/>
            </w:tcBorders>
            <w:vAlign w:val="center"/>
            <w:hideMark/>
          </w:tcPr>
          <w:p w14:paraId="18E9754F" w14:textId="77777777" w:rsidR="0091176A" w:rsidRPr="002B580E" w:rsidRDefault="0091176A" w:rsidP="00374517">
            <w:pPr>
              <w:spacing w:after="0" w:line="240" w:lineRule="auto"/>
              <w:rPr>
                <w:rFonts w:asciiTheme="majorHAnsi" w:eastAsia="Times New Roman" w:hAnsiTheme="majorHAnsi" w:cstheme="majorHAnsi"/>
                <w:sz w:val="16"/>
                <w:szCs w:val="16"/>
              </w:rPr>
            </w:pPr>
          </w:p>
        </w:tc>
        <w:tc>
          <w:tcPr>
            <w:tcW w:w="1031" w:type="dxa"/>
            <w:tcBorders>
              <w:top w:val="nil"/>
              <w:left w:val="nil"/>
              <w:bottom w:val="single" w:sz="4" w:space="0" w:color="auto"/>
              <w:right w:val="single" w:sz="4" w:space="0" w:color="auto"/>
            </w:tcBorders>
            <w:shd w:val="clear" w:color="auto" w:fill="auto"/>
            <w:vAlign w:val="center"/>
            <w:hideMark/>
          </w:tcPr>
          <w:p w14:paraId="4F461DFB"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71" w:type="dxa"/>
            <w:tcBorders>
              <w:top w:val="nil"/>
              <w:left w:val="nil"/>
              <w:bottom w:val="single" w:sz="4" w:space="0" w:color="auto"/>
              <w:right w:val="single" w:sz="4" w:space="0" w:color="auto"/>
            </w:tcBorders>
            <w:shd w:val="clear" w:color="auto" w:fill="auto"/>
            <w:vAlign w:val="center"/>
            <w:hideMark/>
          </w:tcPr>
          <w:p w14:paraId="4FF90E8F"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42" w:type="dxa"/>
            <w:tcBorders>
              <w:top w:val="nil"/>
              <w:left w:val="nil"/>
              <w:bottom w:val="single" w:sz="4" w:space="0" w:color="auto"/>
              <w:right w:val="single" w:sz="4" w:space="0" w:color="auto"/>
            </w:tcBorders>
            <w:shd w:val="clear" w:color="auto" w:fill="auto"/>
            <w:vAlign w:val="center"/>
            <w:hideMark/>
          </w:tcPr>
          <w:p w14:paraId="20B05EC4"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Framework </w:t>
            </w:r>
            <w:proofErr w:type="spellStart"/>
            <w:r w:rsidRPr="002B580E">
              <w:rPr>
                <w:rFonts w:asciiTheme="majorHAnsi" w:eastAsia="Times New Roman" w:hAnsiTheme="majorHAnsi" w:cstheme="majorHAnsi"/>
                <w:sz w:val="16"/>
                <w:szCs w:val="16"/>
              </w:rPr>
              <w:t>Conventi</w:t>
            </w:r>
            <w:proofErr w:type="spellEnd"/>
            <w:r w:rsidRPr="002B580E">
              <w:rPr>
                <w:rFonts w:asciiTheme="majorHAnsi" w:eastAsia="Times New Roman" w:hAnsiTheme="majorHAnsi" w:cstheme="majorHAnsi"/>
                <w:sz w:val="16"/>
                <w:szCs w:val="16"/>
              </w:rPr>
              <w:t xml:space="preserve"> on ratified</w:t>
            </w:r>
          </w:p>
        </w:tc>
        <w:tc>
          <w:tcPr>
            <w:tcW w:w="1159" w:type="dxa"/>
            <w:tcBorders>
              <w:top w:val="nil"/>
              <w:left w:val="nil"/>
              <w:bottom w:val="single" w:sz="4" w:space="0" w:color="auto"/>
              <w:right w:val="single" w:sz="4" w:space="0" w:color="auto"/>
            </w:tcBorders>
            <w:shd w:val="clear" w:color="auto" w:fill="auto"/>
            <w:vAlign w:val="center"/>
            <w:hideMark/>
          </w:tcPr>
          <w:p w14:paraId="29303E60"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247" w:type="dxa"/>
            <w:tcBorders>
              <w:top w:val="nil"/>
              <w:left w:val="nil"/>
              <w:bottom w:val="single" w:sz="4" w:space="0" w:color="auto"/>
              <w:right w:val="single" w:sz="4" w:space="0" w:color="auto"/>
            </w:tcBorders>
            <w:shd w:val="clear" w:color="auto" w:fill="auto"/>
            <w:noWrap/>
            <w:vAlign w:val="bottom"/>
            <w:hideMark/>
          </w:tcPr>
          <w:p w14:paraId="3AD5B30E"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WHO FCTC national implementation plan developed</w:t>
            </w:r>
          </w:p>
        </w:tc>
        <w:tc>
          <w:tcPr>
            <w:tcW w:w="1033" w:type="dxa"/>
            <w:vMerge/>
            <w:tcBorders>
              <w:left w:val="single" w:sz="4" w:space="0" w:color="auto"/>
              <w:right w:val="single" w:sz="4" w:space="0" w:color="auto"/>
            </w:tcBorders>
            <w:shd w:val="clear" w:color="auto" w:fill="auto"/>
            <w:vAlign w:val="center"/>
            <w:hideMark/>
          </w:tcPr>
          <w:p w14:paraId="3342F32F" w14:textId="77777777" w:rsidR="0091176A" w:rsidRPr="002B580E" w:rsidRDefault="0091176A" w:rsidP="00374517">
            <w:pPr>
              <w:spacing w:after="0" w:line="240" w:lineRule="auto"/>
              <w:rPr>
                <w:rFonts w:asciiTheme="majorHAnsi" w:eastAsia="Times New Roman" w:hAnsiTheme="majorHAnsi" w:cstheme="majorHAnsi"/>
                <w:sz w:val="16"/>
                <w:szCs w:val="16"/>
              </w:rPr>
            </w:pPr>
          </w:p>
        </w:tc>
      </w:tr>
      <w:tr w:rsidR="0091176A" w:rsidRPr="002B580E" w14:paraId="52E0329C" w14:textId="77777777" w:rsidTr="00F9696B">
        <w:trPr>
          <w:trHeight w:val="1050"/>
        </w:trPr>
        <w:tc>
          <w:tcPr>
            <w:tcW w:w="3637" w:type="dxa"/>
            <w:vMerge w:val="restart"/>
            <w:tcBorders>
              <w:top w:val="nil"/>
              <w:left w:val="single" w:sz="4" w:space="0" w:color="auto"/>
              <w:bottom w:val="single" w:sz="4" w:space="0" w:color="auto"/>
              <w:right w:val="single" w:sz="4" w:space="0" w:color="auto"/>
            </w:tcBorders>
            <w:shd w:val="clear" w:color="auto" w:fill="auto"/>
            <w:vAlign w:val="center"/>
            <w:hideMark/>
          </w:tcPr>
          <w:p w14:paraId="5C0086CB"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6.5.2 - Law on alcohol commerce, availability and consumption approved and enforced, number, Total</w:t>
            </w:r>
          </w:p>
        </w:tc>
        <w:tc>
          <w:tcPr>
            <w:tcW w:w="1031" w:type="dxa"/>
            <w:tcBorders>
              <w:top w:val="nil"/>
              <w:left w:val="nil"/>
              <w:bottom w:val="single" w:sz="4" w:space="0" w:color="auto"/>
              <w:right w:val="single" w:sz="4" w:space="0" w:color="auto"/>
            </w:tcBorders>
            <w:shd w:val="clear" w:color="auto" w:fill="auto"/>
            <w:vAlign w:val="center"/>
            <w:hideMark/>
          </w:tcPr>
          <w:p w14:paraId="1B4012FC"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71" w:type="dxa"/>
            <w:tcBorders>
              <w:top w:val="nil"/>
              <w:left w:val="nil"/>
              <w:bottom w:val="single" w:sz="4" w:space="0" w:color="auto"/>
              <w:right w:val="single" w:sz="4" w:space="0" w:color="auto"/>
            </w:tcBorders>
            <w:shd w:val="clear" w:color="auto" w:fill="auto"/>
            <w:vAlign w:val="center"/>
            <w:hideMark/>
          </w:tcPr>
          <w:p w14:paraId="0424FCFB" w14:textId="77777777" w:rsidR="0091176A" w:rsidRPr="002B580E" w:rsidRDefault="0091176A" w:rsidP="00374517">
            <w:pPr>
              <w:spacing w:after="0" w:line="240" w:lineRule="auto"/>
              <w:rPr>
                <w:rFonts w:asciiTheme="majorHAnsi" w:eastAsia="Times New Roman" w:hAnsiTheme="majorHAnsi" w:cstheme="majorHAnsi"/>
                <w:sz w:val="16"/>
                <w:szCs w:val="16"/>
              </w:rPr>
            </w:pPr>
            <w:proofErr w:type="gramStart"/>
            <w:r w:rsidRPr="002B580E">
              <w:rPr>
                <w:rFonts w:asciiTheme="majorHAnsi" w:eastAsia="Times New Roman" w:hAnsiTheme="majorHAnsi" w:cstheme="majorHAnsi"/>
                <w:sz w:val="16"/>
                <w:szCs w:val="16"/>
              </w:rPr>
              <w:t>Law  on</w:t>
            </w:r>
            <w:proofErr w:type="gramEnd"/>
            <w:r w:rsidRPr="002B580E">
              <w:rPr>
                <w:rFonts w:asciiTheme="majorHAnsi" w:eastAsia="Times New Roman" w:hAnsiTheme="majorHAnsi" w:cstheme="majorHAnsi"/>
                <w:sz w:val="16"/>
                <w:szCs w:val="16"/>
              </w:rPr>
              <w:t xml:space="preserve"> alcohol commerce not approved (2014)</w:t>
            </w:r>
          </w:p>
        </w:tc>
        <w:tc>
          <w:tcPr>
            <w:tcW w:w="1142" w:type="dxa"/>
            <w:tcBorders>
              <w:top w:val="nil"/>
              <w:left w:val="nil"/>
              <w:bottom w:val="single" w:sz="4" w:space="0" w:color="auto"/>
              <w:right w:val="single" w:sz="4" w:space="0" w:color="auto"/>
            </w:tcBorders>
            <w:shd w:val="clear" w:color="auto" w:fill="auto"/>
            <w:vAlign w:val="center"/>
            <w:hideMark/>
          </w:tcPr>
          <w:p w14:paraId="1A09DBD6" w14:textId="77777777" w:rsidR="0091176A" w:rsidRPr="002B580E" w:rsidRDefault="0091176A" w:rsidP="00374517">
            <w:pPr>
              <w:spacing w:after="0" w:line="240" w:lineRule="auto"/>
              <w:ind w:firstLineChars="200" w:firstLine="320"/>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Law on alcohol commerce a </w:t>
            </w:r>
            <w:proofErr w:type="spellStart"/>
            <w:r w:rsidRPr="002B580E">
              <w:rPr>
                <w:rFonts w:asciiTheme="majorHAnsi" w:eastAsia="Times New Roman" w:hAnsiTheme="majorHAnsi" w:cstheme="majorHAnsi"/>
                <w:sz w:val="16"/>
                <w:szCs w:val="16"/>
              </w:rPr>
              <w:t>pprove</w:t>
            </w:r>
            <w:proofErr w:type="spellEnd"/>
            <w:r w:rsidRPr="002B580E">
              <w:rPr>
                <w:rFonts w:asciiTheme="majorHAnsi" w:eastAsia="Times New Roman" w:hAnsiTheme="majorHAnsi" w:cstheme="majorHAnsi"/>
                <w:sz w:val="16"/>
                <w:szCs w:val="16"/>
              </w:rPr>
              <w:t xml:space="preserve"> d</w:t>
            </w:r>
          </w:p>
        </w:tc>
        <w:tc>
          <w:tcPr>
            <w:tcW w:w="1159" w:type="dxa"/>
            <w:tcBorders>
              <w:top w:val="nil"/>
              <w:left w:val="nil"/>
              <w:bottom w:val="single" w:sz="4" w:space="0" w:color="auto"/>
              <w:right w:val="single" w:sz="4" w:space="0" w:color="auto"/>
            </w:tcBorders>
            <w:shd w:val="clear" w:color="auto" w:fill="auto"/>
            <w:vAlign w:val="center"/>
            <w:hideMark/>
          </w:tcPr>
          <w:p w14:paraId="0743727E"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(Update drafted pending endorsement)</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418C05C5"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Alcohol legislation approval</w:t>
            </w:r>
          </w:p>
        </w:tc>
        <w:tc>
          <w:tcPr>
            <w:tcW w:w="1033" w:type="dxa"/>
            <w:vMerge/>
            <w:tcBorders>
              <w:left w:val="single" w:sz="4" w:space="0" w:color="auto"/>
              <w:right w:val="single" w:sz="4" w:space="0" w:color="auto"/>
            </w:tcBorders>
            <w:shd w:val="clear" w:color="auto" w:fill="auto"/>
            <w:vAlign w:val="center"/>
            <w:hideMark/>
          </w:tcPr>
          <w:p w14:paraId="33C620AC" w14:textId="77777777" w:rsidR="0091176A" w:rsidRPr="002B580E" w:rsidRDefault="0091176A" w:rsidP="00374517">
            <w:pPr>
              <w:spacing w:after="0" w:line="240" w:lineRule="auto"/>
              <w:rPr>
                <w:rFonts w:asciiTheme="majorHAnsi" w:eastAsia="Times New Roman" w:hAnsiTheme="majorHAnsi" w:cstheme="majorHAnsi"/>
                <w:sz w:val="16"/>
                <w:szCs w:val="16"/>
              </w:rPr>
            </w:pPr>
          </w:p>
        </w:tc>
      </w:tr>
      <w:tr w:rsidR="0091176A" w:rsidRPr="002B580E" w14:paraId="5398816F" w14:textId="77777777" w:rsidTr="00F9696B">
        <w:trPr>
          <w:trHeight w:val="210"/>
        </w:trPr>
        <w:tc>
          <w:tcPr>
            <w:tcW w:w="3637" w:type="dxa"/>
            <w:vMerge/>
            <w:tcBorders>
              <w:top w:val="nil"/>
              <w:left w:val="single" w:sz="4" w:space="0" w:color="auto"/>
              <w:bottom w:val="single" w:sz="4" w:space="0" w:color="auto"/>
              <w:right w:val="single" w:sz="4" w:space="0" w:color="auto"/>
            </w:tcBorders>
            <w:vAlign w:val="center"/>
            <w:hideMark/>
          </w:tcPr>
          <w:p w14:paraId="7E02797D" w14:textId="77777777" w:rsidR="0091176A" w:rsidRPr="002B580E" w:rsidRDefault="0091176A" w:rsidP="00374517">
            <w:pPr>
              <w:spacing w:after="0" w:line="240" w:lineRule="auto"/>
              <w:rPr>
                <w:rFonts w:asciiTheme="majorHAnsi" w:eastAsia="Times New Roman" w:hAnsiTheme="majorHAnsi" w:cstheme="majorHAnsi"/>
                <w:sz w:val="16"/>
                <w:szCs w:val="16"/>
              </w:rPr>
            </w:pPr>
          </w:p>
        </w:tc>
        <w:tc>
          <w:tcPr>
            <w:tcW w:w="1031" w:type="dxa"/>
            <w:tcBorders>
              <w:top w:val="nil"/>
              <w:left w:val="nil"/>
              <w:bottom w:val="single" w:sz="4" w:space="0" w:color="auto"/>
              <w:right w:val="single" w:sz="4" w:space="0" w:color="auto"/>
            </w:tcBorders>
            <w:shd w:val="clear" w:color="auto" w:fill="auto"/>
            <w:vAlign w:val="center"/>
            <w:hideMark/>
          </w:tcPr>
          <w:p w14:paraId="3FFBA30D"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71" w:type="dxa"/>
            <w:tcBorders>
              <w:top w:val="nil"/>
              <w:left w:val="nil"/>
              <w:bottom w:val="single" w:sz="4" w:space="0" w:color="auto"/>
              <w:right w:val="single" w:sz="4" w:space="0" w:color="auto"/>
            </w:tcBorders>
            <w:shd w:val="clear" w:color="auto" w:fill="auto"/>
            <w:vAlign w:val="center"/>
            <w:hideMark/>
          </w:tcPr>
          <w:p w14:paraId="33AB0044" w14:textId="77777777" w:rsidR="0091176A" w:rsidRPr="002B580E" w:rsidRDefault="0091176A" w:rsidP="00374517">
            <w:pPr>
              <w:spacing w:after="0" w:line="240" w:lineRule="auto"/>
              <w:ind w:firstLineChars="100" w:firstLine="160"/>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42" w:type="dxa"/>
            <w:tcBorders>
              <w:top w:val="nil"/>
              <w:left w:val="nil"/>
              <w:bottom w:val="single" w:sz="4" w:space="0" w:color="auto"/>
              <w:right w:val="single" w:sz="4" w:space="0" w:color="auto"/>
            </w:tcBorders>
            <w:shd w:val="clear" w:color="auto" w:fill="auto"/>
            <w:vAlign w:val="center"/>
            <w:hideMark/>
          </w:tcPr>
          <w:p w14:paraId="423602AD"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No</w:t>
            </w:r>
          </w:p>
        </w:tc>
        <w:tc>
          <w:tcPr>
            <w:tcW w:w="1159" w:type="dxa"/>
            <w:tcBorders>
              <w:top w:val="nil"/>
              <w:left w:val="nil"/>
              <w:bottom w:val="single" w:sz="4" w:space="0" w:color="auto"/>
              <w:right w:val="single" w:sz="4" w:space="0" w:color="auto"/>
            </w:tcBorders>
            <w:shd w:val="clear" w:color="auto" w:fill="auto"/>
            <w:vAlign w:val="center"/>
            <w:hideMark/>
          </w:tcPr>
          <w:p w14:paraId="2D1175C0"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247" w:type="dxa"/>
            <w:tcBorders>
              <w:top w:val="nil"/>
              <w:left w:val="nil"/>
              <w:bottom w:val="single" w:sz="4" w:space="0" w:color="auto"/>
              <w:right w:val="single" w:sz="4" w:space="0" w:color="auto"/>
            </w:tcBorders>
            <w:shd w:val="clear" w:color="auto" w:fill="auto"/>
            <w:noWrap/>
            <w:vAlign w:val="bottom"/>
            <w:hideMark/>
          </w:tcPr>
          <w:p w14:paraId="11DF047E"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sidRPr="00592723">
              <w:rPr>
                <w:rFonts w:asciiTheme="majorHAnsi" w:eastAsia="Times New Roman" w:hAnsiTheme="majorHAnsi" w:cstheme="majorHAnsi"/>
                <w:sz w:val="16"/>
                <w:szCs w:val="16"/>
              </w:rPr>
              <w:t>Alcohol update legislation pending approval</w:t>
            </w:r>
          </w:p>
        </w:tc>
        <w:tc>
          <w:tcPr>
            <w:tcW w:w="1033" w:type="dxa"/>
            <w:vMerge/>
            <w:tcBorders>
              <w:left w:val="single" w:sz="4" w:space="0" w:color="auto"/>
              <w:right w:val="single" w:sz="4" w:space="0" w:color="auto"/>
            </w:tcBorders>
            <w:shd w:val="clear" w:color="auto" w:fill="auto"/>
            <w:vAlign w:val="center"/>
            <w:hideMark/>
          </w:tcPr>
          <w:p w14:paraId="33BC2307" w14:textId="77777777" w:rsidR="0091176A" w:rsidRPr="002B580E" w:rsidRDefault="0091176A" w:rsidP="00374517">
            <w:pPr>
              <w:spacing w:after="0" w:line="240" w:lineRule="auto"/>
              <w:rPr>
                <w:rFonts w:asciiTheme="majorHAnsi" w:eastAsia="Times New Roman" w:hAnsiTheme="majorHAnsi" w:cstheme="majorHAnsi"/>
                <w:sz w:val="16"/>
                <w:szCs w:val="16"/>
              </w:rPr>
            </w:pPr>
          </w:p>
        </w:tc>
      </w:tr>
      <w:tr w:rsidR="0091176A" w:rsidRPr="002B580E" w14:paraId="5B879C77" w14:textId="77777777" w:rsidTr="00374517">
        <w:trPr>
          <w:trHeight w:val="630"/>
        </w:trPr>
        <w:tc>
          <w:tcPr>
            <w:tcW w:w="3637" w:type="dxa"/>
            <w:vMerge w:val="restart"/>
            <w:tcBorders>
              <w:top w:val="nil"/>
              <w:left w:val="single" w:sz="4" w:space="0" w:color="auto"/>
              <w:bottom w:val="single" w:sz="4" w:space="0" w:color="auto"/>
              <w:right w:val="single" w:sz="4" w:space="0" w:color="auto"/>
            </w:tcBorders>
            <w:shd w:val="clear" w:color="auto" w:fill="auto"/>
            <w:vAlign w:val="center"/>
            <w:hideMark/>
          </w:tcPr>
          <w:p w14:paraId="1CAA5A84"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6.5.3 - Number of guidelines for the management of cardiovascular disease, diabetes, chronic respiratory disease and cancer approved and disseminated to all Health Facilities (HF), number, Total</w:t>
            </w:r>
          </w:p>
        </w:tc>
        <w:tc>
          <w:tcPr>
            <w:tcW w:w="1031" w:type="dxa"/>
            <w:tcBorders>
              <w:top w:val="nil"/>
              <w:left w:val="nil"/>
              <w:bottom w:val="single" w:sz="4" w:space="0" w:color="auto"/>
              <w:right w:val="single" w:sz="4" w:space="0" w:color="auto"/>
            </w:tcBorders>
            <w:shd w:val="clear" w:color="auto" w:fill="auto"/>
            <w:vAlign w:val="center"/>
            <w:hideMark/>
          </w:tcPr>
          <w:p w14:paraId="4E5F2F9A"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71" w:type="dxa"/>
            <w:tcBorders>
              <w:top w:val="nil"/>
              <w:left w:val="nil"/>
              <w:bottom w:val="single" w:sz="4" w:space="0" w:color="auto"/>
              <w:right w:val="single" w:sz="4" w:space="0" w:color="auto"/>
            </w:tcBorders>
            <w:shd w:val="clear" w:color="auto" w:fill="auto"/>
            <w:vAlign w:val="center"/>
            <w:hideMark/>
          </w:tcPr>
          <w:p w14:paraId="34B202E2"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 / cancer and diabetes (2014)</w:t>
            </w:r>
          </w:p>
        </w:tc>
        <w:tc>
          <w:tcPr>
            <w:tcW w:w="1142" w:type="dxa"/>
            <w:tcBorders>
              <w:top w:val="nil"/>
              <w:left w:val="nil"/>
              <w:bottom w:val="single" w:sz="4" w:space="0" w:color="auto"/>
              <w:right w:val="single" w:sz="4" w:space="0" w:color="auto"/>
            </w:tcBorders>
            <w:shd w:val="clear" w:color="auto" w:fill="auto"/>
            <w:vAlign w:val="center"/>
            <w:hideMark/>
          </w:tcPr>
          <w:p w14:paraId="2C256D12" w14:textId="77777777" w:rsidR="0091176A" w:rsidRPr="002B580E" w:rsidRDefault="0091176A" w:rsidP="00374517">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w:t>
            </w:r>
          </w:p>
        </w:tc>
        <w:tc>
          <w:tcPr>
            <w:tcW w:w="1159" w:type="dxa"/>
            <w:tcBorders>
              <w:top w:val="nil"/>
              <w:left w:val="nil"/>
              <w:bottom w:val="single" w:sz="4" w:space="0" w:color="auto"/>
              <w:right w:val="single" w:sz="4" w:space="0" w:color="auto"/>
            </w:tcBorders>
            <w:shd w:val="clear" w:color="auto" w:fill="auto"/>
            <w:vAlign w:val="center"/>
            <w:hideMark/>
          </w:tcPr>
          <w:p w14:paraId="32D624A1" w14:textId="77777777" w:rsidR="0091176A" w:rsidRPr="002B580E" w:rsidRDefault="0091176A" w:rsidP="00374517">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w:t>
            </w:r>
          </w:p>
        </w:tc>
        <w:tc>
          <w:tcPr>
            <w:tcW w:w="1247" w:type="dxa"/>
            <w:tcBorders>
              <w:top w:val="nil"/>
              <w:left w:val="nil"/>
              <w:bottom w:val="single" w:sz="4" w:space="0" w:color="auto"/>
              <w:right w:val="single" w:sz="4" w:space="0" w:color="auto"/>
            </w:tcBorders>
            <w:shd w:val="clear" w:color="auto" w:fill="auto"/>
            <w:noWrap/>
            <w:vAlign w:val="bottom"/>
            <w:hideMark/>
          </w:tcPr>
          <w:p w14:paraId="5C480D34"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w:t>
            </w:r>
          </w:p>
        </w:tc>
        <w:tc>
          <w:tcPr>
            <w:tcW w:w="1033" w:type="dxa"/>
            <w:vMerge/>
            <w:tcBorders>
              <w:left w:val="single" w:sz="4" w:space="0" w:color="auto"/>
              <w:right w:val="single" w:sz="4" w:space="0" w:color="auto"/>
            </w:tcBorders>
            <w:shd w:val="clear" w:color="auto" w:fill="auto"/>
            <w:vAlign w:val="center"/>
            <w:hideMark/>
          </w:tcPr>
          <w:p w14:paraId="532F6020" w14:textId="77777777" w:rsidR="0091176A" w:rsidRPr="002B580E" w:rsidRDefault="0091176A" w:rsidP="00374517">
            <w:pPr>
              <w:spacing w:after="0" w:line="240" w:lineRule="auto"/>
              <w:rPr>
                <w:rFonts w:asciiTheme="majorHAnsi" w:eastAsia="Times New Roman" w:hAnsiTheme="majorHAnsi" w:cstheme="majorHAnsi"/>
                <w:sz w:val="16"/>
                <w:szCs w:val="16"/>
              </w:rPr>
            </w:pPr>
          </w:p>
        </w:tc>
      </w:tr>
      <w:tr w:rsidR="0091176A" w:rsidRPr="002B580E" w14:paraId="5DA8B045" w14:textId="77777777" w:rsidTr="00F9696B">
        <w:trPr>
          <w:trHeight w:val="1470"/>
        </w:trPr>
        <w:tc>
          <w:tcPr>
            <w:tcW w:w="3637" w:type="dxa"/>
            <w:vMerge/>
            <w:tcBorders>
              <w:top w:val="nil"/>
              <w:left w:val="single" w:sz="4" w:space="0" w:color="auto"/>
              <w:bottom w:val="single" w:sz="4" w:space="0" w:color="auto"/>
              <w:right w:val="single" w:sz="4" w:space="0" w:color="auto"/>
            </w:tcBorders>
            <w:vAlign w:val="center"/>
            <w:hideMark/>
          </w:tcPr>
          <w:p w14:paraId="7C8A7032" w14:textId="77777777" w:rsidR="0091176A" w:rsidRPr="002B580E" w:rsidRDefault="0091176A" w:rsidP="00374517">
            <w:pPr>
              <w:spacing w:after="0" w:line="240" w:lineRule="auto"/>
              <w:rPr>
                <w:rFonts w:asciiTheme="majorHAnsi" w:eastAsia="Times New Roman" w:hAnsiTheme="majorHAnsi" w:cstheme="majorHAnsi"/>
                <w:sz w:val="16"/>
                <w:szCs w:val="16"/>
              </w:rPr>
            </w:pPr>
          </w:p>
        </w:tc>
        <w:tc>
          <w:tcPr>
            <w:tcW w:w="1031" w:type="dxa"/>
            <w:tcBorders>
              <w:top w:val="nil"/>
              <w:left w:val="nil"/>
              <w:bottom w:val="single" w:sz="4" w:space="0" w:color="auto"/>
              <w:right w:val="single" w:sz="4" w:space="0" w:color="auto"/>
            </w:tcBorders>
            <w:shd w:val="clear" w:color="auto" w:fill="auto"/>
            <w:vAlign w:val="center"/>
            <w:hideMark/>
          </w:tcPr>
          <w:p w14:paraId="65FF2EBD"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71" w:type="dxa"/>
            <w:tcBorders>
              <w:top w:val="nil"/>
              <w:left w:val="nil"/>
              <w:bottom w:val="single" w:sz="4" w:space="0" w:color="auto"/>
              <w:right w:val="single" w:sz="4" w:space="0" w:color="auto"/>
            </w:tcBorders>
            <w:shd w:val="clear" w:color="auto" w:fill="auto"/>
            <w:vAlign w:val="center"/>
            <w:hideMark/>
          </w:tcPr>
          <w:p w14:paraId="09B0FD2D"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142" w:type="dxa"/>
            <w:tcBorders>
              <w:top w:val="nil"/>
              <w:left w:val="nil"/>
              <w:bottom w:val="single" w:sz="4" w:space="0" w:color="auto"/>
              <w:right w:val="single" w:sz="4" w:space="0" w:color="auto"/>
            </w:tcBorders>
            <w:shd w:val="clear" w:color="auto" w:fill="auto"/>
            <w:vAlign w:val="center"/>
            <w:hideMark/>
          </w:tcPr>
          <w:p w14:paraId="65ED6C21" w14:textId="77777777" w:rsidR="0091176A" w:rsidRPr="002B580E" w:rsidRDefault="0091176A" w:rsidP="00374517">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3</w:t>
            </w:r>
          </w:p>
        </w:tc>
        <w:tc>
          <w:tcPr>
            <w:tcW w:w="1159" w:type="dxa"/>
            <w:tcBorders>
              <w:top w:val="nil"/>
              <w:left w:val="nil"/>
              <w:bottom w:val="single" w:sz="4" w:space="0" w:color="auto"/>
              <w:right w:val="single" w:sz="4" w:space="0" w:color="auto"/>
            </w:tcBorders>
            <w:shd w:val="clear" w:color="auto" w:fill="auto"/>
            <w:vAlign w:val="center"/>
            <w:hideMark/>
          </w:tcPr>
          <w:p w14:paraId="605A2473"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guidelines (endorsed and disseminated Cardiovascular disease, Diabetes, and Cancer)</w:t>
            </w:r>
          </w:p>
        </w:tc>
        <w:tc>
          <w:tcPr>
            <w:tcW w:w="1247" w:type="dxa"/>
            <w:tcBorders>
              <w:top w:val="nil"/>
              <w:left w:val="nil"/>
              <w:bottom w:val="single" w:sz="4" w:space="0" w:color="auto"/>
              <w:right w:val="single" w:sz="4" w:space="0" w:color="auto"/>
            </w:tcBorders>
            <w:shd w:val="clear" w:color="auto" w:fill="auto"/>
            <w:noWrap/>
            <w:vAlign w:val="bottom"/>
            <w:hideMark/>
          </w:tcPr>
          <w:p w14:paraId="7D353048"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Guidelines for Cervical and breast cancer approved</w:t>
            </w:r>
          </w:p>
        </w:tc>
        <w:tc>
          <w:tcPr>
            <w:tcW w:w="1033" w:type="dxa"/>
            <w:vMerge/>
            <w:tcBorders>
              <w:left w:val="single" w:sz="4" w:space="0" w:color="auto"/>
              <w:right w:val="single" w:sz="4" w:space="0" w:color="auto"/>
            </w:tcBorders>
            <w:shd w:val="clear" w:color="auto" w:fill="auto"/>
            <w:vAlign w:val="center"/>
            <w:hideMark/>
          </w:tcPr>
          <w:p w14:paraId="7C8A388F" w14:textId="77777777" w:rsidR="0091176A" w:rsidRPr="002B580E" w:rsidRDefault="0091176A" w:rsidP="00374517">
            <w:pPr>
              <w:spacing w:after="0" w:line="240" w:lineRule="auto"/>
              <w:rPr>
                <w:rFonts w:asciiTheme="majorHAnsi" w:eastAsia="Times New Roman" w:hAnsiTheme="majorHAnsi" w:cstheme="majorHAnsi"/>
                <w:sz w:val="16"/>
                <w:szCs w:val="16"/>
              </w:rPr>
            </w:pPr>
          </w:p>
        </w:tc>
      </w:tr>
      <w:tr w:rsidR="0091176A" w:rsidRPr="002B580E" w14:paraId="240F38E7" w14:textId="77777777" w:rsidTr="00F9696B">
        <w:trPr>
          <w:trHeight w:val="1050"/>
        </w:trPr>
        <w:tc>
          <w:tcPr>
            <w:tcW w:w="3637" w:type="dxa"/>
            <w:vMerge w:val="restart"/>
            <w:tcBorders>
              <w:top w:val="nil"/>
              <w:left w:val="single" w:sz="4" w:space="0" w:color="auto"/>
              <w:right w:val="single" w:sz="4" w:space="0" w:color="auto"/>
            </w:tcBorders>
            <w:shd w:val="clear" w:color="auto" w:fill="auto"/>
            <w:vAlign w:val="center"/>
            <w:hideMark/>
          </w:tcPr>
          <w:p w14:paraId="2B7F3DAE"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6.5.4 - HPV vaccine included in the routine vaccination program, number, Total</w:t>
            </w:r>
          </w:p>
          <w:p w14:paraId="4B6E044B"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31" w:type="dxa"/>
            <w:tcBorders>
              <w:top w:val="nil"/>
              <w:left w:val="nil"/>
              <w:bottom w:val="single" w:sz="4" w:space="0" w:color="auto"/>
              <w:right w:val="single" w:sz="4" w:space="0" w:color="auto"/>
            </w:tcBorders>
            <w:shd w:val="clear" w:color="auto" w:fill="auto"/>
            <w:vAlign w:val="center"/>
            <w:hideMark/>
          </w:tcPr>
          <w:p w14:paraId="56A7810B"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71" w:type="dxa"/>
            <w:tcBorders>
              <w:top w:val="nil"/>
              <w:left w:val="nil"/>
              <w:bottom w:val="single" w:sz="4" w:space="0" w:color="auto"/>
              <w:right w:val="single" w:sz="4" w:space="0" w:color="auto"/>
            </w:tcBorders>
            <w:shd w:val="clear" w:color="auto" w:fill="auto"/>
            <w:vAlign w:val="center"/>
            <w:hideMark/>
          </w:tcPr>
          <w:p w14:paraId="730E6DFE"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HPV vaccine not included in the rout ne vaccination programme</w:t>
            </w:r>
          </w:p>
        </w:tc>
        <w:tc>
          <w:tcPr>
            <w:tcW w:w="1142" w:type="dxa"/>
            <w:tcBorders>
              <w:top w:val="nil"/>
              <w:left w:val="nil"/>
              <w:bottom w:val="single" w:sz="4" w:space="0" w:color="auto"/>
              <w:right w:val="single" w:sz="4" w:space="0" w:color="auto"/>
            </w:tcBorders>
            <w:shd w:val="clear" w:color="auto" w:fill="auto"/>
            <w:vAlign w:val="center"/>
            <w:hideMark/>
          </w:tcPr>
          <w:p w14:paraId="0B9E91CD"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HPV </w:t>
            </w:r>
            <w:proofErr w:type="spellStart"/>
            <w:r w:rsidRPr="002B580E">
              <w:rPr>
                <w:rFonts w:asciiTheme="majorHAnsi" w:eastAsia="Times New Roman" w:hAnsiTheme="majorHAnsi" w:cstheme="majorHAnsi"/>
                <w:sz w:val="16"/>
                <w:szCs w:val="16"/>
              </w:rPr>
              <w:t>va</w:t>
            </w:r>
            <w:proofErr w:type="spellEnd"/>
            <w:r w:rsidRPr="002B580E">
              <w:rPr>
                <w:rFonts w:asciiTheme="majorHAnsi" w:eastAsia="Times New Roman" w:hAnsiTheme="majorHAnsi" w:cstheme="majorHAnsi"/>
                <w:sz w:val="16"/>
                <w:szCs w:val="16"/>
              </w:rPr>
              <w:t xml:space="preserve"> cci ne incl </w:t>
            </w:r>
            <w:proofErr w:type="spellStart"/>
            <w:r w:rsidRPr="002B580E">
              <w:rPr>
                <w:rFonts w:asciiTheme="majorHAnsi" w:eastAsia="Times New Roman" w:hAnsiTheme="majorHAnsi" w:cstheme="majorHAnsi"/>
                <w:sz w:val="16"/>
                <w:szCs w:val="16"/>
              </w:rPr>
              <w:t>ude</w:t>
            </w:r>
            <w:proofErr w:type="spellEnd"/>
            <w:r w:rsidRPr="002B580E">
              <w:rPr>
                <w:rFonts w:asciiTheme="majorHAnsi" w:eastAsia="Times New Roman" w:hAnsiTheme="majorHAnsi" w:cstheme="majorHAnsi"/>
                <w:sz w:val="16"/>
                <w:szCs w:val="16"/>
              </w:rPr>
              <w:t xml:space="preserve"> d </w:t>
            </w:r>
            <w:proofErr w:type="spellStart"/>
            <w:r w:rsidRPr="002B580E">
              <w:rPr>
                <w:rFonts w:asciiTheme="majorHAnsi" w:eastAsia="Times New Roman" w:hAnsiTheme="majorHAnsi" w:cstheme="majorHAnsi"/>
                <w:sz w:val="16"/>
                <w:szCs w:val="16"/>
              </w:rPr>
              <w:t>i</w:t>
            </w:r>
            <w:proofErr w:type="spellEnd"/>
            <w:r w:rsidRPr="002B580E">
              <w:rPr>
                <w:rFonts w:asciiTheme="majorHAnsi" w:eastAsia="Times New Roman" w:hAnsiTheme="majorHAnsi" w:cstheme="majorHAnsi"/>
                <w:sz w:val="16"/>
                <w:szCs w:val="16"/>
              </w:rPr>
              <w:t xml:space="preserve"> n the routine </w:t>
            </w:r>
            <w:proofErr w:type="spellStart"/>
            <w:r w:rsidRPr="002B580E">
              <w:rPr>
                <w:rFonts w:asciiTheme="majorHAnsi" w:eastAsia="Times New Roman" w:hAnsiTheme="majorHAnsi" w:cstheme="majorHAnsi"/>
                <w:sz w:val="16"/>
                <w:szCs w:val="16"/>
              </w:rPr>
              <w:t>va</w:t>
            </w:r>
            <w:proofErr w:type="spellEnd"/>
            <w:r w:rsidRPr="002B580E">
              <w:rPr>
                <w:rFonts w:asciiTheme="majorHAnsi" w:eastAsia="Times New Roman" w:hAnsiTheme="majorHAnsi" w:cstheme="majorHAnsi"/>
                <w:sz w:val="16"/>
                <w:szCs w:val="16"/>
              </w:rPr>
              <w:t xml:space="preserve"> cci </w:t>
            </w:r>
            <w:proofErr w:type="spellStart"/>
            <w:r w:rsidRPr="002B580E">
              <w:rPr>
                <w:rFonts w:asciiTheme="majorHAnsi" w:eastAsia="Times New Roman" w:hAnsiTheme="majorHAnsi" w:cstheme="majorHAnsi"/>
                <w:sz w:val="16"/>
                <w:szCs w:val="16"/>
              </w:rPr>
              <w:t>na</w:t>
            </w:r>
            <w:proofErr w:type="spellEnd"/>
            <w:r w:rsidRPr="002B580E">
              <w:rPr>
                <w:rFonts w:asciiTheme="majorHAnsi" w:eastAsia="Times New Roman" w:hAnsiTheme="majorHAnsi" w:cstheme="majorHAnsi"/>
                <w:sz w:val="16"/>
                <w:szCs w:val="16"/>
              </w:rPr>
              <w:t xml:space="preserve"> </w:t>
            </w:r>
            <w:proofErr w:type="spellStart"/>
            <w:r w:rsidRPr="002B580E">
              <w:rPr>
                <w:rFonts w:asciiTheme="majorHAnsi" w:eastAsia="Times New Roman" w:hAnsiTheme="majorHAnsi" w:cstheme="majorHAnsi"/>
                <w:sz w:val="16"/>
                <w:szCs w:val="16"/>
              </w:rPr>
              <w:t>ti</w:t>
            </w:r>
            <w:proofErr w:type="spellEnd"/>
            <w:r w:rsidRPr="002B580E">
              <w:rPr>
                <w:rFonts w:asciiTheme="majorHAnsi" w:eastAsia="Times New Roman" w:hAnsiTheme="majorHAnsi" w:cstheme="majorHAnsi"/>
                <w:sz w:val="16"/>
                <w:szCs w:val="16"/>
              </w:rPr>
              <w:t xml:space="preserve"> on </w:t>
            </w:r>
            <w:proofErr w:type="spellStart"/>
            <w:r w:rsidRPr="002B580E">
              <w:rPr>
                <w:rFonts w:asciiTheme="majorHAnsi" w:eastAsia="Times New Roman" w:hAnsiTheme="majorHAnsi" w:cstheme="majorHAnsi"/>
                <w:sz w:val="16"/>
                <w:szCs w:val="16"/>
              </w:rPr>
              <w:t>progra</w:t>
            </w:r>
            <w:proofErr w:type="spellEnd"/>
            <w:r w:rsidRPr="002B580E">
              <w:rPr>
                <w:rFonts w:asciiTheme="majorHAnsi" w:eastAsia="Times New Roman" w:hAnsiTheme="majorHAnsi" w:cstheme="majorHAnsi"/>
                <w:sz w:val="16"/>
                <w:szCs w:val="16"/>
              </w:rPr>
              <w:t xml:space="preserve"> </w:t>
            </w:r>
            <w:proofErr w:type="spellStart"/>
            <w:r w:rsidRPr="002B580E">
              <w:rPr>
                <w:rFonts w:asciiTheme="majorHAnsi" w:eastAsia="Times New Roman" w:hAnsiTheme="majorHAnsi" w:cstheme="majorHAnsi"/>
                <w:sz w:val="16"/>
                <w:szCs w:val="16"/>
              </w:rPr>
              <w:t>mme</w:t>
            </w:r>
            <w:proofErr w:type="spellEnd"/>
          </w:p>
        </w:tc>
        <w:tc>
          <w:tcPr>
            <w:tcW w:w="1159" w:type="dxa"/>
            <w:tcBorders>
              <w:top w:val="nil"/>
              <w:left w:val="nil"/>
              <w:bottom w:val="single" w:sz="4" w:space="0" w:color="auto"/>
              <w:right w:val="single" w:sz="4" w:space="0" w:color="auto"/>
            </w:tcBorders>
            <w:shd w:val="clear" w:color="auto" w:fill="auto"/>
            <w:vAlign w:val="center"/>
            <w:hideMark/>
          </w:tcPr>
          <w:p w14:paraId="5D4C27EF"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(Proposal submitted pending endorsement)</w:t>
            </w:r>
          </w:p>
        </w:tc>
        <w:tc>
          <w:tcPr>
            <w:tcW w:w="1247" w:type="dxa"/>
            <w:tcBorders>
              <w:top w:val="nil"/>
              <w:left w:val="nil"/>
              <w:bottom w:val="single" w:sz="4" w:space="0" w:color="auto"/>
              <w:right w:val="single" w:sz="4" w:space="0" w:color="auto"/>
            </w:tcBorders>
            <w:shd w:val="clear" w:color="auto" w:fill="auto"/>
            <w:noWrap/>
            <w:vAlign w:val="bottom"/>
            <w:hideMark/>
          </w:tcPr>
          <w:p w14:paraId="4DA4DA15"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sidRPr="00592723">
              <w:rPr>
                <w:rFonts w:asciiTheme="majorHAnsi" w:eastAsia="Times New Roman" w:hAnsiTheme="majorHAnsi" w:cstheme="majorHAnsi"/>
                <w:sz w:val="16"/>
                <w:szCs w:val="16"/>
              </w:rPr>
              <w:t>Proposal for inclusion of HPV Vaccine in routine program Approved</w:t>
            </w:r>
          </w:p>
        </w:tc>
        <w:tc>
          <w:tcPr>
            <w:tcW w:w="1033" w:type="dxa"/>
            <w:vMerge/>
            <w:tcBorders>
              <w:left w:val="single" w:sz="4" w:space="0" w:color="auto"/>
              <w:right w:val="single" w:sz="4" w:space="0" w:color="auto"/>
            </w:tcBorders>
            <w:shd w:val="clear" w:color="auto" w:fill="auto"/>
            <w:vAlign w:val="center"/>
            <w:hideMark/>
          </w:tcPr>
          <w:p w14:paraId="484F44CD" w14:textId="77777777" w:rsidR="0091176A" w:rsidRPr="002B580E" w:rsidRDefault="0091176A" w:rsidP="00374517">
            <w:pPr>
              <w:spacing w:after="0" w:line="240" w:lineRule="auto"/>
              <w:rPr>
                <w:rFonts w:asciiTheme="majorHAnsi" w:eastAsia="Times New Roman" w:hAnsiTheme="majorHAnsi" w:cstheme="majorHAnsi"/>
                <w:sz w:val="16"/>
                <w:szCs w:val="16"/>
              </w:rPr>
            </w:pPr>
          </w:p>
        </w:tc>
      </w:tr>
      <w:tr w:rsidR="0091176A" w:rsidRPr="002B580E" w14:paraId="28A154BD" w14:textId="77777777" w:rsidTr="00F9696B">
        <w:trPr>
          <w:trHeight w:val="210"/>
        </w:trPr>
        <w:tc>
          <w:tcPr>
            <w:tcW w:w="3637" w:type="dxa"/>
            <w:vMerge/>
            <w:tcBorders>
              <w:left w:val="single" w:sz="4" w:space="0" w:color="auto"/>
              <w:bottom w:val="single" w:sz="4" w:space="0" w:color="auto"/>
              <w:right w:val="single" w:sz="4" w:space="0" w:color="auto"/>
            </w:tcBorders>
            <w:shd w:val="clear" w:color="auto" w:fill="auto"/>
            <w:vAlign w:val="center"/>
            <w:hideMark/>
          </w:tcPr>
          <w:p w14:paraId="7706B3E1" w14:textId="77777777" w:rsidR="0091176A" w:rsidRPr="002B580E" w:rsidRDefault="0091176A" w:rsidP="00374517">
            <w:pPr>
              <w:spacing w:after="0" w:line="240" w:lineRule="auto"/>
              <w:rPr>
                <w:rFonts w:asciiTheme="majorHAnsi" w:eastAsia="Times New Roman" w:hAnsiTheme="majorHAnsi" w:cstheme="majorHAnsi"/>
                <w:sz w:val="16"/>
                <w:szCs w:val="16"/>
              </w:rPr>
            </w:pPr>
          </w:p>
        </w:tc>
        <w:tc>
          <w:tcPr>
            <w:tcW w:w="1031" w:type="dxa"/>
            <w:tcBorders>
              <w:top w:val="nil"/>
              <w:left w:val="nil"/>
              <w:bottom w:val="single" w:sz="4" w:space="0" w:color="auto"/>
              <w:right w:val="single" w:sz="4" w:space="0" w:color="auto"/>
            </w:tcBorders>
            <w:shd w:val="clear" w:color="auto" w:fill="auto"/>
            <w:vAlign w:val="center"/>
            <w:hideMark/>
          </w:tcPr>
          <w:p w14:paraId="572FC742"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71" w:type="dxa"/>
            <w:tcBorders>
              <w:top w:val="nil"/>
              <w:left w:val="nil"/>
              <w:bottom w:val="single" w:sz="4" w:space="0" w:color="auto"/>
              <w:right w:val="single" w:sz="4" w:space="0" w:color="auto"/>
            </w:tcBorders>
            <w:shd w:val="clear" w:color="auto" w:fill="auto"/>
            <w:vAlign w:val="center"/>
            <w:hideMark/>
          </w:tcPr>
          <w:p w14:paraId="5EFC0704" w14:textId="77777777" w:rsidR="0091176A" w:rsidRPr="002B580E" w:rsidRDefault="0091176A" w:rsidP="00374517">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-2014</w:t>
            </w:r>
          </w:p>
        </w:tc>
        <w:tc>
          <w:tcPr>
            <w:tcW w:w="1142" w:type="dxa"/>
            <w:tcBorders>
              <w:top w:val="nil"/>
              <w:left w:val="nil"/>
              <w:bottom w:val="single" w:sz="4" w:space="0" w:color="auto"/>
              <w:right w:val="single" w:sz="4" w:space="0" w:color="auto"/>
            </w:tcBorders>
            <w:shd w:val="clear" w:color="auto" w:fill="auto"/>
            <w:vAlign w:val="center"/>
            <w:hideMark/>
          </w:tcPr>
          <w:p w14:paraId="05A60EB5"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No</w:t>
            </w:r>
          </w:p>
        </w:tc>
        <w:tc>
          <w:tcPr>
            <w:tcW w:w="1159" w:type="dxa"/>
            <w:tcBorders>
              <w:top w:val="nil"/>
              <w:left w:val="nil"/>
              <w:bottom w:val="single" w:sz="4" w:space="0" w:color="auto"/>
              <w:right w:val="single" w:sz="4" w:space="0" w:color="auto"/>
            </w:tcBorders>
            <w:shd w:val="clear" w:color="auto" w:fill="auto"/>
            <w:vAlign w:val="center"/>
            <w:hideMark/>
          </w:tcPr>
          <w:p w14:paraId="4E8ED898" w14:textId="77777777" w:rsidR="0091176A" w:rsidRPr="002B580E" w:rsidRDefault="0091176A" w:rsidP="00374517">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247" w:type="dxa"/>
            <w:tcBorders>
              <w:top w:val="nil"/>
              <w:left w:val="nil"/>
              <w:bottom w:val="single" w:sz="4" w:space="0" w:color="auto"/>
              <w:right w:val="single" w:sz="4" w:space="0" w:color="auto"/>
            </w:tcBorders>
            <w:shd w:val="clear" w:color="auto" w:fill="auto"/>
            <w:noWrap/>
            <w:vAlign w:val="bottom"/>
            <w:hideMark/>
          </w:tcPr>
          <w:p w14:paraId="59182AD1" w14:textId="77777777" w:rsidR="0091176A" w:rsidRPr="002B580E" w:rsidRDefault="0091176A" w:rsidP="00374517">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33" w:type="dxa"/>
            <w:vMerge/>
            <w:tcBorders>
              <w:left w:val="single" w:sz="4" w:space="0" w:color="auto"/>
              <w:bottom w:val="single" w:sz="4" w:space="0" w:color="auto"/>
              <w:right w:val="single" w:sz="4" w:space="0" w:color="auto"/>
            </w:tcBorders>
            <w:shd w:val="clear" w:color="auto" w:fill="auto"/>
            <w:vAlign w:val="center"/>
            <w:hideMark/>
          </w:tcPr>
          <w:p w14:paraId="0F2F6779" w14:textId="77777777" w:rsidR="0091176A" w:rsidRPr="002B580E" w:rsidRDefault="0091176A" w:rsidP="00374517">
            <w:pPr>
              <w:spacing w:after="0" w:line="240" w:lineRule="auto"/>
              <w:rPr>
                <w:rFonts w:asciiTheme="majorHAnsi" w:eastAsia="Times New Roman" w:hAnsiTheme="majorHAnsi" w:cstheme="majorHAnsi"/>
                <w:sz w:val="16"/>
                <w:szCs w:val="16"/>
              </w:rPr>
            </w:pPr>
          </w:p>
        </w:tc>
      </w:tr>
    </w:tbl>
    <w:p w14:paraId="503CB0F3" w14:textId="77777777" w:rsidR="0091176A" w:rsidRPr="002B580E" w:rsidRDefault="0091176A" w:rsidP="0091176A">
      <w:pPr>
        <w:pStyle w:val="Heading3"/>
        <w:rPr>
          <w:rFonts w:eastAsia="Calibri" w:cstheme="majorHAnsi"/>
          <w:color w:val="auto"/>
          <w:sz w:val="22"/>
          <w:szCs w:val="22"/>
        </w:rPr>
      </w:pPr>
    </w:p>
    <w:p w14:paraId="435D2F65" w14:textId="77777777" w:rsidR="0091176A" w:rsidRPr="0002047F" w:rsidRDefault="0091176A" w:rsidP="0091176A">
      <w:pPr>
        <w:pStyle w:val="Heading3"/>
        <w:rPr>
          <w:rFonts w:eastAsia="Calibri" w:cstheme="majorHAnsi"/>
          <w:color w:val="auto"/>
          <w:sz w:val="22"/>
          <w:szCs w:val="22"/>
        </w:rPr>
      </w:pPr>
      <w:bookmarkStart w:id="241" w:name="_Toc40611092"/>
      <w:bookmarkStart w:id="242" w:name="_Toc40612763"/>
      <w:bookmarkStart w:id="243" w:name="_Toc40629215"/>
      <w:bookmarkStart w:id="244" w:name="_Toc40629804"/>
      <w:r w:rsidRPr="0002047F">
        <w:rPr>
          <w:rFonts w:eastAsia="Calibri" w:cstheme="majorHAnsi"/>
          <w:color w:val="auto"/>
          <w:sz w:val="22"/>
          <w:szCs w:val="22"/>
        </w:rPr>
        <w:t>6.6 Health and financing policies, data generation and use, community and midwifery workforce, commodities security of the health system are strengthened</w:t>
      </w:r>
      <w:bookmarkEnd w:id="241"/>
      <w:bookmarkEnd w:id="242"/>
      <w:bookmarkEnd w:id="243"/>
      <w:bookmarkEnd w:id="244"/>
    </w:p>
    <w:p w14:paraId="682B3197" w14:textId="77777777" w:rsidR="00CE2DEA" w:rsidRDefault="00CE2DEA" w:rsidP="0091176A">
      <w:pPr>
        <w:jc w:val="both"/>
        <w:rPr>
          <w:rFonts w:asciiTheme="majorHAnsi" w:hAnsiTheme="majorHAnsi" w:cstheme="majorHAnsi"/>
          <w:color w:val="4472C4" w:themeColor="accent1"/>
          <w:sz w:val="20"/>
          <w:szCs w:val="20"/>
        </w:rPr>
      </w:pPr>
    </w:p>
    <w:p w14:paraId="68F01CB7" w14:textId="06C5AA84" w:rsidR="0091176A" w:rsidRPr="00442731" w:rsidRDefault="0091176A" w:rsidP="0091176A">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 xml:space="preserve">In 2019 UN provided support to the </w:t>
      </w:r>
      <w:proofErr w:type="spellStart"/>
      <w:r w:rsidRPr="00442731">
        <w:rPr>
          <w:rFonts w:asciiTheme="majorHAnsi" w:hAnsiTheme="majorHAnsi" w:cstheme="majorHAnsi"/>
          <w:color w:val="4472C4" w:themeColor="accent1"/>
          <w:sz w:val="20"/>
          <w:szCs w:val="20"/>
        </w:rPr>
        <w:t>MoH</w:t>
      </w:r>
      <w:proofErr w:type="spellEnd"/>
      <w:r w:rsidRPr="00442731">
        <w:rPr>
          <w:rFonts w:asciiTheme="majorHAnsi" w:hAnsiTheme="majorHAnsi" w:cstheme="majorHAnsi"/>
          <w:color w:val="4472C4" w:themeColor="accent1"/>
          <w:sz w:val="20"/>
          <w:szCs w:val="20"/>
        </w:rPr>
        <w:t xml:space="preserve"> to intensify its efforts to create midwifery capacity at country level, especially at sub-national level. With the support of Government of Flanders, UN has been implementing a project in </w:t>
      </w:r>
      <w:proofErr w:type="spellStart"/>
      <w:r w:rsidRPr="00442731">
        <w:rPr>
          <w:rFonts w:asciiTheme="majorHAnsi" w:hAnsiTheme="majorHAnsi" w:cstheme="majorHAnsi"/>
          <w:color w:val="4472C4" w:themeColor="accent1"/>
          <w:sz w:val="20"/>
          <w:szCs w:val="20"/>
        </w:rPr>
        <w:t>Tete</w:t>
      </w:r>
      <w:proofErr w:type="spellEnd"/>
      <w:r w:rsidRPr="00442731">
        <w:rPr>
          <w:rFonts w:asciiTheme="majorHAnsi" w:hAnsiTheme="majorHAnsi" w:cstheme="majorHAnsi"/>
          <w:color w:val="4472C4" w:themeColor="accent1"/>
          <w:sz w:val="20"/>
          <w:szCs w:val="20"/>
        </w:rPr>
        <w:t xml:space="preserve"> </w:t>
      </w:r>
      <w:r w:rsidRPr="00442731">
        <w:rPr>
          <w:rFonts w:asciiTheme="majorHAnsi" w:hAnsiTheme="majorHAnsi" w:cstheme="majorHAnsi"/>
          <w:color w:val="4472C4" w:themeColor="accent1"/>
          <w:sz w:val="20"/>
          <w:szCs w:val="20"/>
        </w:rPr>
        <w:lastRenderedPageBreak/>
        <w:t xml:space="preserve">province to enhance the quality of the midwifery workforce in that province. As a result, two MCH classes (21 and 25 students each) graduated in 2019, and another class started its training in 2019 (25 students). Additionally, UN supported the </w:t>
      </w:r>
      <w:proofErr w:type="spellStart"/>
      <w:r w:rsidRPr="00442731">
        <w:rPr>
          <w:rFonts w:asciiTheme="majorHAnsi" w:hAnsiTheme="majorHAnsi" w:cstheme="majorHAnsi"/>
          <w:color w:val="4472C4" w:themeColor="accent1"/>
          <w:sz w:val="20"/>
          <w:szCs w:val="20"/>
        </w:rPr>
        <w:t>MoH</w:t>
      </w:r>
      <w:proofErr w:type="spellEnd"/>
      <w:r w:rsidRPr="00442731">
        <w:rPr>
          <w:rFonts w:asciiTheme="majorHAnsi" w:hAnsiTheme="majorHAnsi" w:cstheme="majorHAnsi"/>
          <w:color w:val="4472C4" w:themeColor="accent1"/>
          <w:sz w:val="20"/>
          <w:szCs w:val="20"/>
        </w:rPr>
        <w:t xml:space="preserve"> in the realization of two national workshops to create and validate the accreditation criteria for </w:t>
      </w:r>
      <w:proofErr w:type="spellStart"/>
      <w:r w:rsidRPr="00442731">
        <w:rPr>
          <w:rFonts w:asciiTheme="majorHAnsi" w:hAnsiTheme="majorHAnsi" w:cstheme="majorHAnsi"/>
          <w:color w:val="4472C4" w:themeColor="accent1"/>
          <w:sz w:val="20"/>
          <w:szCs w:val="20"/>
        </w:rPr>
        <w:t>MoH</w:t>
      </w:r>
      <w:proofErr w:type="spellEnd"/>
      <w:r w:rsidRPr="00442731">
        <w:rPr>
          <w:rFonts w:asciiTheme="majorHAnsi" w:hAnsiTheme="majorHAnsi" w:cstheme="majorHAnsi"/>
          <w:color w:val="4472C4" w:themeColor="accent1"/>
          <w:sz w:val="20"/>
          <w:szCs w:val="20"/>
        </w:rPr>
        <w:t xml:space="preserve"> training institutions.</w:t>
      </w:r>
    </w:p>
    <w:p w14:paraId="03237ACB" w14:textId="77777777" w:rsidR="0037035E" w:rsidRPr="00442731" w:rsidRDefault="0037035E" w:rsidP="0037035E">
      <w:pPr>
        <w:autoSpaceDE w:val="0"/>
        <w:autoSpaceDN w:val="0"/>
        <w:adjustRightInd w:val="0"/>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rPr>
        <w:t xml:space="preserve">UN supported the </w:t>
      </w:r>
      <w:proofErr w:type="spellStart"/>
      <w:r w:rsidRPr="00442731">
        <w:rPr>
          <w:rFonts w:asciiTheme="majorHAnsi" w:hAnsiTheme="majorHAnsi" w:cstheme="majorHAnsi"/>
          <w:color w:val="4472C4" w:themeColor="accent1"/>
          <w:sz w:val="20"/>
          <w:szCs w:val="20"/>
        </w:rPr>
        <w:t>MoH</w:t>
      </w:r>
      <w:proofErr w:type="spellEnd"/>
      <w:r w:rsidRPr="00442731">
        <w:rPr>
          <w:rFonts w:asciiTheme="majorHAnsi" w:hAnsiTheme="majorHAnsi" w:cstheme="majorHAnsi"/>
          <w:color w:val="4472C4" w:themeColor="accent1"/>
          <w:sz w:val="20"/>
          <w:szCs w:val="20"/>
        </w:rPr>
        <w:t xml:space="preserve"> and the National Public Health Institute in the conduct of Provincial multidisciplinary and multisectoral Rapid Response Team (RRT) trainings for 5 provinces (Nampula, Inhambane, Gaza, Maputo province and Maputo </w:t>
      </w:r>
      <w:proofErr w:type="spellStart"/>
      <w:r w:rsidRPr="00442731">
        <w:rPr>
          <w:rFonts w:asciiTheme="majorHAnsi" w:hAnsiTheme="majorHAnsi" w:cstheme="majorHAnsi"/>
          <w:color w:val="4472C4" w:themeColor="accent1"/>
          <w:sz w:val="20"/>
          <w:szCs w:val="20"/>
        </w:rPr>
        <w:t>Cidade</w:t>
      </w:r>
      <w:proofErr w:type="spellEnd"/>
      <w:r w:rsidRPr="00442731">
        <w:rPr>
          <w:rFonts w:asciiTheme="majorHAnsi" w:hAnsiTheme="majorHAnsi" w:cstheme="majorHAnsi"/>
          <w:color w:val="4472C4" w:themeColor="accent1"/>
          <w:sz w:val="20"/>
          <w:szCs w:val="20"/>
        </w:rPr>
        <w:t xml:space="preserve">). A total of 96 participants from different areas (clinical, surveillance, laboratory, health promotion, veterinary and military health) attended the trainings.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37035E" w:rsidRPr="00C838E4" w14:paraId="4455AA5B" w14:textId="77777777" w:rsidTr="005E4153">
        <w:trPr>
          <w:trHeight w:val="84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032A73A0"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Output 6.6 - Health and financing policies, data generation and use, community and midwifery workforce, commodities security of the health system are strengthened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0EA2653F" w14:textId="77777777" w:rsidR="0037035E" w:rsidRPr="00C838E4" w:rsidRDefault="0037035E"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712DB22" w14:textId="77777777" w:rsidR="0037035E" w:rsidRPr="00C838E4" w:rsidRDefault="003703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96D4A82"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0D05CD8"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486CFC5"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2DD7170" w14:textId="77777777" w:rsidR="0037035E" w:rsidRPr="00C838E4" w:rsidRDefault="003703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2B580E" w:rsidRPr="002B580E" w14:paraId="70338A2A"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57548A4"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6.6.1 - Percentage of selected health expenditures covered by the State Budget, Percentage, Total</w:t>
            </w:r>
          </w:p>
        </w:tc>
        <w:tc>
          <w:tcPr>
            <w:tcW w:w="1060" w:type="dxa"/>
            <w:tcBorders>
              <w:top w:val="nil"/>
              <w:left w:val="nil"/>
              <w:bottom w:val="single" w:sz="4" w:space="0" w:color="auto"/>
              <w:right w:val="single" w:sz="4" w:space="0" w:color="auto"/>
            </w:tcBorders>
            <w:shd w:val="clear" w:color="auto" w:fill="auto"/>
            <w:vAlign w:val="center"/>
            <w:hideMark/>
          </w:tcPr>
          <w:p w14:paraId="1F707E6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9AE833F"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76EDE073"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1EC89071"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11%</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5A11DA"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D6B80A9"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w:t>
            </w:r>
          </w:p>
        </w:tc>
      </w:tr>
      <w:tr w:rsidR="002B580E" w:rsidRPr="002B580E" w14:paraId="6FBACD91" w14:textId="77777777" w:rsidTr="005E4153">
        <w:trPr>
          <w:trHeight w:val="420"/>
        </w:trPr>
        <w:tc>
          <w:tcPr>
            <w:tcW w:w="3860" w:type="dxa"/>
            <w:vMerge/>
            <w:tcBorders>
              <w:top w:val="nil"/>
              <w:left w:val="single" w:sz="4" w:space="0" w:color="auto"/>
              <w:bottom w:val="single" w:sz="4" w:space="0" w:color="auto"/>
              <w:right w:val="single" w:sz="4" w:space="0" w:color="auto"/>
            </w:tcBorders>
            <w:vAlign w:val="center"/>
            <w:hideMark/>
          </w:tcPr>
          <w:p w14:paraId="044864FF"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857484D"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77D9E9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93AFBC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6D9B5D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11,3% (26.3 </w:t>
            </w:r>
            <w:proofErr w:type="spellStart"/>
            <w:r w:rsidRPr="002B580E">
              <w:rPr>
                <w:rFonts w:asciiTheme="majorHAnsi" w:eastAsia="Times New Roman" w:hAnsiTheme="majorHAnsi" w:cstheme="majorHAnsi"/>
                <w:sz w:val="16"/>
                <w:szCs w:val="16"/>
              </w:rPr>
              <w:t>mio</w:t>
            </w:r>
            <w:proofErr w:type="spellEnd"/>
            <w:r w:rsidRPr="002B580E">
              <w:rPr>
                <w:rFonts w:asciiTheme="majorHAnsi" w:eastAsia="Times New Roman" w:hAnsiTheme="majorHAnsi" w:cstheme="majorHAnsi"/>
                <w:sz w:val="16"/>
                <w:szCs w:val="16"/>
              </w:rPr>
              <w:t xml:space="preserve"> MT)</w:t>
            </w:r>
          </w:p>
        </w:tc>
        <w:tc>
          <w:tcPr>
            <w:tcW w:w="1080" w:type="dxa"/>
            <w:tcBorders>
              <w:top w:val="nil"/>
              <w:left w:val="nil"/>
              <w:bottom w:val="single" w:sz="4" w:space="0" w:color="auto"/>
              <w:right w:val="single" w:sz="4" w:space="0" w:color="auto"/>
            </w:tcBorders>
            <w:shd w:val="clear" w:color="auto" w:fill="auto"/>
            <w:noWrap/>
            <w:vAlign w:val="bottom"/>
            <w:hideMark/>
          </w:tcPr>
          <w:p w14:paraId="7920F96D"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10.7%</w:t>
            </w:r>
          </w:p>
          <w:p w14:paraId="010DB70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 (31.1 mil </w:t>
            </w:r>
            <w:proofErr w:type="spellStart"/>
            <w:r w:rsidRPr="002B580E">
              <w:rPr>
                <w:rFonts w:asciiTheme="majorHAnsi" w:eastAsia="Times New Roman" w:hAnsiTheme="majorHAnsi" w:cstheme="majorHAnsi"/>
                <w:sz w:val="16"/>
                <w:szCs w:val="16"/>
              </w:rPr>
              <w:t>milhoes</w:t>
            </w:r>
            <w:proofErr w:type="spellEnd"/>
            <w:r w:rsidRPr="002B580E">
              <w:rPr>
                <w:rFonts w:asciiTheme="majorHAnsi" w:eastAsia="Times New Roman" w:hAnsiTheme="majorHAnsi" w:cstheme="majorHAnsi"/>
                <w:sz w:val="16"/>
                <w:szCs w:val="16"/>
              </w:rPr>
              <w:t xml:space="preserve"> MT)</w:t>
            </w:r>
          </w:p>
        </w:tc>
        <w:tc>
          <w:tcPr>
            <w:tcW w:w="1080" w:type="dxa"/>
            <w:vMerge/>
            <w:tcBorders>
              <w:top w:val="nil"/>
              <w:left w:val="single" w:sz="4" w:space="0" w:color="auto"/>
              <w:bottom w:val="single" w:sz="4" w:space="0" w:color="auto"/>
              <w:right w:val="single" w:sz="4" w:space="0" w:color="auto"/>
            </w:tcBorders>
            <w:vAlign w:val="center"/>
            <w:hideMark/>
          </w:tcPr>
          <w:p w14:paraId="06330E5E" w14:textId="77777777" w:rsidR="0037035E" w:rsidRPr="002B580E" w:rsidRDefault="0037035E" w:rsidP="005E4153">
            <w:pPr>
              <w:spacing w:after="0" w:line="240" w:lineRule="auto"/>
              <w:rPr>
                <w:rFonts w:asciiTheme="majorHAnsi" w:eastAsia="Times New Roman" w:hAnsiTheme="majorHAnsi" w:cstheme="majorHAnsi"/>
                <w:sz w:val="16"/>
                <w:szCs w:val="16"/>
              </w:rPr>
            </w:pPr>
          </w:p>
        </w:tc>
      </w:tr>
      <w:tr w:rsidR="002B580E" w:rsidRPr="002B580E" w14:paraId="0BD930AA"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C6D197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6.6.2 - Percentage of health facilities with no stock out of 7 lifesaving commodities, Percentage, Total</w:t>
            </w:r>
          </w:p>
        </w:tc>
        <w:tc>
          <w:tcPr>
            <w:tcW w:w="1060" w:type="dxa"/>
            <w:tcBorders>
              <w:top w:val="nil"/>
              <w:left w:val="nil"/>
              <w:bottom w:val="single" w:sz="4" w:space="0" w:color="auto"/>
              <w:right w:val="single" w:sz="4" w:space="0" w:color="auto"/>
            </w:tcBorders>
            <w:shd w:val="clear" w:color="auto" w:fill="auto"/>
            <w:vAlign w:val="center"/>
            <w:hideMark/>
          </w:tcPr>
          <w:p w14:paraId="3076A01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1E8F65D"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71401D5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3B32884"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B261E8D"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06EF5D2"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85%</w:t>
            </w:r>
          </w:p>
        </w:tc>
      </w:tr>
      <w:tr w:rsidR="002B580E" w:rsidRPr="002B580E" w14:paraId="61B44961"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262CA627"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9EEE91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D7085F8"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0D075E6"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847EDAB"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72%</w:t>
            </w:r>
          </w:p>
        </w:tc>
        <w:tc>
          <w:tcPr>
            <w:tcW w:w="1080" w:type="dxa"/>
            <w:tcBorders>
              <w:top w:val="nil"/>
              <w:left w:val="nil"/>
              <w:bottom w:val="single" w:sz="4" w:space="0" w:color="auto"/>
              <w:right w:val="single" w:sz="4" w:space="0" w:color="auto"/>
            </w:tcBorders>
            <w:shd w:val="clear" w:color="auto" w:fill="auto"/>
            <w:noWrap/>
            <w:vAlign w:val="bottom"/>
            <w:hideMark/>
          </w:tcPr>
          <w:p w14:paraId="3A758F4A"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vMerge/>
            <w:tcBorders>
              <w:top w:val="nil"/>
              <w:left w:val="single" w:sz="4" w:space="0" w:color="auto"/>
              <w:bottom w:val="single" w:sz="4" w:space="0" w:color="auto"/>
              <w:right w:val="single" w:sz="4" w:space="0" w:color="auto"/>
            </w:tcBorders>
            <w:vAlign w:val="center"/>
            <w:hideMark/>
          </w:tcPr>
          <w:p w14:paraId="4B06DF60" w14:textId="77777777" w:rsidR="0037035E" w:rsidRPr="002B580E" w:rsidRDefault="0037035E" w:rsidP="005E4153">
            <w:pPr>
              <w:spacing w:after="0" w:line="240" w:lineRule="auto"/>
              <w:rPr>
                <w:rFonts w:asciiTheme="majorHAnsi" w:eastAsia="Times New Roman" w:hAnsiTheme="majorHAnsi" w:cstheme="majorHAnsi"/>
                <w:sz w:val="16"/>
                <w:szCs w:val="16"/>
              </w:rPr>
            </w:pPr>
          </w:p>
        </w:tc>
      </w:tr>
      <w:tr w:rsidR="002B580E" w:rsidRPr="002B580E" w14:paraId="0C9DCA2E" w14:textId="77777777" w:rsidTr="005E4153">
        <w:trPr>
          <w:trHeight w:val="42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C6FF078"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6.6.3 - Percentage of Institutional Maternal and Neonatal deaths with causes reported, Percentage, Total</w:t>
            </w:r>
          </w:p>
        </w:tc>
        <w:tc>
          <w:tcPr>
            <w:tcW w:w="1060" w:type="dxa"/>
            <w:tcBorders>
              <w:top w:val="nil"/>
              <w:left w:val="nil"/>
              <w:bottom w:val="single" w:sz="4" w:space="0" w:color="auto"/>
              <w:right w:val="single" w:sz="4" w:space="0" w:color="auto"/>
            </w:tcBorders>
            <w:shd w:val="clear" w:color="auto" w:fill="auto"/>
            <w:vAlign w:val="center"/>
            <w:hideMark/>
          </w:tcPr>
          <w:p w14:paraId="4D690A74"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1C2DC55" w14:textId="77777777" w:rsidR="0037035E" w:rsidRPr="002B580E" w:rsidRDefault="0037035E" w:rsidP="005E4153">
            <w:pPr>
              <w:spacing w:after="0" w:line="240" w:lineRule="auto"/>
              <w:rPr>
                <w:rFonts w:asciiTheme="majorHAnsi" w:eastAsia="Times New Roman" w:hAnsiTheme="majorHAnsi" w:cstheme="majorHAnsi"/>
                <w:sz w:val="16"/>
                <w:szCs w:val="16"/>
              </w:rPr>
            </w:pPr>
            <w:proofErr w:type="gramStart"/>
            <w:r w:rsidRPr="002B580E">
              <w:rPr>
                <w:rFonts w:asciiTheme="majorHAnsi" w:eastAsia="Times New Roman" w:hAnsiTheme="majorHAnsi" w:cstheme="majorHAnsi"/>
                <w:sz w:val="16"/>
                <w:szCs w:val="16"/>
              </w:rPr>
              <w:t>Maternal :</w:t>
            </w:r>
            <w:proofErr w:type="gramEnd"/>
            <w:r w:rsidRPr="002B580E">
              <w:rPr>
                <w:rFonts w:asciiTheme="majorHAnsi" w:eastAsia="Times New Roman" w:hAnsiTheme="majorHAnsi" w:cstheme="majorHAnsi"/>
                <w:sz w:val="16"/>
                <w:szCs w:val="16"/>
              </w:rPr>
              <w:t xml:space="preserve"> 5%;</w:t>
            </w:r>
          </w:p>
        </w:tc>
        <w:tc>
          <w:tcPr>
            <w:tcW w:w="1080" w:type="dxa"/>
            <w:tcBorders>
              <w:top w:val="nil"/>
              <w:left w:val="nil"/>
              <w:bottom w:val="single" w:sz="4" w:space="0" w:color="auto"/>
              <w:right w:val="single" w:sz="4" w:space="0" w:color="auto"/>
            </w:tcBorders>
            <w:shd w:val="clear" w:color="auto" w:fill="auto"/>
            <w:vAlign w:val="center"/>
            <w:hideMark/>
          </w:tcPr>
          <w:p w14:paraId="3B8B7AB4"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xml:space="preserve">Maternal 20 % </w:t>
            </w:r>
            <w:proofErr w:type="gramStart"/>
            <w:r w:rsidRPr="002B580E">
              <w:rPr>
                <w:rFonts w:asciiTheme="majorHAnsi" w:eastAsia="Times New Roman" w:hAnsiTheme="majorHAnsi" w:cstheme="majorHAnsi"/>
                <w:sz w:val="16"/>
                <w:szCs w:val="16"/>
              </w:rPr>
              <w:t>Neonatal :</w:t>
            </w:r>
            <w:proofErr w:type="gramEnd"/>
            <w:r w:rsidRPr="002B580E">
              <w:rPr>
                <w:rFonts w:asciiTheme="majorHAnsi" w:eastAsia="Times New Roman" w:hAnsiTheme="majorHAnsi" w:cstheme="majorHAnsi"/>
                <w:sz w:val="16"/>
                <w:szCs w:val="16"/>
              </w:rPr>
              <w:t xml:space="preserve"> 20%</w:t>
            </w:r>
          </w:p>
        </w:tc>
        <w:tc>
          <w:tcPr>
            <w:tcW w:w="1080" w:type="dxa"/>
            <w:tcBorders>
              <w:top w:val="nil"/>
              <w:left w:val="nil"/>
              <w:bottom w:val="single" w:sz="4" w:space="0" w:color="auto"/>
              <w:right w:val="single" w:sz="4" w:space="0" w:color="auto"/>
            </w:tcBorders>
            <w:shd w:val="clear" w:color="auto" w:fill="auto"/>
            <w:vAlign w:val="center"/>
            <w:hideMark/>
          </w:tcPr>
          <w:p w14:paraId="70EF0C5A"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noWrap/>
            <w:vAlign w:val="center"/>
            <w:hideMark/>
          </w:tcPr>
          <w:p w14:paraId="1DB9C50B"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AC903A5"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80%</w:t>
            </w:r>
          </w:p>
        </w:tc>
      </w:tr>
      <w:tr w:rsidR="002B580E" w:rsidRPr="002B580E" w14:paraId="79A03AB5"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C61F64B"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5325BD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27F9EA40"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proofErr w:type="gramStart"/>
            <w:r w:rsidRPr="002B580E">
              <w:rPr>
                <w:rFonts w:asciiTheme="majorHAnsi" w:eastAsia="Times New Roman" w:hAnsiTheme="majorHAnsi" w:cstheme="majorHAnsi"/>
                <w:sz w:val="16"/>
                <w:szCs w:val="16"/>
              </w:rPr>
              <w:t>Neonatal :</w:t>
            </w:r>
            <w:proofErr w:type="gramEnd"/>
            <w:r w:rsidRPr="002B580E">
              <w:rPr>
                <w:rFonts w:asciiTheme="majorHAnsi" w:eastAsia="Times New Roman" w:hAnsiTheme="majorHAnsi" w:cstheme="majorHAnsi"/>
                <w:sz w:val="16"/>
                <w:szCs w:val="16"/>
              </w:rPr>
              <w:t xml:space="preserve"> 0</w:t>
            </w:r>
          </w:p>
        </w:tc>
        <w:tc>
          <w:tcPr>
            <w:tcW w:w="1080" w:type="dxa"/>
            <w:tcBorders>
              <w:top w:val="nil"/>
              <w:left w:val="nil"/>
              <w:bottom w:val="single" w:sz="4" w:space="0" w:color="auto"/>
              <w:right w:val="single" w:sz="4" w:space="0" w:color="auto"/>
            </w:tcBorders>
            <w:shd w:val="clear" w:color="auto" w:fill="auto"/>
            <w:vAlign w:val="center"/>
            <w:hideMark/>
          </w:tcPr>
          <w:p w14:paraId="399C5412"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proofErr w:type="gramStart"/>
            <w:r w:rsidRPr="002B580E">
              <w:rPr>
                <w:rFonts w:asciiTheme="majorHAnsi" w:eastAsia="Times New Roman" w:hAnsiTheme="majorHAnsi" w:cstheme="majorHAnsi"/>
                <w:sz w:val="16"/>
                <w:szCs w:val="16"/>
              </w:rPr>
              <w:t>Maternal :</w:t>
            </w:r>
            <w:proofErr w:type="gramEnd"/>
            <w:r w:rsidRPr="002B580E">
              <w:rPr>
                <w:rFonts w:asciiTheme="majorHAnsi" w:eastAsia="Times New Roman" w:hAnsiTheme="majorHAnsi" w:cstheme="majorHAnsi"/>
                <w:sz w:val="16"/>
                <w:szCs w:val="16"/>
              </w:rPr>
              <w:t xml:space="preserve"> 98%</w:t>
            </w:r>
          </w:p>
        </w:tc>
        <w:tc>
          <w:tcPr>
            <w:tcW w:w="1080" w:type="dxa"/>
            <w:tcBorders>
              <w:top w:val="nil"/>
              <w:left w:val="nil"/>
              <w:bottom w:val="single" w:sz="4" w:space="0" w:color="auto"/>
              <w:right w:val="single" w:sz="4" w:space="0" w:color="auto"/>
            </w:tcBorders>
            <w:shd w:val="clear" w:color="auto" w:fill="auto"/>
            <w:vAlign w:val="center"/>
            <w:hideMark/>
          </w:tcPr>
          <w:p w14:paraId="3D520092"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95%</w:t>
            </w:r>
          </w:p>
        </w:tc>
        <w:tc>
          <w:tcPr>
            <w:tcW w:w="1080" w:type="dxa"/>
            <w:tcBorders>
              <w:top w:val="nil"/>
              <w:left w:val="nil"/>
              <w:bottom w:val="single" w:sz="4" w:space="0" w:color="auto"/>
              <w:right w:val="single" w:sz="4" w:space="0" w:color="auto"/>
            </w:tcBorders>
            <w:shd w:val="clear" w:color="auto" w:fill="auto"/>
            <w:noWrap/>
            <w:vAlign w:val="center"/>
            <w:hideMark/>
          </w:tcPr>
          <w:p w14:paraId="0DECA634"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95%</w:t>
            </w:r>
          </w:p>
        </w:tc>
        <w:tc>
          <w:tcPr>
            <w:tcW w:w="1080" w:type="dxa"/>
            <w:vMerge/>
            <w:tcBorders>
              <w:top w:val="nil"/>
              <w:left w:val="single" w:sz="4" w:space="0" w:color="auto"/>
              <w:bottom w:val="single" w:sz="4" w:space="0" w:color="auto"/>
              <w:right w:val="single" w:sz="4" w:space="0" w:color="auto"/>
            </w:tcBorders>
            <w:vAlign w:val="center"/>
            <w:hideMark/>
          </w:tcPr>
          <w:p w14:paraId="4AB0BF1B" w14:textId="77777777" w:rsidR="0037035E" w:rsidRPr="002B580E" w:rsidRDefault="0037035E" w:rsidP="005E4153">
            <w:pPr>
              <w:spacing w:after="0" w:line="240" w:lineRule="auto"/>
              <w:rPr>
                <w:rFonts w:asciiTheme="majorHAnsi" w:eastAsia="Times New Roman" w:hAnsiTheme="majorHAnsi" w:cstheme="majorHAnsi"/>
                <w:sz w:val="16"/>
                <w:szCs w:val="16"/>
              </w:rPr>
            </w:pPr>
          </w:p>
        </w:tc>
      </w:tr>
      <w:tr w:rsidR="002B580E" w:rsidRPr="002B580E" w14:paraId="5E9D3D2A"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12F93209"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noWrap/>
            <w:vAlign w:val="bottom"/>
            <w:hideMark/>
          </w:tcPr>
          <w:p w14:paraId="7D01358B"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2701121"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-2014</w:t>
            </w:r>
          </w:p>
        </w:tc>
        <w:tc>
          <w:tcPr>
            <w:tcW w:w="1080" w:type="dxa"/>
            <w:tcBorders>
              <w:top w:val="nil"/>
              <w:left w:val="nil"/>
              <w:bottom w:val="single" w:sz="4" w:space="0" w:color="auto"/>
              <w:right w:val="single" w:sz="4" w:space="0" w:color="auto"/>
            </w:tcBorders>
            <w:shd w:val="clear" w:color="auto" w:fill="auto"/>
            <w:vAlign w:val="center"/>
            <w:hideMark/>
          </w:tcPr>
          <w:p w14:paraId="104DEDBE"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proofErr w:type="gramStart"/>
            <w:r w:rsidRPr="002B580E">
              <w:rPr>
                <w:rFonts w:asciiTheme="majorHAnsi" w:eastAsia="Times New Roman" w:hAnsiTheme="majorHAnsi" w:cstheme="majorHAnsi"/>
                <w:sz w:val="16"/>
                <w:szCs w:val="16"/>
              </w:rPr>
              <w:t>Neonatal :</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18A641D5"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D9D9D9" w:themeFill="background1" w:themeFillShade="D9"/>
            <w:noWrap/>
            <w:vAlign w:val="bottom"/>
            <w:hideMark/>
          </w:tcPr>
          <w:p w14:paraId="3D383782"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30B659BC" w14:textId="77777777" w:rsidR="0037035E" w:rsidRPr="002B580E" w:rsidRDefault="0037035E" w:rsidP="005E4153">
            <w:pPr>
              <w:spacing w:after="0" w:line="240" w:lineRule="auto"/>
              <w:rPr>
                <w:rFonts w:asciiTheme="majorHAnsi" w:eastAsia="Times New Roman" w:hAnsiTheme="majorHAnsi" w:cstheme="majorHAnsi"/>
                <w:sz w:val="16"/>
                <w:szCs w:val="16"/>
              </w:rPr>
            </w:pPr>
          </w:p>
        </w:tc>
      </w:tr>
      <w:tr w:rsidR="002B580E" w:rsidRPr="002B580E" w14:paraId="0EEA8E4F" w14:textId="77777777" w:rsidTr="005E4153">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5140531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hideMark/>
          </w:tcPr>
          <w:p w14:paraId="2BC17E17"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hideMark/>
          </w:tcPr>
          <w:p w14:paraId="390F0A2E"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10647AD"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39%</w:t>
            </w:r>
          </w:p>
        </w:tc>
        <w:tc>
          <w:tcPr>
            <w:tcW w:w="1080" w:type="dxa"/>
            <w:tcBorders>
              <w:top w:val="nil"/>
              <w:left w:val="nil"/>
              <w:bottom w:val="single" w:sz="4" w:space="0" w:color="auto"/>
              <w:right w:val="single" w:sz="4" w:space="0" w:color="auto"/>
            </w:tcBorders>
            <w:shd w:val="clear" w:color="auto" w:fill="auto"/>
            <w:vAlign w:val="center"/>
            <w:hideMark/>
          </w:tcPr>
          <w:p w14:paraId="38F87DD5"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95%</w:t>
            </w:r>
          </w:p>
        </w:tc>
        <w:tc>
          <w:tcPr>
            <w:tcW w:w="1080" w:type="dxa"/>
            <w:tcBorders>
              <w:top w:val="nil"/>
              <w:left w:val="nil"/>
              <w:bottom w:val="single" w:sz="4" w:space="0" w:color="auto"/>
              <w:right w:val="single" w:sz="4" w:space="0" w:color="auto"/>
            </w:tcBorders>
            <w:shd w:val="clear" w:color="auto" w:fill="auto"/>
            <w:noWrap/>
            <w:vAlign w:val="bottom"/>
            <w:hideMark/>
          </w:tcPr>
          <w:p w14:paraId="300020E2"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FFA430A" w14:textId="77777777" w:rsidR="0037035E" w:rsidRPr="002B580E" w:rsidRDefault="0037035E" w:rsidP="005E4153">
            <w:pPr>
              <w:spacing w:after="0" w:line="240" w:lineRule="auto"/>
              <w:rPr>
                <w:rFonts w:asciiTheme="majorHAnsi" w:eastAsia="Times New Roman" w:hAnsiTheme="majorHAnsi" w:cstheme="majorHAnsi"/>
                <w:sz w:val="16"/>
                <w:szCs w:val="16"/>
              </w:rPr>
            </w:pPr>
          </w:p>
        </w:tc>
      </w:tr>
      <w:tr w:rsidR="002B580E" w:rsidRPr="002B580E" w14:paraId="702184B6"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7621E9A"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Indicator 6.6.4 - Proportion of APEs working in targeted communities (over the total needed)</w:t>
            </w:r>
          </w:p>
        </w:tc>
        <w:tc>
          <w:tcPr>
            <w:tcW w:w="1060" w:type="dxa"/>
            <w:tcBorders>
              <w:top w:val="nil"/>
              <w:left w:val="nil"/>
              <w:bottom w:val="single" w:sz="4" w:space="0" w:color="auto"/>
              <w:right w:val="single" w:sz="4" w:space="0" w:color="auto"/>
            </w:tcBorders>
            <w:shd w:val="clear" w:color="auto" w:fill="auto"/>
            <w:vAlign w:val="center"/>
            <w:hideMark/>
          </w:tcPr>
          <w:p w14:paraId="6A3CD2BC"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A6D598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45,75% (2014)</w:t>
            </w:r>
          </w:p>
        </w:tc>
        <w:tc>
          <w:tcPr>
            <w:tcW w:w="1080" w:type="dxa"/>
            <w:tcBorders>
              <w:top w:val="nil"/>
              <w:left w:val="nil"/>
              <w:bottom w:val="single" w:sz="4" w:space="0" w:color="auto"/>
              <w:right w:val="single" w:sz="4" w:space="0" w:color="auto"/>
            </w:tcBorders>
            <w:shd w:val="clear" w:color="auto" w:fill="auto"/>
            <w:vAlign w:val="center"/>
            <w:hideMark/>
          </w:tcPr>
          <w:p w14:paraId="100F7039"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60%</w:t>
            </w:r>
          </w:p>
        </w:tc>
        <w:tc>
          <w:tcPr>
            <w:tcW w:w="1080" w:type="dxa"/>
            <w:tcBorders>
              <w:top w:val="nil"/>
              <w:left w:val="nil"/>
              <w:bottom w:val="single" w:sz="4" w:space="0" w:color="auto"/>
              <w:right w:val="single" w:sz="4" w:space="0" w:color="auto"/>
            </w:tcBorders>
            <w:shd w:val="clear" w:color="auto" w:fill="auto"/>
            <w:vAlign w:val="center"/>
            <w:hideMark/>
          </w:tcPr>
          <w:p w14:paraId="3B5103B0"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noWrap/>
            <w:vAlign w:val="bottom"/>
            <w:hideMark/>
          </w:tcPr>
          <w:p w14:paraId="2E074DA2"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85%</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939F965"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100%</w:t>
            </w:r>
          </w:p>
        </w:tc>
      </w:tr>
      <w:tr w:rsidR="0037035E" w:rsidRPr="002B580E" w14:paraId="6E353782"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0ED1EF8" w14:textId="77777777" w:rsidR="0037035E" w:rsidRPr="002B580E" w:rsidRDefault="0037035E"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33C9FCD1"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6F4A6E7"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2B3E8F9" w14:textId="77777777" w:rsidR="0037035E" w:rsidRPr="002B580E" w:rsidRDefault="0037035E" w:rsidP="005E4153">
            <w:pPr>
              <w:spacing w:after="0" w:line="240" w:lineRule="auto"/>
              <w:jc w:val="right"/>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64%</w:t>
            </w:r>
          </w:p>
        </w:tc>
        <w:tc>
          <w:tcPr>
            <w:tcW w:w="1080" w:type="dxa"/>
            <w:tcBorders>
              <w:top w:val="nil"/>
              <w:left w:val="nil"/>
              <w:bottom w:val="single" w:sz="4" w:space="0" w:color="auto"/>
              <w:right w:val="single" w:sz="4" w:space="0" w:color="auto"/>
            </w:tcBorders>
            <w:shd w:val="clear" w:color="auto" w:fill="auto"/>
            <w:noWrap/>
            <w:vAlign w:val="bottom"/>
            <w:hideMark/>
          </w:tcPr>
          <w:p w14:paraId="5AFD785D" w14:textId="77777777" w:rsidR="0037035E" w:rsidRPr="002B580E" w:rsidRDefault="0037035E" w:rsidP="005E4153">
            <w:pPr>
              <w:spacing w:after="0" w:line="240" w:lineRule="auto"/>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48FF74CE" w14:textId="77777777" w:rsidR="0037035E" w:rsidRPr="002B580E" w:rsidRDefault="0037035E" w:rsidP="005E4153">
            <w:pPr>
              <w:spacing w:after="0" w:line="240" w:lineRule="auto"/>
              <w:jc w:val="center"/>
              <w:rPr>
                <w:rFonts w:asciiTheme="majorHAnsi" w:eastAsia="Times New Roman" w:hAnsiTheme="majorHAnsi" w:cstheme="majorHAnsi"/>
                <w:sz w:val="16"/>
                <w:szCs w:val="16"/>
              </w:rPr>
            </w:pPr>
            <w:r w:rsidRPr="002B580E">
              <w:rPr>
                <w:rFonts w:asciiTheme="majorHAnsi" w:eastAsia="Times New Roman" w:hAnsiTheme="majorHAnsi" w:cstheme="majorHAnsi"/>
                <w:sz w:val="16"/>
                <w:szCs w:val="16"/>
              </w:rPr>
              <w:t>N/A</w:t>
            </w:r>
          </w:p>
        </w:tc>
        <w:tc>
          <w:tcPr>
            <w:tcW w:w="1080" w:type="dxa"/>
            <w:vMerge/>
            <w:tcBorders>
              <w:top w:val="nil"/>
              <w:left w:val="single" w:sz="4" w:space="0" w:color="auto"/>
              <w:bottom w:val="single" w:sz="4" w:space="0" w:color="auto"/>
              <w:right w:val="single" w:sz="4" w:space="0" w:color="auto"/>
            </w:tcBorders>
            <w:vAlign w:val="center"/>
            <w:hideMark/>
          </w:tcPr>
          <w:p w14:paraId="0B30E7B1" w14:textId="77777777" w:rsidR="0037035E" w:rsidRPr="002B580E" w:rsidRDefault="0037035E" w:rsidP="005E4153">
            <w:pPr>
              <w:spacing w:after="0" w:line="240" w:lineRule="auto"/>
              <w:rPr>
                <w:rFonts w:asciiTheme="majorHAnsi" w:eastAsia="Times New Roman" w:hAnsiTheme="majorHAnsi" w:cstheme="majorHAnsi"/>
                <w:sz w:val="16"/>
                <w:szCs w:val="16"/>
              </w:rPr>
            </w:pPr>
          </w:p>
        </w:tc>
      </w:tr>
    </w:tbl>
    <w:p w14:paraId="0A9F57A3" w14:textId="77777777" w:rsidR="0037035E" w:rsidRPr="002B580E" w:rsidRDefault="0037035E" w:rsidP="0037035E">
      <w:pPr>
        <w:pStyle w:val="Heading4"/>
        <w:rPr>
          <w:rFonts w:eastAsia="Calibri" w:cstheme="majorHAnsi"/>
          <w:color w:val="auto"/>
        </w:rPr>
      </w:pPr>
    </w:p>
    <w:p w14:paraId="5E7DBE2D" w14:textId="35782B13" w:rsidR="0037035E" w:rsidRDefault="0037035E" w:rsidP="0037035E">
      <w:pPr>
        <w:pStyle w:val="Heading4"/>
        <w:rPr>
          <w:rFonts w:eastAsia="Calibri" w:cstheme="majorHAnsi"/>
          <w:color w:val="auto"/>
        </w:rPr>
      </w:pPr>
      <w:r>
        <w:rPr>
          <w:rFonts w:eastAsia="Calibri" w:cstheme="majorHAnsi"/>
          <w:color w:val="auto"/>
        </w:rPr>
        <w:t>Challenges</w:t>
      </w:r>
    </w:p>
    <w:p w14:paraId="5E194959" w14:textId="77777777" w:rsidR="0002047F" w:rsidRPr="0002047F" w:rsidRDefault="0002047F" w:rsidP="0002047F"/>
    <w:p w14:paraId="18F5B86A"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color w:val="4472C4" w:themeColor="accent1"/>
          <w:sz w:val="20"/>
          <w:szCs w:val="20"/>
        </w:rPr>
        <w:t>2019 was a year strongly marked by the impacts of cyclones IDAI and Kenneth that hit Mozambique in a catastrophic way with direct consequences in the health sector. These natural disasters have had a negative impact on the health sector and have conditioned the interventions of the Government and its partners who have been confronted with responding to these humanitarian and health emergencies. With that, many resources were reprogrammed for this response.</w:t>
      </w:r>
    </w:p>
    <w:p w14:paraId="25B07BD9"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color w:val="4472C4" w:themeColor="accent1"/>
          <w:sz w:val="20"/>
          <w:szCs w:val="20"/>
        </w:rPr>
        <w:t>Other emergencies after the cyclones have been occurred, such as the cholera outbreak and the worsening situation of Pellagra (Sofala Province reported 3259 cases). In this emergency environment, a Vaccine Derived Polio type 2 (cVDPV2) Outbreak occurred in 3 provinces (</w:t>
      </w:r>
      <w:proofErr w:type="spellStart"/>
      <w:r w:rsidRPr="003A744B">
        <w:rPr>
          <w:rFonts w:asciiTheme="majorHAnsi" w:hAnsiTheme="majorHAnsi" w:cstheme="majorHAnsi"/>
          <w:color w:val="4472C4" w:themeColor="accent1"/>
          <w:sz w:val="20"/>
          <w:szCs w:val="20"/>
        </w:rPr>
        <w:t>Zambezia</w:t>
      </w:r>
      <w:proofErr w:type="spellEnd"/>
      <w:r w:rsidRPr="003A744B">
        <w:rPr>
          <w:rFonts w:asciiTheme="majorHAnsi" w:hAnsiTheme="majorHAnsi" w:cstheme="majorHAnsi"/>
          <w:color w:val="4472C4" w:themeColor="accent1"/>
          <w:sz w:val="20"/>
          <w:szCs w:val="20"/>
        </w:rPr>
        <w:t xml:space="preserve">, </w:t>
      </w:r>
      <w:proofErr w:type="spellStart"/>
      <w:r w:rsidRPr="003A744B">
        <w:rPr>
          <w:rFonts w:asciiTheme="majorHAnsi" w:hAnsiTheme="majorHAnsi" w:cstheme="majorHAnsi"/>
          <w:color w:val="4472C4" w:themeColor="accent1"/>
          <w:sz w:val="20"/>
          <w:szCs w:val="20"/>
        </w:rPr>
        <w:t>Niassa</w:t>
      </w:r>
      <w:proofErr w:type="spellEnd"/>
      <w:r w:rsidRPr="003A744B">
        <w:rPr>
          <w:rFonts w:asciiTheme="majorHAnsi" w:hAnsiTheme="majorHAnsi" w:cstheme="majorHAnsi"/>
          <w:color w:val="4472C4" w:themeColor="accent1"/>
          <w:sz w:val="20"/>
          <w:szCs w:val="20"/>
        </w:rPr>
        <w:t xml:space="preserve"> and Nampula) and the response to which were vaccination campaigns carried out to break the chain of transmission of the virus and protect children.</w:t>
      </w:r>
    </w:p>
    <w:p w14:paraId="7E8BF64A"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color w:val="4472C4" w:themeColor="accent1"/>
          <w:sz w:val="20"/>
          <w:szCs w:val="20"/>
        </w:rPr>
        <w:t>In overall the health indicators in 2019 remained substantially like those of the previous year and in some cases have even regressed.</w:t>
      </w:r>
    </w:p>
    <w:p w14:paraId="5A747981"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color w:val="4472C4" w:themeColor="accent1"/>
          <w:sz w:val="20"/>
          <w:szCs w:val="20"/>
        </w:rPr>
        <w:t xml:space="preserve">The </w:t>
      </w:r>
      <w:r w:rsidRPr="003A744B">
        <w:rPr>
          <w:rFonts w:asciiTheme="majorHAnsi" w:hAnsiTheme="majorHAnsi" w:cstheme="majorHAnsi"/>
          <w:b/>
          <w:bCs/>
          <w:color w:val="4472C4" w:themeColor="accent1"/>
          <w:sz w:val="20"/>
          <w:szCs w:val="20"/>
        </w:rPr>
        <w:t>National Health System</w:t>
      </w:r>
      <w:r w:rsidRPr="003A744B">
        <w:rPr>
          <w:rFonts w:asciiTheme="majorHAnsi" w:hAnsiTheme="majorHAnsi" w:cstheme="majorHAnsi"/>
          <w:color w:val="4472C4" w:themeColor="accent1"/>
          <w:sz w:val="20"/>
          <w:szCs w:val="20"/>
        </w:rPr>
        <w:t xml:space="preserve"> of Mozambique still faces weaknesses of varying order, namely in the pillars related to Health Financing (low domestic funds), the Governance and Management of the system and the relatively weak use of evidence-based information for the strategic and operational decision-making. The Health Information System presents weaknesses in the availability of data in a timely and comprehensive manner. Health Human Resources are markedly insufficient in quantity and with inequities in their distribution at national level.</w:t>
      </w:r>
    </w:p>
    <w:p w14:paraId="4166372F"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b/>
          <w:bCs/>
          <w:color w:val="4472C4" w:themeColor="accent1"/>
          <w:sz w:val="20"/>
          <w:szCs w:val="20"/>
        </w:rPr>
        <w:t>Maternal mortality and neonatal mortality</w:t>
      </w:r>
      <w:r w:rsidRPr="003A744B">
        <w:rPr>
          <w:rFonts w:asciiTheme="majorHAnsi" w:hAnsiTheme="majorHAnsi" w:cstheme="majorHAnsi"/>
          <w:color w:val="4472C4" w:themeColor="accent1"/>
          <w:sz w:val="20"/>
          <w:szCs w:val="20"/>
        </w:rPr>
        <w:t xml:space="preserve"> remain at high rates.</w:t>
      </w:r>
    </w:p>
    <w:p w14:paraId="095FE071"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b/>
          <w:bCs/>
          <w:color w:val="4472C4" w:themeColor="accent1"/>
          <w:sz w:val="20"/>
          <w:szCs w:val="20"/>
        </w:rPr>
        <w:lastRenderedPageBreak/>
        <w:t>Communicable Diseases</w:t>
      </w:r>
      <w:r w:rsidRPr="003A744B">
        <w:rPr>
          <w:rFonts w:asciiTheme="majorHAnsi" w:hAnsiTheme="majorHAnsi" w:cstheme="majorHAnsi"/>
          <w:color w:val="4472C4" w:themeColor="accent1"/>
          <w:sz w:val="20"/>
          <w:szCs w:val="20"/>
        </w:rPr>
        <w:t xml:space="preserve"> such as HIV / AIDS, Tuberculosis and Malaria continued to be a challenge in 2019. The mother-to-child HIV transmission remains high.</w:t>
      </w:r>
    </w:p>
    <w:p w14:paraId="3E3204C6"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color w:val="4472C4" w:themeColor="accent1"/>
          <w:sz w:val="20"/>
          <w:szCs w:val="20"/>
        </w:rPr>
        <w:t xml:space="preserve">At the same time, </w:t>
      </w:r>
      <w:r w:rsidRPr="003A744B">
        <w:rPr>
          <w:rFonts w:asciiTheme="majorHAnsi" w:hAnsiTheme="majorHAnsi" w:cstheme="majorHAnsi"/>
          <w:b/>
          <w:bCs/>
          <w:color w:val="4472C4" w:themeColor="accent1"/>
          <w:sz w:val="20"/>
          <w:szCs w:val="20"/>
        </w:rPr>
        <w:t>Chronic Noncommunicable Diseases</w:t>
      </w:r>
      <w:r w:rsidRPr="003A744B">
        <w:rPr>
          <w:rFonts w:asciiTheme="majorHAnsi" w:hAnsiTheme="majorHAnsi" w:cstheme="majorHAnsi"/>
          <w:color w:val="4472C4" w:themeColor="accent1"/>
          <w:sz w:val="20"/>
          <w:szCs w:val="20"/>
        </w:rPr>
        <w:t xml:space="preserve"> are assuming an increasing weight in terms of the burden of morbidity and mortality, particularly the hypertension, diabetes and mental disorders. The risk factors for this group of diseases, including tobacco, pose a greater challenge.</w:t>
      </w:r>
    </w:p>
    <w:p w14:paraId="1FEE02D6"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b/>
          <w:bCs/>
          <w:color w:val="4472C4" w:themeColor="accent1"/>
          <w:sz w:val="20"/>
          <w:szCs w:val="20"/>
        </w:rPr>
        <w:t>Universal Health Coverage</w:t>
      </w:r>
      <w:r w:rsidRPr="003A744B">
        <w:rPr>
          <w:rFonts w:asciiTheme="majorHAnsi" w:hAnsiTheme="majorHAnsi" w:cstheme="majorHAnsi"/>
          <w:color w:val="4472C4" w:themeColor="accent1"/>
          <w:sz w:val="20"/>
          <w:szCs w:val="20"/>
        </w:rPr>
        <w:t xml:space="preserve"> through the reinforcement of Primary Health Care remains an important challenge for Mozambique to continue its commitment to achieving the Goals of Sustainable Development Goals in the area of ​​health and other SDGs that contribute as Social Determinants of Health for improve the health of populations.</w:t>
      </w:r>
    </w:p>
    <w:p w14:paraId="08EF9C98" w14:textId="77777777" w:rsidR="0037035E" w:rsidRPr="003A744B" w:rsidRDefault="0037035E" w:rsidP="0037035E">
      <w:pPr>
        <w:jc w:val="both"/>
        <w:rPr>
          <w:rFonts w:asciiTheme="majorHAnsi" w:hAnsiTheme="majorHAnsi" w:cstheme="majorHAnsi"/>
          <w:color w:val="4472C4" w:themeColor="accent1"/>
          <w:sz w:val="20"/>
          <w:szCs w:val="20"/>
        </w:rPr>
      </w:pPr>
      <w:r w:rsidRPr="003A744B">
        <w:rPr>
          <w:rFonts w:asciiTheme="majorHAnsi" w:hAnsiTheme="majorHAnsi" w:cstheme="majorHAnsi"/>
          <w:b/>
          <w:bCs/>
          <w:color w:val="4472C4" w:themeColor="accent1"/>
          <w:sz w:val="20"/>
          <w:szCs w:val="20"/>
        </w:rPr>
        <w:t>Critical strategic challenges for the health sector</w:t>
      </w:r>
      <w:r w:rsidRPr="003A744B">
        <w:rPr>
          <w:rFonts w:asciiTheme="majorHAnsi" w:hAnsiTheme="majorHAnsi" w:cstheme="majorHAnsi"/>
          <w:color w:val="4472C4" w:themeColor="accent1"/>
          <w:sz w:val="20"/>
          <w:szCs w:val="20"/>
        </w:rPr>
        <w:t xml:space="preserve"> remain:</w:t>
      </w:r>
    </w:p>
    <w:p w14:paraId="6B572651" w14:textId="0FD1A81D" w:rsidR="0037035E" w:rsidRPr="0037035E" w:rsidRDefault="0037035E" w:rsidP="0037035E">
      <w:pPr>
        <w:pStyle w:val="ListParagraph"/>
        <w:numPr>
          <w:ilvl w:val="0"/>
          <w:numId w:val="24"/>
        </w:numPr>
        <w:jc w:val="both"/>
        <w:rPr>
          <w:rFonts w:asciiTheme="majorHAnsi" w:hAnsiTheme="majorHAnsi" w:cstheme="majorHAnsi"/>
          <w:color w:val="4472C4" w:themeColor="accent1"/>
          <w:sz w:val="20"/>
          <w:szCs w:val="20"/>
        </w:rPr>
      </w:pPr>
      <w:r w:rsidRPr="0037035E">
        <w:rPr>
          <w:rFonts w:asciiTheme="majorHAnsi" w:hAnsiTheme="majorHAnsi" w:cstheme="majorHAnsi"/>
          <w:color w:val="4472C4" w:themeColor="accent1"/>
          <w:sz w:val="20"/>
          <w:szCs w:val="20"/>
        </w:rPr>
        <w:t>the existence and implementation of a National Health Financing Strategy;</w:t>
      </w:r>
    </w:p>
    <w:p w14:paraId="0965ECFC" w14:textId="6BD34FE9" w:rsidR="0037035E" w:rsidRPr="0037035E" w:rsidRDefault="0037035E" w:rsidP="0037035E">
      <w:pPr>
        <w:pStyle w:val="ListParagraph"/>
        <w:numPr>
          <w:ilvl w:val="0"/>
          <w:numId w:val="24"/>
        </w:numPr>
        <w:jc w:val="both"/>
        <w:rPr>
          <w:rFonts w:asciiTheme="majorHAnsi" w:hAnsiTheme="majorHAnsi" w:cstheme="majorHAnsi"/>
          <w:color w:val="4472C4" w:themeColor="accent1"/>
          <w:sz w:val="20"/>
          <w:szCs w:val="20"/>
        </w:rPr>
      </w:pPr>
      <w:r w:rsidRPr="0037035E">
        <w:rPr>
          <w:rFonts w:asciiTheme="majorHAnsi" w:hAnsiTheme="majorHAnsi" w:cstheme="majorHAnsi"/>
          <w:color w:val="4472C4" w:themeColor="accent1"/>
          <w:sz w:val="20"/>
          <w:szCs w:val="20"/>
        </w:rPr>
        <w:t>the adoption of a coordination mechanism / platform between the country's institutions and development partners for the establishment of a Political Dialogue for the health sector;</w:t>
      </w:r>
    </w:p>
    <w:p w14:paraId="26414741" w14:textId="19BFB60B" w:rsidR="0037035E" w:rsidRPr="0037035E" w:rsidRDefault="0037035E" w:rsidP="0037035E">
      <w:pPr>
        <w:pStyle w:val="ListParagraph"/>
        <w:numPr>
          <w:ilvl w:val="0"/>
          <w:numId w:val="24"/>
        </w:numPr>
        <w:jc w:val="both"/>
        <w:rPr>
          <w:rFonts w:asciiTheme="majorHAnsi" w:hAnsiTheme="majorHAnsi" w:cstheme="majorHAnsi"/>
          <w:color w:val="4472C4" w:themeColor="accent1"/>
          <w:sz w:val="20"/>
          <w:szCs w:val="20"/>
        </w:rPr>
      </w:pPr>
      <w:r w:rsidRPr="0037035E">
        <w:rPr>
          <w:rFonts w:asciiTheme="majorHAnsi" w:hAnsiTheme="majorHAnsi" w:cstheme="majorHAnsi"/>
          <w:color w:val="4472C4" w:themeColor="accent1"/>
          <w:sz w:val="20"/>
          <w:szCs w:val="20"/>
        </w:rPr>
        <w:t>the adoption of a new National Health Policy in line with the Government's Five-Year Plan and the 2030 Agenda;</w:t>
      </w:r>
    </w:p>
    <w:p w14:paraId="31575BEF" w14:textId="7D01CC42" w:rsidR="0037035E" w:rsidRPr="0037035E" w:rsidRDefault="0037035E" w:rsidP="0037035E">
      <w:pPr>
        <w:pStyle w:val="ListParagraph"/>
        <w:numPr>
          <w:ilvl w:val="0"/>
          <w:numId w:val="24"/>
        </w:numPr>
        <w:jc w:val="both"/>
        <w:rPr>
          <w:rFonts w:asciiTheme="majorHAnsi" w:hAnsiTheme="majorHAnsi" w:cstheme="majorHAnsi"/>
          <w:color w:val="4472C4" w:themeColor="accent1"/>
          <w:sz w:val="20"/>
          <w:szCs w:val="20"/>
        </w:rPr>
      </w:pPr>
      <w:r w:rsidRPr="0037035E">
        <w:rPr>
          <w:rFonts w:asciiTheme="majorHAnsi" w:hAnsiTheme="majorHAnsi" w:cstheme="majorHAnsi"/>
          <w:color w:val="4472C4" w:themeColor="accent1"/>
          <w:sz w:val="20"/>
          <w:szCs w:val="20"/>
        </w:rPr>
        <w:t>Development of effective and decentralized national capacity to respond to public health emergencies.</w:t>
      </w:r>
    </w:p>
    <w:p w14:paraId="08798661" w14:textId="77777777" w:rsidR="0037035E" w:rsidRPr="00C838E4" w:rsidRDefault="0037035E" w:rsidP="0037035E">
      <w:pPr>
        <w:pStyle w:val="Heading4"/>
        <w:rPr>
          <w:rFonts w:eastAsia="Calibri" w:cstheme="majorHAnsi"/>
          <w:color w:val="auto"/>
        </w:rPr>
      </w:pPr>
      <w:r w:rsidRPr="00C838E4">
        <w:rPr>
          <w:rFonts w:eastAsia="Calibri" w:cstheme="majorHAnsi"/>
          <w:color w:val="auto"/>
        </w:rPr>
        <w:t>Lessons Learned/Good Practices</w:t>
      </w:r>
    </w:p>
    <w:p w14:paraId="3924EA0A" w14:textId="77777777" w:rsidR="0037035E" w:rsidRPr="00DB2472" w:rsidRDefault="0037035E" w:rsidP="0037035E">
      <w:pPr>
        <w:pStyle w:val="Heading2"/>
        <w:rPr>
          <w:rFonts w:eastAsia="Calibri" w:cstheme="majorHAnsi"/>
          <w:color w:val="auto"/>
          <w:sz w:val="22"/>
          <w:szCs w:val="22"/>
        </w:rPr>
      </w:pPr>
    </w:p>
    <w:p w14:paraId="58336151" w14:textId="77777777" w:rsidR="0037035E" w:rsidRPr="00BE24F5" w:rsidRDefault="0037035E" w:rsidP="00BE24F5">
      <w:pPr>
        <w:jc w:val="both"/>
        <w:rPr>
          <w:rFonts w:asciiTheme="majorHAnsi" w:hAnsiTheme="majorHAnsi" w:cstheme="majorHAnsi"/>
          <w:color w:val="4472C4" w:themeColor="accent1"/>
          <w:sz w:val="20"/>
          <w:szCs w:val="20"/>
        </w:rPr>
      </w:pPr>
      <w:bookmarkStart w:id="245" w:name="_Toc40611093"/>
      <w:bookmarkStart w:id="246" w:name="_Toc40612764"/>
      <w:bookmarkStart w:id="247" w:name="_Toc40629216"/>
      <w:bookmarkStart w:id="248" w:name="_Toc40629805"/>
      <w:r w:rsidRPr="00BE24F5">
        <w:rPr>
          <w:rFonts w:asciiTheme="majorHAnsi" w:hAnsiTheme="majorHAnsi" w:cstheme="majorHAnsi"/>
          <w:color w:val="4472C4" w:themeColor="accent1"/>
          <w:sz w:val="20"/>
          <w:szCs w:val="20"/>
        </w:rPr>
        <w:t>In a year marked by emergencies, intersectoral collaboration was crucial to respond to emergencies and their consequences in the health sector. United Nations Agencies and their partners and national institutions have demonstrated an enormous collaborative capacity among them to respond to the immediate needs of the population and to ensure that health services reach the displaced populations. This response involved joint resource mobilization, procurement, transportation and availability of services to affected populations.</w:t>
      </w:r>
      <w:bookmarkEnd w:id="245"/>
      <w:bookmarkEnd w:id="246"/>
      <w:bookmarkEnd w:id="247"/>
      <w:bookmarkEnd w:id="248"/>
    </w:p>
    <w:p w14:paraId="4629388B" w14:textId="77777777" w:rsidR="0037035E" w:rsidRPr="00BE24F5" w:rsidRDefault="0037035E" w:rsidP="00BE24F5">
      <w:pPr>
        <w:jc w:val="both"/>
        <w:rPr>
          <w:rFonts w:asciiTheme="majorHAnsi" w:hAnsiTheme="majorHAnsi" w:cstheme="majorHAnsi"/>
          <w:color w:val="4472C4" w:themeColor="accent1"/>
          <w:sz w:val="20"/>
          <w:szCs w:val="20"/>
        </w:rPr>
      </w:pPr>
      <w:bookmarkStart w:id="249" w:name="_Toc40611094"/>
      <w:bookmarkStart w:id="250" w:name="_Toc40612765"/>
      <w:bookmarkStart w:id="251" w:name="_Toc40629217"/>
      <w:bookmarkStart w:id="252" w:name="_Toc40629806"/>
      <w:r w:rsidRPr="00BE24F5">
        <w:rPr>
          <w:rFonts w:asciiTheme="majorHAnsi" w:hAnsiTheme="majorHAnsi" w:cstheme="majorHAnsi"/>
          <w:color w:val="4472C4" w:themeColor="accent1"/>
          <w:sz w:val="20"/>
          <w:szCs w:val="20"/>
        </w:rPr>
        <w:t>One of the important lessons is undoubtedly the need to strengthen the presence of institutions at a decentralized level, with primary responsibilities in such responses.</w:t>
      </w:r>
      <w:bookmarkEnd w:id="249"/>
      <w:bookmarkEnd w:id="250"/>
      <w:bookmarkEnd w:id="251"/>
      <w:bookmarkEnd w:id="252"/>
    </w:p>
    <w:p w14:paraId="366AF75A" w14:textId="77777777" w:rsidR="0037035E" w:rsidRPr="00BE24F5" w:rsidRDefault="0037035E" w:rsidP="00BE24F5">
      <w:pPr>
        <w:jc w:val="both"/>
        <w:rPr>
          <w:rFonts w:asciiTheme="majorHAnsi" w:hAnsiTheme="majorHAnsi" w:cstheme="majorHAnsi"/>
          <w:color w:val="4472C4" w:themeColor="accent1"/>
          <w:sz w:val="20"/>
          <w:szCs w:val="20"/>
        </w:rPr>
      </w:pPr>
      <w:bookmarkStart w:id="253" w:name="_Toc40611095"/>
      <w:bookmarkStart w:id="254" w:name="_Toc40612766"/>
      <w:bookmarkStart w:id="255" w:name="_Toc40629218"/>
      <w:bookmarkStart w:id="256" w:name="_Toc40629807"/>
      <w:r w:rsidRPr="00BE24F5">
        <w:rPr>
          <w:rFonts w:asciiTheme="majorHAnsi" w:hAnsiTheme="majorHAnsi" w:cstheme="majorHAnsi"/>
          <w:color w:val="4472C4" w:themeColor="accent1"/>
          <w:sz w:val="20"/>
          <w:szCs w:val="20"/>
        </w:rPr>
        <w:t>Another one is the guarantee of continuity of essential health services such as immunization, maternal and child health, access to care for patients with chronic pathologies. The health sector's resilience did not reflect positively in the context of the emergencies and had negative effects on health indicators for 2019.</w:t>
      </w:r>
      <w:bookmarkEnd w:id="253"/>
      <w:bookmarkEnd w:id="254"/>
      <w:bookmarkEnd w:id="255"/>
      <w:bookmarkEnd w:id="256"/>
    </w:p>
    <w:p w14:paraId="409FFCC8" w14:textId="77777777" w:rsidR="0037035E" w:rsidRPr="00BE24F5" w:rsidRDefault="0037035E" w:rsidP="00BE24F5">
      <w:pPr>
        <w:jc w:val="both"/>
        <w:rPr>
          <w:rFonts w:asciiTheme="majorHAnsi" w:hAnsiTheme="majorHAnsi" w:cstheme="majorHAnsi"/>
          <w:color w:val="4472C4" w:themeColor="accent1"/>
          <w:sz w:val="20"/>
          <w:szCs w:val="20"/>
        </w:rPr>
      </w:pPr>
      <w:bookmarkStart w:id="257" w:name="_Toc40611096"/>
      <w:bookmarkStart w:id="258" w:name="_Toc40612767"/>
      <w:bookmarkStart w:id="259" w:name="_Toc40629219"/>
      <w:bookmarkStart w:id="260" w:name="_Toc40629808"/>
      <w:r w:rsidRPr="00BE24F5">
        <w:rPr>
          <w:rFonts w:asciiTheme="majorHAnsi" w:hAnsiTheme="majorHAnsi" w:cstheme="majorHAnsi"/>
          <w:color w:val="4472C4" w:themeColor="accent1"/>
          <w:sz w:val="20"/>
          <w:szCs w:val="20"/>
        </w:rPr>
        <w:t>The main existing challenges in the health sector were postponed in order to respond to the emergencies. The flexibility and capacity to repurpose and adjust in unexpected contexts proved to be weak.</w:t>
      </w:r>
      <w:bookmarkEnd w:id="257"/>
      <w:bookmarkEnd w:id="258"/>
      <w:bookmarkEnd w:id="259"/>
      <w:bookmarkEnd w:id="260"/>
      <w:r w:rsidRPr="00BE24F5">
        <w:rPr>
          <w:rFonts w:asciiTheme="majorHAnsi" w:hAnsiTheme="majorHAnsi" w:cstheme="majorHAnsi"/>
          <w:color w:val="4472C4" w:themeColor="accent1"/>
          <w:sz w:val="20"/>
          <w:szCs w:val="20"/>
        </w:rPr>
        <w:t xml:space="preserve"> </w:t>
      </w:r>
    </w:p>
    <w:p w14:paraId="56CEA4C4" w14:textId="77777777" w:rsidR="000C4C03" w:rsidRPr="00BE24F5" w:rsidRDefault="000C4C03" w:rsidP="00BE24F5">
      <w:pPr>
        <w:jc w:val="both"/>
        <w:rPr>
          <w:rFonts w:asciiTheme="majorHAnsi" w:hAnsiTheme="majorHAnsi" w:cstheme="majorHAnsi"/>
          <w:color w:val="4472C4" w:themeColor="accent1"/>
          <w:sz w:val="20"/>
          <w:szCs w:val="20"/>
        </w:rPr>
      </w:pPr>
      <w:r w:rsidRPr="00BE24F5">
        <w:rPr>
          <w:rFonts w:asciiTheme="majorHAnsi" w:hAnsiTheme="majorHAnsi" w:cstheme="majorHAnsi"/>
          <w:color w:val="4472C4" w:themeColor="accent1"/>
          <w:sz w:val="20"/>
          <w:szCs w:val="20"/>
        </w:rPr>
        <w:br w:type="page"/>
      </w:r>
    </w:p>
    <w:p w14:paraId="7A950755" w14:textId="2D3A8150" w:rsidR="00DB5098" w:rsidRPr="003A3AE3" w:rsidRDefault="00051892" w:rsidP="00475D47">
      <w:pPr>
        <w:pStyle w:val="Heading1"/>
        <w:jc w:val="left"/>
        <w:rPr>
          <w:rFonts w:asciiTheme="majorHAnsi" w:eastAsia="Calibri" w:hAnsiTheme="majorHAnsi" w:cstheme="majorHAnsi"/>
          <w:b/>
          <w:bCs/>
          <w:color w:val="auto"/>
          <w:sz w:val="22"/>
          <w:szCs w:val="22"/>
          <w:lang w:val="en-US" w:eastAsia="zh-CN" w:bidi="hi-IN"/>
        </w:rPr>
      </w:pPr>
      <w:bookmarkStart w:id="261" w:name="_Toc40611097"/>
      <w:bookmarkStart w:id="262" w:name="_Toc40612768"/>
      <w:bookmarkStart w:id="263" w:name="_Toc40629220"/>
      <w:bookmarkStart w:id="264" w:name="_Toc40629809"/>
      <w:bookmarkStart w:id="265" w:name="_Toc41564354"/>
      <w:r w:rsidRPr="003A3AE3">
        <w:rPr>
          <w:rFonts w:asciiTheme="majorHAnsi" w:eastAsia="Calibri" w:hAnsiTheme="majorHAnsi" w:cstheme="majorHAnsi"/>
          <w:b/>
          <w:bCs/>
          <w:color w:val="auto"/>
          <w:sz w:val="22"/>
          <w:szCs w:val="22"/>
          <w:lang w:val="en-US" w:eastAsia="zh-CN" w:bidi="hi-IN"/>
        </w:rPr>
        <w:lastRenderedPageBreak/>
        <w:t xml:space="preserve">OUTCOME </w:t>
      </w:r>
      <w:r w:rsidR="00DB5098" w:rsidRPr="003A3AE3">
        <w:rPr>
          <w:rFonts w:asciiTheme="majorHAnsi" w:eastAsia="Calibri" w:hAnsiTheme="majorHAnsi" w:cstheme="majorHAnsi"/>
          <w:b/>
          <w:bCs/>
          <w:color w:val="auto"/>
          <w:sz w:val="22"/>
          <w:szCs w:val="22"/>
          <w:lang w:val="en-US" w:eastAsia="zh-CN" w:bidi="hi-IN"/>
        </w:rPr>
        <w:t>7</w:t>
      </w:r>
      <w:r w:rsidRPr="003A3AE3">
        <w:rPr>
          <w:rFonts w:asciiTheme="majorHAnsi" w:eastAsia="Calibri" w:hAnsiTheme="majorHAnsi" w:cstheme="majorHAnsi"/>
          <w:b/>
          <w:bCs/>
          <w:color w:val="auto"/>
          <w:sz w:val="22"/>
          <w:szCs w:val="22"/>
          <w:lang w:val="en-US" w:eastAsia="zh-CN" w:bidi="hi-IN"/>
        </w:rPr>
        <w:t xml:space="preserve">: </w:t>
      </w:r>
      <w:r w:rsidR="00DB5098" w:rsidRPr="003A3AE3">
        <w:rPr>
          <w:rFonts w:asciiTheme="majorHAnsi" w:eastAsia="Calibri" w:hAnsiTheme="majorHAnsi" w:cstheme="majorHAnsi"/>
          <w:b/>
          <w:bCs/>
          <w:color w:val="auto"/>
          <w:sz w:val="22"/>
          <w:szCs w:val="22"/>
          <w:lang w:val="en-US" w:eastAsia="zh-CN" w:bidi="hi-IN"/>
        </w:rPr>
        <w:t xml:space="preserve"> </w:t>
      </w:r>
      <w:r w:rsidR="00164E20" w:rsidRPr="003A3AE3">
        <w:rPr>
          <w:rFonts w:asciiTheme="majorHAnsi" w:eastAsia="Calibri" w:hAnsiTheme="majorHAnsi" w:cstheme="majorHAnsi"/>
          <w:b/>
          <w:bCs/>
          <w:color w:val="auto"/>
          <w:sz w:val="22"/>
          <w:szCs w:val="22"/>
          <w:lang w:val="en-US" w:eastAsia="zh-CN" w:bidi="hi-IN"/>
        </w:rPr>
        <w:t>YOUTH</w:t>
      </w:r>
      <w:bookmarkEnd w:id="261"/>
      <w:bookmarkEnd w:id="262"/>
      <w:bookmarkEnd w:id="263"/>
      <w:bookmarkEnd w:id="264"/>
      <w:bookmarkEnd w:id="265"/>
    </w:p>
    <w:p w14:paraId="42473B58" w14:textId="77777777" w:rsidR="00DB5098" w:rsidRPr="004A6278" w:rsidRDefault="00DB5098" w:rsidP="00DB5098">
      <w:pPr>
        <w:jc w:val="both"/>
        <w:rPr>
          <w:rFonts w:asciiTheme="majorHAnsi" w:eastAsia="Calibri" w:hAnsiTheme="majorHAnsi" w:cstheme="majorHAnsi"/>
          <w:i/>
          <w:iCs/>
          <w:lang w:eastAsia="zh-CN" w:bidi="hi-IN"/>
        </w:rPr>
      </w:pPr>
      <w:r w:rsidRPr="004A6278">
        <w:rPr>
          <w:rFonts w:asciiTheme="majorHAnsi" w:eastAsia="Calibri" w:hAnsiTheme="majorHAnsi" w:cstheme="majorHAnsi"/>
          <w:i/>
          <w:iCs/>
          <w:lang w:eastAsia="zh-CN" w:bidi="hi-IN"/>
        </w:rPr>
        <w:t>Adolescents and Youth Actively Engaged in Decisions that Affect their Lives, Health, Well-being and Development Opportunities</w:t>
      </w:r>
    </w:p>
    <w:p w14:paraId="368E7695" w14:textId="77777777" w:rsidR="004A6278" w:rsidRDefault="004A6278" w:rsidP="00DB5098">
      <w:pPr>
        <w:spacing w:line="240" w:lineRule="auto"/>
        <w:rPr>
          <w:rFonts w:asciiTheme="majorHAnsi" w:eastAsia="Times New Roman" w:hAnsiTheme="majorHAnsi" w:cstheme="majorHAnsi"/>
          <w:lang w:eastAsia="pt-PT" w:bidi="hi-IN"/>
        </w:rPr>
      </w:pPr>
    </w:p>
    <w:p w14:paraId="41BC755C" w14:textId="12680527" w:rsidR="00DB5098" w:rsidRPr="004A6278" w:rsidRDefault="00DB5098" w:rsidP="00DB5098">
      <w:pPr>
        <w:spacing w:line="240" w:lineRule="auto"/>
        <w:rPr>
          <w:rFonts w:asciiTheme="majorHAnsi" w:eastAsia="Times New Roman" w:hAnsiTheme="majorHAnsi" w:cstheme="majorHAnsi"/>
          <w:u w:val="single"/>
          <w:lang w:eastAsia="pt-PT" w:bidi="hi-IN"/>
        </w:rPr>
      </w:pPr>
      <w:r w:rsidRPr="004A6278">
        <w:rPr>
          <w:rFonts w:asciiTheme="majorHAnsi" w:eastAsia="Times New Roman" w:hAnsiTheme="majorHAnsi" w:cstheme="majorHAnsi"/>
          <w:u w:val="single"/>
          <w:lang w:eastAsia="pt-PT" w:bidi="hi-IN"/>
        </w:rPr>
        <w:t>Implementing Partners</w:t>
      </w:r>
      <w:r w:rsidR="004A6278" w:rsidRPr="004A6278">
        <w:rPr>
          <w:rFonts w:asciiTheme="majorHAnsi" w:eastAsia="Times New Roman" w:hAnsiTheme="majorHAnsi" w:cstheme="majorHAnsi"/>
          <w:u w:val="single"/>
          <w:lang w:eastAsia="pt-PT" w:bidi="hi-IN"/>
        </w:rPr>
        <w:t>:</w:t>
      </w:r>
    </w:p>
    <w:p w14:paraId="56B21073" w14:textId="55ED72AD" w:rsidR="000351E1" w:rsidRPr="000351E1" w:rsidRDefault="000351E1" w:rsidP="000351E1">
      <w:pPr>
        <w:spacing w:line="240" w:lineRule="auto"/>
        <w:jc w:val="both"/>
        <w:rPr>
          <w:rFonts w:asciiTheme="majorHAnsi" w:eastAsia="Times New Roman" w:hAnsiTheme="majorHAnsi" w:cstheme="majorHAnsi"/>
          <w:lang w:eastAsia="pt-PT" w:bidi="hi-IN"/>
        </w:rPr>
      </w:pPr>
      <w:r w:rsidRPr="000351E1">
        <w:rPr>
          <w:rFonts w:asciiTheme="majorHAnsi" w:eastAsia="Times New Roman" w:hAnsiTheme="majorHAnsi" w:cstheme="majorHAnsi"/>
          <w:lang w:eastAsia="pt-PT" w:bidi="hi-IN"/>
        </w:rPr>
        <w:t xml:space="preserve">CNCS, MEF, SEJE, MGCAS, MISAU </w:t>
      </w:r>
    </w:p>
    <w:p w14:paraId="74CA336E" w14:textId="77777777" w:rsidR="00DB5098" w:rsidRPr="004A6278" w:rsidRDefault="00DB5098" w:rsidP="00DB5098">
      <w:pPr>
        <w:spacing w:line="240" w:lineRule="auto"/>
        <w:jc w:val="both"/>
        <w:rPr>
          <w:rFonts w:asciiTheme="majorHAnsi" w:eastAsia="Times New Roman" w:hAnsiTheme="majorHAnsi" w:cstheme="majorHAnsi"/>
          <w:lang w:eastAsia="pt-PT" w:bidi="hi-IN"/>
        </w:rPr>
      </w:pPr>
    </w:p>
    <w:p w14:paraId="0C23E665" w14:textId="3B9A6689" w:rsidR="00DB5098" w:rsidRPr="00F65A6A" w:rsidRDefault="00DB5098" w:rsidP="00DB5098">
      <w:pPr>
        <w:spacing w:line="240" w:lineRule="auto"/>
        <w:jc w:val="both"/>
        <w:rPr>
          <w:rFonts w:asciiTheme="majorHAnsi" w:eastAsia="Times New Roman" w:hAnsiTheme="majorHAnsi" w:cstheme="majorHAnsi"/>
          <w:u w:val="single"/>
          <w:lang w:eastAsia="pt-PT" w:bidi="hi-IN"/>
        </w:rPr>
      </w:pPr>
      <w:r w:rsidRPr="00F65A6A">
        <w:rPr>
          <w:rFonts w:asciiTheme="majorHAnsi" w:eastAsia="Times New Roman" w:hAnsiTheme="majorHAnsi" w:cstheme="majorHAnsi"/>
          <w:u w:val="single"/>
          <w:lang w:eastAsia="pt-PT" w:bidi="hi-IN"/>
        </w:rPr>
        <w:t>Donors</w:t>
      </w:r>
      <w:r w:rsidR="004A6278" w:rsidRPr="00F65A6A">
        <w:rPr>
          <w:rFonts w:asciiTheme="majorHAnsi" w:eastAsia="Times New Roman" w:hAnsiTheme="majorHAnsi" w:cstheme="majorHAnsi"/>
          <w:u w:val="single"/>
          <w:lang w:eastAsia="pt-PT" w:bidi="hi-IN"/>
        </w:rPr>
        <w:t>:</w:t>
      </w:r>
      <w:r w:rsidRPr="00F65A6A">
        <w:rPr>
          <w:rFonts w:asciiTheme="majorHAnsi" w:eastAsia="Times New Roman" w:hAnsiTheme="majorHAnsi" w:cstheme="majorHAnsi"/>
          <w:u w:val="single"/>
          <w:lang w:eastAsia="pt-PT" w:bidi="hi-IN"/>
        </w:rPr>
        <w:t xml:space="preserve"> </w:t>
      </w:r>
    </w:p>
    <w:p w14:paraId="7F408B46" w14:textId="77777777" w:rsidR="00F65A6A" w:rsidRDefault="00DB5098" w:rsidP="00DB5098">
      <w:pPr>
        <w:spacing w:line="240" w:lineRule="auto"/>
        <w:jc w:val="both"/>
        <w:rPr>
          <w:rFonts w:asciiTheme="majorHAnsi" w:eastAsia="Calibri" w:hAnsiTheme="majorHAnsi" w:cstheme="majorHAnsi"/>
          <w:highlight w:val="white"/>
          <w:lang w:eastAsia="zh-CN" w:bidi="hi-IN"/>
        </w:rPr>
      </w:pPr>
      <w:r w:rsidRPr="004A6278">
        <w:rPr>
          <w:rFonts w:asciiTheme="majorHAnsi" w:eastAsia="Calibri" w:hAnsiTheme="majorHAnsi" w:cstheme="majorHAnsi"/>
          <w:highlight w:val="white"/>
          <w:lang w:eastAsia="zh-CN" w:bidi="hi-IN"/>
        </w:rPr>
        <w:t>Canada</w:t>
      </w:r>
    </w:p>
    <w:p w14:paraId="653902A0" w14:textId="77777777" w:rsidR="00F65A6A" w:rsidRDefault="00DB5098" w:rsidP="00DB5098">
      <w:pPr>
        <w:spacing w:line="240" w:lineRule="auto"/>
        <w:jc w:val="both"/>
        <w:rPr>
          <w:rFonts w:asciiTheme="majorHAnsi" w:eastAsia="Calibri" w:hAnsiTheme="majorHAnsi" w:cstheme="majorHAnsi"/>
          <w:highlight w:val="white"/>
          <w:lang w:eastAsia="zh-CN" w:bidi="hi-IN"/>
        </w:rPr>
      </w:pPr>
      <w:r w:rsidRPr="004A6278">
        <w:rPr>
          <w:rFonts w:asciiTheme="majorHAnsi" w:eastAsia="Calibri" w:hAnsiTheme="majorHAnsi" w:cstheme="majorHAnsi"/>
          <w:highlight w:val="white"/>
          <w:lang w:eastAsia="zh-CN" w:bidi="hi-IN"/>
        </w:rPr>
        <w:t>Sweden</w:t>
      </w:r>
    </w:p>
    <w:p w14:paraId="3A54E073" w14:textId="77777777" w:rsidR="00F65A6A" w:rsidRDefault="00F65A6A" w:rsidP="00DB5098">
      <w:pPr>
        <w:spacing w:line="240" w:lineRule="auto"/>
        <w:jc w:val="both"/>
        <w:rPr>
          <w:rFonts w:asciiTheme="majorHAnsi" w:eastAsia="Calibri" w:hAnsiTheme="majorHAnsi" w:cstheme="majorHAnsi"/>
          <w:highlight w:val="white"/>
          <w:lang w:eastAsia="zh-CN" w:bidi="hi-IN"/>
        </w:rPr>
      </w:pPr>
      <w:r>
        <w:rPr>
          <w:rFonts w:asciiTheme="majorHAnsi" w:eastAsia="Calibri" w:hAnsiTheme="majorHAnsi" w:cstheme="majorHAnsi"/>
          <w:highlight w:val="white"/>
          <w:lang w:eastAsia="zh-CN" w:bidi="hi-IN"/>
        </w:rPr>
        <w:t xml:space="preserve">United </w:t>
      </w:r>
      <w:proofErr w:type="spellStart"/>
      <w:r>
        <w:rPr>
          <w:rFonts w:asciiTheme="majorHAnsi" w:eastAsia="Calibri" w:hAnsiTheme="majorHAnsi" w:cstheme="majorHAnsi"/>
          <w:highlight w:val="white"/>
          <w:lang w:eastAsia="zh-CN" w:bidi="hi-IN"/>
        </w:rPr>
        <w:t>Kinddom</w:t>
      </w:r>
      <w:proofErr w:type="spellEnd"/>
    </w:p>
    <w:p w14:paraId="584A65AA" w14:textId="6730E84B" w:rsidR="00DB5098" w:rsidRPr="004A6278" w:rsidRDefault="00DB5098" w:rsidP="00DB5098">
      <w:pPr>
        <w:spacing w:line="240" w:lineRule="auto"/>
        <w:jc w:val="both"/>
        <w:rPr>
          <w:rFonts w:asciiTheme="majorHAnsi" w:hAnsiTheme="majorHAnsi" w:cstheme="majorHAnsi"/>
        </w:rPr>
      </w:pPr>
      <w:r w:rsidRPr="004A6278">
        <w:rPr>
          <w:rFonts w:asciiTheme="majorHAnsi" w:eastAsia="Calibri" w:hAnsiTheme="majorHAnsi" w:cstheme="majorHAnsi"/>
          <w:highlight w:val="white"/>
          <w:lang w:eastAsia="zh-CN" w:bidi="hi-IN"/>
        </w:rPr>
        <w:t>Netherlands</w:t>
      </w:r>
    </w:p>
    <w:p w14:paraId="392B14B5" w14:textId="77777777" w:rsidR="00DB5098" w:rsidRPr="004A6278" w:rsidRDefault="00DB5098" w:rsidP="00DB5098">
      <w:pPr>
        <w:spacing w:line="240" w:lineRule="auto"/>
        <w:jc w:val="both"/>
        <w:rPr>
          <w:rFonts w:asciiTheme="majorHAnsi" w:eastAsia="Times New Roman" w:hAnsiTheme="majorHAnsi" w:cstheme="majorHAnsi"/>
          <w:lang w:eastAsia="pt-PT" w:bidi="hi-IN"/>
        </w:rPr>
      </w:pPr>
    </w:p>
    <w:p w14:paraId="44C63773" w14:textId="102F2193" w:rsidR="00DB5098" w:rsidRPr="00F65A6A" w:rsidRDefault="00DB5098" w:rsidP="00DB5098">
      <w:pPr>
        <w:spacing w:line="240" w:lineRule="auto"/>
        <w:rPr>
          <w:rFonts w:asciiTheme="majorHAnsi" w:eastAsia="Calibri" w:hAnsiTheme="majorHAnsi" w:cstheme="majorHAnsi"/>
          <w:highlight w:val="white"/>
          <w:u w:val="single"/>
          <w:lang w:eastAsia="zh-CN" w:bidi="hi-IN"/>
        </w:rPr>
      </w:pPr>
      <w:r w:rsidRPr="00F65A6A">
        <w:rPr>
          <w:rFonts w:asciiTheme="majorHAnsi" w:eastAsia="Calibri" w:hAnsiTheme="majorHAnsi" w:cstheme="majorHAnsi"/>
          <w:u w:val="single"/>
          <w:lang w:eastAsia="zh-CN" w:bidi="hi-IN"/>
        </w:rPr>
        <w:t>Participating Agencies</w:t>
      </w:r>
      <w:r w:rsidR="00F65A6A" w:rsidRPr="00F65A6A">
        <w:rPr>
          <w:rFonts w:asciiTheme="majorHAnsi" w:eastAsia="Calibri" w:hAnsiTheme="majorHAnsi" w:cstheme="majorHAnsi"/>
          <w:u w:val="single"/>
          <w:lang w:eastAsia="zh-CN" w:bidi="hi-IN"/>
        </w:rPr>
        <w:t>:</w:t>
      </w:r>
      <w:r w:rsidRPr="00F65A6A">
        <w:rPr>
          <w:rFonts w:asciiTheme="majorHAnsi" w:eastAsia="Calibri" w:hAnsiTheme="majorHAnsi" w:cstheme="majorHAnsi"/>
          <w:highlight w:val="white"/>
          <w:u w:val="single"/>
          <w:lang w:eastAsia="zh-CN" w:bidi="hi-IN"/>
        </w:rPr>
        <w:t xml:space="preserve"> </w:t>
      </w:r>
    </w:p>
    <w:p w14:paraId="034A0C80" w14:textId="77777777" w:rsidR="00DB5098" w:rsidRPr="004A6278" w:rsidRDefault="00DB5098" w:rsidP="00DB5098">
      <w:pPr>
        <w:spacing w:after="0" w:line="240" w:lineRule="auto"/>
        <w:jc w:val="both"/>
        <w:rPr>
          <w:rFonts w:asciiTheme="majorHAnsi" w:hAnsiTheme="majorHAnsi" w:cstheme="majorHAnsi"/>
        </w:rPr>
      </w:pPr>
      <w:r w:rsidRPr="004A6278">
        <w:rPr>
          <w:rFonts w:asciiTheme="majorHAnsi" w:eastAsia="Calibri" w:hAnsiTheme="majorHAnsi" w:cstheme="majorHAnsi"/>
          <w:highlight w:val="white"/>
          <w:lang w:eastAsia="zh-CN" w:bidi="hi-IN"/>
        </w:rPr>
        <w:t xml:space="preserve">UNAIDS, UNDP, </w:t>
      </w:r>
      <w:r w:rsidRPr="004A6278">
        <w:rPr>
          <w:rFonts w:asciiTheme="majorHAnsi" w:eastAsia="Times New Roman" w:hAnsiTheme="majorHAnsi" w:cstheme="majorHAnsi"/>
        </w:rPr>
        <w:t>UNFPA, UNICEF</w:t>
      </w:r>
      <w:r w:rsidRPr="004A6278">
        <w:rPr>
          <w:rFonts w:asciiTheme="majorHAnsi" w:eastAsia="Calibri" w:hAnsiTheme="majorHAnsi" w:cstheme="majorHAnsi"/>
          <w:highlight w:val="white"/>
          <w:lang w:eastAsia="zh-CN" w:bidi="hi-IN"/>
        </w:rPr>
        <w:t>, UN WOMEN</w:t>
      </w:r>
      <w:r w:rsidRPr="004A6278">
        <w:rPr>
          <w:rFonts w:asciiTheme="majorHAnsi" w:eastAsia="Times New Roman" w:hAnsiTheme="majorHAnsi" w:cstheme="majorHAnsi"/>
          <w:highlight w:val="white"/>
          <w:lang w:eastAsia="zh-CN" w:bidi="hi-IN"/>
        </w:rPr>
        <w:t>, WHO</w:t>
      </w:r>
    </w:p>
    <w:p w14:paraId="4ACE362F" w14:textId="77777777" w:rsidR="00DB5098" w:rsidRPr="004A6278" w:rsidRDefault="00DB5098" w:rsidP="00DB5098">
      <w:pPr>
        <w:spacing w:line="240" w:lineRule="auto"/>
        <w:jc w:val="both"/>
        <w:rPr>
          <w:rFonts w:asciiTheme="majorHAnsi" w:eastAsia="Times New Roman" w:hAnsiTheme="majorHAnsi" w:cstheme="majorHAnsi"/>
          <w:lang w:eastAsia="pt-PT" w:bidi="hi-IN"/>
        </w:rPr>
      </w:pPr>
    </w:p>
    <w:p w14:paraId="661FA4B1" w14:textId="6AA78CED" w:rsidR="00DB5098" w:rsidRPr="00F65A6A" w:rsidRDefault="00DB5098" w:rsidP="00DB5098">
      <w:pPr>
        <w:spacing w:line="240" w:lineRule="auto"/>
        <w:jc w:val="both"/>
        <w:rPr>
          <w:rFonts w:asciiTheme="majorHAnsi" w:eastAsia="Times New Roman" w:hAnsiTheme="majorHAnsi" w:cstheme="majorHAnsi"/>
          <w:b/>
          <w:bCs/>
          <w:lang w:val="pt-PT" w:eastAsia="pt-PT" w:bidi="hi-IN"/>
        </w:rPr>
      </w:pPr>
      <w:proofErr w:type="spellStart"/>
      <w:r w:rsidRPr="00F65A6A">
        <w:rPr>
          <w:rFonts w:asciiTheme="majorHAnsi" w:eastAsia="Times New Roman" w:hAnsiTheme="majorHAnsi" w:cstheme="majorHAnsi"/>
          <w:b/>
          <w:bCs/>
          <w:lang w:val="pt-PT" w:eastAsia="pt-PT" w:bidi="hi-IN"/>
        </w:rPr>
        <w:t>Geografic</w:t>
      </w:r>
      <w:proofErr w:type="spellEnd"/>
      <w:r w:rsidRPr="00F65A6A">
        <w:rPr>
          <w:rFonts w:asciiTheme="majorHAnsi" w:eastAsia="Times New Roman" w:hAnsiTheme="majorHAnsi" w:cstheme="majorHAnsi"/>
          <w:b/>
          <w:bCs/>
          <w:lang w:val="pt-PT" w:eastAsia="pt-PT" w:bidi="hi-IN"/>
        </w:rPr>
        <w:t xml:space="preserve"> </w:t>
      </w:r>
      <w:proofErr w:type="spellStart"/>
      <w:r w:rsidRPr="00F65A6A">
        <w:rPr>
          <w:rFonts w:asciiTheme="majorHAnsi" w:eastAsia="Times New Roman" w:hAnsiTheme="majorHAnsi" w:cstheme="majorHAnsi"/>
          <w:b/>
          <w:bCs/>
          <w:lang w:val="pt-PT" w:eastAsia="pt-PT" w:bidi="hi-IN"/>
        </w:rPr>
        <w:t>Focus</w:t>
      </w:r>
      <w:proofErr w:type="spellEnd"/>
      <w:r w:rsidR="00F65A6A" w:rsidRPr="00F65A6A">
        <w:rPr>
          <w:rFonts w:asciiTheme="majorHAnsi" w:eastAsia="Times New Roman" w:hAnsiTheme="majorHAnsi" w:cstheme="majorHAnsi"/>
          <w:b/>
          <w:bCs/>
          <w:lang w:val="pt-PT" w:eastAsia="pt-PT" w:bidi="hi-IN"/>
        </w:rPr>
        <w:t>:</w:t>
      </w:r>
    </w:p>
    <w:p w14:paraId="66FDFBDB" w14:textId="77777777" w:rsidR="00DB5098" w:rsidRPr="004A6278" w:rsidRDefault="00DB5098" w:rsidP="00DB5098">
      <w:pPr>
        <w:spacing w:after="0" w:line="240" w:lineRule="auto"/>
        <w:jc w:val="both"/>
        <w:rPr>
          <w:rFonts w:asciiTheme="majorHAnsi" w:eastAsia="Times New Roman" w:hAnsiTheme="majorHAnsi" w:cstheme="majorHAnsi"/>
          <w:lang w:val="pt-PT"/>
        </w:rPr>
      </w:pPr>
      <w:r w:rsidRPr="004A6278">
        <w:rPr>
          <w:rFonts w:asciiTheme="majorHAnsi" w:eastAsia="Times New Roman" w:hAnsiTheme="majorHAnsi" w:cstheme="majorHAnsi"/>
          <w:lang w:val="pt-PT"/>
        </w:rPr>
        <w:t>Nampula, Tete, Zambezia</w:t>
      </w:r>
    </w:p>
    <w:p w14:paraId="38B3ED6E" w14:textId="77777777" w:rsidR="00DB5098" w:rsidRPr="004A6278" w:rsidRDefault="00DB5098" w:rsidP="00DB5098">
      <w:pPr>
        <w:pStyle w:val="Heading3"/>
        <w:rPr>
          <w:rFonts w:eastAsia="Times New Roman" w:cstheme="majorHAnsi"/>
          <w:color w:val="auto"/>
          <w:sz w:val="22"/>
          <w:szCs w:val="22"/>
          <w:highlight w:val="yellow"/>
          <w:lang w:val="pt-PT" w:eastAsia="pt-PT" w:bidi="hi-IN"/>
        </w:rPr>
      </w:pPr>
    </w:p>
    <w:p w14:paraId="69A86BE0" w14:textId="77777777" w:rsidR="00DB5098" w:rsidRPr="004A6278" w:rsidRDefault="00DB5098" w:rsidP="00DB5098">
      <w:pPr>
        <w:pStyle w:val="Heading3"/>
        <w:rPr>
          <w:rFonts w:eastAsia="Times New Roman" w:cstheme="majorHAnsi"/>
          <w:color w:val="auto"/>
          <w:sz w:val="22"/>
          <w:szCs w:val="22"/>
          <w:highlight w:val="yellow"/>
          <w:lang w:val="pt-PT" w:eastAsia="pt-PT" w:bidi="hi-IN"/>
        </w:rPr>
      </w:pPr>
    </w:p>
    <w:p w14:paraId="7D3F652F" w14:textId="77777777" w:rsidR="00DB5098" w:rsidRPr="004A6278" w:rsidRDefault="00DB5098" w:rsidP="000E153D">
      <w:pPr>
        <w:pStyle w:val="Heading3"/>
        <w:jc w:val="center"/>
        <w:rPr>
          <w:rFonts w:eastAsia="Times New Roman" w:cstheme="majorHAnsi"/>
          <w:color w:val="auto"/>
          <w:sz w:val="22"/>
          <w:szCs w:val="22"/>
          <w:highlight w:val="yellow"/>
          <w:lang w:val="pt-PT" w:eastAsia="pt-PT" w:bidi="hi-IN"/>
        </w:rPr>
      </w:pPr>
    </w:p>
    <w:p w14:paraId="1E914F85" w14:textId="77777777" w:rsidR="00164E20" w:rsidRPr="004A6278" w:rsidRDefault="00164E20">
      <w:pPr>
        <w:rPr>
          <w:rFonts w:asciiTheme="majorHAnsi" w:eastAsia="Calibri" w:hAnsiTheme="majorHAnsi" w:cstheme="majorHAnsi"/>
          <w:b/>
          <w:lang w:val="pt-PT" w:eastAsia="zh-CN" w:bidi="hi-IN"/>
        </w:rPr>
      </w:pPr>
      <w:r w:rsidRPr="004A6278">
        <w:rPr>
          <w:rFonts w:asciiTheme="majorHAnsi" w:eastAsia="Calibri" w:hAnsiTheme="majorHAnsi" w:cstheme="majorHAnsi"/>
          <w:b/>
          <w:lang w:val="pt-PT" w:eastAsia="zh-CN" w:bidi="hi-IN"/>
        </w:rPr>
        <w:br w:type="page"/>
      </w:r>
    </w:p>
    <w:p w14:paraId="75522726" w14:textId="77777777" w:rsidR="00E66F10" w:rsidRPr="00E66F10" w:rsidRDefault="00E66F10" w:rsidP="00E66F10">
      <w:pPr>
        <w:pStyle w:val="NormalWeb"/>
        <w:spacing w:before="0" w:beforeAutospacing="0" w:after="160" w:afterAutospacing="0"/>
        <w:jc w:val="both"/>
        <w:rPr>
          <w:lang w:val="pt-PT"/>
        </w:rPr>
      </w:pPr>
      <w:proofErr w:type="spellStart"/>
      <w:r w:rsidRPr="00E66F10">
        <w:rPr>
          <w:rFonts w:ascii="Calibri" w:hAnsi="Calibri" w:cs="Calibri"/>
          <w:b/>
          <w:bCs/>
          <w:color w:val="000000"/>
          <w:sz w:val="22"/>
          <w:szCs w:val="22"/>
          <w:lang w:val="pt-PT"/>
        </w:rPr>
        <w:lastRenderedPageBreak/>
        <w:t>Context</w:t>
      </w:r>
      <w:proofErr w:type="spellEnd"/>
    </w:p>
    <w:p w14:paraId="6BB4C960" w14:textId="77777777" w:rsidR="00E66F10" w:rsidRPr="00E66F10" w:rsidRDefault="00E66F10" w:rsidP="00E66F10">
      <w:pPr>
        <w:rPr>
          <w:lang w:val="pt-PT"/>
        </w:rPr>
      </w:pPr>
    </w:p>
    <w:p w14:paraId="119E495C"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Mozambique has seen a rapid population increase in the recent decade, with a yearly growth rate of 2,8 per cent. Out of Mozambique’s approximately 30 million inhabitants in 2019 (National Institute of Statistics INE, Census 2017 population projections), young people less than 25 years of age constituted over half (66.3%) of the population, while the youth 15-35 years constitute approximately one third (32.3%). </w:t>
      </w:r>
    </w:p>
    <w:p w14:paraId="00710E0A"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As in many sub-Saharan African countries, youth in Mozambique encounter many challenges that place them at high risk of not only ill-health and vulnerability to poor social engagement, but also risks that compromise their personal and economic development. Yet, youth are critical in advancing economies in their countries if their health, wellbeing and skills are nurtured. The Government has developed policies and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xml:space="preserve"> to ensure the health, economic and social empowerment of young people. Among them are the 2013 National Youth Policy and the implementation strategy that recognizes the fundamental right of Mozambican’s youth to decent life, access to decent work, quality education, access to good healthcare, and social well-being. The goal of the policy and implementation strategy is to create an enabling environment that promotes the rights and obligations of the youth and foster their participation in national development, yet many challenges remain.</w:t>
      </w:r>
    </w:p>
    <w:p w14:paraId="0C345147"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The adolescent fertility rate stands at 180 births per 1,000 adolescent girls aged 15 to 19 (AIS 2018), a deterioration of the situation since 2011 DHS (167). Modern contraceptive prevalence rates are very low among adolescents aged 15 to 19 (8%) and among young women aged 20 to 24 (15%). The use of condoms remains very low; among the younger generations, only 39.4 percent of men and 41.9 percent of females aged 15-24 who reported having had two or more sexual partners in the last 12 months used a condom during the last sexual intercourse. </w:t>
      </w:r>
    </w:p>
    <w:p w14:paraId="4E1EDABF" w14:textId="77777777" w:rsidR="00E66F10" w:rsidRDefault="00E66F10" w:rsidP="00E66F10">
      <w:pPr>
        <w:pStyle w:val="Heading3"/>
      </w:pPr>
      <w:r>
        <w:rPr>
          <w:rFonts w:ascii="Calibri" w:hAnsi="Calibri" w:cs="Calibri"/>
          <w:b/>
          <w:bCs/>
          <w:color w:val="000000"/>
          <w:sz w:val="22"/>
          <w:szCs w:val="22"/>
        </w:rPr>
        <w:t>2019 Achievements by Output</w:t>
      </w:r>
    </w:p>
    <w:p w14:paraId="10BAC172" w14:textId="77777777" w:rsidR="00E66F10" w:rsidRDefault="00E66F10" w:rsidP="00E66F10">
      <w:pPr>
        <w:pStyle w:val="Heading3"/>
      </w:pPr>
      <w:r>
        <w:rPr>
          <w:rFonts w:ascii="Calibri" w:hAnsi="Calibri" w:cs="Calibri"/>
          <w:b/>
          <w:bCs/>
          <w:color w:val="000000"/>
          <w:sz w:val="22"/>
          <w:szCs w:val="22"/>
        </w:rPr>
        <w:t>7.1. National Capacity to Implement Evidence-Based Policies and Strategies to Harness Demographic Dividend Reinforced</w:t>
      </w:r>
    </w:p>
    <w:p w14:paraId="679BEB5C"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Mozambique’s persistently high fertility and declining child mortality in the last two decades have resulted in peak levels of population growth and a very youthful population with high child dependency burden. The Mozambican population has grown by 35% between the last two censuses (2007-2017), the highest growth rate since independence. It is estimated at 30 million in 2020 and, under the current trend of slow fertility decline, projected to reach 60 million by 2050 (INE, Population projections 2017-50). The last census has also revealed that rapid growth of the child and youth population has outstripped modest improvements in the rates of school attendance and employment, leaving increasing numbers out of school and unemployed. On the other hand, the current demographic structure with a large youthful population also generates a significant potential for future economic transformation. If Mozambique’s fertility declines rapidly, the resulting age structure will be dominated by working-age adults, which could present a window of opportunity for the country to enhance its economic productivity. Lower fertility is also associated with better health and social conditions such as lower maternal mortality, higher school participation amongst girls, and reduced prevalence of child marriage. However, for Mozambique to take full advantage of a demographic dividend, concomitant economic reforms and social investments will be needed to create the conditions for the relatively large labor force to be empowered, engaged, educated and gainfully employed.</w:t>
      </w:r>
    </w:p>
    <w:p w14:paraId="63A1040F" w14:textId="2D10FA6F"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In 2018 the UN supported MEF in the preparation of the </w:t>
      </w:r>
      <w:r>
        <w:rPr>
          <w:rFonts w:ascii="Calibri" w:hAnsi="Calibri" w:cs="Calibri"/>
          <w:b/>
          <w:bCs/>
          <w:color w:val="4472C4"/>
          <w:sz w:val="20"/>
          <w:szCs w:val="20"/>
        </w:rPr>
        <w:t>Roadmap for the Demographic Dividend</w:t>
      </w:r>
      <w:r>
        <w:rPr>
          <w:rFonts w:ascii="Calibri" w:hAnsi="Calibri" w:cs="Calibri"/>
          <w:color w:val="4472C4"/>
          <w:sz w:val="20"/>
          <w:szCs w:val="20"/>
        </w:rPr>
        <w:t xml:space="preserve"> (</w:t>
      </w:r>
      <w:proofErr w:type="spellStart"/>
      <w:r>
        <w:rPr>
          <w:rFonts w:ascii="Calibri" w:hAnsi="Calibri" w:cs="Calibri"/>
          <w:color w:val="4472C4"/>
          <w:sz w:val="20"/>
          <w:szCs w:val="20"/>
        </w:rPr>
        <w:t>Roteiro</w:t>
      </w:r>
      <w:proofErr w:type="spellEnd"/>
      <w:r>
        <w:rPr>
          <w:rFonts w:ascii="Calibri" w:hAnsi="Calibri" w:cs="Calibri"/>
          <w:color w:val="4472C4"/>
          <w:sz w:val="20"/>
          <w:szCs w:val="20"/>
        </w:rPr>
        <w:t xml:space="preserve"> para o </w:t>
      </w:r>
      <w:proofErr w:type="spellStart"/>
      <w:r>
        <w:rPr>
          <w:rFonts w:ascii="Calibri" w:hAnsi="Calibri" w:cs="Calibri"/>
          <w:color w:val="4472C4"/>
          <w:sz w:val="20"/>
          <w:szCs w:val="20"/>
        </w:rPr>
        <w:t>Dividendo</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Demográfico</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em</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Moçambique</w:t>
      </w:r>
      <w:proofErr w:type="spellEnd"/>
      <w:r>
        <w:rPr>
          <w:rFonts w:ascii="Calibri" w:hAnsi="Calibri" w:cs="Calibri"/>
          <w:color w:val="4472C4"/>
          <w:sz w:val="20"/>
          <w:szCs w:val="20"/>
        </w:rPr>
        <w:t xml:space="preserve">). The Demographic Dividend Roadmap is a strategic document identifying key actions for the integration of demographic dynamics into national planning, including at sectoral and local level. In 2019, UN’s support focused on the dissemination of the DD Roadmap in all provinces, and on the organization of national level consultations to promote the uptake of the Roadmap. Key results of these activities were the sensitization of provincial administrations on the significance of DD for sub-national level planning; and the inclusion of the DD roadmap amongst the strategic documents that informed the preparations of the new five-year government plan </w:t>
      </w:r>
      <w:r w:rsidR="00AF44DC">
        <w:rPr>
          <w:rFonts w:ascii="Calibri" w:hAnsi="Calibri" w:cs="Calibri"/>
          <w:color w:val="4472C4"/>
          <w:sz w:val="20"/>
          <w:szCs w:val="20"/>
        </w:rPr>
        <w:t>(</w:t>
      </w:r>
      <w:r>
        <w:rPr>
          <w:rFonts w:ascii="Calibri" w:hAnsi="Calibri" w:cs="Calibri"/>
          <w:i/>
          <w:iCs/>
          <w:color w:val="4472C4"/>
          <w:sz w:val="20"/>
          <w:szCs w:val="20"/>
        </w:rPr>
        <w:t xml:space="preserve">Plano </w:t>
      </w:r>
      <w:proofErr w:type="spellStart"/>
      <w:r>
        <w:rPr>
          <w:rFonts w:ascii="Calibri" w:hAnsi="Calibri" w:cs="Calibri"/>
          <w:i/>
          <w:iCs/>
          <w:color w:val="4472C4"/>
          <w:sz w:val="20"/>
          <w:szCs w:val="20"/>
        </w:rPr>
        <w:t>Quinquenal</w:t>
      </w:r>
      <w:proofErr w:type="spellEnd"/>
      <w:r>
        <w:rPr>
          <w:rFonts w:ascii="Calibri" w:hAnsi="Calibri" w:cs="Calibri"/>
          <w:i/>
          <w:iCs/>
          <w:color w:val="4472C4"/>
          <w:sz w:val="20"/>
          <w:szCs w:val="20"/>
        </w:rPr>
        <w:t xml:space="preserve"> 2020-24</w:t>
      </w:r>
      <w:r w:rsidR="00AF44DC">
        <w:rPr>
          <w:rFonts w:ascii="Calibri" w:hAnsi="Calibri" w:cs="Calibri"/>
          <w:i/>
          <w:iCs/>
          <w:color w:val="4472C4"/>
          <w:sz w:val="20"/>
          <w:szCs w:val="20"/>
        </w:rPr>
        <w:t>)</w:t>
      </w:r>
      <w:r>
        <w:rPr>
          <w:rFonts w:ascii="Calibri" w:hAnsi="Calibri" w:cs="Calibri"/>
          <w:color w:val="4472C4"/>
          <w:sz w:val="20"/>
          <w:szCs w:val="20"/>
        </w:rPr>
        <w:t>.</w:t>
      </w:r>
    </w:p>
    <w:p w14:paraId="332592E9"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lastRenderedPageBreak/>
        <w:t xml:space="preserve">While there are multiple ongoing initiatives to address the challenges facing young people in Mozambique, it has been difficult to trace where and what interventions are being undertaken, by who, for which target group and with what aims. Currently there is a limited comprehensive outlook of the interventions undertaken by different national and international organizations, civil society organizations as well as government or other institutions across the country. This has made the coordination of youth focused interventions difficult to national stakeholders at central and provincial level. For this reason, the UN, under directions by the (former) Ministry of Youth and Sports, has in late 2019 initiated a </w:t>
      </w:r>
      <w:r>
        <w:rPr>
          <w:rFonts w:ascii="Calibri" w:hAnsi="Calibri" w:cs="Calibri"/>
          <w:b/>
          <w:bCs/>
          <w:color w:val="4472C4"/>
          <w:sz w:val="20"/>
          <w:szCs w:val="20"/>
        </w:rPr>
        <w:t>mapping exercise</w:t>
      </w:r>
      <w:r>
        <w:rPr>
          <w:rFonts w:ascii="Calibri" w:hAnsi="Calibri" w:cs="Calibri"/>
          <w:color w:val="4472C4"/>
          <w:sz w:val="20"/>
          <w:szCs w:val="20"/>
        </w:rPr>
        <w:t>, on national and provincial level, in the broader area of youth development. </w:t>
      </w:r>
    </w:p>
    <w:p w14:paraId="4381B7DB" w14:textId="0C055382"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The mapping resulted in a database with important information about the distribution of initiatives, projects and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xml:space="preserve"> across the country by province and respective districts. It contains disaggregated information by type of intervention and target group by sex and age. The database will serve as a useful tool, supporting the government and all development partners, to decide where to initiate and complement comprehensive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Additionally, for the provinces of Nampula and Zambezia, a map has been developed that indicates geographically the population distribution of girls, schools, health facilities, social services and other institutions. The map should be overlaid on available socio-economic data of the districts; including distribution of HIV prevalence, child marriage, teenage pregnancies, amongst other indicators. This will serve as an important tool supporting the work on national level to reap the Demographic Dividend.</w:t>
      </w:r>
    </w:p>
    <w:p w14:paraId="627723C6"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In order to strengthen national capacity to pursue the Demographic Dividend, it is important that the Government of Mozambique, the UN and its development partners regularly review the status of youth in Mozambique to assess the progress being made and the challenges that youth face in the country. There is a need to monitor and ensure that investments and resources being committed to addressing challenges that youth face are yielding the intended results across the different sectors of the economy. It is moreover critical that evidence is mobilized for targeted investments in policies and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xml:space="preserve"> that will empower youth and guarantee their right to a safe and successful passage into adulthood. In order to assess and evaluate the different challenges faced by Mozambican youth and the progress made, the UN was called upon to develop the </w:t>
      </w:r>
      <w:r>
        <w:rPr>
          <w:rFonts w:ascii="Calibri" w:hAnsi="Calibri" w:cs="Calibri"/>
          <w:b/>
          <w:bCs/>
          <w:color w:val="4472C4"/>
          <w:sz w:val="20"/>
          <w:szCs w:val="20"/>
        </w:rPr>
        <w:t>2020 Status of Youth</w:t>
      </w:r>
      <w:r>
        <w:rPr>
          <w:rFonts w:ascii="Calibri" w:hAnsi="Calibri" w:cs="Calibri"/>
          <w:color w:val="4472C4"/>
          <w:sz w:val="20"/>
          <w:szCs w:val="20"/>
        </w:rPr>
        <w:t xml:space="preserve"> report in Mozambique. A consultant was hired in late 2019 for this purpose, and the final product is expected to be finalized in April 2020. The report will contain data on the status of youth across various sectors in Mozambique as outlined in the Youth </w:t>
      </w:r>
      <w:proofErr w:type="gramStart"/>
      <w:r>
        <w:rPr>
          <w:rFonts w:ascii="Calibri" w:hAnsi="Calibri" w:cs="Calibri"/>
          <w:color w:val="4472C4"/>
          <w:sz w:val="20"/>
          <w:szCs w:val="20"/>
        </w:rPr>
        <w:t>Policy, and</w:t>
      </w:r>
      <w:proofErr w:type="gramEnd"/>
      <w:r>
        <w:rPr>
          <w:rFonts w:ascii="Calibri" w:hAnsi="Calibri" w:cs="Calibri"/>
          <w:color w:val="4472C4"/>
          <w:sz w:val="20"/>
          <w:szCs w:val="20"/>
        </w:rPr>
        <w:t xml:space="preserve"> identify gaps in the current policy and programming for youth. </w:t>
      </w:r>
    </w:p>
    <w:p w14:paraId="0FA44D42"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The UN led a delegation from Mozambique to the </w:t>
      </w:r>
      <w:r>
        <w:rPr>
          <w:rFonts w:ascii="Calibri" w:hAnsi="Calibri" w:cs="Calibri"/>
          <w:b/>
          <w:bCs/>
          <w:color w:val="4472C4"/>
          <w:sz w:val="20"/>
          <w:szCs w:val="20"/>
        </w:rPr>
        <w:t>Nairobi Summit</w:t>
      </w:r>
      <w:r>
        <w:rPr>
          <w:rFonts w:ascii="Calibri" w:hAnsi="Calibri" w:cs="Calibri"/>
          <w:color w:val="4472C4"/>
          <w:sz w:val="20"/>
          <w:szCs w:val="20"/>
        </w:rPr>
        <w:t xml:space="preserve"> in Nairobi Kenya between 12-14 November 2019, with 35 members from Government, civil society, the media, UN staff, and representatives from youth organizations. The Nairobi Summit marked the 25-year anniversary of the International Conference on Population and Development (ICPD) that took place in Cairo in 1994 and where the groundbreaking ICPD Programme of Action (</w:t>
      </w:r>
      <w:proofErr w:type="spellStart"/>
      <w:r>
        <w:rPr>
          <w:rFonts w:ascii="Calibri" w:hAnsi="Calibri" w:cs="Calibri"/>
          <w:color w:val="4472C4"/>
          <w:sz w:val="20"/>
          <w:szCs w:val="20"/>
        </w:rPr>
        <w:t>PoA</w:t>
      </w:r>
      <w:proofErr w:type="spellEnd"/>
      <w:r>
        <w:rPr>
          <w:rFonts w:ascii="Calibri" w:hAnsi="Calibri" w:cs="Calibri"/>
          <w:color w:val="4472C4"/>
          <w:sz w:val="20"/>
          <w:szCs w:val="20"/>
        </w:rPr>
        <w:t xml:space="preserve">) was adopted by 179 countries. The ICPD </w:t>
      </w:r>
      <w:proofErr w:type="spellStart"/>
      <w:r>
        <w:rPr>
          <w:rFonts w:ascii="Calibri" w:hAnsi="Calibri" w:cs="Calibri"/>
          <w:color w:val="4472C4"/>
          <w:sz w:val="20"/>
          <w:szCs w:val="20"/>
        </w:rPr>
        <w:t>PoA</w:t>
      </w:r>
      <w:proofErr w:type="spellEnd"/>
      <w:r>
        <w:rPr>
          <w:rFonts w:ascii="Calibri" w:hAnsi="Calibri" w:cs="Calibri"/>
          <w:color w:val="4472C4"/>
          <w:sz w:val="20"/>
          <w:szCs w:val="20"/>
        </w:rPr>
        <w:t xml:space="preserve"> placed individual rights and choices – with an emphasis on sexual and reproductive health and reproductive rights – at the heart of sustainable development, underpinned by gender equality as well as the broader agenda of human rights. </w:t>
      </w:r>
    </w:p>
    <w:p w14:paraId="2D3486CA"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The Mozambique Government made strong commitments at the Summit including commitments targeting youth, these included: 1) End early marriage and Creation of a GBV integrated inter-sectoral database; 2) Empower youth associations and increase youth participation in decision-making; 3) Distribution of minimum reproductive health service package in all secondary and technical schools, and; 4) Expand the access to modern contraception and family planning services at community level. Commitments made by the Mozambican youth representatives at the Summit included: 1) Promote gender equality in decision making bodies of public and private sector; 2) Improved job and entrepreneurship opportunities for young people in Mozambique; 3) Increase the use of social media to share educational content, and; 4) Reduce school drop-outs for young girls and vulnerable groups by 2024.</w:t>
      </w:r>
    </w:p>
    <w:tbl>
      <w:tblPr>
        <w:tblW w:w="0" w:type="auto"/>
        <w:tblCellMar>
          <w:top w:w="15" w:type="dxa"/>
          <w:left w:w="15" w:type="dxa"/>
          <w:bottom w:w="15" w:type="dxa"/>
          <w:right w:w="15" w:type="dxa"/>
        </w:tblCellMar>
        <w:tblLook w:val="04A0" w:firstRow="1" w:lastRow="0" w:firstColumn="1" w:lastColumn="0" w:noHBand="0" w:noVBand="1"/>
      </w:tblPr>
      <w:tblGrid>
        <w:gridCol w:w="5599"/>
        <w:gridCol w:w="758"/>
        <w:gridCol w:w="773"/>
        <w:gridCol w:w="555"/>
        <w:gridCol w:w="555"/>
        <w:gridCol w:w="555"/>
        <w:gridCol w:w="555"/>
      </w:tblGrid>
      <w:tr w:rsidR="00E66F10" w14:paraId="21C8FB39" w14:textId="77777777" w:rsidTr="00E66F10">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5323B47F" w14:textId="77777777" w:rsidR="00E66F10" w:rsidRDefault="00E66F10">
            <w:pPr>
              <w:pStyle w:val="NormalWeb"/>
              <w:spacing w:before="0" w:beforeAutospacing="0" w:after="0" w:afterAutospacing="0"/>
            </w:pPr>
            <w:r>
              <w:rPr>
                <w:rFonts w:ascii="Calibri" w:hAnsi="Calibri" w:cs="Calibri"/>
                <w:color w:val="000000"/>
                <w:sz w:val="16"/>
                <w:szCs w:val="16"/>
              </w:rPr>
              <w:t>Output 7.1 - National capacity to implement evidence-based policies and strategies to harness demographic dividend reinforced</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1BD0400F" w14:textId="77777777" w:rsidR="00E66F10" w:rsidRDefault="00E66F10">
            <w:pPr>
              <w:pStyle w:val="NormalWeb"/>
              <w:spacing w:before="0" w:beforeAutospacing="0" w:after="0" w:afterAutospacing="0"/>
            </w:pPr>
            <w:r>
              <w:rPr>
                <w:rFonts w:ascii="Calibri" w:hAnsi="Calibri" w:cs="Calibri"/>
                <w:color w:val="0000FF"/>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1F3643B6" w14:textId="77777777" w:rsidR="00E66F10" w:rsidRDefault="00E66F10">
            <w:pPr>
              <w:pStyle w:val="NormalWeb"/>
              <w:spacing w:before="0" w:beforeAutospacing="0" w:after="0" w:afterAutospacing="0"/>
            </w:pPr>
            <w:r>
              <w:rPr>
                <w:rFonts w:ascii="Calibri" w:hAnsi="Calibri" w:cs="Calibri"/>
                <w:color w:val="000000"/>
                <w:sz w:val="16"/>
                <w:szCs w:val="16"/>
              </w:rPr>
              <w:t>Baseline</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7FD062CC" w14:textId="77777777" w:rsidR="00E66F10" w:rsidRDefault="00E66F10">
            <w:pPr>
              <w:pStyle w:val="NormalWeb"/>
              <w:spacing w:before="0" w:beforeAutospacing="0" w:after="0" w:afterAutospacing="0"/>
              <w:jc w:val="right"/>
            </w:pPr>
            <w:r>
              <w:rPr>
                <w:rFonts w:ascii="Calibri" w:hAnsi="Calibri" w:cs="Calibri"/>
                <w:color w:val="000000"/>
                <w:sz w:val="16"/>
                <w:szCs w:val="16"/>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786B2976" w14:textId="77777777" w:rsidR="00E66F10" w:rsidRDefault="00E66F10">
            <w:pPr>
              <w:pStyle w:val="NormalWeb"/>
              <w:spacing w:before="0" w:beforeAutospacing="0" w:after="0" w:afterAutospacing="0"/>
              <w:jc w:val="right"/>
            </w:pPr>
            <w:r>
              <w:rPr>
                <w:rFonts w:ascii="Calibri" w:hAnsi="Calibri" w:cs="Calibri"/>
                <w:color w:val="000000"/>
                <w:sz w:val="16"/>
                <w:szCs w:val="16"/>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42228FB9" w14:textId="77777777" w:rsidR="00E66F10" w:rsidRDefault="00E66F10">
            <w:pPr>
              <w:pStyle w:val="NormalWeb"/>
              <w:spacing w:before="0" w:beforeAutospacing="0" w:after="0" w:afterAutospacing="0"/>
              <w:jc w:val="right"/>
            </w:pPr>
            <w:r>
              <w:rPr>
                <w:rFonts w:ascii="Calibri" w:hAnsi="Calibri" w:cs="Calibri"/>
                <w:color w:val="000000"/>
                <w:sz w:val="16"/>
                <w:szCs w:val="16"/>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42F08FC9" w14:textId="77777777" w:rsidR="00E66F10" w:rsidRDefault="00E66F10">
            <w:pPr>
              <w:pStyle w:val="NormalWeb"/>
              <w:spacing w:before="0" w:beforeAutospacing="0" w:after="0" w:afterAutospacing="0"/>
              <w:jc w:val="right"/>
            </w:pPr>
            <w:r>
              <w:rPr>
                <w:rFonts w:ascii="Calibri" w:hAnsi="Calibri" w:cs="Calibri"/>
                <w:color w:val="000000"/>
                <w:sz w:val="16"/>
                <w:szCs w:val="16"/>
              </w:rPr>
              <w:t>2020</w:t>
            </w:r>
          </w:p>
        </w:tc>
      </w:tr>
      <w:tr w:rsidR="00E66F10" w14:paraId="5A48BE56" w14:textId="77777777" w:rsidTr="00E66F10">
        <w:trPr>
          <w:trHeight w:val="4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5A6E15" w14:textId="77777777" w:rsidR="00E66F10" w:rsidRDefault="00E66F10">
            <w:pPr>
              <w:pStyle w:val="NormalWeb"/>
              <w:spacing w:before="0" w:beforeAutospacing="0" w:after="0" w:afterAutospacing="0"/>
            </w:pPr>
            <w:r>
              <w:rPr>
                <w:rFonts w:ascii="Calibri" w:hAnsi="Calibri" w:cs="Calibri"/>
                <w:color w:val="000000"/>
                <w:sz w:val="16"/>
                <w:szCs w:val="16"/>
              </w:rPr>
              <w:t xml:space="preserve">Indicator 7.1.1 - Number of key sectoral (Education, Health, </w:t>
            </w:r>
            <w:proofErr w:type="spellStart"/>
            <w:r>
              <w:rPr>
                <w:rFonts w:ascii="Calibri" w:hAnsi="Calibri" w:cs="Calibri"/>
                <w:color w:val="000000"/>
                <w:sz w:val="16"/>
                <w:szCs w:val="16"/>
              </w:rPr>
              <w:t>Labour</w:t>
            </w:r>
            <w:proofErr w:type="spellEnd"/>
            <w:r>
              <w:rPr>
                <w:rFonts w:ascii="Calibri" w:hAnsi="Calibri" w:cs="Calibri"/>
                <w:color w:val="000000"/>
                <w:sz w:val="16"/>
                <w:szCs w:val="16"/>
              </w:rPr>
              <w:t>, Economy &amp; Finances, Youth) annual operational plans that address population dynamics by accounting population trends in setting development targets.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3DF432" w14:textId="77777777" w:rsidR="00E66F10" w:rsidRDefault="00E66F10">
            <w:pPr>
              <w:pStyle w:val="NormalWeb"/>
              <w:spacing w:before="0" w:beforeAutospacing="0" w:after="0" w:afterAutospacing="0"/>
            </w:pPr>
            <w:r>
              <w:rPr>
                <w:rFonts w:ascii="Calibri" w:hAnsi="Calibri" w:cs="Calibri"/>
                <w:color w:val="0000FF"/>
                <w:sz w:val="16"/>
                <w:szCs w:val="16"/>
              </w:rPr>
              <w:t>Planned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CDF077" w14:textId="77777777" w:rsidR="00E66F10" w:rsidRDefault="00E66F10">
            <w:pPr>
              <w:pStyle w:val="NormalWeb"/>
              <w:spacing w:before="0" w:beforeAutospacing="0" w:after="0" w:afterAutospacing="0"/>
            </w:pPr>
            <w:r>
              <w:rPr>
                <w:rFonts w:ascii="Calibri" w:hAnsi="Calibri" w:cs="Calibri"/>
                <w:color w:val="000000"/>
                <w:sz w:val="16"/>
                <w:szCs w:val="16"/>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8ED7F3" w14:textId="77777777" w:rsidR="00E66F10" w:rsidRDefault="00E66F10">
            <w:pPr>
              <w:pStyle w:val="NormalWeb"/>
              <w:spacing w:before="0" w:beforeAutospacing="0" w:after="0" w:afterAutospacing="0"/>
              <w:jc w:val="right"/>
            </w:pPr>
            <w:r>
              <w:rPr>
                <w:rFonts w:ascii="Calibri" w:hAnsi="Calibri"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FF737F" w14:textId="77777777" w:rsidR="00E66F10" w:rsidRDefault="00E66F10">
            <w:pPr>
              <w:pStyle w:val="NormalWeb"/>
              <w:spacing w:before="0" w:beforeAutospacing="0" w:after="0" w:afterAutospacing="0"/>
              <w:jc w:val="right"/>
            </w:pPr>
            <w:r>
              <w:rPr>
                <w:rFonts w:ascii="Calibri" w:hAnsi="Calibri"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FEB065" w14:textId="77777777" w:rsidR="00E66F10" w:rsidRDefault="00E66F10">
            <w:pPr>
              <w:pStyle w:val="NormalWeb"/>
              <w:spacing w:before="0" w:beforeAutospacing="0" w:after="200" w:afterAutospacing="0"/>
              <w:jc w:val="right"/>
            </w:pPr>
            <w:r>
              <w:rPr>
                <w:rFonts w:ascii="Calibri" w:hAnsi="Calibri" w:cs="Calibri"/>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C1E3B0" w14:textId="77777777" w:rsidR="00E66F10" w:rsidRDefault="00E66F10">
            <w:pPr>
              <w:pStyle w:val="NormalWeb"/>
              <w:spacing w:before="0" w:beforeAutospacing="0" w:after="0" w:afterAutospacing="0"/>
              <w:jc w:val="right"/>
            </w:pPr>
            <w:r>
              <w:rPr>
                <w:rFonts w:ascii="Calibri" w:hAnsi="Calibri" w:cs="Calibri"/>
                <w:color w:val="000000"/>
                <w:sz w:val="16"/>
                <w:szCs w:val="16"/>
              </w:rPr>
              <w:t>5</w:t>
            </w:r>
          </w:p>
        </w:tc>
      </w:tr>
      <w:tr w:rsidR="00E66F10" w14:paraId="52C7530F" w14:textId="77777777" w:rsidTr="00E66F1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BADC8F" w14:textId="77777777" w:rsidR="00E66F10" w:rsidRDefault="00E66F10">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AC2255" w14:textId="77777777" w:rsidR="00E66F10" w:rsidRDefault="00E66F10">
            <w:pPr>
              <w:pStyle w:val="NormalWeb"/>
              <w:spacing w:before="0" w:beforeAutospacing="0" w:after="0" w:afterAutospacing="0"/>
            </w:pPr>
            <w:r>
              <w:rPr>
                <w:rFonts w:ascii="Calibri" w:hAnsi="Calibri" w:cs="Calibri"/>
                <w:color w:val="0000FF"/>
                <w:sz w:val="16"/>
                <w:szCs w:val="16"/>
              </w:rPr>
              <w:t>Actual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ADDC30" w14:textId="77777777" w:rsidR="00E66F10" w:rsidRDefault="00E66F10">
            <w:pPr>
              <w:pStyle w:val="NormalWeb"/>
              <w:spacing w:before="0" w:beforeAutospacing="0" w:after="0" w:afterAutospacing="0"/>
              <w:jc w:val="right"/>
            </w:pPr>
            <w:r>
              <w:rPr>
                <w:rFonts w:ascii="Calibri" w:hAnsi="Calibri" w:cs="Calibri"/>
                <w:color w:val="000000"/>
                <w:sz w:val="16"/>
                <w:szCs w:val="1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E4F7F3" w14:textId="77777777" w:rsidR="00E66F10" w:rsidRDefault="00E66F10">
            <w:pPr>
              <w:pStyle w:val="NormalWeb"/>
              <w:spacing w:before="0" w:beforeAutospacing="0" w:after="0" w:afterAutospacing="0"/>
              <w:jc w:val="right"/>
            </w:pPr>
            <w:r>
              <w:rPr>
                <w:rFonts w:ascii="Calibri" w:hAnsi="Calibri"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090F4D" w14:textId="77777777" w:rsidR="00E66F10" w:rsidRDefault="00E66F10">
            <w:pPr>
              <w:pStyle w:val="NormalWeb"/>
              <w:spacing w:before="0" w:beforeAutospacing="0" w:after="0" w:afterAutospacing="0"/>
              <w:jc w:val="right"/>
            </w:pPr>
            <w:r>
              <w:rPr>
                <w:rFonts w:ascii="Calibri" w:hAnsi="Calibri"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9CD7A2" w14:textId="77777777" w:rsidR="00E66F10" w:rsidRDefault="00E66F10">
            <w:pPr>
              <w:pStyle w:val="NormalWeb"/>
              <w:spacing w:before="0" w:beforeAutospacing="0" w:after="200" w:afterAutospacing="0"/>
              <w:jc w:val="right"/>
            </w:pPr>
            <w:r>
              <w:rPr>
                <w:rFonts w:ascii="Calibri" w:hAnsi="Calibri" w:cs="Calibri"/>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0959D1" w14:textId="77777777" w:rsidR="00E66F10" w:rsidRDefault="00E66F10">
            <w:pPr>
              <w:pStyle w:val="NormalWeb"/>
              <w:spacing w:before="0" w:beforeAutospacing="0" w:after="0" w:afterAutospacing="0"/>
            </w:pPr>
            <w:r>
              <w:rPr>
                <w:rFonts w:ascii="Calibri" w:hAnsi="Calibri" w:cs="Calibri"/>
                <w:color w:val="000000"/>
                <w:sz w:val="16"/>
                <w:szCs w:val="16"/>
              </w:rPr>
              <w:t> </w:t>
            </w:r>
          </w:p>
        </w:tc>
      </w:tr>
    </w:tbl>
    <w:p w14:paraId="43CA3FC4" w14:textId="77777777" w:rsidR="00E66F10" w:rsidRDefault="00E66F10" w:rsidP="00E66F10"/>
    <w:p w14:paraId="40FD0976" w14:textId="77777777" w:rsidR="00E66F10" w:rsidRDefault="00E66F10" w:rsidP="00E66F10">
      <w:pPr>
        <w:pStyle w:val="Heading3"/>
      </w:pPr>
      <w:r>
        <w:rPr>
          <w:rFonts w:ascii="Calibri" w:hAnsi="Calibri" w:cs="Calibri"/>
          <w:b/>
          <w:bCs/>
          <w:color w:val="000000"/>
          <w:sz w:val="22"/>
          <w:szCs w:val="22"/>
        </w:rPr>
        <w:t>7.2. Adolescent &amp; Youth Capacity Strengthened to Actively Participate in Economic, Social, Cultural and political Development </w:t>
      </w:r>
    </w:p>
    <w:p w14:paraId="4660C3BE"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The flagship programme for Girls and Young Women's Sexual and Reproductive Health and Rights (SRHR) in Mozambique is the joint UN </w:t>
      </w:r>
      <w:proofErr w:type="spellStart"/>
      <w:r>
        <w:rPr>
          <w:rFonts w:ascii="Calibri" w:hAnsi="Calibri" w:cs="Calibri"/>
          <w:color w:val="4472C4"/>
          <w:sz w:val="20"/>
          <w:szCs w:val="20"/>
        </w:rPr>
        <w:t>programme</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led by the Government of Mozambique (under the lead of the State Secretariat of Youth and Employment). It is built on a holistic and multi-sector approach as per the ecological model, placing girls and young women at the center of their own development as rights holders and active participating change agents rather than passive participants. In 2019, the fourth and last year of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Phase I, the programme reached the full implementation area stated by the programme by covering 20 districts across the two targeted provinces of Nampula and Zambezia, empowering girls and young women with life skills, social participation, leadership and literacy training, decision-making skills, economic empowerment, and access to knowledge and information on sexual and reproductive health and rights, and gender-based violence.</w:t>
      </w:r>
    </w:p>
    <w:p w14:paraId="09421BA1"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In 2019, 368,761 girls and young women aged 10-24 years participated in mentorship sessions in safe spaces in Nampula and Zambezia provinces, and were empowered with knowledge, skills and voice on their SRHR. Over the entire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Phase I (2016-2019), the total number of girls reached through mentorship was 699,006. In 2019, 1,509 young women were empowered as Mentors to lead the mentorship sessions in Nampula and Zambezia, leading up to a total number of 5,608 mentors across Phase I. </w:t>
      </w:r>
    </w:p>
    <w:p w14:paraId="482AAD87" w14:textId="77777777" w:rsidR="00E66F10" w:rsidRDefault="00E66F10" w:rsidP="00E66F10">
      <w:pPr>
        <w:pStyle w:val="NormalWeb"/>
        <w:pBdr>
          <w:top w:val="single" w:sz="4" w:space="1" w:color="000000"/>
          <w:left w:val="single" w:sz="4" w:space="4" w:color="000000"/>
          <w:right w:val="single" w:sz="4" w:space="4" w:color="000000"/>
        </w:pBdr>
        <w:spacing w:before="0" w:beforeAutospacing="0" w:after="0" w:afterAutospacing="0"/>
      </w:pPr>
      <w:r>
        <w:rPr>
          <w:rFonts w:ascii="Calibri" w:hAnsi="Calibri" w:cs="Calibri"/>
          <w:b/>
          <w:bCs/>
          <w:i/>
          <w:iCs/>
          <w:color w:val="4472C4"/>
          <w:sz w:val="20"/>
          <w:szCs w:val="20"/>
        </w:rPr>
        <w:t>Success Story: Adolescent Girls Empowered to Claim their Rights to Family Planning</w:t>
      </w:r>
    </w:p>
    <w:p w14:paraId="284FFD2B" w14:textId="77777777" w:rsidR="00E66F10" w:rsidRDefault="00E66F10" w:rsidP="00E66F10">
      <w:pPr>
        <w:pStyle w:val="NormalWeb"/>
        <w:pBdr>
          <w:left w:val="single" w:sz="4" w:space="4" w:color="000000"/>
          <w:right w:val="single" w:sz="4" w:space="4" w:color="000000"/>
        </w:pBdr>
        <w:spacing w:before="0" w:beforeAutospacing="0" w:after="0" w:afterAutospacing="0"/>
        <w:jc w:val="both"/>
      </w:pPr>
      <w:r>
        <w:rPr>
          <w:rFonts w:ascii="Calibri" w:hAnsi="Calibri" w:cs="Calibri"/>
          <w:i/>
          <w:iCs/>
          <w:color w:val="4472C4"/>
          <w:sz w:val="20"/>
          <w:szCs w:val="20"/>
        </w:rPr>
        <w:t>“Now I am an empowered young woman. I know how to protect myself and to stand up for my rights that I didn't even know I had before”, shares Marcia (22 years). Marcia is one of the approximately 700,000 girls and young women reached by the Government-led sexual and reproductive health and rights initiative “</w:t>
      </w:r>
      <w:proofErr w:type="spellStart"/>
      <w:r>
        <w:rPr>
          <w:rFonts w:ascii="Calibri" w:hAnsi="Calibri" w:cs="Calibri"/>
          <w:i/>
          <w:iCs/>
          <w:color w:val="4472C4"/>
          <w:sz w:val="20"/>
          <w:szCs w:val="20"/>
        </w:rPr>
        <w:t>Rapariga</w:t>
      </w:r>
      <w:proofErr w:type="spellEnd"/>
      <w:r>
        <w:rPr>
          <w:rFonts w:ascii="Calibri" w:hAnsi="Calibri" w:cs="Calibri"/>
          <w:i/>
          <w:iCs/>
          <w:color w:val="4472C4"/>
          <w:sz w:val="20"/>
          <w:szCs w:val="20"/>
        </w:rPr>
        <w:t xml:space="preserve"> Biz” since its inception in May 2016. “I hadn't heard of contraceptives before I met the mentor in my community and became part of </w:t>
      </w:r>
      <w:proofErr w:type="spellStart"/>
      <w:r>
        <w:rPr>
          <w:rFonts w:ascii="Calibri" w:hAnsi="Calibri" w:cs="Calibri"/>
          <w:i/>
          <w:iCs/>
          <w:color w:val="4472C4"/>
          <w:sz w:val="20"/>
          <w:szCs w:val="20"/>
        </w:rPr>
        <w:t>Rapariga</w:t>
      </w:r>
      <w:proofErr w:type="spellEnd"/>
      <w:r>
        <w:rPr>
          <w:rFonts w:ascii="Calibri" w:hAnsi="Calibri" w:cs="Calibri"/>
          <w:i/>
          <w:iCs/>
          <w:color w:val="4472C4"/>
          <w:sz w:val="20"/>
          <w:szCs w:val="20"/>
        </w:rPr>
        <w:t xml:space="preserve"> Biz”, explains Marcia. She was 17 years old, out-of-school and in the 4th month of her pregnancy when she joined </w:t>
      </w:r>
      <w:proofErr w:type="spellStart"/>
      <w:r>
        <w:rPr>
          <w:rFonts w:ascii="Calibri" w:hAnsi="Calibri" w:cs="Calibri"/>
          <w:i/>
          <w:iCs/>
          <w:color w:val="4472C4"/>
          <w:sz w:val="20"/>
          <w:szCs w:val="20"/>
        </w:rPr>
        <w:t>Rapariga</w:t>
      </w:r>
      <w:proofErr w:type="spellEnd"/>
      <w:r>
        <w:rPr>
          <w:rFonts w:ascii="Calibri" w:hAnsi="Calibri" w:cs="Calibri"/>
          <w:i/>
          <w:iCs/>
          <w:color w:val="4472C4"/>
          <w:sz w:val="20"/>
          <w:szCs w:val="20"/>
        </w:rPr>
        <w:t xml:space="preserve"> Biz. She was in a forced marriage, also supported by her mother, and often forced to have sex with her husband against her will. She felt alone, with no one to turn to. </w:t>
      </w:r>
    </w:p>
    <w:p w14:paraId="1FB02E65" w14:textId="77777777" w:rsidR="00E66F10" w:rsidRDefault="00E66F10" w:rsidP="00E66F10">
      <w:pPr>
        <w:pStyle w:val="NormalWeb"/>
        <w:pBdr>
          <w:left w:val="single" w:sz="4" w:space="4" w:color="000000"/>
          <w:right w:val="single" w:sz="4" w:space="4" w:color="000000"/>
        </w:pBdr>
        <w:spacing w:before="0" w:beforeAutospacing="0" w:after="0" w:afterAutospacing="0"/>
      </w:pPr>
      <w:r>
        <w:rPr>
          <w:rFonts w:ascii="Calibri" w:hAnsi="Calibri" w:cs="Calibri"/>
          <w:b/>
          <w:bCs/>
          <w:color w:val="4472C4"/>
          <w:sz w:val="20"/>
          <w:szCs w:val="20"/>
        </w:rPr>
        <w:t xml:space="preserve">Marcia with her Mentor </w:t>
      </w:r>
      <w:proofErr w:type="spellStart"/>
      <w:r>
        <w:rPr>
          <w:rFonts w:ascii="Calibri" w:hAnsi="Calibri" w:cs="Calibri"/>
          <w:b/>
          <w:bCs/>
          <w:color w:val="4472C4"/>
          <w:sz w:val="20"/>
          <w:szCs w:val="20"/>
        </w:rPr>
        <w:t>Jorgina</w:t>
      </w:r>
      <w:proofErr w:type="spellEnd"/>
      <w:r>
        <w:rPr>
          <w:rFonts w:ascii="Calibri" w:hAnsi="Calibri" w:cs="Calibri"/>
          <w:b/>
          <w:bCs/>
          <w:color w:val="4472C4"/>
          <w:sz w:val="20"/>
          <w:szCs w:val="20"/>
        </w:rPr>
        <w:t xml:space="preserve">, </w:t>
      </w:r>
      <w:proofErr w:type="spellStart"/>
      <w:r>
        <w:rPr>
          <w:rFonts w:ascii="Calibri" w:hAnsi="Calibri" w:cs="Calibri"/>
          <w:b/>
          <w:bCs/>
          <w:color w:val="4472C4"/>
          <w:sz w:val="20"/>
          <w:szCs w:val="20"/>
        </w:rPr>
        <w:t>Rapariga</w:t>
      </w:r>
      <w:proofErr w:type="spellEnd"/>
      <w:r>
        <w:rPr>
          <w:rFonts w:ascii="Calibri" w:hAnsi="Calibri" w:cs="Calibri"/>
          <w:b/>
          <w:bCs/>
          <w:color w:val="4472C4"/>
          <w:sz w:val="20"/>
          <w:szCs w:val="20"/>
        </w:rPr>
        <w:t xml:space="preserve"> Biz in Nampula City ©UNFPA Mozambique</w:t>
      </w:r>
    </w:p>
    <w:p w14:paraId="44F08F04" w14:textId="14376C24" w:rsidR="00E66F10" w:rsidRDefault="00E66F10" w:rsidP="00E66F10">
      <w:pPr>
        <w:pStyle w:val="NormalWeb"/>
        <w:pBdr>
          <w:left w:val="single" w:sz="4" w:space="4" w:color="000000"/>
          <w:bottom w:val="single" w:sz="4" w:space="1" w:color="000000"/>
          <w:right w:val="single" w:sz="4" w:space="4" w:color="000000"/>
        </w:pBdr>
        <w:spacing w:before="0" w:beforeAutospacing="0" w:after="160" w:afterAutospacing="0"/>
        <w:jc w:val="both"/>
      </w:pPr>
      <w:r>
        <w:rPr>
          <w:rFonts w:ascii="Calibri" w:hAnsi="Calibri" w:cs="Calibri"/>
          <w:i/>
          <w:iCs/>
          <w:color w:val="4472C4"/>
          <w:sz w:val="20"/>
          <w:szCs w:val="20"/>
        </w:rPr>
        <w:t xml:space="preserve">Entrenched social and gender-based norms and roles influence adolescents’ and young people’s sexual and reproductive health and rights and empowerment, and especially discriminate against and marginalize girls and young women. Through its holistic and integrated human rights-based approach, </w:t>
      </w:r>
      <w:proofErr w:type="spellStart"/>
      <w:r>
        <w:rPr>
          <w:rFonts w:ascii="Calibri" w:hAnsi="Calibri" w:cs="Calibri"/>
          <w:i/>
          <w:iCs/>
          <w:color w:val="4472C4"/>
          <w:sz w:val="20"/>
          <w:szCs w:val="20"/>
        </w:rPr>
        <w:t>Rapariga</w:t>
      </w:r>
      <w:proofErr w:type="spellEnd"/>
      <w:r>
        <w:rPr>
          <w:rFonts w:ascii="Calibri" w:hAnsi="Calibri" w:cs="Calibri"/>
          <w:i/>
          <w:iCs/>
          <w:color w:val="4472C4"/>
          <w:sz w:val="20"/>
          <w:szCs w:val="20"/>
        </w:rPr>
        <w:t xml:space="preserve"> Biz aims at reversing this situation and restoring the reproductive justice among adolescent girls and young women. Evidence from the first four years of implementation has shown that the supportive presence of a mentor is transformative for the empowerment and personal development of the target group. “My mentor is my everything. She was there for me during difficult situations. She accompanied me to the youth-friendly services (SAAJ) to consult a nurse on the use of contraceptives. She also encouraged me to return to school and to go after my dreams”, shares Marcia who dreams about working in a bank to be able to sustain herself and her daughter. “My mentor taught us to stand up for </w:t>
      </w:r>
      <w:r>
        <w:rPr>
          <w:rFonts w:ascii="Calibri" w:hAnsi="Calibri" w:cs="Calibri"/>
          <w:i/>
          <w:iCs/>
          <w:color w:val="4472C4"/>
          <w:sz w:val="20"/>
          <w:szCs w:val="20"/>
        </w:rPr>
        <w:lastRenderedPageBreak/>
        <w:t>ourselves and to make healthy decisions. Now I know how to say no and that using contraceptives is my right”, says Marcia. </w:t>
      </w:r>
      <w:r>
        <w:rPr>
          <w:noProof/>
        </w:rPr>
        <w:drawing>
          <wp:inline distT="0" distB="0" distL="0" distR="0" wp14:anchorId="0047D8E8" wp14:editId="3F6B58B8">
            <wp:extent cx="2686050" cy="2009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6050" cy="2009775"/>
                    </a:xfrm>
                    <a:prstGeom prst="rect">
                      <a:avLst/>
                    </a:prstGeom>
                    <a:noFill/>
                    <a:ln>
                      <a:noFill/>
                    </a:ln>
                  </pic:spPr>
                </pic:pic>
              </a:graphicData>
            </a:graphic>
          </wp:inline>
        </w:drawing>
      </w:r>
    </w:p>
    <w:p w14:paraId="5BAB5A61"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The UN supported the Government (Ministry of Health) in increasing the access of ASHR and HIV prevention services by promoting the use of Youth Health Friendly Services (SAAJs). In 2019, 217,917 girls and young women visited a SAAJ or health facility, whereof 82,214 (38%) adopted at least one family planning method other than condoms. Furthermore, under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100 communities held community dialogues with participation of 7,248 community leaders and influential people on SRH and girls’ rights. Other achievements from the programme in 2019 includes: 1,576 girls and young women out-of-school have been integrated into schools; 1,377 girls and young women completed vocational and professional training and economic empowerment; 4,556 girls and young women enhanced their personal financial management skills and are currently running saving and credit clubs (village saving and loans associations - VSLA) in the safe spaces in Programme sites.</w:t>
      </w:r>
    </w:p>
    <w:p w14:paraId="57B7117B" w14:textId="77777777"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The UN is supporting, through the </w:t>
      </w:r>
      <w:proofErr w:type="spellStart"/>
      <w:r>
        <w:rPr>
          <w:rFonts w:ascii="Calibri" w:hAnsi="Calibri" w:cs="Calibri"/>
          <w:color w:val="4472C4"/>
          <w:sz w:val="20"/>
          <w:szCs w:val="20"/>
        </w:rPr>
        <w:t>programme</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coordinated implementation of the National Child Marriage Strategy at central level and in two provinces, Nampula and Zambezia, which in addition to high rates of child marriage also have the also highest population rates. The programme in Mozambique relies on three main approaches that shapes its interventions: 1) the creation of a solid evidence base; 2) geographical focus based on the prevalence rates; and 3) the empowerment of adolescent girls and young women. 2019 was the fourth and final year of the Global Programme to End Child Marriage (GPCM) Phase I, and many gains have been made in terms of firm recognition of child marriage as a national priority, demonstrated through advances in legal and policy reform including, most notably, the recent criminalization of child marriage in July 2019. </w:t>
      </w:r>
    </w:p>
    <w:p w14:paraId="25267826" w14:textId="2476A5BF" w:rsidR="00E66F10" w:rsidRDefault="00E66F10" w:rsidP="00E66F10">
      <w:pPr>
        <w:pStyle w:val="NormalWeb"/>
        <w:spacing w:before="240" w:beforeAutospacing="0" w:after="240" w:afterAutospacing="0"/>
        <w:jc w:val="both"/>
      </w:pPr>
      <w:r>
        <w:rPr>
          <w:rFonts w:ascii="Calibri" w:hAnsi="Calibri" w:cs="Calibri"/>
          <w:color w:val="4472C4"/>
          <w:sz w:val="20"/>
          <w:szCs w:val="20"/>
        </w:rPr>
        <w:t xml:space="preserve">Large scale communication and social mobilization initiatives have reached millions of people nationwide and in target provinces, creating more awareness and increased denouncing of child marriage cases. Health, education and child protection services have been strengthened to provide adolescent and gender sensitive services, and much investment has been made to continuously strengthen synergies between interventions, and the evidence base for better programming. During 2019, under the My Choice Programme, funded by the Dutch Government, the UN continued to provide community outreach services (including provision of contraceptives at school level, and ensuring school corners for girls) in </w:t>
      </w:r>
      <w:proofErr w:type="spellStart"/>
      <w:r>
        <w:rPr>
          <w:rFonts w:ascii="Calibri" w:hAnsi="Calibri" w:cs="Calibri"/>
          <w:color w:val="4472C4"/>
          <w:sz w:val="20"/>
          <w:szCs w:val="20"/>
        </w:rPr>
        <w:t>Tete</w:t>
      </w:r>
      <w:proofErr w:type="spellEnd"/>
      <w:r>
        <w:rPr>
          <w:rFonts w:ascii="Calibri" w:hAnsi="Calibri" w:cs="Calibri"/>
          <w:color w:val="4472C4"/>
          <w:sz w:val="20"/>
          <w:szCs w:val="20"/>
        </w:rPr>
        <w:t xml:space="preserve"> Province and successfully extended the Programme to Cabo Delgado Province aiming to contribute towards the unmet need of FP, especially among girls, adolescents and young women. </w:t>
      </w:r>
    </w:p>
    <w:p w14:paraId="4FDC02D3" w14:textId="63F3D0D4"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Through technical assistance provided under the ALL IN Phase III, the National AIDS Council (NAC) developed national and provincial plans for improving the Adolescent and HIV response in Gaza, Nampula and Zambezia.   The </w:t>
      </w:r>
      <w:r w:rsidR="007E5C44">
        <w:rPr>
          <w:rFonts w:ascii="Calibri" w:hAnsi="Calibri" w:cs="Calibri"/>
          <w:color w:val="4472C4"/>
          <w:sz w:val="20"/>
          <w:szCs w:val="20"/>
        </w:rPr>
        <w:t>UN supported</w:t>
      </w:r>
      <w:r>
        <w:rPr>
          <w:rFonts w:ascii="Calibri" w:hAnsi="Calibri" w:cs="Calibri"/>
          <w:color w:val="4472C4"/>
          <w:sz w:val="20"/>
          <w:szCs w:val="20"/>
        </w:rPr>
        <w:t xml:space="preserve"> the NAC to conduct monitoring visits to 13 district multi-sectoral coordination mechanisms to assess the level of implementation of the plans. Results demonstrated that the provincial coordination mechanisms are active and meet at least once per quarter to review programme implementation.    </w:t>
      </w:r>
    </w:p>
    <w:p w14:paraId="46653B42" w14:textId="47962781"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UN continued to provide both technical and financial support to the government led </w:t>
      </w:r>
      <w:proofErr w:type="spellStart"/>
      <w:r>
        <w:rPr>
          <w:rFonts w:ascii="Calibri" w:hAnsi="Calibri" w:cs="Calibri"/>
          <w:color w:val="4472C4"/>
          <w:sz w:val="20"/>
          <w:szCs w:val="20"/>
        </w:rPr>
        <w:t>Geraçao</w:t>
      </w:r>
      <w:proofErr w:type="spellEnd"/>
      <w:r>
        <w:rPr>
          <w:rFonts w:ascii="Calibri" w:hAnsi="Calibri" w:cs="Calibri"/>
          <w:color w:val="4472C4"/>
          <w:sz w:val="20"/>
          <w:szCs w:val="20"/>
        </w:rPr>
        <w:t xml:space="preserve"> BIZ </w:t>
      </w:r>
      <w:proofErr w:type="spellStart"/>
      <w:r>
        <w:rPr>
          <w:rFonts w:ascii="Calibri" w:hAnsi="Calibri" w:cs="Calibri"/>
          <w:color w:val="4472C4"/>
          <w:sz w:val="20"/>
          <w:szCs w:val="20"/>
        </w:rPr>
        <w:t>Programme</w:t>
      </w:r>
      <w:proofErr w:type="spellEnd"/>
      <w:r>
        <w:rPr>
          <w:rFonts w:ascii="Calibri" w:hAnsi="Calibri" w:cs="Calibri"/>
          <w:color w:val="4472C4"/>
          <w:sz w:val="20"/>
          <w:szCs w:val="20"/>
        </w:rPr>
        <w:t xml:space="preserve"> (PGB) at national and provincial level, with specific focus in Zambezia and Nampula through the UN Joint </w:t>
      </w:r>
      <w:proofErr w:type="spellStart"/>
      <w:r>
        <w:rPr>
          <w:rFonts w:ascii="Calibri" w:hAnsi="Calibri" w:cs="Calibri"/>
          <w:color w:val="4472C4"/>
          <w:sz w:val="20"/>
          <w:szCs w:val="20"/>
        </w:rPr>
        <w:t>Programme</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The Ministry of Youth PGB-led Adolescent Working Groups in Nampula and Zambezia have been crucial in ensuring that adolescent-related interventions within the province are implemented in a coordinated manner by </w:t>
      </w:r>
      <w:r>
        <w:rPr>
          <w:rFonts w:ascii="Calibri" w:hAnsi="Calibri" w:cs="Calibri"/>
          <w:color w:val="4472C4"/>
          <w:sz w:val="20"/>
          <w:szCs w:val="20"/>
        </w:rPr>
        <w:lastRenderedPageBreak/>
        <w:t>multiple stakeholders to avoid geographical or operational duplication. The groups meet at least bi- quarterly to review progress and discuss bottlenecks amongst partners which could eventually lead to developing a provincial action plan with clear budget and monitoring framework. </w:t>
      </w:r>
    </w:p>
    <w:p w14:paraId="349F2E51" w14:textId="77777777" w:rsidR="00E66F10" w:rsidRDefault="00E66F10" w:rsidP="00E66F10">
      <w:pPr>
        <w:pStyle w:val="NormalWeb"/>
        <w:pBdr>
          <w:top w:val="single" w:sz="4" w:space="1" w:color="000000"/>
          <w:left w:val="single" w:sz="4" w:space="4" w:color="000000"/>
          <w:right w:val="single" w:sz="4" w:space="4" w:color="000000"/>
        </w:pBdr>
        <w:spacing w:before="0" w:beforeAutospacing="0" w:after="0" w:afterAutospacing="0"/>
      </w:pPr>
      <w:r>
        <w:rPr>
          <w:rFonts w:ascii="Calibri" w:hAnsi="Calibri" w:cs="Calibri"/>
          <w:b/>
          <w:bCs/>
          <w:i/>
          <w:iCs/>
          <w:color w:val="4472C4"/>
          <w:sz w:val="20"/>
          <w:szCs w:val="20"/>
        </w:rPr>
        <w:t>Success Story: Motivated by Making a Difference</w:t>
      </w:r>
    </w:p>
    <w:p w14:paraId="59C09D03" w14:textId="77777777" w:rsidR="00E66F10" w:rsidRDefault="00E66F10" w:rsidP="00E66F10">
      <w:pPr>
        <w:pStyle w:val="NormalWeb"/>
        <w:pBdr>
          <w:left w:val="single" w:sz="4" w:space="4" w:color="000000"/>
          <w:right w:val="single" w:sz="4" w:space="4" w:color="000000"/>
        </w:pBdr>
        <w:spacing w:before="0" w:beforeAutospacing="0" w:after="0" w:afterAutospacing="0"/>
        <w:jc w:val="both"/>
      </w:pPr>
      <w:r>
        <w:rPr>
          <w:rFonts w:ascii="Calibri" w:hAnsi="Calibri" w:cs="Calibri"/>
          <w:i/>
          <w:iCs/>
          <w:color w:val="4472C4"/>
          <w:sz w:val="20"/>
          <w:szCs w:val="20"/>
        </w:rPr>
        <w:t xml:space="preserve">“In my community I encounter many adolescent girls who are hidden with no voice to express themselves, no place to share what they are going through and with no ideas of their rights. They are in a vulnerable situation” shares </w:t>
      </w:r>
      <w:proofErr w:type="spellStart"/>
      <w:r>
        <w:rPr>
          <w:rFonts w:ascii="Calibri" w:hAnsi="Calibri" w:cs="Calibri"/>
          <w:i/>
          <w:iCs/>
          <w:color w:val="4472C4"/>
          <w:sz w:val="20"/>
          <w:szCs w:val="20"/>
        </w:rPr>
        <w:t>Edma</w:t>
      </w:r>
      <w:proofErr w:type="spellEnd"/>
      <w:r>
        <w:rPr>
          <w:rFonts w:ascii="Calibri" w:hAnsi="Calibri" w:cs="Calibri"/>
          <w:i/>
          <w:iCs/>
          <w:color w:val="4472C4"/>
          <w:sz w:val="20"/>
          <w:szCs w:val="20"/>
        </w:rPr>
        <w:t xml:space="preserve">. She has made it her mission to change things: </w:t>
      </w:r>
      <w:proofErr w:type="spellStart"/>
      <w:r>
        <w:rPr>
          <w:rFonts w:ascii="Calibri" w:hAnsi="Calibri" w:cs="Calibri"/>
          <w:i/>
          <w:iCs/>
          <w:color w:val="4472C4"/>
          <w:sz w:val="20"/>
          <w:szCs w:val="20"/>
        </w:rPr>
        <w:t>Edma</w:t>
      </w:r>
      <w:proofErr w:type="spellEnd"/>
      <w:r>
        <w:rPr>
          <w:rFonts w:ascii="Calibri" w:hAnsi="Calibri" w:cs="Calibri"/>
          <w:i/>
          <w:iCs/>
          <w:color w:val="4472C4"/>
          <w:sz w:val="20"/>
          <w:szCs w:val="20"/>
        </w:rPr>
        <w:t xml:space="preserve"> has been a </w:t>
      </w:r>
      <w:proofErr w:type="spellStart"/>
      <w:r>
        <w:rPr>
          <w:rFonts w:ascii="Calibri" w:hAnsi="Calibri" w:cs="Calibri"/>
          <w:i/>
          <w:iCs/>
          <w:color w:val="4472C4"/>
          <w:sz w:val="20"/>
          <w:szCs w:val="20"/>
        </w:rPr>
        <w:t>Rapariga</w:t>
      </w:r>
      <w:proofErr w:type="spellEnd"/>
      <w:r>
        <w:rPr>
          <w:rFonts w:ascii="Calibri" w:hAnsi="Calibri" w:cs="Calibri"/>
          <w:i/>
          <w:iCs/>
          <w:color w:val="4472C4"/>
          <w:sz w:val="20"/>
          <w:szCs w:val="20"/>
        </w:rPr>
        <w:t xml:space="preserve"> Biz mentor from the onset of the program. “Some adolescent girls will leave school to marry for money. Some are engaging in unsafe sexual behaviors, unaware of the risks and their rights to say no”, shares </w:t>
      </w:r>
      <w:proofErr w:type="spellStart"/>
      <w:r>
        <w:rPr>
          <w:rFonts w:ascii="Calibri" w:hAnsi="Calibri" w:cs="Calibri"/>
          <w:i/>
          <w:iCs/>
          <w:color w:val="4472C4"/>
          <w:sz w:val="20"/>
          <w:szCs w:val="20"/>
        </w:rPr>
        <w:t>Edma</w:t>
      </w:r>
      <w:proofErr w:type="spellEnd"/>
      <w:r>
        <w:rPr>
          <w:rFonts w:ascii="Calibri" w:hAnsi="Calibri" w:cs="Calibri"/>
          <w:i/>
          <w:iCs/>
          <w:color w:val="4472C4"/>
          <w:sz w:val="20"/>
          <w:szCs w:val="20"/>
        </w:rPr>
        <w:t xml:space="preserve"> who sees these realities every day in her community.</w:t>
      </w:r>
    </w:p>
    <w:p w14:paraId="4D544FC9" w14:textId="77777777" w:rsidR="00E66F10" w:rsidRDefault="00E66F10" w:rsidP="00E66F10">
      <w:pPr>
        <w:pStyle w:val="NormalWeb"/>
        <w:pBdr>
          <w:left w:val="single" w:sz="4" w:space="4" w:color="000000"/>
          <w:right w:val="single" w:sz="4" w:space="4" w:color="000000"/>
        </w:pBdr>
        <w:spacing w:before="0" w:beforeAutospacing="0" w:after="0" w:afterAutospacing="0"/>
        <w:jc w:val="both"/>
      </w:pPr>
      <w:proofErr w:type="spellStart"/>
      <w:r>
        <w:rPr>
          <w:rFonts w:ascii="Calibri" w:hAnsi="Calibri" w:cs="Calibri"/>
          <w:i/>
          <w:iCs/>
          <w:color w:val="4472C4"/>
          <w:sz w:val="20"/>
          <w:szCs w:val="20"/>
        </w:rPr>
        <w:t>Edma</w:t>
      </w:r>
      <w:proofErr w:type="spellEnd"/>
      <w:r>
        <w:rPr>
          <w:rFonts w:ascii="Calibri" w:hAnsi="Calibri" w:cs="Calibri"/>
          <w:i/>
          <w:iCs/>
          <w:color w:val="4472C4"/>
          <w:sz w:val="20"/>
          <w:szCs w:val="20"/>
        </w:rPr>
        <w:t xml:space="preserve"> is motivated by making a difference in the lives of the girls in her community. She is deeply touched by girls’ vulnerability to child marriage and teenage pregnancy: “I want those who are pregnant, married or mothers to know that it is not the end of their lives - that they can still make it right for themselves”, she says. For herself and the girls, </w:t>
      </w:r>
      <w:proofErr w:type="spellStart"/>
      <w:r>
        <w:rPr>
          <w:rFonts w:ascii="Calibri" w:hAnsi="Calibri" w:cs="Calibri"/>
          <w:i/>
          <w:iCs/>
          <w:color w:val="4472C4"/>
          <w:sz w:val="20"/>
          <w:szCs w:val="20"/>
        </w:rPr>
        <w:t>Edma</w:t>
      </w:r>
      <w:proofErr w:type="spellEnd"/>
      <w:r>
        <w:rPr>
          <w:rFonts w:ascii="Calibri" w:hAnsi="Calibri" w:cs="Calibri"/>
          <w:i/>
          <w:iCs/>
          <w:color w:val="4472C4"/>
          <w:sz w:val="20"/>
          <w:szCs w:val="20"/>
        </w:rPr>
        <w:t xml:space="preserve"> believes their future is in the school: “I have learned and grown a lot from being a mentor. It prepares me well for realizing my dream of becoming a professor,” </w:t>
      </w:r>
      <w:proofErr w:type="spellStart"/>
      <w:r>
        <w:rPr>
          <w:rFonts w:ascii="Calibri" w:hAnsi="Calibri" w:cs="Calibri"/>
          <w:i/>
          <w:iCs/>
          <w:color w:val="4472C4"/>
          <w:sz w:val="20"/>
          <w:szCs w:val="20"/>
        </w:rPr>
        <w:t>Edma</w:t>
      </w:r>
      <w:proofErr w:type="spellEnd"/>
      <w:r>
        <w:rPr>
          <w:rFonts w:ascii="Calibri" w:hAnsi="Calibri" w:cs="Calibri"/>
          <w:i/>
          <w:iCs/>
          <w:color w:val="4472C4"/>
          <w:sz w:val="20"/>
          <w:szCs w:val="20"/>
        </w:rPr>
        <w:t xml:space="preserve"> ends.</w:t>
      </w:r>
    </w:p>
    <w:p w14:paraId="3685A7BD" w14:textId="330FDC39" w:rsidR="00E66F10" w:rsidRDefault="00E66F10" w:rsidP="00E66F10">
      <w:pPr>
        <w:pStyle w:val="NormalWeb"/>
        <w:pBdr>
          <w:left w:val="single" w:sz="4" w:space="4" w:color="000000"/>
          <w:right w:val="single" w:sz="4" w:space="4" w:color="000000"/>
        </w:pBdr>
        <w:spacing w:before="0" w:beforeAutospacing="0" w:after="0" w:afterAutospacing="0"/>
        <w:jc w:val="both"/>
      </w:pPr>
      <w:r>
        <w:rPr>
          <w:rFonts w:ascii="Calibri" w:hAnsi="Calibri" w:cs="Calibri"/>
          <w:i/>
          <w:iCs/>
          <w:noProof/>
          <w:color w:val="4472C4"/>
          <w:sz w:val="20"/>
          <w:szCs w:val="20"/>
        </w:rPr>
        <w:drawing>
          <wp:inline distT="0" distB="0" distL="0" distR="0" wp14:anchorId="5F58FE71" wp14:editId="32E26A2C">
            <wp:extent cx="4410075" cy="1924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0075" cy="1924050"/>
                    </a:xfrm>
                    <a:prstGeom prst="rect">
                      <a:avLst/>
                    </a:prstGeom>
                    <a:noFill/>
                    <a:ln>
                      <a:noFill/>
                    </a:ln>
                  </pic:spPr>
                </pic:pic>
              </a:graphicData>
            </a:graphic>
          </wp:inline>
        </w:drawing>
      </w:r>
    </w:p>
    <w:p w14:paraId="4080CFB5" w14:textId="77777777" w:rsidR="00E66F10" w:rsidRDefault="00E66F10" w:rsidP="00E66F10">
      <w:pPr>
        <w:pStyle w:val="NormalWeb"/>
        <w:pBdr>
          <w:left w:val="single" w:sz="4" w:space="4" w:color="000000"/>
          <w:right w:val="single" w:sz="4" w:space="4" w:color="000000"/>
        </w:pBdr>
        <w:spacing w:before="0" w:beforeAutospacing="0" w:after="0" w:afterAutospacing="0"/>
        <w:jc w:val="both"/>
      </w:pPr>
      <w:proofErr w:type="spellStart"/>
      <w:r>
        <w:rPr>
          <w:rFonts w:ascii="Calibri" w:hAnsi="Calibri" w:cs="Calibri"/>
          <w:i/>
          <w:iCs/>
          <w:color w:val="4472C4"/>
          <w:sz w:val="20"/>
          <w:szCs w:val="20"/>
        </w:rPr>
        <w:t>Edma</w:t>
      </w:r>
      <w:proofErr w:type="spellEnd"/>
      <w:r>
        <w:rPr>
          <w:rFonts w:ascii="Calibri" w:hAnsi="Calibri" w:cs="Calibri"/>
          <w:i/>
          <w:iCs/>
          <w:color w:val="4472C4"/>
          <w:sz w:val="20"/>
          <w:szCs w:val="20"/>
        </w:rPr>
        <w:t xml:space="preserve"> with her group of girls in one of the mentorship sessions in Nampula province. </w:t>
      </w:r>
    </w:p>
    <w:p w14:paraId="28AD28A0" w14:textId="77777777" w:rsidR="00E66F10" w:rsidRDefault="00E66F10" w:rsidP="00E66F10">
      <w:pPr>
        <w:pStyle w:val="NormalWeb"/>
        <w:pBdr>
          <w:left w:val="single" w:sz="4" w:space="4" w:color="000000"/>
          <w:bottom w:val="single" w:sz="4" w:space="1" w:color="000000"/>
          <w:right w:val="single" w:sz="4" w:space="4" w:color="000000"/>
        </w:pBdr>
        <w:spacing w:before="0" w:beforeAutospacing="0" w:after="160" w:afterAutospacing="0"/>
        <w:jc w:val="both"/>
      </w:pPr>
      <w:r>
        <w:t> </w:t>
      </w:r>
    </w:p>
    <w:p w14:paraId="15FC3BBF" w14:textId="3C219737" w:rsidR="00E66F10" w:rsidRDefault="00E66F10" w:rsidP="00E66F10">
      <w:pPr>
        <w:pStyle w:val="NormalWeb"/>
        <w:spacing w:before="0" w:beforeAutospacing="0" w:after="160" w:afterAutospacing="0"/>
        <w:jc w:val="both"/>
      </w:pPr>
      <w:r>
        <w:rPr>
          <w:rFonts w:ascii="Calibri" w:hAnsi="Calibri" w:cs="Calibri"/>
          <w:color w:val="4472C4"/>
          <w:sz w:val="20"/>
          <w:szCs w:val="20"/>
        </w:rPr>
        <w:t>In addition, as part of Global Programme to End Child Marriage, the UN is actively looking to include the child marriage portfolio onto the established PGB coordination mechanisms as both are implemented at district level and work with similar social services, communication for development platforms and implementing partners. This would allow for greater programmatic and operational convergence between adolescent and sexual reproductive health and ending child marriage programming, increased coordination whilst being more efficient and reducing the administrative burden on government counterparts.</w:t>
      </w:r>
    </w:p>
    <w:p w14:paraId="088CDC04"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United Nations Development Assistance Framework (UNDAF) Youth Empowerment coordination mechanism did not manage to meet regularly in 2019, partially due to the </w:t>
      </w:r>
      <w:proofErr w:type="spellStart"/>
      <w:r>
        <w:rPr>
          <w:rFonts w:ascii="Calibri" w:hAnsi="Calibri" w:cs="Calibri"/>
          <w:color w:val="4472C4"/>
          <w:sz w:val="20"/>
          <w:szCs w:val="20"/>
        </w:rPr>
        <w:t>Idai</w:t>
      </w:r>
      <w:proofErr w:type="spellEnd"/>
      <w:r>
        <w:rPr>
          <w:rFonts w:ascii="Calibri" w:hAnsi="Calibri" w:cs="Calibri"/>
          <w:color w:val="4472C4"/>
          <w:sz w:val="20"/>
          <w:szCs w:val="20"/>
        </w:rPr>
        <w:t xml:space="preserve"> and Kenneth cyclone emergency response needs since March 2019, and partially owed to the abundance of joint-UN coordination meetings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Global </w:t>
      </w:r>
      <w:proofErr w:type="spellStart"/>
      <w:r>
        <w:rPr>
          <w:rFonts w:ascii="Calibri" w:hAnsi="Calibri" w:cs="Calibri"/>
          <w:color w:val="4472C4"/>
          <w:sz w:val="20"/>
          <w:szCs w:val="20"/>
        </w:rPr>
        <w:t>Programme</w:t>
      </w:r>
      <w:proofErr w:type="spellEnd"/>
      <w:r>
        <w:rPr>
          <w:rFonts w:ascii="Calibri" w:hAnsi="Calibri" w:cs="Calibri"/>
          <w:color w:val="4472C4"/>
          <w:sz w:val="20"/>
          <w:szCs w:val="20"/>
        </w:rPr>
        <w:t xml:space="preserve"> on Ending Child Marriage, and SPOTLIGHT Initiative). In 2020, UN Agencies and partners will need to gauge the possibility of identifying one overall coordination since most of the Implementing Partners (IP) are the same across the various flagship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xml:space="preserve"> and so are the leading government counterparts. Finally, the participatory component of the Adolescent led Situation Analysis was fully completed and adolescents have been involved on numerous occasions in the dissemination process.</w:t>
      </w:r>
    </w:p>
    <w:p w14:paraId="1EE13FD3"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To continue to promote adolescent and youth participation and engagement and develop their citizenship and leadership skills, the UN in partnership with several youth organizations and networks expanded the SMS Biz membership by adding 51,168 new members between the ages of 10 and 24. Some 271,657 adolescents and young people (59% male; 41% female) who have subscribed till date were engaged in 2019 through the SMS Biz platform on ASRH, HIV prevention, child marriage and gender based violence issues. Another 30,767 adolescents and youth were engaged through the adolescent peer-to-peer programme implemented through the Youth Parliament in 11 </w:t>
      </w:r>
      <w:r>
        <w:rPr>
          <w:rFonts w:ascii="Calibri" w:hAnsi="Calibri" w:cs="Calibri"/>
          <w:color w:val="4472C4"/>
          <w:sz w:val="20"/>
          <w:szCs w:val="20"/>
        </w:rPr>
        <w:lastRenderedPageBreak/>
        <w:t xml:space="preserve">districts of Nampula (3,543: Males 1,306 –Female 2,237); Zambezia (14,924: Males 8,211 – Females 6,713); </w:t>
      </w:r>
      <w:proofErr w:type="spellStart"/>
      <w:r>
        <w:rPr>
          <w:rFonts w:ascii="Calibri" w:hAnsi="Calibri" w:cs="Calibri"/>
          <w:color w:val="4472C4"/>
          <w:sz w:val="20"/>
          <w:szCs w:val="20"/>
        </w:rPr>
        <w:t>Tete</w:t>
      </w:r>
      <w:proofErr w:type="spellEnd"/>
      <w:r>
        <w:rPr>
          <w:rFonts w:ascii="Calibri" w:hAnsi="Calibri" w:cs="Calibri"/>
          <w:color w:val="4472C4"/>
          <w:sz w:val="20"/>
          <w:szCs w:val="20"/>
        </w:rPr>
        <w:t xml:space="preserve"> (9,300: males 5,625 – females 3,675) and Maputo (3,000: males 1,450 – females 1,450). </w:t>
      </w:r>
    </w:p>
    <w:p w14:paraId="425A483C" w14:textId="223E4A98"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As part of quality assurance of the service provided to the adolescent through the adolescent health service a total of 31,794 adolescents between the ages of 10-24 took part in the SRH and HIV prevention satisfaction survey through the SMS BIZ poll where 65% of them reported being satisfied with the health services received in the Adolescent and Youth Friendly Services (AYFS) or Health Units. 1,700 adolescents, members of the child-to-child media network, were trained in </w:t>
      </w:r>
      <w:r w:rsidR="007E5C44">
        <w:rPr>
          <w:rFonts w:ascii="Calibri" w:hAnsi="Calibri" w:cs="Calibri"/>
          <w:color w:val="4472C4"/>
          <w:sz w:val="20"/>
          <w:szCs w:val="20"/>
        </w:rPr>
        <w:t>media</w:t>
      </w:r>
      <w:r>
        <w:rPr>
          <w:rFonts w:ascii="Calibri" w:hAnsi="Calibri" w:cs="Calibri"/>
          <w:color w:val="4472C4"/>
          <w:sz w:val="20"/>
          <w:szCs w:val="20"/>
        </w:rPr>
        <w:t xml:space="preserve"> production through Radio Mozambique</w:t>
      </w:r>
      <w:r w:rsidR="007E5C44">
        <w:rPr>
          <w:rFonts w:ascii="Calibri" w:hAnsi="Calibri" w:cs="Calibri"/>
          <w:color w:val="4472C4"/>
          <w:sz w:val="20"/>
          <w:szCs w:val="20"/>
        </w:rPr>
        <w:t>, TVM, FORCOM and ICS</w:t>
      </w:r>
      <w:r>
        <w:rPr>
          <w:rFonts w:ascii="Calibri" w:hAnsi="Calibri" w:cs="Calibri"/>
          <w:color w:val="4472C4"/>
          <w:sz w:val="20"/>
          <w:szCs w:val="20"/>
        </w:rPr>
        <w:t xml:space="preserve"> which in turn allowed them to produce</w:t>
      </w:r>
      <w:r w:rsidR="007E5C44">
        <w:rPr>
          <w:rFonts w:ascii="Calibri" w:hAnsi="Calibri" w:cs="Calibri"/>
          <w:color w:val="4472C4"/>
          <w:sz w:val="20"/>
          <w:szCs w:val="20"/>
        </w:rPr>
        <w:t xml:space="preserve"> and broadcast</w:t>
      </w:r>
      <w:r>
        <w:rPr>
          <w:rFonts w:ascii="Calibri" w:hAnsi="Calibri" w:cs="Calibri"/>
          <w:color w:val="4472C4"/>
          <w:sz w:val="20"/>
          <w:szCs w:val="20"/>
        </w:rPr>
        <w:t xml:space="preserve"> 2,448 peer-to-peer </w:t>
      </w:r>
      <w:r w:rsidR="00CE4FC2">
        <w:rPr>
          <w:rFonts w:ascii="Calibri" w:hAnsi="Calibri" w:cs="Calibri"/>
          <w:color w:val="4472C4"/>
          <w:sz w:val="20"/>
          <w:szCs w:val="20"/>
        </w:rPr>
        <w:t>media</w:t>
      </w:r>
      <w:r>
        <w:rPr>
          <w:rFonts w:ascii="Calibri" w:hAnsi="Calibri" w:cs="Calibri"/>
          <w:color w:val="4472C4"/>
          <w:sz w:val="20"/>
          <w:szCs w:val="20"/>
        </w:rPr>
        <w:t xml:space="preserve">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xml:space="preserve"> on</w:t>
      </w:r>
      <w:r w:rsidR="00CE4FC2">
        <w:rPr>
          <w:rFonts w:ascii="Calibri" w:hAnsi="Calibri" w:cs="Calibri"/>
          <w:color w:val="4472C4"/>
          <w:sz w:val="20"/>
          <w:szCs w:val="20"/>
        </w:rPr>
        <w:t xml:space="preserve"> key</w:t>
      </w:r>
      <w:r>
        <w:rPr>
          <w:rFonts w:ascii="Calibri" w:hAnsi="Calibri" w:cs="Calibri"/>
          <w:color w:val="4472C4"/>
          <w:sz w:val="20"/>
          <w:szCs w:val="20"/>
        </w:rPr>
        <w:t xml:space="preserve"> adolescent issues </w:t>
      </w:r>
      <w:r w:rsidR="00CE4FC2">
        <w:rPr>
          <w:rFonts w:ascii="Calibri" w:hAnsi="Calibri" w:cs="Calibri"/>
          <w:color w:val="4472C4"/>
          <w:sz w:val="20"/>
          <w:szCs w:val="20"/>
        </w:rPr>
        <w:t xml:space="preserve">that </w:t>
      </w:r>
      <w:r>
        <w:rPr>
          <w:rFonts w:ascii="Calibri" w:hAnsi="Calibri" w:cs="Calibri"/>
          <w:color w:val="4472C4"/>
          <w:sz w:val="20"/>
          <w:szCs w:val="20"/>
        </w:rPr>
        <w:t>were aired on 30 Community Radios, 12 Radio Mozambique and national TV reaching an estimated 5 million children nationwide.   </w:t>
      </w:r>
    </w:p>
    <w:p w14:paraId="1C9203AF"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UN continued to support and built capacities of 5 child participation platforms - The Child-to-Child media network, the Child Parliament, the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peer education safe spaces, the Youth Parliament and the SMS BIZ/U-Report peer counselling platform - to promote adolescent engagement in decision-making and peer-to-peer debates and counselling on sexual and reproductive health, prevention of HIV, child marriage and gender-based violence in 11 provinces, with a focus in Zambezia and Nampula.</w:t>
      </w:r>
    </w:p>
    <w:tbl>
      <w:tblPr>
        <w:tblW w:w="0" w:type="auto"/>
        <w:tblCellMar>
          <w:top w:w="15" w:type="dxa"/>
          <w:left w:w="15" w:type="dxa"/>
          <w:bottom w:w="15" w:type="dxa"/>
          <w:right w:w="15" w:type="dxa"/>
        </w:tblCellMar>
        <w:tblLook w:val="04A0" w:firstRow="1" w:lastRow="0" w:firstColumn="1" w:lastColumn="0" w:noHBand="0" w:noVBand="1"/>
      </w:tblPr>
      <w:tblGrid>
        <w:gridCol w:w="3611"/>
        <w:gridCol w:w="758"/>
        <w:gridCol w:w="1066"/>
        <w:gridCol w:w="1164"/>
        <w:gridCol w:w="1116"/>
        <w:gridCol w:w="555"/>
        <w:gridCol w:w="1080"/>
      </w:tblGrid>
      <w:tr w:rsidR="00E66F10" w14:paraId="591DDB38" w14:textId="77777777" w:rsidTr="00E66F10">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28A41AE8" w14:textId="77777777" w:rsidR="00E66F10" w:rsidRDefault="00E66F10">
            <w:pPr>
              <w:pStyle w:val="NormalWeb"/>
              <w:spacing w:before="0" w:beforeAutospacing="0" w:after="0" w:afterAutospacing="0"/>
            </w:pPr>
            <w:r>
              <w:rPr>
                <w:rFonts w:ascii="Calibri" w:hAnsi="Calibri" w:cs="Calibri"/>
                <w:color w:val="1C1C1C"/>
                <w:sz w:val="16"/>
                <w:szCs w:val="16"/>
              </w:rPr>
              <w:t>Output 7.2 - Adolescent &amp; Youth capacity strengthened to actively participate in economic, social, cultural and political development</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3AA8F0F3"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7E307CBB"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Baseline</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252E05B3" w14:textId="77777777" w:rsidR="00E66F10" w:rsidRPr="00581059" w:rsidRDefault="00E66F10">
            <w:pPr>
              <w:pStyle w:val="NormalWeb"/>
              <w:spacing w:before="0" w:beforeAutospacing="0" w:after="0" w:afterAutospacing="0"/>
              <w:jc w:val="right"/>
              <w:rPr>
                <w:color w:val="000000" w:themeColor="text1"/>
              </w:rPr>
            </w:pPr>
            <w:r w:rsidRPr="00581059">
              <w:rPr>
                <w:rFonts w:ascii="Calibri" w:hAnsi="Calibri" w:cs="Calibri"/>
                <w:color w:val="000000" w:themeColor="text1"/>
                <w:sz w:val="16"/>
                <w:szCs w:val="16"/>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719D6FED" w14:textId="77777777" w:rsidR="00E66F10" w:rsidRDefault="00E66F10">
            <w:pPr>
              <w:pStyle w:val="NormalWeb"/>
              <w:spacing w:before="0" w:beforeAutospacing="0" w:after="0" w:afterAutospacing="0"/>
              <w:jc w:val="right"/>
            </w:pPr>
            <w:r>
              <w:rPr>
                <w:rFonts w:ascii="Calibri" w:hAnsi="Calibri" w:cs="Calibri"/>
                <w:color w:val="000000"/>
                <w:sz w:val="16"/>
                <w:szCs w:val="16"/>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3FDBD760" w14:textId="77777777" w:rsidR="00E66F10" w:rsidRDefault="00E66F10">
            <w:pPr>
              <w:pStyle w:val="NormalWeb"/>
              <w:spacing w:before="0" w:beforeAutospacing="0" w:after="0" w:afterAutospacing="0"/>
              <w:jc w:val="right"/>
            </w:pPr>
            <w:r>
              <w:rPr>
                <w:rFonts w:ascii="Calibri" w:hAnsi="Calibri" w:cs="Calibri"/>
                <w:color w:val="000000"/>
                <w:sz w:val="16"/>
                <w:szCs w:val="16"/>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6FE25683" w14:textId="77777777" w:rsidR="00E66F10" w:rsidRDefault="00E66F10">
            <w:pPr>
              <w:pStyle w:val="NormalWeb"/>
              <w:spacing w:before="0" w:beforeAutospacing="0" w:after="0" w:afterAutospacing="0"/>
              <w:jc w:val="right"/>
            </w:pPr>
            <w:r>
              <w:rPr>
                <w:rFonts w:ascii="Calibri" w:hAnsi="Calibri" w:cs="Calibri"/>
                <w:color w:val="000000"/>
                <w:sz w:val="16"/>
                <w:szCs w:val="16"/>
              </w:rPr>
              <w:t>2020</w:t>
            </w:r>
          </w:p>
        </w:tc>
      </w:tr>
      <w:tr w:rsidR="00E66F10" w14:paraId="59376358" w14:textId="77777777" w:rsidTr="00E66F10">
        <w:trPr>
          <w:trHeight w:val="28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6FE874" w14:textId="77777777" w:rsidR="00E66F10" w:rsidRDefault="00E66F10">
            <w:pPr>
              <w:pStyle w:val="NormalWeb"/>
              <w:spacing w:before="0" w:beforeAutospacing="0" w:after="0" w:afterAutospacing="0"/>
            </w:pPr>
            <w:r>
              <w:rPr>
                <w:rFonts w:ascii="Calibri" w:hAnsi="Calibri" w:cs="Calibri"/>
                <w:color w:val="1C1C1C"/>
                <w:sz w:val="16"/>
                <w:szCs w:val="16"/>
              </w:rPr>
              <w:t>Indicator 7.2.1 - Number of adolescents’ and youth organizations actively engaged on child marriage and sexual abuse prevention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35A6AD"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Planned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47E9F9" w14:textId="77777777" w:rsidR="00E66F10" w:rsidRPr="00581059" w:rsidRDefault="00E66F10">
            <w:pPr>
              <w:pStyle w:val="NormalWeb"/>
              <w:spacing w:before="0" w:beforeAutospacing="0" w:after="0" w:afterAutospacing="0"/>
              <w:jc w:val="right"/>
              <w:rPr>
                <w:color w:val="000000" w:themeColor="text1"/>
              </w:rPr>
            </w:pPr>
            <w:r w:rsidRPr="00581059">
              <w:rPr>
                <w:rFonts w:ascii="Calibri" w:hAnsi="Calibri" w:cs="Calibri"/>
                <w:color w:val="000000" w:themeColor="text1"/>
                <w:sz w:val="16"/>
                <w:szCs w:val="16"/>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E7FF53" w14:textId="77777777" w:rsidR="00E66F10" w:rsidRPr="00581059" w:rsidRDefault="00E66F10">
            <w:pPr>
              <w:pStyle w:val="NormalWeb"/>
              <w:spacing w:before="0" w:beforeAutospacing="0" w:after="0" w:afterAutospacing="0"/>
              <w:jc w:val="right"/>
              <w:rPr>
                <w:color w:val="000000" w:themeColor="text1"/>
              </w:rPr>
            </w:pPr>
            <w:r w:rsidRPr="00581059">
              <w:rPr>
                <w:rFonts w:ascii="Calibri" w:hAnsi="Calibri" w:cs="Calibri"/>
                <w:color w:val="000000" w:themeColor="text1"/>
                <w:sz w:val="16"/>
                <w:szCs w:val="16"/>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3AF562" w14:textId="77777777" w:rsidR="00E66F10" w:rsidRDefault="00E66F10">
            <w:pPr>
              <w:pStyle w:val="NormalWeb"/>
              <w:spacing w:before="0" w:beforeAutospacing="0" w:after="0" w:afterAutospacing="0"/>
              <w:jc w:val="right"/>
            </w:pPr>
            <w:r>
              <w:rPr>
                <w:rFonts w:ascii="Calibri" w:hAnsi="Calibri" w:cs="Calibri"/>
                <w:color w:val="1C1C1C"/>
                <w:sz w:val="16"/>
                <w:szCs w:val="16"/>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AE48F75" w14:textId="77777777" w:rsidR="00E66F10" w:rsidRDefault="00E66F10">
            <w:pPr>
              <w:pStyle w:val="NormalWeb"/>
              <w:spacing w:before="0" w:beforeAutospacing="0" w:after="0" w:afterAutospacing="0"/>
              <w:jc w:val="right"/>
            </w:pPr>
            <w:r>
              <w:rPr>
                <w:rFonts w:ascii="Calibri" w:hAnsi="Calibri" w:cs="Calibri"/>
                <w:color w:val="000000"/>
                <w:sz w:val="16"/>
                <w:szCs w:val="16"/>
              </w:rPr>
              <w:t> 16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607A0E" w14:textId="77777777" w:rsidR="00E66F10" w:rsidRDefault="00E66F10">
            <w:pPr>
              <w:pStyle w:val="NormalWeb"/>
              <w:spacing w:before="0" w:beforeAutospacing="0" w:after="0" w:afterAutospacing="0"/>
              <w:jc w:val="right"/>
            </w:pPr>
            <w:r>
              <w:rPr>
                <w:rFonts w:ascii="Calibri" w:hAnsi="Calibri" w:cs="Calibri"/>
                <w:color w:val="000000"/>
                <w:sz w:val="16"/>
                <w:szCs w:val="16"/>
              </w:rPr>
              <w:t>20</w:t>
            </w:r>
          </w:p>
        </w:tc>
      </w:tr>
      <w:tr w:rsidR="00E66F10" w:rsidRPr="00D30C95" w14:paraId="7C20FFB0" w14:textId="77777777" w:rsidTr="00E66F1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EB1544" w14:textId="77777777" w:rsidR="00E66F10" w:rsidRPr="00D30C95" w:rsidRDefault="00E66F10">
            <w:pPr>
              <w:rPr>
                <w:rFonts w:cstheme="minorHAnsi"/>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9B9391"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Actual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78EE8D"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647F01"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68EC6E"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43121B"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 35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1A4DA2" w14:textId="77777777" w:rsidR="00E66F10" w:rsidRPr="00D30C95" w:rsidRDefault="00E66F10">
            <w:pPr>
              <w:rPr>
                <w:rFonts w:cstheme="minorHAnsi"/>
                <w:sz w:val="16"/>
                <w:szCs w:val="16"/>
              </w:rPr>
            </w:pPr>
          </w:p>
        </w:tc>
      </w:tr>
      <w:tr w:rsidR="00E66F10" w:rsidRPr="00D30C95" w14:paraId="3F3B890D" w14:textId="77777777" w:rsidTr="00E66F10">
        <w:trPr>
          <w:trHeight w:val="28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FDF9DA" w14:textId="77777777" w:rsidR="00E66F10" w:rsidRPr="00D30C95" w:rsidRDefault="00E66F10">
            <w:pPr>
              <w:pStyle w:val="NormalWeb"/>
              <w:spacing w:before="0" w:beforeAutospacing="0" w:after="0" w:afterAutospacing="0"/>
              <w:rPr>
                <w:rFonts w:asciiTheme="minorHAnsi" w:hAnsiTheme="minorHAnsi" w:cstheme="minorHAnsi"/>
                <w:sz w:val="16"/>
                <w:szCs w:val="16"/>
              </w:rPr>
            </w:pPr>
            <w:r w:rsidRPr="00D30C95">
              <w:rPr>
                <w:rFonts w:asciiTheme="minorHAnsi" w:hAnsiTheme="minorHAnsi" w:cstheme="minorHAnsi"/>
                <w:color w:val="1C1C1C"/>
                <w:sz w:val="16"/>
                <w:szCs w:val="16"/>
              </w:rPr>
              <w:t>Indicator 7.2.2 - Number of Adolescent &amp; Youth associations participating in annual development observatories in selected provinces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66DDDC"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Planned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5A2D92"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92FC0D"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DC5989"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63BC4E" w14:textId="5EDA9E1C" w:rsidR="00E66F10" w:rsidRPr="00D30C95" w:rsidRDefault="00D30C95">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sz w:val="16"/>
                <w:szCs w:val="16"/>
              </w:rPr>
              <w:t>X</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3BC683"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5</w:t>
            </w:r>
          </w:p>
        </w:tc>
      </w:tr>
      <w:tr w:rsidR="00E66F10" w:rsidRPr="00D30C95" w14:paraId="47711573" w14:textId="77777777" w:rsidTr="00E66F1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57C21" w14:textId="77777777" w:rsidR="00E66F10" w:rsidRPr="00D30C95" w:rsidRDefault="00E66F10">
            <w:pPr>
              <w:rPr>
                <w:rFonts w:cstheme="minorHAnsi"/>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77F7F8"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Actual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70DA34"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6FF97F"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35998"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1C1C1C"/>
                <w:sz w:val="16"/>
                <w:szCs w:val="16"/>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75121F8" w14:textId="03F09083"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 </w:t>
            </w:r>
            <w:r w:rsidR="00D30C95" w:rsidRPr="00D30C95">
              <w:rPr>
                <w:rFonts w:asciiTheme="minorHAnsi" w:hAnsiTheme="minorHAnsi" w:cstheme="minorHAnsi"/>
                <w:color w:val="000000"/>
                <w:sz w:val="16"/>
                <w:szCs w:val="16"/>
              </w:rPr>
              <w:t>X</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90E369" w14:textId="77777777" w:rsidR="00E66F10" w:rsidRPr="00D30C95" w:rsidRDefault="00E66F10">
            <w:pPr>
              <w:rPr>
                <w:rFonts w:cstheme="minorHAnsi"/>
                <w:sz w:val="16"/>
                <w:szCs w:val="16"/>
              </w:rPr>
            </w:pPr>
          </w:p>
        </w:tc>
      </w:tr>
      <w:tr w:rsidR="00E66F10" w:rsidRPr="00D30C95" w14:paraId="07B5FE11" w14:textId="77777777" w:rsidTr="00E66F10">
        <w:trPr>
          <w:trHeight w:val="4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50C29B" w14:textId="77777777" w:rsidR="00E66F10" w:rsidRPr="00D30C95" w:rsidRDefault="00E66F10">
            <w:pPr>
              <w:pStyle w:val="NormalWeb"/>
              <w:spacing w:before="0" w:beforeAutospacing="0" w:after="0" w:afterAutospacing="0"/>
              <w:rPr>
                <w:rFonts w:asciiTheme="minorHAnsi" w:hAnsiTheme="minorHAnsi" w:cstheme="minorHAnsi"/>
                <w:sz w:val="16"/>
                <w:szCs w:val="16"/>
              </w:rPr>
            </w:pPr>
            <w:r w:rsidRPr="00D30C95">
              <w:rPr>
                <w:rFonts w:asciiTheme="minorHAnsi" w:hAnsiTheme="minorHAnsi" w:cstheme="minorHAnsi"/>
                <w:color w:val="1C1C1C"/>
                <w:sz w:val="16"/>
                <w:szCs w:val="16"/>
              </w:rPr>
              <w:t>Indicator 7.2.3 - UN Inter-Agency Network for Youth Development (UN-IANYD) established and functional, number, Total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468861"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Planned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EAC370"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585D22"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Network established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F992BB" w14:textId="77777777" w:rsidR="00E66F10" w:rsidRPr="00D30C95" w:rsidRDefault="00E66F10">
            <w:pPr>
              <w:pStyle w:val="NormalWeb"/>
              <w:spacing w:before="0" w:beforeAutospacing="0" w:after="0" w:afterAutospacing="0"/>
              <w:rPr>
                <w:rFonts w:asciiTheme="minorHAnsi" w:hAnsiTheme="minorHAnsi" w:cstheme="minorHAnsi"/>
                <w:sz w:val="16"/>
                <w:szCs w:val="16"/>
              </w:rPr>
            </w:pPr>
            <w:r w:rsidRPr="00D30C95">
              <w:rPr>
                <w:rFonts w:asciiTheme="minorHAnsi" w:hAnsiTheme="minorHAnsi" w:cstheme="minorHAnsi"/>
                <w:color w:val="1C1C1C"/>
                <w:sz w:val="16"/>
                <w:szCs w:val="16"/>
              </w:rPr>
              <w:t>Network functional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7EDE4F" w14:textId="3EE49A20"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 </w:t>
            </w:r>
            <w:r w:rsidR="00D30C95" w:rsidRPr="00D30C95">
              <w:rPr>
                <w:rFonts w:asciiTheme="minorHAnsi" w:hAnsiTheme="minorHAnsi" w:cstheme="minorHAnsi"/>
                <w:color w:val="000000"/>
                <w:sz w:val="16"/>
                <w:szCs w:val="16"/>
              </w:rPr>
              <w:t>X</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235664" w14:textId="77777777" w:rsidR="00E66F10" w:rsidRPr="00D30C95" w:rsidRDefault="00E66F10">
            <w:pPr>
              <w:pStyle w:val="NormalWeb"/>
              <w:spacing w:before="0" w:beforeAutospacing="0" w:after="0" w:afterAutospacing="0"/>
              <w:rPr>
                <w:rFonts w:asciiTheme="minorHAnsi" w:hAnsiTheme="minorHAnsi" w:cstheme="minorHAnsi"/>
                <w:sz w:val="16"/>
                <w:szCs w:val="16"/>
              </w:rPr>
            </w:pPr>
            <w:r w:rsidRPr="00D30C95">
              <w:rPr>
                <w:rFonts w:asciiTheme="minorHAnsi" w:hAnsiTheme="minorHAnsi" w:cstheme="minorHAnsi"/>
                <w:color w:val="000000"/>
                <w:sz w:val="16"/>
                <w:szCs w:val="16"/>
              </w:rPr>
              <w:t>Network functional</w:t>
            </w:r>
          </w:p>
        </w:tc>
      </w:tr>
      <w:tr w:rsidR="00E66F10" w:rsidRPr="00D30C95" w14:paraId="1E4472EC" w14:textId="77777777" w:rsidTr="00E66F10">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E08D71" w14:textId="77777777" w:rsidR="00E66F10" w:rsidRPr="00D30C95" w:rsidRDefault="00E66F10">
            <w:pPr>
              <w:rPr>
                <w:rFonts w:cstheme="minorHAnsi"/>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9F1BE4"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Actual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FDCCC7"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xml:space="preserve">Network </w:t>
            </w:r>
            <w:proofErr w:type="gramStart"/>
            <w:r w:rsidRPr="00581059">
              <w:rPr>
                <w:rFonts w:asciiTheme="minorHAnsi" w:hAnsiTheme="minorHAnsi" w:cstheme="minorHAnsi"/>
                <w:color w:val="000000" w:themeColor="text1"/>
                <w:sz w:val="16"/>
                <w:szCs w:val="16"/>
              </w:rPr>
              <w:t>non existent</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A5A4B1"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Network established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BEF32" w14:textId="77777777" w:rsidR="00E66F10" w:rsidRPr="00D30C95" w:rsidRDefault="00E66F10">
            <w:pPr>
              <w:pStyle w:val="NormalWeb"/>
              <w:spacing w:before="0" w:beforeAutospacing="0" w:after="0" w:afterAutospacing="0"/>
              <w:rPr>
                <w:rFonts w:asciiTheme="minorHAnsi" w:hAnsiTheme="minorHAnsi" w:cstheme="minorHAnsi"/>
                <w:sz w:val="16"/>
                <w:szCs w:val="16"/>
              </w:rPr>
            </w:pPr>
            <w:r w:rsidRPr="00D30C95">
              <w:rPr>
                <w:rFonts w:asciiTheme="minorHAnsi" w:hAnsiTheme="minorHAnsi" w:cstheme="minorHAnsi"/>
                <w:color w:val="000000"/>
                <w:sz w:val="16"/>
                <w:szCs w:val="16"/>
              </w:rPr>
              <w:t>Network functional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042349" w14:textId="62F9A1BA"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 </w:t>
            </w:r>
            <w:r w:rsidR="00D30C95" w:rsidRPr="00D30C95">
              <w:rPr>
                <w:rFonts w:asciiTheme="minorHAnsi" w:hAnsiTheme="minorHAnsi" w:cstheme="minorHAnsi"/>
                <w:color w:val="000000"/>
                <w:sz w:val="16"/>
                <w:szCs w:val="16"/>
              </w:rPr>
              <w:t>X</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CA845B" w14:textId="77777777" w:rsidR="00E66F10" w:rsidRPr="00D30C95" w:rsidRDefault="00E66F10">
            <w:pPr>
              <w:rPr>
                <w:rFonts w:cstheme="minorHAnsi"/>
                <w:sz w:val="16"/>
                <w:szCs w:val="16"/>
              </w:rPr>
            </w:pPr>
          </w:p>
        </w:tc>
      </w:tr>
    </w:tbl>
    <w:p w14:paraId="42F995BC" w14:textId="77777777" w:rsidR="00E66F10" w:rsidRPr="00D30C95" w:rsidRDefault="00E66F10" w:rsidP="00E66F10">
      <w:pPr>
        <w:rPr>
          <w:rFonts w:cstheme="minorHAnsi"/>
          <w:sz w:val="16"/>
          <w:szCs w:val="16"/>
        </w:rPr>
      </w:pPr>
    </w:p>
    <w:p w14:paraId="7BF22A81" w14:textId="77777777" w:rsidR="00E66F10" w:rsidRDefault="00E66F10" w:rsidP="00E66F10">
      <w:pPr>
        <w:pStyle w:val="Heading3"/>
      </w:pPr>
      <w:r>
        <w:rPr>
          <w:rFonts w:ascii="Calibri" w:hAnsi="Calibri" w:cs="Calibri"/>
          <w:b/>
          <w:bCs/>
          <w:color w:val="000000"/>
          <w:sz w:val="22"/>
          <w:szCs w:val="22"/>
        </w:rPr>
        <w:t>7.3 Increased Demand for Quality Access to ASRH and HIV Prevention Services</w:t>
      </w:r>
    </w:p>
    <w:p w14:paraId="14559592" w14:textId="77777777" w:rsidR="00E66F10" w:rsidRDefault="00E66F10" w:rsidP="00E66F10"/>
    <w:p w14:paraId="3257BB83" w14:textId="4DEC094C" w:rsidR="00E66F10" w:rsidRDefault="00E66F10" w:rsidP="00E66F10">
      <w:pPr>
        <w:pStyle w:val="NormalWeb"/>
        <w:spacing w:before="0" w:beforeAutospacing="0" w:after="160" w:afterAutospacing="0"/>
        <w:jc w:val="both"/>
      </w:pPr>
      <w:r>
        <w:rPr>
          <w:rFonts w:ascii="Calibri" w:hAnsi="Calibri" w:cs="Calibri"/>
          <w:color w:val="000000"/>
          <w:sz w:val="20"/>
          <w:szCs w:val="20"/>
        </w:rPr>
        <w:t xml:space="preserve">An HIV prevention Advisor was hired to provide technical support to the National AIDS Council (NAC). As a result, the draft of the Roadmap on HIV/AIDS prevention has been developed. This is an opportunity for the UN to provide evidence and advice </w:t>
      </w:r>
      <w:r w:rsidR="009F31F3">
        <w:rPr>
          <w:rFonts w:ascii="Calibri" w:hAnsi="Calibri" w:cs="Calibri"/>
          <w:color w:val="000000"/>
          <w:sz w:val="20"/>
          <w:szCs w:val="20"/>
        </w:rPr>
        <w:t>on policy</w:t>
      </w:r>
      <w:r>
        <w:rPr>
          <w:rFonts w:ascii="Calibri" w:hAnsi="Calibri" w:cs="Calibri"/>
          <w:color w:val="000000"/>
          <w:sz w:val="20"/>
          <w:szCs w:val="20"/>
        </w:rPr>
        <w:t xml:space="preserve"> to ensure rights of all people including adolescents, youth and key populations. Additionally, the UN contributed to the development of the first national Condom Strategy and its Costed Operational Plan. UN agencies furthermore provided support to the development of a cost effectiveness analysis of adolescent girls and young women (AGYW) programming, and a district prioritization expansion of targeted services for AGYW. Lastly, UN agencies worked to ensure that the prevention scorecard will follow the province scorecard to inform the prevention roadmap. </w:t>
      </w:r>
    </w:p>
    <w:tbl>
      <w:tblPr>
        <w:tblW w:w="0" w:type="auto"/>
        <w:tblCellMar>
          <w:top w:w="15" w:type="dxa"/>
          <w:left w:w="15" w:type="dxa"/>
          <w:bottom w:w="15" w:type="dxa"/>
          <w:right w:w="15" w:type="dxa"/>
        </w:tblCellMar>
        <w:tblLook w:val="04A0" w:firstRow="1" w:lastRow="0" w:firstColumn="1" w:lastColumn="0" w:noHBand="0" w:noVBand="1"/>
      </w:tblPr>
      <w:tblGrid>
        <w:gridCol w:w="5563"/>
        <w:gridCol w:w="794"/>
        <w:gridCol w:w="773"/>
        <w:gridCol w:w="555"/>
        <w:gridCol w:w="555"/>
        <w:gridCol w:w="555"/>
        <w:gridCol w:w="555"/>
      </w:tblGrid>
      <w:tr w:rsidR="00E66F10" w14:paraId="5F143C29" w14:textId="77777777" w:rsidTr="00E66F10">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15319CC5" w14:textId="77777777" w:rsidR="00E66F10" w:rsidRDefault="00E66F10">
            <w:pPr>
              <w:pStyle w:val="NormalWeb"/>
              <w:spacing w:before="0" w:beforeAutospacing="0" w:after="0" w:afterAutospacing="0"/>
            </w:pPr>
            <w:r>
              <w:rPr>
                <w:rFonts w:ascii="Calibri" w:hAnsi="Calibri" w:cs="Calibri"/>
                <w:color w:val="1C1C1C"/>
                <w:sz w:val="16"/>
                <w:szCs w:val="16"/>
              </w:rPr>
              <w:t>Output 7.3 - Increased demand for quality access to ASRH and HIV prevention services</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2B57F767" w14:textId="77777777" w:rsidR="00E66F10" w:rsidRDefault="00E66F10">
            <w:pPr>
              <w:pStyle w:val="NormalWeb"/>
              <w:spacing w:before="0" w:beforeAutospacing="0" w:after="0" w:afterAutospacing="0"/>
            </w:pPr>
            <w:r>
              <w:rPr>
                <w:rFonts w:ascii="Calibri" w:hAnsi="Calibri" w:cs="Calibri"/>
                <w:color w:val="0000FF"/>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68BAE8FB" w14:textId="77777777" w:rsidR="00E66F10" w:rsidRDefault="00E66F10">
            <w:pPr>
              <w:pStyle w:val="NormalWeb"/>
              <w:spacing w:before="0" w:beforeAutospacing="0" w:after="0" w:afterAutospacing="0"/>
            </w:pPr>
            <w:r>
              <w:rPr>
                <w:rFonts w:ascii="Calibri" w:hAnsi="Calibri" w:cs="Calibri"/>
                <w:color w:val="1C1C1C"/>
                <w:sz w:val="16"/>
                <w:szCs w:val="16"/>
              </w:rPr>
              <w:t>Baseline</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6588D8B9" w14:textId="77777777" w:rsidR="00E66F10" w:rsidRDefault="00E66F10">
            <w:pPr>
              <w:pStyle w:val="NormalWeb"/>
              <w:spacing w:before="0" w:beforeAutospacing="0" w:after="0" w:afterAutospacing="0"/>
              <w:jc w:val="right"/>
            </w:pPr>
            <w:r>
              <w:rPr>
                <w:rFonts w:ascii="Calibri" w:hAnsi="Calibri" w:cs="Calibri"/>
                <w:color w:val="000000"/>
                <w:sz w:val="16"/>
                <w:szCs w:val="16"/>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4DEF0E7E" w14:textId="77777777" w:rsidR="00E66F10" w:rsidRDefault="00E66F10">
            <w:pPr>
              <w:pStyle w:val="NormalWeb"/>
              <w:spacing w:before="0" w:beforeAutospacing="0" w:after="0" w:afterAutospacing="0"/>
              <w:jc w:val="right"/>
            </w:pPr>
            <w:r>
              <w:rPr>
                <w:rFonts w:ascii="Calibri" w:hAnsi="Calibri" w:cs="Calibri"/>
                <w:color w:val="000000"/>
                <w:sz w:val="16"/>
                <w:szCs w:val="16"/>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670BD715" w14:textId="77777777" w:rsidR="00E66F10" w:rsidRDefault="00E66F10">
            <w:pPr>
              <w:pStyle w:val="NormalWeb"/>
              <w:spacing w:before="0" w:beforeAutospacing="0" w:after="0" w:afterAutospacing="0"/>
              <w:jc w:val="right"/>
            </w:pPr>
            <w:r>
              <w:rPr>
                <w:rFonts w:ascii="Calibri" w:hAnsi="Calibri" w:cs="Calibri"/>
                <w:color w:val="000000"/>
                <w:sz w:val="16"/>
                <w:szCs w:val="16"/>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7BEDB7"/>
            <w:tcMar>
              <w:top w:w="0" w:type="dxa"/>
              <w:left w:w="115" w:type="dxa"/>
              <w:bottom w:w="0" w:type="dxa"/>
              <w:right w:w="115" w:type="dxa"/>
            </w:tcMar>
            <w:vAlign w:val="center"/>
            <w:hideMark/>
          </w:tcPr>
          <w:p w14:paraId="4C471C44" w14:textId="77777777" w:rsidR="00E66F10" w:rsidRDefault="00E66F10">
            <w:pPr>
              <w:pStyle w:val="NormalWeb"/>
              <w:spacing w:before="0" w:beforeAutospacing="0" w:after="0" w:afterAutospacing="0"/>
              <w:jc w:val="right"/>
            </w:pPr>
            <w:r>
              <w:rPr>
                <w:rFonts w:ascii="Calibri" w:hAnsi="Calibri" w:cs="Calibri"/>
                <w:color w:val="000000"/>
                <w:sz w:val="16"/>
                <w:szCs w:val="16"/>
              </w:rPr>
              <w:t>2020</w:t>
            </w:r>
          </w:p>
        </w:tc>
      </w:tr>
      <w:tr w:rsidR="00E66F10" w:rsidRPr="00D30C95" w14:paraId="2B2FB6FA" w14:textId="77777777" w:rsidTr="00E66F10">
        <w:trPr>
          <w:trHeight w:val="21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54DA78"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Indicator 7.3.1 - Percentage of new users, of modern Family Planning methods, Percentage, Total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4E04D0"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Planned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1B6385" w14:textId="77777777" w:rsidR="00E66F10" w:rsidRPr="00581059" w:rsidRDefault="00E66F10">
            <w:pPr>
              <w:pStyle w:val="NormalWeb"/>
              <w:spacing w:before="0" w:beforeAutospacing="0" w:after="0" w:afterAutospacing="0"/>
              <w:jc w:val="right"/>
              <w:rPr>
                <w:color w:val="000000" w:themeColor="text1"/>
              </w:rPr>
            </w:pPr>
            <w:r w:rsidRPr="00581059">
              <w:rPr>
                <w:rFonts w:ascii="Calibri" w:hAnsi="Calibri" w:cs="Calibri"/>
                <w:color w:val="000000" w:themeColor="text1"/>
                <w:sz w:val="16"/>
                <w:szCs w:val="16"/>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C5DBDA"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9021D2"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6E5739"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38%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14E8B1"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000000"/>
                <w:sz w:val="16"/>
                <w:szCs w:val="16"/>
              </w:rPr>
              <w:t>N/A</w:t>
            </w:r>
          </w:p>
        </w:tc>
      </w:tr>
      <w:tr w:rsidR="00E66F10" w:rsidRPr="00D30C95" w14:paraId="753F9F08" w14:textId="77777777" w:rsidTr="00E66F1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8B6524" w14:textId="77777777" w:rsidR="00E66F10" w:rsidRPr="00581059" w:rsidRDefault="00E66F10">
            <w:pPr>
              <w:rPr>
                <w:color w:val="000000" w:themeColor="text1"/>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B40B7D"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Actual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29AC74"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C9A327"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84CDCF"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8D85258" w14:textId="77777777" w:rsidR="00E66F10" w:rsidRPr="00581059" w:rsidRDefault="00E66F10" w:rsidP="00D30C95">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40%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DBD321" w14:textId="77777777" w:rsidR="00E66F10" w:rsidRPr="00D30C95" w:rsidRDefault="00E66F10">
            <w:pPr>
              <w:rPr>
                <w:rFonts w:cstheme="minorHAnsi"/>
                <w:sz w:val="16"/>
                <w:szCs w:val="16"/>
              </w:rPr>
            </w:pPr>
          </w:p>
        </w:tc>
      </w:tr>
      <w:tr w:rsidR="00E66F10" w:rsidRPr="00D30C95" w14:paraId="37C6E58D" w14:textId="77777777" w:rsidTr="00E66F10">
        <w:trPr>
          <w:trHeight w:val="28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C4F476"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Indicator 7.3.2 - Number of regulations of existing laws that address all forms of discrimination related to HIV and AIDS, number, Total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E324C4"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Planned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063B22" w14:textId="77777777" w:rsidR="00E66F10" w:rsidRPr="00581059" w:rsidRDefault="00E66F10">
            <w:pPr>
              <w:pStyle w:val="NormalWeb"/>
              <w:spacing w:before="0" w:beforeAutospacing="0" w:after="0" w:afterAutospacing="0"/>
              <w:jc w:val="right"/>
              <w:rPr>
                <w:color w:val="000000" w:themeColor="text1"/>
              </w:rPr>
            </w:pPr>
            <w:r w:rsidRPr="00581059">
              <w:rPr>
                <w:rFonts w:ascii="Calibri" w:hAnsi="Calibri" w:cs="Calibri"/>
                <w:color w:val="000000" w:themeColor="text1"/>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3D176F94"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47204DA4"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14:paraId="3D4F745B" w14:textId="77777777" w:rsidR="00E66F10" w:rsidRPr="00581059" w:rsidRDefault="00E66F10" w:rsidP="00D30C95">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2C2F907D"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1C1C1C"/>
                <w:sz w:val="16"/>
                <w:szCs w:val="16"/>
              </w:rPr>
              <w:t>4</w:t>
            </w:r>
          </w:p>
        </w:tc>
      </w:tr>
      <w:tr w:rsidR="00E66F10" w:rsidRPr="00D30C95" w14:paraId="284288DE" w14:textId="77777777" w:rsidTr="00E66F1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611967" w14:textId="77777777" w:rsidR="00E66F10" w:rsidRPr="00581059" w:rsidRDefault="00E66F10">
            <w:pPr>
              <w:rPr>
                <w:color w:val="000000" w:themeColor="text1"/>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873AF"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Actual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1AF6A9"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275956D"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43F23CE1"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14:paraId="3F166C1D" w14:textId="6E380817" w:rsidR="00E66F10" w:rsidRPr="00581059" w:rsidRDefault="00E66F10" w:rsidP="00D30C95">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X</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3E6F59" w14:textId="77777777" w:rsidR="00E66F10" w:rsidRPr="00D30C95" w:rsidRDefault="00E66F10">
            <w:pPr>
              <w:rPr>
                <w:rFonts w:cstheme="minorHAnsi"/>
                <w:sz w:val="16"/>
                <w:szCs w:val="16"/>
              </w:rPr>
            </w:pPr>
          </w:p>
        </w:tc>
      </w:tr>
      <w:tr w:rsidR="00E66F10" w:rsidRPr="00D30C95" w14:paraId="086C9BBC" w14:textId="77777777" w:rsidTr="00E66F10">
        <w:trPr>
          <w:trHeight w:val="30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8976D4"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Indicator 7.3.3 - Number. of key sectoral plans operationalized in line with the NSP IV (2015-2019), number, Total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A0761D"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Planned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DFFADF"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54A809AA"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4D8791A1"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14:paraId="64EAA347" w14:textId="77777777" w:rsidR="00E66F10" w:rsidRPr="00581059" w:rsidRDefault="00E66F10" w:rsidP="00D30C95">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886DA2C"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1C1C1C"/>
                <w:sz w:val="16"/>
                <w:szCs w:val="16"/>
              </w:rPr>
              <w:t>5</w:t>
            </w:r>
          </w:p>
        </w:tc>
      </w:tr>
      <w:tr w:rsidR="00E66F10" w:rsidRPr="00D30C95" w14:paraId="1EC1E1F6" w14:textId="77777777" w:rsidTr="00E66F1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9F354B" w14:textId="77777777" w:rsidR="00E66F10" w:rsidRPr="00581059" w:rsidRDefault="00E66F10">
            <w:pPr>
              <w:rPr>
                <w:color w:val="000000" w:themeColor="text1"/>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CC4859"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Actual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0070D2" w14:textId="77777777" w:rsidR="00E66F10" w:rsidRPr="00581059" w:rsidRDefault="00E66F10">
            <w:pPr>
              <w:pStyle w:val="NormalWeb"/>
              <w:spacing w:before="0" w:beforeAutospacing="0" w:after="0" w:afterAutospacing="0"/>
              <w:jc w:val="right"/>
              <w:rPr>
                <w:color w:val="000000" w:themeColor="text1"/>
              </w:rPr>
            </w:pPr>
            <w:r w:rsidRPr="00581059">
              <w:rPr>
                <w:rFonts w:ascii="Calibri" w:hAnsi="Calibri" w:cs="Calibri"/>
                <w:color w:val="000000" w:themeColor="text1"/>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6F5171C"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53845973"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14:paraId="1768672C" w14:textId="4853083A" w:rsidR="00E66F10" w:rsidRPr="00581059" w:rsidRDefault="00953026" w:rsidP="00D30C95">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X</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4AC706" w14:textId="77777777" w:rsidR="00E66F10" w:rsidRPr="00D30C95" w:rsidRDefault="00E66F10">
            <w:pPr>
              <w:rPr>
                <w:rFonts w:cstheme="minorHAnsi"/>
                <w:sz w:val="16"/>
                <w:szCs w:val="16"/>
              </w:rPr>
            </w:pPr>
          </w:p>
        </w:tc>
      </w:tr>
      <w:tr w:rsidR="00E66F10" w:rsidRPr="00D30C95" w14:paraId="2F235A46" w14:textId="77777777" w:rsidTr="00E66F10">
        <w:trPr>
          <w:trHeight w:val="21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06575D"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Indicator 7.3.4 - Number of HIV operational plans implemented that address the gender-based violence, number, Total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5238B8"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Planned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56AB95" w14:textId="77777777" w:rsidR="00E66F10" w:rsidRPr="00581059" w:rsidRDefault="00E66F10">
            <w:pPr>
              <w:pStyle w:val="NormalWeb"/>
              <w:spacing w:before="0" w:beforeAutospacing="0" w:after="0" w:afterAutospacing="0"/>
              <w:jc w:val="right"/>
              <w:rPr>
                <w:color w:val="000000" w:themeColor="text1"/>
              </w:rPr>
            </w:pPr>
            <w:r w:rsidRPr="00581059">
              <w:rPr>
                <w:rFonts w:ascii="Calibri" w:hAnsi="Calibri" w:cs="Calibri"/>
                <w:color w:val="000000" w:themeColor="text1"/>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7A014A91"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E96A75F"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14:paraId="149FA362" w14:textId="77777777" w:rsidR="00E66F10" w:rsidRPr="00581059" w:rsidRDefault="00E66F10" w:rsidP="00D30C95">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10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4B4B9F19" w14:textId="77777777" w:rsidR="00E66F10" w:rsidRPr="00D30C95" w:rsidRDefault="00E66F10">
            <w:pPr>
              <w:pStyle w:val="NormalWeb"/>
              <w:spacing w:before="0" w:beforeAutospacing="0" w:after="0" w:afterAutospacing="0"/>
              <w:jc w:val="right"/>
              <w:rPr>
                <w:rFonts w:asciiTheme="minorHAnsi" w:hAnsiTheme="minorHAnsi" w:cstheme="minorHAnsi"/>
                <w:sz w:val="16"/>
                <w:szCs w:val="16"/>
              </w:rPr>
            </w:pPr>
            <w:r w:rsidRPr="00D30C95">
              <w:rPr>
                <w:rFonts w:asciiTheme="minorHAnsi" w:hAnsiTheme="minorHAnsi" w:cstheme="minorHAnsi"/>
                <w:color w:val="1C1C1C"/>
                <w:sz w:val="16"/>
                <w:szCs w:val="16"/>
              </w:rPr>
              <w:t>12</w:t>
            </w:r>
          </w:p>
        </w:tc>
      </w:tr>
      <w:tr w:rsidR="00E66F10" w:rsidRPr="00D30C95" w14:paraId="28E5D79C" w14:textId="77777777" w:rsidTr="00E66F10">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4B0140" w14:textId="77777777" w:rsidR="00E66F10" w:rsidRPr="00581059" w:rsidRDefault="00E66F10">
            <w:pPr>
              <w:rPr>
                <w:color w:val="000000" w:themeColor="text1"/>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7BDB94"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Actual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A382D2" w14:textId="77777777" w:rsidR="00E66F10" w:rsidRPr="00581059" w:rsidRDefault="00E66F10">
            <w:pPr>
              <w:pStyle w:val="NormalWeb"/>
              <w:spacing w:before="0" w:beforeAutospacing="0" w:after="0" w:afterAutospacing="0"/>
              <w:rPr>
                <w:color w:val="000000" w:themeColor="text1"/>
              </w:rPr>
            </w:pPr>
            <w:r w:rsidRPr="00581059">
              <w:rPr>
                <w:rFonts w:ascii="Calibri" w:hAnsi="Calibri" w:cs="Calibri"/>
                <w:color w:val="000000" w:themeColor="text1"/>
                <w:sz w:val="16"/>
                <w:szCs w:val="16"/>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57DEAC1F" w14:textId="77777777" w:rsidR="00E66F10" w:rsidRPr="00581059" w:rsidRDefault="00E66F10">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147E0897" w14:textId="77777777" w:rsidR="00E66F10" w:rsidRPr="00581059" w:rsidRDefault="00E66F10">
            <w:pPr>
              <w:pStyle w:val="NormalWeb"/>
              <w:spacing w:before="0" w:beforeAutospacing="0" w:after="0" w:afterAutospacing="0"/>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14:paraId="421C4ED7" w14:textId="00876EED" w:rsidR="00E66F10" w:rsidRPr="00581059" w:rsidRDefault="00E66F10" w:rsidP="00D30C95">
            <w:pPr>
              <w:pStyle w:val="NormalWeb"/>
              <w:spacing w:before="0" w:beforeAutospacing="0" w:after="0" w:afterAutospacing="0"/>
              <w:jc w:val="right"/>
              <w:rPr>
                <w:rFonts w:asciiTheme="minorHAnsi" w:hAnsiTheme="minorHAnsi" w:cstheme="minorHAnsi"/>
                <w:color w:val="000000" w:themeColor="text1"/>
                <w:sz w:val="16"/>
                <w:szCs w:val="16"/>
              </w:rPr>
            </w:pPr>
            <w:r w:rsidRPr="00581059">
              <w:rPr>
                <w:rFonts w:asciiTheme="minorHAnsi" w:hAnsiTheme="minorHAnsi" w:cstheme="minorHAnsi"/>
                <w:color w:val="000000" w:themeColor="text1"/>
                <w:sz w:val="16"/>
                <w:szCs w:val="16"/>
              </w:rPr>
              <w:t> </w:t>
            </w:r>
            <w:r w:rsidR="00953026" w:rsidRPr="00581059">
              <w:rPr>
                <w:rFonts w:asciiTheme="minorHAnsi" w:hAnsiTheme="minorHAnsi" w:cstheme="minorHAnsi"/>
                <w:color w:val="000000" w:themeColor="text1"/>
                <w:sz w:val="16"/>
                <w:szCs w:val="16"/>
              </w:rPr>
              <w:t>X</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095A9B" w14:textId="77777777" w:rsidR="00E66F10" w:rsidRPr="00D30C95" w:rsidRDefault="00E66F10">
            <w:pPr>
              <w:rPr>
                <w:rFonts w:cstheme="minorHAnsi"/>
                <w:sz w:val="16"/>
                <w:szCs w:val="16"/>
              </w:rPr>
            </w:pPr>
          </w:p>
        </w:tc>
      </w:tr>
    </w:tbl>
    <w:p w14:paraId="148D3359" w14:textId="77777777" w:rsidR="00E66F10" w:rsidRDefault="00E66F10" w:rsidP="00E66F10"/>
    <w:p w14:paraId="07F78F3D" w14:textId="77777777" w:rsidR="00E66F10" w:rsidRDefault="00E66F10" w:rsidP="00E66F10">
      <w:pPr>
        <w:pStyle w:val="NormalWeb"/>
        <w:pBdr>
          <w:top w:val="single" w:sz="4" w:space="1" w:color="000000"/>
          <w:left w:val="single" w:sz="4" w:space="4" w:color="000000"/>
          <w:right w:val="single" w:sz="4" w:space="4" w:color="000000"/>
        </w:pBdr>
        <w:spacing w:before="0" w:beforeAutospacing="0" w:after="0" w:afterAutospacing="0"/>
      </w:pPr>
      <w:r>
        <w:rPr>
          <w:rFonts w:ascii="Calibri" w:hAnsi="Calibri" w:cs="Calibri"/>
          <w:b/>
          <w:bCs/>
          <w:i/>
          <w:iCs/>
          <w:color w:val="4472C4"/>
          <w:sz w:val="20"/>
          <w:szCs w:val="20"/>
        </w:rPr>
        <w:lastRenderedPageBreak/>
        <w:t>Success Story: Young SMS counsellors in Mozambique share their stories</w:t>
      </w:r>
    </w:p>
    <w:p w14:paraId="3F3EC996" w14:textId="5620CB49" w:rsidR="00E66F10" w:rsidRDefault="00E66F10" w:rsidP="00E66F10">
      <w:pPr>
        <w:pStyle w:val="NormalWeb"/>
        <w:pBdr>
          <w:left w:val="single" w:sz="4" w:space="4" w:color="000000"/>
          <w:right w:val="single" w:sz="4" w:space="4" w:color="000000"/>
        </w:pBdr>
        <w:spacing w:before="0" w:beforeAutospacing="0" w:after="0" w:afterAutospacing="0"/>
        <w:jc w:val="both"/>
      </w:pPr>
      <w:r>
        <w:rPr>
          <w:rFonts w:ascii="Calibri" w:hAnsi="Calibri" w:cs="Calibri"/>
          <w:i/>
          <w:iCs/>
          <w:color w:val="4472C4"/>
          <w:sz w:val="20"/>
          <w:szCs w:val="20"/>
        </w:rPr>
        <w:t xml:space="preserve">“How do I know he loves me?”, “How do I use a condom?”, “Where can I get an HIV test?” – these are just some of the questions young counsellors in Mozambique answer each day via SMS. These 45 specially trained counsellors each dedicate 4 hours a day to answer questions from young people using UNICEF’s innovative U-Report platform. SMS Biz/U-Report, as it’s known in Mozambique, currently has over 288,376 users signed up and is completely free for them to use. Each counsellor answers around 1,500 questions per month and </w:t>
      </w:r>
      <w:proofErr w:type="gramStart"/>
      <w:r>
        <w:rPr>
          <w:rFonts w:ascii="Calibri" w:hAnsi="Calibri" w:cs="Calibri"/>
          <w:i/>
          <w:iCs/>
          <w:color w:val="4472C4"/>
          <w:sz w:val="20"/>
          <w:szCs w:val="20"/>
        </w:rPr>
        <w:t>has to</w:t>
      </w:r>
      <w:proofErr w:type="gramEnd"/>
      <w:r>
        <w:rPr>
          <w:rFonts w:ascii="Calibri" w:hAnsi="Calibri" w:cs="Calibri"/>
          <w:i/>
          <w:iCs/>
          <w:color w:val="4472C4"/>
          <w:sz w:val="20"/>
          <w:szCs w:val="20"/>
        </w:rPr>
        <w:t xml:space="preserve"> be on their toes - questions can cover a variety of topics, from safe sex to pregnancy, or HIV to relationships, among many others. </w:t>
      </w:r>
      <w:proofErr w:type="spellStart"/>
      <w:r>
        <w:rPr>
          <w:rFonts w:ascii="Calibri" w:hAnsi="Calibri" w:cs="Calibri"/>
          <w:i/>
          <w:iCs/>
          <w:color w:val="4472C4"/>
          <w:sz w:val="20"/>
          <w:szCs w:val="20"/>
        </w:rPr>
        <w:t>Ragia</w:t>
      </w:r>
      <w:proofErr w:type="spellEnd"/>
      <w:r>
        <w:rPr>
          <w:rFonts w:ascii="Calibri" w:hAnsi="Calibri" w:cs="Calibri"/>
          <w:i/>
          <w:iCs/>
          <w:color w:val="4472C4"/>
          <w:sz w:val="20"/>
          <w:szCs w:val="20"/>
        </w:rPr>
        <w:t xml:space="preserve"> </w:t>
      </w:r>
      <w:proofErr w:type="spellStart"/>
      <w:r>
        <w:rPr>
          <w:rFonts w:ascii="Calibri" w:hAnsi="Calibri" w:cs="Calibri"/>
          <w:i/>
          <w:iCs/>
          <w:color w:val="4472C4"/>
          <w:sz w:val="20"/>
          <w:szCs w:val="20"/>
        </w:rPr>
        <w:t>Amade</w:t>
      </w:r>
      <w:proofErr w:type="spellEnd"/>
      <w:r>
        <w:rPr>
          <w:rFonts w:ascii="Calibri" w:hAnsi="Calibri" w:cs="Calibri"/>
          <w:i/>
          <w:iCs/>
          <w:color w:val="4472C4"/>
          <w:sz w:val="20"/>
          <w:szCs w:val="20"/>
        </w:rPr>
        <w:t>, who is 19 years-old, is one of the youth counsellors, “this is something I do with love and patience. It’s not easy and it can be difficult but I’m learning every day. Our starting point is to provide information to young people, young people that can help reduce early pregnancies, reduce violence and HIV, things like that.”</w:t>
      </w:r>
      <w:r>
        <w:rPr>
          <w:noProof/>
        </w:rPr>
        <w:drawing>
          <wp:inline distT="0" distB="0" distL="0" distR="0" wp14:anchorId="74261DCD" wp14:editId="0FCFE841">
            <wp:extent cx="3448050" cy="2295525"/>
            <wp:effectExtent l="0" t="0" r="0" b="9525"/>
            <wp:docPr id="11" name="Picture 11" descr="Young SMS counsellors in Mozambique share their s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ng SMS counsellors in Mozambique share their stori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48050" cy="2295525"/>
                    </a:xfrm>
                    <a:prstGeom prst="rect">
                      <a:avLst/>
                    </a:prstGeom>
                    <a:noFill/>
                    <a:ln>
                      <a:noFill/>
                    </a:ln>
                  </pic:spPr>
                </pic:pic>
              </a:graphicData>
            </a:graphic>
          </wp:inline>
        </w:drawing>
      </w:r>
    </w:p>
    <w:p w14:paraId="66C862B2" w14:textId="77777777" w:rsidR="00E66F10" w:rsidRDefault="00E66F10" w:rsidP="00E66F10">
      <w:pPr>
        <w:pStyle w:val="NormalWeb"/>
        <w:pBdr>
          <w:left w:val="single" w:sz="4" w:space="4" w:color="000000"/>
          <w:right w:val="single" w:sz="4" w:space="4" w:color="000000"/>
        </w:pBdr>
        <w:spacing w:before="0" w:beforeAutospacing="0" w:after="0" w:afterAutospacing="0"/>
        <w:jc w:val="both"/>
      </w:pPr>
      <w:proofErr w:type="spellStart"/>
      <w:r>
        <w:rPr>
          <w:rFonts w:ascii="Calibri" w:hAnsi="Calibri" w:cs="Calibri"/>
          <w:i/>
          <w:iCs/>
          <w:color w:val="4472C4"/>
          <w:sz w:val="20"/>
          <w:szCs w:val="20"/>
        </w:rPr>
        <w:t>Ragia’s</w:t>
      </w:r>
      <w:proofErr w:type="spellEnd"/>
      <w:r>
        <w:rPr>
          <w:rFonts w:ascii="Calibri" w:hAnsi="Calibri" w:cs="Calibri"/>
          <w:i/>
          <w:iCs/>
          <w:color w:val="4472C4"/>
          <w:sz w:val="20"/>
          <w:szCs w:val="20"/>
        </w:rPr>
        <w:t xml:space="preserve"> knows how her work is important to many youth and adolescents in Mozambique, “SMS Biz is a very good system because besides being free it’s confidential and allows young people to speak up about any topics they care about,” says </w:t>
      </w:r>
      <w:proofErr w:type="spellStart"/>
      <w:r>
        <w:rPr>
          <w:rFonts w:ascii="Calibri" w:hAnsi="Calibri" w:cs="Calibri"/>
          <w:i/>
          <w:iCs/>
          <w:color w:val="4472C4"/>
          <w:sz w:val="20"/>
          <w:szCs w:val="20"/>
        </w:rPr>
        <w:t>Ragia</w:t>
      </w:r>
      <w:proofErr w:type="spellEnd"/>
      <w:r>
        <w:rPr>
          <w:rFonts w:ascii="Calibri" w:hAnsi="Calibri" w:cs="Calibri"/>
          <w:i/>
          <w:iCs/>
          <w:color w:val="4472C4"/>
          <w:sz w:val="20"/>
          <w:szCs w:val="20"/>
        </w:rPr>
        <w:t>. SMS Biz/U-Report, which is supported by UNICEF, UNFPA and the Government, is growing very quickly in Mozambique and new hubs are being opened in the north of the country</w:t>
      </w:r>
      <w:r>
        <w:rPr>
          <w:rFonts w:ascii="Calibri" w:hAnsi="Calibri" w:cs="Calibri"/>
          <w:color w:val="000000"/>
          <w:sz w:val="20"/>
          <w:szCs w:val="20"/>
        </w:rPr>
        <w:t>. </w:t>
      </w:r>
    </w:p>
    <w:p w14:paraId="307F3363" w14:textId="77777777" w:rsidR="00E66F10" w:rsidRDefault="00E66F10" w:rsidP="00E66F10">
      <w:pPr>
        <w:pStyle w:val="NormalWeb"/>
        <w:pBdr>
          <w:left w:val="single" w:sz="4" w:space="4" w:color="000000"/>
          <w:bottom w:val="single" w:sz="4" w:space="1" w:color="000000"/>
          <w:right w:val="single" w:sz="4" w:space="4" w:color="000000"/>
        </w:pBdr>
        <w:spacing w:before="0" w:beforeAutospacing="0" w:after="160" w:afterAutospacing="0"/>
      </w:pPr>
      <w:r>
        <w:rPr>
          <w:rFonts w:ascii="Calibri" w:hAnsi="Calibri" w:cs="Calibri"/>
          <w:color w:val="000000"/>
          <w:sz w:val="22"/>
          <w:szCs w:val="22"/>
        </w:rPr>
        <w:br/>
      </w:r>
      <w:r>
        <w:rPr>
          <w:rFonts w:ascii="Calibri" w:hAnsi="Calibri" w:cs="Calibri"/>
          <w:i/>
          <w:iCs/>
          <w:color w:val="000000"/>
          <w:sz w:val="20"/>
          <w:szCs w:val="20"/>
        </w:rPr>
        <w:t xml:space="preserve">Photo credit: UNICEF Mozambique/2018/Simon </w:t>
      </w:r>
      <w:proofErr w:type="spellStart"/>
      <w:r>
        <w:rPr>
          <w:rFonts w:ascii="Calibri" w:hAnsi="Calibri" w:cs="Calibri"/>
          <w:i/>
          <w:iCs/>
          <w:color w:val="000000"/>
          <w:sz w:val="20"/>
          <w:szCs w:val="20"/>
        </w:rPr>
        <w:t>Nazer</w:t>
      </w:r>
      <w:proofErr w:type="spellEnd"/>
    </w:p>
    <w:p w14:paraId="1AE325F3" w14:textId="77777777" w:rsidR="00E66F10" w:rsidRDefault="00E66F10" w:rsidP="00E66F10"/>
    <w:p w14:paraId="17338B9C" w14:textId="77777777" w:rsidR="00E66F10" w:rsidRDefault="00E66F10" w:rsidP="00E66F10">
      <w:pPr>
        <w:pStyle w:val="Heading4"/>
      </w:pPr>
      <w:r>
        <w:rPr>
          <w:rFonts w:ascii="Calibri" w:hAnsi="Calibri" w:cs="Calibri"/>
          <w:b/>
          <w:bCs/>
          <w:i w:val="0"/>
          <w:iCs w:val="0"/>
          <w:color w:val="000000"/>
        </w:rPr>
        <w:t>Challenges</w:t>
      </w:r>
    </w:p>
    <w:p w14:paraId="2F7F9938" w14:textId="77777777" w:rsidR="00E66F10" w:rsidRDefault="00E66F10" w:rsidP="00E66F10"/>
    <w:p w14:paraId="4D25C000"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w:t>
      </w:r>
      <w:proofErr w:type="spellStart"/>
      <w:r>
        <w:rPr>
          <w:rFonts w:ascii="Calibri" w:hAnsi="Calibri" w:cs="Calibri"/>
          <w:color w:val="4472C4"/>
          <w:sz w:val="20"/>
          <w:szCs w:val="20"/>
        </w:rPr>
        <w:t>programme</w:t>
      </w:r>
      <w:proofErr w:type="spellEnd"/>
      <w:r>
        <w:rPr>
          <w:rFonts w:ascii="Calibri" w:hAnsi="Calibri" w:cs="Calibri"/>
          <w:color w:val="4472C4"/>
          <w:sz w:val="20"/>
          <w:szCs w:val="20"/>
        </w:rPr>
        <w:t xml:space="preserve">, supported by the Global Programme to End Child Marriage, had a target of reaching a million girls by 2020 using the mentorship approach.  However, capabilities by implementing partners to reach this number was affected by factors such as limited capacity to scale up, reaching girls in remote areas and the gaps in the provision of continuous learning and refresher training of mentors due to available funding. Different pilot capacity building initiatives conducted in 2019 proved the importance of continuing to provide mentors with new learning opportunities to keep them motivated and ensure the quality of the mentorship sessions. A recurrent challenge in the implementation years was the assurance of delivery of a core package of interventions targeting the same populations in the same geographic areas, along with limited ability to measure impact of these interventions, their cost and potential for scale up.    </w:t>
      </w:r>
    </w:p>
    <w:p w14:paraId="3C43A4DB" w14:textId="3A020A66"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Lack of decentralized services at the community level, with limited access to existing health facilities. Low uptake by young people of ASRH services has been evaluated to be associated with poor quality of services, access barriers and lack of information about the existence of such services by young people. Despite the critical importance these services have for the health, wellbeing and empowerment of AGYW, collection of referral information has not been systematic. Minimally SAAJ staff (and all health centers in targeted communities) need to collect information on how </w:t>
      </w:r>
      <w:r>
        <w:rPr>
          <w:rFonts w:ascii="Calibri" w:hAnsi="Calibri" w:cs="Calibri"/>
          <w:color w:val="4472C4"/>
          <w:sz w:val="20"/>
          <w:szCs w:val="20"/>
        </w:rPr>
        <w:lastRenderedPageBreak/>
        <w:t>the young person heard about the service, their age, and the reason for their visit. To overcome utilization and access barriers, greater investment is needed to ensure that the services are available when young people need them. </w:t>
      </w:r>
    </w:p>
    <w:p w14:paraId="0A182BC5" w14:textId="66CFF96C"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There has been a </w:t>
      </w:r>
      <w:r w:rsidR="0090764A">
        <w:rPr>
          <w:rFonts w:ascii="Calibri" w:hAnsi="Calibri" w:cs="Calibri"/>
          <w:color w:val="4472C4"/>
          <w:sz w:val="20"/>
          <w:szCs w:val="20"/>
        </w:rPr>
        <w:t>limited</w:t>
      </w:r>
      <w:r>
        <w:rPr>
          <w:rFonts w:ascii="Calibri" w:hAnsi="Calibri" w:cs="Calibri"/>
          <w:color w:val="4472C4"/>
          <w:sz w:val="20"/>
          <w:szCs w:val="20"/>
        </w:rPr>
        <w:t xml:space="preserve"> reinforcement of approved national legislation, particularly when going against customary/traditional laws, with reliance on institutional services. </w:t>
      </w:r>
    </w:p>
    <w:p w14:paraId="5C53DF9C" w14:textId="50B3A220"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capacity </w:t>
      </w:r>
      <w:r w:rsidR="001C3596">
        <w:rPr>
          <w:rFonts w:ascii="Calibri" w:hAnsi="Calibri" w:cs="Calibri"/>
          <w:color w:val="4472C4"/>
          <w:sz w:val="20"/>
          <w:szCs w:val="20"/>
        </w:rPr>
        <w:t xml:space="preserve">of </w:t>
      </w:r>
      <w:r>
        <w:rPr>
          <w:rFonts w:ascii="Calibri" w:hAnsi="Calibri" w:cs="Calibri"/>
          <w:color w:val="4472C4"/>
          <w:sz w:val="20"/>
          <w:szCs w:val="20"/>
        </w:rPr>
        <w:t>services is very low with limited coordination mechanisms for case management and referral pathways for example. </w:t>
      </w:r>
    </w:p>
    <w:p w14:paraId="18B6429C"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Health services are in general under budgeted and understaffed, not contingent with accelerated population growth. </w:t>
      </w:r>
    </w:p>
    <w:p w14:paraId="23261378"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The country is also exposed to recurrent natural disasters and emergency situations and harmful practices become a coping strategy for vulnerable families.</w:t>
      </w:r>
    </w:p>
    <w:p w14:paraId="06C5B04C" w14:textId="77777777" w:rsidR="00E66F10" w:rsidRDefault="00E66F10" w:rsidP="00E66F10"/>
    <w:p w14:paraId="690914F2" w14:textId="77777777" w:rsidR="00E66F10" w:rsidRDefault="00E66F10" w:rsidP="00E66F10">
      <w:pPr>
        <w:pStyle w:val="Heading4"/>
      </w:pPr>
      <w:r>
        <w:rPr>
          <w:rFonts w:ascii="Calibri" w:hAnsi="Calibri" w:cs="Calibri"/>
          <w:b/>
          <w:bCs/>
          <w:i w:val="0"/>
          <w:iCs w:val="0"/>
          <w:color w:val="000000"/>
        </w:rPr>
        <w:t>Lessons Learned/Good Practices</w:t>
      </w:r>
    </w:p>
    <w:p w14:paraId="1C7570BE" w14:textId="77777777" w:rsidR="00E66F10" w:rsidRDefault="00E66F10" w:rsidP="00E66F10"/>
    <w:p w14:paraId="6072E0EB"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mentorship approach used in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continue to prove itself as a relevant and effective strategy to promote and influence a change in attitudes and behaviors at the level of the girls and young women related to SRHR, GBV, child marriage etc. The safe space sessions provide the girls and young women with an opportunity to acquire necessary knowledge and skills that can help them make healthy and informed decisions and demand their rights. A demand for services </w:t>
      </w:r>
      <w:proofErr w:type="gramStart"/>
      <w:r>
        <w:rPr>
          <w:rFonts w:ascii="Calibri" w:hAnsi="Calibri" w:cs="Calibri"/>
          <w:color w:val="4472C4"/>
          <w:sz w:val="20"/>
          <w:szCs w:val="20"/>
        </w:rPr>
        <w:t>are</w:t>
      </w:r>
      <w:proofErr w:type="gramEnd"/>
      <w:r>
        <w:rPr>
          <w:rFonts w:ascii="Calibri" w:hAnsi="Calibri" w:cs="Calibri"/>
          <w:color w:val="4472C4"/>
          <w:sz w:val="20"/>
          <w:szCs w:val="20"/>
        </w:rPr>
        <w:t xml:space="preserve"> created among the girls and young women in the safe spaces for SRH and GBV services. </w:t>
      </w:r>
    </w:p>
    <w:p w14:paraId="322B848B"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complementarity of the mentorship approach and community dialogues in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has yielded positive outcomes and good practices are emerging from the communities where community dialogues and engagement is secured in the same locations as the safe spaces. Similarly, evidence demonstrates that working with men and boys as well as women and girls contributes to achieving greater health and development outcomes both for the boys and girls and can result in more sustainable results. </w:t>
      </w:r>
    </w:p>
    <w:p w14:paraId="4A8894EC"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stakeholders engaged in the </w:t>
      </w:r>
      <w:proofErr w:type="spellStart"/>
      <w:r>
        <w:rPr>
          <w:rFonts w:ascii="Calibri" w:hAnsi="Calibri" w:cs="Calibri"/>
          <w:color w:val="4472C4"/>
          <w:sz w:val="20"/>
          <w:szCs w:val="20"/>
        </w:rPr>
        <w:t>Rapariga</w:t>
      </w:r>
      <w:proofErr w:type="spellEnd"/>
      <w:r>
        <w:rPr>
          <w:rFonts w:ascii="Calibri" w:hAnsi="Calibri" w:cs="Calibri"/>
          <w:color w:val="4472C4"/>
          <w:sz w:val="20"/>
          <w:szCs w:val="20"/>
        </w:rPr>
        <w:t xml:space="preserve"> Biz </w:t>
      </w:r>
      <w:proofErr w:type="spellStart"/>
      <w:r>
        <w:rPr>
          <w:rFonts w:ascii="Calibri" w:hAnsi="Calibri" w:cs="Calibri"/>
          <w:color w:val="4472C4"/>
          <w:sz w:val="20"/>
          <w:szCs w:val="20"/>
        </w:rPr>
        <w:t>Programme</w:t>
      </w:r>
      <w:proofErr w:type="spellEnd"/>
      <w:r>
        <w:rPr>
          <w:rFonts w:ascii="Calibri" w:hAnsi="Calibri" w:cs="Calibri"/>
          <w:color w:val="4472C4"/>
          <w:sz w:val="20"/>
          <w:szCs w:val="20"/>
        </w:rPr>
        <w:t xml:space="preserve"> have concluded that up-to-date information is needed to make programmatic decisions to maximize impact of the programme (e.g., where to start new mentorship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The UN has invested significantly in real time monitoring systems to strengthen its capacities to collect and analyze data. </w:t>
      </w:r>
    </w:p>
    <w:p w14:paraId="74C6060F"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Synergies between the coordinated efforts at the level of Government to raise awareness and prevent GBV and harmful practices at the community and school level and the safe spaces can be strengthened and scaled up. </w:t>
      </w:r>
    </w:p>
    <w:p w14:paraId="6BE375F7" w14:textId="1CDF6F5B"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Economic empowerment is a key contributor to girls and young women's ability to make healthy and informed decisions related to their SRHR. This is particularly important in a context where economic limitations and gender relations have impacts on the </w:t>
      </w:r>
      <w:proofErr w:type="spellStart"/>
      <w:r>
        <w:rPr>
          <w:rFonts w:ascii="Calibri" w:hAnsi="Calibri" w:cs="Calibri"/>
          <w:color w:val="4472C4"/>
          <w:sz w:val="20"/>
          <w:szCs w:val="20"/>
        </w:rPr>
        <w:t>agen</w:t>
      </w:r>
      <w:r w:rsidR="00CE4FC2">
        <w:rPr>
          <w:rFonts w:ascii="Calibri" w:hAnsi="Calibri" w:cs="Calibri"/>
          <w:color w:val="4472C4"/>
          <w:sz w:val="20"/>
          <w:szCs w:val="20"/>
        </w:rPr>
        <w:t>DA</w:t>
      </w:r>
      <w:proofErr w:type="spellEnd"/>
      <w:r>
        <w:rPr>
          <w:rFonts w:ascii="Calibri" w:hAnsi="Calibri" w:cs="Calibri"/>
          <w:color w:val="4472C4"/>
          <w:sz w:val="20"/>
          <w:szCs w:val="20"/>
        </w:rPr>
        <w:t xml:space="preserve"> of girls and young women. </w:t>
      </w:r>
    </w:p>
    <w:p w14:paraId="10318323"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The farther from the district capitals that the adolescent girls and young women live, the greater are their sexual and reproductive health needs. Thus, there is a need for expansion of ASRH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xml:space="preserve"> to remote and hard-to-reach communities. It is recommended to expand the coverage of the Youth Friendly Services SAAJs to the rural locations in Nampula and Zambezia, to improve the infrastructure and youth-friendly environment of the SAAJs and to improve the capacity of health providers and GBV services at the level of SAAJ. </w:t>
      </w:r>
    </w:p>
    <w:p w14:paraId="568099AC" w14:textId="77777777" w:rsidR="00E66F10" w:rsidRDefault="00E66F10" w:rsidP="00E66F10">
      <w:pPr>
        <w:pStyle w:val="NormalWeb"/>
        <w:spacing w:before="0" w:beforeAutospacing="0" w:after="160" w:afterAutospacing="0"/>
        <w:jc w:val="both"/>
      </w:pPr>
      <w:r>
        <w:rPr>
          <w:rFonts w:ascii="Calibri" w:hAnsi="Calibri" w:cs="Calibri"/>
          <w:color w:val="4472C4"/>
          <w:sz w:val="20"/>
          <w:szCs w:val="20"/>
        </w:rPr>
        <w:t xml:space="preserve">Child marriage was used as a negative coping strategy during the latest cyclones affecting in </w:t>
      </w:r>
      <w:proofErr w:type="spellStart"/>
      <w:r>
        <w:rPr>
          <w:rFonts w:ascii="Calibri" w:hAnsi="Calibri" w:cs="Calibri"/>
          <w:color w:val="4472C4"/>
          <w:sz w:val="20"/>
          <w:szCs w:val="20"/>
        </w:rPr>
        <w:t>Sofala</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Manica</w:t>
      </w:r>
      <w:proofErr w:type="spellEnd"/>
      <w:r>
        <w:rPr>
          <w:rFonts w:ascii="Calibri" w:hAnsi="Calibri" w:cs="Calibri"/>
          <w:color w:val="4472C4"/>
          <w:sz w:val="20"/>
          <w:szCs w:val="20"/>
        </w:rPr>
        <w:t xml:space="preserve">, </w:t>
      </w:r>
      <w:proofErr w:type="spellStart"/>
      <w:r>
        <w:rPr>
          <w:rFonts w:ascii="Calibri" w:hAnsi="Calibri" w:cs="Calibri"/>
          <w:color w:val="4472C4"/>
          <w:sz w:val="20"/>
          <w:szCs w:val="20"/>
        </w:rPr>
        <w:t>Zambezia</w:t>
      </w:r>
      <w:proofErr w:type="spellEnd"/>
      <w:r>
        <w:rPr>
          <w:rFonts w:ascii="Calibri" w:hAnsi="Calibri" w:cs="Calibri"/>
          <w:color w:val="4472C4"/>
          <w:sz w:val="20"/>
          <w:szCs w:val="20"/>
        </w:rPr>
        <w:t xml:space="preserve"> and Cabo Delgado provinces, as well as the El Nino crisis. Despite more attention and efforts of building back better and investing in preparedness measures, in the absence of shock responsive social protection </w:t>
      </w:r>
      <w:proofErr w:type="spellStart"/>
      <w:r>
        <w:rPr>
          <w:rFonts w:ascii="Calibri" w:hAnsi="Calibri" w:cs="Calibri"/>
          <w:color w:val="4472C4"/>
          <w:sz w:val="20"/>
          <w:szCs w:val="20"/>
        </w:rPr>
        <w:t>programmes</w:t>
      </w:r>
      <w:proofErr w:type="spellEnd"/>
      <w:r>
        <w:rPr>
          <w:rFonts w:ascii="Calibri" w:hAnsi="Calibri" w:cs="Calibri"/>
          <w:color w:val="4472C4"/>
          <w:sz w:val="20"/>
          <w:szCs w:val="20"/>
        </w:rPr>
        <w:t xml:space="preserve"> and poverty reduction interventions in programme areas there are high chances for families to continue to resort to child marriage.    </w:t>
      </w:r>
    </w:p>
    <w:p w14:paraId="03B7D69E" w14:textId="1E945206" w:rsidR="00EA3C7E" w:rsidRPr="00384D36" w:rsidRDefault="00E66F10" w:rsidP="00E66F10">
      <w:pPr>
        <w:spacing w:line="240" w:lineRule="auto"/>
        <w:jc w:val="both"/>
        <w:rPr>
          <w:rFonts w:asciiTheme="majorHAnsi" w:eastAsia="Times New Roman" w:hAnsiTheme="majorHAnsi" w:cstheme="majorHAnsi"/>
          <w:color w:val="4472C4" w:themeColor="accent1"/>
          <w:sz w:val="24"/>
          <w:szCs w:val="24"/>
        </w:rPr>
      </w:pPr>
      <w:r>
        <w:rPr>
          <w:rFonts w:ascii="Calibri" w:hAnsi="Calibri" w:cs="Calibri"/>
          <w:color w:val="4472C4"/>
          <w:sz w:val="20"/>
          <w:szCs w:val="20"/>
        </w:rPr>
        <w:lastRenderedPageBreak/>
        <w:t>The National AIDS Council (NAC) is still building internal capacity to be able to actively respond to the challenges and demand of the road map process. Being a multisectoral process involving different stakeholders it requires a significant coordination capacity which is currently being supported by technical advisors.</w:t>
      </w:r>
      <w:r w:rsidR="00EA3C7E" w:rsidRPr="00384D36">
        <w:rPr>
          <w:rFonts w:asciiTheme="majorHAnsi" w:eastAsia="Times New Roman" w:hAnsiTheme="majorHAnsi" w:cstheme="majorHAnsi"/>
          <w:color w:val="4472C4" w:themeColor="accent1"/>
          <w:sz w:val="20"/>
          <w:szCs w:val="20"/>
        </w:rPr>
        <w:tab/>
      </w:r>
    </w:p>
    <w:p w14:paraId="19A65053" w14:textId="77777777" w:rsidR="00EA3C7E" w:rsidRPr="00EA3C7E" w:rsidRDefault="00EA3C7E" w:rsidP="00EA3C7E">
      <w:pPr>
        <w:rPr>
          <w:color w:val="4472C4" w:themeColor="accent1"/>
          <w:lang w:eastAsia="zh-CN" w:bidi="hi-IN"/>
        </w:rPr>
      </w:pPr>
    </w:p>
    <w:p w14:paraId="77CB6682" w14:textId="77777777" w:rsidR="00DB5098" w:rsidRPr="00EA3C7E" w:rsidRDefault="00DB5098" w:rsidP="00DB5098">
      <w:pPr>
        <w:spacing w:after="0" w:line="240" w:lineRule="auto"/>
        <w:jc w:val="both"/>
        <w:rPr>
          <w:rFonts w:asciiTheme="majorHAnsi" w:eastAsia="Calibri" w:hAnsiTheme="majorHAnsi" w:cstheme="majorHAnsi"/>
          <w:color w:val="4472C4" w:themeColor="accent1"/>
          <w:lang w:eastAsia="zh-CN" w:bidi="hi-IN"/>
        </w:rPr>
      </w:pPr>
    </w:p>
    <w:p w14:paraId="48E0AA39" w14:textId="77777777" w:rsidR="00442731" w:rsidRDefault="00442731">
      <w:pPr>
        <w:rPr>
          <w:rFonts w:asciiTheme="majorHAnsi" w:eastAsia="Calibri" w:hAnsiTheme="majorHAnsi" w:cstheme="majorHAnsi"/>
        </w:rPr>
      </w:pPr>
      <w:bookmarkStart w:id="266" w:name="_Hlk16436863"/>
      <w:bookmarkStart w:id="267" w:name="_Toc17306439"/>
      <w:bookmarkStart w:id="268" w:name="_Toc40611102"/>
      <w:bookmarkEnd w:id="266"/>
      <w:bookmarkEnd w:id="267"/>
      <w:r>
        <w:rPr>
          <w:rFonts w:eastAsia="Calibri" w:cstheme="majorHAnsi"/>
        </w:rPr>
        <w:br w:type="page"/>
      </w:r>
    </w:p>
    <w:p w14:paraId="51287F50" w14:textId="53BCABF7" w:rsidR="00DB5098" w:rsidRPr="003A3AE3" w:rsidRDefault="00051892" w:rsidP="00475D47">
      <w:pPr>
        <w:pStyle w:val="Heading1"/>
        <w:jc w:val="left"/>
        <w:rPr>
          <w:rFonts w:eastAsia="Calibri" w:cstheme="majorHAnsi"/>
          <w:b/>
          <w:bCs/>
          <w:color w:val="auto"/>
          <w:sz w:val="22"/>
          <w:szCs w:val="22"/>
          <w:lang w:val="en-US"/>
        </w:rPr>
      </w:pPr>
      <w:bookmarkStart w:id="269" w:name="_Toc40612773"/>
      <w:bookmarkStart w:id="270" w:name="_Toc40629225"/>
      <w:bookmarkStart w:id="271" w:name="_Toc40629814"/>
      <w:bookmarkStart w:id="272" w:name="_Toc41564355"/>
      <w:r w:rsidRPr="003A3AE3">
        <w:rPr>
          <w:rFonts w:eastAsia="Calibri" w:cstheme="majorHAnsi"/>
          <w:b/>
          <w:bCs/>
          <w:color w:val="auto"/>
          <w:sz w:val="22"/>
          <w:szCs w:val="22"/>
          <w:lang w:val="en-US"/>
        </w:rPr>
        <w:lastRenderedPageBreak/>
        <w:t>OUTCOME</w:t>
      </w:r>
      <w:r w:rsidR="00DB5098" w:rsidRPr="003A3AE3">
        <w:rPr>
          <w:rFonts w:eastAsia="Calibri" w:cstheme="majorHAnsi"/>
          <w:b/>
          <w:bCs/>
          <w:color w:val="auto"/>
          <w:sz w:val="22"/>
          <w:szCs w:val="22"/>
          <w:lang w:val="en-US"/>
        </w:rPr>
        <w:t xml:space="preserve"> 8</w:t>
      </w:r>
      <w:r w:rsidRPr="003A3AE3">
        <w:rPr>
          <w:rFonts w:eastAsia="Calibri" w:cstheme="majorHAnsi"/>
          <w:b/>
          <w:bCs/>
          <w:color w:val="auto"/>
          <w:sz w:val="22"/>
          <w:szCs w:val="22"/>
          <w:lang w:val="en-US"/>
        </w:rPr>
        <w:t>:</w:t>
      </w:r>
      <w:r w:rsidR="00DB5098" w:rsidRPr="003A3AE3">
        <w:rPr>
          <w:rFonts w:eastAsia="Calibri" w:cstheme="majorHAnsi"/>
          <w:b/>
          <w:bCs/>
          <w:color w:val="auto"/>
          <w:sz w:val="22"/>
          <w:szCs w:val="22"/>
          <w:lang w:val="en-US"/>
        </w:rPr>
        <w:t xml:space="preserve"> </w:t>
      </w:r>
      <w:r w:rsidR="00771DC2" w:rsidRPr="003A3AE3">
        <w:rPr>
          <w:rFonts w:eastAsia="Calibri" w:cstheme="majorHAnsi"/>
          <w:b/>
          <w:bCs/>
          <w:color w:val="auto"/>
          <w:sz w:val="22"/>
          <w:szCs w:val="22"/>
          <w:lang w:val="en-US"/>
        </w:rPr>
        <w:t>GOVERNANCE</w:t>
      </w:r>
      <w:bookmarkEnd w:id="268"/>
      <w:bookmarkEnd w:id="269"/>
      <w:bookmarkEnd w:id="270"/>
      <w:bookmarkEnd w:id="271"/>
      <w:bookmarkEnd w:id="272"/>
    </w:p>
    <w:p w14:paraId="19A90418" w14:textId="77777777" w:rsidR="00DB5098" w:rsidRPr="00F65A6A" w:rsidRDefault="00DB5098" w:rsidP="00DB5098">
      <w:pPr>
        <w:rPr>
          <w:rFonts w:asciiTheme="majorHAnsi" w:eastAsia="Calibri" w:hAnsiTheme="majorHAnsi" w:cstheme="majorHAnsi"/>
          <w:i/>
          <w:iCs/>
        </w:rPr>
      </w:pPr>
      <w:r w:rsidRPr="00F65A6A">
        <w:rPr>
          <w:rFonts w:asciiTheme="majorHAnsi" w:eastAsia="Calibri" w:hAnsiTheme="majorHAnsi" w:cstheme="majorHAnsi"/>
          <w:i/>
          <w:iCs/>
        </w:rPr>
        <w:t>All People Benefit from Democratic and Transparent Governance Institutions and Systems that Guarantee Peace Consolidation, Human Rights and Equitable Service Delivery</w:t>
      </w:r>
    </w:p>
    <w:p w14:paraId="040ED301" w14:textId="1FEA2A59" w:rsidR="00DB5098" w:rsidRPr="00F65A6A" w:rsidRDefault="00DB5098" w:rsidP="00DB5098">
      <w:pPr>
        <w:rPr>
          <w:rFonts w:asciiTheme="majorHAnsi" w:eastAsia="Calibri" w:hAnsiTheme="majorHAnsi" w:cstheme="majorHAnsi"/>
          <w:u w:val="single"/>
        </w:rPr>
      </w:pPr>
      <w:r w:rsidRPr="00F65A6A">
        <w:rPr>
          <w:rFonts w:asciiTheme="majorHAnsi" w:eastAsia="Calibri" w:hAnsiTheme="majorHAnsi" w:cstheme="majorHAnsi"/>
          <w:u w:val="single"/>
        </w:rPr>
        <w:t>Implementing Partners</w:t>
      </w:r>
      <w:r w:rsidR="00F65A6A" w:rsidRPr="00F65A6A">
        <w:rPr>
          <w:rFonts w:asciiTheme="majorHAnsi" w:eastAsia="Calibri" w:hAnsiTheme="majorHAnsi" w:cstheme="majorHAnsi"/>
          <w:u w:val="single"/>
        </w:rPr>
        <w:t>:</w:t>
      </w:r>
    </w:p>
    <w:p w14:paraId="47C18F60" w14:textId="7634E285" w:rsidR="00DB5098" w:rsidRPr="00C838E4" w:rsidRDefault="00DB5098" w:rsidP="00DB5098">
      <w:pPr>
        <w:spacing w:after="0" w:line="240" w:lineRule="auto"/>
        <w:rPr>
          <w:rFonts w:asciiTheme="majorHAnsi" w:eastAsia="Times New Roman" w:hAnsiTheme="majorHAnsi" w:cstheme="majorHAnsi"/>
        </w:rPr>
      </w:pPr>
      <w:r w:rsidRPr="00C838E4">
        <w:rPr>
          <w:rFonts w:asciiTheme="majorHAnsi" w:eastAsia="Times New Roman" w:hAnsiTheme="majorHAnsi" w:cstheme="majorHAnsi"/>
        </w:rPr>
        <w:t>CMM, INE, IGF, LDH, MAEFP, MARP, MEF, MGCAS, MINEC, MJCAR, MINT, MISAU, NHRC, PARLIAMENT, PGR, STAE</w:t>
      </w:r>
      <w:r w:rsidR="00CE4FC2">
        <w:rPr>
          <w:rFonts w:asciiTheme="majorHAnsi" w:hAnsiTheme="majorHAnsi" w:cstheme="majorHAnsi"/>
        </w:rPr>
        <w:t>, OSISA</w:t>
      </w:r>
    </w:p>
    <w:p w14:paraId="17584FED" w14:textId="77777777" w:rsidR="00F65A6A" w:rsidRDefault="00F65A6A" w:rsidP="00DB5098">
      <w:pPr>
        <w:rPr>
          <w:rFonts w:asciiTheme="majorHAnsi" w:eastAsia="Calibri" w:hAnsiTheme="majorHAnsi" w:cstheme="majorHAnsi"/>
          <w:u w:val="single"/>
        </w:rPr>
      </w:pPr>
    </w:p>
    <w:p w14:paraId="67A630B0" w14:textId="31FEEC5F" w:rsidR="00DB5098" w:rsidRPr="003A3AE3" w:rsidRDefault="00DB5098" w:rsidP="00DB5098">
      <w:pPr>
        <w:rPr>
          <w:rFonts w:asciiTheme="majorHAnsi" w:hAnsiTheme="majorHAnsi" w:cstheme="majorHAnsi"/>
          <w:u w:val="single"/>
          <w:lang w:val="es-419"/>
        </w:rPr>
      </w:pPr>
      <w:proofErr w:type="spellStart"/>
      <w:r w:rsidRPr="003A3AE3">
        <w:rPr>
          <w:rFonts w:asciiTheme="majorHAnsi" w:eastAsia="Calibri" w:hAnsiTheme="majorHAnsi" w:cstheme="majorHAnsi"/>
          <w:u w:val="single"/>
          <w:lang w:val="es-419"/>
        </w:rPr>
        <w:t>Donors</w:t>
      </w:r>
      <w:proofErr w:type="spellEnd"/>
      <w:r w:rsidR="00F65A6A" w:rsidRPr="003A3AE3">
        <w:rPr>
          <w:rFonts w:asciiTheme="majorHAnsi" w:eastAsia="Calibri" w:hAnsiTheme="majorHAnsi" w:cstheme="majorHAnsi"/>
          <w:u w:val="single"/>
          <w:lang w:val="es-419"/>
        </w:rPr>
        <w:t>:</w:t>
      </w:r>
    </w:p>
    <w:p w14:paraId="1039BE2E" w14:textId="77777777" w:rsidR="00F65A6A" w:rsidRPr="003A3AE3" w:rsidRDefault="00DB5098" w:rsidP="00DB5098">
      <w:pPr>
        <w:rPr>
          <w:rFonts w:asciiTheme="majorHAnsi" w:eastAsia="Calibri" w:hAnsiTheme="majorHAnsi" w:cstheme="majorHAnsi"/>
          <w:lang w:val="es-419"/>
        </w:rPr>
      </w:pPr>
      <w:proofErr w:type="spellStart"/>
      <w:r w:rsidRPr="003A3AE3">
        <w:rPr>
          <w:rFonts w:asciiTheme="majorHAnsi" w:eastAsia="Calibri" w:hAnsiTheme="majorHAnsi" w:cstheme="majorHAnsi"/>
          <w:lang w:val="es-419"/>
        </w:rPr>
        <w:t>Canada</w:t>
      </w:r>
      <w:proofErr w:type="spellEnd"/>
    </w:p>
    <w:p w14:paraId="6939E045" w14:textId="77777777" w:rsidR="00F65A6A" w:rsidRPr="003A3AE3" w:rsidRDefault="00DB5098" w:rsidP="00DB5098">
      <w:pPr>
        <w:rPr>
          <w:rFonts w:asciiTheme="majorHAnsi" w:eastAsia="Calibri" w:hAnsiTheme="majorHAnsi" w:cstheme="majorHAnsi"/>
          <w:lang w:val="es-419"/>
        </w:rPr>
      </w:pPr>
      <w:proofErr w:type="spellStart"/>
      <w:r w:rsidRPr="003A3AE3">
        <w:rPr>
          <w:rFonts w:asciiTheme="majorHAnsi" w:eastAsia="Calibri" w:hAnsiTheme="majorHAnsi" w:cstheme="majorHAnsi"/>
          <w:lang w:val="es-419"/>
        </w:rPr>
        <w:t>Norway</w:t>
      </w:r>
      <w:proofErr w:type="spellEnd"/>
    </w:p>
    <w:p w14:paraId="53CCAF35" w14:textId="77777777" w:rsidR="00F65A6A" w:rsidRPr="003A3AE3" w:rsidRDefault="00DB5098" w:rsidP="00DB5098">
      <w:pPr>
        <w:rPr>
          <w:rFonts w:asciiTheme="majorHAnsi" w:eastAsia="Calibri" w:hAnsiTheme="majorHAnsi" w:cstheme="majorHAnsi"/>
          <w:lang w:val="es-419"/>
        </w:rPr>
      </w:pPr>
      <w:r w:rsidRPr="003A3AE3">
        <w:rPr>
          <w:rFonts w:asciiTheme="majorHAnsi" w:eastAsia="Calibri" w:hAnsiTheme="majorHAnsi" w:cstheme="majorHAnsi"/>
          <w:lang w:val="es-419"/>
        </w:rPr>
        <w:t>USA</w:t>
      </w:r>
    </w:p>
    <w:p w14:paraId="6DA6AF78" w14:textId="055765FA" w:rsidR="00DB5098" w:rsidRPr="003A3AE3" w:rsidRDefault="00DB5098" w:rsidP="00DB5098">
      <w:pPr>
        <w:rPr>
          <w:rFonts w:asciiTheme="majorHAnsi" w:eastAsia="Calibri" w:hAnsiTheme="majorHAnsi" w:cstheme="majorHAnsi"/>
          <w:lang w:val="es-419"/>
        </w:rPr>
      </w:pPr>
      <w:r w:rsidRPr="003A3AE3">
        <w:rPr>
          <w:rFonts w:asciiTheme="majorHAnsi" w:eastAsia="Calibri" w:hAnsiTheme="majorHAnsi" w:cstheme="majorHAnsi"/>
          <w:lang w:val="es-419"/>
        </w:rPr>
        <w:t>EU</w:t>
      </w:r>
    </w:p>
    <w:p w14:paraId="671F58D9" w14:textId="77777777" w:rsidR="00F65A6A" w:rsidRPr="003A3AE3" w:rsidRDefault="00F65A6A" w:rsidP="00DB5098">
      <w:pPr>
        <w:rPr>
          <w:rFonts w:asciiTheme="majorHAnsi" w:eastAsia="Calibri" w:hAnsiTheme="majorHAnsi" w:cstheme="majorHAnsi"/>
          <w:lang w:val="es-419"/>
        </w:rPr>
      </w:pPr>
    </w:p>
    <w:p w14:paraId="2EA67F23" w14:textId="04C72692" w:rsidR="00DB5098" w:rsidRPr="003A3AE3" w:rsidRDefault="00DB5098" w:rsidP="00DB5098">
      <w:pPr>
        <w:rPr>
          <w:rFonts w:asciiTheme="majorHAnsi" w:eastAsia="Calibri" w:hAnsiTheme="majorHAnsi" w:cstheme="majorHAnsi"/>
          <w:u w:val="single"/>
          <w:lang w:val="es-419"/>
        </w:rPr>
      </w:pPr>
      <w:proofErr w:type="spellStart"/>
      <w:r w:rsidRPr="003A3AE3">
        <w:rPr>
          <w:rFonts w:asciiTheme="majorHAnsi" w:eastAsia="Calibri" w:hAnsiTheme="majorHAnsi" w:cstheme="majorHAnsi"/>
          <w:u w:val="single"/>
          <w:lang w:val="es-419"/>
        </w:rPr>
        <w:t>Participating</w:t>
      </w:r>
      <w:proofErr w:type="spellEnd"/>
      <w:r w:rsidRPr="003A3AE3">
        <w:rPr>
          <w:rFonts w:asciiTheme="majorHAnsi" w:eastAsia="Calibri" w:hAnsiTheme="majorHAnsi" w:cstheme="majorHAnsi"/>
          <w:u w:val="single"/>
          <w:lang w:val="es-419"/>
        </w:rPr>
        <w:t xml:space="preserve"> Agencies</w:t>
      </w:r>
      <w:r w:rsidR="00F65A6A" w:rsidRPr="003A3AE3">
        <w:rPr>
          <w:rFonts w:asciiTheme="majorHAnsi" w:eastAsia="Calibri" w:hAnsiTheme="majorHAnsi" w:cstheme="majorHAnsi"/>
          <w:u w:val="single"/>
          <w:lang w:val="es-419"/>
        </w:rPr>
        <w:t>:</w:t>
      </w:r>
    </w:p>
    <w:p w14:paraId="446834F6" w14:textId="1AA2AF31" w:rsidR="00DB5098" w:rsidRPr="003A3AE3" w:rsidRDefault="00DB5098" w:rsidP="00DB5098">
      <w:pPr>
        <w:spacing w:after="0" w:line="240" w:lineRule="auto"/>
        <w:rPr>
          <w:rFonts w:asciiTheme="majorHAnsi" w:eastAsia="Times New Roman" w:hAnsiTheme="majorHAnsi" w:cstheme="majorHAnsi"/>
          <w:lang w:val="es-419"/>
        </w:rPr>
      </w:pPr>
      <w:r w:rsidRPr="003A3AE3">
        <w:rPr>
          <w:rFonts w:asciiTheme="majorHAnsi" w:eastAsia="Times New Roman" w:hAnsiTheme="majorHAnsi" w:cstheme="majorHAnsi"/>
          <w:lang w:val="es-419"/>
        </w:rPr>
        <w:t xml:space="preserve">UNDP, UNESCO, UN </w:t>
      </w:r>
      <w:proofErr w:type="spellStart"/>
      <w:r w:rsidRPr="003A3AE3">
        <w:rPr>
          <w:rFonts w:asciiTheme="majorHAnsi" w:eastAsia="Times New Roman" w:hAnsiTheme="majorHAnsi" w:cstheme="majorHAnsi"/>
          <w:lang w:val="es-419"/>
        </w:rPr>
        <w:t>Habitat</w:t>
      </w:r>
      <w:proofErr w:type="spellEnd"/>
      <w:r w:rsidRPr="003A3AE3">
        <w:rPr>
          <w:rFonts w:asciiTheme="majorHAnsi" w:eastAsia="Times New Roman" w:hAnsiTheme="majorHAnsi" w:cstheme="majorHAnsi"/>
          <w:lang w:val="es-419"/>
        </w:rPr>
        <w:t>, UNICEF, UN WOMEN, WHO</w:t>
      </w:r>
      <w:r w:rsidR="00F9696B" w:rsidRPr="003A3AE3">
        <w:rPr>
          <w:rFonts w:asciiTheme="majorHAnsi" w:eastAsia="Times New Roman" w:hAnsiTheme="majorHAnsi" w:cstheme="majorHAnsi"/>
          <w:lang w:val="es-419"/>
        </w:rPr>
        <w:t>, UNODC</w:t>
      </w:r>
    </w:p>
    <w:p w14:paraId="6CC493A3" w14:textId="77777777" w:rsidR="00DB5098" w:rsidRPr="003A3AE3" w:rsidRDefault="00DB5098" w:rsidP="00DB5098">
      <w:pPr>
        <w:rPr>
          <w:rFonts w:asciiTheme="majorHAnsi" w:eastAsia="Calibri" w:hAnsiTheme="majorHAnsi" w:cstheme="majorHAnsi"/>
          <w:lang w:val="es-419"/>
        </w:rPr>
      </w:pPr>
    </w:p>
    <w:p w14:paraId="4C60BEFD" w14:textId="7AA78D1A" w:rsidR="00DB5098" w:rsidRPr="00F65A6A" w:rsidRDefault="00DB5098" w:rsidP="00DB5098">
      <w:pPr>
        <w:rPr>
          <w:rFonts w:asciiTheme="majorHAnsi" w:eastAsia="Calibri" w:hAnsiTheme="majorHAnsi" w:cstheme="majorHAnsi"/>
          <w:b/>
          <w:bCs/>
          <w:lang w:val="pt-PT"/>
        </w:rPr>
      </w:pPr>
      <w:proofErr w:type="spellStart"/>
      <w:r w:rsidRPr="00F65A6A">
        <w:rPr>
          <w:rFonts w:asciiTheme="majorHAnsi" w:eastAsia="Calibri" w:hAnsiTheme="majorHAnsi" w:cstheme="majorHAnsi"/>
          <w:b/>
          <w:bCs/>
          <w:lang w:val="pt-PT"/>
        </w:rPr>
        <w:t>Geographic</w:t>
      </w:r>
      <w:proofErr w:type="spellEnd"/>
      <w:r w:rsidRPr="00F65A6A">
        <w:rPr>
          <w:rFonts w:asciiTheme="majorHAnsi" w:eastAsia="Calibri" w:hAnsiTheme="majorHAnsi" w:cstheme="majorHAnsi"/>
          <w:b/>
          <w:bCs/>
          <w:lang w:val="pt-PT"/>
        </w:rPr>
        <w:t xml:space="preserve"> </w:t>
      </w:r>
      <w:proofErr w:type="spellStart"/>
      <w:r w:rsidRPr="00F65A6A">
        <w:rPr>
          <w:rFonts w:asciiTheme="majorHAnsi" w:eastAsia="Calibri" w:hAnsiTheme="majorHAnsi" w:cstheme="majorHAnsi"/>
          <w:b/>
          <w:bCs/>
          <w:lang w:val="pt-PT"/>
        </w:rPr>
        <w:t>Focus</w:t>
      </w:r>
      <w:proofErr w:type="spellEnd"/>
      <w:r w:rsidR="00F65A6A" w:rsidRPr="00F65A6A">
        <w:rPr>
          <w:rFonts w:asciiTheme="majorHAnsi" w:eastAsia="Calibri" w:hAnsiTheme="majorHAnsi" w:cstheme="majorHAnsi"/>
          <w:b/>
          <w:bCs/>
          <w:lang w:val="pt-PT"/>
        </w:rPr>
        <w:t>:</w:t>
      </w:r>
    </w:p>
    <w:p w14:paraId="368BC39B" w14:textId="77777777" w:rsidR="00DB5098" w:rsidRPr="00C838E4" w:rsidRDefault="00DB5098" w:rsidP="00DB5098">
      <w:pPr>
        <w:spacing w:after="0" w:line="240" w:lineRule="auto"/>
        <w:rPr>
          <w:rFonts w:asciiTheme="majorHAnsi" w:eastAsia="Times New Roman" w:hAnsiTheme="majorHAnsi" w:cstheme="majorHAnsi"/>
          <w:lang w:val="pt-PT"/>
        </w:rPr>
      </w:pPr>
      <w:r w:rsidRPr="00C838E4">
        <w:rPr>
          <w:rFonts w:asciiTheme="majorHAnsi" w:eastAsia="Times New Roman" w:hAnsiTheme="majorHAnsi" w:cstheme="majorHAnsi"/>
          <w:lang w:val="pt-PT"/>
        </w:rPr>
        <w:t>Cabo Delgado, Cidade de Maputo, Gaza, Inhambane, Manica, Nampula, Sofala, Tete, Zambezia</w:t>
      </w:r>
    </w:p>
    <w:p w14:paraId="15134927" w14:textId="77777777" w:rsidR="00F65A6A" w:rsidRPr="00F9696B" w:rsidRDefault="00F65A6A">
      <w:pPr>
        <w:rPr>
          <w:rFonts w:asciiTheme="majorHAnsi" w:eastAsia="Calibri" w:hAnsiTheme="majorHAnsi" w:cstheme="majorHAnsi"/>
          <w:lang w:val="pt-PT"/>
        </w:rPr>
      </w:pPr>
      <w:r w:rsidRPr="00F9696B">
        <w:rPr>
          <w:rFonts w:asciiTheme="majorHAnsi" w:eastAsia="Calibri" w:hAnsiTheme="majorHAnsi" w:cstheme="majorHAnsi"/>
          <w:lang w:val="pt-PT"/>
        </w:rPr>
        <w:br w:type="page"/>
      </w:r>
    </w:p>
    <w:p w14:paraId="7BCB32BD" w14:textId="5DBC1F8D" w:rsidR="00F144D1" w:rsidRDefault="00F144D1" w:rsidP="00F144D1">
      <w:pPr>
        <w:rPr>
          <w:rFonts w:asciiTheme="majorHAnsi" w:eastAsia="Calibri" w:hAnsiTheme="majorHAnsi" w:cstheme="majorHAnsi"/>
        </w:rPr>
      </w:pPr>
      <w:r w:rsidRPr="00C838E4">
        <w:rPr>
          <w:rFonts w:asciiTheme="majorHAnsi" w:eastAsia="Calibri" w:hAnsiTheme="majorHAnsi" w:cstheme="majorHAnsi"/>
        </w:rPr>
        <w:lastRenderedPageBreak/>
        <w:t>Context</w:t>
      </w:r>
    </w:p>
    <w:p w14:paraId="486E2328" w14:textId="77777777" w:rsidR="004E183E" w:rsidRPr="004E183E" w:rsidRDefault="004E183E" w:rsidP="004E183E">
      <w:pPr>
        <w:pStyle w:val="NormalWeb"/>
        <w:shd w:val="clear" w:color="auto" w:fill="FFFFFF"/>
        <w:spacing w:before="192" w:after="192"/>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 xml:space="preserve">The peace agreement between the Government and the opposition party, RENAMO, in August 2019 was an important achievement towards peace consolidation. The Government and RENAMO committed to take significant steps on disarmament, demobilization, and reintegration. Mozambique held general elections on 15 October 2019. Enrolling citizens as eligible voters and providing freedom to exercise their rights is also a positive indicator towards stronger systems of democratic governance in Mozambique. More than 13.1 million voters within and outside the country participated in this democratic celebration. For the first time, provincial governors were elected by direct voting which represents a step forward for the ongoing decentralization process to enhance governance at all levels. Besides, voter registration also captured, for the first time, sex-disaggregated data with 53% of total voters being women. On 27 October, incumbent President Filipe </w:t>
      </w:r>
      <w:proofErr w:type="spellStart"/>
      <w:r w:rsidRPr="004E183E">
        <w:rPr>
          <w:rFonts w:asciiTheme="majorHAnsi" w:hAnsiTheme="majorHAnsi" w:cstheme="majorHAnsi"/>
          <w:color w:val="4472C4" w:themeColor="accent1"/>
          <w:sz w:val="20"/>
          <w:szCs w:val="20"/>
        </w:rPr>
        <w:t>Nyusi</w:t>
      </w:r>
      <w:proofErr w:type="spellEnd"/>
      <w:r w:rsidRPr="004E183E">
        <w:rPr>
          <w:rFonts w:asciiTheme="majorHAnsi" w:hAnsiTheme="majorHAnsi" w:cstheme="majorHAnsi"/>
          <w:color w:val="4472C4" w:themeColor="accent1"/>
          <w:sz w:val="20"/>
          <w:szCs w:val="20"/>
        </w:rPr>
        <w:t xml:space="preserve"> (FRELIMO) was re-elected with 73% of the votes against 21.8% for Mr. </w:t>
      </w:r>
      <w:proofErr w:type="spellStart"/>
      <w:r w:rsidRPr="004E183E">
        <w:rPr>
          <w:rFonts w:asciiTheme="majorHAnsi" w:hAnsiTheme="majorHAnsi" w:cstheme="majorHAnsi"/>
          <w:color w:val="4472C4" w:themeColor="accent1"/>
          <w:sz w:val="20"/>
          <w:szCs w:val="20"/>
        </w:rPr>
        <w:t>Ossufo</w:t>
      </w:r>
      <w:proofErr w:type="spellEnd"/>
      <w:r w:rsidRPr="004E183E">
        <w:rPr>
          <w:rFonts w:asciiTheme="majorHAnsi" w:hAnsiTheme="majorHAnsi" w:cstheme="majorHAnsi"/>
          <w:color w:val="4472C4" w:themeColor="accent1"/>
          <w:sz w:val="20"/>
          <w:szCs w:val="20"/>
        </w:rPr>
        <w:t xml:space="preserve"> </w:t>
      </w:r>
      <w:proofErr w:type="spellStart"/>
      <w:r w:rsidRPr="004E183E">
        <w:rPr>
          <w:rFonts w:asciiTheme="majorHAnsi" w:hAnsiTheme="majorHAnsi" w:cstheme="majorHAnsi"/>
          <w:color w:val="4472C4" w:themeColor="accent1"/>
          <w:sz w:val="20"/>
          <w:szCs w:val="20"/>
        </w:rPr>
        <w:t>Momade</w:t>
      </w:r>
      <w:proofErr w:type="spellEnd"/>
      <w:r w:rsidRPr="004E183E">
        <w:rPr>
          <w:rFonts w:asciiTheme="majorHAnsi" w:hAnsiTheme="majorHAnsi" w:cstheme="majorHAnsi"/>
          <w:color w:val="4472C4" w:themeColor="accent1"/>
          <w:sz w:val="20"/>
          <w:szCs w:val="20"/>
        </w:rPr>
        <w:t xml:space="preserve"> (RENAMO). </w:t>
      </w:r>
    </w:p>
    <w:p w14:paraId="44479690" w14:textId="5509DC06" w:rsidR="004E183E" w:rsidRPr="004E183E" w:rsidRDefault="004E183E" w:rsidP="004E183E">
      <w:pPr>
        <w:pStyle w:val="NormalWeb"/>
        <w:shd w:val="clear" w:color="auto" w:fill="FFFFFF"/>
        <w:spacing w:before="192" w:after="192"/>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 xml:space="preserve">FRELIMO also won a qualified majority in Parliament and all Provincial Governorships. The results were contested by opposition parties. There has been a spate of attacks reported in </w:t>
      </w:r>
      <w:proofErr w:type="spellStart"/>
      <w:r w:rsidRPr="004E183E">
        <w:rPr>
          <w:rFonts w:asciiTheme="majorHAnsi" w:hAnsiTheme="majorHAnsi" w:cstheme="majorHAnsi"/>
          <w:color w:val="4472C4" w:themeColor="accent1"/>
          <w:sz w:val="20"/>
          <w:szCs w:val="20"/>
        </w:rPr>
        <w:t>Sofala</w:t>
      </w:r>
      <w:proofErr w:type="spellEnd"/>
      <w:r w:rsidRPr="004E183E">
        <w:rPr>
          <w:rFonts w:asciiTheme="majorHAnsi" w:hAnsiTheme="majorHAnsi" w:cstheme="majorHAnsi"/>
          <w:color w:val="4472C4" w:themeColor="accent1"/>
          <w:sz w:val="20"/>
          <w:szCs w:val="20"/>
        </w:rPr>
        <w:t xml:space="preserve"> and </w:t>
      </w:r>
      <w:proofErr w:type="spellStart"/>
      <w:r w:rsidRPr="004E183E">
        <w:rPr>
          <w:rFonts w:asciiTheme="majorHAnsi" w:hAnsiTheme="majorHAnsi" w:cstheme="majorHAnsi"/>
          <w:color w:val="4472C4" w:themeColor="accent1"/>
          <w:sz w:val="20"/>
          <w:szCs w:val="20"/>
        </w:rPr>
        <w:t>Manica</w:t>
      </w:r>
      <w:proofErr w:type="spellEnd"/>
      <w:r w:rsidRPr="004E183E">
        <w:rPr>
          <w:rFonts w:asciiTheme="majorHAnsi" w:hAnsiTheme="majorHAnsi" w:cstheme="majorHAnsi"/>
          <w:color w:val="4472C4" w:themeColor="accent1"/>
          <w:sz w:val="20"/>
          <w:szCs w:val="20"/>
        </w:rPr>
        <w:t xml:space="preserve"> provinces with possible links to RENAMO dissident members. Meanwhile, in Cabo Delgado province, an outbreak of violence by unidentified armed groups since October 2017 intensified in 2019 leading to over 100,000 persons displaced, over 500 fatalities. There has been reports of serious human rights concerns including attacks on civilians by armed groups; abductions, sexual abuse and exploitation of </w:t>
      </w:r>
      <w:proofErr w:type="spellStart"/>
      <w:r w:rsidRPr="004E183E">
        <w:rPr>
          <w:rFonts w:asciiTheme="majorHAnsi" w:hAnsiTheme="majorHAnsi" w:cstheme="majorHAnsi"/>
          <w:color w:val="4472C4" w:themeColor="accent1"/>
          <w:sz w:val="20"/>
          <w:szCs w:val="20"/>
        </w:rPr>
        <w:t>of</w:t>
      </w:r>
      <w:proofErr w:type="spellEnd"/>
      <w:r w:rsidRPr="004E183E">
        <w:rPr>
          <w:rFonts w:asciiTheme="majorHAnsi" w:hAnsiTheme="majorHAnsi" w:cstheme="majorHAnsi"/>
          <w:color w:val="4472C4" w:themeColor="accent1"/>
          <w:sz w:val="20"/>
          <w:szCs w:val="20"/>
        </w:rPr>
        <w:t xml:space="preserve"> girls and women and possible recruitment of children; destruction of property; as well as allegations of violations committed by security forces. Civil society reported retrenchment of civic space in country.</w:t>
      </w:r>
    </w:p>
    <w:p w14:paraId="0967F4C6" w14:textId="77777777" w:rsidR="004E183E" w:rsidRPr="004E183E" w:rsidRDefault="004E183E" w:rsidP="004E183E">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 xml:space="preserve">Mozambique was devastated by the impact of two consecutive cyclones that made landfall in central and northern region of the country.  Combined, it is estimated that the two cyclones killed at least 648 people (45 deaths due to Cyclone Kenneth and at least 603 </w:t>
      </w:r>
      <w:proofErr w:type="gramStart"/>
      <w:r w:rsidRPr="004E183E">
        <w:rPr>
          <w:rFonts w:asciiTheme="majorHAnsi" w:hAnsiTheme="majorHAnsi" w:cstheme="majorHAnsi"/>
          <w:color w:val="4472C4" w:themeColor="accent1"/>
          <w:sz w:val="20"/>
          <w:szCs w:val="20"/>
        </w:rPr>
        <w:t>due</w:t>
      </w:r>
      <w:proofErr w:type="gramEnd"/>
      <w:r w:rsidRPr="004E183E">
        <w:rPr>
          <w:rFonts w:asciiTheme="majorHAnsi" w:hAnsiTheme="majorHAnsi" w:cstheme="majorHAnsi"/>
          <w:color w:val="4472C4" w:themeColor="accent1"/>
          <w:sz w:val="20"/>
          <w:szCs w:val="20"/>
        </w:rPr>
        <w:t xml:space="preserve"> to Cyclone </w:t>
      </w:r>
      <w:proofErr w:type="spellStart"/>
      <w:r w:rsidRPr="004E183E">
        <w:rPr>
          <w:rFonts w:asciiTheme="majorHAnsi" w:hAnsiTheme="majorHAnsi" w:cstheme="majorHAnsi"/>
          <w:color w:val="4472C4" w:themeColor="accent1"/>
          <w:sz w:val="20"/>
          <w:szCs w:val="20"/>
        </w:rPr>
        <w:t>Idai</w:t>
      </w:r>
      <w:proofErr w:type="spellEnd"/>
      <w:r w:rsidRPr="004E183E">
        <w:rPr>
          <w:rFonts w:asciiTheme="majorHAnsi" w:hAnsiTheme="majorHAnsi" w:cstheme="majorHAnsi"/>
          <w:color w:val="4472C4" w:themeColor="accent1"/>
          <w:sz w:val="20"/>
          <w:szCs w:val="20"/>
        </w:rPr>
        <w:t xml:space="preserve">); injured nearly 1,700 people; damaged or destroyed more than 277,700 homes; and fully or partially destroyed more than 4,200 classrooms. A large effort of recovery is still ongoing, and UN had to mobilize with other international partners to support Government with humanitarian response and design and roll-out of a recovery framework. </w:t>
      </w:r>
    </w:p>
    <w:p w14:paraId="7425F6F7" w14:textId="507D3710" w:rsidR="004E183E" w:rsidRPr="004E183E" w:rsidRDefault="004E183E" w:rsidP="004E183E">
      <w:pPr>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 xml:space="preserve">Government passed </w:t>
      </w:r>
      <w:proofErr w:type="gramStart"/>
      <w:r w:rsidRPr="004E183E">
        <w:rPr>
          <w:rFonts w:asciiTheme="majorHAnsi" w:hAnsiTheme="majorHAnsi" w:cstheme="majorHAnsi"/>
          <w:color w:val="4472C4" w:themeColor="accent1"/>
          <w:sz w:val="20"/>
          <w:szCs w:val="20"/>
        </w:rPr>
        <w:t>a number of</w:t>
      </w:r>
      <w:proofErr w:type="gramEnd"/>
      <w:r w:rsidRPr="004E183E">
        <w:rPr>
          <w:rFonts w:asciiTheme="majorHAnsi" w:hAnsiTheme="majorHAnsi" w:cstheme="majorHAnsi"/>
          <w:color w:val="4472C4" w:themeColor="accent1"/>
          <w:sz w:val="20"/>
          <w:szCs w:val="20"/>
        </w:rPr>
        <w:t xml:space="preserve"> important legislations for protection of women and girls, inheritances laws and against child marriage, as well as reform of Penal Code. These </w:t>
      </w:r>
      <w:r w:rsidR="00CE4FC2" w:rsidRPr="004E183E">
        <w:rPr>
          <w:rFonts w:asciiTheme="majorHAnsi" w:hAnsiTheme="majorHAnsi" w:cstheme="majorHAnsi"/>
          <w:color w:val="4472C4" w:themeColor="accent1"/>
          <w:sz w:val="20"/>
          <w:szCs w:val="20"/>
        </w:rPr>
        <w:t>include the</w:t>
      </w:r>
      <w:r w:rsidRPr="004E183E">
        <w:rPr>
          <w:rFonts w:asciiTheme="majorHAnsi" w:hAnsiTheme="majorHAnsi" w:cstheme="majorHAnsi"/>
          <w:color w:val="4472C4" w:themeColor="accent1"/>
          <w:sz w:val="20"/>
          <w:szCs w:val="20"/>
        </w:rPr>
        <w:t xml:space="preserve"> Law on the Preventing and Combating Premature Unions (19/2019) that totally prohibits minors (under the age of 18) from engaging in any form of premature unions. Moreover, the law stipulates that any civil servant, religious or community leader who consent and grant any union involving a minor is punishable by law. The approval of this landmark law created a vital legal foundation for the human rights of girls to be defended in Mozambique with long-term positive impact. In addition, the Government of Mozambique approved and initiated the popularization of the IV National Action Plan for the Advancement of Women. The Plan aims to reinforce the promotion of gender equality in all spheres of the country's development, adopting a transversal approach to the gender dimension, becoming an instrument of intersectoral coordination, to ensure the empowerment of women and gender equality. legislation and national strategies put women´s rights and gender equality at the center.</w:t>
      </w:r>
    </w:p>
    <w:p w14:paraId="7C007CFB" w14:textId="08CAD531" w:rsidR="00863C05" w:rsidRDefault="00863C05" w:rsidP="00BB0D0A">
      <w:pPr>
        <w:pStyle w:val="Heading3"/>
        <w:rPr>
          <w:rFonts w:eastAsia="Calibri" w:cstheme="majorHAnsi"/>
          <w:color w:val="auto"/>
          <w:sz w:val="22"/>
          <w:szCs w:val="22"/>
        </w:rPr>
      </w:pPr>
      <w:bookmarkStart w:id="273" w:name="_Toc40611104"/>
      <w:bookmarkStart w:id="274" w:name="_Toc40612775"/>
      <w:bookmarkStart w:id="275" w:name="_Toc40629227"/>
      <w:bookmarkStart w:id="276" w:name="_Toc40629816"/>
      <w:r>
        <w:rPr>
          <w:rFonts w:eastAsia="Calibri" w:cstheme="majorHAnsi"/>
          <w:color w:val="auto"/>
          <w:sz w:val="22"/>
          <w:szCs w:val="22"/>
        </w:rPr>
        <w:t>Progress by Output</w:t>
      </w:r>
    </w:p>
    <w:p w14:paraId="1466F530" w14:textId="7CE86F3D" w:rsidR="00BB0D0A" w:rsidRDefault="00BB0D0A" w:rsidP="00BB0D0A">
      <w:pPr>
        <w:pStyle w:val="Heading3"/>
        <w:rPr>
          <w:rFonts w:eastAsia="Calibri" w:cstheme="majorHAnsi"/>
          <w:color w:val="auto"/>
          <w:sz w:val="22"/>
          <w:szCs w:val="22"/>
        </w:rPr>
      </w:pPr>
      <w:r w:rsidRPr="00C838E4">
        <w:rPr>
          <w:rFonts w:eastAsia="Calibri" w:cstheme="majorHAnsi"/>
          <w:color w:val="auto"/>
          <w:sz w:val="22"/>
          <w:szCs w:val="22"/>
        </w:rPr>
        <w:t>8.1 Actors and Mechanisms that Promote a Culture of Peace and Dialogue Strengthened</w:t>
      </w:r>
      <w:bookmarkEnd w:id="273"/>
      <w:bookmarkEnd w:id="274"/>
      <w:bookmarkEnd w:id="275"/>
      <w:bookmarkEnd w:id="276"/>
    </w:p>
    <w:p w14:paraId="4CD8E4A4" w14:textId="77777777" w:rsidR="00BB0D0A" w:rsidRDefault="00BB0D0A" w:rsidP="00BB0D0A">
      <w:pPr>
        <w:jc w:val="both"/>
        <w:rPr>
          <w:color w:val="4472C4" w:themeColor="accent1"/>
          <w:sz w:val="20"/>
          <w:szCs w:val="20"/>
        </w:rPr>
      </w:pPr>
    </w:p>
    <w:p w14:paraId="5A28DA94" w14:textId="77777777" w:rsidR="00C94732" w:rsidRPr="00F65A6A" w:rsidRDefault="00BB0D0A" w:rsidP="00BB0D0A">
      <w:pPr>
        <w:spacing w:after="195" w:line="240" w:lineRule="auto"/>
        <w:jc w:val="both"/>
        <w:rPr>
          <w:rFonts w:asciiTheme="majorHAnsi" w:eastAsia="Calibri" w:hAnsiTheme="majorHAnsi" w:cstheme="majorHAnsi"/>
          <w:color w:val="4472C4" w:themeColor="accent1"/>
          <w:sz w:val="20"/>
          <w:szCs w:val="20"/>
          <w:lang w:val="en-GB" w:eastAsia="en-GB"/>
        </w:rPr>
      </w:pPr>
      <w:r w:rsidRPr="004E183E">
        <w:rPr>
          <w:rFonts w:asciiTheme="majorHAnsi" w:eastAsia="Calibri" w:hAnsiTheme="majorHAnsi" w:cstheme="majorHAnsi"/>
          <w:color w:val="4472C4" w:themeColor="accent1"/>
          <w:sz w:val="20"/>
          <w:szCs w:val="20"/>
          <w:lang w:val="en-GB" w:eastAsia="en-GB"/>
        </w:rPr>
        <w:t xml:space="preserve">Significant progress was made in 2019 towards achievement of an enabling environment for sustainable </w:t>
      </w:r>
      <w:r w:rsidRPr="00F65A6A">
        <w:rPr>
          <w:rFonts w:asciiTheme="majorHAnsi" w:eastAsia="Calibri" w:hAnsiTheme="majorHAnsi" w:cstheme="majorHAnsi"/>
          <w:color w:val="4472C4" w:themeColor="accent1"/>
          <w:sz w:val="20"/>
          <w:szCs w:val="20"/>
          <w:lang w:val="en-GB" w:eastAsia="en-GB"/>
        </w:rPr>
        <w:t>implementation of WPS commitments in Mozambique.</w:t>
      </w:r>
      <w:r w:rsidRPr="00F65A6A">
        <w:rPr>
          <w:rFonts w:asciiTheme="majorHAnsi" w:eastAsia="Times New Roman" w:hAnsiTheme="majorHAnsi" w:cstheme="majorHAnsi"/>
          <w:color w:val="4472C4" w:themeColor="accent1"/>
          <w:sz w:val="20"/>
          <w:szCs w:val="20"/>
          <w:lang w:val="en-GB" w:eastAsia="en-GB"/>
        </w:rPr>
        <w:t xml:space="preserve"> </w:t>
      </w:r>
      <w:r w:rsidRPr="00F65A6A">
        <w:rPr>
          <w:rFonts w:asciiTheme="majorHAnsi" w:eastAsia="Calibri" w:hAnsiTheme="majorHAnsi" w:cstheme="majorHAnsi"/>
          <w:color w:val="4472C4" w:themeColor="accent1"/>
          <w:sz w:val="20"/>
          <w:szCs w:val="20"/>
          <w:shd w:val="clear" w:color="auto" w:fill="FFFFFF"/>
          <w:lang w:val="en-GB" w:eastAsia="en-GB"/>
        </w:rPr>
        <w:t xml:space="preserve">One of the main milestones was the national </w:t>
      </w:r>
      <w:r w:rsidRPr="00F65A6A">
        <w:rPr>
          <w:rFonts w:asciiTheme="majorHAnsi" w:eastAsia="Calibri" w:hAnsiTheme="majorHAnsi" w:cstheme="majorHAnsi"/>
          <w:color w:val="4472C4" w:themeColor="accent1"/>
          <w:sz w:val="20"/>
          <w:szCs w:val="20"/>
          <w:lang w:val="en-GB" w:eastAsia="en-GB"/>
        </w:rPr>
        <w:t>dissemination and popularization of National Action Plan on Women, Peace and Security 2018-2022 (NAP) with different stakeholders including government officials, grassroot, women</w:t>
      </w:r>
      <w:r w:rsidRPr="00F65A6A">
        <w:rPr>
          <w:rFonts w:asciiTheme="majorHAnsi" w:eastAsia="Times New Roman" w:hAnsiTheme="majorHAnsi" w:cstheme="majorHAnsi"/>
          <w:color w:val="4472C4" w:themeColor="accent1"/>
          <w:sz w:val="20"/>
          <w:szCs w:val="20"/>
          <w:lang w:val="en-GB" w:eastAsia="en-GB"/>
        </w:rPr>
        <w:t>´</w:t>
      </w:r>
      <w:r w:rsidRPr="00F65A6A">
        <w:rPr>
          <w:rFonts w:asciiTheme="majorHAnsi" w:eastAsia="Calibri" w:hAnsiTheme="majorHAnsi" w:cstheme="majorHAnsi"/>
          <w:color w:val="4472C4" w:themeColor="accent1"/>
          <w:sz w:val="20"/>
          <w:szCs w:val="20"/>
          <w:lang w:val="en-GB" w:eastAsia="en-GB"/>
        </w:rPr>
        <w:t>s and civil society organizations, and development agencies at central, provincial, district and local levels. In fact, over 8,000 representatives from Government, development agencies, CSOs and women</w:t>
      </w:r>
      <w:r w:rsidRPr="00F65A6A">
        <w:rPr>
          <w:rFonts w:asciiTheme="majorHAnsi" w:eastAsia="Times New Roman" w:hAnsiTheme="majorHAnsi" w:cstheme="majorHAnsi"/>
          <w:color w:val="4472C4" w:themeColor="accent1"/>
          <w:sz w:val="20"/>
          <w:szCs w:val="20"/>
          <w:lang w:val="en-GB" w:eastAsia="en-GB"/>
        </w:rPr>
        <w:t>´</w:t>
      </w:r>
      <w:r w:rsidRPr="00F65A6A">
        <w:rPr>
          <w:rFonts w:asciiTheme="majorHAnsi" w:eastAsia="Calibri" w:hAnsiTheme="majorHAnsi" w:cstheme="majorHAnsi"/>
          <w:color w:val="4472C4" w:themeColor="accent1"/>
          <w:sz w:val="20"/>
          <w:szCs w:val="20"/>
          <w:lang w:val="en-GB" w:eastAsia="en-GB"/>
        </w:rPr>
        <w:t>s grass-root organizations were familiarized to the NAP.</w:t>
      </w:r>
      <w:r w:rsidRPr="00F65A6A">
        <w:rPr>
          <w:rFonts w:asciiTheme="majorHAnsi" w:eastAsia="Times New Roman" w:hAnsiTheme="majorHAnsi" w:cstheme="majorHAnsi"/>
          <w:color w:val="4472C4" w:themeColor="accent1"/>
          <w:sz w:val="20"/>
          <w:szCs w:val="20"/>
          <w:lang w:val="en-GB" w:eastAsia="en-GB"/>
        </w:rPr>
        <w:t xml:space="preserve"> In addition, UN fostered an increase in capacity of Government, through the Ministry of Gender, Children and Social Action (MGCAS), </w:t>
      </w:r>
      <w:r w:rsidRPr="00F65A6A">
        <w:rPr>
          <w:rFonts w:asciiTheme="majorHAnsi" w:eastAsia="Times New Roman" w:hAnsiTheme="majorHAnsi" w:cstheme="majorHAnsi"/>
          <w:color w:val="4472C4" w:themeColor="accent1"/>
          <w:sz w:val="20"/>
          <w:szCs w:val="20"/>
          <w:lang w:val="en-GB" w:eastAsia="en-GB"/>
        </w:rPr>
        <w:lastRenderedPageBreak/>
        <w:t>to coordinate the NAP at all levels and supported the creation Women, Peace and Security (WPS) Unit in MGCAS in order to facilitate the operationalization of the WPS Agenda in Mozambique. In addition, UN working with the Ministry of National Defence and Ministry of Interior to foster the activity engagement of the police and security sectors in the promotion of WPS agenda. To that extent, over 300 police officials from Mozambique and the SADC region enhanced their knowledge and exchanged experiences on the promotion of gender equality in the police sector as well as peace and security policies in security organ´s strategies, NAPs and programmes in line with UNSCR 1325 during in the Police Women Regional Training Conference.</w:t>
      </w:r>
      <w:r w:rsidRPr="00F65A6A">
        <w:rPr>
          <w:rFonts w:asciiTheme="majorHAnsi" w:eastAsia="Calibri" w:hAnsiTheme="majorHAnsi" w:cstheme="majorHAnsi"/>
          <w:color w:val="4472C4" w:themeColor="accent1"/>
          <w:sz w:val="20"/>
          <w:szCs w:val="20"/>
          <w:lang w:val="en-GB" w:eastAsia="en-GB"/>
        </w:rPr>
        <w:t xml:space="preserve"> </w:t>
      </w:r>
    </w:p>
    <w:p w14:paraId="3C595722" w14:textId="77777777" w:rsidR="009913EC" w:rsidRPr="00F65A6A" w:rsidRDefault="00BB0D0A" w:rsidP="00BB0D0A">
      <w:pPr>
        <w:spacing w:after="195" w:line="240" w:lineRule="auto"/>
        <w:jc w:val="both"/>
        <w:rPr>
          <w:rFonts w:asciiTheme="majorHAnsi" w:eastAsia="Calibri" w:hAnsiTheme="majorHAnsi" w:cstheme="majorHAnsi"/>
          <w:color w:val="4472C4" w:themeColor="accent1"/>
          <w:sz w:val="20"/>
          <w:szCs w:val="20"/>
        </w:rPr>
      </w:pPr>
      <w:r w:rsidRPr="00F65A6A">
        <w:rPr>
          <w:rFonts w:asciiTheme="majorHAnsi" w:eastAsia="Calibri" w:hAnsiTheme="majorHAnsi" w:cstheme="majorHAnsi"/>
          <w:color w:val="4472C4" w:themeColor="accent1"/>
          <w:sz w:val="20"/>
          <w:szCs w:val="20"/>
          <w:lang w:val="en-GB" w:eastAsia="en-GB"/>
        </w:rPr>
        <w:t>As a result of the training of trainers conducted in the end of 2018, approximately 800 personnel from the Defence sector were subsequently trained on gender quality principals and the WPS agenda at national level in 2019. Furthermore, over 1,500 representatives from grassroots and civil society organizations were trained on the WPS agenda and on how to effectively advocate and promote women’s ability to become empowered and secure decent income generating opportunities in the context of recovery.</w:t>
      </w:r>
      <w:r w:rsidRPr="00F65A6A">
        <w:rPr>
          <w:rFonts w:asciiTheme="majorHAnsi" w:hAnsiTheme="majorHAnsi" w:cstheme="majorHAnsi"/>
          <w:color w:val="4472C4" w:themeColor="accent1"/>
          <w:sz w:val="20"/>
          <w:szCs w:val="20"/>
        </w:rPr>
        <w:t xml:space="preserve"> Over 71 women increased their knowledge on conflict prevention, mediation and resolution.</w:t>
      </w:r>
      <w:r w:rsidRPr="00F65A6A">
        <w:rPr>
          <w:rFonts w:asciiTheme="majorHAnsi" w:eastAsia="Calibri" w:hAnsiTheme="majorHAnsi" w:cstheme="majorHAnsi"/>
          <w:color w:val="4472C4" w:themeColor="accent1"/>
          <w:sz w:val="20"/>
          <w:szCs w:val="20"/>
        </w:rPr>
        <w:t xml:space="preserve"> The leadership and technical strategies outlined in the training seek to support female gender equality activists to identify and improve their effective conflict resolution skills that improve community relationships; and in turn, foster their active participation in peace and security processes.</w:t>
      </w:r>
    </w:p>
    <w:p w14:paraId="37C835E1" w14:textId="4A7086F9" w:rsidR="00BB0D0A" w:rsidRPr="00F65A6A" w:rsidRDefault="00BB0D0A" w:rsidP="00BB0D0A">
      <w:pPr>
        <w:spacing w:after="195" w:line="240" w:lineRule="auto"/>
        <w:jc w:val="both"/>
        <w:rPr>
          <w:rFonts w:asciiTheme="majorHAnsi" w:eastAsia="Calibri" w:hAnsiTheme="majorHAnsi" w:cstheme="majorHAnsi"/>
          <w:color w:val="4472C4" w:themeColor="accent1"/>
          <w:sz w:val="20"/>
          <w:szCs w:val="20"/>
          <w:lang w:val="en-GB" w:eastAsia="en-GB"/>
        </w:rPr>
      </w:pPr>
      <w:r w:rsidRPr="00F65A6A">
        <w:rPr>
          <w:rFonts w:asciiTheme="majorHAnsi" w:eastAsia="Calibri" w:hAnsiTheme="majorHAnsi" w:cstheme="majorHAnsi"/>
          <w:color w:val="4472C4" w:themeColor="accent1"/>
          <w:sz w:val="20"/>
          <w:szCs w:val="20"/>
          <w:lang w:val="en-GB" w:eastAsia="en-GB"/>
        </w:rPr>
        <w:t>UN also supported the establishment the National Civil Society Platform on WPS, which seeks to create a united women´s voice on peace and security issues in Mozambique and use this united voice to demand that the perspective of women and girls is adequately reflected in the ongoing peace talks and peace agreements, as well as, the post-conflict development strategies and programmes. UN engaged over</w:t>
      </w:r>
      <w:r w:rsidRPr="00F65A6A">
        <w:rPr>
          <w:rFonts w:asciiTheme="majorHAnsi" w:eastAsia="Times New Roman" w:hAnsiTheme="majorHAnsi" w:cstheme="majorHAnsi"/>
          <w:color w:val="4472C4" w:themeColor="accent1"/>
          <w:sz w:val="20"/>
          <w:szCs w:val="20"/>
          <w:lang w:val="en-GB" w:eastAsia="en-GB"/>
        </w:rPr>
        <w:t xml:space="preserve"> </w:t>
      </w:r>
      <w:r w:rsidRPr="00F65A6A">
        <w:rPr>
          <w:rFonts w:asciiTheme="majorHAnsi" w:eastAsia="Calibri" w:hAnsiTheme="majorHAnsi" w:cstheme="majorHAnsi"/>
          <w:color w:val="4472C4" w:themeColor="accent1"/>
          <w:sz w:val="20"/>
          <w:szCs w:val="20"/>
          <w:lang w:val="en-GB" w:eastAsia="en-GB"/>
        </w:rPr>
        <w:t>200 men</w:t>
      </w:r>
      <w:r w:rsidRPr="00F65A6A">
        <w:rPr>
          <w:rFonts w:asciiTheme="majorHAnsi" w:eastAsia="Times New Roman" w:hAnsiTheme="majorHAnsi" w:cstheme="majorHAnsi"/>
          <w:color w:val="4472C4" w:themeColor="accent1"/>
          <w:sz w:val="20"/>
          <w:szCs w:val="20"/>
          <w:lang w:val="en-GB" w:eastAsia="en-GB"/>
        </w:rPr>
        <w:t xml:space="preserve"> </w:t>
      </w:r>
      <w:r w:rsidRPr="00F65A6A">
        <w:rPr>
          <w:rFonts w:asciiTheme="majorHAnsi" w:eastAsia="Calibri" w:hAnsiTheme="majorHAnsi" w:cstheme="majorHAnsi"/>
          <w:color w:val="4472C4" w:themeColor="accent1"/>
          <w:sz w:val="20"/>
          <w:szCs w:val="20"/>
          <w:lang w:val="en-GB" w:eastAsia="en-GB"/>
        </w:rPr>
        <w:t>at the community level on the role of men</w:t>
      </w:r>
      <w:r w:rsidRPr="00F65A6A">
        <w:rPr>
          <w:rFonts w:asciiTheme="majorHAnsi" w:eastAsia="Times New Roman" w:hAnsiTheme="majorHAnsi" w:cstheme="majorHAnsi"/>
          <w:color w:val="4472C4" w:themeColor="accent1"/>
          <w:sz w:val="20"/>
          <w:szCs w:val="20"/>
          <w:lang w:val="en-GB" w:eastAsia="en-GB"/>
        </w:rPr>
        <w:t xml:space="preserve"> </w:t>
      </w:r>
      <w:r w:rsidRPr="00F65A6A">
        <w:rPr>
          <w:rFonts w:asciiTheme="majorHAnsi" w:eastAsia="Calibri" w:hAnsiTheme="majorHAnsi" w:cstheme="majorHAnsi"/>
          <w:color w:val="4472C4" w:themeColor="accent1"/>
          <w:sz w:val="20"/>
          <w:szCs w:val="20"/>
          <w:lang w:val="en-GB" w:eastAsia="en-GB"/>
        </w:rPr>
        <w:t>towards increased participation of women</w:t>
      </w:r>
      <w:r w:rsidRPr="00F65A6A">
        <w:rPr>
          <w:rFonts w:asciiTheme="majorHAnsi" w:eastAsia="Times New Roman" w:hAnsiTheme="majorHAnsi" w:cstheme="majorHAnsi"/>
          <w:color w:val="4472C4" w:themeColor="accent1"/>
          <w:sz w:val="20"/>
          <w:szCs w:val="20"/>
          <w:lang w:val="en-GB" w:eastAsia="en-GB"/>
        </w:rPr>
        <w:t xml:space="preserve"> </w:t>
      </w:r>
      <w:r w:rsidRPr="00F65A6A">
        <w:rPr>
          <w:rFonts w:asciiTheme="majorHAnsi" w:eastAsia="Calibri" w:hAnsiTheme="majorHAnsi" w:cstheme="majorHAnsi"/>
          <w:color w:val="4472C4" w:themeColor="accent1"/>
          <w:sz w:val="20"/>
          <w:szCs w:val="20"/>
          <w:lang w:val="en-GB" w:eastAsia="en-GB"/>
        </w:rPr>
        <w:t>in</w:t>
      </w:r>
      <w:r w:rsidRPr="00F65A6A">
        <w:rPr>
          <w:rFonts w:asciiTheme="majorHAnsi" w:eastAsia="Times New Roman" w:hAnsiTheme="majorHAnsi" w:cstheme="majorHAnsi"/>
          <w:color w:val="4472C4" w:themeColor="accent1"/>
          <w:sz w:val="20"/>
          <w:szCs w:val="20"/>
          <w:lang w:val="en-GB" w:eastAsia="en-GB"/>
        </w:rPr>
        <w:t xml:space="preserve"> </w:t>
      </w:r>
      <w:r w:rsidRPr="00F65A6A">
        <w:rPr>
          <w:rFonts w:asciiTheme="majorHAnsi" w:eastAsia="Calibri" w:hAnsiTheme="majorHAnsi" w:cstheme="majorHAnsi"/>
          <w:color w:val="4472C4" w:themeColor="accent1"/>
          <w:sz w:val="20"/>
          <w:szCs w:val="20"/>
          <w:lang w:val="en-GB" w:eastAsia="en-GB"/>
        </w:rPr>
        <w:t xml:space="preserve">conflict resolution and peace building and consolidation at the community level whilst raising public awareness on UNSCR 1325 and the NAP through community dialogues at district level that were nationally broadcasted in TVM. </w:t>
      </w:r>
    </w:p>
    <w:p w14:paraId="09D535BA" w14:textId="2829E373" w:rsidR="00BB0D0A" w:rsidRPr="004E183E" w:rsidRDefault="004E183E" w:rsidP="004E183E">
      <w:pPr>
        <w:jc w:val="both"/>
        <w:rPr>
          <w:rFonts w:asciiTheme="majorHAnsi" w:hAnsiTheme="majorHAnsi" w:cstheme="majorHAnsi"/>
          <w:color w:val="4472C4" w:themeColor="accent1"/>
          <w:sz w:val="20"/>
          <w:szCs w:val="20"/>
          <w:shd w:val="clear" w:color="auto" w:fill="FFFFFF"/>
        </w:rPr>
      </w:pPr>
      <w:r w:rsidRPr="00F65A6A">
        <w:rPr>
          <w:rFonts w:asciiTheme="majorHAnsi" w:hAnsiTheme="majorHAnsi" w:cstheme="majorHAnsi"/>
          <w:color w:val="4472C4" w:themeColor="accent1"/>
          <w:sz w:val="20"/>
          <w:szCs w:val="20"/>
          <w:lang w:val="en-GB" w:eastAsia="en-GB"/>
        </w:rPr>
        <w:t xml:space="preserve">The main challenge was the </w:t>
      </w:r>
      <w:r w:rsidR="00BB0D0A" w:rsidRPr="00F65A6A">
        <w:rPr>
          <w:rFonts w:asciiTheme="majorHAnsi" w:eastAsia="Calibri" w:hAnsiTheme="majorHAnsi" w:cstheme="majorHAnsi"/>
          <w:color w:val="4472C4" w:themeColor="accent1"/>
          <w:sz w:val="20"/>
          <w:szCs w:val="20"/>
          <w:lang w:val="en-GB" w:eastAsia="en-GB"/>
        </w:rPr>
        <w:t>i</w:t>
      </w:r>
      <w:r w:rsidRPr="00F65A6A">
        <w:rPr>
          <w:rFonts w:asciiTheme="majorHAnsi" w:hAnsiTheme="majorHAnsi" w:cstheme="majorHAnsi"/>
          <w:color w:val="4472C4" w:themeColor="accent1"/>
          <w:sz w:val="20"/>
          <w:szCs w:val="20"/>
          <w:shd w:val="clear" w:color="auto" w:fill="FFFFFF"/>
        </w:rPr>
        <w:t>increase</w:t>
      </w:r>
      <w:r w:rsidR="00BB0D0A" w:rsidRPr="00F65A6A">
        <w:rPr>
          <w:rFonts w:asciiTheme="majorHAnsi" w:hAnsiTheme="majorHAnsi" w:cstheme="majorHAnsi"/>
          <w:color w:val="4472C4" w:themeColor="accent1"/>
          <w:sz w:val="20"/>
          <w:szCs w:val="20"/>
          <w:shd w:val="clear" w:color="auto" w:fill="FFFFFF"/>
        </w:rPr>
        <w:t xml:space="preserve"> of violence and violent extremism in the north and central regions of the country </w:t>
      </w:r>
      <w:r w:rsidRPr="00F65A6A">
        <w:rPr>
          <w:rFonts w:asciiTheme="majorHAnsi" w:hAnsiTheme="majorHAnsi" w:cstheme="majorHAnsi"/>
          <w:color w:val="4472C4" w:themeColor="accent1"/>
          <w:sz w:val="20"/>
          <w:szCs w:val="20"/>
          <w:shd w:val="clear" w:color="auto" w:fill="FFFFFF"/>
        </w:rPr>
        <w:t xml:space="preserve">that </w:t>
      </w:r>
      <w:r w:rsidR="00BB0D0A" w:rsidRPr="00F65A6A">
        <w:rPr>
          <w:rFonts w:asciiTheme="majorHAnsi" w:hAnsiTheme="majorHAnsi" w:cstheme="majorHAnsi"/>
          <w:color w:val="4472C4" w:themeColor="accent1"/>
          <w:sz w:val="20"/>
          <w:szCs w:val="20"/>
          <w:shd w:val="clear" w:color="auto" w:fill="FFFFFF"/>
        </w:rPr>
        <w:t>has been threating the overall peace and security environment in Mozambique and has a differentiated and adverse effects on women and girls. In addition, the increase frequency of humanitarian crises in Mozambique caused by extreme climate events/disasters (ex. cyclones, floods, draughts, etc.) and more recently the global health crisis, further exacerbate existing gender inequalities and threaten the peace and security of women and girls.</w:t>
      </w:r>
      <w:r w:rsidR="00BB0D0A" w:rsidRPr="004E183E">
        <w:rPr>
          <w:rFonts w:asciiTheme="majorHAnsi" w:hAnsiTheme="majorHAnsi" w:cstheme="majorHAnsi"/>
          <w:color w:val="4472C4" w:themeColor="accent1"/>
          <w:sz w:val="20"/>
          <w:szCs w:val="20"/>
          <w:shd w:val="clear" w:color="auto" w:fill="FFFFFF"/>
        </w:rPr>
        <w:t xml:space="preserve">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BB0D0A" w:rsidRPr="00C838E4" w14:paraId="294D1E08" w14:textId="77777777" w:rsidTr="005E4153">
        <w:trPr>
          <w:trHeight w:val="42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2B42353B" w14:textId="77777777" w:rsidR="00BB0D0A" w:rsidRPr="00C838E4" w:rsidRDefault="00BB0D0A" w:rsidP="005E41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8.1 - Actors and mechanisms that promote a culture of peace and dialogue strengthened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2600D979" w14:textId="77777777" w:rsidR="00BB0D0A" w:rsidRPr="00C838E4" w:rsidRDefault="00BB0D0A"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9A3C3E9" w14:textId="77777777" w:rsidR="00BB0D0A" w:rsidRPr="00C838E4" w:rsidRDefault="00BB0D0A"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A9F8A06"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57EF3DB"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25DCCB5"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38325C8"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BB0D0A" w:rsidRPr="00F65A6A" w14:paraId="7083AFDA" w14:textId="77777777" w:rsidTr="00F65A6A">
        <w:trPr>
          <w:trHeight w:val="21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E85F17A"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8.1.1 - Social cohesion and culture of peace reference guide approved and used, number, Total</w:t>
            </w:r>
          </w:p>
        </w:tc>
        <w:tc>
          <w:tcPr>
            <w:tcW w:w="1060" w:type="dxa"/>
            <w:tcBorders>
              <w:top w:val="nil"/>
              <w:left w:val="nil"/>
              <w:bottom w:val="single" w:sz="4" w:space="0" w:color="auto"/>
              <w:right w:val="single" w:sz="4" w:space="0" w:color="auto"/>
            </w:tcBorders>
            <w:shd w:val="clear" w:color="auto" w:fill="auto"/>
            <w:vAlign w:val="center"/>
            <w:hideMark/>
          </w:tcPr>
          <w:p w14:paraId="438D7D42"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60B1FB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3CBDDE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0F0C085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5BA9826B"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val="restart"/>
            <w:tcBorders>
              <w:top w:val="nil"/>
              <w:left w:val="single" w:sz="4" w:space="0" w:color="auto"/>
              <w:right w:val="single" w:sz="4" w:space="0" w:color="auto"/>
            </w:tcBorders>
            <w:shd w:val="clear" w:color="auto" w:fill="auto"/>
            <w:vAlign w:val="center"/>
            <w:hideMark/>
          </w:tcPr>
          <w:p w14:paraId="10FD2A46" w14:textId="77777777" w:rsidR="00BB0D0A" w:rsidRPr="00F65A6A" w:rsidRDefault="00BB0D0A" w:rsidP="005E4153">
            <w:pPr>
              <w:spacing w:after="0" w:line="240" w:lineRule="auto"/>
              <w:rPr>
                <w:rFonts w:asciiTheme="majorHAnsi" w:eastAsia="Times New Roman" w:hAnsiTheme="majorHAnsi" w:cstheme="majorHAnsi"/>
                <w:color w:val="000000"/>
                <w:sz w:val="16"/>
                <w:szCs w:val="16"/>
              </w:rPr>
            </w:pPr>
            <w:r w:rsidRPr="00F65A6A">
              <w:rPr>
                <w:rFonts w:asciiTheme="majorHAnsi" w:eastAsia="Times New Roman" w:hAnsiTheme="majorHAnsi" w:cstheme="majorHAnsi"/>
                <w:color w:val="000000"/>
                <w:sz w:val="16"/>
                <w:szCs w:val="16"/>
              </w:rPr>
              <w:t> </w:t>
            </w:r>
          </w:p>
          <w:p w14:paraId="5B4B8C61" w14:textId="77777777" w:rsidR="00BB0D0A" w:rsidRPr="00F65A6A" w:rsidRDefault="00BB0D0A" w:rsidP="005E4153">
            <w:pPr>
              <w:spacing w:after="0" w:line="240" w:lineRule="auto"/>
              <w:rPr>
                <w:rFonts w:asciiTheme="majorHAnsi" w:eastAsia="Times New Roman" w:hAnsiTheme="majorHAnsi" w:cstheme="majorHAnsi"/>
                <w:color w:val="000000"/>
                <w:sz w:val="16"/>
                <w:szCs w:val="16"/>
              </w:rPr>
            </w:pPr>
            <w:r w:rsidRPr="00F65A6A">
              <w:rPr>
                <w:rFonts w:asciiTheme="majorHAnsi" w:eastAsia="Times New Roman" w:hAnsiTheme="majorHAnsi" w:cstheme="majorHAnsi"/>
                <w:color w:val="000000"/>
                <w:sz w:val="16"/>
                <w:szCs w:val="16"/>
              </w:rPr>
              <w:t> </w:t>
            </w:r>
          </w:p>
          <w:p w14:paraId="7C5553FB" w14:textId="77777777" w:rsidR="00BB0D0A" w:rsidRPr="00F65A6A" w:rsidRDefault="00BB0D0A" w:rsidP="005E4153">
            <w:pPr>
              <w:spacing w:after="0" w:line="240" w:lineRule="auto"/>
              <w:jc w:val="right"/>
              <w:rPr>
                <w:rFonts w:asciiTheme="majorHAnsi" w:eastAsia="Times New Roman" w:hAnsiTheme="majorHAnsi" w:cstheme="majorHAnsi"/>
                <w:color w:val="000000"/>
                <w:sz w:val="16"/>
                <w:szCs w:val="16"/>
              </w:rPr>
            </w:pPr>
            <w:r w:rsidRPr="00F65A6A">
              <w:rPr>
                <w:rFonts w:asciiTheme="majorHAnsi" w:eastAsia="Times New Roman" w:hAnsiTheme="majorHAnsi" w:cstheme="majorHAnsi"/>
                <w:color w:val="000000"/>
                <w:sz w:val="16"/>
                <w:szCs w:val="16"/>
              </w:rPr>
              <w:t>40%</w:t>
            </w:r>
          </w:p>
        </w:tc>
      </w:tr>
      <w:tr w:rsidR="00BB0D0A" w:rsidRPr="00F65A6A" w14:paraId="54C12707" w14:textId="77777777" w:rsidTr="00F65A6A">
        <w:trPr>
          <w:trHeight w:val="210"/>
        </w:trPr>
        <w:tc>
          <w:tcPr>
            <w:tcW w:w="3860" w:type="dxa"/>
            <w:vMerge/>
            <w:tcBorders>
              <w:top w:val="nil"/>
              <w:left w:val="single" w:sz="4" w:space="0" w:color="auto"/>
              <w:bottom w:val="single" w:sz="4" w:space="0" w:color="000000"/>
              <w:right w:val="single" w:sz="4" w:space="0" w:color="auto"/>
            </w:tcBorders>
            <w:vAlign w:val="center"/>
            <w:hideMark/>
          </w:tcPr>
          <w:p w14:paraId="06FE3F27"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2C95F82"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261DBBC"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F37AF82"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65503D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368215DE"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right w:val="single" w:sz="4" w:space="0" w:color="auto"/>
            </w:tcBorders>
            <w:shd w:val="clear" w:color="auto" w:fill="auto"/>
            <w:vAlign w:val="center"/>
            <w:hideMark/>
          </w:tcPr>
          <w:p w14:paraId="378DC4BC" w14:textId="77777777" w:rsidR="00BB0D0A" w:rsidRPr="00F65A6A" w:rsidRDefault="00BB0D0A" w:rsidP="005E4153">
            <w:pPr>
              <w:spacing w:after="0" w:line="240" w:lineRule="auto"/>
              <w:jc w:val="right"/>
              <w:rPr>
                <w:rFonts w:asciiTheme="majorHAnsi" w:eastAsia="Times New Roman" w:hAnsiTheme="majorHAnsi" w:cstheme="majorHAnsi"/>
                <w:color w:val="000000"/>
                <w:sz w:val="16"/>
                <w:szCs w:val="16"/>
              </w:rPr>
            </w:pPr>
          </w:p>
        </w:tc>
      </w:tr>
      <w:tr w:rsidR="00BB0D0A" w:rsidRPr="00F65A6A" w14:paraId="733FF610" w14:textId="77777777" w:rsidTr="00F65A6A">
        <w:trPr>
          <w:trHeight w:val="21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103235E"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8.1.2 - Number of institutions and CSOs created and promoting social cohesion and culture of peace programs, number, Total</w:t>
            </w:r>
          </w:p>
        </w:tc>
        <w:tc>
          <w:tcPr>
            <w:tcW w:w="1060" w:type="dxa"/>
            <w:tcBorders>
              <w:top w:val="nil"/>
              <w:left w:val="nil"/>
              <w:bottom w:val="single" w:sz="4" w:space="0" w:color="auto"/>
              <w:right w:val="single" w:sz="4" w:space="0" w:color="auto"/>
            </w:tcBorders>
            <w:shd w:val="clear" w:color="auto" w:fill="auto"/>
            <w:vAlign w:val="center"/>
            <w:hideMark/>
          </w:tcPr>
          <w:p w14:paraId="40708F3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933D294"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1422532E"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vAlign w:val="center"/>
            <w:hideMark/>
          </w:tcPr>
          <w:p w14:paraId="03DDD645"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noWrap/>
            <w:vAlign w:val="bottom"/>
            <w:hideMark/>
          </w:tcPr>
          <w:p w14:paraId="7071BE4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right w:val="single" w:sz="4" w:space="0" w:color="auto"/>
            </w:tcBorders>
            <w:shd w:val="clear" w:color="auto" w:fill="auto"/>
            <w:vAlign w:val="center"/>
            <w:hideMark/>
          </w:tcPr>
          <w:p w14:paraId="569D7FE2" w14:textId="77777777" w:rsidR="00BB0D0A" w:rsidRPr="00F65A6A" w:rsidRDefault="00BB0D0A" w:rsidP="005E4153">
            <w:pPr>
              <w:spacing w:after="0" w:line="240" w:lineRule="auto"/>
              <w:jc w:val="right"/>
              <w:rPr>
                <w:rFonts w:asciiTheme="majorHAnsi" w:eastAsia="Times New Roman" w:hAnsiTheme="majorHAnsi" w:cstheme="majorHAnsi"/>
                <w:color w:val="000000"/>
                <w:sz w:val="16"/>
                <w:szCs w:val="16"/>
              </w:rPr>
            </w:pPr>
          </w:p>
        </w:tc>
      </w:tr>
      <w:tr w:rsidR="00BB0D0A" w:rsidRPr="00F65A6A" w14:paraId="591BDB14" w14:textId="77777777" w:rsidTr="00F65A6A">
        <w:trPr>
          <w:trHeight w:val="210"/>
        </w:trPr>
        <w:tc>
          <w:tcPr>
            <w:tcW w:w="3860" w:type="dxa"/>
            <w:vMerge/>
            <w:tcBorders>
              <w:top w:val="nil"/>
              <w:left w:val="single" w:sz="4" w:space="0" w:color="auto"/>
              <w:bottom w:val="single" w:sz="4" w:space="0" w:color="000000"/>
              <w:right w:val="single" w:sz="4" w:space="0" w:color="auto"/>
            </w:tcBorders>
            <w:vAlign w:val="center"/>
            <w:hideMark/>
          </w:tcPr>
          <w:p w14:paraId="77CFB267"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5FC1D8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noWrap/>
            <w:vAlign w:val="bottom"/>
            <w:hideMark/>
          </w:tcPr>
          <w:p w14:paraId="640533C8"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36A06FFA"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43F4880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712ABCA"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right w:val="single" w:sz="4" w:space="0" w:color="auto"/>
            </w:tcBorders>
            <w:shd w:val="clear" w:color="auto" w:fill="auto"/>
            <w:vAlign w:val="center"/>
            <w:hideMark/>
          </w:tcPr>
          <w:p w14:paraId="42552FE9" w14:textId="77777777" w:rsidR="00BB0D0A" w:rsidRPr="00F65A6A" w:rsidRDefault="00BB0D0A" w:rsidP="005E4153">
            <w:pPr>
              <w:spacing w:after="0" w:line="240" w:lineRule="auto"/>
              <w:jc w:val="right"/>
              <w:rPr>
                <w:rFonts w:asciiTheme="majorHAnsi" w:eastAsia="Times New Roman" w:hAnsiTheme="majorHAnsi" w:cstheme="majorHAnsi"/>
                <w:color w:val="000000"/>
                <w:sz w:val="16"/>
                <w:szCs w:val="16"/>
              </w:rPr>
            </w:pPr>
          </w:p>
        </w:tc>
      </w:tr>
      <w:tr w:rsidR="00BB0D0A" w:rsidRPr="00F65A6A" w14:paraId="75E4FFB4" w14:textId="77777777" w:rsidTr="00F65A6A">
        <w:trPr>
          <w:trHeight w:val="63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1CB07B8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8.1.3 - Percentage of Development Observatory recommendations on peace agreed in formal dialogue forums implemented, Percentage, Total</w:t>
            </w:r>
          </w:p>
        </w:tc>
        <w:tc>
          <w:tcPr>
            <w:tcW w:w="1060" w:type="dxa"/>
            <w:tcBorders>
              <w:top w:val="nil"/>
              <w:left w:val="nil"/>
              <w:bottom w:val="single" w:sz="4" w:space="0" w:color="auto"/>
              <w:right w:val="single" w:sz="4" w:space="0" w:color="auto"/>
            </w:tcBorders>
            <w:shd w:val="clear" w:color="auto" w:fill="auto"/>
            <w:vAlign w:val="center"/>
            <w:hideMark/>
          </w:tcPr>
          <w:p w14:paraId="397F23F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D945AC1"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F6A80A5"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53D60E4F"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w:t>
            </w:r>
          </w:p>
        </w:tc>
        <w:tc>
          <w:tcPr>
            <w:tcW w:w="1080" w:type="dxa"/>
            <w:tcBorders>
              <w:top w:val="nil"/>
              <w:left w:val="nil"/>
              <w:bottom w:val="single" w:sz="4" w:space="0" w:color="auto"/>
              <w:right w:val="single" w:sz="4" w:space="0" w:color="auto"/>
            </w:tcBorders>
            <w:shd w:val="clear" w:color="auto" w:fill="auto"/>
            <w:noWrap/>
            <w:vAlign w:val="bottom"/>
            <w:hideMark/>
          </w:tcPr>
          <w:p w14:paraId="55EFDAC5"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right w:val="single" w:sz="4" w:space="0" w:color="auto"/>
            </w:tcBorders>
            <w:shd w:val="clear" w:color="auto" w:fill="auto"/>
            <w:vAlign w:val="center"/>
            <w:hideMark/>
          </w:tcPr>
          <w:p w14:paraId="6DA88AE2" w14:textId="77777777" w:rsidR="00BB0D0A" w:rsidRPr="00F65A6A" w:rsidRDefault="00BB0D0A" w:rsidP="005E4153">
            <w:pPr>
              <w:spacing w:after="0" w:line="240" w:lineRule="auto"/>
              <w:jc w:val="right"/>
              <w:rPr>
                <w:rFonts w:asciiTheme="majorHAnsi" w:eastAsia="Times New Roman" w:hAnsiTheme="majorHAnsi" w:cstheme="majorHAnsi"/>
                <w:color w:val="000000"/>
                <w:sz w:val="16"/>
                <w:szCs w:val="16"/>
              </w:rPr>
            </w:pPr>
          </w:p>
        </w:tc>
      </w:tr>
      <w:tr w:rsidR="00BB0D0A" w:rsidRPr="00F65A6A" w14:paraId="24134715" w14:textId="77777777" w:rsidTr="00F65A6A">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6D32831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45DCF0F0"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4813F556"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0B7CF64"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69BFF6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09A2D91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right w:val="single" w:sz="4" w:space="0" w:color="auto"/>
            </w:tcBorders>
            <w:shd w:val="clear" w:color="auto" w:fill="auto"/>
            <w:vAlign w:val="center"/>
            <w:hideMark/>
          </w:tcPr>
          <w:p w14:paraId="476FB8D9" w14:textId="77777777" w:rsidR="00BB0D0A" w:rsidRPr="00F65A6A" w:rsidRDefault="00BB0D0A" w:rsidP="005E4153">
            <w:pPr>
              <w:spacing w:after="0" w:line="240" w:lineRule="auto"/>
              <w:rPr>
                <w:rFonts w:asciiTheme="majorHAnsi" w:eastAsia="Times New Roman" w:hAnsiTheme="majorHAnsi" w:cstheme="majorHAnsi"/>
                <w:color w:val="000000"/>
                <w:sz w:val="16"/>
                <w:szCs w:val="16"/>
              </w:rPr>
            </w:pPr>
          </w:p>
        </w:tc>
      </w:tr>
      <w:tr w:rsidR="00BB0D0A" w:rsidRPr="00F65A6A" w14:paraId="081E7CBB" w14:textId="77777777" w:rsidTr="00F65A6A">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129AB9D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60" w:type="dxa"/>
            <w:tcBorders>
              <w:top w:val="nil"/>
              <w:left w:val="nil"/>
              <w:bottom w:val="nil"/>
              <w:right w:val="nil"/>
            </w:tcBorders>
            <w:shd w:val="clear" w:color="auto" w:fill="auto"/>
            <w:noWrap/>
            <w:vAlign w:val="bottom"/>
            <w:hideMark/>
          </w:tcPr>
          <w:p w14:paraId="54D80BFA"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F50495D"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61B62EE"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3AF1EE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1041409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right w:val="single" w:sz="4" w:space="0" w:color="auto"/>
            </w:tcBorders>
            <w:shd w:val="clear" w:color="auto" w:fill="auto"/>
            <w:vAlign w:val="center"/>
            <w:hideMark/>
          </w:tcPr>
          <w:p w14:paraId="32587F75" w14:textId="77777777" w:rsidR="00BB0D0A" w:rsidRPr="00F65A6A" w:rsidRDefault="00BB0D0A" w:rsidP="005E4153">
            <w:pPr>
              <w:spacing w:after="0" w:line="240" w:lineRule="auto"/>
              <w:rPr>
                <w:rFonts w:asciiTheme="majorHAnsi" w:eastAsia="Times New Roman" w:hAnsiTheme="majorHAnsi" w:cstheme="majorHAnsi"/>
                <w:color w:val="000000"/>
                <w:sz w:val="16"/>
                <w:szCs w:val="16"/>
              </w:rPr>
            </w:pPr>
          </w:p>
        </w:tc>
      </w:tr>
      <w:tr w:rsidR="00BB0D0A" w:rsidRPr="00F65A6A" w14:paraId="5B9BA604" w14:textId="77777777" w:rsidTr="00F65A6A">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14A3C184"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60" w:type="dxa"/>
            <w:tcBorders>
              <w:top w:val="single" w:sz="4" w:space="0" w:color="auto"/>
              <w:left w:val="nil"/>
              <w:bottom w:val="single" w:sz="4" w:space="0" w:color="auto"/>
              <w:right w:val="single" w:sz="4" w:space="0" w:color="auto"/>
            </w:tcBorders>
            <w:shd w:val="clear" w:color="auto" w:fill="auto"/>
            <w:hideMark/>
          </w:tcPr>
          <w:p w14:paraId="6943A58A"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hideMark/>
          </w:tcPr>
          <w:p w14:paraId="63328F00"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5A4D41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3F69F93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5F8B3C1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bottom w:val="single" w:sz="4" w:space="0" w:color="auto"/>
              <w:right w:val="single" w:sz="4" w:space="0" w:color="auto"/>
            </w:tcBorders>
            <w:shd w:val="clear" w:color="auto" w:fill="auto"/>
            <w:vAlign w:val="center"/>
            <w:hideMark/>
          </w:tcPr>
          <w:p w14:paraId="7B8C9777" w14:textId="77777777" w:rsidR="00BB0D0A" w:rsidRPr="00F65A6A" w:rsidRDefault="00BB0D0A" w:rsidP="005E4153">
            <w:pPr>
              <w:spacing w:after="0" w:line="240" w:lineRule="auto"/>
              <w:rPr>
                <w:rFonts w:asciiTheme="majorHAnsi" w:eastAsia="Times New Roman" w:hAnsiTheme="majorHAnsi" w:cstheme="majorHAnsi"/>
                <w:color w:val="000000"/>
                <w:sz w:val="16"/>
                <w:szCs w:val="16"/>
              </w:rPr>
            </w:pPr>
          </w:p>
        </w:tc>
      </w:tr>
    </w:tbl>
    <w:p w14:paraId="7D3CD5F8" w14:textId="77777777" w:rsidR="00BB0D0A" w:rsidRDefault="00BB0D0A" w:rsidP="00BB0D0A">
      <w:pPr>
        <w:pStyle w:val="Heading3"/>
        <w:rPr>
          <w:rFonts w:eastAsia="Calibri" w:cstheme="majorHAnsi"/>
          <w:color w:val="auto"/>
          <w:sz w:val="22"/>
          <w:szCs w:val="22"/>
        </w:rPr>
      </w:pPr>
      <w:bookmarkStart w:id="277" w:name="_Toc17306443"/>
      <w:bookmarkEnd w:id="277"/>
    </w:p>
    <w:p w14:paraId="21E9883A" w14:textId="6EBC12D6" w:rsidR="00BB0D0A" w:rsidRDefault="00BB0D0A" w:rsidP="00BB0D0A">
      <w:pPr>
        <w:pStyle w:val="Heading3"/>
        <w:rPr>
          <w:rFonts w:eastAsia="Calibri" w:cstheme="majorHAnsi"/>
          <w:color w:val="auto"/>
          <w:sz w:val="22"/>
          <w:szCs w:val="22"/>
        </w:rPr>
      </w:pPr>
      <w:bookmarkStart w:id="278" w:name="_Toc40611105"/>
      <w:bookmarkStart w:id="279" w:name="_Toc40612776"/>
      <w:bookmarkStart w:id="280" w:name="_Toc40629228"/>
      <w:bookmarkStart w:id="281" w:name="_Toc40629817"/>
      <w:r w:rsidRPr="00C838E4">
        <w:rPr>
          <w:rFonts w:eastAsia="Calibri" w:cstheme="majorHAnsi"/>
          <w:color w:val="auto"/>
          <w:sz w:val="22"/>
          <w:szCs w:val="22"/>
        </w:rPr>
        <w:t>8.2 Democratic Institutions and Processes Strengthened to Improve Accountability, Law Making, Representation and Civic Participation</w:t>
      </w:r>
      <w:bookmarkEnd w:id="278"/>
      <w:bookmarkEnd w:id="279"/>
      <w:bookmarkEnd w:id="280"/>
      <w:bookmarkEnd w:id="281"/>
    </w:p>
    <w:p w14:paraId="402B7F79" w14:textId="77777777" w:rsidR="002B580E" w:rsidRPr="002B580E" w:rsidRDefault="002B580E" w:rsidP="002B580E"/>
    <w:p w14:paraId="171BD9BC" w14:textId="77777777" w:rsidR="00BB0D0A" w:rsidRPr="00F65A6A" w:rsidRDefault="00BB0D0A" w:rsidP="00BB0D0A">
      <w:pPr>
        <w:jc w:val="both"/>
        <w:rPr>
          <w:rFonts w:asciiTheme="majorHAnsi" w:hAnsiTheme="majorHAnsi" w:cstheme="majorHAnsi"/>
          <w:color w:val="4472C4" w:themeColor="accent1"/>
          <w:sz w:val="20"/>
          <w:szCs w:val="20"/>
        </w:rPr>
      </w:pPr>
      <w:r w:rsidRPr="00F65A6A">
        <w:rPr>
          <w:rFonts w:asciiTheme="majorHAnsi" w:hAnsiTheme="majorHAnsi" w:cstheme="majorHAnsi"/>
          <w:color w:val="4472C4" w:themeColor="accent1"/>
          <w:sz w:val="20"/>
          <w:szCs w:val="20"/>
        </w:rPr>
        <w:t xml:space="preserve">The 2nd APRM country review was submitted to the APRM continental Secretariat, presented to the Heads of States Summit and launched on May 2019 in Maputo. The launch of the report created the needed conditions for the dissemination at the provincial level to a number of 750 participants being 265 (female) and 485 (men) and at the district level to a number of 446 being 159 (female) and 287 (male) representing a diverse range of institutions: Government, CSO an private sector. An open political space for participative and inclusive process involving all </w:t>
      </w:r>
      <w:r w:rsidRPr="00F65A6A">
        <w:rPr>
          <w:rFonts w:asciiTheme="majorHAnsi" w:hAnsiTheme="majorHAnsi" w:cstheme="majorHAnsi"/>
          <w:color w:val="4472C4" w:themeColor="accent1"/>
          <w:sz w:val="20"/>
          <w:szCs w:val="20"/>
        </w:rPr>
        <w:lastRenderedPageBreak/>
        <w:t xml:space="preserve">relevant stakeholders, namely Government, CSO and private sector was created through publication of articles and participation in TV </w:t>
      </w:r>
      <w:proofErr w:type="spellStart"/>
      <w:r w:rsidRPr="00F65A6A">
        <w:rPr>
          <w:rFonts w:asciiTheme="majorHAnsi" w:hAnsiTheme="majorHAnsi" w:cstheme="majorHAnsi"/>
          <w:color w:val="4472C4" w:themeColor="accent1"/>
          <w:sz w:val="20"/>
          <w:szCs w:val="20"/>
        </w:rPr>
        <w:t>programmes</w:t>
      </w:r>
      <w:proofErr w:type="spellEnd"/>
      <w:r w:rsidRPr="00F65A6A">
        <w:rPr>
          <w:rFonts w:asciiTheme="majorHAnsi" w:hAnsiTheme="majorHAnsi" w:cstheme="majorHAnsi"/>
          <w:color w:val="4472C4" w:themeColor="accent1"/>
          <w:sz w:val="20"/>
          <w:szCs w:val="20"/>
        </w:rPr>
        <w:t xml:space="preserve">, development of project website and elaboration of 3 research reports on APRM thematic areas.  </w:t>
      </w:r>
    </w:p>
    <w:p w14:paraId="227CD1C6" w14:textId="17E5849A" w:rsidR="00BB0D0A" w:rsidRPr="00F65A6A" w:rsidRDefault="00BB0D0A" w:rsidP="00BB0D0A">
      <w:pPr>
        <w:jc w:val="both"/>
        <w:rPr>
          <w:rFonts w:asciiTheme="majorHAnsi" w:hAnsiTheme="majorHAnsi" w:cstheme="majorHAnsi"/>
          <w:color w:val="4472C4" w:themeColor="accent1"/>
          <w:sz w:val="20"/>
          <w:szCs w:val="20"/>
        </w:rPr>
      </w:pPr>
      <w:r w:rsidRPr="00F65A6A">
        <w:rPr>
          <w:rFonts w:asciiTheme="majorHAnsi" w:hAnsiTheme="majorHAnsi" w:cstheme="majorHAnsi"/>
          <w:color w:val="4472C4" w:themeColor="accent1"/>
          <w:sz w:val="20"/>
          <w:szCs w:val="20"/>
        </w:rPr>
        <w:t xml:space="preserve">Mozambique saw the celebration of its Presidential, Legislative and Provincial Elections in 2019.  Through the UN support several education campaigns were carried out at central and sub-national levels: 11 TV and radio spots in local languages reached all 11 provinces within the national territory and other  09 countries for polling abroad; and around 250 journalists and media professionals participated in capacity-building on election issues. To reinforce voter’s participation, more than 7,000 voter education agents went through capacity building to conduct door-to-door campaigns. As a result, voter’s turnout showed progress from 48.84% (in 2014) to 51.8% in 2019 with </w:t>
      </w:r>
      <w:r w:rsidR="004E183E" w:rsidRPr="00F65A6A">
        <w:rPr>
          <w:rFonts w:asciiTheme="majorHAnsi" w:hAnsiTheme="majorHAnsi" w:cstheme="majorHAnsi"/>
          <w:color w:val="4472C4" w:themeColor="accent1"/>
          <w:sz w:val="20"/>
          <w:szCs w:val="20"/>
        </w:rPr>
        <w:t>positive</w:t>
      </w:r>
      <w:r w:rsidRPr="00F65A6A">
        <w:rPr>
          <w:rFonts w:asciiTheme="majorHAnsi" w:hAnsiTheme="majorHAnsi" w:cstheme="majorHAnsi"/>
          <w:color w:val="4472C4" w:themeColor="accent1"/>
          <w:sz w:val="20"/>
          <w:szCs w:val="20"/>
        </w:rPr>
        <w:t xml:space="preserve"> increase in women provisional turnout (51%). </w:t>
      </w:r>
    </w:p>
    <w:p w14:paraId="29884F8E" w14:textId="77777777" w:rsidR="00BB0D0A" w:rsidRPr="00F65A6A" w:rsidRDefault="00BB0D0A" w:rsidP="00BB0D0A">
      <w:pPr>
        <w:jc w:val="both"/>
        <w:rPr>
          <w:rFonts w:asciiTheme="majorHAnsi" w:hAnsiTheme="majorHAnsi" w:cstheme="majorHAnsi"/>
          <w:color w:val="4472C4" w:themeColor="accent1"/>
          <w:sz w:val="20"/>
          <w:szCs w:val="20"/>
        </w:rPr>
      </w:pPr>
      <w:r w:rsidRPr="00F65A6A">
        <w:rPr>
          <w:rFonts w:asciiTheme="majorHAnsi" w:hAnsiTheme="majorHAnsi" w:cstheme="majorHAnsi"/>
          <w:color w:val="4472C4" w:themeColor="accent1"/>
          <w:sz w:val="20"/>
          <w:szCs w:val="20"/>
        </w:rPr>
        <w:t>For the first time, sex-disaggregated voter registration data was recorded with 53% of the total voters being women, which is an outstanding indicator from the perspective of gender empowerment. At institutional level, EMBs and electoral authorities benefited from capacity building on electoral processes which enabled them to set the ground for the elections and better manage and monitor results. To support this work, the National Police (around 22,000) also were better equipped with skills to act during the electoral cycle. Furthermore, around 350 judges and prosecutors in all 11 provinces were trained based on observation reports and records of the Constitutional Council. Most of the claims and complaints have been handled at the district courts making it efficient in adjudication.</w:t>
      </w:r>
    </w:p>
    <w:p w14:paraId="3366B1F0" w14:textId="4F752103" w:rsidR="00BB0D0A" w:rsidRPr="00F65A6A" w:rsidRDefault="009913EC" w:rsidP="00BB0D0A">
      <w:pPr>
        <w:spacing w:before="195" w:after="0" w:line="240" w:lineRule="auto"/>
        <w:jc w:val="both"/>
        <w:rPr>
          <w:rFonts w:asciiTheme="majorHAnsi" w:eastAsia="Calibri" w:hAnsiTheme="majorHAnsi" w:cstheme="majorHAnsi"/>
          <w:color w:val="4472C4" w:themeColor="accent1"/>
          <w:sz w:val="20"/>
          <w:szCs w:val="20"/>
        </w:rPr>
      </w:pPr>
      <w:r w:rsidRPr="00F65A6A">
        <w:rPr>
          <w:rFonts w:asciiTheme="majorHAnsi" w:eastAsia="Calibri" w:hAnsiTheme="majorHAnsi" w:cstheme="majorHAnsi"/>
          <w:color w:val="4472C4" w:themeColor="accent1"/>
          <w:sz w:val="20"/>
          <w:szCs w:val="20"/>
        </w:rPr>
        <w:t>The UN</w:t>
      </w:r>
      <w:r w:rsidR="00BB0D0A" w:rsidRPr="00F65A6A">
        <w:rPr>
          <w:rFonts w:asciiTheme="majorHAnsi" w:eastAsia="Calibri" w:hAnsiTheme="majorHAnsi" w:cstheme="majorHAnsi"/>
          <w:color w:val="4472C4" w:themeColor="accent1"/>
          <w:sz w:val="20"/>
          <w:szCs w:val="20"/>
        </w:rPr>
        <w:t xml:space="preserve"> worked with civil society organizations through Sala da Paz, a platform created to observe elections and promote peaceful environment during the period. UN Women sought to promote gender sensitive elections influencing national elections observers to pay attention to gender issues during the elections planned to 15th October. Prior to the elections, 100 youth mainly young females have been trained in monitoring, analysis and reporting on the elections and gender-based violence. Some of them were deployed in the polling stations and others were in the Sala da Paz for analysis of the results and the election process and reporting. The data analysis and reporting in the “Sala da Paz’ was female dominated. According to the results from different observatory mechanisms including the Sala da Paz in Maputo City, the following findings were raised: 1) In general, the elections were peaceful and orderly; 2) High participation of women (53%) and in elections observation; 3) A great number of youth female, presidents and/or vice-presidents of the polling stations; 4) Few incidents observed, such as people who refused to vote where they haven’t been registered; people with disability, women pregnant and elderly not given priority. Some of them gave up since the polling stations were not accessible.</w:t>
      </w:r>
    </w:p>
    <w:p w14:paraId="423D41A8" w14:textId="77777777" w:rsidR="00C94732" w:rsidRPr="00F65A6A" w:rsidRDefault="00C94732" w:rsidP="00BB0D0A">
      <w:pPr>
        <w:jc w:val="both"/>
        <w:rPr>
          <w:rFonts w:asciiTheme="majorHAnsi" w:hAnsiTheme="majorHAnsi" w:cstheme="majorHAnsi"/>
          <w:color w:val="4472C4" w:themeColor="accent1"/>
          <w:sz w:val="20"/>
          <w:szCs w:val="20"/>
        </w:rPr>
      </w:pPr>
    </w:p>
    <w:p w14:paraId="76BEBCF8" w14:textId="780711A8" w:rsidR="00BB0D0A" w:rsidRPr="00F65A6A" w:rsidRDefault="00BB0D0A" w:rsidP="00BB0D0A">
      <w:pPr>
        <w:jc w:val="both"/>
        <w:rPr>
          <w:rFonts w:asciiTheme="majorHAnsi" w:hAnsiTheme="majorHAnsi" w:cstheme="majorHAnsi"/>
          <w:color w:val="4472C4" w:themeColor="accent1"/>
          <w:sz w:val="20"/>
          <w:szCs w:val="20"/>
        </w:rPr>
      </w:pPr>
      <w:r w:rsidRPr="00F65A6A">
        <w:rPr>
          <w:rFonts w:asciiTheme="majorHAnsi" w:hAnsiTheme="majorHAnsi" w:cstheme="majorHAnsi"/>
          <w:color w:val="4472C4" w:themeColor="accent1"/>
          <w:sz w:val="20"/>
          <w:szCs w:val="20"/>
        </w:rPr>
        <w:t>From the human rights perspective, focus was on strengthening collaboration and supporting capacity building of the NHRI (</w:t>
      </w:r>
      <w:proofErr w:type="spellStart"/>
      <w:r w:rsidRPr="00F65A6A">
        <w:rPr>
          <w:rFonts w:asciiTheme="majorHAnsi" w:hAnsiTheme="majorHAnsi" w:cstheme="majorHAnsi"/>
          <w:color w:val="4472C4" w:themeColor="accent1"/>
          <w:sz w:val="20"/>
          <w:szCs w:val="20"/>
        </w:rPr>
        <w:t>Comissao</w:t>
      </w:r>
      <w:proofErr w:type="spellEnd"/>
      <w:r w:rsidRPr="00F65A6A">
        <w:rPr>
          <w:rFonts w:asciiTheme="majorHAnsi" w:hAnsiTheme="majorHAnsi" w:cstheme="majorHAnsi"/>
          <w:color w:val="4472C4" w:themeColor="accent1"/>
          <w:sz w:val="20"/>
          <w:szCs w:val="20"/>
        </w:rPr>
        <w:t xml:space="preserve"> Nacional de </w:t>
      </w:r>
      <w:proofErr w:type="spellStart"/>
      <w:r w:rsidRPr="00F65A6A">
        <w:rPr>
          <w:rFonts w:asciiTheme="majorHAnsi" w:hAnsiTheme="majorHAnsi" w:cstheme="majorHAnsi"/>
          <w:color w:val="4472C4" w:themeColor="accent1"/>
          <w:sz w:val="20"/>
          <w:szCs w:val="20"/>
        </w:rPr>
        <w:t>Direitos</w:t>
      </w:r>
      <w:proofErr w:type="spellEnd"/>
      <w:r w:rsidRPr="00F65A6A">
        <w:rPr>
          <w:rFonts w:asciiTheme="majorHAnsi" w:hAnsiTheme="majorHAnsi" w:cstheme="majorHAnsi"/>
          <w:color w:val="4472C4" w:themeColor="accent1"/>
          <w:sz w:val="20"/>
          <w:szCs w:val="20"/>
        </w:rPr>
        <w:t xml:space="preserve"> Humanos). In 2019, work included trainings for CNHD on international humanitarian response system, human rights indicators, human rights mechanisms, guiding principles on business and human rights and in monitoring human rights in the context of elections, developing monitoring tools and checklists for monitoring of the human rights situation in the context of the elections, providing human rights manuals and documentation in Portuguese to support promotion and advocacy initiatives. In addition, partnerships with international and regional anti-torture and criminal justice think tanks and organizations to develop a common package of support to the CNDH in fulfilling its role as the national mechanism for the prevention of torture was established and a first workshop detailing mandates and types of structures of MPTs was provided to commissioners and staff of commission. The UN and NANHRI are also looking at supporting a more in-depth assessment of NHRI to bring it in line with Paris principles and ensure that the Commission seeks accreditation with GANHRI.</w:t>
      </w:r>
    </w:p>
    <w:p w14:paraId="0E647540" w14:textId="77777777" w:rsidR="00BB0D0A" w:rsidRPr="00F65A6A" w:rsidRDefault="00BB0D0A" w:rsidP="00BB0D0A">
      <w:pPr>
        <w:jc w:val="both"/>
        <w:rPr>
          <w:rFonts w:asciiTheme="majorHAnsi" w:hAnsiTheme="majorHAnsi" w:cstheme="majorHAnsi"/>
          <w:color w:val="4472C4" w:themeColor="accent1"/>
          <w:sz w:val="20"/>
          <w:szCs w:val="20"/>
        </w:rPr>
      </w:pPr>
      <w:r w:rsidRPr="00F65A6A">
        <w:rPr>
          <w:rFonts w:asciiTheme="majorHAnsi" w:hAnsiTheme="majorHAnsi" w:cstheme="majorHAnsi"/>
          <w:color w:val="4472C4" w:themeColor="accent1"/>
          <w:sz w:val="20"/>
          <w:szCs w:val="20"/>
        </w:rPr>
        <w:t xml:space="preserve">The UN participated in or hosted at least 22 dedicated meetings/ consultations with over 50 international, regional and national organizations, to exchange information on human rights mechanisms as well as discuss human rights situation in country, challenges to civic space and participation. Dedicated consultations and trainings on business and human rights were held. </w:t>
      </w:r>
    </w:p>
    <w:p w14:paraId="3EF2D52B" w14:textId="06DE2ADE" w:rsidR="00BB0D0A" w:rsidRDefault="00BB0D0A" w:rsidP="00BB0D0A">
      <w:pPr>
        <w:jc w:val="both"/>
        <w:rPr>
          <w:rFonts w:asciiTheme="majorHAnsi" w:hAnsiTheme="majorHAnsi" w:cstheme="majorHAnsi"/>
          <w:color w:val="4472C4" w:themeColor="accent1"/>
          <w:sz w:val="20"/>
          <w:szCs w:val="20"/>
        </w:rPr>
      </w:pPr>
      <w:r w:rsidRPr="00F65A6A">
        <w:rPr>
          <w:rFonts w:asciiTheme="majorHAnsi" w:hAnsiTheme="majorHAnsi" w:cstheme="majorHAnsi"/>
          <w:color w:val="4472C4" w:themeColor="accent1"/>
          <w:sz w:val="20"/>
          <w:szCs w:val="20"/>
        </w:rPr>
        <w:lastRenderedPageBreak/>
        <w:t>UN has also partnered with OSISA in support of Government to host a conference for Portuguese speaking countries in Africa on the rights of persons with albinism including discussions on review of the national action plan of Mozambique as well as consultation between the Independent Expert on the rights of persons with albinism and civil society in Mozambique. The UN in consultation with civil society and NHRI on possibilities for collaboration on harmonization of national legal framework on persons with disabilities with CRPD</w:t>
      </w:r>
      <w:r w:rsidRPr="00371504">
        <w:rPr>
          <w:rFonts w:asciiTheme="majorHAnsi" w:hAnsiTheme="majorHAnsi" w:cstheme="majorHAnsi"/>
          <w:color w:val="4472C4" w:themeColor="accent1"/>
          <w:sz w:val="20"/>
          <w:szCs w:val="20"/>
        </w:rPr>
        <w:t>.</w:t>
      </w:r>
      <w:r w:rsidRPr="000974EF">
        <w:rPr>
          <w:rFonts w:asciiTheme="majorHAnsi" w:hAnsiTheme="majorHAnsi" w:cstheme="majorHAnsi"/>
          <w:color w:val="4472C4" w:themeColor="accent1"/>
          <w:sz w:val="20"/>
          <w:szCs w:val="20"/>
        </w:rPr>
        <w:t xml:space="preserve">  </w:t>
      </w:r>
    </w:p>
    <w:p w14:paraId="141F363B" w14:textId="5FA6AE6B" w:rsidR="00A214AB" w:rsidRDefault="00A214AB" w:rsidP="00BB0D0A">
      <w:pPr>
        <w:jc w:val="both"/>
        <w:rPr>
          <w:rFonts w:asciiTheme="majorHAnsi" w:hAnsiTheme="majorHAnsi" w:cstheme="majorHAnsi"/>
          <w:color w:val="4472C4" w:themeColor="accent1"/>
          <w:sz w:val="20"/>
          <w:szCs w:val="20"/>
        </w:rPr>
      </w:pPr>
      <w:r w:rsidRPr="00A214AB">
        <w:rPr>
          <w:rFonts w:asciiTheme="majorHAnsi" w:hAnsiTheme="majorHAnsi" w:cstheme="majorHAnsi"/>
          <w:color w:val="4472C4" w:themeColor="accent1"/>
          <w:sz w:val="20"/>
          <w:szCs w:val="20"/>
        </w:rPr>
        <w:t xml:space="preserve">In 2019, the UN trained three prosecutors (one female) in two separate events that took place in June and October. In June 2019, the Prosecutors’ Network focused on the theme of maritime drug interdictions, reaching legal finishes for interdictions at sea, addressing challenges in prosecutions and improving co-operation. In October 2019, the working level meeting reviewed the new thematic chapters which formed part of the Third Edition of the UNODC ‘Maritime Crime: A Manual for Criminal Justice Practitioners’. The chapters </w:t>
      </w:r>
      <w:proofErr w:type="spellStart"/>
      <w:r w:rsidRPr="00A214AB">
        <w:rPr>
          <w:rFonts w:asciiTheme="majorHAnsi" w:hAnsiTheme="majorHAnsi" w:cstheme="majorHAnsi"/>
          <w:color w:val="4472C4" w:themeColor="accent1"/>
          <w:sz w:val="20"/>
          <w:szCs w:val="20"/>
        </w:rPr>
        <w:t>analysed</w:t>
      </w:r>
      <w:proofErr w:type="spellEnd"/>
      <w:r w:rsidRPr="00A214AB">
        <w:rPr>
          <w:rFonts w:asciiTheme="majorHAnsi" w:hAnsiTheme="majorHAnsi" w:cstheme="majorHAnsi"/>
          <w:color w:val="4472C4" w:themeColor="accent1"/>
          <w:sz w:val="20"/>
          <w:szCs w:val="20"/>
        </w:rPr>
        <w:t xml:space="preserve"> the available legal regimes applicable to Submarine Cables, Stateless Vessels and Ship rider agreements. The Legal Conference took place over the three-day event.</w:t>
      </w:r>
    </w:p>
    <w:p w14:paraId="47D54DAF" w14:textId="77777777" w:rsidR="00A214AB" w:rsidRPr="000974EF" w:rsidRDefault="00A214AB" w:rsidP="00BB0D0A">
      <w:pPr>
        <w:jc w:val="both"/>
        <w:rPr>
          <w:rFonts w:asciiTheme="majorHAnsi" w:hAnsiTheme="majorHAnsi" w:cstheme="majorHAnsi"/>
          <w:color w:val="4472C4" w:themeColor="accent1"/>
          <w:sz w:val="20"/>
          <w:szCs w:val="20"/>
        </w:rPr>
      </w:pPr>
    </w:p>
    <w:tbl>
      <w:tblPr>
        <w:tblW w:w="10320" w:type="dxa"/>
        <w:tblLook w:val="04A0" w:firstRow="1" w:lastRow="0" w:firstColumn="1" w:lastColumn="0" w:noHBand="0" w:noVBand="1"/>
      </w:tblPr>
      <w:tblGrid>
        <w:gridCol w:w="3860"/>
        <w:gridCol w:w="1060"/>
        <w:gridCol w:w="1080"/>
        <w:gridCol w:w="1080"/>
        <w:gridCol w:w="1080"/>
        <w:gridCol w:w="1080"/>
        <w:gridCol w:w="1080"/>
      </w:tblGrid>
      <w:tr w:rsidR="00BB0D0A" w:rsidRPr="00C838E4" w14:paraId="03B79A1A" w14:textId="77777777" w:rsidTr="005E4153">
        <w:trPr>
          <w:trHeight w:val="630"/>
        </w:trPr>
        <w:tc>
          <w:tcPr>
            <w:tcW w:w="3860" w:type="dxa"/>
            <w:tcBorders>
              <w:top w:val="single" w:sz="8" w:space="0" w:color="DDDDDD"/>
              <w:left w:val="nil"/>
              <w:bottom w:val="nil"/>
              <w:right w:val="single" w:sz="8" w:space="0" w:color="DDDDDD"/>
            </w:tcBorders>
            <w:shd w:val="clear" w:color="000000" w:fill="7BEDB7"/>
            <w:vAlign w:val="center"/>
            <w:hideMark/>
          </w:tcPr>
          <w:p w14:paraId="04E89FF3" w14:textId="77777777" w:rsidR="00BB0D0A" w:rsidRPr="00C838E4" w:rsidRDefault="00BB0D0A"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Output 8.2 - Democratic institutions and processes strengthened to improve accountability, law making, representation and civic participation</w:t>
            </w:r>
          </w:p>
        </w:tc>
        <w:tc>
          <w:tcPr>
            <w:tcW w:w="1060" w:type="dxa"/>
            <w:tcBorders>
              <w:top w:val="single" w:sz="8" w:space="0" w:color="DDDDDD"/>
              <w:left w:val="nil"/>
              <w:bottom w:val="nil"/>
              <w:right w:val="single" w:sz="8" w:space="0" w:color="DDDDDD"/>
            </w:tcBorders>
            <w:shd w:val="clear" w:color="000000" w:fill="7BEDB7"/>
            <w:vAlign w:val="center"/>
            <w:hideMark/>
          </w:tcPr>
          <w:p w14:paraId="6B4CF222" w14:textId="77777777" w:rsidR="00BB0D0A" w:rsidRPr="00C838E4" w:rsidRDefault="00BB0D0A"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8" w:space="0" w:color="DDDDDD"/>
              <w:left w:val="nil"/>
              <w:bottom w:val="nil"/>
              <w:right w:val="single" w:sz="8" w:space="0" w:color="DDDDDD"/>
            </w:tcBorders>
            <w:shd w:val="clear" w:color="000000" w:fill="7BEDB7"/>
            <w:vAlign w:val="center"/>
            <w:hideMark/>
          </w:tcPr>
          <w:p w14:paraId="01F1FFC9" w14:textId="77777777" w:rsidR="00BB0D0A" w:rsidRPr="00C838E4" w:rsidRDefault="00BB0D0A"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8" w:space="0" w:color="DDDDDD"/>
              <w:left w:val="nil"/>
              <w:bottom w:val="nil"/>
              <w:right w:val="single" w:sz="8" w:space="0" w:color="DDDDDD"/>
            </w:tcBorders>
            <w:shd w:val="clear" w:color="000000" w:fill="7BEDB7"/>
            <w:vAlign w:val="center"/>
            <w:hideMark/>
          </w:tcPr>
          <w:p w14:paraId="3BEE7831"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8" w:space="0" w:color="DDDDDD"/>
              <w:left w:val="nil"/>
              <w:bottom w:val="nil"/>
              <w:right w:val="single" w:sz="8" w:space="0" w:color="DDDDDD"/>
            </w:tcBorders>
            <w:shd w:val="clear" w:color="000000" w:fill="7BEDB7"/>
            <w:vAlign w:val="center"/>
            <w:hideMark/>
          </w:tcPr>
          <w:p w14:paraId="4685D628"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8" w:space="0" w:color="DDDDDD"/>
              <w:left w:val="nil"/>
              <w:bottom w:val="nil"/>
              <w:right w:val="single" w:sz="8" w:space="0" w:color="DDDDDD"/>
            </w:tcBorders>
            <w:shd w:val="clear" w:color="000000" w:fill="7BEDB7"/>
            <w:vAlign w:val="center"/>
            <w:hideMark/>
          </w:tcPr>
          <w:p w14:paraId="17758BA9"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8" w:space="0" w:color="DDDDDD"/>
              <w:left w:val="nil"/>
              <w:bottom w:val="nil"/>
              <w:right w:val="single" w:sz="8" w:space="0" w:color="DDDDDD"/>
            </w:tcBorders>
            <w:shd w:val="clear" w:color="000000" w:fill="7BEDB7"/>
            <w:vAlign w:val="center"/>
            <w:hideMark/>
          </w:tcPr>
          <w:p w14:paraId="137B7EAE"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9B6317" w:rsidRPr="009B6317" w14:paraId="65536CEC" w14:textId="77777777" w:rsidTr="005E4153">
        <w:trPr>
          <w:trHeight w:val="210"/>
        </w:trPr>
        <w:tc>
          <w:tcPr>
            <w:tcW w:w="3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9F967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8.2.1 - Number of public forums resulting from UN assistance in which Members of Parliament interact with the public, number, Total</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465BFD7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2188F55"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33F9170"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8BB3C33"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201211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5EF114"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w:t>
            </w:r>
          </w:p>
        </w:tc>
      </w:tr>
      <w:tr w:rsidR="009B6317" w:rsidRPr="009B6317" w14:paraId="730D7301" w14:textId="77777777" w:rsidTr="005E4153">
        <w:trPr>
          <w:trHeight w:val="210"/>
        </w:trPr>
        <w:tc>
          <w:tcPr>
            <w:tcW w:w="3860" w:type="dxa"/>
            <w:vMerge/>
            <w:tcBorders>
              <w:top w:val="single" w:sz="4" w:space="0" w:color="auto"/>
              <w:left w:val="single" w:sz="4" w:space="0" w:color="auto"/>
              <w:bottom w:val="single" w:sz="4" w:space="0" w:color="000000"/>
              <w:right w:val="single" w:sz="4" w:space="0" w:color="auto"/>
            </w:tcBorders>
            <w:vAlign w:val="center"/>
            <w:hideMark/>
          </w:tcPr>
          <w:p w14:paraId="4C867FB6"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EDE4B1F"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0F4D495"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1B8C1652"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841187C"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24553EF1"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55C5A9F"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9B6317" w:rsidRPr="009B6317" w14:paraId="391A1AA7" w14:textId="77777777" w:rsidTr="005E4153">
        <w:trPr>
          <w:trHeight w:val="21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601E745"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8.2.2 - Number of STAE staff capacitated for increased accountability of electoral management bodies (EMB) in dealing with electoral complaints, number, Total</w:t>
            </w:r>
          </w:p>
        </w:tc>
        <w:tc>
          <w:tcPr>
            <w:tcW w:w="1060" w:type="dxa"/>
            <w:tcBorders>
              <w:top w:val="nil"/>
              <w:left w:val="nil"/>
              <w:bottom w:val="single" w:sz="4" w:space="0" w:color="auto"/>
              <w:right w:val="single" w:sz="4" w:space="0" w:color="auto"/>
            </w:tcBorders>
            <w:shd w:val="clear" w:color="auto" w:fill="auto"/>
            <w:vAlign w:val="center"/>
            <w:hideMark/>
          </w:tcPr>
          <w:p w14:paraId="72123048"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ED341C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98F4071"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vAlign w:val="center"/>
            <w:hideMark/>
          </w:tcPr>
          <w:p w14:paraId="17A7FE07"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30</w:t>
            </w:r>
          </w:p>
        </w:tc>
        <w:tc>
          <w:tcPr>
            <w:tcW w:w="1080" w:type="dxa"/>
            <w:tcBorders>
              <w:top w:val="nil"/>
              <w:left w:val="nil"/>
              <w:bottom w:val="single" w:sz="4" w:space="0" w:color="auto"/>
              <w:right w:val="single" w:sz="4" w:space="0" w:color="auto"/>
            </w:tcBorders>
            <w:shd w:val="clear" w:color="auto" w:fill="auto"/>
            <w:noWrap/>
            <w:vAlign w:val="bottom"/>
            <w:hideMark/>
          </w:tcPr>
          <w:p w14:paraId="22C91741"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250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78DE1BF"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15</w:t>
            </w:r>
          </w:p>
        </w:tc>
      </w:tr>
      <w:tr w:rsidR="009B6317" w:rsidRPr="009B6317" w14:paraId="4FEA592C" w14:textId="77777777" w:rsidTr="005E4153">
        <w:trPr>
          <w:trHeight w:val="210"/>
        </w:trPr>
        <w:tc>
          <w:tcPr>
            <w:tcW w:w="3860" w:type="dxa"/>
            <w:vMerge/>
            <w:tcBorders>
              <w:top w:val="nil"/>
              <w:left w:val="single" w:sz="4" w:space="0" w:color="auto"/>
              <w:bottom w:val="single" w:sz="4" w:space="0" w:color="000000"/>
              <w:right w:val="single" w:sz="4" w:space="0" w:color="auto"/>
            </w:tcBorders>
            <w:vAlign w:val="center"/>
            <w:hideMark/>
          </w:tcPr>
          <w:p w14:paraId="397D5056"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77FBAA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A28501E"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796524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7CDE9320"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01BF3B1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350</w:t>
            </w:r>
          </w:p>
        </w:tc>
        <w:tc>
          <w:tcPr>
            <w:tcW w:w="1080" w:type="dxa"/>
            <w:vMerge/>
            <w:tcBorders>
              <w:top w:val="nil"/>
              <w:left w:val="single" w:sz="4" w:space="0" w:color="auto"/>
              <w:bottom w:val="single" w:sz="4" w:space="0" w:color="auto"/>
              <w:right w:val="single" w:sz="4" w:space="0" w:color="auto"/>
            </w:tcBorders>
            <w:vAlign w:val="center"/>
            <w:hideMark/>
          </w:tcPr>
          <w:p w14:paraId="2049F28A"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9B6317" w:rsidRPr="009B6317" w14:paraId="19F0C47B" w14:textId="77777777" w:rsidTr="005E4153">
        <w:trPr>
          <w:trHeight w:val="21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C6BD0F0"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8.2.3 - Number of districts covered by electoral civic education initiatives, number, Total</w:t>
            </w:r>
          </w:p>
        </w:tc>
        <w:tc>
          <w:tcPr>
            <w:tcW w:w="1060" w:type="dxa"/>
            <w:tcBorders>
              <w:top w:val="nil"/>
              <w:left w:val="nil"/>
              <w:bottom w:val="single" w:sz="4" w:space="0" w:color="auto"/>
              <w:right w:val="single" w:sz="4" w:space="0" w:color="auto"/>
            </w:tcBorders>
            <w:shd w:val="clear" w:color="auto" w:fill="auto"/>
            <w:vAlign w:val="center"/>
            <w:hideMark/>
          </w:tcPr>
          <w:p w14:paraId="7F3B6CD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5CC46D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8C7210B"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vAlign w:val="center"/>
            <w:hideMark/>
          </w:tcPr>
          <w:p w14:paraId="7A4B6288"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noWrap/>
            <w:vAlign w:val="bottom"/>
            <w:hideMark/>
          </w:tcPr>
          <w:p w14:paraId="390FFCCF"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70%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5625F5A"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w:t>
            </w:r>
          </w:p>
        </w:tc>
      </w:tr>
      <w:tr w:rsidR="009B6317" w:rsidRPr="009B6317" w14:paraId="765BA5A2" w14:textId="77777777" w:rsidTr="005E4153">
        <w:trPr>
          <w:trHeight w:val="210"/>
        </w:trPr>
        <w:tc>
          <w:tcPr>
            <w:tcW w:w="3860" w:type="dxa"/>
            <w:vMerge/>
            <w:tcBorders>
              <w:top w:val="nil"/>
              <w:left w:val="single" w:sz="4" w:space="0" w:color="auto"/>
              <w:bottom w:val="single" w:sz="4" w:space="0" w:color="000000"/>
              <w:right w:val="single" w:sz="4" w:space="0" w:color="auto"/>
            </w:tcBorders>
            <w:vAlign w:val="center"/>
            <w:hideMark/>
          </w:tcPr>
          <w:p w14:paraId="44AE72C8"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3764329"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AFB7A4D"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33</w:t>
            </w:r>
          </w:p>
        </w:tc>
        <w:tc>
          <w:tcPr>
            <w:tcW w:w="1080" w:type="dxa"/>
            <w:tcBorders>
              <w:top w:val="nil"/>
              <w:left w:val="nil"/>
              <w:bottom w:val="single" w:sz="4" w:space="0" w:color="auto"/>
              <w:right w:val="single" w:sz="4" w:space="0" w:color="auto"/>
            </w:tcBorders>
            <w:shd w:val="clear" w:color="auto" w:fill="auto"/>
            <w:vAlign w:val="center"/>
            <w:hideMark/>
          </w:tcPr>
          <w:p w14:paraId="3C8F9FEF"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6CF763FF"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noWrap/>
            <w:vAlign w:val="bottom"/>
            <w:hideMark/>
          </w:tcPr>
          <w:p w14:paraId="69C4151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100%</w:t>
            </w:r>
          </w:p>
        </w:tc>
        <w:tc>
          <w:tcPr>
            <w:tcW w:w="1080" w:type="dxa"/>
            <w:vMerge/>
            <w:tcBorders>
              <w:top w:val="nil"/>
              <w:left w:val="single" w:sz="4" w:space="0" w:color="auto"/>
              <w:bottom w:val="single" w:sz="4" w:space="0" w:color="auto"/>
              <w:right w:val="single" w:sz="4" w:space="0" w:color="auto"/>
            </w:tcBorders>
            <w:vAlign w:val="center"/>
            <w:hideMark/>
          </w:tcPr>
          <w:p w14:paraId="226ACD88"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9B6317" w:rsidRPr="009B6317" w14:paraId="5B82ABA7"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4EE1FC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8.2.4 - Percentage of women participating in District Consultative Councils (DCC) in selected districts, Percent, Total</w:t>
            </w:r>
          </w:p>
        </w:tc>
        <w:tc>
          <w:tcPr>
            <w:tcW w:w="1060" w:type="dxa"/>
            <w:tcBorders>
              <w:top w:val="nil"/>
              <w:left w:val="nil"/>
              <w:bottom w:val="single" w:sz="4" w:space="0" w:color="auto"/>
              <w:right w:val="single" w:sz="4" w:space="0" w:color="auto"/>
            </w:tcBorders>
            <w:shd w:val="clear" w:color="auto" w:fill="auto"/>
            <w:vAlign w:val="center"/>
            <w:hideMark/>
          </w:tcPr>
          <w:p w14:paraId="2E45ECB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B97C129"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30%</w:t>
            </w:r>
          </w:p>
        </w:tc>
        <w:tc>
          <w:tcPr>
            <w:tcW w:w="1080" w:type="dxa"/>
            <w:tcBorders>
              <w:top w:val="nil"/>
              <w:left w:val="nil"/>
              <w:bottom w:val="single" w:sz="4" w:space="0" w:color="auto"/>
              <w:right w:val="single" w:sz="4" w:space="0" w:color="auto"/>
            </w:tcBorders>
            <w:shd w:val="clear" w:color="auto" w:fill="auto"/>
            <w:vAlign w:val="center"/>
            <w:hideMark/>
          </w:tcPr>
          <w:p w14:paraId="17DA2C12"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33%</w:t>
            </w:r>
          </w:p>
        </w:tc>
        <w:tc>
          <w:tcPr>
            <w:tcW w:w="1080" w:type="dxa"/>
            <w:tcBorders>
              <w:top w:val="nil"/>
              <w:left w:val="nil"/>
              <w:bottom w:val="single" w:sz="4" w:space="0" w:color="auto"/>
              <w:right w:val="single" w:sz="4" w:space="0" w:color="auto"/>
            </w:tcBorders>
            <w:shd w:val="clear" w:color="auto" w:fill="auto"/>
            <w:vAlign w:val="center"/>
            <w:hideMark/>
          </w:tcPr>
          <w:p w14:paraId="27D970C7"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35%</w:t>
            </w:r>
          </w:p>
        </w:tc>
        <w:tc>
          <w:tcPr>
            <w:tcW w:w="1080" w:type="dxa"/>
            <w:tcBorders>
              <w:top w:val="nil"/>
              <w:left w:val="nil"/>
              <w:bottom w:val="single" w:sz="4" w:space="0" w:color="auto"/>
              <w:right w:val="single" w:sz="4" w:space="0" w:color="auto"/>
            </w:tcBorders>
            <w:shd w:val="clear" w:color="auto" w:fill="auto"/>
            <w:noWrap/>
            <w:vAlign w:val="bottom"/>
            <w:hideMark/>
          </w:tcPr>
          <w:p w14:paraId="5BC84BA5"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val="restart"/>
            <w:tcBorders>
              <w:top w:val="nil"/>
              <w:left w:val="single" w:sz="4" w:space="0" w:color="auto"/>
              <w:right w:val="single" w:sz="4" w:space="0" w:color="auto"/>
            </w:tcBorders>
            <w:shd w:val="clear" w:color="auto" w:fill="auto"/>
            <w:vAlign w:val="center"/>
            <w:hideMark/>
          </w:tcPr>
          <w:p w14:paraId="2E0AF27A"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40%</w:t>
            </w:r>
          </w:p>
          <w:p w14:paraId="7504FD9F"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r>
      <w:tr w:rsidR="009B6317" w:rsidRPr="009B6317" w14:paraId="5E46B696"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3F001F47"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2BCB911"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D14859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7559F1E"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AC60149"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30%</w:t>
            </w:r>
          </w:p>
        </w:tc>
        <w:tc>
          <w:tcPr>
            <w:tcW w:w="1080" w:type="dxa"/>
            <w:tcBorders>
              <w:top w:val="nil"/>
              <w:left w:val="nil"/>
              <w:bottom w:val="single" w:sz="4" w:space="0" w:color="auto"/>
              <w:right w:val="single" w:sz="4" w:space="0" w:color="auto"/>
            </w:tcBorders>
            <w:shd w:val="clear" w:color="auto" w:fill="auto"/>
            <w:noWrap/>
            <w:vAlign w:val="bottom"/>
            <w:hideMark/>
          </w:tcPr>
          <w:p w14:paraId="492C40F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tcBorders>
              <w:left w:val="single" w:sz="4" w:space="0" w:color="auto"/>
              <w:right w:val="single" w:sz="4" w:space="0" w:color="auto"/>
            </w:tcBorders>
            <w:vAlign w:val="center"/>
            <w:hideMark/>
          </w:tcPr>
          <w:p w14:paraId="41C5D9F0"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9B6317" w:rsidRPr="009B6317" w14:paraId="6E307825"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9D76FA2"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8.2.5 - Percentage of MPs with increased knowledge on key good governance skills, Percentage, Total</w:t>
            </w:r>
          </w:p>
        </w:tc>
        <w:tc>
          <w:tcPr>
            <w:tcW w:w="1060" w:type="dxa"/>
            <w:tcBorders>
              <w:top w:val="nil"/>
              <w:left w:val="nil"/>
              <w:bottom w:val="single" w:sz="4" w:space="0" w:color="auto"/>
              <w:right w:val="single" w:sz="4" w:space="0" w:color="auto"/>
            </w:tcBorders>
            <w:shd w:val="clear" w:color="auto" w:fill="auto"/>
            <w:vAlign w:val="center"/>
            <w:hideMark/>
          </w:tcPr>
          <w:p w14:paraId="38E27D35"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63EA2E8C"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8%</w:t>
            </w:r>
          </w:p>
        </w:tc>
        <w:tc>
          <w:tcPr>
            <w:tcW w:w="1080" w:type="dxa"/>
            <w:tcBorders>
              <w:top w:val="nil"/>
              <w:left w:val="nil"/>
              <w:bottom w:val="single" w:sz="4" w:space="0" w:color="auto"/>
              <w:right w:val="single" w:sz="4" w:space="0" w:color="auto"/>
            </w:tcBorders>
            <w:shd w:val="clear" w:color="auto" w:fill="auto"/>
            <w:vAlign w:val="center"/>
            <w:hideMark/>
          </w:tcPr>
          <w:p w14:paraId="2A0897F6"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50%</w:t>
            </w:r>
          </w:p>
        </w:tc>
        <w:tc>
          <w:tcPr>
            <w:tcW w:w="1080" w:type="dxa"/>
            <w:tcBorders>
              <w:top w:val="nil"/>
              <w:left w:val="nil"/>
              <w:bottom w:val="single" w:sz="4" w:space="0" w:color="auto"/>
              <w:right w:val="single" w:sz="4" w:space="0" w:color="auto"/>
            </w:tcBorders>
            <w:shd w:val="clear" w:color="auto" w:fill="auto"/>
            <w:vAlign w:val="center"/>
            <w:hideMark/>
          </w:tcPr>
          <w:p w14:paraId="26BA8FCF"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5E2BD110"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tcBorders>
              <w:left w:val="single" w:sz="4" w:space="0" w:color="auto"/>
              <w:right w:val="single" w:sz="4" w:space="0" w:color="auto"/>
            </w:tcBorders>
            <w:shd w:val="clear" w:color="000000" w:fill="FFFF00"/>
            <w:vAlign w:val="center"/>
            <w:hideMark/>
          </w:tcPr>
          <w:p w14:paraId="52003CFC"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BB0D0A" w:rsidRPr="009B6317" w14:paraId="6E6809E2"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47E1329"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3B1DF25"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9CA3A59"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E2D531B"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BDA066D"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263578B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tcBorders>
              <w:left w:val="single" w:sz="4" w:space="0" w:color="auto"/>
              <w:bottom w:val="single" w:sz="4" w:space="0" w:color="auto"/>
              <w:right w:val="single" w:sz="4" w:space="0" w:color="auto"/>
            </w:tcBorders>
            <w:vAlign w:val="center"/>
            <w:hideMark/>
          </w:tcPr>
          <w:p w14:paraId="6C64B45B"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bl>
    <w:p w14:paraId="285002A3" w14:textId="77777777" w:rsidR="00BB0D0A" w:rsidRPr="009B6317" w:rsidRDefault="00BB0D0A" w:rsidP="00BB0D0A">
      <w:pPr>
        <w:spacing w:after="0" w:line="240" w:lineRule="auto"/>
        <w:rPr>
          <w:rFonts w:asciiTheme="majorHAnsi" w:eastAsia="Arial" w:hAnsiTheme="majorHAnsi" w:cstheme="majorHAnsi"/>
        </w:rPr>
      </w:pPr>
    </w:p>
    <w:p w14:paraId="2081F179" w14:textId="77777777" w:rsidR="00BB0D0A" w:rsidRDefault="00BB0D0A" w:rsidP="00BB0D0A">
      <w:pPr>
        <w:pStyle w:val="Heading3"/>
        <w:rPr>
          <w:rFonts w:eastAsia="Calibri" w:cstheme="majorHAnsi"/>
          <w:color w:val="auto"/>
          <w:sz w:val="22"/>
          <w:szCs w:val="22"/>
        </w:rPr>
      </w:pPr>
      <w:bookmarkStart w:id="282" w:name="_Toc17306444"/>
      <w:bookmarkStart w:id="283" w:name="_Toc40611106"/>
      <w:bookmarkStart w:id="284" w:name="_Toc40612777"/>
      <w:bookmarkStart w:id="285" w:name="_Toc40629229"/>
      <w:bookmarkStart w:id="286" w:name="_Toc40629818"/>
      <w:bookmarkEnd w:id="282"/>
      <w:r w:rsidRPr="00C838E4">
        <w:rPr>
          <w:rFonts w:eastAsia="Calibri" w:cstheme="majorHAnsi"/>
          <w:color w:val="auto"/>
          <w:sz w:val="22"/>
          <w:szCs w:val="22"/>
        </w:rPr>
        <w:t>8.3 Decentralization Process and Local Governance Systems Strengthened to Improve Service Delivery</w:t>
      </w:r>
      <w:bookmarkEnd w:id="283"/>
      <w:bookmarkEnd w:id="284"/>
      <w:bookmarkEnd w:id="285"/>
      <w:bookmarkEnd w:id="286"/>
    </w:p>
    <w:p w14:paraId="341962A9" w14:textId="77777777" w:rsidR="00BB0D0A" w:rsidRDefault="00BB0D0A" w:rsidP="00BB0D0A">
      <w:pPr>
        <w:jc w:val="both"/>
        <w:rPr>
          <w:rFonts w:asciiTheme="majorHAnsi" w:hAnsiTheme="majorHAnsi" w:cstheme="majorHAnsi"/>
          <w:color w:val="4472C4" w:themeColor="accent1"/>
          <w:sz w:val="20"/>
          <w:szCs w:val="20"/>
        </w:rPr>
      </w:pPr>
    </w:p>
    <w:p w14:paraId="4CEAAD9C" w14:textId="6D8A398E" w:rsidR="00BB0D0A" w:rsidRDefault="00BB0D0A" w:rsidP="00BB0D0A">
      <w:pPr>
        <w:jc w:val="both"/>
        <w:rPr>
          <w:rFonts w:asciiTheme="majorHAnsi" w:hAnsiTheme="majorHAnsi" w:cstheme="majorHAnsi"/>
          <w:color w:val="4472C4" w:themeColor="accent1"/>
          <w:sz w:val="20"/>
          <w:szCs w:val="20"/>
        </w:rPr>
      </w:pPr>
      <w:r w:rsidRPr="00A50E8C">
        <w:rPr>
          <w:rFonts w:asciiTheme="majorHAnsi" w:hAnsiTheme="majorHAnsi" w:cstheme="majorHAnsi"/>
          <w:color w:val="4472C4" w:themeColor="accent1"/>
          <w:sz w:val="20"/>
          <w:szCs w:val="20"/>
        </w:rPr>
        <w:t>In Nampula and Zambezia Provinces, technical assistance was provided to the Provincial Directorates of Economy and Finance (</w:t>
      </w:r>
      <w:r w:rsidR="00863C05" w:rsidRPr="00A50E8C">
        <w:rPr>
          <w:rFonts w:asciiTheme="majorHAnsi" w:hAnsiTheme="majorHAnsi" w:cstheme="majorHAnsi"/>
          <w:color w:val="4472C4" w:themeColor="accent1"/>
          <w:sz w:val="20"/>
          <w:szCs w:val="20"/>
        </w:rPr>
        <w:t>DPEFs) in</w:t>
      </w:r>
      <w:r w:rsidRPr="00A50E8C">
        <w:rPr>
          <w:rFonts w:asciiTheme="majorHAnsi" w:hAnsiTheme="majorHAnsi" w:cstheme="majorHAnsi"/>
          <w:color w:val="4472C4" w:themeColor="accent1"/>
          <w:sz w:val="20"/>
          <w:szCs w:val="20"/>
        </w:rPr>
        <w:t xml:space="preserve"> evidence-based planning and </w:t>
      </w:r>
      <w:r w:rsidR="00CE4FC2" w:rsidRPr="00A50E8C">
        <w:rPr>
          <w:rFonts w:asciiTheme="majorHAnsi" w:hAnsiTheme="majorHAnsi" w:cstheme="majorHAnsi"/>
          <w:color w:val="4472C4" w:themeColor="accent1"/>
          <w:sz w:val="20"/>
          <w:szCs w:val="20"/>
        </w:rPr>
        <w:t xml:space="preserve">budgeting, </w:t>
      </w:r>
      <w:proofErr w:type="gramStart"/>
      <w:r w:rsidR="00CE4FC2" w:rsidRPr="00A50E8C">
        <w:rPr>
          <w:rFonts w:asciiTheme="majorHAnsi" w:hAnsiTheme="majorHAnsi" w:cstheme="majorHAnsi"/>
          <w:color w:val="4472C4" w:themeColor="accent1"/>
          <w:sz w:val="20"/>
          <w:szCs w:val="20"/>
        </w:rPr>
        <w:t>and</w:t>
      </w:r>
      <w:r w:rsidRPr="00A50E8C">
        <w:rPr>
          <w:rFonts w:asciiTheme="majorHAnsi" w:hAnsiTheme="majorHAnsi" w:cstheme="majorHAnsi"/>
          <w:color w:val="4472C4" w:themeColor="accent1"/>
          <w:sz w:val="20"/>
          <w:szCs w:val="20"/>
        </w:rPr>
        <w:t xml:space="preserve">  elaboration</w:t>
      </w:r>
      <w:proofErr w:type="gramEnd"/>
      <w:r w:rsidRPr="00A50E8C">
        <w:rPr>
          <w:rFonts w:asciiTheme="majorHAnsi" w:hAnsiTheme="majorHAnsi" w:cstheme="majorHAnsi"/>
          <w:color w:val="4472C4" w:themeColor="accent1"/>
          <w:sz w:val="20"/>
          <w:szCs w:val="20"/>
        </w:rPr>
        <w:t xml:space="preserve"> of citizens' budgets, as well as in organization of Development  Observatories, forum where civil society interact with the provincial governments on development issues. In collaboration with the MEF at the central level, training on programme-based budget was organized in these two provinces in support of operationalization of </w:t>
      </w:r>
      <w:r w:rsidR="00CE4FC2">
        <w:rPr>
          <w:rFonts w:asciiTheme="majorHAnsi" w:hAnsiTheme="majorHAnsi" w:cstheme="majorHAnsi"/>
          <w:color w:val="4472C4" w:themeColor="accent1"/>
          <w:sz w:val="20"/>
          <w:szCs w:val="20"/>
        </w:rPr>
        <w:t>planning and budgeting system (</w:t>
      </w:r>
      <w:r w:rsidRPr="00A50E8C">
        <w:rPr>
          <w:rFonts w:asciiTheme="majorHAnsi" w:hAnsiTheme="majorHAnsi" w:cstheme="majorHAnsi"/>
          <w:color w:val="4472C4" w:themeColor="accent1"/>
          <w:sz w:val="20"/>
          <w:szCs w:val="20"/>
        </w:rPr>
        <w:t>SPO</w:t>
      </w:r>
      <w:r w:rsidR="00CE4FC2">
        <w:rPr>
          <w:rFonts w:asciiTheme="majorHAnsi" w:hAnsiTheme="majorHAnsi" w:cstheme="majorHAnsi"/>
          <w:color w:val="4472C4" w:themeColor="accent1"/>
          <w:sz w:val="20"/>
          <w:szCs w:val="20"/>
        </w:rPr>
        <w:t>)</w:t>
      </w:r>
      <w:r w:rsidRPr="00A50E8C">
        <w:rPr>
          <w:rFonts w:asciiTheme="majorHAnsi" w:hAnsiTheme="majorHAnsi" w:cstheme="majorHAnsi"/>
          <w:color w:val="4472C4" w:themeColor="accent1"/>
          <w:sz w:val="20"/>
          <w:szCs w:val="20"/>
        </w:rPr>
        <w:t>. Multidimensional child pover</w:t>
      </w:r>
      <w:r>
        <w:rPr>
          <w:rFonts w:asciiTheme="majorHAnsi" w:hAnsiTheme="majorHAnsi" w:cstheme="majorHAnsi"/>
          <w:color w:val="4472C4" w:themeColor="accent1"/>
          <w:sz w:val="20"/>
          <w:szCs w:val="20"/>
        </w:rPr>
        <w:t>t</w:t>
      </w:r>
      <w:r w:rsidRPr="00A50E8C">
        <w:rPr>
          <w:rFonts w:asciiTheme="majorHAnsi" w:hAnsiTheme="majorHAnsi" w:cstheme="majorHAnsi"/>
          <w:color w:val="4472C4" w:themeColor="accent1"/>
          <w:sz w:val="20"/>
          <w:szCs w:val="20"/>
        </w:rPr>
        <w:t xml:space="preserve">y was also discussed, liking with the SPO, paving the way for linking budget allocation at subnational level with multidimensional child poverty indicators. In both provinces, DPEFs were provided with support in the assessment and review of the strategy of the Provincial Strategic Plans with a time horizon up to 2030.   </w:t>
      </w:r>
    </w:p>
    <w:p w14:paraId="621306B2" w14:textId="77777777" w:rsidR="00BB0D0A" w:rsidRPr="00A50E8C" w:rsidRDefault="00BB0D0A" w:rsidP="00BB0D0A">
      <w:pPr>
        <w:jc w:val="both"/>
        <w:rPr>
          <w:rFonts w:asciiTheme="majorHAnsi" w:hAnsiTheme="majorHAnsi" w:cstheme="majorHAnsi"/>
          <w:color w:val="4472C4" w:themeColor="accent1"/>
          <w:sz w:val="20"/>
          <w:szCs w:val="20"/>
        </w:rPr>
      </w:pPr>
      <w:r w:rsidRPr="00A50E8C">
        <w:rPr>
          <w:rFonts w:asciiTheme="majorHAnsi" w:hAnsiTheme="majorHAnsi" w:cstheme="majorHAnsi"/>
          <w:color w:val="4472C4" w:themeColor="accent1"/>
          <w:sz w:val="20"/>
          <w:szCs w:val="20"/>
        </w:rPr>
        <w:t xml:space="preserve">The Provincial Secretariat of Nampula has held plans and indicator harmonization meetings with the cooperation partners in the Province, as well as joint monitoring visits of its activities. In Zambezia Province, support was provided to the G-20 Civil Society Platform for strengthening the capacity to analyze provincial and district plans and budgets in gathering evidence for the presentation of their opinions in the Development Observatories.  In October </w:t>
      </w:r>
      <w:r>
        <w:rPr>
          <w:rFonts w:asciiTheme="majorHAnsi" w:hAnsiTheme="majorHAnsi" w:cstheme="majorHAnsi"/>
          <w:color w:val="4472C4" w:themeColor="accent1"/>
          <w:sz w:val="20"/>
          <w:szCs w:val="20"/>
        </w:rPr>
        <w:t xml:space="preserve">the UN </w:t>
      </w:r>
      <w:r w:rsidRPr="00A50E8C">
        <w:rPr>
          <w:rFonts w:asciiTheme="majorHAnsi" w:hAnsiTheme="majorHAnsi" w:cstheme="majorHAnsi"/>
          <w:color w:val="4472C4" w:themeColor="accent1"/>
          <w:sz w:val="20"/>
          <w:szCs w:val="20"/>
        </w:rPr>
        <w:t xml:space="preserve">participated the global event on child-friendly city initiative (CFIF) together with the delegation of </w:t>
      </w:r>
      <w:proofErr w:type="spellStart"/>
      <w:r w:rsidRPr="00A50E8C">
        <w:rPr>
          <w:rFonts w:asciiTheme="majorHAnsi" w:hAnsiTheme="majorHAnsi" w:cstheme="majorHAnsi"/>
          <w:color w:val="4472C4" w:themeColor="accent1"/>
          <w:sz w:val="20"/>
          <w:szCs w:val="20"/>
        </w:rPr>
        <w:t>Quelimane</w:t>
      </w:r>
      <w:proofErr w:type="spellEnd"/>
      <w:r w:rsidRPr="00A50E8C">
        <w:rPr>
          <w:rFonts w:asciiTheme="majorHAnsi" w:hAnsiTheme="majorHAnsi" w:cstheme="majorHAnsi"/>
          <w:color w:val="4472C4" w:themeColor="accent1"/>
          <w:sz w:val="20"/>
          <w:szCs w:val="20"/>
        </w:rPr>
        <w:t xml:space="preserve"> district and ANAMM (National Association of Municipalities of Mozambique) The experience of child friendly municipality initiative in Mozambique which was implemented in 2017-18 was presented at the conference. The participation of </w:t>
      </w:r>
      <w:r w:rsidRPr="00A50E8C">
        <w:rPr>
          <w:rFonts w:asciiTheme="majorHAnsi" w:hAnsiTheme="majorHAnsi" w:cstheme="majorHAnsi"/>
          <w:color w:val="4472C4" w:themeColor="accent1"/>
          <w:sz w:val="20"/>
          <w:szCs w:val="20"/>
        </w:rPr>
        <w:lastRenderedPageBreak/>
        <w:t xml:space="preserve">the Mozambique delegation in the global event enhanced the interest to continue with promotion of municipalities for taking stronger roles in child right promotion and child participation. </w:t>
      </w:r>
    </w:p>
    <w:p w14:paraId="0EF4D061" w14:textId="66DFD7A6" w:rsidR="00BB0D0A" w:rsidRPr="00A50E8C" w:rsidRDefault="00BB0D0A" w:rsidP="00BB0D0A">
      <w:pPr>
        <w:jc w:val="both"/>
        <w:rPr>
          <w:rFonts w:asciiTheme="majorHAnsi" w:hAnsiTheme="majorHAnsi" w:cstheme="majorHAnsi"/>
          <w:color w:val="4472C4" w:themeColor="accent1"/>
          <w:sz w:val="20"/>
          <w:szCs w:val="20"/>
        </w:rPr>
      </w:pPr>
      <w:r w:rsidRPr="00A50E8C">
        <w:rPr>
          <w:rFonts w:asciiTheme="majorHAnsi" w:hAnsiTheme="majorHAnsi" w:cstheme="majorHAnsi"/>
          <w:color w:val="4472C4" w:themeColor="accent1"/>
          <w:sz w:val="20"/>
          <w:szCs w:val="20"/>
        </w:rPr>
        <w:t xml:space="preserve">The “Decentralized Governance Promotion Programme” was approved by the Government and launched in December. This initiative </w:t>
      </w:r>
      <w:r w:rsidR="002B580E" w:rsidRPr="00A50E8C">
        <w:rPr>
          <w:rFonts w:asciiTheme="majorHAnsi" w:hAnsiTheme="majorHAnsi" w:cstheme="majorHAnsi"/>
          <w:color w:val="4472C4" w:themeColor="accent1"/>
          <w:sz w:val="20"/>
          <w:szCs w:val="20"/>
        </w:rPr>
        <w:t>aims</w:t>
      </w:r>
      <w:r w:rsidRPr="00A50E8C">
        <w:rPr>
          <w:rFonts w:asciiTheme="majorHAnsi" w:hAnsiTheme="majorHAnsi" w:cstheme="majorHAnsi"/>
          <w:color w:val="4472C4" w:themeColor="accent1"/>
          <w:sz w:val="20"/>
          <w:szCs w:val="20"/>
        </w:rPr>
        <w:t xml:space="preserve"> to support Mozambique’s new phase of Decentralization with the aim of improving governance, strengthening democracy at the sub-national levels, and striving to deliver better public services. Through a Constitutional amendment and a spate of subsequent legislation termed as the ‘Decentralization Package’, the Government has laid the foundations for a deeper form of decentralized governance. Over 465 internal auditors based in 0</w:t>
      </w:r>
      <w:r w:rsidR="00CE4FC2">
        <w:rPr>
          <w:rFonts w:asciiTheme="majorHAnsi" w:hAnsiTheme="majorHAnsi" w:cstheme="majorHAnsi"/>
          <w:color w:val="4472C4" w:themeColor="accent1"/>
          <w:sz w:val="20"/>
          <w:szCs w:val="20"/>
        </w:rPr>
        <w:t>6</w:t>
      </w:r>
      <w:r w:rsidRPr="00A50E8C">
        <w:rPr>
          <w:rFonts w:asciiTheme="majorHAnsi" w:hAnsiTheme="majorHAnsi" w:cstheme="majorHAnsi"/>
          <w:color w:val="4472C4" w:themeColor="accent1"/>
          <w:sz w:val="20"/>
          <w:szCs w:val="20"/>
        </w:rPr>
        <w:t xml:space="preserve"> provinces (Nampula, </w:t>
      </w:r>
      <w:proofErr w:type="spellStart"/>
      <w:r w:rsidRPr="00A50E8C">
        <w:rPr>
          <w:rFonts w:asciiTheme="majorHAnsi" w:hAnsiTheme="majorHAnsi" w:cstheme="majorHAnsi"/>
          <w:color w:val="4472C4" w:themeColor="accent1"/>
          <w:sz w:val="20"/>
          <w:szCs w:val="20"/>
        </w:rPr>
        <w:t>Sofala</w:t>
      </w:r>
      <w:proofErr w:type="spellEnd"/>
      <w:r w:rsidRPr="00A50E8C">
        <w:rPr>
          <w:rFonts w:asciiTheme="majorHAnsi" w:hAnsiTheme="majorHAnsi" w:cstheme="majorHAnsi"/>
          <w:color w:val="4472C4" w:themeColor="accent1"/>
          <w:sz w:val="20"/>
          <w:szCs w:val="20"/>
        </w:rPr>
        <w:t xml:space="preserve">, </w:t>
      </w:r>
      <w:proofErr w:type="spellStart"/>
      <w:r w:rsidRPr="00A50E8C">
        <w:rPr>
          <w:rFonts w:asciiTheme="majorHAnsi" w:hAnsiTheme="majorHAnsi" w:cstheme="majorHAnsi"/>
          <w:color w:val="4472C4" w:themeColor="accent1"/>
          <w:sz w:val="20"/>
          <w:szCs w:val="20"/>
        </w:rPr>
        <w:t>Zambézia</w:t>
      </w:r>
      <w:proofErr w:type="spellEnd"/>
      <w:r w:rsidRPr="00A50E8C">
        <w:rPr>
          <w:rFonts w:asciiTheme="majorHAnsi" w:hAnsiTheme="majorHAnsi" w:cstheme="majorHAnsi"/>
          <w:color w:val="4472C4" w:themeColor="accent1"/>
          <w:sz w:val="20"/>
          <w:szCs w:val="20"/>
        </w:rPr>
        <w:t xml:space="preserve">, </w:t>
      </w:r>
      <w:proofErr w:type="spellStart"/>
      <w:r w:rsidRPr="00A50E8C">
        <w:rPr>
          <w:rFonts w:asciiTheme="majorHAnsi" w:hAnsiTheme="majorHAnsi" w:cstheme="majorHAnsi"/>
          <w:color w:val="4472C4" w:themeColor="accent1"/>
          <w:sz w:val="20"/>
          <w:szCs w:val="20"/>
        </w:rPr>
        <w:t>Niassa</w:t>
      </w:r>
      <w:proofErr w:type="spellEnd"/>
      <w:r w:rsidRPr="00A50E8C">
        <w:rPr>
          <w:rFonts w:asciiTheme="majorHAnsi" w:hAnsiTheme="majorHAnsi" w:cstheme="majorHAnsi"/>
          <w:color w:val="4472C4" w:themeColor="accent1"/>
          <w:sz w:val="20"/>
          <w:szCs w:val="20"/>
        </w:rPr>
        <w:t xml:space="preserve">, Inhambane e Cabo Delgado) actively participated in training sessions supported by </w:t>
      </w:r>
      <w:r>
        <w:rPr>
          <w:rFonts w:asciiTheme="majorHAnsi" w:hAnsiTheme="majorHAnsi" w:cstheme="majorHAnsi"/>
          <w:color w:val="4472C4" w:themeColor="accent1"/>
          <w:sz w:val="20"/>
          <w:szCs w:val="20"/>
        </w:rPr>
        <w:t>the UN</w:t>
      </w:r>
      <w:r w:rsidRPr="00A50E8C">
        <w:rPr>
          <w:rFonts w:asciiTheme="majorHAnsi" w:hAnsiTheme="majorHAnsi" w:cstheme="majorHAnsi"/>
          <w:color w:val="4472C4" w:themeColor="accent1"/>
          <w:sz w:val="20"/>
          <w:szCs w:val="20"/>
        </w:rPr>
        <w:t xml:space="preserve"> improving the capacities of the main government internal control body, the Inspectorate General of Finance of Mozambique – IGF, at sub-government level. The enhanced public finance management, at sub-national level is particularly important in the context of the current ongoing process of decentralization. </w:t>
      </w:r>
    </w:p>
    <w:p w14:paraId="60EADA6D" w14:textId="50537DBD" w:rsidR="00BB0D0A" w:rsidRPr="00A50E8C" w:rsidRDefault="00BB0D0A" w:rsidP="00BB0D0A">
      <w:pPr>
        <w:jc w:val="both"/>
        <w:rPr>
          <w:rFonts w:asciiTheme="majorHAnsi" w:hAnsiTheme="majorHAnsi" w:cstheme="majorHAnsi"/>
          <w:color w:val="4472C4" w:themeColor="accent1"/>
          <w:sz w:val="20"/>
          <w:szCs w:val="20"/>
        </w:rPr>
      </w:pPr>
      <w:r w:rsidRPr="00A50E8C">
        <w:rPr>
          <w:rFonts w:asciiTheme="majorHAnsi" w:hAnsiTheme="majorHAnsi" w:cstheme="majorHAnsi"/>
          <w:color w:val="4472C4" w:themeColor="accent1"/>
          <w:sz w:val="20"/>
          <w:szCs w:val="20"/>
        </w:rPr>
        <w:t xml:space="preserve">Within the framework of institutional capacity building, WHO is supporting the health sector dialogue and coordination review. Multiple meetings with </w:t>
      </w:r>
      <w:proofErr w:type="spellStart"/>
      <w:r w:rsidRPr="00A50E8C">
        <w:rPr>
          <w:rFonts w:asciiTheme="majorHAnsi" w:hAnsiTheme="majorHAnsi" w:cstheme="majorHAnsi"/>
          <w:color w:val="4472C4" w:themeColor="accent1"/>
          <w:sz w:val="20"/>
          <w:szCs w:val="20"/>
        </w:rPr>
        <w:t>MoH</w:t>
      </w:r>
      <w:proofErr w:type="spellEnd"/>
      <w:r w:rsidRPr="00A50E8C">
        <w:rPr>
          <w:rFonts w:asciiTheme="majorHAnsi" w:hAnsiTheme="majorHAnsi" w:cstheme="majorHAnsi"/>
          <w:color w:val="4472C4" w:themeColor="accent1"/>
          <w:sz w:val="20"/>
          <w:szCs w:val="20"/>
        </w:rPr>
        <w:t xml:space="preserve"> and Partners have been held and a draft version for the partnership document agreement, developed. The M&amp;E teams within MOH and DPC TETE were capacitated to develop annual health reviews using the recently approved new methodology based in results. At central level 25 technicians were trained and at provincial level 35. As a result, MOH and DPC </w:t>
      </w:r>
      <w:proofErr w:type="spellStart"/>
      <w:r w:rsidRPr="00A50E8C">
        <w:rPr>
          <w:rFonts w:asciiTheme="majorHAnsi" w:hAnsiTheme="majorHAnsi" w:cstheme="majorHAnsi"/>
          <w:color w:val="4472C4" w:themeColor="accent1"/>
          <w:sz w:val="20"/>
          <w:szCs w:val="20"/>
        </w:rPr>
        <w:t>Tete</w:t>
      </w:r>
      <w:proofErr w:type="spellEnd"/>
      <w:r w:rsidRPr="00A50E8C">
        <w:rPr>
          <w:rFonts w:asciiTheme="majorHAnsi" w:hAnsiTheme="majorHAnsi" w:cstheme="majorHAnsi"/>
          <w:color w:val="4472C4" w:themeColor="accent1"/>
          <w:sz w:val="20"/>
          <w:szCs w:val="20"/>
        </w:rPr>
        <w:t xml:space="preserve"> produced the 2018 document (</w:t>
      </w:r>
      <w:proofErr w:type="spellStart"/>
      <w:r w:rsidRPr="00A50E8C">
        <w:rPr>
          <w:rFonts w:asciiTheme="majorHAnsi" w:hAnsiTheme="majorHAnsi" w:cstheme="majorHAnsi"/>
          <w:color w:val="4472C4" w:themeColor="accent1"/>
          <w:sz w:val="20"/>
          <w:szCs w:val="20"/>
        </w:rPr>
        <w:t>BdPES</w:t>
      </w:r>
      <w:proofErr w:type="spellEnd"/>
      <w:r w:rsidRPr="00A50E8C">
        <w:rPr>
          <w:rFonts w:asciiTheme="majorHAnsi" w:hAnsiTheme="majorHAnsi" w:cstheme="majorHAnsi"/>
          <w:color w:val="4472C4" w:themeColor="accent1"/>
          <w:sz w:val="20"/>
          <w:szCs w:val="20"/>
        </w:rPr>
        <w:t xml:space="preserve"> 2018). In addition, 50 technicians (hospital administrators, Provincial planners and </w:t>
      </w:r>
      <w:proofErr w:type="spellStart"/>
      <w:r w:rsidRPr="00A50E8C">
        <w:rPr>
          <w:rFonts w:asciiTheme="majorHAnsi" w:hAnsiTheme="majorHAnsi" w:cstheme="majorHAnsi"/>
          <w:color w:val="4472C4" w:themeColor="accent1"/>
          <w:sz w:val="20"/>
          <w:szCs w:val="20"/>
        </w:rPr>
        <w:t>MoH</w:t>
      </w:r>
      <w:proofErr w:type="spellEnd"/>
      <w:r w:rsidRPr="00A50E8C">
        <w:rPr>
          <w:rFonts w:asciiTheme="majorHAnsi" w:hAnsiTheme="majorHAnsi" w:cstheme="majorHAnsi"/>
          <w:color w:val="4472C4" w:themeColor="accent1"/>
          <w:sz w:val="20"/>
          <w:szCs w:val="20"/>
        </w:rPr>
        <w:t>) benefited from capacity bu</w:t>
      </w:r>
      <w:r>
        <w:rPr>
          <w:rFonts w:asciiTheme="majorHAnsi" w:hAnsiTheme="majorHAnsi" w:cstheme="majorHAnsi"/>
          <w:color w:val="4472C4" w:themeColor="accent1"/>
          <w:sz w:val="20"/>
          <w:szCs w:val="20"/>
        </w:rPr>
        <w:t>i</w:t>
      </w:r>
      <w:r w:rsidRPr="00A50E8C">
        <w:rPr>
          <w:rFonts w:asciiTheme="majorHAnsi" w:hAnsiTheme="majorHAnsi" w:cstheme="majorHAnsi"/>
          <w:color w:val="4472C4" w:themeColor="accent1"/>
          <w:sz w:val="20"/>
          <w:szCs w:val="20"/>
        </w:rPr>
        <w:t xml:space="preserve">lding on analytical accountability as a measure to support result-based management. As a </w:t>
      </w:r>
      <w:r w:rsidR="002B580E" w:rsidRPr="00A50E8C">
        <w:rPr>
          <w:rFonts w:asciiTheme="majorHAnsi" w:hAnsiTheme="majorHAnsi" w:cstheme="majorHAnsi"/>
          <w:color w:val="4472C4" w:themeColor="accent1"/>
          <w:sz w:val="20"/>
          <w:szCs w:val="20"/>
        </w:rPr>
        <w:t>result,</w:t>
      </w:r>
      <w:r w:rsidRPr="00A50E8C">
        <w:rPr>
          <w:rFonts w:asciiTheme="majorHAnsi" w:hAnsiTheme="majorHAnsi" w:cstheme="majorHAnsi"/>
          <w:color w:val="4472C4" w:themeColor="accent1"/>
          <w:sz w:val="20"/>
          <w:szCs w:val="20"/>
        </w:rPr>
        <w:t xml:space="preserve"> an implementation road map was developed and is to be piloted in 1 district hospital in 2020. A training package for medical Doctors and clinicians on deaths certification was developed by</w:t>
      </w:r>
      <w:r>
        <w:rPr>
          <w:rFonts w:asciiTheme="majorHAnsi" w:hAnsiTheme="majorHAnsi" w:cstheme="majorHAnsi"/>
          <w:color w:val="4472C4" w:themeColor="accent1"/>
          <w:sz w:val="20"/>
          <w:szCs w:val="20"/>
        </w:rPr>
        <w:t xml:space="preserve"> the UN</w:t>
      </w:r>
      <w:r w:rsidRPr="00A50E8C">
        <w:rPr>
          <w:rFonts w:asciiTheme="majorHAnsi" w:hAnsiTheme="majorHAnsi" w:cstheme="majorHAnsi"/>
          <w:color w:val="4472C4" w:themeColor="accent1"/>
          <w:sz w:val="20"/>
          <w:szCs w:val="20"/>
        </w:rPr>
        <w:t xml:space="preserve"> and is currently being evaluated and piloted by the Ministry of Health. The pilot managed to reach 45 Doctors in 3 hospitals. As part of the </w:t>
      </w:r>
      <w:proofErr w:type="spellStart"/>
      <w:r w:rsidRPr="00A50E8C">
        <w:rPr>
          <w:rFonts w:asciiTheme="majorHAnsi" w:hAnsiTheme="majorHAnsi" w:cstheme="majorHAnsi"/>
          <w:color w:val="4472C4" w:themeColor="accent1"/>
          <w:sz w:val="20"/>
          <w:szCs w:val="20"/>
        </w:rPr>
        <w:t>MoH</w:t>
      </w:r>
      <w:proofErr w:type="spellEnd"/>
      <w:r w:rsidRPr="00A50E8C">
        <w:rPr>
          <w:rFonts w:asciiTheme="majorHAnsi" w:hAnsiTheme="majorHAnsi" w:cstheme="majorHAnsi"/>
          <w:color w:val="4472C4" w:themeColor="accent1"/>
          <w:sz w:val="20"/>
          <w:szCs w:val="20"/>
        </w:rPr>
        <w:t xml:space="preserve"> Retention and Attraction Strategy, </w:t>
      </w:r>
      <w:r>
        <w:rPr>
          <w:rFonts w:asciiTheme="majorHAnsi" w:hAnsiTheme="majorHAnsi" w:cstheme="majorHAnsi"/>
          <w:color w:val="4472C4" w:themeColor="accent1"/>
          <w:sz w:val="20"/>
          <w:szCs w:val="20"/>
        </w:rPr>
        <w:t>the UN is</w:t>
      </w:r>
      <w:r w:rsidRPr="00A50E8C">
        <w:rPr>
          <w:rFonts w:asciiTheme="majorHAnsi" w:hAnsiTheme="majorHAnsi" w:cstheme="majorHAnsi"/>
          <w:color w:val="4472C4" w:themeColor="accent1"/>
          <w:sz w:val="20"/>
          <w:szCs w:val="20"/>
        </w:rPr>
        <w:t xml:space="preserve"> supporting the development of the definition of the carrier development for health professionals. </w:t>
      </w:r>
      <w:r w:rsidR="004E183E" w:rsidRPr="00A50E8C">
        <w:rPr>
          <w:rFonts w:asciiTheme="majorHAnsi" w:hAnsiTheme="majorHAnsi" w:cstheme="majorHAnsi"/>
          <w:color w:val="4472C4" w:themeColor="accent1"/>
          <w:sz w:val="20"/>
          <w:szCs w:val="20"/>
        </w:rPr>
        <w:t>The national</w:t>
      </w:r>
      <w:r w:rsidRPr="00A50E8C">
        <w:rPr>
          <w:rFonts w:asciiTheme="majorHAnsi" w:hAnsiTheme="majorHAnsi" w:cstheme="majorHAnsi"/>
          <w:color w:val="4472C4" w:themeColor="accent1"/>
          <w:sz w:val="20"/>
          <w:szCs w:val="20"/>
        </w:rPr>
        <w:t xml:space="preserve"> consultation and preliminary draft </w:t>
      </w:r>
      <w:r w:rsidR="00CE4FC2" w:rsidRPr="00A50E8C">
        <w:rPr>
          <w:rFonts w:asciiTheme="majorHAnsi" w:hAnsiTheme="majorHAnsi" w:cstheme="majorHAnsi"/>
          <w:color w:val="4472C4" w:themeColor="accent1"/>
          <w:sz w:val="20"/>
          <w:szCs w:val="20"/>
        </w:rPr>
        <w:t>were</w:t>
      </w:r>
      <w:r w:rsidRPr="00A50E8C">
        <w:rPr>
          <w:rFonts w:asciiTheme="majorHAnsi" w:hAnsiTheme="majorHAnsi" w:cstheme="majorHAnsi"/>
          <w:color w:val="4472C4" w:themeColor="accent1"/>
          <w:sz w:val="20"/>
          <w:szCs w:val="20"/>
        </w:rPr>
        <w:t xml:space="preserve"> submitted for discussion in 2019.</w:t>
      </w:r>
    </w:p>
    <w:p w14:paraId="2CCA627D" w14:textId="77777777" w:rsidR="00BB0D0A" w:rsidRPr="00A50E8C" w:rsidRDefault="00BB0D0A" w:rsidP="00BB0D0A">
      <w:pPr>
        <w:jc w:val="both"/>
        <w:rPr>
          <w:rFonts w:asciiTheme="majorHAnsi" w:hAnsiTheme="majorHAnsi" w:cstheme="majorHAnsi"/>
          <w:color w:val="4472C4" w:themeColor="accent1"/>
          <w:sz w:val="20"/>
          <w:szCs w:val="20"/>
        </w:rPr>
      </w:pPr>
      <w:r w:rsidRPr="00A50E8C">
        <w:rPr>
          <w:rFonts w:asciiTheme="majorHAnsi" w:hAnsiTheme="majorHAnsi" w:cstheme="majorHAnsi"/>
          <w:color w:val="4472C4" w:themeColor="accent1"/>
          <w:sz w:val="20"/>
          <w:szCs w:val="20"/>
        </w:rPr>
        <w:t xml:space="preserve">A Phase 2 of the project Public Spaces for Children in Maputo and </w:t>
      </w:r>
      <w:proofErr w:type="spellStart"/>
      <w:r w:rsidRPr="00A50E8C">
        <w:rPr>
          <w:rFonts w:asciiTheme="majorHAnsi" w:hAnsiTheme="majorHAnsi" w:cstheme="majorHAnsi"/>
          <w:color w:val="4472C4" w:themeColor="accent1"/>
          <w:sz w:val="20"/>
          <w:szCs w:val="20"/>
        </w:rPr>
        <w:t>Quelimane</w:t>
      </w:r>
      <w:proofErr w:type="spellEnd"/>
      <w:r w:rsidRPr="00A50E8C">
        <w:rPr>
          <w:rFonts w:asciiTheme="majorHAnsi" w:hAnsiTheme="majorHAnsi" w:cstheme="majorHAnsi"/>
          <w:color w:val="4472C4" w:themeColor="accent1"/>
          <w:sz w:val="20"/>
          <w:szCs w:val="20"/>
        </w:rPr>
        <w:t xml:space="preserve"> is being proposed for the donor</w:t>
      </w:r>
      <w:r>
        <w:rPr>
          <w:rFonts w:asciiTheme="majorHAnsi" w:hAnsiTheme="majorHAnsi" w:cstheme="majorHAnsi"/>
          <w:color w:val="4472C4" w:themeColor="accent1"/>
          <w:sz w:val="20"/>
          <w:szCs w:val="20"/>
        </w:rPr>
        <w:t xml:space="preserve"> to allow </w:t>
      </w:r>
      <w:r w:rsidRPr="00A50E8C">
        <w:rPr>
          <w:rFonts w:asciiTheme="majorHAnsi" w:hAnsiTheme="majorHAnsi" w:cstheme="majorHAnsi"/>
          <w:color w:val="4472C4" w:themeColor="accent1"/>
          <w:sz w:val="20"/>
          <w:szCs w:val="20"/>
        </w:rPr>
        <w:t>follow up the process to render public spaces in Mozambique safer and friendlier for children and youth to use by properly disseminating the results and lessons learned. The Phase 2 will build on achievements of phase 1, which brought insights into the daily life of children and youth in urban public spaces considering their mobility. Phase 2 should focus on disseminating the results and lessons learned of "Public Spaces for Children" project for capacity building. Phase 2 main objective is to deepen the understanding of children’s use of public spaces in Mozambique by disseminating knowledge and lessons gathered for capacity building of children, youth, university students and policy makers.</w:t>
      </w:r>
    </w:p>
    <w:tbl>
      <w:tblPr>
        <w:tblW w:w="10320" w:type="dxa"/>
        <w:tblLook w:val="04A0" w:firstRow="1" w:lastRow="0" w:firstColumn="1" w:lastColumn="0" w:noHBand="0" w:noVBand="1"/>
      </w:tblPr>
      <w:tblGrid>
        <w:gridCol w:w="3860"/>
        <w:gridCol w:w="1060"/>
        <w:gridCol w:w="1080"/>
        <w:gridCol w:w="1080"/>
        <w:gridCol w:w="1080"/>
        <w:gridCol w:w="1080"/>
        <w:gridCol w:w="1080"/>
      </w:tblGrid>
      <w:tr w:rsidR="009B6317" w:rsidRPr="009B6317" w14:paraId="68F376F0" w14:textId="77777777" w:rsidTr="005E4153">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6B31158C"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Output 8.3 - Decentralization process and local governance systems strengthened to improve service delivery</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55148848"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FBD05B4"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190922C"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2447C47"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8605E8D"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41807E3"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2020</w:t>
            </w:r>
          </w:p>
        </w:tc>
      </w:tr>
      <w:tr w:rsidR="009B6317" w:rsidRPr="009B6317" w14:paraId="3D64DC6C"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F26CF78"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3.1.3-1 - Percentage of districts that increase performance average rate according to SMODD index., Percentage, Total</w:t>
            </w:r>
          </w:p>
        </w:tc>
        <w:tc>
          <w:tcPr>
            <w:tcW w:w="1060" w:type="dxa"/>
            <w:tcBorders>
              <w:top w:val="nil"/>
              <w:left w:val="nil"/>
              <w:bottom w:val="single" w:sz="4" w:space="0" w:color="auto"/>
              <w:right w:val="single" w:sz="4" w:space="0" w:color="auto"/>
            </w:tcBorders>
            <w:shd w:val="clear" w:color="auto" w:fill="auto"/>
            <w:vAlign w:val="center"/>
            <w:hideMark/>
          </w:tcPr>
          <w:p w14:paraId="6EF2193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8BE3F0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584C6B0"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3.58%</w:t>
            </w:r>
          </w:p>
        </w:tc>
        <w:tc>
          <w:tcPr>
            <w:tcW w:w="1080" w:type="dxa"/>
            <w:tcBorders>
              <w:top w:val="nil"/>
              <w:left w:val="nil"/>
              <w:bottom w:val="single" w:sz="4" w:space="0" w:color="auto"/>
              <w:right w:val="single" w:sz="4" w:space="0" w:color="auto"/>
            </w:tcBorders>
            <w:shd w:val="clear" w:color="auto" w:fill="auto"/>
            <w:vAlign w:val="center"/>
            <w:hideMark/>
          </w:tcPr>
          <w:p w14:paraId="21C70AEE"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6BFB20C1"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C247338"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w:t>
            </w:r>
          </w:p>
        </w:tc>
      </w:tr>
      <w:tr w:rsidR="009B6317" w:rsidRPr="009B6317" w14:paraId="7176F6ED"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6168F419"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2694D42"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CC59F36"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7479CA55"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2.58%</w:t>
            </w:r>
          </w:p>
        </w:tc>
        <w:tc>
          <w:tcPr>
            <w:tcW w:w="1080" w:type="dxa"/>
            <w:tcBorders>
              <w:top w:val="nil"/>
              <w:left w:val="nil"/>
              <w:bottom w:val="single" w:sz="4" w:space="0" w:color="auto"/>
              <w:right w:val="single" w:sz="4" w:space="0" w:color="auto"/>
            </w:tcBorders>
            <w:shd w:val="clear" w:color="auto" w:fill="auto"/>
            <w:vAlign w:val="center"/>
            <w:hideMark/>
          </w:tcPr>
          <w:p w14:paraId="7F54187C"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3.72%</w:t>
            </w:r>
          </w:p>
        </w:tc>
        <w:tc>
          <w:tcPr>
            <w:tcW w:w="1080" w:type="dxa"/>
            <w:tcBorders>
              <w:top w:val="nil"/>
              <w:left w:val="nil"/>
              <w:bottom w:val="single" w:sz="4" w:space="0" w:color="auto"/>
              <w:right w:val="single" w:sz="4" w:space="0" w:color="auto"/>
            </w:tcBorders>
            <w:shd w:val="clear" w:color="auto" w:fill="auto"/>
            <w:noWrap/>
            <w:vAlign w:val="bottom"/>
            <w:hideMark/>
          </w:tcPr>
          <w:p w14:paraId="583C45C1"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tcBorders>
              <w:top w:val="nil"/>
              <w:left w:val="single" w:sz="4" w:space="0" w:color="auto"/>
              <w:bottom w:val="single" w:sz="4" w:space="0" w:color="auto"/>
              <w:right w:val="single" w:sz="4" w:space="0" w:color="auto"/>
            </w:tcBorders>
            <w:vAlign w:val="center"/>
            <w:hideMark/>
          </w:tcPr>
          <w:p w14:paraId="1B4CEEEF"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9B6317" w:rsidRPr="009B6317" w14:paraId="7FFAC501"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BEBD37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3.1.3-2 - Percentage of civil society recommendations agreed in formal dialogue forums implemented by local governments in selected provinces and districts, Percentage, Total</w:t>
            </w:r>
          </w:p>
        </w:tc>
        <w:tc>
          <w:tcPr>
            <w:tcW w:w="1060" w:type="dxa"/>
            <w:tcBorders>
              <w:top w:val="nil"/>
              <w:left w:val="nil"/>
              <w:bottom w:val="single" w:sz="4" w:space="0" w:color="auto"/>
              <w:right w:val="single" w:sz="4" w:space="0" w:color="auto"/>
            </w:tcBorders>
            <w:shd w:val="clear" w:color="auto" w:fill="auto"/>
            <w:vAlign w:val="center"/>
            <w:hideMark/>
          </w:tcPr>
          <w:p w14:paraId="211C4F54"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61C0DE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D4F10B9"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15%</w:t>
            </w:r>
          </w:p>
        </w:tc>
        <w:tc>
          <w:tcPr>
            <w:tcW w:w="1080" w:type="dxa"/>
            <w:tcBorders>
              <w:top w:val="nil"/>
              <w:left w:val="nil"/>
              <w:bottom w:val="single" w:sz="4" w:space="0" w:color="auto"/>
              <w:right w:val="single" w:sz="4" w:space="0" w:color="auto"/>
            </w:tcBorders>
            <w:shd w:val="clear" w:color="auto" w:fill="auto"/>
            <w:vAlign w:val="center"/>
            <w:hideMark/>
          </w:tcPr>
          <w:p w14:paraId="2D413198"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20%</w:t>
            </w:r>
          </w:p>
        </w:tc>
        <w:tc>
          <w:tcPr>
            <w:tcW w:w="1080" w:type="dxa"/>
            <w:tcBorders>
              <w:top w:val="nil"/>
              <w:left w:val="nil"/>
              <w:bottom w:val="single" w:sz="4" w:space="0" w:color="auto"/>
              <w:right w:val="single" w:sz="4" w:space="0" w:color="auto"/>
            </w:tcBorders>
            <w:shd w:val="clear" w:color="auto" w:fill="auto"/>
            <w:noWrap/>
            <w:vAlign w:val="bottom"/>
            <w:hideMark/>
          </w:tcPr>
          <w:p w14:paraId="39186A6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8B62D74"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50%</w:t>
            </w:r>
          </w:p>
        </w:tc>
      </w:tr>
      <w:tr w:rsidR="009B6317" w:rsidRPr="009B6317" w14:paraId="14D761C9"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264BFF5"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E24F8EF"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B6EEE58"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19BA9A2F"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26B9CC6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40E432C9"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tcBorders>
              <w:top w:val="nil"/>
              <w:left w:val="single" w:sz="4" w:space="0" w:color="auto"/>
              <w:bottom w:val="single" w:sz="4" w:space="0" w:color="auto"/>
              <w:right w:val="single" w:sz="4" w:space="0" w:color="auto"/>
            </w:tcBorders>
            <w:vAlign w:val="center"/>
            <w:hideMark/>
          </w:tcPr>
          <w:p w14:paraId="0D7D23E9"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9B6317" w:rsidRPr="009B6317" w14:paraId="276428C1"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5CF2214"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3.1.3-3 - Percentage of districts in selected provinces that submit their annual management accounts to the Administrative Court on time and following relevant guidelines, Percentage, Total</w:t>
            </w:r>
          </w:p>
        </w:tc>
        <w:tc>
          <w:tcPr>
            <w:tcW w:w="1060" w:type="dxa"/>
            <w:tcBorders>
              <w:top w:val="nil"/>
              <w:left w:val="nil"/>
              <w:bottom w:val="single" w:sz="4" w:space="0" w:color="auto"/>
              <w:right w:val="single" w:sz="4" w:space="0" w:color="auto"/>
            </w:tcBorders>
            <w:shd w:val="clear" w:color="auto" w:fill="auto"/>
            <w:vAlign w:val="center"/>
            <w:hideMark/>
          </w:tcPr>
          <w:p w14:paraId="165B2CB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2D00F79"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2EE735E"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70%</w:t>
            </w:r>
          </w:p>
        </w:tc>
        <w:tc>
          <w:tcPr>
            <w:tcW w:w="1080" w:type="dxa"/>
            <w:tcBorders>
              <w:top w:val="nil"/>
              <w:left w:val="nil"/>
              <w:bottom w:val="single" w:sz="4" w:space="0" w:color="auto"/>
              <w:right w:val="single" w:sz="4" w:space="0" w:color="auto"/>
            </w:tcBorders>
            <w:shd w:val="clear" w:color="auto" w:fill="auto"/>
            <w:vAlign w:val="center"/>
            <w:hideMark/>
          </w:tcPr>
          <w:p w14:paraId="50CCB1E4"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80%</w:t>
            </w:r>
          </w:p>
        </w:tc>
        <w:tc>
          <w:tcPr>
            <w:tcW w:w="1080" w:type="dxa"/>
            <w:tcBorders>
              <w:top w:val="nil"/>
              <w:left w:val="nil"/>
              <w:bottom w:val="single" w:sz="4" w:space="0" w:color="auto"/>
              <w:right w:val="single" w:sz="4" w:space="0" w:color="auto"/>
            </w:tcBorders>
            <w:shd w:val="clear" w:color="auto" w:fill="auto"/>
            <w:noWrap/>
            <w:vAlign w:val="bottom"/>
            <w:hideMark/>
          </w:tcPr>
          <w:p w14:paraId="57D16260"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6B7E1F5"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100%</w:t>
            </w:r>
          </w:p>
        </w:tc>
      </w:tr>
      <w:tr w:rsidR="009B6317" w:rsidRPr="009B6317" w14:paraId="7245A357"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87C4928"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30F6396"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06C6C73"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A895464"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1774749"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7F695E3"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tcBorders>
              <w:top w:val="nil"/>
              <w:left w:val="single" w:sz="4" w:space="0" w:color="auto"/>
              <w:bottom w:val="single" w:sz="4" w:space="0" w:color="auto"/>
              <w:right w:val="single" w:sz="4" w:space="0" w:color="auto"/>
            </w:tcBorders>
            <w:vAlign w:val="center"/>
            <w:hideMark/>
          </w:tcPr>
          <w:p w14:paraId="69E0DB30"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r w:rsidR="009B6317" w:rsidRPr="009B6317" w14:paraId="0FA7F415"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49837D0"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3.1.3-4 - Number of women, in selected districts, that take up business opportunities in response to a gender-sensitive, enabling business environment, number, Total</w:t>
            </w:r>
          </w:p>
        </w:tc>
        <w:tc>
          <w:tcPr>
            <w:tcW w:w="1060" w:type="dxa"/>
            <w:tcBorders>
              <w:top w:val="nil"/>
              <w:left w:val="nil"/>
              <w:bottom w:val="single" w:sz="4" w:space="0" w:color="auto"/>
              <w:right w:val="single" w:sz="4" w:space="0" w:color="auto"/>
            </w:tcBorders>
            <w:shd w:val="clear" w:color="auto" w:fill="auto"/>
            <w:vAlign w:val="center"/>
            <w:hideMark/>
          </w:tcPr>
          <w:p w14:paraId="0EA22678"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DAA7F7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0E8E913"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262</w:t>
            </w:r>
          </w:p>
        </w:tc>
        <w:tc>
          <w:tcPr>
            <w:tcW w:w="1080" w:type="dxa"/>
            <w:tcBorders>
              <w:top w:val="nil"/>
              <w:left w:val="nil"/>
              <w:bottom w:val="single" w:sz="4" w:space="0" w:color="auto"/>
              <w:right w:val="single" w:sz="4" w:space="0" w:color="auto"/>
            </w:tcBorders>
            <w:shd w:val="clear" w:color="auto" w:fill="auto"/>
            <w:vAlign w:val="center"/>
            <w:hideMark/>
          </w:tcPr>
          <w:p w14:paraId="524246A8"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313</w:t>
            </w:r>
          </w:p>
        </w:tc>
        <w:tc>
          <w:tcPr>
            <w:tcW w:w="1080" w:type="dxa"/>
            <w:tcBorders>
              <w:top w:val="nil"/>
              <w:left w:val="nil"/>
              <w:bottom w:val="single" w:sz="4" w:space="0" w:color="auto"/>
              <w:right w:val="single" w:sz="4" w:space="0" w:color="auto"/>
            </w:tcBorders>
            <w:shd w:val="clear" w:color="auto" w:fill="auto"/>
            <w:noWrap/>
            <w:vAlign w:val="bottom"/>
            <w:hideMark/>
          </w:tcPr>
          <w:p w14:paraId="539D832E"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CBE67FB"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434</w:t>
            </w:r>
          </w:p>
        </w:tc>
      </w:tr>
      <w:tr w:rsidR="00BB0D0A" w:rsidRPr="009B6317" w14:paraId="2AE50F38"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394B92AF" w14:textId="77777777" w:rsidR="00BB0D0A" w:rsidRPr="009B6317"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347213D"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AD2D695" w14:textId="77777777" w:rsidR="00BB0D0A" w:rsidRPr="009B6317" w:rsidRDefault="00BB0D0A"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713</w:t>
            </w:r>
          </w:p>
        </w:tc>
        <w:tc>
          <w:tcPr>
            <w:tcW w:w="1080" w:type="dxa"/>
            <w:tcBorders>
              <w:top w:val="nil"/>
              <w:left w:val="nil"/>
              <w:bottom w:val="single" w:sz="4" w:space="0" w:color="auto"/>
              <w:right w:val="single" w:sz="4" w:space="0" w:color="auto"/>
            </w:tcBorders>
            <w:shd w:val="clear" w:color="auto" w:fill="auto"/>
            <w:vAlign w:val="center"/>
            <w:hideMark/>
          </w:tcPr>
          <w:p w14:paraId="057EFF87"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741D9902"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2E83E00F" w14:textId="77777777" w:rsidR="00BB0D0A" w:rsidRPr="009B6317" w:rsidRDefault="00BB0D0A"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1080" w:type="dxa"/>
            <w:vMerge/>
            <w:tcBorders>
              <w:top w:val="nil"/>
              <w:left w:val="single" w:sz="4" w:space="0" w:color="auto"/>
              <w:bottom w:val="single" w:sz="4" w:space="0" w:color="auto"/>
              <w:right w:val="single" w:sz="4" w:space="0" w:color="auto"/>
            </w:tcBorders>
            <w:vAlign w:val="center"/>
            <w:hideMark/>
          </w:tcPr>
          <w:p w14:paraId="14375C85" w14:textId="77777777" w:rsidR="00BB0D0A" w:rsidRPr="009B6317" w:rsidRDefault="00BB0D0A" w:rsidP="005E4153">
            <w:pPr>
              <w:spacing w:after="0" w:line="240" w:lineRule="auto"/>
              <w:rPr>
                <w:rFonts w:asciiTheme="majorHAnsi" w:eastAsia="Times New Roman" w:hAnsiTheme="majorHAnsi" w:cstheme="majorHAnsi"/>
                <w:sz w:val="16"/>
                <w:szCs w:val="16"/>
              </w:rPr>
            </w:pPr>
          </w:p>
        </w:tc>
      </w:tr>
    </w:tbl>
    <w:p w14:paraId="308593F6" w14:textId="77777777" w:rsidR="00BB0D0A" w:rsidRPr="009B6317" w:rsidRDefault="00BB0D0A" w:rsidP="00BB0D0A">
      <w:pPr>
        <w:rPr>
          <w:rFonts w:asciiTheme="majorHAnsi" w:hAnsiTheme="majorHAnsi" w:cstheme="majorHAnsi"/>
        </w:rPr>
      </w:pPr>
    </w:p>
    <w:p w14:paraId="0F8A1C30" w14:textId="77777777" w:rsidR="00BB0D0A" w:rsidRDefault="00BB0D0A" w:rsidP="00BB0D0A">
      <w:pPr>
        <w:pStyle w:val="Heading3"/>
        <w:rPr>
          <w:rFonts w:eastAsia="Calibri" w:cstheme="majorHAnsi"/>
          <w:color w:val="auto"/>
          <w:sz w:val="22"/>
          <w:szCs w:val="22"/>
        </w:rPr>
      </w:pPr>
      <w:bookmarkStart w:id="287" w:name="_Toc17306445"/>
      <w:bookmarkStart w:id="288" w:name="_Toc40611107"/>
      <w:bookmarkStart w:id="289" w:name="_Toc40612778"/>
      <w:bookmarkStart w:id="290" w:name="_Toc40629230"/>
      <w:bookmarkStart w:id="291" w:name="_Toc40629819"/>
      <w:bookmarkEnd w:id="287"/>
      <w:r w:rsidRPr="00C838E4">
        <w:rPr>
          <w:rFonts w:eastAsia="Calibri" w:cstheme="majorHAnsi"/>
          <w:color w:val="auto"/>
          <w:sz w:val="22"/>
          <w:szCs w:val="22"/>
        </w:rPr>
        <w:lastRenderedPageBreak/>
        <w:t>8.4 Equitable Access to Justice Services and Human Rights Framework Strengthened</w:t>
      </w:r>
      <w:bookmarkEnd w:id="288"/>
      <w:bookmarkEnd w:id="289"/>
      <w:bookmarkEnd w:id="290"/>
      <w:bookmarkEnd w:id="291"/>
    </w:p>
    <w:p w14:paraId="40680C6B" w14:textId="77777777" w:rsidR="00BB0D0A" w:rsidRPr="004E183E" w:rsidRDefault="00BB0D0A" w:rsidP="00BB0D0A">
      <w:pPr>
        <w:jc w:val="both"/>
        <w:rPr>
          <w:rFonts w:asciiTheme="majorHAnsi" w:hAnsiTheme="majorHAnsi" w:cstheme="majorHAnsi"/>
          <w:color w:val="4472C4" w:themeColor="accent1"/>
          <w:sz w:val="20"/>
          <w:szCs w:val="20"/>
        </w:rPr>
      </w:pPr>
    </w:p>
    <w:p w14:paraId="72B13A70" w14:textId="3B58995E" w:rsidR="00BB0D0A" w:rsidRPr="00D51827" w:rsidRDefault="00BB0D0A" w:rsidP="00BB0D0A">
      <w:pPr>
        <w:jc w:val="both"/>
        <w:rPr>
          <w:rFonts w:asciiTheme="majorHAnsi" w:hAnsiTheme="majorHAnsi" w:cstheme="majorHAnsi"/>
          <w:color w:val="4472C4" w:themeColor="accent1"/>
          <w:sz w:val="20"/>
          <w:szCs w:val="20"/>
        </w:rPr>
      </w:pPr>
      <w:r w:rsidRPr="00D51827">
        <w:rPr>
          <w:rFonts w:asciiTheme="majorHAnsi" w:hAnsiTheme="majorHAnsi" w:cstheme="majorHAnsi"/>
          <w:color w:val="4472C4" w:themeColor="accent1"/>
          <w:sz w:val="20"/>
          <w:szCs w:val="20"/>
        </w:rPr>
        <w:t xml:space="preserve">In 2019, with financial and technical support from the UN, the </w:t>
      </w:r>
      <w:proofErr w:type="spellStart"/>
      <w:r w:rsidRPr="00D51827">
        <w:rPr>
          <w:rFonts w:asciiTheme="majorHAnsi" w:hAnsiTheme="majorHAnsi" w:cstheme="majorHAnsi"/>
          <w:color w:val="4472C4" w:themeColor="accent1"/>
          <w:sz w:val="20"/>
          <w:szCs w:val="20"/>
        </w:rPr>
        <w:t>eCRVS</w:t>
      </w:r>
      <w:proofErr w:type="spellEnd"/>
      <w:r w:rsidRPr="00D51827">
        <w:rPr>
          <w:rFonts w:asciiTheme="majorHAnsi" w:hAnsiTheme="majorHAnsi" w:cstheme="majorHAnsi"/>
          <w:color w:val="4472C4" w:themeColor="accent1"/>
          <w:sz w:val="20"/>
          <w:szCs w:val="20"/>
        </w:rPr>
        <w:t xml:space="preserve"> system has been expanded to an additional 46 Conservatories and 38 registration posts. DNRN trained 314 staff from Ministries of Justice, Health, State Administration and the National Institute of Statistics (INE) on the </w:t>
      </w:r>
      <w:proofErr w:type="spellStart"/>
      <w:r w:rsidRPr="00D51827">
        <w:rPr>
          <w:rFonts w:asciiTheme="majorHAnsi" w:hAnsiTheme="majorHAnsi" w:cstheme="majorHAnsi"/>
          <w:color w:val="4472C4" w:themeColor="accent1"/>
          <w:sz w:val="20"/>
          <w:szCs w:val="20"/>
        </w:rPr>
        <w:t>eCRVS</w:t>
      </w:r>
      <w:proofErr w:type="spellEnd"/>
      <w:r w:rsidRPr="00D51827">
        <w:rPr>
          <w:rFonts w:asciiTheme="majorHAnsi" w:hAnsiTheme="majorHAnsi" w:cstheme="majorHAnsi"/>
          <w:color w:val="4472C4" w:themeColor="accent1"/>
          <w:sz w:val="20"/>
          <w:szCs w:val="20"/>
        </w:rPr>
        <w:t xml:space="preserve">. 554,892 people were registered (133,954 children under one year). The UN has supported the rehabilitation of two conservatories in </w:t>
      </w:r>
      <w:proofErr w:type="spellStart"/>
      <w:r w:rsidRPr="00D51827">
        <w:rPr>
          <w:rFonts w:asciiTheme="majorHAnsi" w:hAnsiTheme="majorHAnsi" w:cstheme="majorHAnsi"/>
          <w:color w:val="4472C4" w:themeColor="accent1"/>
          <w:sz w:val="20"/>
          <w:szCs w:val="20"/>
        </w:rPr>
        <w:t>Niassa</w:t>
      </w:r>
      <w:proofErr w:type="spellEnd"/>
      <w:r w:rsidRPr="00D51827">
        <w:rPr>
          <w:rFonts w:asciiTheme="majorHAnsi" w:hAnsiTheme="majorHAnsi" w:cstheme="majorHAnsi"/>
          <w:color w:val="4472C4" w:themeColor="accent1"/>
          <w:sz w:val="20"/>
          <w:szCs w:val="20"/>
        </w:rPr>
        <w:t xml:space="preserve"> and Inhambane provinces and a call center was set up in Nampula to attend civil registration queries, thus contributing to improved working conditions and </w:t>
      </w:r>
      <w:r w:rsidR="002B580E" w:rsidRPr="00D51827">
        <w:rPr>
          <w:rFonts w:asciiTheme="majorHAnsi" w:hAnsiTheme="majorHAnsi" w:cstheme="majorHAnsi"/>
          <w:color w:val="4472C4" w:themeColor="accent1"/>
          <w:sz w:val="20"/>
          <w:szCs w:val="20"/>
        </w:rPr>
        <w:t>environment.</w:t>
      </w:r>
      <w:r w:rsidRPr="00D51827">
        <w:rPr>
          <w:rFonts w:asciiTheme="majorHAnsi" w:hAnsiTheme="majorHAnsi" w:cstheme="majorHAnsi"/>
          <w:color w:val="4472C4" w:themeColor="accent1"/>
          <w:sz w:val="20"/>
          <w:szCs w:val="20"/>
        </w:rPr>
        <w:t xml:space="preserve"> The 10-year CRVS Strategic Plan was approved by the Ministry of Justice allowing the drafting of the Operational Plan (OP) for 2020-2025 to commence. TV and radio spots (in Portuguese and local languages) provided key information about birth registration to about five million people, which has resulted in an increase of free of charge newborn registrations (within four months after birth) as reported by registrars. </w:t>
      </w:r>
    </w:p>
    <w:p w14:paraId="141BC52A" w14:textId="77777777" w:rsidR="00BB0D0A" w:rsidRPr="00D51827" w:rsidRDefault="00BB0D0A" w:rsidP="00BB0D0A">
      <w:pPr>
        <w:jc w:val="both"/>
        <w:rPr>
          <w:rFonts w:asciiTheme="majorHAnsi" w:hAnsiTheme="majorHAnsi" w:cstheme="majorHAnsi"/>
          <w:color w:val="4472C4" w:themeColor="accent1"/>
          <w:sz w:val="20"/>
          <w:szCs w:val="20"/>
        </w:rPr>
      </w:pPr>
      <w:r w:rsidRPr="00D51827">
        <w:rPr>
          <w:rFonts w:asciiTheme="majorHAnsi" w:hAnsiTheme="majorHAnsi" w:cstheme="majorHAnsi"/>
          <w:color w:val="4472C4" w:themeColor="accent1"/>
          <w:sz w:val="20"/>
          <w:szCs w:val="20"/>
        </w:rPr>
        <w:t xml:space="preserve">In 2019, the UN engaged in a new, two-year partnership with Green Resources and the Norwegian Embassy to increase birth registration and access to legal identity in </w:t>
      </w:r>
      <w:proofErr w:type="spellStart"/>
      <w:r w:rsidRPr="00D51827">
        <w:rPr>
          <w:rFonts w:asciiTheme="majorHAnsi" w:hAnsiTheme="majorHAnsi" w:cstheme="majorHAnsi"/>
          <w:color w:val="4472C4" w:themeColor="accent1"/>
          <w:sz w:val="20"/>
          <w:szCs w:val="20"/>
        </w:rPr>
        <w:t>Niassa</w:t>
      </w:r>
      <w:proofErr w:type="spellEnd"/>
      <w:r w:rsidRPr="00D51827">
        <w:rPr>
          <w:rFonts w:asciiTheme="majorHAnsi" w:hAnsiTheme="majorHAnsi" w:cstheme="majorHAnsi"/>
          <w:color w:val="4472C4" w:themeColor="accent1"/>
          <w:sz w:val="20"/>
          <w:szCs w:val="20"/>
        </w:rPr>
        <w:t xml:space="preserve"> Province, aiming to reach 125,605 children aged 0-14. The linkage between civil registration and the health sector was strengthened with the opening five registration posts in health facilities and the use of health community workers as birth notifiers. In addition, with resources from the Global Financing Facility, DNRN was able to open registration posts in 38 additional health facilities. </w:t>
      </w:r>
    </w:p>
    <w:p w14:paraId="08679415" w14:textId="77777777" w:rsidR="00BB0D0A" w:rsidRPr="00D51827" w:rsidRDefault="00BB0D0A" w:rsidP="00BB0D0A">
      <w:pPr>
        <w:jc w:val="both"/>
        <w:rPr>
          <w:rFonts w:asciiTheme="majorHAnsi" w:hAnsiTheme="majorHAnsi" w:cstheme="majorHAnsi"/>
          <w:color w:val="4472C4" w:themeColor="accent1"/>
          <w:sz w:val="20"/>
          <w:szCs w:val="20"/>
        </w:rPr>
      </w:pPr>
      <w:r w:rsidRPr="00D51827">
        <w:rPr>
          <w:rFonts w:asciiTheme="majorHAnsi" w:hAnsiTheme="majorHAnsi" w:cstheme="majorHAnsi"/>
          <w:color w:val="4472C4" w:themeColor="accent1"/>
          <w:sz w:val="20"/>
          <w:szCs w:val="20"/>
        </w:rPr>
        <w:t xml:space="preserve">As part of the response to cyclone </w:t>
      </w:r>
      <w:proofErr w:type="spellStart"/>
      <w:r w:rsidRPr="00D51827">
        <w:rPr>
          <w:rFonts w:asciiTheme="majorHAnsi" w:hAnsiTheme="majorHAnsi" w:cstheme="majorHAnsi"/>
          <w:color w:val="4472C4" w:themeColor="accent1"/>
          <w:sz w:val="20"/>
          <w:szCs w:val="20"/>
        </w:rPr>
        <w:t>Idai</w:t>
      </w:r>
      <w:proofErr w:type="spellEnd"/>
      <w:r w:rsidRPr="00D51827">
        <w:rPr>
          <w:rFonts w:asciiTheme="majorHAnsi" w:hAnsiTheme="majorHAnsi" w:cstheme="majorHAnsi"/>
          <w:color w:val="4472C4" w:themeColor="accent1"/>
          <w:sz w:val="20"/>
          <w:szCs w:val="20"/>
        </w:rPr>
        <w:t xml:space="preserve"> and Kenneth (</w:t>
      </w:r>
      <w:proofErr w:type="spellStart"/>
      <w:r w:rsidRPr="00D51827">
        <w:rPr>
          <w:rFonts w:asciiTheme="majorHAnsi" w:hAnsiTheme="majorHAnsi" w:cstheme="majorHAnsi"/>
          <w:color w:val="4472C4" w:themeColor="accent1"/>
          <w:sz w:val="20"/>
          <w:szCs w:val="20"/>
        </w:rPr>
        <w:t>Sofala</w:t>
      </w:r>
      <w:proofErr w:type="spellEnd"/>
      <w:r w:rsidRPr="00D51827">
        <w:rPr>
          <w:rFonts w:asciiTheme="majorHAnsi" w:hAnsiTheme="majorHAnsi" w:cstheme="majorHAnsi"/>
          <w:color w:val="4472C4" w:themeColor="accent1"/>
          <w:sz w:val="20"/>
          <w:szCs w:val="20"/>
        </w:rPr>
        <w:t xml:space="preserve">, </w:t>
      </w:r>
      <w:proofErr w:type="spellStart"/>
      <w:r w:rsidRPr="00D51827">
        <w:rPr>
          <w:rFonts w:asciiTheme="majorHAnsi" w:hAnsiTheme="majorHAnsi" w:cstheme="majorHAnsi"/>
          <w:color w:val="4472C4" w:themeColor="accent1"/>
          <w:sz w:val="20"/>
          <w:szCs w:val="20"/>
        </w:rPr>
        <w:t>Manica</w:t>
      </w:r>
      <w:proofErr w:type="spellEnd"/>
      <w:r w:rsidRPr="00D51827">
        <w:rPr>
          <w:rFonts w:asciiTheme="majorHAnsi" w:hAnsiTheme="majorHAnsi" w:cstheme="majorHAnsi"/>
          <w:color w:val="4472C4" w:themeColor="accent1"/>
          <w:sz w:val="20"/>
          <w:szCs w:val="20"/>
        </w:rPr>
        <w:t xml:space="preserve"> and </w:t>
      </w:r>
      <w:proofErr w:type="spellStart"/>
      <w:r w:rsidRPr="00D51827">
        <w:rPr>
          <w:rFonts w:asciiTheme="majorHAnsi" w:hAnsiTheme="majorHAnsi" w:cstheme="majorHAnsi"/>
          <w:color w:val="4472C4" w:themeColor="accent1"/>
          <w:sz w:val="20"/>
          <w:szCs w:val="20"/>
        </w:rPr>
        <w:t>Zambezia</w:t>
      </w:r>
      <w:proofErr w:type="spellEnd"/>
      <w:r w:rsidRPr="00D51827">
        <w:rPr>
          <w:rFonts w:asciiTheme="majorHAnsi" w:hAnsiTheme="majorHAnsi" w:cstheme="majorHAnsi"/>
          <w:color w:val="4472C4" w:themeColor="accent1"/>
          <w:sz w:val="20"/>
          <w:szCs w:val="20"/>
        </w:rPr>
        <w:t xml:space="preserve"> and Cabo Delgado), with support from the Japanese Government the UN supported birth registration campaigns and re-production of damaged birth registration materials. A total of 72.000 people (including 36,399 children) benefitted and had legal documents re-issued allowing them to access basic social services.  Solar panels were installed in eight conservatories to continue electronic registration during power outages following the cyclones.</w:t>
      </w:r>
    </w:p>
    <w:p w14:paraId="08A8A979" w14:textId="77777777" w:rsidR="00BB0D0A" w:rsidRPr="00D51827" w:rsidRDefault="00BB0D0A" w:rsidP="00BB0D0A">
      <w:pPr>
        <w:jc w:val="both"/>
        <w:rPr>
          <w:rFonts w:asciiTheme="majorHAnsi" w:hAnsiTheme="majorHAnsi" w:cstheme="majorHAnsi"/>
          <w:color w:val="4472C4" w:themeColor="accent1"/>
          <w:sz w:val="20"/>
          <w:szCs w:val="20"/>
        </w:rPr>
      </w:pPr>
      <w:r w:rsidRPr="00D51827">
        <w:rPr>
          <w:rFonts w:asciiTheme="majorHAnsi" w:hAnsiTheme="majorHAnsi" w:cstheme="majorHAnsi"/>
          <w:color w:val="4472C4" w:themeColor="accent1"/>
          <w:sz w:val="20"/>
          <w:szCs w:val="20"/>
        </w:rPr>
        <w:t>Following cyclones, the UN and Government prioritized support to strengthen access to justice and response to violence in affected provinces, while continuing some of national legal reform, capacity strengthening and coordination activities. Police Department of Family, Children and Response to Domestic Violence (DAFMVV) with support from the UN extended services to15 districts and administrative posts, mostly in emergency affected areas, bringing the total number of units to 323, with an increase of 189 officers and a total of 851 specialized police countrywide.</w:t>
      </w:r>
    </w:p>
    <w:p w14:paraId="497A3124" w14:textId="0C500EE8" w:rsidR="00BB0D0A" w:rsidRDefault="00BB0D0A" w:rsidP="00BB0D0A">
      <w:pPr>
        <w:jc w:val="both"/>
        <w:rPr>
          <w:rFonts w:asciiTheme="majorHAnsi" w:hAnsiTheme="majorHAnsi" w:cstheme="majorHAnsi"/>
          <w:color w:val="4472C4" w:themeColor="accent1"/>
          <w:sz w:val="20"/>
          <w:szCs w:val="20"/>
        </w:rPr>
      </w:pPr>
      <w:r w:rsidRPr="00D51827">
        <w:rPr>
          <w:rFonts w:asciiTheme="majorHAnsi" w:hAnsiTheme="majorHAnsi" w:cstheme="majorHAnsi"/>
          <w:color w:val="4472C4" w:themeColor="accent1"/>
          <w:sz w:val="20"/>
          <w:szCs w:val="20"/>
        </w:rPr>
        <w:t>With UN’s support, 376 police officers (231 female) were trained on integrated response to GBV and VAC, trafficking and information/data management. The UN further supported police to restore services in cyclones affected districts ensuring regular presence in temporary accommodation/relocation sites. A total of 7,046 cases involving children were reported (4,289 girls), of which 1,691 criminal cases involving children as victims (1,470 girls), 4,168 civil cases (2,221 girls) and 1,187 cases of children missing and found (598 girls). The UN engaged with ongoing legal reform</w:t>
      </w:r>
      <w:r w:rsidRPr="004E183E">
        <w:rPr>
          <w:rFonts w:asciiTheme="majorHAnsi" w:hAnsiTheme="majorHAnsi" w:cstheme="majorHAnsi"/>
          <w:color w:val="4472C4" w:themeColor="accent1"/>
          <w:sz w:val="20"/>
          <w:szCs w:val="20"/>
        </w:rPr>
        <w:t xml:space="preserve"> initiatives by Government and civil society, including consultations on draft child marriage, family law, Inheritance Law and Juvenile Justice Act led by the Supreme Court. The legislation was approved by parliament and the President. </w:t>
      </w:r>
    </w:p>
    <w:p w14:paraId="650773C7" w14:textId="77777777" w:rsidR="00835F5C" w:rsidRPr="00BC6052" w:rsidRDefault="00835F5C" w:rsidP="00835F5C">
      <w:pPr>
        <w:jc w:val="both"/>
        <w:rPr>
          <w:rFonts w:asciiTheme="majorHAnsi" w:hAnsiTheme="majorHAnsi" w:cstheme="majorHAnsi"/>
          <w:color w:val="4472C4" w:themeColor="accent1"/>
          <w:sz w:val="20"/>
          <w:szCs w:val="20"/>
        </w:rPr>
      </w:pPr>
      <w:r w:rsidRPr="00BC6052">
        <w:rPr>
          <w:rFonts w:asciiTheme="majorHAnsi" w:hAnsiTheme="majorHAnsi" w:cstheme="majorHAnsi"/>
          <w:color w:val="4472C4" w:themeColor="accent1"/>
          <w:sz w:val="20"/>
          <w:szCs w:val="20"/>
        </w:rPr>
        <w:t>The UN provided legislation support to Mozambique in the drafting of the Trafficking in Persons amendment bill and trafficking in persons implementing regulations as part of facilitating alignment of national laws to regional and international legislative instruments on trafficking in persons. With the UN support, seventy (70) criminal justice practitioners were trained on identification, investigation, prosecution, and adjudication of trafficking in persons cases using a victim centered approach in 2019.</w:t>
      </w:r>
    </w:p>
    <w:p w14:paraId="69F187CF" w14:textId="77777777" w:rsidR="00835F5C" w:rsidRPr="00BC6052" w:rsidRDefault="00835F5C" w:rsidP="00835F5C">
      <w:pPr>
        <w:jc w:val="both"/>
        <w:rPr>
          <w:rFonts w:asciiTheme="majorHAnsi" w:hAnsiTheme="majorHAnsi" w:cstheme="majorHAnsi"/>
          <w:color w:val="4472C4" w:themeColor="accent1"/>
          <w:sz w:val="20"/>
          <w:szCs w:val="20"/>
        </w:rPr>
      </w:pPr>
      <w:r w:rsidRPr="00BC6052">
        <w:rPr>
          <w:rFonts w:asciiTheme="majorHAnsi" w:hAnsiTheme="majorHAnsi" w:cstheme="majorHAnsi"/>
          <w:color w:val="4472C4" w:themeColor="accent1"/>
          <w:sz w:val="20"/>
          <w:szCs w:val="20"/>
        </w:rPr>
        <w:t xml:space="preserve">Furthermore, the UN has supported Mozambique to participate in regional intelligence driven operations meetings herewith referred to as Operation Batho. Operation Batho is a counter-trafficking in persons operation targeting human trafficking syndicates along the identified trafficking in persons routes. As a result of the participation by Mozambique in these intelligence driven operations and through support provided by the UN, twenty-six trafficking in persons cases were identified and are currently being investigated whilst twenty-eight perpetrators of trafficking in </w:t>
      </w:r>
      <w:r w:rsidRPr="00BC6052">
        <w:rPr>
          <w:rFonts w:asciiTheme="majorHAnsi" w:hAnsiTheme="majorHAnsi" w:cstheme="majorHAnsi"/>
          <w:color w:val="4472C4" w:themeColor="accent1"/>
          <w:sz w:val="20"/>
          <w:szCs w:val="20"/>
        </w:rPr>
        <w:lastRenderedPageBreak/>
        <w:t>persons were arrested. The UN has been supporting Mozambique in strengthening trafficking in persons data collection and analysis as part of the extending SADC regional trafficking in persons database.</w:t>
      </w:r>
    </w:p>
    <w:p w14:paraId="6FBC1608" w14:textId="77777777" w:rsidR="00BB0D0A" w:rsidRPr="004E183E" w:rsidRDefault="00BB0D0A" w:rsidP="00BB0D0A">
      <w:pPr>
        <w:jc w:val="both"/>
        <w:rPr>
          <w:rFonts w:asciiTheme="majorHAnsi" w:hAnsiTheme="majorHAnsi" w:cstheme="majorHAnsi"/>
          <w:color w:val="4472C4" w:themeColor="accent1"/>
          <w:sz w:val="20"/>
          <w:szCs w:val="20"/>
        </w:rPr>
      </w:pPr>
      <w:r w:rsidRPr="00BC6052">
        <w:rPr>
          <w:rFonts w:asciiTheme="majorHAnsi" w:hAnsiTheme="majorHAnsi" w:cstheme="majorHAnsi"/>
          <w:color w:val="4472C4" w:themeColor="accent1"/>
          <w:sz w:val="20"/>
          <w:szCs w:val="20"/>
        </w:rPr>
        <w:t xml:space="preserve">With UN’s support, 310 judicial actors, including magistrates, judges, and judicial clerks were trained in family mediation and child friendly justice procedures. Additional 117 </w:t>
      </w:r>
      <w:proofErr w:type="spellStart"/>
      <w:r w:rsidRPr="00BC6052">
        <w:rPr>
          <w:rFonts w:asciiTheme="majorHAnsi" w:hAnsiTheme="majorHAnsi" w:cstheme="majorHAnsi"/>
          <w:color w:val="4472C4" w:themeColor="accent1"/>
          <w:sz w:val="20"/>
          <w:szCs w:val="20"/>
        </w:rPr>
        <w:t>labour</w:t>
      </w:r>
      <w:proofErr w:type="spellEnd"/>
      <w:r w:rsidRPr="00BC6052">
        <w:rPr>
          <w:rFonts w:asciiTheme="majorHAnsi" w:hAnsiTheme="majorHAnsi" w:cstheme="majorHAnsi"/>
          <w:color w:val="4472C4" w:themeColor="accent1"/>
          <w:sz w:val="20"/>
          <w:szCs w:val="20"/>
        </w:rPr>
        <w:t xml:space="preserve"> inspectors and prosecutors were trained in partnership with the Ministry of Labor, and multi-sectoral fact-finding missions were deployed to 10 locations to verify reports of hazardous child labor. Communities and mining companies made commitments to refrain from using </w:t>
      </w:r>
      <w:r w:rsidRPr="004E183E">
        <w:rPr>
          <w:rFonts w:asciiTheme="majorHAnsi" w:hAnsiTheme="majorHAnsi" w:cstheme="majorHAnsi"/>
          <w:color w:val="4472C4" w:themeColor="accent1"/>
          <w:sz w:val="20"/>
          <w:szCs w:val="20"/>
        </w:rPr>
        <w:t xml:space="preserve">children. IPAJ reached over 120,000 peoples with legal awareness messages and provided legal assistance to 5,568 children, mostly in civil cases of child neglect, alimony, and paternity. </w:t>
      </w:r>
    </w:p>
    <w:p w14:paraId="1DA61696" w14:textId="01C942F0" w:rsidR="00BB0D0A" w:rsidRPr="004E183E" w:rsidRDefault="00BB0D0A" w:rsidP="00BB0D0A">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 xml:space="preserve">Justice processes were fastened with itinerant justice campaigns supported by the UN. Over 300 inmates went through trials in the provinces of Sofala and Nampula. This is a major achievement that contributed to reduce overcrowding, time of pre-trial detention and related public costs. Oversight was also improved with monitoring visits performed by the Attorney General Office (2 provinces, 8 districts) and the Supreme Court (2 provinces). At policy level, the Ministry of Justice concluded a participatory consultation (240 people directly involved) through regional meetings in Nampula, Gaza and </w:t>
      </w:r>
      <w:proofErr w:type="spellStart"/>
      <w:r w:rsidRPr="004E183E">
        <w:rPr>
          <w:rFonts w:asciiTheme="majorHAnsi" w:hAnsiTheme="majorHAnsi" w:cstheme="majorHAnsi"/>
          <w:color w:val="4472C4" w:themeColor="accent1"/>
          <w:sz w:val="20"/>
          <w:szCs w:val="20"/>
        </w:rPr>
        <w:t>Tete</w:t>
      </w:r>
      <w:proofErr w:type="spellEnd"/>
      <w:r w:rsidRPr="004E183E">
        <w:rPr>
          <w:rFonts w:asciiTheme="majorHAnsi" w:hAnsiTheme="majorHAnsi" w:cstheme="majorHAnsi"/>
          <w:color w:val="4472C4" w:themeColor="accent1"/>
          <w:sz w:val="20"/>
          <w:szCs w:val="20"/>
        </w:rPr>
        <w:t xml:space="preserve"> Provinces that resulted in the validation of the Mid-term Review Report of the 2nd cycle of the Universal Periodic Review</w:t>
      </w:r>
      <w:r w:rsidR="00CE4FC2">
        <w:rPr>
          <w:rFonts w:asciiTheme="majorHAnsi" w:hAnsiTheme="majorHAnsi" w:cstheme="majorHAnsi"/>
          <w:color w:val="4472C4" w:themeColor="accent1"/>
          <w:sz w:val="20"/>
          <w:szCs w:val="20"/>
        </w:rPr>
        <w:t xml:space="preserve"> (UPR)</w:t>
      </w:r>
      <w:r w:rsidRPr="004E183E">
        <w:rPr>
          <w:rFonts w:asciiTheme="majorHAnsi" w:hAnsiTheme="majorHAnsi" w:cstheme="majorHAnsi"/>
          <w:color w:val="4472C4" w:themeColor="accent1"/>
          <w:sz w:val="20"/>
          <w:szCs w:val="20"/>
        </w:rPr>
        <w:t xml:space="preserve">. </w:t>
      </w:r>
    </w:p>
    <w:p w14:paraId="07BD3EB4" w14:textId="77777777" w:rsidR="00BB0D0A" w:rsidRPr="004E183E" w:rsidRDefault="00BB0D0A" w:rsidP="00BB0D0A">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The UPR Action Plan for Mozambique was also widely shared within those provinces which will increase the local capacity to monitor the implementation of UPR recommendations. Meanwhile, Government’s ownership on these new legal mechanisms was strengthened through the participation of 5 high rank representatives of the National Penitentiary Center (3 men; 2 women) in an official exchange of experience visit in Brazil as well as civic sensitization through media campaigns on Community Service and Alternatives to Prison. Judicial oversight on the legality of detention was fostered through monitoring visits of the Attorney General Office (2 provinces, 8 districts; 10 women).</w:t>
      </w:r>
    </w:p>
    <w:p w14:paraId="699D9342" w14:textId="480C55D9" w:rsidR="00BB0D0A" w:rsidRPr="004E183E" w:rsidRDefault="00BB0D0A" w:rsidP="00BB0D0A">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 xml:space="preserve">Human Rights Institutions, the Ombudsman Office and the National Directorate for Human Rights enhanced their capacity to monitor, report and investigate human rights violations. The UN has provided them with support for capacity-building and institutional development through training and policy advice. They have also expanded their network with human rights institutions with, for example, the African Network of NHRIs (NANHRI) and the Global Alliance of NHRIs (GANHRI). Besides, 25 commissionaires from NHRC have benefited from training on human right issues in 2019. New skills and knowledge acquired by those institutions were applied in benefit of citizens in local communities. In 2019, the NHRC, for example assisted 02 key cases of human rights violation in Nampula; replicated trainings on early marriages for primary and secondary school students in </w:t>
      </w:r>
      <w:proofErr w:type="spellStart"/>
      <w:r w:rsidRPr="004E183E">
        <w:rPr>
          <w:rFonts w:asciiTheme="majorHAnsi" w:hAnsiTheme="majorHAnsi" w:cstheme="majorHAnsi"/>
          <w:color w:val="4472C4" w:themeColor="accent1"/>
          <w:sz w:val="20"/>
          <w:szCs w:val="20"/>
        </w:rPr>
        <w:t>Manica</w:t>
      </w:r>
      <w:proofErr w:type="spellEnd"/>
      <w:r w:rsidRPr="004E183E">
        <w:rPr>
          <w:rFonts w:asciiTheme="majorHAnsi" w:hAnsiTheme="majorHAnsi" w:cstheme="majorHAnsi"/>
          <w:color w:val="4472C4" w:themeColor="accent1"/>
          <w:sz w:val="20"/>
          <w:szCs w:val="20"/>
        </w:rPr>
        <w:t xml:space="preserve"> and Nampula; and conducted monitoring visits in view of fulfilling the right of access to land in resettled communities in mining zones in Gaza, Cabo Delgado and  Nampula. The Ombudsman Office has carried out inspections to penitentiary units in 11 districts of Nampula and Gaza with a </w:t>
      </w:r>
      <w:r w:rsidR="00924BF1" w:rsidRPr="004E183E">
        <w:rPr>
          <w:rFonts w:asciiTheme="majorHAnsi" w:hAnsiTheme="majorHAnsi" w:cstheme="majorHAnsi"/>
          <w:color w:val="4472C4" w:themeColor="accent1"/>
          <w:sz w:val="20"/>
          <w:szCs w:val="20"/>
        </w:rPr>
        <w:t>focus</w:t>
      </w:r>
      <w:r w:rsidRPr="004E183E">
        <w:rPr>
          <w:rFonts w:asciiTheme="majorHAnsi" w:hAnsiTheme="majorHAnsi" w:cstheme="majorHAnsi"/>
          <w:color w:val="4472C4" w:themeColor="accent1"/>
          <w:sz w:val="20"/>
          <w:szCs w:val="20"/>
        </w:rPr>
        <w:t xml:space="preserve"> on gender issues. With support </w:t>
      </w:r>
      <w:r w:rsidR="00924BF1" w:rsidRPr="004E183E">
        <w:rPr>
          <w:rFonts w:asciiTheme="majorHAnsi" w:hAnsiTheme="majorHAnsi" w:cstheme="majorHAnsi"/>
          <w:color w:val="4472C4" w:themeColor="accent1"/>
          <w:sz w:val="20"/>
          <w:szCs w:val="20"/>
        </w:rPr>
        <w:t>of the</w:t>
      </w:r>
      <w:r w:rsidRPr="004E183E">
        <w:rPr>
          <w:rFonts w:asciiTheme="majorHAnsi" w:hAnsiTheme="majorHAnsi" w:cstheme="majorHAnsi"/>
          <w:color w:val="4472C4" w:themeColor="accent1"/>
          <w:sz w:val="20"/>
          <w:szCs w:val="20"/>
        </w:rPr>
        <w:t xml:space="preserve"> UN, </w:t>
      </w:r>
      <w:proofErr w:type="gramStart"/>
      <w:r w:rsidRPr="004E183E">
        <w:rPr>
          <w:rFonts w:asciiTheme="majorHAnsi" w:hAnsiTheme="majorHAnsi" w:cstheme="majorHAnsi"/>
          <w:color w:val="4472C4" w:themeColor="accent1"/>
          <w:sz w:val="20"/>
          <w:szCs w:val="20"/>
        </w:rPr>
        <w:t>It</w:t>
      </w:r>
      <w:proofErr w:type="gramEnd"/>
      <w:r w:rsidRPr="004E183E">
        <w:rPr>
          <w:rFonts w:asciiTheme="majorHAnsi" w:hAnsiTheme="majorHAnsi" w:cstheme="majorHAnsi"/>
          <w:color w:val="4472C4" w:themeColor="accent1"/>
          <w:sz w:val="20"/>
          <w:szCs w:val="20"/>
        </w:rPr>
        <w:t xml:space="preserve"> was also able to deliver 03 regional workshops (170 people) focusing on themes like Gender Based Violence and HIV/AIDS.</w:t>
      </w:r>
    </w:p>
    <w:p w14:paraId="5D272A23" w14:textId="77777777" w:rsidR="00BB0D0A" w:rsidRPr="004E183E" w:rsidRDefault="00BB0D0A" w:rsidP="00BB0D0A">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Thee Regional Consultations Workshops in North (Nampula), Center (Beira) and South (</w:t>
      </w:r>
      <w:proofErr w:type="spellStart"/>
      <w:r w:rsidRPr="004E183E">
        <w:rPr>
          <w:rFonts w:asciiTheme="majorHAnsi" w:hAnsiTheme="majorHAnsi" w:cstheme="majorHAnsi"/>
          <w:color w:val="4472C4" w:themeColor="accent1"/>
          <w:sz w:val="20"/>
          <w:szCs w:val="20"/>
        </w:rPr>
        <w:t>Xai-Xai</w:t>
      </w:r>
      <w:proofErr w:type="spellEnd"/>
      <w:r w:rsidRPr="004E183E">
        <w:rPr>
          <w:rFonts w:asciiTheme="majorHAnsi" w:hAnsiTheme="majorHAnsi" w:cstheme="majorHAnsi"/>
          <w:color w:val="4472C4" w:themeColor="accent1"/>
          <w:sz w:val="20"/>
          <w:szCs w:val="20"/>
        </w:rPr>
        <w:t xml:space="preserve">) in a total of 181 participants representing the CSO and the Government, (49% of female participation) were held towards the elaboration of the Civil Society Shadow Report on the Implementation of the 2nd Cycle UPR Recommendations. The validation meeting took place in </w:t>
      </w:r>
      <w:proofErr w:type="spellStart"/>
      <w:r w:rsidRPr="004E183E">
        <w:rPr>
          <w:rFonts w:asciiTheme="majorHAnsi" w:hAnsiTheme="majorHAnsi" w:cstheme="majorHAnsi"/>
          <w:color w:val="4472C4" w:themeColor="accent1"/>
          <w:sz w:val="20"/>
          <w:szCs w:val="20"/>
        </w:rPr>
        <w:t>Macaneta</w:t>
      </w:r>
      <w:proofErr w:type="spellEnd"/>
      <w:r w:rsidRPr="004E183E">
        <w:rPr>
          <w:rFonts w:asciiTheme="majorHAnsi" w:hAnsiTheme="majorHAnsi" w:cstheme="majorHAnsi"/>
          <w:color w:val="4472C4" w:themeColor="accent1"/>
          <w:sz w:val="20"/>
          <w:szCs w:val="20"/>
        </w:rPr>
        <w:t xml:space="preserve"> with a total of 112 participants (47 % women). 187 participants (55.6 % women) from different CSO organizations participated with a three regional workshop aiming at improving the capacity of the CSO in evidence-based documenting human rights violation, including GBV violations were held in Nampula, </w:t>
      </w:r>
      <w:proofErr w:type="spellStart"/>
      <w:r w:rsidRPr="004E183E">
        <w:rPr>
          <w:rFonts w:asciiTheme="majorHAnsi" w:hAnsiTheme="majorHAnsi" w:cstheme="majorHAnsi"/>
          <w:color w:val="4472C4" w:themeColor="accent1"/>
          <w:sz w:val="20"/>
          <w:szCs w:val="20"/>
        </w:rPr>
        <w:t>Chidenguele</w:t>
      </w:r>
      <w:proofErr w:type="spellEnd"/>
      <w:r w:rsidRPr="004E183E">
        <w:rPr>
          <w:rFonts w:asciiTheme="majorHAnsi" w:hAnsiTheme="majorHAnsi" w:cstheme="majorHAnsi"/>
          <w:color w:val="4472C4" w:themeColor="accent1"/>
          <w:sz w:val="20"/>
          <w:szCs w:val="20"/>
        </w:rPr>
        <w:t xml:space="preserve"> and Chimoio. Two national workshops were held targeting (90 participants, 42 % women), which resulted in their improved capacity to conduct Gender/HIV/LGBT monitoring and advocacy towards the implementation of the UPR recommendations as well as to advocate for the ratification and domestication of international human rights mechanisms and treaties. The CSO Secretariat engagement with International Human Rights platforms was strengthened with the participation in the 42nd Annual Regular Session, at its headquarters, in Geneva, Switzerland, between 23 and 27 September 2019 and in the 64th Ordinary Session of the African Human Rights Commission in Sharm el Sheik, Egypt from 24 April to 14 May 2019. </w:t>
      </w:r>
    </w:p>
    <w:p w14:paraId="4288656B" w14:textId="4B8D2E9C" w:rsidR="00BB0D0A" w:rsidRPr="004E183E" w:rsidRDefault="00BB0D0A" w:rsidP="00BB0D0A">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lastRenderedPageBreak/>
        <w:t xml:space="preserve">Within UN’s support, the criminal investigation services of the Police have organized a national workshop with the objective of </w:t>
      </w:r>
      <w:r w:rsidR="00924BF1" w:rsidRPr="004E183E">
        <w:rPr>
          <w:rFonts w:asciiTheme="majorHAnsi" w:hAnsiTheme="majorHAnsi" w:cstheme="majorHAnsi"/>
          <w:color w:val="4472C4" w:themeColor="accent1"/>
          <w:sz w:val="20"/>
          <w:szCs w:val="20"/>
        </w:rPr>
        <w:t>harmonizing</w:t>
      </w:r>
      <w:r w:rsidRPr="004E183E">
        <w:rPr>
          <w:rFonts w:asciiTheme="majorHAnsi" w:hAnsiTheme="majorHAnsi" w:cstheme="majorHAnsi"/>
          <w:color w:val="4472C4" w:themeColor="accent1"/>
          <w:sz w:val="20"/>
          <w:szCs w:val="20"/>
        </w:rPr>
        <w:t xml:space="preserve"> their procedures with that of the Attorney general’s office, within the framework of crime prevention. In addition, a dedicated Gender Unit has been established in those services. The Ministry of Interior (Homme Affairs) hosted the Police Woman Regional Conference of the Southern Africa Regional Police Chiefs Coordination Organization (SARPCCO), where over 500 Police women from the different SADC Countries participated and exchanged experiences on women participation to combat violence against child, GBV, trafficking, sexual abuse and exploitation, cybernetic crimes.</w:t>
      </w:r>
    </w:p>
    <w:p w14:paraId="05A79882" w14:textId="77777777" w:rsidR="00BB0D0A" w:rsidRPr="004E183E" w:rsidRDefault="00BB0D0A" w:rsidP="00BB0D0A">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The UN focused its efforts in supporting the national human rights directorate (DNDH) in the Ministry of Justice in their engagement with international human rights mechanisms, promotional activities and as chair of the inter-ministerial committee for human rights. Staff was deployed part time to support the DNDH and office supported the DNDH with: (i) training of staff and members of inter-ministerial committee on human rights mechanisms and State reporting obligations; (ii) supporting government and CSO consultations on the UPR and a national validation workshop on interim assessment of implementation of UPR recommendations; (iii) advocating for the institutionalization of an inter-ministerial committee as the national mechanism for reporting and follow-up; (iv) providing guidance and assistance in the preparation of reports to CEDAW and CRC and during the actual reviews by the committees; as well as clarifying reporting procedures with respect to ICCPR, CERD and the ACHPR; (v) responding to questionnaires from the special procedures and supporting country visits; (vi) developing a repository of relevant international law documents and treaties signed and ratified by Mozambique to be continuously being updated and translation of all recommendations from human rights mechanisms made to Mozambique; and (vii) developing a matrix linking human rights recommendations and the Sustainable Development Goals (SDGs) was developed and provided to the Government.</w:t>
      </w:r>
    </w:p>
    <w:p w14:paraId="52D95DC6" w14:textId="1B7A33D0" w:rsidR="00BB0D0A" w:rsidRDefault="00BB0D0A" w:rsidP="00BB0D0A">
      <w:pPr>
        <w:jc w:val="both"/>
        <w:rPr>
          <w:rFonts w:asciiTheme="majorHAnsi" w:hAnsiTheme="majorHAnsi" w:cstheme="majorHAnsi"/>
          <w:color w:val="4472C4" w:themeColor="accent1"/>
          <w:sz w:val="20"/>
          <w:szCs w:val="20"/>
        </w:rPr>
      </w:pPr>
      <w:r w:rsidRPr="004E183E">
        <w:rPr>
          <w:rFonts w:asciiTheme="majorHAnsi" w:hAnsiTheme="majorHAnsi" w:cstheme="majorHAnsi"/>
          <w:color w:val="4472C4" w:themeColor="accent1"/>
          <w:sz w:val="20"/>
          <w:szCs w:val="20"/>
        </w:rPr>
        <w:t>The UN provided information and guidance to civil society organizations on treaty body engagement in the context of CEDAW review. Additional work with CSOs on human rights mechanisms was identified as a priority for 2020, and discussions are ongoing with UN agencies to align activities in this regard.</w:t>
      </w:r>
      <w:r w:rsidR="00BC6052">
        <w:rPr>
          <w:rFonts w:asciiTheme="majorHAnsi" w:hAnsiTheme="majorHAnsi" w:cstheme="majorHAnsi"/>
          <w:color w:val="4472C4" w:themeColor="accent1"/>
          <w:sz w:val="20"/>
          <w:szCs w:val="20"/>
        </w:rPr>
        <w:t xml:space="preserve"> </w:t>
      </w:r>
      <w:r w:rsidRPr="004E183E">
        <w:rPr>
          <w:rFonts w:asciiTheme="majorHAnsi" w:hAnsiTheme="majorHAnsi" w:cstheme="majorHAnsi"/>
          <w:color w:val="4472C4" w:themeColor="accent1"/>
          <w:sz w:val="20"/>
          <w:szCs w:val="20"/>
        </w:rPr>
        <w:t xml:space="preserve">The UN </w:t>
      </w:r>
      <w:r w:rsidR="00924BF1" w:rsidRPr="004E183E">
        <w:rPr>
          <w:rFonts w:asciiTheme="majorHAnsi" w:hAnsiTheme="majorHAnsi" w:cstheme="majorHAnsi"/>
          <w:color w:val="4472C4" w:themeColor="accent1"/>
          <w:sz w:val="20"/>
          <w:szCs w:val="20"/>
        </w:rPr>
        <w:t>chaired</w:t>
      </w:r>
      <w:r w:rsidRPr="004E183E">
        <w:rPr>
          <w:rFonts w:asciiTheme="majorHAnsi" w:hAnsiTheme="majorHAnsi" w:cstheme="majorHAnsi"/>
          <w:color w:val="4472C4" w:themeColor="accent1"/>
          <w:sz w:val="20"/>
          <w:szCs w:val="20"/>
        </w:rPr>
        <w:t xml:space="preserve"> the work of the human rights joint team, trying to align UN Agency’s work in engagement with the human rights mechanisms as well as joint advocacy and celebrations of international days.</w:t>
      </w:r>
    </w:p>
    <w:p w14:paraId="3A22703B" w14:textId="6909FAEE" w:rsidR="009F716C" w:rsidRPr="004E183E" w:rsidRDefault="009F716C" w:rsidP="00BB0D0A">
      <w:pPr>
        <w:jc w:val="both"/>
        <w:rPr>
          <w:rFonts w:asciiTheme="majorHAnsi" w:hAnsiTheme="majorHAnsi" w:cstheme="majorHAnsi"/>
          <w:color w:val="4472C4" w:themeColor="accent1"/>
          <w:sz w:val="20"/>
          <w:szCs w:val="20"/>
        </w:rPr>
      </w:pPr>
      <w:r w:rsidRPr="009F716C">
        <w:rPr>
          <w:rFonts w:asciiTheme="majorHAnsi" w:hAnsiTheme="majorHAnsi" w:cstheme="majorHAnsi"/>
          <w:color w:val="4472C4" w:themeColor="accent1"/>
          <w:sz w:val="20"/>
          <w:szCs w:val="20"/>
        </w:rPr>
        <w:t>In March 2019, the UN facilitated the establishment of a trilateral strategy between Mozambique, Tanzania and South Africa on countering narcotics trafficking through the Mozambique Channel. Supporting that strategy, the UN continued implementation of a series of two-week residential Visit, Board, Search and Seizure training courses in Seychelles for Mozambique and other regional partner countries. These courses provided both practical and theoretical training, including strengthening human rights at sea, aimed at enhancing the capability of maritime law enforcement agencies to interdict and ensure a legal finish in response to illicit trafficking. In August 2019, the UN trained three SERNIC officers on VBSS in Seychelles. In late 2020, the UN undertook planning and coordination steps needed to further expand access to this training for SERNIC officers and Navy personnel who support law enforcement operations in the coming year.</w:t>
      </w:r>
    </w:p>
    <w:tbl>
      <w:tblPr>
        <w:tblW w:w="10320" w:type="dxa"/>
        <w:tblLook w:val="04A0" w:firstRow="1" w:lastRow="0" w:firstColumn="1" w:lastColumn="0" w:noHBand="0" w:noVBand="1"/>
      </w:tblPr>
      <w:tblGrid>
        <w:gridCol w:w="3860"/>
        <w:gridCol w:w="1060"/>
        <w:gridCol w:w="1080"/>
        <w:gridCol w:w="1080"/>
        <w:gridCol w:w="1080"/>
        <w:gridCol w:w="1080"/>
        <w:gridCol w:w="1080"/>
      </w:tblGrid>
      <w:tr w:rsidR="00BB0D0A" w:rsidRPr="00C838E4" w14:paraId="11278FAE" w14:textId="77777777" w:rsidTr="005E4153">
        <w:trPr>
          <w:trHeight w:val="42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77EF5B21" w14:textId="77777777" w:rsidR="00BB0D0A" w:rsidRPr="00C838E4" w:rsidRDefault="00BB0D0A" w:rsidP="005E4153">
            <w:pPr>
              <w:spacing w:after="0" w:line="240" w:lineRule="auto"/>
              <w:rPr>
                <w:rFonts w:asciiTheme="majorHAnsi" w:eastAsia="Times New Roman" w:hAnsiTheme="majorHAnsi" w:cstheme="majorHAnsi"/>
                <w:color w:val="000000"/>
                <w:sz w:val="16"/>
                <w:szCs w:val="16"/>
              </w:rPr>
            </w:pPr>
            <w:bookmarkStart w:id="292" w:name="_Toc17306446"/>
            <w:bookmarkEnd w:id="292"/>
            <w:r w:rsidRPr="00C838E4">
              <w:rPr>
                <w:rFonts w:asciiTheme="majorHAnsi" w:eastAsia="Times New Roman" w:hAnsiTheme="majorHAnsi" w:cstheme="majorHAnsi"/>
                <w:color w:val="000000"/>
                <w:sz w:val="16"/>
                <w:szCs w:val="16"/>
              </w:rPr>
              <w:t>Output 8.4 - Equitable access to justice services and human rights framework strengthened.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3487F7E7" w14:textId="77777777" w:rsidR="00BB0D0A" w:rsidRPr="00C838E4" w:rsidRDefault="00BB0D0A" w:rsidP="005E41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F3E1695" w14:textId="77777777" w:rsidR="00BB0D0A" w:rsidRPr="00C838E4" w:rsidRDefault="00BB0D0A"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BF53EC6"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A761A4E"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FDBFD39"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58E5A36" w14:textId="77777777" w:rsidR="00BB0D0A" w:rsidRPr="00C838E4" w:rsidRDefault="00BB0D0A"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924BF1" w:rsidRPr="00924BF1" w14:paraId="0C0FACF9"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35BFB352"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Indicator 8.4.1 - Number of people assisted by the Free Legal Aid institute, number, Total</w:t>
            </w:r>
          </w:p>
        </w:tc>
        <w:tc>
          <w:tcPr>
            <w:tcW w:w="1060" w:type="dxa"/>
            <w:tcBorders>
              <w:top w:val="nil"/>
              <w:left w:val="nil"/>
              <w:bottom w:val="single" w:sz="4" w:space="0" w:color="auto"/>
              <w:right w:val="single" w:sz="4" w:space="0" w:color="auto"/>
            </w:tcBorders>
            <w:shd w:val="clear" w:color="auto" w:fill="auto"/>
            <w:vAlign w:val="center"/>
            <w:hideMark/>
          </w:tcPr>
          <w:p w14:paraId="164F119B"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2631F5A"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FB6BACD"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196,847</w:t>
            </w:r>
          </w:p>
        </w:tc>
        <w:tc>
          <w:tcPr>
            <w:tcW w:w="1080" w:type="dxa"/>
            <w:tcBorders>
              <w:top w:val="nil"/>
              <w:left w:val="nil"/>
              <w:bottom w:val="single" w:sz="4" w:space="0" w:color="auto"/>
              <w:right w:val="single" w:sz="4" w:space="0" w:color="auto"/>
            </w:tcBorders>
            <w:shd w:val="clear" w:color="auto" w:fill="auto"/>
            <w:vAlign w:val="center"/>
            <w:hideMark/>
          </w:tcPr>
          <w:p w14:paraId="0029351A"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214,957</w:t>
            </w:r>
          </w:p>
        </w:tc>
        <w:tc>
          <w:tcPr>
            <w:tcW w:w="1080" w:type="dxa"/>
            <w:tcBorders>
              <w:top w:val="nil"/>
              <w:left w:val="nil"/>
              <w:bottom w:val="single" w:sz="4" w:space="0" w:color="auto"/>
              <w:right w:val="single" w:sz="4" w:space="0" w:color="auto"/>
            </w:tcBorders>
            <w:shd w:val="clear" w:color="auto" w:fill="auto"/>
            <w:noWrap/>
            <w:vAlign w:val="bottom"/>
            <w:hideMark/>
          </w:tcPr>
          <w:p w14:paraId="47E6C5C4"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231,939</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B3DC731"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250,000</w:t>
            </w:r>
          </w:p>
        </w:tc>
      </w:tr>
      <w:tr w:rsidR="00924BF1" w:rsidRPr="00924BF1" w14:paraId="2805833E"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506B7DD6" w14:textId="77777777" w:rsidR="00BB0D0A" w:rsidRPr="00924BF1"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6C7491E"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64CDD96"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138,021</w:t>
            </w:r>
          </w:p>
        </w:tc>
        <w:tc>
          <w:tcPr>
            <w:tcW w:w="1080" w:type="dxa"/>
            <w:tcBorders>
              <w:top w:val="nil"/>
              <w:left w:val="nil"/>
              <w:bottom w:val="single" w:sz="4" w:space="0" w:color="auto"/>
              <w:right w:val="single" w:sz="4" w:space="0" w:color="auto"/>
            </w:tcBorders>
            <w:shd w:val="clear" w:color="auto" w:fill="auto"/>
            <w:vAlign w:val="center"/>
            <w:hideMark/>
          </w:tcPr>
          <w:p w14:paraId="2DDDAD98"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196,848</w:t>
            </w:r>
          </w:p>
        </w:tc>
        <w:tc>
          <w:tcPr>
            <w:tcW w:w="1080" w:type="dxa"/>
            <w:tcBorders>
              <w:top w:val="nil"/>
              <w:left w:val="nil"/>
              <w:bottom w:val="single" w:sz="4" w:space="0" w:color="auto"/>
              <w:right w:val="single" w:sz="4" w:space="0" w:color="auto"/>
            </w:tcBorders>
            <w:shd w:val="clear" w:color="auto" w:fill="auto"/>
            <w:vAlign w:val="center"/>
            <w:hideMark/>
          </w:tcPr>
          <w:p w14:paraId="2C595B7D"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219,032</w:t>
            </w:r>
          </w:p>
        </w:tc>
        <w:tc>
          <w:tcPr>
            <w:tcW w:w="1080" w:type="dxa"/>
            <w:tcBorders>
              <w:top w:val="nil"/>
              <w:left w:val="nil"/>
              <w:bottom w:val="single" w:sz="4" w:space="0" w:color="auto"/>
              <w:right w:val="single" w:sz="4" w:space="0" w:color="auto"/>
            </w:tcBorders>
            <w:shd w:val="clear" w:color="auto" w:fill="auto"/>
            <w:noWrap/>
            <w:vAlign w:val="bottom"/>
            <w:hideMark/>
          </w:tcPr>
          <w:p w14:paraId="7B1797E2"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222,792</w:t>
            </w:r>
          </w:p>
        </w:tc>
        <w:tc>
          <w:tcPr>
            <w:tcW w:w="1080" w:type="dxa"/>
            <w:vMerge/>
            <w:tcBorders>
              <w:top w:val="nil"/>
              <w:left w:val="single" w:sz="4" w:space="0" w:color="auto"/>
              <w:bottom w:val="single" w:sz="4" w:space="0" w:color="auto"/>
              <w:right w:val="single" w:sz="4" w:space="0" w:color="auto"/>
            </w:tcBorders>
            <w:vAlign w:val="center"/>
            <w:hideMark/>
          </w:tcPr>
          <w:p w14:paraId="532AB243" w14:textId="77777777" w:rsidR="00BB0D0A" w:rsidRPr="00924BF1" w:rsidRDefault="00BB0D0A" w:rsidP="005E4153">
            <w:pPr>
              <w:spacing w:after="0" w:line="240" w:lineRule="auto"/>
              <w:rPr>
                <w:rFonts w:asciiTheme="majorHAnsi" w:eastAsia="Times New Roman" w:hAnsiTheme="majorHAnsi" w:cstheme="majorHAnsi"/>
                <w:sz w:val="16"/>
                <w:szCs w:val="16"/>
              </w:rPr>
            </w:pPr>
          </w:p>
        </w:tc>
      </w:tr>
      <w:tr w:rsidR="00924BF1" w:rsidRPr="00924BF1" w14:paraId="251FA51D"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6889F43"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Indicator 8.4.2 - Number of ratified Human Rights instruments that are domesticated, number, Total</w:t>
            </w:r>
          </w:p>
        </w:tc>
        <w:tc>
          <w:tcPr>
            <w:tcW w:w="1060" w:type="dxa"/>
            <w:tcBorders>
              <w:top w:val="nil"/>
              <w:left w:val="nil"/>
              <w:bottom w:val="single" w:sz="4" w:space="0" w:color="auto"/>
              <w:right w:val="single" w:sz="4" w:space="0" w:color="auto"/>
            </w:tcBorders>
            <w:shd w:val="clear" w:color="auto" w:fill="auto"/>
            <w:vAlign w:val="center"/>
            <w:hideMark/>
          </w:tcPr>
          <w:p w14:paraId="7252C0F4"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6BC134F8"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E19F052"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74257F15"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noWrap/>
            <w:vAlign w:val="bottom"/>
            <w:hideMark/>
          </w:tcPr>
          <w:p w14:paraId="5D894E39"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78ADBD0"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2</w:t>
            </w:r>
          </w:p>
        </w:tc>
      </w:tr>
      <w:tr w:rsidR="00924BF1" w:rsidRPr="00924BF1" w14:paraId="4BF887F7"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A0E0866" w14:textId="77777777" w:rsidR="00BB0D0A" w:rsidRPr="00924BF1"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7651A1B"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CA74A9D"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7</w:t>
            </w:r>
          </w:p>
        </w:tc>
        <w:tc>
          <w:tcPr>
            <w:tcW w:w="1080" w:type="dxa"/>
            <w:tcBorders>
              <w:top w:val="nil"/>
              <w:left w:val="nil"/>
              <w:bottom w:val="single" w:sz="4" w:space="0" w:color="auto"/>
              <w:right w:val="single" w:sz="4" w:space="0" w:color="auto"/>
            </w:tcBorders>
            <w:shd w:val="clear" w:color="auto" w:fill="auto"/>
            <w:vAlign w:val="center"/>
            <w:hideMark/>
          </w:tcPr>
          <w:p w14:paraId="58E6237A"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FEBF33D"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69DF1E8F"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0</w:t>
            </w:r>
          </w:p>
        </w:tc>
        <w:tc>
          <w:tcPr>
            <w:tcW w:w="1080" w:type="dxa"/>
            <w:vMerge/>
            <w:tcBorders>
              <w:top w:val="nil"/>
              <w:left w:val="single" w:sz="4" w:space="0" w:color="auto"/>
              <w:bottom w:val="single" w:sz="4" w:space="0" w:color="auto"/>
              <w:right w:val="single" w:sz="4" w:space="0" w:color="auto"/>
            </w:tcBorders>
            <w:vAlign w:val="center"/>
            <w:hideMark/>
          </w:tcPr>
          <w:p w14:paraId="2FA44504" w14:textId="77777777" w:rsidR="00BB0D0A" w:rsidRPr="00924BF1" w:rsidRDefault="00BB0D0A" w:rsidP="005E4153">
            <w:pPr>
              <w:spacing w:after="0" w:line="240" w:lineRule="auto"/>
              <w:rPr>
                <w:rFonts w:asciiTheme="majorHAnsi" w:eastAsia="Times New Roman" w:hAnsiTheme="majorHAnsi" w:cstheme="majorHAnsi"/>
                <w:sz w:val="16"/>
                <w:szCs w:val="16"/>
              </w:rPr>
            </w:pPr>
          </w:p>
        </w:tc>
      </w:tr>
      <w:tr w:rsidR="00924BF1" w:rsidRPr="00924BF1" w14:paraId="21D03BB0" w14:textId="77777777" w:rsidTr="005E4153">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1884DC95"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Indicator 8.4.3 - % of civil registrations linked to the vital statistics system for births, Percent, Gender</w:t>
            </w:r>
          </w:p>
        </w:tc>
        <w:tc>
          <w:tcPr>
            <w:tcW w:w="1060" w:type="dxa"/>
            <w:tcBorders>
              <w:top w:val="nil"/>
              <w:left w:val="nil"/>
              <w:bottom w:val="single" w:sz="4" w:space="0" w:color="auto"/>
              <w:right w:val="single" w:sz="4" w:space="0" w:color="auto"/>
            </w:tcBorders>
            <w:shd w:val="clear" w:color="auto" w:fill="auto"/>
            <w:vAlign w:val="center"/>
            <w:hideMark/>
          </w:tcPr>
          <w:p w14:paraId="3C0F0F67"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8CEC301"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F1BB603"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48%</w:t>
            </w:r>
          </w:p>
        </w:tc>
        <w:tc>
          <w:tcPr>
            <w:tcW w:w="1080" w:type="dxa"/>
            <w:tcBorders>
              <w:top w:val="nil"/>
              <w:left w:val="nil"/>
              <w:bottom w:val="single" w:sz="4" w:space="0" w:color="auto"/>
              <w:right w:val="single" w:sz="4" w:space="0" w:color="auto"/>
            </w:tcBorders>
            <w:shd w:val="clear" w:color="auto" w:fill="auto"/>
            <w:vAlign w:val="center"/>
            <w:hideMark/>
          </w:tcPr>
          <w:p w14:paraId="052250DC"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084AB24"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CA645CA"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60%</w:t>
            </w:r>
          </w:p>
        </w:tc>
      </w:tr>
      <w:tr w:rsidR="00BB0D0A" w:rsidRPr="00924BF1" w14:paraId="0345F13C" w14:textId="77777777" w:rsidTr="005E4153">
        <w:trPr>
          <w:trHeight w:val="210"/>
        </w:trPr>
        <w:tc>
          <w:tcPr>
            <w:tcW w:w="3860" w:type="dxa"/>
            <w:vMerge/>
            <w:tcBorders>
              <w:top w:val="nil"/>
              <w:left w:val="single" w:sz="4" w:space="0" w:color="auto"/>
              <w:bottom w:val="single" w:sz="4" w:space="0" w:color="auto"/>
              <w:right w:val="single" w:sz="4" w:space="0" w:color="auto"/>
            </w:tcBorders>
            <w:vAlign w:val="center"/>
            <w:hideMark/>
          </w:tcPr>
          <w:p w14:paraId="4C8E9897" w14:textId="77777777" w:rsidR="00BB0D0A" w:rsidRPr="00924BF1" w:rsidRDefault="00BB0D0A" w:rsidP="005E41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580C7E7"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881A3BE" w14:textId="77777777" w:rsidR="00BB0D0A" w:rsidRPr="00924BF1" w:rsidRDefault="00BB0D0A" w:rsidP="005E4153">
            <w:pPr>
              <w:spacing w:after="0" w:line="240" w:lineRule="auto"/>
              <w:jc w:val="right"/>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48%</w:t>
            </w:r>
          </w:p>
        </w:tc>
        <w:tc>
          <w:tcPr>
            <w:tcW w:w="1080" w:type="dxa"/>
            <w:tcBorders>
              <w:top w:val="nil"/>
              <w:left w:val="nil"/>
              <w:bottom w:val="single" w:sz="4" w:space="0" w:color="auto"/>
              <w:right w:val="single" w:sz="4" w:space="0" w:color="auto"/>
            </w:tcBorders>
            <w:shd w:val="clear" w:color="auto" w:fill="auto"/>
            <w:vAlign w:val="center"/>
            <w:hideMark/>
          </w:tcPr>
          <w:p w14:paraId="707353B0"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35E7276"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2959E585" w14:textId="77777777" w:rsidR="00BB0D0A" w:rsidRPr="00924BF1" w:rsidRDefault="00BB0D0A" w:rsidP="005E4153">
            <w:pPr>
              <w:spacing w:after="0" w:line="240" w:lineRule="auto"/>
              <w:rPr>
                <w:rFonts w:asciiTheme="majorHAnsi" w:eastAsia="Times New Roman" w:hAnsiTheme="majorHAnsi" w:cstheme="majorHAnsi"/>
                <w:sz w:val="16"/>
                <w:szCs w:val="16"/>
              </w:rPr>
            </w:pPr>
            <w:r w:rsidRPr="00924BF1">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78C6F22F" w14:textId="77777777" w:rsidR="00BB0D0A" w:rsidRPr="00924BF1" w:rsidRDefault="00BB0D0A" w:rsidP="005E4153">
            <w:pPr>
              <w:spacing w:after="0" w:line="240" w:lineRule="auto"/>
              <w:rPr>
                <w:rFonts w:asciiTheme="majorHAnsi" w:eastAsia="Times New Roman" w:hAnsiTheme="majorHAnsi" w:cstheme="majorHAnsi"/>
                <w:sz w:val="16"/>
                <w:szCs w:val="16"/>
              </w:rPr>
            </w:pPr>
          </w:p>
        </w:tc>
      </w:tr>
    </w:tbl>
    <w:p w14:paraId="7F95C103" w14:textId="77777777" w:rsidR="00F144D1" w:rsidRPr="00924BF1" w:rsidRDefault="00F144D1" w:rsidP="00F144D1">
      <w:pPr>
        <w:pStyle w:val="Heading4"/>
        <w:rPr>
          <w:rFonts w:eastAsia="Calibri" w:cstheme="majorHAnsi"/>
          <w:color w:val="auto"/>
        </w:rPr>
      </w:pPr>
    </w:p>
    <w:p w14:paraId="217F9144" w14:textId="550462FB" w:rsidR="00B07E5E" w:rsidRPr="00B07E5E" w:rsidRDefault="00B07E5E" w:rsidP="00B07E5E">
      <w:pPr>
        <w:rPr>
          <w:rFonts w:asciiTheme="majorHAnsi" w:eastAsia="Times New Roman" w:hAnsiTheme="majorHAnsi" w:cstheme="majorHAnsi"/>
        </w:rPr>
      </w:pPr>
      <w:r w:rsidRPr="00B07E5E">
        <w:rPr>
          <w:rFonts w:asciiTheme="majorHAnsi" w:eastAsia="Times New Roman" w:hAnsiTheme="majorHAnsi" w:cstheme="majorHAnsi"/>
        </w:rPr>
        <w:t>Output 8.5 - Strengthening Judicial System and Integrity</w:t>
      </w:r>
    </w:p>
    <w:p w14:paraId="68CE1F4D" w14:textId="6BF14E0F" w:rsidR="00B07E5E" w:rsidRPr="00442731" w:rsidRDefault="00B07E5E" w:rsidP="00B07E5E">
      <w:pPr>
        <w:jc w:val="both"/>
        <w:rPr>
          <w:rFonts w:asciiTheme="majorHAnsi" w:hAnsiTheme="majorHAnsi" w:cstheme="majorHAnsi"/>
          <w:color w:val="4472C4" w:themeColor="accent1"/>
          <w:sz w:val="20"/>
          <w:szCs w:val="20"/>
        </w:rPr>
      </w:pPr>
      <w:r w:rsidRPr="00442731">
        <w:rPr>
          <w:rFonts w:asciiTheme="majorHAnsi" w:hAnsiTheme="majorHAnsi" w:cstheme="majorHAnsi"/>
          <w:color w:val="4472C4" w:themeColor="accent1"/>
          <w:sz w:val="20"/>
          <w:szCs w:val="20"/>
          <w:shd w:val="clear" w:color="auto" w:fill="FFFFFF"/>
        </w:rPr>
        <w:t xml:space="preserve">The UN, following the opening of the UNODC office in Mozambique, has strengthened its support to the Mozambican Government in areas such as criminal justice response to fight transnational organized crime, prevention of terrorism, </w:t>
      </w:r>
      <w:r w:rsidRPr="00442731">
        <w:rPr>
          <w:rFonts w:asciiTheme="majorHAnsi" w:hAnsiTheme="majorHAnsi" w:cstheme="majorHAnsi"/>
          <w:color w:val="4472C4" w:themeColor="accent1"/>
          <w:sz w:val="20"/>
          <w:szCs w:val="20"/>
          <w:shd w:val="clear" w:color="auto" w:fill="FFFFFF"/>
        </w:rPr>
        <w:lastRenderedPageBreak/>
        <w:t>and the improvement of justice and integrity measures. The Global Programme against Corruption started being implemented in Mozambique in 2019 and concentrates its efforts in preventing and combating corruption through the effective implementation of the United Nations Convention against Corruption (UNCAC). Working closely with the General Attorney’s Office (</w:t>
      </w:r>
      <w:proofErr w:type="spellStart"/>
      <w:r w:rsidRPr="00442731">
        <w:rPr>
          <w:rFonts w:asciiTheme="majorHAnsi" w:hAnsiTheme="majorHAnsi" w:cstheme="majorHAnsi"/>
          <w:color w:val="4472C4" w:themeColor="accent1"/>
          <w:sz w:val="20"/>
          <w:szCs w:val="20"/>
          <w:shd w:val="clear" w:color="auto" w:fill="FFFFFF"/>
        </w:rPr>
        <w:t>Procuradoria</w:t>
      </w:r>
      <w:proofErr w:type="spellEnd"/>
      <w:r w:rsidRPr="00442731">
        <w:rPr>
          <w:rFonts w:asciiTheme="majorHAnsi" w:hAnsiTheme="majorHAnsi" w:cstheme="majorHAnsi"/>
          <w:color w:val="4472C4" w:themeColor="accent1"/>
          <w:sz w:val="20"/>
          <w:szCs w:val="20"/>
          <w:shd w:val="clear" w:color="auto" w:fill="FFFFFF"/>
        </w:rPr>
        <w:t xml:space="preserve"> </w:t>
      </w:r>
      <w:proofErr w:type="spellStart"/>
      <w:r w:rsidRPr="00442731">
        <w:rPr>
          <w:rFonts w:asciiTheme="majorHAnsi" w:hAnsiTheme="majorHAnsi" w:cstheme="majorHAnsi"/>
          <w:color w:val="4472C4" w:themeColor="accent1"/>
          <w:sz w:val="20"/>
          <w:szCs w:val="20"/>
          <w:shd w:val="clear" w:color="auto" w:fill="FFFFFF"/>
        </w:rPr>
        <w:t>Geral</w:t>
      </w:r>
      <w:proofErr w:type="spellEnd"/>
      <w:r w:rsidRPr="00442731">
        <w:rPr>
          <w:rFonts w:asciiTheme="majorHAnsi" w:hAnsiTheme="majorHAnsi" w:cstheme="majorHAnsi"/>
          <w:color w:val="4472C4" w:themeColor="accent1"/>
          <w:sz w:val="20"/>
          <w:szCs w:val="20"/>
          <w:shd w:val="clear" w:color="auto" w:fill="FFFFFF"/>
        </w:rPr>
        <w:t xml:space="preserve"> da </w:t>
      </w:r>
      <w:proofErr w:type="spellStart"/>
      <w:r w:rsidRPr="00442731">
        <w:rPr>
          <w:rFonts w:asciiTheme="majorHAnsi" w:hAnsiTheme="majorHAnsi" w:cstheme="majorHAnsi"/>
          <w:color w:val="4472C4" w:themeColor="accent1"/>
          <w:sz w:val="20"/>
          <w:szCs w:val="20"/>
          <w:shd w:val="clear" w:color="auto" w:fill="FFFFFF"/>
        </w:rPr>
        <w:t>República</w:t>
      </w:r>
      <w:proofErr w:type="spellEnd"/>
      <w:r w:rsidRPr="00442731">
        <w:rPr>
          <w:rFonts w:asciiTheme="majorHAnsi" w:hAnsiTheme="majorHAnsi" w:cstheme="majorHAnsi"/>
          <w:color w:val="4472C4" w:themeColor="accent1"/>
          <w:sz w:val="20"/>
          <w:szCs w:val="20"/>
          <w:shd w:val="clear" w:color="auto" w:fill="FFFFFF"/>
        </w:rPr>
        <w:t xml:space="preserve"> – PGR) and the Central Office for the Fight Against </w:t>
      </w:r>
      <w:r w:rsidRPr="004F22C0">
        <w:rPr>
          <w:rFonts w:asciiTheme="majorHAnsi" w:hAnsiTheme="majorHAnsi" w:cstheme="majorHAnsi"/>
          <w:color w:val="4472C4" w:themeColor="accent1"/>
          <w:sz w:val="20"/>
          <w:szCs w:val="20"/>
          <w:shd w:val="clear" w:color="auto" w:fill="FFFFFF"/>
        </w:rPr>
        <w:t>Corruption (</w:t>
      </w:r>
      <w:proofErr w:type="spellStart"/>
      <w:r w:rsidRPr="004F22C0">
        <w:rPr>
          <w:rFonts w:asciiTheme="majorHAnsi" w:hAnsiTheme="majorHAnsi" w:cstheme="majorHAnsi"/>
          <w:color w:val="4472C4" w:themeColor="accent1"/>
          <w:sz w:val="20"/>
          <w:szCs w:val="20"/>
          <w:shd w:val="clear" w:color="auto" w:fill="FFFFFF"/>
        </w:rPr>
        <w:t>Gabinete</w:t>
      </w:r>
      <w:proofErr w:type="spellEnd"/>
      <w:r w:rsidRPr="004F22C0">
        <w:rPr>
          <w:rFonts w:asciiTheme="majorHAnsi" w:hAnsiTheme="majorHAnsi" w:cstheme="majorHAnsi"/>
          <w:color w:val="4472C4" w:themeColor="accent1"/>
          <w:sz w:val="20"/>
          <w:szCs w:val="20"/>
          <w:shd w:val="clear" w:color="auto" w:fill="FFFFFF"/>
        </w:rPr>
        <w:t xml:space="preserve"> Central de </w:t>
      </w:r>
      <w:proofErr w:type="spellStart"/>
      <w:r w:rsidRPr="004F22C0">
        <w:rPr>
          <w:rFonts w:asciiTheme="majorHAnsi" w:hAnsiTheme="majorHAnsi" w:cstheme="majorHAnsi"/>
          <w:color w:val="4472C4" w:themeColor="accent1"/>
          <w:sz w:val="20"/>
          <w:szCs w:val="20"/>
          <w:shd w:val="clear" w:color="auto" w:fill="FFFFFF"/>
        </w:rPr>
        <w:t>Combate</w:t>
      </w:r>
      <w:proofErr w:type="spellEnd"/>
      <w:r w:rsidRPr="004F22C0">
        <w:rPr>
          <w:rFonts w:asciiTheme="majorHAnsi" w:hAnsiTheme="majorHAnsi" w:cstheme="majorHAnsi"/>
          <w:color w:val="4472C4" w:themeColor="accent1"/>
          <w:sz w:val="20"/>
          <w:szCs w:val="20"/>
          <w:shd w:val="clear" w:color="auto" w:fill="FFFFFF"/>
        </w:rPr>
        <w:t xml:space="preserve"> à </w:t>
      </w:r>
      <w:proofErr w:type="spellStart"/>
      <w:r w:rsidRPr="004F22C0">
        <w:rPr>
          <w:rFonts w:asciiTheme="majorHAnsi" w:hAnsiTheme="majorHAnsi" w:cstheme="majorHAnsi"/>
          <w:color w:val="4472C4" w:themeColor="accent1"/>
          <w:sz w:val="20"/>
          <w:szCs w:val="20"/>
          <w:shd w:val="clear" w:color="auto" w:fill="FFFFFF"/>
        </w:rPr>
        <w:t>Corrupção</w:t>
      </w:r>
      <w:proofErr w:type="spellEnd"/>
      <w:r w:rsidRPr="004F22C0">
        <w:rPr>
          <w:rFonts w:asciiTheme="majorHAnsi" w:hAnsiTheme="majorHAnsi" w:cstheme="majorHAnsi"/>
          <w:color w:val="4472C4" w:themeColor="accent1"/>
          <w:sz w:val="20"/>
          <w:szCs w:val="20"/>
          <w:shd w:val="clear" w:color="auto" w:fill="FFFFFF"/>
        </w:rPr>
        <w:t xml:space="preserve"> - GCCC) an action plan was recently adopted to help preventing and combating corruption and money laundering in Mozambique. The UN is also working for the preservation of national wildlife and forests through capacity-building and anti-trafficking activities. The UNODC/WCO Container Control Programme is establishing multi-agency Port Control Units aiming at preventing the traffic of wildlife and forest products. It has also helped establishing multi-agency units to support the profiling of cargo at the port and airport of Maputo.</w:t>
      </w:r>
      <w:r w:rsidR="003A3AE3" w:rsidRPr="004F22C0">
        <w:rPr>
          <w:rFonts w:asciiTheme="majorHAnsi" w:hAnsiTheme="majorHAnsi" w:cstheme="majorHAnsi"/>
          <w:color w:val="4472C4" w:themeColor="accent1"/>
          <w:sz w:val="20"/>
          <w:szCs w:val="20"/>
          <w:shd w:val="clear" w:color="auto" w:fill="FFFFFF"/>
        </w:rPr>
        <w:t xml:space="preserve"> </w:t>
      </w:r>
      <w:r w:rsidR="004F22C0" w:rsidRPr="004F22C0">
        <w:rPr>
          <w:rFonts w:asciiTheme="majorHAnsi" w:hAnsiTheme="majorHAnsi" w:cstheme="majorHAnsi"/>
          <w:color w:val="4472C4" w:themeColor="accent1"/>
          <w:sz w:val="20"/>
          <w:szCs w:val="20"/>
          <w:shd w:val="clear" w:color="auto" w:fill="FFFFFF"/>
        </w:rPr>
        <w:t>The UN</w:t>
      </w:r>
      <w:r w:rsidR="003A3AE3" w:rsidRPr="004F22C0">
        <w:rPr>
          <w:rFonts w:asciiTheme="majorHAnsi" w:hAnsiTheme="majorHAnsi" w:cstheme="majorHAnsi"/>
          <w:color w:val="4472C4" w:themeColor="accent1"/>
          <w:sz w:val="20"/>
          <w:szCs w:val="20"/>
          <w:shd w:val="clear" w:color="auto" w:fill="FFFFFF"/>
        </w:rPr>
        <w:t xml:space="preserve"> jointly collaborated with the Office of the Attorney General in providing a series of three capacity building training workshops to bolster the criminal justice and rule of law-based response to terrorism. They were addressed to authorities of Cabo Delgado and other northern provinces, providing the same group of judges, prosecutors, investigators and others with practical training tasked with the fight against terrorism, terrorism financing and violent extremism.</w:t>
      </w:r>
      <w:r w:rsidR="003A3AE3">
        <w:rPr>
          <w:rFonts w:asciiTheme="majorHAnsi" w:hAnsiTheme="majorHAnsi" w:cstheme="majorHAnsi"/>
          <w:color w:val="4472C4" w:themeColor="accent1"/>
          <w:sz w:val="20"/>
          <w:szCs w:val="20"/>
          <w:shd w:val="clear" w:color="auto" w:fill="FFFFFF"/>
        </w:rPr>
        <w:t xml:space="preserve"> </w:t>
      </w:r>
    </w:p>
    <w:tbl>
      <w:tblPr>
        <w:tblW w:w="0" w:type="auto"/>
        <w:tblLayout w:type="fixed"/>
        <w:tblLook w:val="04A0" w:firstRow="1" w:lastRow="0" w:firstColumn="1" w:lastColumn="0" w:noHBand="0" w:noVBand="1"/>
      </w:tblPr>
      <w:tblGrid>
        <w:gridCol w:w="3106"/>
        <w:gridCol w:w="898"/>
        <w:gridCol w:w="898"/>
        <w:gridCol w:w="898"/>
        <w:gridCol w:w="898"/>
        <w:gridCol w:w="898"/>
        <w:gridCol w:w="898"/>
      </w:tblGrid>
      <w:tr w:rsidR="00B07E5E" w:rsidRPr="00C838E4" w14:paraId="1BB6F654" w14:textId="77777777" w:rsidTr="005E4153">
        <w:tc>
          <w:tcPr>
            <w:tcW w:w="3106"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4693C814" w14:textId="77777777" w:rsidR="00B07E5E" w:rsidRPr="007167A2" w:rsidRDefault="00B07E5E" w:rsidP="005E4153">
            <w:pPr>
              <w:spacing w:after="0" w:line="240" w:lineRule="auto"/>
              <w:rPr>
                <w:rFonts w:asciiTheme="majorHAnsi" w:eastAsia="Times New Roman" w:hAnsiTheme="majorHAnsi" w:cstheme="majorHAnsi"/>
                <w:color w:val="1C1C1C"/>
                <w:sz w:val="16"/>
                <w:szCs w:val="16"/>
              </w:rPr>
            </w:pPr>
            <w:r w:rsidRPr="007167A2">
              <w:rPr>
                <w:rFonts w:asciiTheme="majorHAnsi" w:eastAsia="Times New Roman" w:hAnsiTheme="majorHAnsi" w:cstheme="majorHAnsi"/>
                <w:color w:val="1C1C1C"/>
                <w:sz w:val="16"/>
                <w:szCs w:val="16"/>
              </w:rPr>
              <w:t>Output 8.</w:t>
            </w:r>
            <w:r>
              <w:rPr>
                <w:rFonts w:asciiTheme="majorHAnsi" w:eastAsia="Times New Roman" w:hAnsiTheme="majorHAnsi" w:cstheme="majorHAnsi"/>
                <w:color w:val="1C1C1C"/>
                <w:sz w:val="16"/>
                <w:szCs w:val="16"/>
              </w:rPr>
              <w:t>5</w:t>
            </w:r>
            <w:r w:rsidRPr="007167A2">
              <w:rPr>
                <w:rFonts w:asciiTheme="majorHAnsi" w:eastAsia="Times New Roman" w:hAnsiTheme="majorHAnsi" w:cstheme="majorHAnsi"/>
                <w:color w:val="1C1C1C"/>
                <w:sz w:val="16"/>
                <w:szCs w:val="16"/>
              </w:rPr>
              <w:t xml:space="preserve"> - Strengthening Judicial System and Integrity </w:t>
            </w:r>
          </w:p>
        </w:tc>
        <w:tc>
          <w:tcPr>
            <w:tcW w:w="898" w:type="dxa"/>
            <w:tcBorders>
              <w:top w:val="single" w:sz="4" w:space="0" w:color="auto"/>
              <w:left w:val="nil"/>
              <w:bottom w:val="single" w:sz="4" w:space="0" w:color="auto"/>
              <w:right w:val="single" w:sz="4" w:space="0" w:color="auto"/>
            </w:tcBorders>
            <w:shd w:val="clear" w:color="000000" w:fill="7BEDB7"/>
            <w:vAlign w:val="center"/>
            <w:hideMark/>
          </w:tcPr>
          <w:p w14:paraId="2E6F91D1" w14:textId="77777777" w:rsidR="00B07E5E" w:rsidRPr="007167A2" w:rsidRDefault="00B07E5E" w:rsidP="005E4153">
            <w:pPr>
              <w:spacing w:after="0" w:line="240" w:lineRule="auto"/>
              <w:rPr>
                <w:rFonts w:asciiTheme="majorHAnsi" w:eastAsia="Times New Roman" w:hAnsiTheme="majorHAnsi" w:cstheme="majorHAnsi"/>
                <w:color w:val="0000FF"/>
                <w:sz w:val="16"/>
                <w:szCs w:val="16"/>
              </w:rPr>
            </w:pPr>
            <w:r w:rsidRPr="007167A2">
              <w:rPr>
                <w:rFonts w:asciiTheme="majorHAnsi" w:eastAsia="Times New Roman" w:hAnsiTheme="majorHAnsi" w:cstheme="majorHAnsi"/>
                <w:color w:val="0000FF"/>
                <w:sz w:val="16"/>
                <w:szCs w:val="16"/>
              </w:rPr>
              <w:t> </w:t>
            </w:r>
          </w:p>
        </w:tc>
        <w:tc>
          <w:tcPr>
            <w:tcW w:w="898" w:type="dxa"/>
            <w:tcBorders>
              <w:top w:val="single" w:sz="4" w:space="0" w:color="auto"/>
              <w:left w:val="nil"/>
              <w:bottom w:val="single" w:sz="4" w:space="0" w:color="auto"/>
              <w:right w:val="single" w:sz="4" w:space="0" w:color="auto"/>
            </w:tcBorders>
            <w:shd w:val="clear" w:color="000000" w:fill="7BEDB7"/>
            <w:vAlign w:val="center"/>
            <w:hideMark/>
          </w:tcPr>
          <w:p w14:paraId="0939BDA5" w14:textId="77777777" w:rsidR="00B07E5E" w:rsidRPr="00C838E4" w:rsidRDefault="00B07E5E" w:rsidP="005E4153">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898" w:type="dxa"/>
            <w:tcBorders>
              <w:top w:val="single" w:sz="4" w:space="0" w:color="auto"/>
              <w:left w:val="nil"/>
              <w:bottom w:val="single" w:sz="4" w:space="0" w:color="auto"/>
              <w:right w:val="single" w:sz="4" w:space="0" w:color="auto"/>
            </w:tcBorders>
            <w:shd w:val="clear" w:color="000000" w:fill="7BEDB7"/>
            <w:vAlign w:val="center"/>
            <w:hideMark/>
          </w:tcPr>
          <w:p w14:paraId="072D17B2" w14:textId="77777777" w:rsidR="00B07E5E" w:rsidRPr="00C838E4" w:rsidRDefault="00B07E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898" w:type="dxa"/>
            <w:tcBorders>
              <w:top w:val="single" w:sz="4" w:space="0" w:color="auto"/>
              <w:left w:val="nil"/>
              <w:bottom w:val="single" w:sz="4" w:space="0" w:color="auto"/>
              <w:right w:val="single" w:sz="4" w:space="0" w:color="auto"/>
            </w:tcBorders>
            <w:shd w:val="clear" w:color="000000" w:fill="7BEDB7"/>
            <w:vAlign w:val="center"/>
            <w:hideMark/>
          </w:tcPr>
          <w:p w14:paraId="67F2B658" w14:textId="77777777" w:rsidR="00B07E5E" w:rsidRPr="00C838E4" w:rsidRDefault="00B07E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898" w:type="dxa"/>
            <w:tcBorders>
              <w:top w:val="single" w:sz="4" w:space="0" w:color="auto"/>
              <w:left w:val="nil"/>
              <w:bottom w:val="single" w:sz="4" w:space="0" w:color="auto"/>
              <w:right w:val="single" w:sz="4" w:space="0" w:color="auto"/>
            </w:tcBorders>
            <w:shd w:val="clear" w:color="000000" w:fill="7BEDB7"/>
            <w:vAlign w:val="center"/>
            <w:hideMark/>
          </w:tcPr>
          <w:p w14:paraId="654A2E06" w14:textId="77777777" w:rsidR="00B07E5E" w:rsidRPr="00C838E4" w:rsidRDefault="00B07E5E" w:rsidP="005E41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898" w:type="dxa"/>
            <w:tcBorders>
              <w:top w:val="single" w:sz="4" w:space="0" w:color="auto"/>
              <w:left w:val="nil"/>
              <w:bottom w:val="single" w:sz="4" w:space="0" w:color="auto"/>
              <w:right w:val="single" w:sz="4" w:space="0" w:color="auto"/>
            </w:tcBorders>
            <w:shd w:val="clear" w:color="000000" w:fill="7BEDB7"/>
            <w:vAlign w:val="center"/>
          </w:tcPr>
          <w:p w14:paraId="69D49723" w14:textId="77777777" w:rsidR="00B07E5E" w:rsidRPr="00C838E4" w:rsidRDefault="00B07E5E" w:rsidP="005E4153">
            <w:pPr>
              <w:spacing w:after="0" w:line="240" w:lineRule="auto"/>
              <w:jc w:val="right"/>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2020</w:t>
            </w:r>
          </w:p>
        </w:tc>
      </w:tr>
      <w:tr w:rsidR="009B6317" w:rsidRPr="009B6317" w14:paraId="1D6AB6FE" w14:textId="77777777" w:rsidTr="005E4153">
        <w:tc>
          <w:tcPr>
            <w:tcW w:w="3106" w:type="dxa"/>
            <w:vMerge w:val="restart"/>
            <w:tcBorders>
              <w:top w:val="nil"/>
              <w:left w:val="single" w:sz="4" w:space="0" w:color="auto"/>
              <w:bottom w:val="single" w:sz="4" w:space="0" w:color="000000"/>
              <w:right w:val="single" w:sz="4" w:space="0" w:color="auto"/>
            </w:tcBorders>
            <w:shd w:val="clear" w:color="auto" w:fill="auto"/>
            <w:vAlign w:val="center"/>
            <w:hideMark/>
          </w:tcPr>
          <w:p w14:paraId="5514BB79"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8.5.1 –</w:t>
            </w:r>
            <w:r w:rsidRPr="009B6317">
              <w:t xml:space="preserve"> </w:t>
            </w:r>
            <w:r w:rsidRPr="009B6317">
              <w:rPr>
                <w:rFonts w:asciiTheme="majorHAnsi" w:eastAsia="Times New Roman" w:hAnsiTheme="majorHAnsi" w:cstheme="majorHAnsi"/>
                <w:sz w:val="16"/>
                <w:szCs w:val="16"/>
              </w:rPr>
              <w:t>Support to increased knowledge and political will on how to investigate, prosecute and recover assets in multi-jurisdictional cases.</w:t>
            </w:r>
          </w:p>
        </w:tc>
        <w:tc>
          <w:tcPr>
            <w:tcW w:w="898" w:type="dxa"/>
            <w:tcBorders>
              <w:top w:val="nil"/>
              <w:left w:val="nil"/>
              <w:bottom w:val="single" w:sz="4" w:space="0" w:color="auto"/>
              <w:right w:val="single" w:sz="4" w:space="0" w:color="auto"/>
            </w:tcBorders>
            <w:shd w:val="clear" w:color="auto" w:fill="auto"/>
            <w:vAlign w:val="center"/>
            <w:hideMark/>
          </w:tcPr>
          <w:p w14:paraId="1768EB53"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898" w:type="dxa"/>
            <w:tcBorders>
              <w:top w:val="nil"/>
              <w:left w:val="nil"/>
              <w:bottom w:val="single" w:sz="4" w:space="0" w:color="auto"/>
              <w:right w:val="single" w:sz="4" w:space="0" w:color="auto"/>
            </w:tcBorders>
            <w:shd w:val="clear" w:color="auto" w:fill="auto"/>
            <w:vAlign w:val="center"/>
            <w:hideMark/>
          </w:tcPr>
          <w:p w14:paraId="2F1884E1"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shd w:val="clear" w:color="auto" w:fill="auto"/>
            <w:vAlign w:val="center"/>
            <w:hideMark/>
          </w:tcPr>
          <w:p w14:paraId="5AAE6847"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nil"/>
              <w:left w:val="nil"/>
              <w:bottom w:val="single" w:sz="4" w:space="0" w:color="auto"/>
              <w:right w:val="single" w:sz="4" w:space="0" w:color="auto"/>
            </w:tcBorders>
            <w:shd w:val="clear" w:color="auto" w:fill="auto"/>
            <w:vAlign w:val="center"/>
            <w:hideMark/>
          </w:tcPr>
          <w:p w14:paraId="6FE36300"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nil"/>
              <w:left w:val="nil"/>
              <w:bottom w:val="single" w:sz="4" w:space="0" w:color="auto"/>
              <w:right w:val="single" w:sz="4" w:space="0" w:color="auto"/>
            </w:tcBorders>
            <w:shd w:val="clear" w:color="auto" w:fill="auto"/>
            <w:noWrap/>
            <w:vAlign w:val="center"/>
            <w:hideMark/>
          </w:tcPr>
          <w:p w14:paraId="0159F6D5"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vAlign w:val="center"/>
          </w:tcPr>
          <w:p w14:paraId="735EF85B"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3</w:t>
            </w:r>
          </w:p>
        </w:tc>
      </w:tr>
      <w:tr w:rsidR="009B6317" w:rsidRPr="009B6317" w14:paraId="6E34ED3D" w14:textId="77777777" w:rsidTr="005E4153">
        <w:tc>
          <w:tcPr>
            <w:tcW w:w="3106" w:type="dxa"/>
            <w:vMerge/>
            <w:tcBorders>
              <w:top w:val="nil"/>
              <w:left w:val="single" w:sz="4" w:space="0" w:color="auto"/>
              <w:bottom w:val="single" w:sz="4" w:space="0" w:color="000000"/>
              <w:right w:val="single" w:sz="4" w:space="0" w:color="auto"/>
            </w:tcBorders>
            <w:vAlign w:val="center"/>
            <w:hideMark/>
          </w:tcPr>
          <w:p w14:paraId="21FAFDED"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nil"/>
              <w:left w:val="nil"/>
              <w:bottom w:val="single" w:sz="4" w:space="0" w:color="auto"/>
              <w:right w:val="single" w:sz="4" w:space="0" w:color="auto"/>
            </w:tcBorders>
            <w:shd w:val="clear" w:color="auto" w:fill="auto"/>
            <w:vAlign w:val="center"/>
            <w:hideMark/>
          </w:tcPr>
          <w:p w14:paraId="34EC23CC"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898" w:type="dxa"/>
            <w:tcBorders>
              <w:top w:val="nil"/>
              <w:left w:val="nil"/>
              <w:bottom w:val="single" w:sz="4" w:space="0" w:color="auto"/>
              <w:right w:val="single" w:sz="4" w:space="0" w:color="auto"/>
            </w:tcBorders>
            <w:shd w:val="clear" w:color="auto" w:fill="auto"/>
            <w:vAlign w:val="center"/>
            <w:hideMark/>
          </w:tcPr>
          <w:p w14:paraId="62261383" w14:textId="77777777" w:rsidR="00B07E5E" w:rsidRPr="009B6317" w:rsidRDefault="00B07E5E"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898" w:type="dxa"/>
            <w:tcBorders>
              <w:top w:val="nil"/>
              <w:left w:val="nil"/>
              <w:bottom w:val="single" w:sz="4" w:space="0" w:color="auto"/>
              <w:right w:val="single" w:sz="4" w:space="0" w:color="auto"/>
            </w:tcBorders>
            <w:shd w:val="clear" w:color="auto" w:fill="auto"/>
            <w:vAlign w:val="center"/>
            <w:hideMark/>
          </w:tcPr>
          <w:p w14:paraId="69C77097"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shd w:val="clear" w:color="auto" w:fill="auto"/>
            <w:vAlign w:val="center"/>
            <w:hideMark/>
          </w:tcPr>
          <w:p w14:paraId="23372F31"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shd w:val="clear" w:color="auto" w:fill="auto"/>
            <w:noWrap/>
            <w:vAlign w:val="center"/>
            <w:hideMark/>
          </w:tcPr>
          <w:p w14:paraId="171A3894"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vAlign w:val="center"/>
          </w:tcPr>
          <w:p w14:paraId="63F94E12"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5F21272C" w14:textId="77777777" w:rsidTr="005E4153">
        <w:tc>
          <w:tcPr>
            <w:tcW w:w="3106" w:type="dxa"/>
            <w:vMerge w:val="restart"/>
            <w:tcBorders>
              <w:top w:val="nil"/>
              <w:left w:val="single" w:sz="4" w:space="0" w:color="auto"/>
              <w:bottom w:val="single" w:sz="4" w:space="0" w:color="000000"/>
              <w:right w:val="single" w:sz="4" w:space="0" w:color="auto"/>
            </w:tcBorders>
            <w:shd w:val="clear" w:color="auto" w:fill="auto"/>
            <w:vAlign w:val="center"/>
            <w:hideMark/>
          </w:tcPr>
          <w:p w14:paraId="7F7E4228"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8.5.2 – Support to improved and accelerated internal procedures inside the PGR</w:t>
            </w:r>
          </w:p>
        </w:tc>
        <w:tc>
          <w:tcPr>
            <w:tcW w:w="898" w:type="dxa"/>
            <w:tcBorders>
              <w:top w:val="nil"/>
              <w:left w:val="nil"/>
              <w:bottom w:val="single" w:sz="4" w:space="0" w:color="auto"/>
              <w:right w:val="single" w:sz="4" w:space="0" w:color="auto"/>
            </w:tcBorders>
            <w:shd w:val="clear" w:color="auto" w:fill="auto"/>
            <w:vAlign w:val="center"/>
            <w:hideMark/>
          </w:tcPr>
          <w:p w14:paraId="29BCE242"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898" w:type="dxa"/>
            <w:tcBorders>
              <w:top w:val="nil"/>
              <w:left w:val="nil"/>
              <w:bottom w:val="single" w:sz="4" w:space="0" w:color="auto"/>
              <w:right w:val="single" w:sz="4" w:space="0" w:color="auto"/>
            </w:tcBorders>
            <w:shd w:val="clear" w:color="auto" w:fill="auto"/>
            <w:vAlign w:val="center"/>
            <w:hideMark/>
          </w:tcPr>
          <w:p w14:paraId="4E40BCD7" w14:textId="77777777" w:rsidR="00B07E5E" w:rsidRPr="009B6317" w:rsidRDefault="00B07E5E" w:rsidP="005E4153">
            <w:pPr>
              <w:spacing w:after="0" w:line="240" w:lineRule="auto"/>
              <w:jc w:val="right"/>
              <w:rPr>
                <w:rFonts w:asciiTheme="majorHAnsi" w:eastAsia="Times New Roman" w:hAnsiTheme="majorHAnsi" w:cstheme="majorHAnsi"/>
                <w:sz w:val="16"/>
                <w:szCs w:val="16"/>
              </w:rPr>
            </w:pPr>
          </w:p>
        </w:tc>
        <w:tc>
          <w:tcPr>
            <w:tcW w:w="898" w:type="dxa"/>
            <w:tcBorders>
              <w:top w:val="nil"/>
              <w:left w:val="nil"/>
              <w:bottom w:val="single" w:sz="4" w:space="0" w:color="auto"/>
              <w:right w:val="single" w:sz="4" w:space="0" w:color="auto"/>
            </w:tcBorders>
            <w:shd w:val="clear" w:color="auto" w:fill="auto"/>
            <w:vAlign w:val="center"/>
            <w:hideMark/>
          </w:tcPr>
          <w:p w14:paraId="24996D28"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nil"/>
              <w:left w:val="nil"/>
              <w:bottom w:val="single" w:sz="4" w:space="0" w:color="auto"/>
              <w:right w:val="single" w:sz="4" w:space="0" w:color="auto"/>
            </w:tcBorders>
            <w:shd w:val="clear" w:color="auto" w:fill="auto"/>
            <w:vAlign w:val="center"/>
            <w:hideMark/>
          </w:tcPr>
          <w:p w14:paraId="2CFD6456"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nil"/>
              <w:left w:val="nil"/>
              <w:bottom w:val="single" w:sz="4" w:space="0" w:color="auto"/>
              <w:right w:val="single" w:sz="4" w:space="0" w:color="auto"/>
            </w:tcBorders>
            <w:shd w:val="clear" w:color="auto" w:fill="auto"/>
            <w:noWrap/>
            <w:vAlign w:val="center"/>
            <w:hideMark/>
          </w:tcPr>
          <w:p w14:paraId="0FFEF1B1"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vAlign w:val="center"/>
          </w:tcPr>
          <w:p w14:paraId="428ABA7D"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2</w:t>
            </w:r>
          </w:p>
        </w:tc>
      </w:tr>
      <w:tr w:rsidR="009B6317" w:rsidRPr="009B6317" w14:paraId="0E83EE07" w14:textId="77777777" w:rsidTr="005E4153">
        <w:tc>
          <w:tcPr>
            <w:tcW w:w="3106" w:type="dxa"/>
            <w:vMerge/>
            <w:tcBorders>
              <w:top w:val="nil"/>
              <w:left w:val="single" w:sz="4" w:space="0" w:color="auto"/>
              <w:bottom w:val="single" w:sz="4" w:space="0" w:color="000000"/>
              <w:right w:val="single" w:sz="4" w:space="0" w:color="auto"/>
            </w:tcBorders>
            <w:vAlign w:val="center"/>
            <w:hideMark/>
          </w:tcPr>
          <w:p w14:paraId="15E8B40E"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nil"/>
              <w:left w:val="nil"/>
              <w:bottom w:val="single" w:sz="4" w:space="0" w:color="auto"/>
              <w:right w:val="single" w:sz="4" w:space="0" w:color="auto"/>
            </w:tcBorders>
            <w:shd w:val="clear" w:color="auto" w:fill="auto"/>
            <w:vAlign w:val="center"/>
            <w:hideMark/>
          </w:tcPr>
          <w:p w14:paraId="1B50343C"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898" w:type="dxa"/>
            <w:tcBorders>
              <w:top w:val="nil"/>
              <w:left w:val="nil"/>
              <w:bottom w:val="single" w:sz="4" w:space="0" w:color="auto"/>
              <w:right w:val="single" w:sz="4" w:space="0" w:color="auto"/>
            </w:tcBorders>
            <w:shd w:val="clear" w:color="auto" w:fill="auto"/>
            <w:noWrap/>
            <w:vAlign w:val="center"/>
            <w:hideMark/>
          </w:tcPr>
          <w:p w14:paraId="6EF0AFA5"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shd w:val="clear" w:color="auto" w:fill="auto"/>
            <w:noWrap/>
            <w:vAlign w:val="center"/>
            <w:hideMark/>
          </w:tcPr>
          <w:p w14:paraId="228F4295"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nil"/>
              <w:left w:val="nil"/>
              <w:bottom w:val="single" w:sz="4" w:space="0" w:color="auto"/>
              <w:right w:val="single" w:sz="4" w:space="0" w:color="auto"/>
            </w:tcBorders>
            <w:shd w:val="clear" w:color="auto" w:fill="auto"/>
            <w:noWrap/>
            <w:vAlign w:val="center"/>
            <w:hideMark/>
          </w:tcPr>
          <w:p w14:paraId="6CFA087F"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nil"/>
              <w:left w:val="nil"/>
              <w:bottom w:val="single" w:sz="4" w:space="0" w:color="auto"/>
              <w:right w:val="single" w:sz="4" w:space="0" w:color="auto"/>
            </w:tcBorders>
            <w:shd w:val="clear" w:color="auto" w:fill="auto"/>
            <w:noWrap/>
            <w:vAlign w:val="center"/>
            <w:hideMark/>
          </w:tcPr>
          <w:p w14:paraId="4F24DD15"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nil"/>
              <w:left w:val="nil"/>
              <w:bottom w:val="single" w:sz="4" w:space="0" w:color="auto"/>
              <w:right w:val="single" w:sz="4" w:space="0" w:color="auto"/>
            </w:tcBorders>
            <w:vAlign w:val="center"/>
          </w:tcPr>
          <w:p w14:paraId="54424CAA"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34BFB1E5" w14:textId="77777777" w:rsidTr="005E4153">
        <w:tc>
          <w:tcPr>
            <w:tcW w:w="3106" w:type="dxa"/>
            <w:vMerge w:val="restart"/>
            <w:tcBorders>
              <w:top w:val="nil"/>
              <w:left w:val="single" w:sz="4" w:space="0" w:color="auto"/>
              <w:right w:val="single" w:sz="4" w:space="0" w:color="auto"/>
            </w:tcBorders>
            <w:shd w:val="clear" w:color="auto" w:fill="auto"/>
            <w:vAlign w:val="center"/>
            <w:hideMark/>
          </w:tcPr>
          <w:p w14:paraId="764F34F7"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 Indicator 8.5.3 - Wildlife &amp; Forest Crime training of trainers </w:t>
            </w:r>
          </w:p>
        </w:tc>
        <w:tc>
          <w:tcPr>
            <w:tcW w:w="898" w:type="dxa"/>
            <w:tcBorders>
              <w:top w:val="single" w:sz="4" w:space="0" w:color="auto"/>
              <w:left w:val="nil"/>
              <w:bottom w:val="single" w:sz="4" w:space="0" w:color="auto"/>
              <w:right w:val="nil"/>
            </w:tcBorders>
            <w:shd w:val="clear" w:color="auto" w:fill="auto"/>
            <w:noWrap/>
            <w:vAlign w:val="center"/>
            <w:hideMark/>
          </w:tcPr>
          <w:p w14:paraId="57AFF14C"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8DD55" w14:textId="77777777" w:rsidR="00B07E5E" w:rsidRPr="009B6317" w:rsidRDefault="00B07E5E" w:rsidP="005E4153">
            <w:pPr>
              <w:spacing w:after="0" w:line="240" w:lineRule="auto"/>
              <w:jc w:val="right"/>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0</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1BDFCEDD"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740FA49C"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N/A</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14:paraId="172AFAF2"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1</w:t>
            </w:r>
          </w:p>
        </w:tc>
        <w:tc>
          <w:tcPr>
            <w:tcW w:w="898" w:type="dxa"/>
            <w:tcBorders>
              <w:top w:val="single" w:sz="4" w:space="0" w:color="auto"/>
              <w:left w:val="nil"/>
              <w:bottom w:val="single" w:sz="4" w:space="0" w:color="auto"/>
              <w:right w:val="single" w:sz="4" w:space="0" w:color="auto"/>
            </w:tcBorders>
            <w:vAlign w:val="center"/>
          </w:tcPr>
          <w:p w14:paraId="66E9DC92"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731F2F5B" w14:textId="77777777" w:rsidTr="005E4153">
        <w:tc>
          <w:tcPr>
            <w:tcW w:w="3106" w:type="dxa"/>
            <w:vMerge/>
            <w:tcBorders>
              <w:left w:val="single" w:sz="4" w:space="0" w:color="auto"/>
              <w:bottom w:val="single" w:sz="4" w:space="0" w:color="auto"/>
              <w:right w:val="single" w:sz="4" w:space="0" w:color="auto"/>
            </w:tcBorders>
            <w:shd w:val="clear" w:color="auto" w:fill="auto"/>
            <w:vAlign w:val="center"/>
          </w:tcPr>
          <w:p w14:paraId="39186466"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nil"/>
            </w:tcBorders>
            <w:shd w:val="clear" w:color="auto" w:fill="auto"/>
            <w:noWrap/>
            <w:vAlign w:val="center"/>
          </w:tcPr>
          <w:p w14:paraId="77D07E75"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149053CE" w14:textId="77777777" w:rsidR="00B07E5E" w:rsidRPr="009B6317" w:rsidRDefault="00B07E5E" w:rsidP="005E4153">
            <w:pPr>
              <w:spacing w:after="0" w:line="240" w:lineRule="auto"/>
              <w:jc w:val="right"/>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7FEBBEB4"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11FFFA6D"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2436E4F7"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vAlign w:val="center"/>
          </w:tcPr>
          <w:p w14:paraId="68FAA880"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27D81371" w14:textId="77777777" w:rsidTr="005E4153">
        <w:tc>
          <w:tcPr>
            <w:tcW w:w="3106" w:type="dxa"/>
            <w:vMerge w:val="restart"/>
            <w:tcBorders>
              <w:top w:val="single" w:sz="4" w:space="0" w:color="auto"/>
              <w:left w:val="single" w:sz="4" w:space="0" w:color="auto"/>
              <w:right w:val="single" w:sz="4" w:space="0" w:color="auto"/>
            </w:tcBorders>
            <w:shd w:val="clear" w:color="auto" w:fill="auto"/>
            <w:vAlign w:val="center"/>
            <w:hideMark/>
          </w:tcPr>
          <w:p w14:paraId="0E68B5BD"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Indicator 8.5.4 - Rapid Reference Manual (RRM) for Wildlife Crime Prosecutors and Investigators developed and launched.</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6210DAEA"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Actual</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3BAB393F"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32BFF17E"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08A02CD1"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14:paraId="03E410B1"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1</w:t>
            </w:r>
          </w:p>
        </w:tc>
        <w:tc>
          <w:tcPr>
            <w:tcW w:w="898" w:type="dxa"/>
            <w:tcBorders>
              <w:top w:val="single" w:sz="4" w:space="0" w:color="auto"/>
              <w:left w:val="nil"/>
              <w:bottom w:val="single" w:sz="4" w:space="0" w:color="auto"/>
              <w:right w:val="single" w:sz="4" w:space="0" w:color="auto"/>
            </w:tcBorders>
            <w:vAlign w:val="center"/>
          </w:tcPr>
          <w:p w14:paraId="5F6103B5"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158F9057" w14:textId="77777777" w:rsidTr="005E4153">
        <w:tc>
          <w:tcPr>
            <w:tcW w:w="3106" w:type="dxa"/>
            <w:vMerge/>
            <w:tcBorders>
              <w:left w:val="single" w:sz="4" w:space="0" w:color="auto"/>
              <w:bottom w:val="single" w:sz="4" w:space="0" w:color="auto"/>
              <w:right w:val="single" w:sz="4" w:space="0" w:color="auto"/>
            </w:tcBorders>
            <w:shd w:val="clear" w:color="auto" w:fill="auto"/>
            <w:vAlign w:val="center"/>
          </w:tcPr>
          <w:p w14:paraId="276EA3FA"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5A958410"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898" w:type="dxa"/>
            <w:tcBorders>
              <w:top w:val="single" w:sz="4" w:space="0" w:color="auto"/>
              <w:left w:val="nil"/>
              <w:bottom w:val="single" w:sz="4" w:space="0" w:color="auto"/>
              <w:right w:val="single" w:sz="4" w:space="0" w:color="auto"/>
            </w:tcBorders>
            <w:shd w:val="clear" w:color="auto" w:fill="auto"/>
            <w:vAlign w:val="center"/>
          </w:tcPr>
          <w:p w14:paraId="34F83646"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3146FAD1"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0B10E02C"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2174ACF6"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vAlign w:val="center"/>
          </w:tcPr>
          <w:p w14:paraId="141C1CF5"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0C51945C" w14:textId="77777777" w:rsidTr="005E4153">
        <w:tc>
          <w:tcPr>
            <w:tcW w:w="3106" w:type="dxa"/>
            <w:vMerge w:val="restart"/>
            <w:tcBorders>
              <w:top w:val="single" w:sz="4" w:space="0" w:color="auto"/>
              <w:left w:val="single" w:sz="4" w:space="0" w:color="auto"/>
              <w:right w:val="single" w:sz="4" w:space="0" w:color="auto"/>
            </w:tcBorders>
            <w:shd w:val="clear" w:color="auto" w:fill="auto"/>
            <w:vAlign w:val="center"/>
          </w:tcPr>
          <w:p w14:paraId="3FA108F6"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8.5.5 - Manual for first responders to a wildlife crime scene.</w:t>
            </w:r>
          </w:p>
        </w:tc>
        <w:tc>
          <w:tcPr>
            <w:tcW w:w="898" w:type="dxa"/>
            <w:tcBorders>
              <w:top w:val="single" w:sz="4" w:space="0" w:color="auto"/>
              <w:left w:val="nil"/>
              <w:bottom w:val="single" w:sz="4" w:space="0" w:color="auto"/>
              <w:right w:val="single" w:sz="4" w:space="0" w:color="auto"/>
            </w:tcBorders>
            <w:shd w:val="clear" w:color="auto" w:fill="auto"/>
            <w:vAlign w:val="center"/>
          </w:tcPr>
          <w:p w14:paraId="1FE1976A"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898" w:type="dxa"/>
            <w:tcBorders>
              <w:top w:val="single" w:sz="4" w:space="0" w:color="auto"/>
              <w:left w:val="nil"/>
              <w:bottom w:val="single" w:sz="4" w:space="0" w:color="auto"/>
              <w:right w:val="single" w:sz="4" w:space="0" w:color="auto"/>
            </w:tcBorders>
            <w:shd w:val="clear" w:color="auto" w:fill="auto"/>
            <w:vAlign w:val="center"/>
          </w:tcPr>
          <w:p w14:paraId="2C7A9361"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7574A9DB"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vAlign w:val="center"/>
          </w:tcPr>
          <w:p w14:paraId="17A52A8D"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365E1D98"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w:t>
            </w:r>
          </w:p>
        </w:tc>
        <w:tc>
          <w:tcPr>
            <w:tcW w:w="898" w:type="dxa"/>
            <w:tcBorders>
              <w:top w:val="single" w:sz="4" w:space="0" w:color="auto"/>
              <w:left w:val="nil"/>
              <w:bottom w:val="single" w:sz="4" w:space="0" w:color="auto"/>
              <w:right w:val="single" w:sz="4" w:space="0" w:color="auto"/>
            </w:tcBorders>
            <w:vAlign w:val="center"/>
          </w:tcPr>
          <w:p w14:paraId="53A216CD"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7E827FD1" w14:textId="77777777" w:rsidTr="005E4153">
        <w:tc>
          <w:tcPr>
            <w:tcW w:w="3106" w:type="dxa"/>
            <w:vMerge/>
            <w:tcBorders>
              <w:left w:val="single" w:sz="4" w:space="0" w:color="auto"/>
              <w:bottom w:val="single" w:sz="4" w:space="0" w:color="auto"/>
              <w:right w:val="single" w:sz="4" w:space="0" w:color="auto"/>
            </w:tcBorders>
            <w:shd w:val="clear" w:color="auto" w:fill="auto"/>
            <w:vAlign w:val="center"/>
          </w:tcPr>
          <w:p w14:paraId="30B557C1"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37F441C8"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898" w:type="dxa"/>
            <w:tcBorders>
              <w:top w:val="single" w:sz="4" w:space="0" w:color="auto"/>
              <w:left w:val="nil"/>
              <w:bottom w:val="single" w:sz="4" w:space="0" w:color="auto"/>
              <w:right w:val="single" w:sz="4" w:space="0" w:color="auto"/>
            </w:tcBorders>
            <w:shd w:val="clear" w:color="auto" w:fill="auto"/>
            <w:vAlign w:val="center"/>
          </w:tcPr>
          <w:p w14:paraId="308C781D"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17E8BDF0"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56CB6C04"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54FBA866"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vAlign w:val="center"/>
          </w:tcPr>
          <w:p w14:paraId="55782DD1"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095D7F50" w14:textId="77777777" w:rsidTr="005E4153">
        <w:tc>
          <w:tcPr>
            <w:tcW w:w="3106" w:type="dxa"/>
            <w:vMerge w:val="restart"/>
            <w:tcBorders>
              <w:top w:val="single" w:sz="4" w:space="0" w:color="auto"/>
              <w:left w:val="single" w:sz="4" w:space="0" w:color="auto"/>
              <w:right w:val="single" w:sz="4" w:space="0" w:color="auto"/>
            </w:tcBorders>
            <w:shd w:val="clear" w:color="auto" w:fill="auto"/>
            <w:vAlign w:val="center"/>
          </w:tcPr>
          <w:p w14:paraId="6F6E6D68"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 xml:space="preserve">Indicator 8.5.6 - Judicial Awareness Session and Workshop to wildlife crimes. </w:t>
            </w:r>
          </w:p>
        </w:tc>
        <w:tc>
          <w:tcPr>
            <w:tcW w:w="898" w:type="dxa"/>
            <w:tcBorders>
              <w:top w:val="single" w:sz="4" w:space="0" w:color="auto"/>
              <w:left w:val="nil"/>
              <w:bottom w:val="single" w:sz="4" w:space="0" w:color="auto"/>
              <w:right w:val="single" w:sz="4" w:space="0" w:color="auto"/>
            </w:tcBorders>
            <w:shd w:val="clear" w:color="auto" w:fill="auto"/>
            <w:vAlign w:val="center"/>
          </w:tcPr>
          <w:p w14:paraId="7A6831FA"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898" w:type="dxa"/>
            <w:tcBorders>
              <w:top w:val="single" w:sz="4" w:space="0" w:color="auto"/>
              <w:left w:val="nil"/>
              <w:bottom w:val="single" w:sz="4" w:space="0" w:color="auto"/>
              <w:right w:val="single" w:sz="4" w:space="0" w:color="auto"/>
            </w:tcBorders>
            <w:shd w:val="clear" w:color="auto" w:fill="auto"/>
            <w:vAlign w:val="center"/>
          </w:tcPr>
          <w:p w14:paraId="0A524620"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1158E84F"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vAlign w:val="center"/>
          </w:tcPr>
          <w:p w14:paraId="1AD4D866"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727E6F48"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1</w:t>
            </w:r>
          </w:p>
        </w:tc>
        <w:tc>
          <w:tcPr>
            <w:tcW w:w="898" w:type="dxa"/>
            <w:tcBorders>
              <w:top w:val="single" w:sz="4" w:space="0" w:color="auto"/>
              <w:left w:val="nil"/>
              <w:bottom w:val="single" w:sz="4" w:space="0" w:color="auto"/>
              <w:right w:val="single" w:sz="4" w:space="0" w:color="auto"/>
            </w:tcBorders>
            <w:vAlign w:val="center"/>
          </w:tcPr>
          <w:p w14:paraId="77802021"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56E3851C" w14:textId="77777777" w:rsidTr="005E4153">
        <w:tc>
          <w:tcPr>
            <w:tcW w:w="3106" w:type="dxa"/>
            <w:vMerge/>
            <w:tcBorders>
              <w:left w:val="single" w:sz="4" w:space="0" w:color="auto"/>
              <w:bottom w:val="single" w:sz="4" w:space="0" w:color="auto"/>
              <w:right w:val="single" w:sz="4" w:space="0" w:color="auto"/>
            </w:tcBorders>
            <w:shd w:val="clear" w:color="auto" w:fill="auto"/>
            <w:vAlign w:val="center"/>
          </w:tcPr>
          <w:p w14:paraId="62E9D423"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3F7C25C5"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898" w:type="dxa"/>
            <w:tcBorders>
              <w:top w:val="single" w:sz="4" w:space="0" w:color="auto"/>
              <w:left w:val="nil"/>
              <w:bottom w:val="single" w:sz="4" w:space="0" w:color="auto"/>
              <w:right w:val="single" w:sz="4" w:space="0" w:color="auto"/>
            </w:tcBorders>
            <w:shd w:val="clear" w:color="auto" w:fill="auto"/>
            <w:vAlign w:val="center"/>
          </w:tcPr>
          <w:p w14:paraId="18C1D55A"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5F22AEEA"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509D4350"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3C2C3B04"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vAlign w:val="center"/>
          </w:tcPr>
          <w:p w14:paraId="07E0D1F6"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9B6317" w:rsidRPr="009B6317" w14:paraId="3B1BFD9F" w14:textId="77777777" w:rsidTr="005E4153">
        <w:tc>
          <w:tcPr>
            <w:tcW w:w="3106" w:type="dxa"/>
            <w:vMerge w:val="restart"/>
            <w:tcBorders>
              <w:top w:val="single" w:sz="4" w:space="0" w:color="auto"/>
              <w:left w:val="single" w:sz="4" w:space="0" w:color="auto"/>
              <w:right w:val="single" w:sz="4" w:space="0" w:color="auto"/>
            </w:tcBorders>
            <w:shd w:val="clear" w:color="auto" w:fill="auto"/>
            <w:vAlign w:val="center"/>
          </w:tcPr>
          <w:p w14:paraId="71766C98"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Indicator 8.5.7 - Training for the establishment of port control units at the Port of Maputo and the Maputo International Airport.</w:t>
            </w:r>
          </w:p>
        </w:tc>
        <w:tc>
          <w:tcPr>
            <w:tcW w:w="898" w:type="dxa"/>
            <w:tcBorders>
              <w:top w:val="single" w:sz="4" w:space="0" w:color="auto"/>
              <w:left w:val="nil"/>
              <w:bottom w:val="single" w:sz="4" w:space="0" w:color="auto"/>
              <w:right w:val="single" w:sz="4" w:space="0" w:color="auto"/>
            </w:tcBorders>
            <w:shd w:val="clear" w:color="auto" w:fill="auto"/>
            <w:vAlign w:val="center"/>
          </w:tcPr>
          <w:p w14:paraId="6730F2DC"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Actual</w:t>
            </w:r>
          </w:p>
        </w:tc>
        <w:tc>
          <w:tcPr>
            <w:tcW w:w="898" w:type="dxa"/>
            <w:tcBorders>
              <w:top w:val="single" w:sz="4" w:space="0" w:color="auto"/>
              <w:left w:val="nil"/>
              <w:bottom w:val="single" w:sz="4" w:space="0" w:color="auto"/>
              <w:right w:val="single" w:sz="4" w:space="0" w:color="auto"/>
            </w:tcBorders>
            <w:shd w:val="clear" w:color="auto" w:fill="auto"/>
            <w:vAlign w:val="center"/>
          </w:tcPr>
          <w:p w14:paraId="5BE1D4A3"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01A74E94"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vAlign w:val="center"/>
          </w:tcPr>
          <w:p w14:paraId="0A7E43AF"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N/A</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28F741BB"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vAlign w:val="center"/>
          </w:tcPr>
          <w:p w14:paraId="30A167E8"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r w:rsidR="00B07E5E" w:rsidRPr="009B6317" w14:paraId="546EB754" w14:textId="77777777" w:rsidTr="005E4153">
        <w:tc>
          <w:tcPr>
            <w:tcW w:w="3106" w:type="dxa"/>
            <w:vMerge/>
            <w:tcBorders>
              <w:left w:val="single" w:sz="4" w:space="0" w:color="auto"/>
              <w:bottom w:val="single" w:sz="4" w:space="0" w:color="auto"/>
              <w:right w:val="single" w:sz="4" w:space="0" w:color="auto"/>
            </w:tcBorders>
            <w:shd w:val="clear" w:color="auto" w:fill="auto"/>
            <w:vAlign w:val="center"/>
          </w:tcPr>
          <w:p w14:paraId="3BDD7FC9"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3B7C1B09" w14:textId="77777777" w:rsidR="00B07E5E" w:rsidRPr="009B6317" w:rsidRDefault="00B07E5E" w:rsidP="005E4153">
            <w:pPr>
              <w:spacing w:after="0" w:line="240" w:lineRule="auto"/>
              <w:rPr>
                <w:rFonts w:asciiTheme="majorHAnsi" w:eastAsia="Times New Roman" w:hAnsiTheme="majorHAnsi" w:cstheme="majorHAnsi"/>
                <w:sz w:val="16"/>
                <w:szCs w:val="16"/>
              </w:rPr>
            </w:pPr>
            <w:r w:rsidRPr="009B6317">
              <w:rPr>
                <w:rFonts w:asciiTheme="majorHAnsi" w:eastAsia="Times New Roman" w:hAnsiTheme="majorHAnsi" w:cstheme="majorHAnsi"/>
                <w:sz w:val="16"/>
                <w:szCs w:val="16"/>
              </w:rPr>
              <w:t>Planned</w:t>
            </w:r>
          </w:p>
        </w:tc>
        <w:tc>
          <w:tcPr>
            <w:tcW w:w="898" w:type="dxa"/>
            <w:tcBorders>
              <w:top w:val="single" w:sz="4" w:space="0" w:color="auto"/>
              <w:left w:val="nil"/>
              <w:bottom w:val="single" w:sz="4" w:space="0" w:color="auto"/>
              <w:right w:val="single" w:sz="4" w:space="0" w:color="auto"/>
            </w:tcBorders>
            <w:shd w:val="clear" w:color="auto" w:fill="auto"/>
            <w:vAlign w:val="center"/>
          </w:tcPr>
          <w:p w14:paraId="2325FA05"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02F54BD1"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vAlign w:val="center"/>
          </w:tcPr>
          <w:p w14:paraId="176A34AB"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60735040" w14:textId="77777777" w:rsidR="00B07E5E" w:rsidRPr="009B6317" w:rsidRDefault="00B07E5E" w:rsidP="005E4153">
            <w:pPr>
              <w:spacing w:after="0" w:line="240" w:lineRule="auto"/>
              <w:rPr>
                <w:rFonts w:asciiTheme="majorHAnsi" w:eastAsia="Times New Roman" w:hAnsiTheme="majorHAnsi" w:cstheme="majorHAnsi"/>
                <w:sz w:val="16"/>
                <w:szCs w:val="16"/>
              </w:rPr>
            </w:pPr>
          </w:p>
        </w:tc>
        <w:tc>
          <w:tcPr>
            <w:tcW w:w="898" w:type="dxa"/>
            <w:tcBorders>
              <w:top w:val="single" w:sz="4" w:space="0" w:color="auto"/>
              <w:left w:val="nil"/>
              <w:bottom w:val="single" w:sz="4" w:space="0" w:color="auto"/>
              <w:right w:val="single" w:sz="4" w:space="0" w:color="auto"/>
            </w:tcBorders>
            <w:vAlign w:val="center"/>
          </w:tcPr>
          <w:p w14:paraId="42DA86B5" w14:textId="77777777" w:rsidR="00B07E5E" w:rsidRPr="009B6317" w:rsidRDefault="00B07E5E" w:rsidP="005E4153">
            <w:pPr>
              <w:spacing w:after="0" w:line="240" w:lineRule="auto"/>
              <w:rPr>
                <w:rFonts w:asciiTheme="majorHAnsi" w:eastAsia="Times New Roman" w:hAnsiTheme="majorHAnsi" w:cstheme="majorHAnsi"/>
                <w:sz w:val="16"/>
                <w:szCs w:val="16"/>
              </w:rPr>
            </w:pPr>
          </w:p>
        </w:tc>
      </w:tr>
    </w:tbl>
    <w:p w14:paraId="367BE8BC" w14:textId="77777777" w:rsidR="00B07E5E" w:rsidRPr="009B6317" w:rsidRDefault="00B07E5E" w:rsidP="00B07E5E">
      <w:pPr>
        <w:rPr>
          <w:rFonts w:ascii="Calibri" w:hAnsi="Calibri" w:cs="Calibri"/>
          <w:shd w:val="clear" w:color="auto" w:fill="FFFFFF"/>
        </w:rPr>
      </w:pPr>
    </w:p>
    <w:p w14:paraId="3926CB5B" w14:textId="77777777" w:rsidR="00D10AEF" w:rsidRDefault="00D10AEF" w:rsidP="00DB5098">
      <w:pPr>
        <w:pStyle w:val="Heading4"/>
        <w:rPr>
          <w:rFonts w:eastAsia="Calibri" w:cstheme="majorHAnsi"/>
          <w:color w:val="auto"/>
        </w:rPr>
      </w:pPr>
    </w:p>
    <w:p w14:paraId="19A17FF4" w14:textId="576AD97F" w:rsidR="00DB5098" w:rsidRDefault="00DB5098" w:rsidP="00DB5098">
      <w:pPr>
        <w:pStyle w:val="Heading4"/>
        <w:rPr>
          <w:rFonts w:eastAsia="Calibri" w:cstheme="majorHAnsi"/>
          <w:color w:val="auto"/>
        </w:rPr>
      </w:pPr>
      <w:r w:rsidRPr="00C838E4">
        <w:rPr>
          <w:rFonts w:eastAsia="Calibri" w:cstheme="majorHAnsi"/>
          <w:color w:val="auto"/>
        </w:rPr>
        <w:t>Challenges</w:t>
      </w:r>
    </w:p>
    <w:p w14:paraId="1D8BB9A9" w14:textId="77777777" w:rsidR="000F4559" w:rsidRDefault="000F4559" w:rsidP="000F4559">
      <w:pPr>
        <w:jc w:val="both"/>
        <w:rPr>
          <w:rFonts w:asciiTheme="majorHAnsi" w:hAnsiTheme="majorHAnsi" w:cstheme="majorHAnsi"/>
          <w:color w:val="4472C4" w:themeColor="accent1"/>
          <w:sz w:val="20"/>
          <w:szCs w:val="20"/>
        </w:rPr>
      </w:pPr>
    </w:p>
    <w:p w14:paraId="5C4E2DD5" w14:textId="12344B4A"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APRM report dissemination was compromised by unforeseen partners’ internal constraints that required changing the APRM management leadership in Gaza province. To overcome this and avoid delays, the APRM </w:t>
      </w:r>
      <w:r w:rsidR="00924BF1" w:rsidRPr="000F4559">
        <w:rPr>
          <w:rFonts w:asciiTheme="majorHAnsi" w:hAnsiTheme="majorHAnsi" w:cstheme="majorHAnsi"/>
          <w:color w:val="4472C4" w:themeColor="accent1"/>
          <w:sz w:val="20"/>
          <w:szCs w:val="20"/>
        </w:rPr>
        <w:t>Secretariat and</w:t>
      </w:r>
      <w:r w:rsidRPr="000F4559">
        <w:rPr>
          <w:rFonts w:asciiTheme="majorHAnsi" w:hAnsiTheme="majorHAnsi" w:cstheme="majorHAnsi"/>
          <w:color w:val="4472C4" w:themeColor="accent1"/>
          <w:sz w:val="20"/>
          <w:szCs w:val="20"/>
        </w:rPr>
        <w:t xml:space="preserve"> APRM Board went on a joint mission </w:t>
      </w:r>
      <w:proofErr w:type="gramStart"/>
      <w:r w:rsidRPr="000F4559">
        <w:rPr>
          <w:rFonts w:asciiTheme="majorHAnsi" w:hAnsiTheme="majorHAnsi" w:cstheme="majorHAnsi"/>
          <w:color w:val="4472C4" w:themeColor="accent1"/>
          <w:sz w:val="20"/>
          <w:szCs w:val="20"/>
        </w:rPr>
        <w:t>to  Gaza</w:t>
      </w:r>
      <w:proofErr w:type="gramEnd"/>
      <w:r w:rsidRPr="000F4559">
        <w:rPr>
          <w:rFonts w:asciiTheme="majorHAnsi" w:hAnsiTheme="majorHAnsi" w:cstheme="majorHAnsi"/>
          <w:color w:val="4472C4" w:themeColor="accent1"/>
          <w:sz w:val="20"/>
          <w:szCs w:val="20"/>
        </w:rPr>
        <w:t xml:space="preserve"> Province to support the quick deliberation and election, with due consultation of civil society, of the new Director of the Organization in Gaza. Dissemination of the APRM results will be carried out in early 2020. Effective engagement of civil society in national development was affected by the general elections when the Parliament has suspended its activities. For this reason, civil society organizations have not fully benefited from the expected interactions with the Parliament to discuss particularly public participation in budgeting process. Partners agreed that this engagement will be sought in the next legislature once it is fully established.</w:t>
      </w:r>
    </w:p>
    <w:p w14:paraId="1BD3ABE5" w14:textId="6824F39A"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Cyclones </w:t>
      </w:r>
      <w:proofErr w:type="spellStart"/>
      <w:r w:rsidRPr="000F4559">
        <w:rPr>
          <w:rFonts w:asciiTheme="majorHAnsi" w:hAnsiTheme="majorHAnsi" w:cstheme="majorHAnsi"/>
          <w:color w:val="4472C4" w:themeColor="accent1"/>
          <w:sz w:val="20"/>
          <w:szCs w:val="20"/>
        </w:rPr>
        <w:t>Idai</w:t>
      </w:r>
      <w:proofErr w:type="spellEnd"/>
      <w:r w:rsidRPr="000F4559">
        <w:rPr>
          <w:rFonts w:asciiTheme="majorHAnsi" w:hAnsiTheme="majorHAnsi" w:cstheme="majorHAnsi"/>
          <w:color w:val="4472C4" w:themeColor="accent1"/>
          <w:sz w:val="20"/>
          <w:szCs w:val="20"/>
        </w:rPr>
        <w:t xml:space="preserve"> and Kenneth that devastated the central and northern regions of Mozambique in early 2019 presented new and unexpected challenges and landscape for work and implementation of UNDAF. The scale of the emergency required activation of the L3 system-wide response of the Inter-Agency Standing Committee. As a member of the IASC </w:t>
      </w:r>
      <w:r w:rsidRPr="000F4559">
        <w:rPr>
          <w:rFonts w:asciiTheme="majorHAnsi" w:hAnsiTheme="majorHAnsi" w:cstheme="majorHAnsi"/>
          <w:color w:val="4472C4" w:themeColor="accent1"/>
          <w:sz w:val="20"/>
          <w:szCs w:val="20"/>
        </w:rPr>
        <w:lastRenderedPageBreak/>
        <w:t xml:space="preserve">and of the humanitarian system, and further to a request for additional assistance from the Government of Mozambique, agencies were forced to re-orient resources and staff time to support the humanitarian response, particularly in assistance to the protection cluster and PDNA/recovery efforts. The signature by FRELIMO and RENAMO of the Peace and Reconciliation Agreement in August 2019, the launch of the Demobilization, Disarmament and Reintegration (DDR) process and the appointment by the UN Secretary General of a Personal Envoy for Mozambique led to new reflections of UN agencies on type of assistance needed.  The electoral cycle from July to November 2019 presented challenges in terms of access to stakeholders for roll-out of activities.  Nevertheless, focused work on support to civil society and the protection entities around monitoring of human rights in the context of elections and advocacy. </w:t>
      </w:r>
    </w:p>
    <w:p w14:paraId="2C1D47F2" w14:textId="091BA144"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The electoral processes </w:t>
      </w:r>
      <w:r w:rsidR="00924BF1" w:rsidRPr="000F4559">
        <w:rPr>
          <w:rFonts w:asciiTheme="majorHAnsi" w:hAnsiTheme="majorHAnsi" w:cstheme="majorHAnsi"/>
          <w:color w:val="4472C4" w:themeColor="accent1"/>
          <w:sz w:val="20"/>
          <w:szCs w:val="20"/>
        </w:rPr>
        <w:t>were</w:t>
      </w:r>
      <w:r w:rsidRPr="000F4559">
        <w:rPr>
          <w:rFonts w:asciiTheme="majorHAnsi" w:hAnsiTheme="majorHAnsi" w:cstheme="majorHAnsi"/>
          <w:color w:val="4472C4" w:themeColor="accent1"/>
          <w:sz w:val="20"/>
          <w:szCs w:val="20"/>
        </w:rPr>
        <w:t xml:space="preserve"> highly affected by Cyclones </w:t>
      </w:r>
      <w:proofErr w:type="spellStart"/>
      <w:r w:rsidRPr="000F4559">
        <w:rPr>
          <w:rFonts w:asciiTheme="majorHAnsi" w:hAnsiTheme="majorHAnsi" w:cstheme="majorHAnsi"/>
          <w:color w:val="4472C4" w:themeColor="accent1"/>
          <w:sz w:val="20"/>
          <w:szCs w:val="20"/>
        </w:rPr>
        <w:t>Idai</w:t>
      </w:r>
      <w:proofErr w:type="spellEnd"/>
      <w:r w:rsidRPr="000F4559">
        <w:rPr>
          <w:rFonts w:asciiTheme="majorHAnsi" w:hAnsiTheme="majorHAnsi" w:cstheme="majorHAnsi"/>
          <w:color w:val="4472C4" w:themeColor="accent1"/>
          <w:sz w:val="20"/>
          <w:szCs w:val="20"/>
        </w:rPr>
        <w:t xml:space="preserve"> and Kenneth landfalls in March and April of 2019 respectively. There was serious impact to voter registration that had to be postponed for few weeks. It was further harnessed by disordered movements of internally displaced people (IDPs). As the national priority shifted to the recovery needs, the electoral calendar had to be postponed. Included the planned amend of the electoral legal framework. This environmental context imposed high pressure for the Electoral Management Bodies which also reflected in tailored and flexible support from </w:t>
      </w:r>
      <w:r w:rsidR="000C717E">
        <w:rPr>
          <w:rFonts w:asciiTheme="majorHAnsi" w:hAnsiTheme="majorHAnsi" w:cstheme="majorHAnsi"/>
          <w:color w:val="4472C4" w:themeColor="accent1"/>
          <w:sz w:val="20"/>
          <w:szCs w:val="20"/>
        </w:rPr>
        <w:t>the UN</w:t>
      </w:r>
      <w:r w:rsidRPr="000F4559">
        <w:rPr>
          <w:rFonts w:asciiTheme="majorHAnsi" w:hAnsiTheme="majorHAnsi" w:cstheme="majorHAnsi"/>
          <w:color w:val="4472C4" w:themeColor="accent1"/>
          <w:sz w:val="20"/>
          <w:szCs w:val="20"/>
        </w:rPr>
        <w:t xml:space="preserve">. This included, for example, the provision of equipment vital for the electoral administration processes in replacement to equipment which had been damaged as result of cyclones. At activity level, a fully operational Results Management System (RMS) </w:t>
      </w:r>
      <w:r w:rsidR="000C717E" w:rsidRPr="000F4559">
        <w:rPr>
          <w:rFonts w:asciiTheme="majorHAnsi" w:hAnsiTheme="majorHAnsi" w:cstheme="majorHAnsi"/>
          <w:color w:val="4472C4" w:themeColor="accent1"/>
          <w:sz w:val="20"/>
          <w:szCs w:val="20"/>
        </w:rPr>
        <w:t>was not</w:t>
      </w:r>
      <w:r w:rsidRPr="000F4559">
        <w:rPr>
          <w:rFonts w:asciiTheme="majorHAnsi" w:hAnsiTheme="majorHAnsi" w:cstheme="majorHAnsi"/>
          <w:color w:val="4472C4" w:themeColor="accent1"/>
          <w:sz w:val="20"/>
          <w:szCs w:val="20"/>
        </w:rPr>
        <w:t xml:space="preserve"> delivered due to lack of time for developing, testing and piloting.  Potential risk was dully assessed, and partners decided not to implement the RMS in the 2019 elections. Alternatively, additional infrastructure was supported such as the provision of IT equipment and basic supply for the Technical Secretariat of Electoral Administration (STAE). A new RMS proposal will be assessed for the next cycle</w:t>
      </w:r>
    </w:p>
    <w:p w14:paraId="7A5DDD5C" w14:textId="245B6432"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The full roll out of the </w:t>
      </w:r>
      <w:proofErr w:type="spellStart"/>
      <w:r w:rsidRPr="000F4559">
        <w:rPr>
          <w:rFonts w:asciiTheme="majorHAnsi" w:hAnsiTheme="majorHAnsi" w:cstheme="majorHAnsi"/>
          <w:color w:val="4472C4" w:themeColor="accent1"/>
          <w:sz w:val="20"/>
          <w:szCs w:val="20"/>
        </w:rPr>
        <w:t>eCRVS</w:t>
      </w:r>
      <w:proofErr w:type="spellEnd"/>
      <w:r w:rsidRPr="000F4559">
        <w:rPr>
          <w:rFonts w:asciiTheme="majorHAnsi" w:hAnsiTheme="majorHAnsi" w:cstheme="majorHAnsi"/>
          <w:color w:val="4472C4" w:themeColor="accent1"/>
          <w:sz w:val="20"/>
          <w:szCs w:val="20"/>
        </w:rPr>
        <w:t xml:space="preserve"> system, including the expansion to health and administrative posts for registration and notification is delayed, both due to the two cyclones as well as due to lack of a clear MoU between different sectors, but as result of </w:t>
      </w:r>
      <w:r w:rsidR="000C717E">
        <w:rPr>
          <w:rFonts w:asciiTheme="majorHAnsi" w:hAnsiTheme="majorHAnsi" w:cstheme="majorHAnsi"/>
          <w:color w:val="4472C4" w:themeColor="accent1"/>
          <w:sz w:val="20"/>
          <w:szCs w:val="20"/>
        </w:rPr>
        <w:t>the UN’s</w:t>
      </w:r>
      <w:r w:rsidRPr="000F4559">
        <w:rPr>
          <w:rFonts w:asciiTheme="majorHAnsi" w:hAnsiTheme="majorHAnsi" w:cstheme="majorHAnsi"/>
          <w:color w:val="4472C4" w:themeColor="accent1"/>
          <w:sz w:val="20"/>
          <w:szCs w:val="20"/>
        </w:rPr>
        <w:t xml:space="preserve"> advocacy has been included as priority in the Government 5-year plan, as well as in the OP, and will positively contribute to ensuring access to legal identity for children in Mozambique.</w:t>
      </w:r>
    </w:p>
    <w:p w14:paraId="12454B85" w14:textId="6F0A247D" w:rsidR="000C717E"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2019 was a particularly challenging year due to its two major socio-environment and political events, namely the March 2019 Cyclones IDAI and KENNETH, and the 2019 Presidential Elections which have impacted on the comprehensive program implementation. For 2019, the project counted only on </w:t>
      </w:r>
      <w:r w:rsidR="00911C70">
        <w:rPr>
          <w:rFonts w:asciiTheme="majorHAnsi" w:hAnsiTheme="majorHAnsi" w:cstheme="majorHAnsi"/>
          <w:color w:val="4472C4" w:themeColor="accent1"/>
          <w:sz w:val="20"/>
          <w:szCs w:val="20"/>
        </w:rPr>
        <w:t>UN</w:t>
      </w:r>
      <w:r w:rsidRPr="000F4559">
        <w:rPr>
          <w:rFonts w:asciiTheme="majorHAnsi" w:hAnsiTheme="majorHAnsi" w:cstheme="majorHAnsi"/>
          <w:color w:val="4472C4" w:themeColor="accent1"/>
          <w:sz w:val="20"/>
          <w:szCs w:val="20"/>
        </w:rPr>
        <w:t xml:space="preserve"> funding sources, which have been in need to be partially re-adjusted to respond to the Cyclones IDAI and KENNETH, calling upon for internal re-programming and re-allocation with a view on providing support to the national comprehensive response to these calamities. The re-allocation has exacerbated the already existing budget limitations determined by the overall challenges in mobilizing resources in the area of Governance. </w:t>
      </w:r>
    </w:p>
    <w:p w14:paraId="7E021970" w14:textId="611F8BDB"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During the immediate post-cyclone context, the Government of Mozambique was also engaged on the political front as the 2019 Presidential Elections period took the attention of the main actors in the government institutions and agencies directly involved in the project implementation, determining delays in the implementation of activities. The full harmonization of the legal framework on Alternatives to Prison as a means of restorative justice and human rights enforcement was put on hold with pending approval of the Government of Mozambique of relevant legal and regulatory framework, which eventually occurred in December 2019 with the adoption of the new Criminal Code, Criminal Procedure Code and the Code of Execution of Sentences.</w:t>
      </w:r>
    </w:p>
    <w:p w14:paraId="3196EA2E" w14:textId="62D3E2FC"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Actions within the framework of the </w:t>
      </w:r>
      <w:r w:rsidR="00911C70">
        <w:rPr>
          <w:rFonts w:asciiTheme="majorHAnsi" w:hAnsiTheme="majorHAnsi" w:cstheme="majorHAnsi"/>
          <w:color w:val="4472C4" w:themeColor="accent1"/>
          <w:sz w:val="20"/>
          <w:szCs w:val="20"/>
        </w:rPr>
        <w:t>UN</w:t>
      </w:r>
      <w:r w:rsidRPr="000F4559">
        <w:rPr>
          <w:rFonts w:asciiTheme="majorHAnsi" w:hAnsiTheme="majorHAnsi" w:cstheme="majorHAnsi"/>
          <w:color w:val="4472C4" w:themeColor="accent1"/>
          <w:sz w:val="20"/>
          <w:szCs w:val="20"/>
        </w:rPr>
        <w:t xml:space="preserve"> supported project on CSO and UPR were impacted negatively by the cyclones in the central and northern areas of the country, as these have limited the possibility of better and deeper engagement of CSO groups in the areas affected by the two calamities. The general elections contributed to the definition of a new approach in the strategy of evaluating the implementation of the recommendations of the UPRM, moving from a middle term exercise to an overall evaluation exercise. In fact, this challenge was also associated and coincidentally with the end of the second cycle of the UPRM, which added to the challenges. At the highest program level, the adoption of a new methodological approach for the preparation of interim reports and final evaluation of the UPRM </w:t>
      </w:r>
      <w:r w:rsidRPr="000F4559">
        <w:rPr>
          <w:rFonts w:asciiTheme="majorHAnsi" w:hAnsiTheme="majorHAnsi" w:cstheme="majorHAnsi"/>
          <w:color w:val="4472C4" w:themeColor="accent1"/>
          <w:sz w:val="20"/>
          <w:szCs w:val="20"/>
        </w:rPr>
        <w:lastRenderedPageBreak/>
        <w:t xml:space="preserve">by the United Nations UPRM Working Group in Geneva, brought about another methodological challenge that contributed to the elimination of the middle term approach and the Secretariat to focus on a strict sense assessment. </w:t>
      </w:r>
    </w:p>
    <w:p w14:paraId="05A2B05F" w14:textId="0213272C"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The emergence and humanitarian situation caused by Cyclones </w:t>
      </w:r>
      <w:proofErr w:type="spellStart"/>
      <w:r w:rsidRPr="000F4559">
        <w:rPr>
          <w:rFonts w:asciiTheme="majorHAnsi" w:hAnsiTheme="majorHAnsi" w:cstheme="majorHAnsi"/>
          <w:color w:val="4472C4" w:themeColor="accent1"/>
          <w:sz w:val="20"/>
          <w:szCs w:val="20"/>
        </w:rPr>
        <w:t>Idai</w:t>
      </w:r>
      <w:proofErr w:type="spellEnd"/>
      <w:r w:rsidRPr="000F4559">
        <w:rPr>
          <w:rFonts w:asciiTheme="majorHAnsi" w:hAnsiTheme="majorHAnsi" w:cstheme="majorHAnsi"/>
          <w:color w:val="4472C4" w:themeColor="accent1"/>
          <w:sz w:val="20"/>
          <w:szCs w:val="20"/>
        </w:rPr>
        <w:t xml:space="preserve"> and Kenneth reinforced the need of strengthening the capacity of justice and the rule of role institutions. Besides the damages caused to their </w:t>
      </w:r>
      <w:r w:rsidR="00924BF1" w:rsidRPr="000F4559">
        <w:rPr>
          <w:rFonts w:asciiTheme="majorHAnsi" w:hAnsiTheme="majorHAnsi" w:cstheme="majorHAnsi"/>
          <w:color w:val="4472C4" w:themeColor="accent1"/>
          <w:sz w:val="20"/>
          <w:szCs w:val="20"/>
        </w:rPr>
        <w:t>infrastructure, human</w:t>
      </w:r>
      <w:r w:rsidRPr="000F4559">
        <w:rPr>
          <w:rFonts w:asciiTheme="majorHAnsi" w:hAnsiTheme="majorHAnsi" w:cstheme="majorHAnsi"/>
          <w:color w:val="4472C4" w:themeColor="accent1"/>
          <w:sz w:val="20"/>
          <w:szCs w:val="20"/>
        </w:rPr>
        <w:t xml:space="preserve"> rights reports outlined cases of gender-based violence which were not addressed effectively. </w:t>
      </w:r>
    </w:p>
    <w:p w14:paraId="63B6713B" w14:textId="77777777" w:rsidR="00DB5098" w:rsidRPr="00C838E4" w:rsidRDefault="00DB5098" w:rsidP="00DB5098">
      <w:pPr>
        <w:pStyle w:val="Heading4"/>
        <w:rPr>
          <w:rFonts w:eastAsia="Calibri" w:cstheme="majorHAnsi"/>
          <w:color w:val="auto"/>
        </w:rPr>
      </w:pPr>
      <w:bookmarkStart w:id="293" w:name="_Toc17306447"/>
      <w:bookmarkEnd w:id="293"/>
      <w:r w:rsidRPr="00C838E4">
        <w:rPr>
          <w:rFonts w:eastAsia="Calibri" w:cstheme="majorHAnsi"/>
          <w:color w:val="auto"/>
        </w:rPr>
        <w:t>Lessons Learned/ Good Practices</w:t>
      </w:r>
    </w:p>
    <w:p w14:paraId="03BF2FE5" w14:textId="77777777" w:rsidR="000F4559" w:rsidRDefault="000F4559" w:rsidP="000F4559">
      <w:pPr>
        <w:jc w:val="both"/>
        <w:rPr>
          <w:rFonts w:asciiTheme="majorHAnsi" w:hAnsiTheme="majorHAnsi" w:cstheme="majorHAnsi"/>
          <w:color w:val="4472C4" w:themeColor="accent1"/>
          <w:sz w:val="20"/>
          <w:szCs w:val="20"/>
        </w:rPr>
      </w:pPr>
      <w:bookmarkStart w:id="294" w:name="_Hlk16443232"/>
      <w:bookmarkStart w:id="295" w:name="_Toc17306448"/>
      <w:bookmarkEnd w:id="294"/>
      <w:bookmarkEnd w:id="295"/>
    </w:p>
    <w:p w14:paraId="28350E72" w14:textId="0CF35794" w:rsidR="000F4559" w:rsidRPr="000F4559" w:rsidRDefault="000F4559" w:rsidP="000F4559">
      <w:pPr>
        <w:jc w:val="both"/>
        <w:rPr>
          <w:rFonts w:asciiTheme="majorHAnsi" w:hAnsiTheme="majorHAnsi" w:cstheme="majorHAnsi"/>
          <w:color w:val="4472C4" w:themeColor="accent1"/>
          <w:sz w:val="20"/>
          <w:szCs w:val="20"/>
        </w:rPr>
      </w:pPr>
      <w:r w:rsidRPr="000F4559">
        <w:rPr>
          <w:rFonts w:asciiTheme="majorHAnsi" w:hAnsiTheme="majorHAnsi" w:cstheme="majorHAnsi"/>
          <w:color w:val="4472C4" w:themeColor="accent1"/>
          <w:sz w:val="20"/>
          <w:szCs w:val="20"/>
        </w:rPr>
        <w:t xml:space="preserve">The project leveraged on the good results of Partnerships with the key organs of state, especially with the Government through the MJCR and with Parliament through the contact group and the CSO and program bridges jointly other </w:t>
      </w:r>
      <w:r w:rsidR="00911C70">
        <w:rPr>
          <w:rFonts w:asciiTheme="majorHAnsi" w:hAnsiTheme="majorHAnsi" w:cstheme="majorHAnsi"/>
          <w:color w:val="4472C4" w:themeColor="accent1"/>
          <w:sz w:val="20"/>
          <w:szCs w:val="20"/>
        </w:rPr>
        <w:t>UN</w:t>
      </w:r>
      <w:r w:rsidRPr="000F4559">
        <w:rPr>
          <w:rFonts w:asciiTheme="majorHAnsi" w:hAnsiTheme="majorHAnsi" w:cstheme="majorHAnsi"/>
          <w:color w:val="4472C4" w:themeColor="accent1"/>
          <w:sz w:val="20"/>
          <w:szCs w:val="20"/>
        </w:rPr>
        <w:t>-led programs, namely the Spotlight Initiative and the SAEM Electoral Program. Partnerships fostered the comprehensiveness of the UPR exercise, boosting the overall Mozambique ownership towards the assessment of the UPR recommendations. Program bridges across multiple U</w:t>
      </w:r>
      <w:r w:rsidR="00911C70">
        <w:rPr>
          <w:rFonts w:asciiTheme="majorHAnsi" w:hAnsiTheme="majorHAnsi" w:cstheme="majorHAnsi"/>
          <w:color w:val="4472C4" w:themeColor="accent1"/>
          <w:sz w:val="20"/>
          <w:szCs w:val="20"/>
        </w:rPr>
        <w:t>N</w:t>
      </w:r>
      <w:r w:rsidRPr="000F4559">
        <w:rPr>
          <w:rFonts w:asciiTheme="majorHAnsi" w:hAnsiTheme="majorHAnsi" w:cstheme="majorHAnsi"/>
          <w:color w:val="4472C4" w:themeColor="accent1"/>
          <w:sz w:val="20"/>
          <w:szCs w:val="20"/>
        </w:rPr>
        <w:t>-led program further contributed to increase the project financial capacity which resulted in more holistic interventions in target and scope. At the international level, actions have been developed and are in progress towards a greater and better presence of the secretariat with the ACHPR - as an Observer - and with the Forum on the Participation of NGOs in the Ordinary Sessions of the African Commission on Human and Peoples' Rights, as well as with UPR-Info, the UPRM Working Group in Geneva and a set of 5 diplomatic missions resident in Geneva to the HRC, namely Sweden, USA, Germany, France, Denmark and Portugal.</w:t>
      </w:r>
    </w:p>
    <w:p w14:paraId="352F6EBC" w14:textId="36483E74" w:rsidR="006A4853" w:rsidRPr="00C838E4" w:rsidRDefault="006A4853">
      <w:pPr>
        <w:rPr>
          <w:rFonts w:asciiTheme="majorHAnsi" w:eastAsia="Calibri" w:hAnsiTheme="majorHAnsi" w:cstheme="majorHAnsi"/>
          <w:lang w:eastAsia="pt-PT"/>
        </w:rPr>
      </w:pPr>
      <w:r w:rsidRPr="00C838E4">
        <w:rPr>
          <w:rFonts w:asciiTheme="majorHAnsi" w:eastAsia="Calibri" w:hAnsiTheme="majorHAnsi" w:cstheme="majorHAnsi"/>
          <w:lang w:eastAsia="pt-PT"/>
        </w:rPr>
        <w:br w:type="page"/>
      </w:r>
    </w:p>
    <w:p w14:paraId="6922CA1C" w14:textId="6D246084" w:rsidR="00DB5098" w:rsidRPr="003A3AE3" w:rsidRDefault="00051892" w:rsidP="00475D47">
      <w:pPr>
        <w:pStyle w:val="Heading1"/>
        <w:jc w:val="left"/>
        <w:rPr>
          <w:rFonts w:eastAsia="Calibri" w:cstheme="majorHAnsi"/>
          <w:b/>
          <w:bCs/>
          <w:color w:val="auto"/>
          <w:sz w:val="22"/>
          <w:szCs w:val="22"/>
          <w:lang w:val="en-US" w:eastAsia="pt-PT"/>
        </w:rPr>
      </w:pPr>
      <w:bookmarkStart w:id="296" w:name="_Toc40611108"/>
      <w:bookmarkStart w:id="297" w:name="_Toc40612779"/>
      <w:bookmarkStart w:id="298" w:name="_Toc40629231"/>
      <w:bookmarkStart w:id="299" w:name="_Toc40629820"/>
      <w:bookmarkStart w:id="300" w:name="_Toc41564356"/>
      <w:r w:rsidRPr="003A3AE3">
        <w:rPr>
          <w:rFonts w:eastAsia="Calibri" w:cstheme="majorHAnsi"/>
          <w:b/>
          <w:bCs/>
          <w:color w:val="auto"/>
          <w:sz w:val="22"/>
          <w:szCs w:val="22"/>
          <w:lang w:val="en-US" w:eastAsia="pt-PT"/>
        </w:rPr>
        <w:lastRenderedPageBreak/>
        <w:t xml:space="preserve">OUTCOME </w:t>
      </w:r>
      <w:r w:rsidR="00DB5098" w:rsidRPr="003A3AE3">
        <w:rPr>
          <w:rFonts w:eastAsia="Calibri" w:cstheme="majorHAnsi"/>
          <w:b/>
          <w:bCs/>
          <w:color w:val="auto"/>
          <w:sz w:val="22"/>
          <w:szCs w:val="22"/>
          <w:lang w:val="en-US" w:eastAsia="pt-PT"/>
        </w:rPr>
        <w:t>9</w:t>
      </w:r>
      <w:r w:rsidRPr="003A3AE3">
        <w:rPr>
          <w:rFonts w:eastAsia="Calibri" w:cstheme="majorHAnsi"/>
          <w:b/>
          <w:bCs/>
          <w:color w:val="auto"/>
          <w:sz w:val="22"/>
          <w:szCs w:val="22"/>
          <w:lang w:val="en-US" w:eastAsia="pt-PT"/>
        </w:rPr>
        <w:t>:</w:t>
      </w:r>
      <w:r w:rsidR="00DB5098" w:rsidRPr="003A3AE3">
        <w:rPr>
          <w:rFonts w:eastAsia="Calibri" w:cstheme="majorHAnsi"/>
          <w:b/>
          <w:bCs/>
          <w:color w:val="auto"/>
          <w:sz w:val="22"/>
          <w:szCs w:val="22"/>
          <w:lang w:val="en-US" w:eastAsia="pt-PT"/>
        </w:rPr>
        <w:t xml:space="preserve"> </w:t>
      </w:r>
      <w:r w:rsidR="006A4853" w:rsidRPr="003A3AE3">
        <w:rPr>
          <w:rFonts w:eastAsia="Calibri" w:cstheme="majorHAnsi"/>
          <w:b/>
          <w:bCs/>
          <w:color w:val="auto"/>
          <w:sz w:val="22"/>
          <w:szCs w:val="22"/>
          <w:lang w:val="en-US" w:eastAsia="pt-PT"/>
        </w:rPr>
        <w:t>NATURAL RESOURCES MANAGEMENT</w:t>
      </w:r>
      <w:bookmarkEnd w:id="296"/>
      <w:bookmarkEnd w:id="297"/>
      <w:bookmarkEnd w:id="298"/>
      <w:bookmarkEnd w:id="299"/>
      <w:bookmarkEnd w:id="300"/>
    </w:p>
    <w:p w14:paraId="76B080AA" w14:textId="77777777" w:rsidR="00DB5098" w:rsidRPr="00F65A6A" w:rsidRDefault="00DB5098" w:rsidP="00DB5098">
      <w:pPr>
        <w:rPr>
          <w:rFonts w:asciiTheme="majorHAnsi" w:eastAsia="Calibri" w:hAnsiTheme="majorHAnsi" w:cstheme="majorHAnsi"/>
          <w:i/>
          <w:iCs/>
          <w:lang w:eastAsia="pt-PT"/>
        </w:rPr>
      </w:pPr>
      <w:r w:rsidRPr="00F65A6A">
        <w:rPr>
          <w:rFonts w:asciiTheme="majorHAnsi" w:eastAsia="Calibri" w:hAnsiTheme="majorHAnsi" w:cstheme="majorHAnsi"/>
          <w:i/>
          <w:iCs/>
          <w:lang w:eastAsia="pt-PT"/>
        </w:rPr>
        <w:t>Most Vulnerable People in Mozambique Benefit from Inclusive, Equitable and Sustainable Management of Natural Resources and the Environment</w:t>
      </w:r>
    </w:p>
    <w:p w14:paraId="43D74412" w14:textId="77777777" w:rsidR="00F65A6A" w:rsidRDefault="00F65A6A" w:rsidP="00DB5098">
      <w:pPr>
        <w:rPr>
          <w:rFonts w:asciiTheme="majorHAnsi" w:eastAsia="Calibri" w:hAnsiTheme="majorHAnsi" w:cstheme="majorHAnsi"/>
          <w:lang w:eastAsia="pt-PT"/>
        </w:rPr>
      </w:pPr>
    </w:p>
    <w:p w14:paraId="6C44FA8F" w14:textId="345B4660" w:rsidR="00DB5098" w:rsidRPr="00F65A6A" w:rsidRDefault="00DB5098" w:rsidP="00DB5098">
      <w:pPr>
        <w:rPr>
          <w:rFonts w:asciiTheme="majorHAnsi" w:eastAsia="Calibri" w:hAnsiTheme="majorHAnsi" w:cstheme="majorHAnsi"/>
          <w:u w:val="single"/>
          <w:lang w:eastAsia="pt-PT"/>
        </w:rPr>
      </w:pPr>
      <w:r w:rsidRPr="00F65A6A">
        <w:rPr>
          <w:rFonts w:asciiTheme="majorHAnsi" w:eastAsia="Calibri" w:hAnsiTheme="majorHAnsi" w:cstheme="majorHAnsi"/>
          <w:u w:val="single"/>
          <w:lang w:eastAsia="pt-PT"/>
        </w:rPr>
        <w:t>Implementing Partners</w:t>
      </w:r>
      <w:r w:rsidR="00F65A6A">
        <w:rPr>
          <w:rFonts w:asciiTheme="majorHAnsi" w:eastAsia="Calibri" w:hAnsiTheme="majorHAnsi" w:cstheme="majorHAnsi"/>
          <w:u w:val="single"/>
          <w:lang w:eastAsia="pt-PT"/>
        </w:rPr>
        <w:t>:</w:t>
      </w:r>
    </w:p>
    <w:p w14:paraId="2D4D2315" w14:textId="77777777" w:rsidR="00DB5098" w:rsidRPr="00C838E4" w:rsidRDefault="00DB5098" w:rsidP="00DB5098">
      <w:pPr>
        <w:spacing w:after="0" w:line="240" w:lineRule="auto"/>
        <w:rPr>
          <w:rFonts w:asciiTheme="majorHAnsi" w:eastAsia="Times New Roman" w:hAnsiTheme="majorHAnsi" w:cstheme="majorHAnsi"/>
        </w:rPr>
      </w:pPr>
      <w:r w:rsidRPr="00C838E4">
        <w:rPr>
          <w:rFonts w:asciiTheme="majorHAnsi" w:eastAsia="Times New Roman" w:hAnsiTheme="majorHAnsi" w:cstheme="majorHAnsi"/>
        </w:rPr>
        <w:t>GRP, MASA, MEF, MIMAIP, MITADER, WCS</w:t>
      </w:r>
    </w:p>
    <w:p w14:paraId="03479C19" w14:textId="77777777" w:rsidR="00DB5098" w:rsidRPr="00C838E4" w:rsidRDefault="00DB5098" w:rsidP="00DB5098">
      <w:pPr>
        <w:rPr>
          <w:rFonts w:asciiTheme="majorHAnsi" w:eastAsia="Calibri" w:hAnsiTheme="majorHAnsi" w:cstheme="majorHAnsi"/>
          <w:lang w:eastAsia="pt-PT"/>
        </w:rPr>
      </w:pPr>
    </w:p>
    <w:p w14:paraId="6D3C18C9" w14:textId="2CA79091" w:rsidR="00DB5098" w:rsidRPr="00F65A6A" w:rsidRDefault="00DB5098" w:rsidP="00DB5098">
      <w:pPr>
        <w:rPr>
          <w:rFonts w:asciiTheme="majorHAnsi" w:eastAsia="Calibri" w:hAnsiTheme="majorHAnsi" w:cstheme="majorHAnsi"/>
          <w:u w:val="single"/>
          <w:lang w:eastAsia="pt-PT"/>
        </w:rPr>
      </w:pPr>
      <w:r w:rsidRPr="00F65A6A">
        <w:rPr>
          <w:rFonts w:asciiTheme="majorHAnsi" w:eastAsia="Calibri" w:hAnsiTheme="majorHAnsi" w:cstheme="majorHAnsi"/>
          <w:u w:val="single"/>
          <w:lang w:eastAsia="pt-PT"/>
        </w:rPr>
        <w:t>Donors</w:t>
      </w:r>
      <w:r w:rsidR="00F65A6A" w:rsidRPr="00F65A6A">
        <w:rPr>
          <w:rFonts w:asciiTheme="majorHAnsi" w:eastAsia="Calibri" w:hAnsiTheme="majorHAnsi" w:cstheme="majorHAnsi"/>
          <w:u w:val="single"/>
          <w:lang w:eastAsia="pt-PT"/>
        </w:rPr>
        <w:t>:</w:t>
      </w:r>
    </w:p>
    <w:p w14:paraId="358FCF95" w14:textId="77777777" w:rsidR="00DB5098" w:rsidRPr="00C838E4"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t>Government of Mozambique (through National Fund for Sustainable Development, Ministry of Agriculture and Food Security)</w:t>
      </w:r>
    </w:p>
    <w:p w14:paraId="7C9E3268" w14:textId="77777777" w:rsidR="00F65A6A"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t>DFID</w:t>
      </w:r>
    </w:p>
    <w:p w14:paraId="740DBD08" w14:textId="77777777" w:rsidR="00F65A6A"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t>Finland</w:t>
      </w:r>
    </w:p>
    <w:p w14:paraId="691B5B92" w14:textId="55A1C379" w:rsidR="00DB5098" w:rsidRPr="00C838E4"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t>Sweden</w:t>
      </w:r>
    </w:p>
    <w:p w14:paraId="5994E513" w14:textId="77777777" w:rsidR="00DB5098" w:rsidRPr="00C838E4"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t>Global Environment Facility (GEF)</w:t>
      </w:r>
    </w:p>
    <w:p w14:paraId="4024FF77" w14:textId="77777777" w:rsidR="00DB5098" w:rsidRPr="00C838E4"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t>World Bank</w:t>
      </w:r>
    </w:p>
    <w:p w14:paraId="38F49C40" w14:textId="77777777" w:rsidR="00F65A6A" w:rsidRDefault="00F65A6A" w:rsidP="00DB5098">
      <w:pPr>
        <w:rPr>
          <w:rFonts w:asciiTheme="majorHAnsi" w:eastAsia="Calibri" w:hAnsiTheme="majorHAnsi" w:cstheme="majorHAnsi"/>
          <w:lang w:eastAsia="pt-PT"/>
        </w:rPr>
      </w:pPr>
    </w:p>
    <w:p w14:paraId="666951D8" w14:textId="1B1B172C" w:rsidR="00DB5098" w:rsidRPr="00F65A6A" w:rsidRDefault="00DB5098" w:rsidP="00DB5098">
      <w:pPr>
        <w:rPr>
          <w:rFonts w:asciiTheme="majorHAnsi" w:eastAsia="Calibri" w:hAnsiTheme="majorHAnsi" w:cstheme="majorHAnsi"/>
          <w:u w:val="single"/>
          <w:lang w:eastAsia="pt-PT"/>
        </w:rPr>
      </w:pPr>
      <w:r w:rsidRPr="00F65A6A">
        <w:rPr>
          <w:rFonts w:asciiTheme="majorHAnsi" w:eastAsia="Calibri" w:hAnsiTheme="majorHAnsi" w:cstheme="majorHAnsi"/>
          <w:u w:val="single"/>
          <w:lang w:eastAsia="pt-PT"/>
        </w:rPr>
        <w:t>Participating Agencies</w:t>
      </w:r>
      <w:r w:rsidR="00F65A6A" w:rsidRPr="00F65A6A">
        <w:rPr>
          <w:rFonts w:asciiTheme="majorHAnsi" w:eastAsia="Calibri" w:hAnsiTheme="majorHAnsi" w:cstheme="majorHAnsi"/>
          <w:u w:val="single"/>
          <w:lang w:eastAsia="pt-PT"/>
        </w:rPr>
        <w:t>:</w:t>
      </w:r>
    </w:p>
    <w:p w14:paraId="7175AE99" w14:textId="77777777" w:rsidR="00DB5098" w:rsidRPr="00C838E4"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t>FAO, UNDP, UNEP, UNESCO</w:t>
      </w:r>
    </w:p>
    <w:p w14:paraId="4AB80956" w14:textId="7954B73E" w:rsidR="00DB5098" w:rsidRPr="00F65A6A" w:rsidRDefault="00DB5098" w:rsidP="00DB5098">
      <w:pPr>
        <w:rPr>
          <w:rFonts w:asciiTheme="majorHAnsi" w:eastAsia="Calibri" w:hAnsiTheme="majorHAnsi" w:cstheme="majorHAnsi"/>
          <w:b/>
          <w:bCs/>
          <w:lang w:val="pt-PT" w:eastAsia="pt-PT"/>
        </w:rPr>
      </w:pPr>
      <w:proofErr w:type="spellStart"/>
      <w:r w:rsidRPr="00F65A6A">
        <w:rPr>
          <w:rFonts w:asciiTheme="majorHAnsi" w:eastAsia="Calibri" w:hAnsiTheme="majorHAnsi" w:cstheme="majorHAnsi"/>
          <w:b/>
          <w:bCs/>
          <w:lang w:val="pt-PT" w:eastAsia="pt-PT"/>
        </w:rPr>
        <w:t>Geographic</w:t>
      </w:r>
      <w:proofErr w:type="spellEnd"/>
      <w:r w:rsidRPr="00F65A6A">
        <w:rPr>
          <w:rFonts w:asciiTheme="majorHAnsi" w:eastAsia="Calibri" w:hAnsiTheme="majorHAnsi" w:cstheme="majorHAnsi"/>
          <w:b/>
          <w:bCs/>
          <w:lang w:val="pt-PT" w:eastAsia="pt-PT"/>
        </w:rPr>
        <w:t xml:space="preserve"> </w:t>
      </w:r>
      <w:proofErr w:type="spellStart"/>
      <w:r w:rsidRPr="00F65A6A">
        <w:rPr>
          <w:rFonts w:asciiTheme="majorHAnsi" w:eastAsia="Calibri" w:hAnsiTheme="majorHAnsi" w:cstheme="majorHAnsi"/>
          <w:b/>
          <w:bCs/>
          <w:lang w:val="pt-PT" w:eastAsia="pt-PT"/>
        </w:rPr>
        <w:t>Focus</w:t>
      </w:r>
      <w:proofErr w:type="spellEnd"/>
      <w:r w:rsidR="00F65A6A">
        <w:rPr>
          <w:rFonts w:asciiTheme="majorHAnsi" w:eastAsia="Calibri" w:hAnsiTheme="majorHAnsi" w:cstheme="majorHAnsi"/>
          <w:b/>
          <w:bCs/>
          <w:lang w:val="pt-PT" w:eastAsia="pt-PT"/>
        </w:rPr>
        <w:t>:</w:t>
      </w:r>
    </w:p>
    <w:p w14:paraId="114AF57F" w14:textId="77777777" w:rsidR="00DB5098" w:rsidRPr="00C838E4" w:rsidRDefault="00DB5098" w:rsidP="00DB5098">
      <w:pPr>
        <w:spacing w:after="0" w:line="240" w:lineRule="auto"/>
        <w:rPr>
          <w:rFonts w:asciiTheme="majorHAnsi" w:eastAsia="Times New Roman" w:hAnsiTheme="majorHAnsi" w:cstheme="majorHAnsi"/>
          <w:lang w:val="pt-PT"/>
        </w:rPr>
      </w:pPr>
      <w:r w:rsidRPr="00C838E4">
        <w:rPr>
          <w:rFonts w:asciiTheme="majorHAnsi" w:eastAsia="Times New Roman" w:hAnsiTheme="majorHAnsi" w:cstheme="majorHAnsi"/>
          <w:lang w:val="pt-PT"/>
        </w:rPr>
        <w:t>Cabo Delgado, Cidade de Maputo, Gaza, Inhambane, Manica, Maputo, Nampula, Niassa, Sofala, Tete, Zambezia</w:t>
      </w:r>
    </w:p>
    <w:p w14:paraId="59223259" w14:textId="43827C09" w:rsidR="00DB5098" w:rsidRPr="00F9696B" w:rsidRDefault="00DB5098" w:rsidP="00DB5098">
      <w:pPr>
        <w:rPr>
          <w:rFonts w:asciiTheme="majorHAnsi" w:eastAsia="Calibri" w:hAnsiTheme="majorHAnsi" w:cstheme="majorHAnsi"/>
          <w:lang w:val="pt-PT" w:eastAsia="pt-PT"/>
        </w:rPr>
      </w:pPr>
    </w:p>
    <w:p w14:paraId="7FDD3E81" w14:textId="77777777" w:rsidR="00F65A6A" w:rsidRPr="00F9696B" w:rsidRDefault="00F65A6A" w:rsidP="00DB5098">
      <w:pPr>
        <w:rPr>
          <w:rFonts w:asciiTheme="majorHAnsi" w:eastAsia="Calibri" w:hAnsiTheme="majorHAnsi" w:cstheme="majorHAnsi"/>
          <w:lang w:val="pt-PT" w:eastAsia="pt-PT"/>
        </w:rPr>
      </w:pPr>
    </w:p>
    <w:p w14:paraId="629190D3" w14:textId="77777777" w:rsidR="00703BFE" w:rsidRPr="00F9696B" w:rsidRDefault="00703BFE">
      <w:pPr>
        <w:rPr>
          <w:rFonts w:asciiTheme="majorHAnsi" w:eastAsia="Calibri" w:hAnsiTheme="majorHAnsi" w:cstheme="majorHAnsi"/>
          <w:lang w:val="pt-PT" w:eastAsia="pt-PT"/>
        </w:rPr>
      </w:pPr>
      <w:r w:rsidRPr="00F9696B">
        <w:rPr>
          <w:rFonts w:asciiTheme="majorHAnsi" w:eastAsia="Calibri" w:hAnsiTheme="majorHAnsi" w:cstheme="majorHAnsi"/>
          <w:lang w:val="pt-PT" w:eastAsia="pt-PT"/>
        </w:rPr>
        <w:br w:type="page"/>
      </w:r>
    </w:p>
    <w:p w14:paraId="0FF2590D" w14:textId="2F9E2F83" w:rsidR="00DB5098" w:rsidRPr="00C838E4" w:rsidRDefault="00DB5098" w:rsidP="00DB5098">
      <w:pPr>
        <w:rPr>
          <w:rFonts w:asciiTheme="majorHAnsi" w:eastAsia="Calibri" w:hAnsiTheme="majorHAnsi" w:cstheme="majorHAnsi"/>
          <w:lang w:eastAsia="pt-PT"/>
        </w:rPr>
      </w:pPr>
      <w:r w:rsidRPr="00C838E4">
        <w:rPr>
          <w:rFonts w:asciiTheme="majorHAnsi" w:eastAsia="Calibri" w:hAnsiTheme="majorHAnsi" w:cstheme="majorHAnsi"/>
          <w:lang w:eastAsia="pt-PT"/>
        </w:rPr>
        <w:lastRenderedPageBreak/>
        <w:t>Context</w:t>
      </w:r>
    </w:p>
    <w:p w14:paraId="707EFA3C" w14:textId="77777777" w:rsidR="00703BFE" w:rsidRPr="00703BFE" w:rsidRDefault="00703BFE" w:rsidP="00703BFE">
      <w:pPr>
        <w:spacing w:after="0" w:line="276" w:lineRule="auto"/>
        <w:jc w:val="both"/>
        <w:rPr>
          <w:rFonts w:asciiTheme="majorHAnsi" w:hAnsiTheme="majorHAnsi" w:cstheme="majorHAnsi"/>
          <w:color w:val="4472C4" w:themeColor="accent1"/>
          <w:sz w:val="20"/>
          <w:szCs w:val="20"/>
        </w:rPr>
      </w:pPr>
      <w:bookmarkStart w:id="301" w:name="_Toc17306450"/>
      <w:bookmarkEnd w:id="301"/>
      <w:r w:rsidRPr="00703BFE">
        <w:rPr>
          <w:rFonts w:asciiTheme="majorHAnsi" w:hAnsiTheme="majorHAnsi" w:cstheme="majorHAnsi"/>
          <w:color w:val="4472C4" w:themeColor="accent1"/>
          <w:sz w:val="20"/>
          <w:szCs w:val="20"/>
        </w:rPr>
        <w:t xml:space="preserve">Mozambique is a country richly endowed with natural resources. It holds the third largest proven reserves of natural gas in the African continent, only after Nigeria and Algeria. It has vast deposits of coal in the central province of </w:t>
      </w:r>
      <w:proofErr w:type="spellStart"/>
      <w:r w:rsidRPr="00703BFE">
        <w:rPr>
          <w:rFonts w:asciiTheme="majorHAnsi" w:hAnsiTheme="majorHAnsi" w:cstheme="majorHAnsi"/>
          <w:color w:val="4472C4" w:themeColor="accent1"/>
          <w:sz w:val="20"/>
          <w:szCs w:val="20"/>
        </w:rPr>
        <w:t>Tete</w:t>
      </w:r>
      <w:proofErr w:type="spellEnd"/>
      <w:r w:rsidRPr="00703BFE">
        <w:rPr>
          <w:rFonts w:asciiTheme="majorHAnsi" w:hAnsiTheme="majorHAnsi" w:cstheme="majorHAnsi"/>
          <w:color w:val="4472C4" w:themeColor="accent1"/>
          <w:sz w:val="20"/>
          <w:szCs w:val="20"/>
        </w:rPr>
        <w:t>. It holds around 5.5 percent of known global reserves of natural graphite and is the location of the world’s largest deposit of this mineral, found in the northern province of Cabo Delgado. Its natural resource wealth also includes 5.6 million hectares of arable land, 377,000 square kilometers of forests, over 2,500 kilometers of coastline, as well as important river systems, including the Zambezi basin. In addition, it holds rich deposits of anything from gemstones to gold, marble, limestone, heavy sands and iron ore.</w:t>
      </w:r>
    </w:p>
    <w:p w14:paraId="5252C44F" w14:textId="77777777" w:rsidR="00703BFE" w:rsidRPr="00703BFE" w:rsidRDefault="00703BFE" w:rsidP="00703BFE">
      <w:pPr>
        <w:spacing w:after="0" w:line="276" w:lineRule="auto"/>
        <w:jc w:val="both"/>
        <w:rPr>
          <w:rFonts w:asciiTheme="majorHAnsi" w:hAnsiTheme="majorHAnsi" w:cstheme="majorHAnsi"/>
          <w:color w:val="4472C4" w:themeColor="accent1"/>
          <w:sz w:val="20"/>
          <w:szCs w:val="20"/>
        </w:rPr>
      </w:pPr>
    </w:p>
    <w:p w14:paraId="4C41F5EC" w14:textId="77777777" w:rsidR="00703BFE" w:rsidRPr="00703BFE" w:rsidRDefault="00703BFE" w:rsidP="00703BFE">
      <w:pPr>
        <w:spacing w:line="276" w:lineRule="auto"/>
        <w:jc w:val="both"/>
        <w:rPr>
          <w:rFonts w:asciiTheme="majorHAnsi" w:hAnsiTheme="majorHAnsi" w:cstheme="majorHAnsi"/>
          <w:b/>
          <w:bCs/>
          <w:color w:val="4472C4" w:themeColor="accent1"/>
          <w:sz w:val="20"/>
          <w:szCs w:val="20"/>
        </w:rPr>
      </w:pPr>
      <w:r w:rsidRPr="00703BFE">
        <w:rPr>
          <w:rFonts w:asciiTheme="majorHAnsi" w:hAnsiTheme="majorHAnsi" w:cstheme="majorHAnsi"/>
          <w:color w:val="4472C4" w:themeColor="accent1"/>
          <w:sz w:val="20"/>
          <w:szCs w:val="20"/>
        </w:rPr>
        <w:t>In 2019, the institutional frameworks and capacity for protection and financing have been enhanced for sustainable management of environment and natural resources in Mozambique. The ownership and accountability of national institutions increased as they sat in the driving seat and coordinated a comprehensive and inclusive process of consultation and joint work with national stakeholders.</w:t>
      </w:r>
    </w:p>
    <w:p w14:paraId="5F4EFD98" w14:textId="056DDF80" w:rsidR="00DB5098" w:rsidRPr="00C838E4" w:rsidRDefault="00DB5098" w:rsidP="00DB5098">
      <w:pPr>
        <w:pStyle w:val="Heading3"/>
        <w:rPr>
          <w:rFonts w:cstheme="majorHAnsi"/>
          <w:color w:val="auto"/>
          <w:sz w:val="22"/>
          <w:szCs w:val="22"/>
        </w:rPr>
      </w:pPr>
      <w:bookmarkStart w:id="302" w:name="_Toc40611110"/>
      <w:bookmarkStart w:id="303" w:name="_Toc40612781"/>
      <w:bookmarkStart w:id="304" w:name="_Toc40629233"/>
      <w:bookmarkStart w:id="305" w:name="_Toc40629822"/>
      <w:r w:rsidRPr="00C838E4">
        <w:rPr>
          <w:rFonts w:eastAsia="Calibri" w:cstheme="majorHAnsi"/>
          <w:color w:val="auto"/>
          <w:sz w:val="22"/>
          <w:szCs w:val="22"/>
          <w:lang w:eastAsia="pt-PT"/>
        </w:rPr>
        <w:t>201</w:t>
      </w:r>
      <w:r w:rsidR="00BA48EC">
        <w:rPr>
          <w:rFonts w:eastAsia="Calibri" w:cstheme="majorHAnsi"/>
          <w:color w:val="auto"/>
          <w:sz w:val="22"/>
          <w:szCs w:val="22"/>
          <w:lang w:eastAsia="pt-PT"/>
        </w:rPr>
        <w:t>9 Ac</w:t>
      </w:r>
      <w:r w:rsidRPr="00C838E4">
        <w:rPr>
          <w:rFonts w:eastAsia="Calibri" w:cstheme="majorHAnsi"/>
          <w:color w:val="auto"/>
          <w:sz w:val="22"/>
          <w:szCs w:val="22"/>
          <w:lang w:eastAsia="pt-PT"/>
        </w:rPr>
        <w:t>hievements by Output</w:t>
      </w:r>
      <w:bookmarkEnd w:id="302"/>
      <w:bookmarkEnd w:id="303"/>
      <w:bookmarkEnd w:id="304"/>
      <w:bookmarkEnd w:id="305"/>
    </w:p>
    <w:p w14:paraId="7463A10F" w14:textId="50777545" w:rsidR="00DB5098" w:rsidRDefault="00DB5098" w:rsidP="00DB5098">
      <w:pPr>
        <w:pStyle w:val="Heading3"/>
        <w:rPr>
          <w:rFonts w:eastAsia="Calibri" w:cstheme="majorHAnsi"/>
          <w:color w:val="auto"/>
          <w:sz w:val="22"/>
          <w:szCs w:val="22"/>
          <w:lang w:eastAsia="pt-PT"/>
        </w:rPr>
      </w:pPr>
      <w:bookmarkStart w:id="306" w:name="_Toc17306451"/>
      <w:bookmarkStart w:id="307" w:name="_Toc40611111"/>
      <w:bookmarkStart w:id="308" w:name="_Toc40612782"/>
      <w:bookmarkStart w:id="309" w:name="_Toc40629234"/>
      <w:bookmarkStart w:id="310" w:name="_Toc40629823"/>
      <w:bookmarkEnd w:id="306"/>
      <w:r w:rsidRPr="00C838E4">
        <w:rPr>
          <w:rFonts w:eastAsia="Calibri" w:cstheme="majorHAnsi"/>
          <w:color w:val="auto"/>
          <w:sz w:val="22"/>
          <w:szCs w:val="22"/>
          <w:lang w:eastAsia="pt-PT"/>
        </w:rPr>
        <w:t>9.1 Governance of Natural Resources and Environment Improved in Transparent, Inclusive and Gender-Sensitive Manner</w:t>
      </w:r>
      <w:bookmarkEnd w:id="307"/>
      <w:bookmarkEnd w:id="308"/>
      <w:bookmarkEnd w:id="309"/>
      <w:bookmarkEnd w:id="310"/>
    </w:p>
    <w:p w14:paraId="0CD636AA" w14:textId="77777777" w:rsidR="00F035FD" w:rsidRDefault="00F035FD" w:rsidP="00F035FD">
      <w:pPr>
        <w:rPr>
          <w:color w:val="4472C4" w:themeColor="accent1"/>
          <w:lang w:eastAsia="pt-PT"/>
        </w:rPr>
      </w:pPr>
    </w:p>
    <w:p w14:paraId="6CCF03C0" w14:textId="25C4E01B" w:rsidR="00F035FD" w:rsidRPr="00F65A6A" w:rsidRDefault="00F035FD" w:rsidP="00F035FD">
      <w:pPr>
        <w:jc w:val="both"/>
        <w:rPr>
          <w:rFonts w:asciiTheme="majorHAnsi" w:hAnsiTheme="majorHAnsi" w:cstheme="majorHAnsi"/>
          <w:color w:val="4472C4" w:themeColor="accent1"/>
          <w:sz w:val="20"/>
          <w:szCs w:val="20"/>
          <w:lang w:eastAsia="pt-PT"/>
        </w:rPr>
      </w:pPr>
      <w:r w:rsidRPr="00F65A6A">
        <w:rPr>
          <w:rFonts w:asciiTheme="majorHAnsi" w:hAnsiTheme="majorHAnsi" w:cstheme="majorHAnsi"/>
          <w:color w:val="4472C4" w:themeColor="accent1"/>
          <w:sz w:val="20"/>
          <w:szCs w:val="20"/>
          <w:lang w:eastAsia="pt-PT"/>
        </w:rPr>
        <w:t>The formulation of the Forest Policy, Strategy and Action Plan in the context of the Mozambique Forest Investment Project (MOZFIP) has provided a common vision for the country's forests between 2020 and 2035. These policies, developed in collaboration with the World Bank, include strategies, action plans and financial mechanisms for their implementation.</w:t>
      </w:r>
    </w:p>
    <w:p w14:paraId="5CCFDD1A" w14:textId="77777777" w:rsidR="00F035FD" w:rsidRPr="00F65A6A" w:rsidRDefault="00F035FD" w:rsidP="00F035FD">
      <w:pPr>
        <w:jc w:val="both"/>
        <w:rPr>
          <w:rFonts w:asciiTheme="majorHAnsi" w:hAnsiTheme="majorHAnsi" w:cstheme="majorHAnsi"/>
          <w:color w:val="4472C4" w:themeColor="accent1"/>
          <w:sz w:val="20"/>
          <w:szCs w:val="20"/>
          <w:lang w:eastAsia="pt-PT"/>
        </w:rPr>
      </w:pPr>
      <w:r w:rsidRPr="00F65A6A">
        <w:rPr>
          <w:rFonts w:asciiTheme="majorHAnsi" w:hAnsiTheme="majorHAnsi" w:cstheme="majorHAnsi"/>
          <w:color w:val="4472C4" w:themeColor="accent1"/>
          <w:sz w:val="20"/>
          <w:szCs w:val="20"/>
          <w:lang w:eastAsia="pt-PT"/>
        </w:rPr>
        <w:t>Two studies were undertaken to support the payment of ecosystem services to promote forest conservation and sustainable livelihoods, namely: 1) A Situation Analysis of the Forest Environmental Services in Mozambique and its potential for climate change mitigation and adaptation; and 2) Experiences of Payment for Ecosystem Services (PES) and lessons for Mozambique. These studies will guide the revision of the 20% decree, which defines the mechanism for channeling the 20% of forest taxes that should be reverted to the local communities.</w:t>
      </w:r>
    </w:p>
    <w:p w14:paraId="11DAC145" w14:textId="2E87227B" w:rsidR="00703BFE" w:rsidRPr="00F035FD" w:rsidRDefault="00F035FD" w:rsidP="00F035FD">
      <w:pPr>
        <w:jc w:val="both"/>
        <w:rPr>
          <w:rFonts w:asciiTheme="majorHAnsi" w:hAnsiTheme="majorHAnsi" w:cstheme="majorHAnsi"/>
          <w:color w:val="4472C4" w:themeColor="accent1"/>
          <w:sz w:val="20"/>
          <w:szCs w:val="20"/>
          <w:lang w:eastAsia="pt-PT"/>
        </w:rPr>
      </w:pPr>
      <w:r w:rsidRPr="00F65A6A">
        <w:rPr>
          <w:rFonts w:asciiTheme="majorHAnsi" w:hAnsiTheme="majorHAnsi" w:cstheme="majorHAnsi"/>
          <w:color w:val="4472C4" w:themeColor="accent1"/>
          <w:sz w:val="20"/>
          <w:szCs w:val="20"/>
          <w:lang w:eastAsia="pt-PT"/>
        </w:rPr>
        <w:t xml:space="preserve">In addition, the Government received support in updating the MEO (Budget Design Module) and SPO (Budgeting and Planning System), to </w:t>
      </w:r>
      <w:r w:rsidR="00924BF1" w:rsidRPr="00F65A6A">
        <w:rPr>
          <w:rFonts w:asciiTheme="majorHAnsi" w:hAnsiTheme="majorHAnsi" w:cstheme="majorHAnsi"/>
          <w:color w:val="4472C4" w:themeColor="accent1"/>
          <w:sz w:val="20"/>
          <w:szCs w:val="20"/>
          <w:lang w:eastAsia="pt-PT"/>
        </w:rPr>
        <w:t>analyze</w:t>
      </w:r>
      <w:r w:rsidRPr="00F65A6A">
        <w:rPr>
          <w:rFonts w:asciiTheme="majorHAnsi" w:hAnsiTheme="majorHAnsi" w:cstheme="majorHAnsi"/>
          <w:color w:val="4472C4" w:themeColor="accent1"/>
          <w:sz w:val="20"/>
          <w:szCs w:val="20"/>
          <w:lang w:eastAsia="pt-PT"/>
        </w:rPr>
        <w:t xml:space="preserve"> the possibilities for better including environmental and climate change codes. The SPO is the new national system which will be applied at all levels including municipalities and for the first time, planning and budgeting will be linked. This will be the Budgeting and Planning System for the next PQG and will start to be applied in PES 2021. To this end, a consultation was held with over 300 government officials at central and provincial levels.</w:t>
      </w:r>
    </w:p>
    <w:tbl>
      <w:tblPr>
        <w:tblW w:w="9240" w:type="dxa"/>
        <w:tblLook w:val="04A0" w:firstRow="1" w:lastRow="0" w:firstColumn="1" w:lastColumn="0" w:noHBand="0" w:noVBand="1"/>
      </w:tblPr>
      <w:tblGrid>
        <w:gridCol w:w="3860"/>
        <w:gridCol w:w="1060"/>
        <w:gridCol w:w="1080"/>
        <w:gridCol w:w="1080"/>
        <w:gridCol w:w="1080"/>
        <w:gridCol w:w="1080"/>
      </w:tblGrid>
      <w:tr w:rsidR="00D51827" w:rsidRPr="00C838E4" w14:paraId="1128AC1A" w14:textId="77777777" w:rsidTr="00D51827">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A33A071" w14:textId="77777777" w:rsidR="00D51827" w:rsidRPr="00C838E4" w:rsidRDefault="00D51827" w:rsidP="006A4853">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9.1 - Governance of natural resources and environment improved in transparent, inclusive and gender sensitive manner</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699EDC13" w14:textId="77777777" w:rsidR="00D51827" w:rsidRPr="00C838E4" w:rsidRDefault="00D51827" w:rsidP="006A4853">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29D0097" w14:textId="77777777" w:rsidR="00D51827" w:rsidRPr="00C838E4" w:rsidRDefault="00D51827" w:rsidP="006A48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C2C5560" w14:textId="77777777" w:rsidR="00D51827" w:rsidRPr="00C838E4" w:rsidRDefault="00D51827" w:rsidP="006A48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BD450BD" w14:textId="77777777" w:rsidR="00D51827" w:rsidRPr="00C838E4" w:rsidRDefault="00D51827" w:rsidP="006A48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B2A4F15" w14:textId="77777777" w:rsidR="00D51827" w:rsidRPr="00C838E4" w:rsidRDefault="00D51827" w:rsidP="006A4853">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D51827" w:rsidRPr="00C838E4" w14:paraId="0C17F515" w14:textId="77777777" w:rsidTr="00D5182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05F2242"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Indicator 9.1.1 - Number of new and reviewed legal and policy instruments on Natural Resources and Environment, number, Total</w:t>
            </w:r>
          </w:p>
        </w:tc>
        <w:tc>
          <w:tcPr>
            <w:tcW w:w="1060" w:type="dxa"/>
            <w:tcBorders>
              <w:top w:val="nil"/>
              <w:left w:val="nil"/>
              <w:bottom w:val="single" w:sz="4" w:space="0" w:color="auto"/>
              <w:right w:val="single" w:sz="4" w:space="0" w:color="auto"/>
            </w:tcBorders>
            <w:shd w:val="clear" w:color="auto" w:fill="auto"/>
            <w:vAlign w:val="center"/>
            <w:hideMark/>
          </w:tcPr>
          <w:p w14:paraId="3CB21C63"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19F4C84E"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5EB5170D"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8</w:t>
            </w:r>
          </w:p>
        </w:tc>
        <w:tc>
          <w:tcPr>
            <w:tcW w:w="1080" w:type="dxa"/>
            <w:tcBorders>
              <w:top w:val="nil"/>
              <w:left w:val="nil"/>
              <w:bottom w:val="single" w:sz="4" w:space="0" w:color="auto"/>
              <w:right w:val="single" w:sz="4" w:space="0" w:color="auto"/>
            </w:tcBorders>
            <w:shd w:val="clear" w:color="auto" w:fill="auto"/>
            <w:noWrap/>
            <w:vAlign w:val="bottom"/>
            <w:hideMark/>
          </w:tcPr>
          <w:p w14:paraId="644228D5"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9256EC9"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10</w:t>
            </w:r>
          </w:p>
        </w:tc>
      </w:tr>
      <w:tr w:rsidR="00D51827" w:rsidRPr="00C838E4" w14:paraId="4F3C1E01" w14:textId="77777777" w:rsidTr="00D51827">
        <w:trPr>
          <w:trHeight w:val="210"/>
        </w:trPr>
        <w:tc>
          <w:tcPr>
            <w:tcW w:w="3860" w:type="dxa"/>
            <w:vMerge/>
            <w:tcBorders>
              <w:top w:val="nil"/>
              <w:left w:val="single" w:sz="4" w:space="0" w:color="auto"/>
              <w:bottom w:val="single" w:sz="4" w:space="0" w:color="auto"/>
              <w:right w:val="single" w:sz="4" w:space="0" w:color="auto"/>
            </w:tcBorders>
            <w:vAlign w:val="center"/>
            <w:hideMark/>
          </w:tcPr>
          <w:p w14:paraId="0E21D4DD" w14:textId="77777777" w:rsidR="00D51827" w:rsidRPr="0077179A" w:rsidRDefault="00D51827" w:rsidP="006A48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2EFD889"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09EA7EF"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519D57E9"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C42688D"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AB1BA12"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r>
      <w:tr w:rsidR="00D51827" w:rsidRPr="00C838E4" w14:paraId="3FAAA454" w14:textId="77777777" w:rsidTr="00D5182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057E18E" w14:textId="6D5F11E9"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Indicator 9.1.2 – Number of mechanisms functional for stakeholders’ consultations on Natural Resources and environment, number, Total</w:t>
            </w:r>
          </w:p>
        </w:tc>
        <w:tc>
          <w:tcPr>
            <w:tcW w:w="1060" w:type="dxa"/>
            <w:tcBorders>
              <w:top w:val="nil"/>
              <w:left w:val="nil"/>
              <w:bottom w:val="single" w:sz="4" w:space="0" w:color="auto"/>
              <w:right w:val="single" w:sz="4" w:space="0" w:color="auto"/>
            </w:tcBorders>
            <w:shd w:val="clear" w:color="auto" w:fill="auto"/>
            <w:vAlign w:val="center"/>
            <w:hideMark/>
          </w:tcPr>
          <w:p w14:paraId="5674F294"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41DEE0B"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3B420246"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noWrap/>
            <w:vAlign w:val="bottom"/>
            <w:hideMark/>
          </w:tcPr>
          <w:p w14:paraId="6E5E0F05"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973199F"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4</w:t>
            </w:r>
          </w:p>
        </w:tc>
      </w:tr>
      <w:tr w:rsidR="00D51827" w:rsidRPr="00C838E4" w14:paraId="679070F3" w14:textId="77777777" w:rsidTr="00D51827">
        <w:trPr>
          <w:trHeight w:val="210"/>
        </w:trPr>
        <w:tc>
          <w:tcPr>
            <w:tcW w:w="3860" w:type="dxa"/>
            <w:vMerge/>
            <w:tcBorders>
              <w:top w:val="nil"/>
              <w:left w:val="single" w:sz="4" w:space="0" w:color="auto"/>
              <w:bottom w:val="single" w:sz="4" w:space="0" w:color="auto"/>
              <w:right w:val="single" w:sz="4" w:space="0" w:color="auto"/>
            </w:tcBorders>
            <w:vAlign w:val="center"/>
            <w:hideMark/>
          </w:tcPr>
          <w:p w14:paraId="106F13DE" w14:textId="77777777" w:rsidR="00D51827" w:rsidRPr="0077179A" w:rsidRDefault="00D51827" w:rsidP="006A48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059EDF7"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69754359"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vAlign w:val="center"/>
            <w:hideMark/>
          </w:tcPr>
          <w:p w14:paraId="52A59F5F"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36DFEAE3"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742C51B"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r>
      <w:tr w:rsidR="00D51827" w:rsidRPr="00C838E4" w14:paraId="12233A31" w14:textId="77777777" w:rsidTr="00D51827">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B4A19CF"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Indicator 9.1.3 – Number of research reports on environment, land, climate change and natural resources management which are gender sensitive, number, Total</w:t>
            </w:r>
          </w:p>
        </w:tc>
        <w:tc>
          <w:tcPr>
            <w:tcW w:w="1060" w:type="dxa"/>
            <w:tcBorders>
              <w:top w:val="nil"/>
              <w:left w:val="nil"/>
              <w:bottom w:val="single" w:sz="4" w:space="0" w:color="auto"/>
              <w:right w:val="single" w:sz="4" w:space="0" w:color="auto"/>
            </w:tcBorders>
            <w:shd w:val="clear" w:color="auto" w:fill="auto"/>
            <w:vAlign w:val="center"/>
            <w:hideMark/>
          </w:tcPr>
          <w:p w14:paraId="54CCD385"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D02062E"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21B3D7CC"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noWrap/>
            <w:vAlign w:val="bottom"/>
            <w:hideMark/>
          </w:tcPr>
          <w:p w14:paraId="0B6A72B9"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DBFCCDF" w14:textId="77777777" w:rsidR="00D51827" w:rsidRPr="0077179A" w:rsidRDefault="00D51827" w:rsidP="006A4853">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w:t>
            </w:r>
          </w:p>
        </w:tc>
      </w:tr>
      <w:tr w:rsidR="00D51827" w:rsidRPr="00C838E4" w14:paraId="7594881E" w14:textId="77777777" w:rsidTr="00D51827">
        <w:trPr>
          <w:trHeight w:val="210"/>
        </w:trPr>
        <w:tc>
          <w:tcPr>
            <w:tcW w:w="3860" w:type="dxa"/>
            <w:vMerge/>
            <w:tcBorders>
              <w:top w:val="nil"/>
              <w:left w:val="single" w:sz="4" w:space="0" w:color="auto"/>
              <w:bottom w:val="single" w:sz="4" w:space="0" w:color="auto"/>
              <w:right w:val="single" w:sz="4" w:space="0" w:color="auto"/>
            </w:tcBorders>
            <w:vAlign w:val="center"/>
            <w:hideMark/>
          </w:tcPr>
          <w:p w14:paraId="6C7C1F99" w14:textId="77777777" w:rsidR="00D51827" w:rsidRPr="0077179A" w:rsidRDefault="00D51827" w:rsidP="006A4853">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0D51A74"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473EDC38"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519324DD"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4FA07EE"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70F008A" w14:textId="77777777" w:rsidR="00D51827" w:rsidRPr="0077179A" w:rsidRDefault="00D51827" w:rsidP="006A4853">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r>
    </w:tbl>
    <w:p w14:paraId="2D26AB6B" w14:textId="77777777" w:rsidR="00DB5098" w:rsidRPr="00C838E4" w:rsidRDefault="00DB5098" w:rsidP="00DB5098">
      <w:pPr>
        <w:spacing w:after="0" w:line="240" w:lineRule="auto"/>
        <w:jc w:val="both"/>
        <w:rPr>
          <w:rFonts w:asciiTheme="majorHAnsi" w:eastAsia="Calibri" w:hAnsiTheme="majorHAnsi" w:cstheme="majorHAnsi"/>
          <w:lang w:eastAsia="pt-PT"/>
        </w:rPr>
      </w:pPr>
    </w:p>
    <w:p w14:paraId="3F8B0229" w14:textId="1881589C" w:rsidR="00DB5098" w:rsidRDefault="00DB5098" w:rsidP="00DB5098">
      <w:pPr>
        <w:pStyle w:val="Heading3"/>
        <w:rPr>
          <w:rFonts w:eastAsia="Calibri" w:cstheme="majorHAnsi"/>
          <w:color w:val="auto"/>
          <w:sz w:val="22"/>
          <w:szCs w:val="22"/>
          <w:lang w:eastAsia="pt-PT"/>
        </w:rPr>
      </w:pPr>
      <w:bookmarkStart w:id="311" w:name="_Toc17306452"/>
      <w:bookmarkStart w:id="312" w:name="_Toc40611112"/>
      <w:bookmarkStart w:id="313" w:name="_Toc40612783"/>
      <w:bookmarkStart w:id="314" w:name="_Toc40629235"/>
      <w:bookmarkStart w:id="315" w:name="_Toc40629824"/>
      <w:bookmarkEnd w:id="311"/>
      <w:r w:rsidRPr="00C838E4">
        <w:rPr>
          <w:rFonts w:eastAsia="Calibri" w:cstheme="majorHAnsi"/>
          <w:color w:val="auto"/>
          <w:sz w:val="22"/>
          <w:szCs w:val="22"/>
          <w:lang w:eastAsia="pt-PT"/>
        </w:rPr>
        <w:lastRenderedPageBreak/>
        <w:t>9.2 Capacity Developed for Sustainable Management of Natural Resources and the Environment to Ensure Equitable Access to Land and Ecosystem Services</w:t>
      </w:r>
      <w:bookmarkEnd w:id="312"/>
      <w:bookmarkEnd w:id="313"/>
      <w:bookmarkEnd w:id="314"/>
      <w:bookmarkEnd w:id="315"/>
    </w:p>
    <w:p w14:paraId="35310FF8" w14:textId="77777777" w:rsidR="000D0C9C" w:rsidRPr="000D0C9C" w:rsidRDefault="000D0C9C" w:rsidP="000D0C9C">
      <w:pPr>
        <w:rPr>
          <w:lang w:eastAsia="pt-PT"/>
        </w:rPr>
      </w:pPr>
    </w:p>
    <w:p w14:paraId="1FB20A4D" w14:textId="77777777" w:rsidR="000D0C9C" w:rsidRPr="00616515" w:rsidRDefault="000D0C9C" w:rsidP="000D0C9C">
      <w:pPr>
        <w:jc w:val="both"/>
        <w:rPr>
          <w:rFonts w:asciiTheme="majorHAnsi" w:hAnsiTheme="majorHAnsi" w:cstheme="majorHAnsi"/>
          <w:color w:val="4472C4" w:themeColor="accent1"/>
          <w:sz w:val="20"/>
          <w:szCs w:val="20"/>
        </w:rPr>
      </w:pPr>
      <w:r w:rsidRPr="00616515">
        <w:rPr>
          <w:rFonts w:asciiTheme="majorHAnsi" w:hAnsiTheme="majorHAnsi" w:cstheme="majorHAnsi"/>
          <w:color w:val="4472C4" w:themeColor="accent1"/>
          <w:sz w:val="20"/>
          <w:szCs w:val="20"/>
        </w:rPr>
        <w:t xml:space="preserve">In 2019 the several achievements demonstrate growing capacity of the government to manage natural resources in Mozambique. A good indicator of improved capacity for sustainable natural resource management is the increase of the reforested area in the country. More than 4,200 hectares (42 km2) were reforested and around 14,450 (144.5 km2) were managed sustainably under an in-situ conservation regime. </w:t>
      </w:r>
    </w:p>
    <w:p w14:paraId="4F255EBA" w14:textId="77777777" w:rsidR="00EC50F5" w:rsidRPr="00616515" w:rsidRDefault="00EC50F5" w:rsidP="00EC50F5">
      <w:pPr>
        <w:jc w:val="both"/>
        <w:rPr>
          <w:rFonts w:asciiTheme="majorHAnsi" w:hAnsiTheme="majorHAnsi" w:cstheme="majorHAnsi"/>
          <w:color w:val="4472C4" w:themeColor="accent1"/>
          <w:sz w:val="20"/>
          <w:szCs w:val="20"/>
        </w:rPr>
      </w:pPr>
      <w:r w:rsidRPr="00616515">
        <w:rPr>
          <w:rFonts w:asciiTheme="majorHAnsi" w:hAnsiTheme="majorHAnsi" w:cstheme="majorHAnsi"/>
          <w:color w:val="4472C4" w:themeColor="accent1"/>
          <w:sz w:val="20"/>
          <w:szCs w:val="20"/>
        </w:rPr>
        <w:t xml:space="preserve">In four (4) selected districts of </w:t>
      </w:r>
      <w:proofErr w:type="spellStart"/>
      <w:r w:rsidRPr="00616515">
        <w:rPr>
          <w:rFonts w:asciiTheme="majorHAnsi" w:hAnsiTheme="majorHAnsi" w:cstheme="majorHAnsi"/>
          <w:color w:val="4472C4" w:themeColor="accent1"/>
          <w:sz w:val="20"/>
          <w:szCs w:val="20"/>
        </w:rPr>
        <w:t>Zambėzia</w:t>
      </w:r>
      <w:proofErr w:type="spellEnd"/>
      <w:r w:rsidRPr="00616515">
        <w:rPr>
          <w:rFonts w:asciiTheme="majorHAnsi" w:hAnsiTheme="majorHAnsi" w:cstheme="majorHAnsi"/>
          <w:color w:val="4472C4" w:themeColor="accent1"/>
          <w:sz w:val="20"/>
          <w:szCs w:val="20"/>
        </w:rPr>
        <w:t xml:space="preserve"> province, multi-stakeholder discussions were held involving various stakeholders, to ensure a common understanding of the concept behind improving the livelihood of people while sustaining the ecosystem. These discussions also aimed to increase the use of PES as a successful strategy to protect natural resources.</w:t>
      </w:r>
    </w:p>
    <w:p w14:paraId="5AB51BF1" w14:textId="77777777" w:rsidR="000D0C9C" w:rsidRPr="003A3AE3" w:rsidRDefault="000D0C9C" w:rsidP="000D0C9C">
      <w:pPr>
        <w:pStyle w:val="TOC3"/>
        <w:ind w:left="0"/>
        <w:jc w:val="both"/>
        <w:rPr>
          <w:rStyle w:val="IndexLink"/>
          <w:rFonts w:asciiTheme="majorHAnsi" w:hAnsiTheme="majorHAnsi" w:cstheme="majorHAnsi"/>
          <w:color w:val="4472C4" w:themeColor="accent1"/>
          <w:sz w:val="20"/>
          <w:szCs w:val="20"/>
          <w:lang w:val="en-US"/>
        </w:rPr>
      </w:pPr>
      <w:r w:rsidRPr="003A3AE3">
        <w:rPr>
          <w:rStyle w:val="IndexLink"/>
          <w:rFonts w:asciiTheme="majorHAnsi" w:hAnsiTheme="majorHAnsi" w:cstheme="majorHAnsi"/>
          <w:color w:val="4472C4" w:themeColor="accent1"/>
          <w:sz w:val="20"/>
          <w:szCs w:val="20"/>
          <w:lang w:val="en-US"/>
        </w:rPr>
        <w:t xml:space="preserve">Five private sector associations linked to the </w:t>
      </w:r>
      <w:r w:rsidRPr="003A3AE3">
        <w:rPr>
          <w:rFonts w:asciiTheme="majorHAnsi" w:hAnsiTheme="majorHAnsi" w:cstheme="majorHAnsi"/>
          <w:color w:val="4472C4" w:themeColor="accent1"/>
          <w:sz w:val="20"/>
          <w:szCs w:val="20"/>
          <w:lang w:val="en-US"/>
        </w:rPr>
        <w:t>Mozambican Association of Timber Operators (AMOMA)</w:t>
      </w:r>
      <w:r w:rsidRPr="003A3AE3">
        <w:rPr>
          <w:rStyle w:val="IndexLink"/>
          <w:rFonts w:asciiTheme="majorHAnsi" w:hAnsiTheme="majorHAnsi" w:cstheme="majorHAnsi"/>
          <w:color w:val="4472C4" w:themeColor="accent1"/>
          <w:sz w:val="20"/>
          <w:szCs w:val="20"/>
          <w:lang w:val="en-US"/>
        </w:rPr>
        <w:t xml:space="preserve"> </w:t>
      </w:r>
      <w:r w:rsidRPr="003A3AE3">
        <w:rPr>
          <w:rFonts w:asciiTheme="majorHAnsi" w:hAnsiTheme="majorHAnsi" w:cstheme="majorHAnsi"/>
          <w:color w:val="4472C4" w:themeColor="accent1"/>
          <w:sz w:val="20"/>
          <w:szCs w:val="20"/>
          <w:lang w:val="en-US"/>
        </w:rPr>
        <w:t>as well as</w:t>
      </w:r>
      <w:r w:rsidRPr="003A3AE3">
        <w:rPr>
          <w:rStyle w:val="IndexLink"/>
          <w:rFonts w:asciiTheme="majorHAnsi" w:hAnsiTheme="majorHAnsi" w:cstheme="majorHAnsi"/>
          <w:color w:val="4472C4" w:themeColor="accent1"/>
          <w:sz w:val="20"/>
          <w:szCs w:val="20"/>
          <w:lang w:val="en-US"/>
        </w:rPr>
        <w:t xml:space="preserve"> the National Federation of Timber Operators have been created to build capacity of private sectors institution in the sustainable management of forests and natural resources. The latter will serve as a platform for timber operators to discuss opportunities and limitations of the timber value chain and collectively find solutions.</w:t>
      </w:r>
    </w:p>
    <w:p w14:paraId="70FDD4C6" w14:textId="77777777" w:rsidR="000D0C9C" w:rsidRPr="003A3AE3" w:rsidRDefault="000D0C9C" w:rsidP="000D0C9C">
      <w:pPr>
        <w:pStyle w:val="TOC3"/>
        <w:ind w:left="0"/>
        <w:jc w:val="both"/>
        <w:rPr>
          <w:rFonts w:asciiTheme="majorHAnsi" w:hAnsiTheme="majorHAnsi" w:cstheme="majorHAnsi"/>
          <w:color w:val="4472C4" w:themeColor="accent1"/>
          <w:sz w:val="20"/>
          <w:szCs w:val="20"/>
          <w:lang w:val="en-US"/>
        </w:rPr>
      </w:pPr>
      <w:r w:rsidRPr="003A3AE3">
        <w:rPr>
          <w:rFonts w:asciiTheme="majorHAnsi" w:hAnsiTheme="majorHAnsi" w:cstheme="majorHAnsi"/>
          <w:color w:val="4472C4" w:themeColor="accent1"/>
          <w:sz w:val="20"/>
          <w:szCs w:val="20"/>
          <w:lang w:val="en-US"/>
        </w:rPr>
        <w:t xml:space="preserve">To improve the capacity to carry out Environmental Impact Assessments at local level and thus contribute to better environmental planning and management of natural resources, the Provincial Directorate of Land and Environment (DPTADER) and the Provincial Directorate of Economy and Finance (DPEF) assisted five District Governments, namely </w:t>
      </w:r>
      <w:proofErr w:type="spellStart"/>
      <w:r w:rsidRPr="003A3AE3">
        <w:rPr>
          <w:rFonts w:asciiTheme="majorHAnsi" w:hAnsiTheme="majorHAnsi" w:cstheme="majorHAnsi"/>
          <w:color w:val="4472C4" w:themeColor="accent1"/>
          <w:sz w:val="20"/>
          <w:szCs w:val="20"/>
          <w:lang w:val="en-US"/>
        </w:rPr>
        <w:t>Guijá</w:t>
      </w:r>
      <w:proofErr w:type="spellEnd"/>
      <w:r w:rsidRPr="003A3AE3">
        <w:rPr>
          <w:rFonts w:asciiTheme="majorHAnsi" w:hAnsiTheme="majorHAnsi" w:cstheme="majorHAnsi"/>
          <w:color w:val="4472C4" w:themeColor="accent1"/>
          <w:sz w:val="20"/>
          <w:szCs w:val="20"/>
          <w:lang w:val="en-US"/>
        </w:rPr>
        <w:t xml:space="preserve">, </w:t>
      </w:r>
      <w:proofErr w:type="spellStart"/>
      <w:r w:rsidRPr="003A3AE3">
        <w:rPr>
          <w:rFonts w:asciiTheme="majorHAnsi" w:hAnsiTheme="majorHAnsi" w:cstheme="majorHAnsi"/>
          <w:color w:val="4472C4" w:themeColor="accent1"/>
          <w:sz w:val="20"/>
          <w:szCs w:val="20"/>
          <w:lang w:val="en-US"/>
        </w:rPr>
        <w:t>Massingir</w:t>
      </w:r>
      <w:proofErr w:type="spellEnd"/>
      <w:r w:rsidRPr="003A3AE3">
        <w:rPr>
          <w:rFonts w:asciiTheme="majorHAnsi" w:hAnsiTheme="majorHAnsi" w:cstheme="majorHAnsi"/>
          <w:color w:val="4472C4" w:themeColor="accent1"/>
          <w:sz w:val="20"/>
          <w:szCs w:val="20"/>
          <w:lang w:val="en-US"/>
        </w:rPr>
        <w:t xml:space="preserve">, </w:t>
      </w:r>
      <w:proofErr w:type="spellStart"/>
      <w:r w:rsidRPr="003A3AE3">
        <w:rPr>
          <w:rFonts w:asciiTheme="majorHAnsi" w:hAnsiTheme="majorHAnsi" w:cstheme="majorHAnsi"/>
          <w:color w:val="4472C4" w:themeColor="accent1"/>
          <w:sz w:val="20"/>
          <w:szCs w:val="20"/>
          <w:lang w:val="en-US"/>
        </w:rPr>
        <w:t>Chicualacuala</w:t>
      </w:r>
      <w:proofErr w:type="spellEnd"/>
      <w:r w:rsidRPr="003A3AE3">
        <w:rPr>
          <w:rFonts w:asciiTheme="majorHAnsi" w:hAnsiTheme="majorHAnsi" w:cstheme="majorHAnsi"/>
          <w:color w:val="4472C4" w:themeColor="accent1"/>
          <w:sz w:val="20"/>
          <w:szCs w:val="20"/>
          <w:lang w:val="en-US"/>
        </w:rPr>
        <w:t xml:space="preserve">, </w:t>
      </w:r>
      <w:proofErr w:type="spellStart"/>
      <w:r w:rsidRPr="003A3AE3">
        <w:rPr>
          <w:rFonts w:asciiTheme="majorHAnsi" w:hAnsiTheme="majorHAnsi" w:cstheme="majorHAnsi"/>
          <w:color w:val="4472C4" w:themeColor="accent1"/>
          <w:sz w:val="20"/>
          <w:szCs w:val="20"/>
          <w:lang w:val="en-US"/>
        </w:rPr>
        <w:t>Mabalane</w:t>
      </w:r>
      <w:proofErr w:type="spellEnd"/>
      <w:r w:rsidRPr="003A3AE3">
        <w:rPr>
          <w:rFonts w:asciiTheme="majorHAnsi" w:hAnsiTheme="majorHAnsi" w:cstheme="majorHAnsi"/>
          <w:color w:val="4472C4" w:themeColor="accent1"/>
          <w:sz w:val="20"/>
          <w:szCs w:val="20"/>
          <w:lang w:val="en-US"/>
        </w:rPr>
        <w:t xml:space="preserve"> and </w:t>
      </w:r>
      <w:proofErr w:type="spellStart"/>
      <w:r w:rsidRPr="003A3AE3">
        <w:rPr>
          <w:rFonts w:asciiTheme="majorHAnsi" w:hAnsiTheme="majorHAnsi" w:cstheme="majorHAnsi"/>
          <w:color w:val="4472C4" w:themeColor="accent1"/>
          <w:sz w:val="20"/>
          <w:szCs w:val="20"/>
          <w:lang w:val="en-US"/>
        </w:rPr>
        <w:t>Massangena</w:t>
      </w:r>
      <w:proofErr w:type="spellEnd"/>
      <w:r w:rsidRPr="003A3AE3">
        <w:rPr>
          <w:rFonts w:asciiTheme="majorHAnsi" w:hAnsiTheme="majorHAnsi" w:cstheme="majorHAnsi"/>
          <w:color w:val="4472C4" w:themeColor="accent1"/>
          <w:sz w:val="20"/>
          <w:szCs w:val="20"/>
          <w:lang w:val="en-US"/>
        </w:rPr>
        <w:t>, conduct an Environmental Impact Assessment (EIA). By the end of 2019, 11 EIAs have been completed and approved, 6 EIAs have been completed and awaiting approval and the remaining 23 EIAs are at various stages of progress. The following table provides details on EIAs.</w:t>
      </w:r>
    </w:p>
    <w:p w14:paraId="54D8A32B" w14:textId="77777777" w:rsidR="000D0C9C" w:rsidRPr="000D0C9C" w:rsidRDefault="000D0C9C" w:rsidP="000D0C9C">
      <w:pPr>
        <w:jc w:val="both"/>
        <w:rPr>
          <w:rFonts w:asciiTheme="majorHAnsi" w:hAnsiTheme="majorHAnsi" w:cstheme="majorHAnsi"/>
          <w:bCs/>
          <w:i/>
          <w:iCs/>
          <w:color w:val="4472C4" w:themeColor="accent1"/>
          <w:sz w:val="20"/>
          <w:szCs w:val="20"/>
          <w:lang w:bidi="km-KH"/>
        </w:rPr>
      </w:pPr>
      <w:r w:rsidRPr="000D0C9C">
        <w:rPr>
          <w:rFonts w:asciiTheme="majorHAnsi" w:hAnsiTheme="majorHAnsi" w:cstheme="majorHAnsi"/>
          <w:bCs/>
          <w:i/>
          <w:iCs/>
          <w:color w:val="4472C4" w:themeColor="accent1"/>
          <w:sz w:val="20"/>
          <w:szCs w:val="20"/>
          <w:lang w:bidi="km-KH"/>
        </w:rPr>
        <w:t xml:space="preserve">Table 1: Summary of Environmental Impact Assessment of </w:t>
      </w:r>
      <w:proofErr w:type="spellStart"/>
      <w:r w:rsidRPr="000D0C9C">
        <w:rPr>
          <w:rFonts w:asciiTheme="majorHAnsi" w:hAnsiTheme="majorHAnsi" w:cstheme="majorHAnsi"/>
          <w:bCs/>
          <w:i/>
          <w:iCs/>
          <w:color w:val="4472C4" w:themeColor="accent1"/>
          <w:sz w:val="20"/>
          <w:szCs w:val="20"/>
          <w:lang w:bidi="km-KH"/>
        </w:rPr>
        <w:t>LoCAL</w:t>
      </w:r>
      <w:proofErr w:type="spellEnd"/>
      <w:r w:rsidRPr="000D0C9C">
        <w:rPr>
          <w:rFonts w:asciiTheme="majorHAnsi" w:hAnsiTheme="majorHAnsi" w:cstheme="majorHAnsi"/>
          <w:bCs/>
          <w:i/>
          <w:iCs/>
          <w:color w:val="4472C4" w:themeColor="accent1"/>
          <w:sz w:val="20"/>
          <w:szCs w:val="20"/>
          <w:lang w:bidi="km-KH"/>
        </w:rPr>
        <w:t xml:space="preserve">/FSN projects </w:t>
      </w:r>
    </w:p>
    <w:tbl>
      <w:tblPr>
        <w:tblW w:w="9325" w:type="dxa"/>
        <w:jc w:val="center"/>
        <w:tblLook w:val="04A0" w:firstRow="1" w:lastRow="0" w:firstColumn="1" w:lastColumn="0" w:noHBand="0" w:noVBand="1"/>
      </w:tblPr>
      <w:tblGrid>
        <w:gridCol w:w="8365"/>
        <w:gridCol w:w="960"/>
      </w:tblGrid>
      <w:tr w:rsidR="000D0C9C" w:rsidRPr="00FF39B2" w14:paraId="2E03DCF8" w14:textId="77777777" w:rsidTr="0069121B">
        <w:trPr>
          <w:trHeight w:val="300"/>
          <w:jc w:val="center"/>
        </w:trPr>
        <w:tc>
          <w:tcPr>
            <w:tcW w:w="836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5F8908D" w14:textId="77777777" w:rsidR="000D0C9C" w:rsidRPr="00FF39B2" w:rsidRDefault="000D0C9C" w:rsidP="0069121B">
            <w:pPr>
              <w:spacing w:after="0" w:line="240" w:lineRule="auto"/>
              <w:rPr>
                <w:rFonts w:eastAsia="Times New Roman" w:cs="Times New Roman"/>
                <w:b/>
                <w:bCs/>
                <w:color w:val="000000"/>
                <w:sz w:val="18"/>
                <w:szCs w:val="18"/>
              </w:rPr>
            </w:pPr>
            <w:r w:rsidRPr="00FF39B2">
              <w:rPr>
                <w:rFonts w:eastAsia="Times New Roman" w:cs="Times New Roman"/>
                <w:b/>
                <w:bCs/>
                <w:color w:val="000000"/>
                <w:sz w:val="18"/>
                <w:szCs w:val="18"/>
              </w:rPr>
              <w:t xml:space="preserve">Total </w:t>
            </w:r>
            <w:proofErr w:type="spellStart"/>
            <w:r w:rsidRPr="00FF39B2">
              <w:rPr>
                <w:rFonts w:eastAsia="Times New Roman" w:cs="Times New Roman"/>
                <w:b/>
                <w:bCs/>
                <w:color w:val="000000"/>
                <w:sz w:val="18"/>
                <w:szCs w:val="18"/>
              </w:rPr>
              <w:t>LoCAL</w:t>
            </w:r>
            <w:proofErr w:type="spellEnd"/>
            <w:r w:rsidRPr="00FF39B2">
              <w:rPr>
                <w:rFonts w:eastAsia="Times New Roman" w:cs="Times New Roman"/>
                <w:b/>
                <w:bCs/>
                <w:color w:val="000000"/>
                <w:sz w:val="18"/>
                <w:szCs w:val="18"/>
              </w:rPr>
              <w:t>/</w:t>
            </w:r>
            <w:proofErr w:type="gramStart"/>
            <w:r w:rsidRPr="00FF39B2">
              <w:rPr>
                <w:rFonts w:eastAsia="Times New Roman" w:cs="Times New Roman"/>
                <w:b/>
                <w:bCs/>
                <w:color w:val="000000"/>
                <w:sz w:val="18"/>
                <w:szCs w:val="18"/>
              </w:rPr>
              <w:t>FSN  Projects</w:t>
            </w:r>
            <w:proofErr w:type="gramEnd"/>
            <w:r w:rsidRPr="00FF39B2">
              <w:rPr>
                <w:rFonts w:eastAsia="Times New Roman" w:cs="Times New Roman"/>
                <w:b/>
                <w:bCs/>
                <w:color w:val="000000"/>
                <w:sz w:val="18"/>
                <w:szCs w:val="18"/>
              </w:rPr>
              <w:t xml:space="preserve"> </w:t>
            </w:r>
          </w:p>
        </w:tc>
        <w:tc>
          <w:tcPr>
            <w:tcW w:w="960" w:type="dxa"/>
            <w:tcBorders>
              <w:top w:val="single" w:sz="4" w:space="0" w:color="auto"/>
              <w:left w:val="nil"/>
              <w:bottom w:val="single" w:sz="4" w:space="0" w:color="auto"/>
              <w:right w:val="single" w:sz="4" w:space="0" w:color="auto"/>
            </w:tcBorders>
            <w:shd w:val="clear" w:color="auto" w:fill="D9D9D9"/>
            <w:noWrap/>
            <w:vAlign w:val="bottom"/>
            <w:hideMark/>
          </w:tcPr>
          <w:p w14:paraId="7BCE2239" w14:textId="77777777" w:rsidR="000D0C9C" w:rsidRPr="00FF39B2" w:rsidRDefault="000D0C9C" w:rsidP="0069121B">
            <w:pPr>
              <w:spacing w:after="0" w:line="240" w:lineRule="auto"/>
              <w:jc w:val="right"/>
              <w:rPr>
                <w:rFonts w:eastAsia="Times New Roman" w:cs="Times New Roman"/>
                <w:b/>
                <w:bCs/>
                <w:color w:val="000000"/>
                <w:sz w:val="18"/>
                <w:szCs w:val="18"/>
              </w:rPr>
            </w:pPr>
            <w:r w:rsidRPr="00FF39B2">
              <w:rPr>
                <w:rFonts w:eastAsia="Times New Roman" w:cs="Times New Roman"/>
                <w:b/>
                <w:bCs/>
                <w:color w:val="000000"/>
                <w:sz w:val="18"/>
                <w:szCs w:val="18"/>
              </w:rPr>
              <w:t> 42</w:t>
            </w:r>
          </w:p>
        </w:tc>
      </w:tr>
      <w:tr w:rsidR="000D0C9C" w:rsidRPr="00FF39B2" w14:paraId="6FCEF08C" w14:textId="77777777" w:rsidTr="0069121B">
        <w:trPr>
          <w:trHeight w:val="300"/>
          <w:jc w:val="center"/>
        </w:trPr>
        <w:tc>
          <w:tcPr>
            <w:tcW w:w="8365" w:type="dxa"/>
            <w:tcBorders>
              <w:top w:val="single" w:sz="4" w:space="0" w:color="auto"/>
              <w:left w:val="single" w:sz="4" w:space="0" w:color="auto"/>
              <w:bottom w:val="single" w:sz="4" w:space="0" w:color="auto"/>
              <w:right w:val="single" w:sz="4" w:space="0" w:color="auto"/>
            </w:tcBorders>
            <w:shd w:val="clear" w:color="000000" w:fill="BDD7EE"/>
            <w:noWrap/>
            <w:vAlign w:val="bottom"/>
          </w:tcPr>
          <w:p w14:paraId="6540DE19" w14:textId="77777777" w:rsidR="000D0C9C" w:rsidRPr="00FF39B2" w:rsidRDefault="000D0C9C" w:rsidP="0069121B">
            <w:pPr>
              <w:spacing w:after="0" w:line="240" w:lineRule="auto"/>
              <w:rPr>
                <w:rFonts w:eastAsia="Times New Roman" w:cs="Times New Roman"/>
                <w:b/>
                <w:bCs/>
                <w:color w:val="000000"/>
                <w:sz w:val="18"/>
                <w:szCs w:val="18"/>
              </w:rPr>
            </w:pPr>
            <w:r w:rsidRPr="00FF39B2">
              <w:rPr>
                <w:rFonts w:eastAsia="Times New Roman" w:cs="Times New Roman"/>
                <w:b/>
                <w:bCs/>
                <w:color w:val="000000"/>
                <w:sz w:val="18"/>
                <w:szCs w:val="18"/>
              </w:rPr>
              <w:t>Projects by Nature</w:t>
            </w:r>
          </w:p>
        </w:tc>
        <w:tc>
          <w:tcPr>
            <w:tcW w:w="960" w:type="dxa"/>
            <w:tcBorders>
              <w:top w:val="single" w:sz="4" w:space="0" w:color="auto"/>
              <w:left w:val="nil"/>
              <w:bottom w:val="single" w:sz="4" w:space="0" w:color="auto"/>
              <w:right w:val="single" w:sz="4" w:space="0" w:color="auto"/>
            </w:tcBorders>
            <w:shd w:val="clear" w:color="000000" w:fill="BDD7EE"/>
            <w:noWrap/>
            <w:vAlign w:val="bottom"/>
          </w:tcPr>
          <w:p w14:paraId="04955448" w14:textId="77777777" w:rsidR="000D0C9C" w:rsidRPr="00FF39B2" w:rsidRDefault="000D0C9C" w:rsidP="0069121B">
            <w:pPr>
              <w:spacing w:after="0" w:line="240" w:lineRule="auto"/>
              <w:rPr>
                <w:rFonts w:eastAsia="Times New Roman" w:cs="Times New Roman"/>
                <w:b/>
                <w:bCs/>
                <w:color w:val="000000"/>
                <w:sz w:val="18"/>
                <w:szCs w:val="18"/>
              </w:rPr>
            </w:pPr>
          </w:p>
        </w:tc>
      </w:tr>
      <w:tr w:rsidR="000D0C9C" w:rsidRPr="00FF39B2" w14:paraId="3F13255A" w14:textId="77777777" w:rsidTr="0069121B">
        <w:trPr>
          <w:trHeight w:val="71"/>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70EF1302"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xml:space="preserve">Number of Food Security and Nutrition projects </w:t>
            </w:r>
          </w:p>
        </w:tc>
        <w:tc>
          <w:tcPr>
            <w:tcW w:w="960" w:type="dxa"/>
            <w:tcBorders>
              <w:top w:val="nil"/>
              <w:left w:val="nil"/>
              <w:bottom w:val="single" w:sz="4" w:space="0" w:color="auto"/>
              <w:right w:val="single" w:sz="4" w:space="0" w:color="auto"/>
            </w:tcBorders>
            <w:shd w:val="clear" w:color="auto" w:fill="auto"/>
            <w:noWrap/>
            <w:vAlign w:val="bottom"/>
            <w:hideMark/>
          </w:tcPr>
          <w:p w14:paraId="1EB92026"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23</w:t>
            </w:r>
          </w:p>
        </w:tc>
      </w:tr>
      <w:tr w:rsidR="000D0C9C" w:rsidRPr="00FF39B2" w14:paraId="2B9AACCB" w14:textId="77777777" w:rsidTr="0069121B">
        <w:trPr>
          <w:trHeight w:val="107"/>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5C8CB57A"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xml:space="preserve">Number of Climate Change Adaptation Projects </w:t>
            </w:r>
          </w:p>
        </w:tc>
        <w:tc>
          <w:tcPr>
            <w:tcW w:w="960" w:type="dxa"/>
            <w:tcBorders>
              <w:top w:val="nil"/>
              <w:left w:val="nil"/>
              <w:bottom w:val="single" w:sz="4" w:space="0" w:color="auto"/>
              <w:right w:val="single" w:sz="4" w:space="0" w:color="auto"/>
            </w:tcBorders>
            <w:shd w:val="clear" w:color="auto" w:fill="auto"/>
            <w:noWrap/>
            <w:vAlign w:val="bottom"/>
            <w:hideMark/>
          </w:tcPr>
          <w:p w14:paraId="1D1AE39D"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19</w:t>
            </w:r>
          </w:p>
        </w:tc>
      </w:tr>
      <w:tr w:rsidR="000D0C9C" w:rsidRPr="00FF39B2" w14:paraId="2E124E63" w14:textId="77777777" w:rsidTr="0069121B">
        <w:trPr>
          <w:trHeight w:val="53"/>
          <w:jc w:val="center"/>
        </w:trPr>
        <w:tc>
          <w:tcPr>
            <w:tcW w:w="8365" w:type="dxa"/>
            <w:tcBorders>
              <w:top w:val="nil"/>
              <w:left w:val="single" w:sz="4" w:space="0" w:color="auto"/>
              <w:bottom w:val="single" w:sz="4" w:space="0" w:color="auto"/>
              <w:right w:val="single" w:sz="4" w:space="0" w:color="auto"/>
            </w:tcBorders>
            <w:shd w:val="clear" w:color="000000" w:fill="BDD7EE"/>
            <w:noWrap/>
            <w:vAlign w:val="bottom"/>
            <w:hideMark/>
          </w:tcPr>
          <w:p w14:paraId="67E3A868" w14:textId="77777777" w:rsidR="000D0C9C" w:rsidRPr="00FF39B2" w:rsidRDefault="000D0C9C" w:rsidP="0069121B">
            <w:pPr>
              <w:spacing w:after="0" w:line="240" w:lineRule="auto"/>
              <w:rPr>
                <w:rFonts w:eastAsia="Times New Roman" w:cs="Times New Roman"/>
                <w:b/>
                <w:bCs/>
                <w:color w:val="000000"/>
                <w:sz w:val="18"/>
                <w:szCs w:val="18"/>
              </w:rPr>
            </w:pPr>
            <w:r w:rsidRPr="00FF39B2">
              <w:rPr>
                <w:rFonts w:eastAsia="Times New Roman" w:cs="Times New Roman"/>
                <w:b/>
                <w:bCs/>
                <w:color w:val="000000"/>
                <w:sz w:val="18"/>
                <w:szCs w:val="18"/>
              </w:rPr>
              <w:t>Projects by EIA category</w:t>
            </w:r>
          </w:p>
        </w:tc>
        <w:tc>
          <w:tcPr>
            <w:tcW w:w="960" w:type="dxa"/>
            <w:tcBorders>
              <w:top w:val="nil"/>
              <w:left w:val="nil"/>
              <w:bottom w:val="single" w:sz="4" w:space="0" w:color="auto"/>
              <w:right w:val="single" w:sz="4" w:space="0" w:color="auto"/>
            </w:tcBorders>
            <w:shd w:val="clear" w:color="000000" w:fill="BDD7EE"/>
            <w:noWrap/>
            <w:vAlign w:val="bottom"/>
            <w:hideMark/>
          </w:tcPr>
          <w:p w14:paraId="23C0949F"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w:t>
            </w:r>
          </w:p>
        </w:tc>
      </w:tr>
      <w:tr w:rsidR="000D0C9C" w:rsidRPr="00FF39B2" w14:paraId="711C844E" w14:textId="77777777" w:rsidTr="0069121B">
        <w:trPr>
          <w:trHeight w:val="98"/>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0F55EF67"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Number of Category "C" projects</w:t>
            </w:r>
          </w:p>
        </w:tc>
        <w:tc>
          <w:tcPr>
            <w:tcW w:w="960" w:type="dxa"/>
            <w:tcBorders>
              <w:top w:val="nil"/>
              <w:left w:val="nil"/>
              <w:bottom w:val="single" w:sz="4" w:space="0" w:color="auto"/>
              <w:right w:val="single" w:sz="4" w:space="0" w:color="auto"/>
            </w:tcBorders>
            <w:shd w:val="clear" w:color="auto" w:fill="auto"/>
            <w:noWrap/>
            <w:vAlign w:val="bottom"/>
            <w:hideMark/>
          </w:tcPr>
          <w:p w14:paraId="6ECE082C"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40</w:t>
            </w:r>
          </w:p>
        </w:tc>
      </w:tr>
      <w:tr w:rsidR="000D0C9C" w:rsidRPr="00FF39B2" w14:paraId="49662B6B" w14:textId="77777777" w:rsidTr="0069121B">
        <w:trPr>
          <w:trHeight w:val="143"/>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6E0C9C25"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xml:space="preserve">Number of Category "B" projects </w:t>
            </w:r>
          </w:p>
        </w:tc>
        <w:tc>
          <w:tcPr>
            <w:tcW w:w="960" w:type="dxa"/>
            <w:tcBorders>
              <w:top w:val="nil"/>
              <w:left w:val="nil"/>
              <w:bottom w:val="single" w:sz="4" w:space="0" w:color="auto"/>
              <w:right w:val="single" w:sz="4" w:space="0" w:color="auto"/>
            </w:tcBorders>
            <w:shd w:val="clear" w:color="auto" w:fill="auto"/>
            <w:noWrap/>
            <w:vAlign w:val="bottom"/>
            <w:hideMark/>
          </w:tcPr>
          <w:p w14:paraId="74CF225C"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2</w:t>
            </w:r>
          </w:p>
        </w:tc>
      </w:tr>
      <w:tr w:rsidR="000D0C9C" w:rsidRPr="00FF39B2" w14:paraId="3327ECDB" w14:textId="77777777" w:rsidTr="0069121B">
        <w:trPr>
          <w:trHeight w:val="179"/>
          <w:jc w:val="center"/>
        </w:trPr>
        <w:tc>
          <w:tcPr>
            <w:tcW w:w="8365" w:type="dxa"/>
            <w:tcBorders>
              <w:top w:val="nil"/>
              <w:left w:val="single" w:sz="4" w:space="0" w:color="auto"/>
              <w:bottom w:val="single" w:sz="4" w:space="0" w:color="auto"/>
              <w:right w:val="single" w:sz="4" w:space="0" w:color="auto"/>
            </w:tcBorders>
            <w:shd w:val="clear" w:color="000000" w:fill="BDD7EE"/>
            <w:noWrap/>
            <w:vAlign w:val="bottom"/>
            <w:hideMark/>
          </w:tcPr>
          <w:p w14:paraId="6F9C756B" w14:textId="77777777" w:rsidR="000D0C9C" w:rsidRPr="00FF39B2" w:rsidRDefault="000D0C9C" w:rsidP="0069121B">
            <w:pPr>
              <w:spacing w:after="0" w:line="240" w:lineRule="auto"/>
              <w:rPr>
                <w:rFonts w:eastAsia="Times New Roman" w:cs="Times New Roman"/>
                <w:b/>
                <w:bCs/>
                <w:color w:val="000000"/>
                <w:sz w:val="18"/>
                <w:szCs w:val="18"/>
              </w:rPr>
            </w:pPr>
            <w:r w:rsidRPr="00FF39B2">
              <w:rPr>
                <w:rFonts w:eastAsia="Times New Roman" w:cs="Times New Roman"/>
                <w:b/>
                <w:bCs/>
                <w:color w:val="000000"/>
                <w:sz w:val="18"/>
                <w:szCs w:val="18"/>
              </w:rPr>
              <w:t xml:space="preserve">Projects by type of EIA assessment </w:t>
            </w:r>
          </w:p>
        </w:tc>
        <w:tc>
          <w:tcPr>
            <w:tcW w:w="960" w:type="dxa"/>
            <w:tcBorders>
              <w:top w:val="nil"/>
              <w:left w:val="nil"/>
              <w:bottom w:val="single" w:sz="4" w:space="0" w:color="auto"/>
              <w:right w:val="single" w:sz="4" w:space="0" w:color="auto"/>
            </w:tcBorders>
            <w:shd w:val="clear" w:color="000000" w:fill="BDD7EE"/>
            <w:noWrap/>
            <w:vAlign w:val="bottom"/>
            <w:hideMark/>
          </w:tcPr>
          <w:p w14:paraId="605189FF"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w:t>
            </w:r>
          </w:p>
        </w:tc>
      </w:tr>
      <w:tr w:rsidR="000D0C9C" w:rsidRPr="00FF39B2" w14:paraId="254B763F" w14:textId="77777777" w:rsidTr="0069121B">
        <w:trPr>
          <w:trHeight w:val="44"/>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1DB652A5"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Number of PBPGA assessment</w:t>
            </w:r>
          </w:p>
        </w:tc>
        <w:tc>
          <w:tcPr>
            <w:tcW w:w="960" w:type="dxa"/>
            <w:tcBorders>
              <w:top w:val="nil"/>
              <w:left w:val="nil"/>
              <w:bottom w:val="single" w:sz="4" w:space="0" w:color="auto"/>
              <w:right w:val="single" w:sz="4" w:space="0" w:color="auto"/>
            </w:tcBorders>
            <w:shd w:val="clear" w:color="auto" w:fill="auto"/>
            <w:noWrap/>
            <w:vAlign w:val="bottom"/>
            <w:hideMark/>
          </w:tcPr>
          <w:p w14:paraId="768D498C"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40</w:t>
            </w:r>
          </w:p>
        </w:tc>
      </w:tr>
      <w:tr w:rsidR="000D0C9C" w:rsidRPr="00FF39B2" w14:paraId="29D6315A" w14:textId="77777777" w:rsidTr="0069121B">
        <w:trPr>
          <w:trHeight w:val="80"/>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5B04286D"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xml:space="preserve">Number of PGA assessment </w:t>
            </w:r>
          </w:p>
        </w:tc>
        <w:tc>
          <w:tcPr>
            <w:tcW w:w="960" w:type="dxa"/>
            <w:tcBorders>
              <w:top w:val="nil"/>
              <w:left w:val="nil"/>
              <w:bottom w:val="single" w:sz="4" w:space="0" w:color="auto"/>
              <w:right w:val="single" w:sz="4" w:space="0" w:color="auto"/>
            </w:tcBorders>
            <w:shd w:val="clear" w:color="auto" w:fill="auto"/>
            <w:noWrap/>
            <w:vAlign w:val="bottom"/>
            <w:hideMark/>
          </w:tcPr>
          <w:p w14:paraId="498FB9C2"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1</w:t>
            </w:r>
          </w:p>
        </w:tc>
      </w:tr>
      <w:tr w:rsidR="000D0C9C" w:rsidRPr="00FF39B2" w14:paraId="74F13592" w14:textId="77777777" w:rsidTr="0069121B">
        <w:trPr>
          <w:trHeight w:val="42"/>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1930166D"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xml:space="preserve">Number of EAS assessment </w:t>
            </w:r>
          </w:p>
        </w:tc>
        <w:tc>
          <w:tcPr>
            <w:tcW w:w="960" w:type="dxa"/>
            <w:tcBorders>
              <w:top w:val="nil"/>
              <w:left w:val="nil"/>
              <w:bottom w:val="single" w:sz="4" w:space="0" w:color="auto"/>
              <w:right w:val="single" w:sz="4" w:space="0" w:color="auto"/>
            </w:tcBorders>
            <w:shd w:val="clear" w:color="auto" w:fill="auto"/>
            <w:noWrap/>
            <w:vAlign w:val="bottom"/>
            <w:hideMark/>
          </w:tcPr>
          <w:p w14:paraId="64D90712"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1</w:t>
            </w:r>
          </w:p>
        </w:tc>
      </w:tr>
      <w:tr w:rsidR="000D0C9C" w:rsidRPr="00FF39B2" w14:paraId="7B3E9A14" w14:textId="77777777" w:rsidTr="0069121B">
        <w:trPr>
          <w:trHeight w:val="161"/>
          <w:jc w:val="center"/>
        </w:trPr>
        <w:tc>
          <w:tcPr>
            <w:tcW w:w="8365" w:type="dxa"/>
            <w:tcBorders>
              <w:top w:val="nil"/>
              <w:left w:val="single" w:sz="4" w:space="0" w:color="auto"/>
              <w:bottom w:val="single" w:sz="4" w:space="0" w:color="auto"/>
              <w:right w:val="single" w:sz="4" w:space="0" w:color="auto"/>
            </w:tcBorders>
            <w:shd w:val="clear" w:color="000000" w:fill="BDD7EE"/>
            <w:noWrap/>
            <w:vAlign w:val="bottom"/>
            <w:hideMark/>
          </w:tcPr>
          <w:p w14:paraId="64A121CA" w14:textId="77777777" w:rsidR="000D0C9C" w:rsidRPr="00FF39B2" w:rsidRDefault="000D0C9C" w:rsidP="0069121B">
            <w:pPr>
              <w:spacing w:after="0" w:line="240" w:lineRule="auto"/>
              <w:rPr>
                <w:rFonts w:eastAsia="Times New Roman" w:cs="Times New Roman"/>
                <w:b/>
                <w:bCs/>
                <w:color w:val="000000"/>
                <w:sz w:val="18"/>
                <w:szCs w:val="18"/>
              </w:rPr>
            </w:pPr>
            <w:r w:rsidRPr="00FF39B2">
              <w:rPr>
                <w:rFonts w:eastAsia="Times New Roman" w:cs="Times New Roman"/>
                <w:b/>
                <w:bCs/>
                <w:color w:val="000000"/>
                <w:sz w:val="18"/>
                <w:szCs w:val="18"/>
              </w:rPr>
              <w:t xml:space="preserve">Assessment status </w:t>
            </w:r>
          </w:p>
        </w:tc>
        <w:tc>
          <w:tcPr>
            <w:tcW w:w="960" w:type="dxa"/>
            <w:tcBorders>
              <w:top w:val="nil"/>
              <w:left w:val="nil"/>
              <w:bottom w:val="single" w:sz="4" w:space="0" w:color="auto"/>
              <w:right w:val="single" w:sz="4" w:space="0" w:color="auto"/>
            </w:tcBorders>
            <w:shd w:val="clear" w:color="000000" w:fill="BDD7EE"/>
            <w:noWrap/>
            <w:vAlign w:val="bottom"/>
            <w:hideMark/>
          </w:tcPr>
          <w:p w14:paraId="149A370D"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w:t>
            </w:r>
          </w:p>
        </w:tc>
      </w:tr>
      <w:tr w:rsidR="000D0C9C" w:rsidRPr="00FF39B2" w14:paraId="34105635" w14:textId="77777777" w:rsidTr="0069121B">
        <w:trPr>
          <w:trHeight w:val="42"/>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2BA9DF7D"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In progress</w:t>
            </w:r>
          </w:p>
        </w:tc>
        <w:tc>
          <w:tcPr>
            <w:tcW w:w="960" w:type="dxa"/>
            <w:tcBorders>
              <w:top w:val="nil"/>
              <w:left w:val="nil"/>
              <w:bottom w:val="single" w:sz="4" w:space="0" w:color="auto"/>
              <w:right w:val="single" w:sz="4" w:space="0" w:color="auto"/>
            </w:tcBorders>
            <w:shd w:val="clear" w:color="auto" w:fill="auto"/>
            <w:noWrap/>
            <w:vAlign w:val="bottom"/>
            <w:hideMark/>
          </w:tcPr>
          <w:p w14:paraId="2EEF7961"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25</w:t>
            </w:r>
          </w:p>
        </w:tc>
      </w:tr>
      <w:tr w:rsidR="000D0C9C" w:rsidRPr="00FF39B2" w14:paraId="5556BEEC" w14:textId="77777777" w:rsidTr="0069121B">
        <w:trPr>
          <w:trHeight w:val="42"/>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71C7EC2B"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Concluded but not approved</w:t>
            </w:r>
          </w:p>
        </w:tc>
        <w:tc>
          <w:tcPr>
            <w:tcW w:w="960" w:type="dxa"/>
            <w:tcBorders>
              <w:top w:val="nil"/>
              <w:left w:val="nil"/>
              <w:bottom w:val="single" w:sz="4" w:space="0" w:color="auto"/>
              <w:right w:val="single" w:sz="4" w:space="0" w:color="auto"/>
            </w:tcBorders>
            <w:shd w:val="clear" w:color="auto" w:fill="auto"/>
            <w:noWrap/>
            <w:vAlign w:val="bottom"/>
            <w:hideMark/>
          </w:tcPr>
          <w:p w14:paraId="1DBC2150"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6</w:t>
            </w:r>
          </w:p>
        </w:tc>
      </w:tr>
      <w:tr w:rsidR="000D0C9C" w:rsidRPr="00FF39B2" w14:paraId="36591E6A" w14:textId="77777777" w:rsidTr="0069121B">
        <w:trPr>
          <w:trHeight w:val="42"/>
          <w:jc w:val="center"/>
        </w:trPr>
        <w:tc>
          <w:tcPr>
            <w:tcW w:w="8365" w:type="dxa"/>
            <w:tcBorders>
              <w:top w:val="nil"/>
              <w:left w:val="single" w:sz="4" w:space="0" w:color="auto"/>
              <w:bottom w:val="single" w:sz="4" w:space="0" w:color="auto"/>
              <w:right w:val="single" w:sz="4" w:space="0" w:color="auto"/>
            </w:tcBorders>
            <w:shd w:val="clear" w:color="auto" w:fill="auto"/>
            <w:noWrap/>
            <w:vAlign w:val="bottom"/>
            <w:hideMark/>
          </w:tcPr>
          <w:p w14:paraId="7BE73ACC" w14:textId="77777777" w:rsidR="000D0C9C" w:rsidRPr="00FF39B2" w:rsidRDefault="000D0C9C" w:rsidP="0069121B">
            <w:pPr>
              <w:spacing w:after="0" w:line="240" w:lineRule="auto"/>
              <w:rPr>
                <w:rFonts w:eastAsia="Times New Roman" w:cs="Times New Roman"/>
                <w:color w:val="000000"/>
                <w:sz w:val="18"/>
                <w:szCs w:val="18"/>
              </w:rPr>
            </w:pPr>
            <w:r w:rsidRPr="00FF39B2">
              <w:rPr>
                <w:rFonts w:eastAsia="Times New Roman" w:cs="Times New Roman"/>
                <w:color w:val="000000"/>
                <w:sz w:val="18"/>
                <w:szCs w:val="18"/>
              </w:rPr>
              <w:t xml:space="preserve">Concluded and approved </w:t>
            </w:r>
          </w:p>
        </w:tc>
        <w:tc>
          <w:tcPr>
            <w:tcW w:w="960" w:type="dxa"/>
            <w:tcBorders>
              <w:top w:val="nil"/>
              <w:left w:val="nil"/>
              <w:bottom w:val="single" w:sz="4" w:space="0" w:color="auto"/>
              <w:right w:val="single" w:sz="4" w:space="0" w:color="auto"/>
            </w:tcBorders>
            <w:shd w:val="clear" w:color="auto" w:fill="auto"/>
            <w:noWrap/>
            <w:vAlign w:val="bottom"/>
            <w:hideMark/>
          </w:tcPr>
          <w:p w14:paraId="70C7A6DB" w14:textId="77777777" w:rsidR="000D0C9C" w:rsidRPr="00FF39B2" w:rsidRDefault="000D0C9C" w:rsidP="0069121B">
            <w:pPr>
              <w:spacing w:after="0" w:line="240" w:lineRule="auto"/>
              <w:jc w:val="right"/>
              <w:rPr>
                <w:rFonts w:eastAsia="Times New Roman" w:cs="Times New Roman"/>
                <w:color w:val="000000"/>
                <w:sz w:val="18"/>
                <w:szCs w:val="18"/>
              </w:rPr>
            </w:pPr>
            <w:r w:rsidRPr="00FF39B2">
              <w:rPr>
                <w:rFonts w:eastAsia="Times New Roman" w:cs="Times New Roman"/>
                <w:color w:val="000000"/>
                <w:sz w:val="18"/>
                <w:szCs w:val="18"/>
              </w:rPr>
              <w:t>11</w:t>
            </w:r>
          </w:p>
        </w:tc>
      </w:tr>
    </w:tbl>
    <w:p w14:paraId="13F08FEB" w14:textId="77777777" w:rsidR="000D0C9C" w:rsidRPr="00BB60E5" w:rsidRDefault="000D0C9C" w:rsidP="000D0C9C">
      <w:pPr>
        <w:spacing w:after="0" w:line="240" w:lineRule="auto"/>
        <w:rPr>
          <w:rFonts w:eastAsia="Calibri" w:cs="Times New Roman"/>
          <w:b/>
          <w:sz w:val="16"/>
          <w:szCs w:val="16"/>
        </w:rPr>
      </w:pPr>
      <w:r w:rsidRPr="00BB60E5">
        <w:rPr>
          <w:rFonts w:eastAsia="Calibri" w:cs="Times New Roman"/>
          <w:b/>
          <w:sz w:val="16"/>
          <w:szCs w:val="16"/>
        </w:rPr>
        <w:t>Key to abbreviations in the above table</w:t>
      </w:r>
    </w:p>
    <w:p w14:paraId="0ECDE1D2" w14:textId="77777777" w:rsidR="000D0C9C" w:rsidRPr="008D5BF0" w:rsidRDefault="000D0C9C" w:rsidP="000D0C9C">
      <w:pPr>
        <w:spacing w:after="0" w:line="240" w:lineRule="auto"/>
        <w:rPr>
          <w:rFonts w:eastAsia="Calibri" w:cs="Times New Roman"/>
          <w:sz w:val="16"/>
          <w:szCs w:val="16"/>
        </w:rPr>
      </w:pPr>
      <w:r w:rsidRPr="008D5BF0">
        <w:rPr>
          <w:rFonts w:eastAsia="Calibri" w:cs="Times New Roman"/>
          <w:sz w:val="16"/>
          <w:szCs w:val="16"/>
        </w:rPr>
        <w:t>PBPGA</w:t>
      </w:r>
      <w:r w:rsidRPr="008D5BF0">
        <w:rPr>
          <w:rFonts w:eastAsia="Calibri" w:cs="Times New Roman"/>
          <w:sz w:val="16"/>
          <w:szCs w:val="16"/>
        </w:rPr>
        <w:tab/>
        <w:t>= Procedures of Good Practice for Environmental Management (category “C” projects)</w:t>
      </w:r>
    </w:p>
    <w:p w14:paraId="0B5CF8A7" w14:textId="77777777" w:rsidR="000D0C9C" w:rsidRPr="008D5BF0" w:rsidRDefault="000D0C9C" w:rsidP="000D0C9C">
      <w:pPr>
        <w:spacing w:after="0" w:line="240" w:lineRule="auto"/>
        <w:rPr>
          <w:rFonts w:eastAsia="Calibri" w:cs="Times New Roman"/>
          <w:sz w:val="16"/>
          <w:szCs w:val="16"/>
        </w:rPr>
      </w:pPr>
      <w:r w:rsidRPr="008D5BF0">
        <w:rPr>
          <w:rFonts w:eastAsia="Calibri" w:cs="Times New Roman"/>
          <w:sz w:val="16"/>
          <w:szCs w:val="16"/>
        </w:rPr>
        <w:t>PGA</w:t>
      </w:r>
      <w:r w:rsidRPr="008D5BF0">
        <w:rPr>
          <w:rFonts w:eastAsia="Calibri" w:cs="Times New Roman"/>
          <w:sz w:val="16"/>
          <w:szCs w:val="16"/>
        </w:rPr>
        <w:tab/>
        <w:t>= Environmental Management Plan (category “B” projects)</w:t>
      </w:r>
    </w:p>
    <w:p w14:paraId="08BBDD76" w14:textId="77777777" w:rsidR="000D0C9C" w:rsidRPr="008D5BF0" w:rsidRDefault="000D0C9C" w:rsidP="000D0C9C">
      <w:pPr>
        <w:spacing w:after="0" w:line="240" w:lineRule="auto"/>
        <w:rPr>
          <w:rFonts w:eastAsia="Calibri" w:cs="Times New Roman"/>
          <w:sz w:val="16"/>
          <w:szCs w:val="16"/>
        </w:rPr>
      </w:pPr>
      <w:r w:rsidRPr="008D5BF0">
        <w:rPr>
          <w:rFonts w:eastAsia="Calibri" w:cs="Times New Roman"/>
          <w:sz w:val="16"/>
          <w:szCs w:val="16"/>
        </w:rPr>
        <w:t>EAS</w:t>
      </w:r>
      <w:r w:rsidRPr="008D5BF0">
        <w:rPr>
          <w:rFonts w:eastAsia="Calibri" w:cs="Times New Roman"/>
          <w:sz w:val="16"/>
          <w:szCs w:val="16"/>
        </w:rPr>
        <w:tab/>
        <w:t>= Simplified Environmental Study (category “B” projects)</w:t>
      </w:r>
    </w:p>
    <w:p w14:paraId="5E5D4C94" w14:textId="77777777" w:rsidR="00F035FD" w:rsidRPr="00F035FD" w:rsidRDefault="00F035FD" w:rsidP="00F035FD">
      <w:pPr>
        <w:rPr>
          <w:lang w:eastAsia="pt-PT"/>
        </w:rPr>
      </w:pPr>
    </w:p>
    <w:tbl>
      <w:tblPr>
        <w:tblW w:w="10320" w:type="dxa"/>
        <w:tblLook w:val="04A0" w:firstRow="1" w:lastRow="0" w:firstColumn="1" w:lastColumn="0" w:noHBand="0" w:noVBand="1"/>
      </w:tblPr>
      <w:tblGrid>
        <w:gridCol w:w="3860"/>
        <w:gridCol w:w="1060"/>
        <w:gridCol w:w="1080"/>
        <w:gridCol w:w="1080"/>
        <w:gridCol w:w="1080"/>
        <w:gridCol w:w="1080"/>
        <w:gridCol w:w="1080"/>
      </w:tblGrid>
      <w:tr w:rsidR="00C838E4" w:rsidRPr="00C838E4" w14:paraId="3DEF731C" w14:textId="77777777" w:rsidTr="00C838E4">
        <w:trPr>
          <w:trHeight w:val="84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54F57CFA" w14:textId="77777777" w:rsidR="00C838E4" w:rsidRPr="00C838E4" w:rsidRDefault="00C838E4" w:rsidP="00C838E4">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9.2 - Capacity developed for sustainable management of natural resources and the environment to ensure equitable access to land and ecosystem services</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68C8638D" w14:textId="77777777" w:rsidR="00C838E4" w:rsidRPr="00C838E4" w:rsidRDefault="00C838E4" w:rsidP="00C838E4">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AA0052B"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7F32082"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532E58E"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C9D599E"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B83E4DA"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C838E4" w:rsidRPr="00C838E4" w14:paraId="4AE235DD"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261FD30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9.2.1 - Increase of community reforested area (Ha), </w:t>
            </w:r>
            <w:proofErr w:type="spellStart"/>
            <w:r w:rsidRPr="0077179A">
              <w:rPr>
                <w:rFonts w:asciiTheme="majorHAnsi" w:eastAsia="Times New Roman" w:hAnsiTheme="majorHAnsi" w:cstheme="majorHAnsi"/>
                <w:sz w:val="16"/>
                <w:szCs w:val="16"/>
              </w:rPr>
              <w:t>Sq</w:t>
            </w:r>
            <w:proofErr w:type="spellEnd"/>
            <w:r w:rsidRPr="0077179A">
              <w:rPr>
                <w:rFonts w:asciiTheme="majorHAnsi" w:eastAsia="Times New Roman" w:hAnsiTheme="majorHAnsi" w:cstheme="majorHAnsi"/>
                <w:sz w:val="16"/>
                <w:szCs w:val="16"/>
              </w:rPr>
              <w:t xml:space="preserve"> km, Natural Resources </w:t>
            </w:r>
            <w:proofErr w:type="spellStart"/>
            <w:r w:rsidRPr="0077179A">
              <w:rPr>
                <w:rFonts w:asciiTheme="majorHAnsi" w:eastAsia="Times New Roman" w:hAnsiTheme="majorHAnsi" w:cstheme="majorHAnsi"/>
                <w:sz w:val="16"/>
                <w:szCs w:val="16"/>
              </w:rPr>
              <w:t>Mgmt</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2DEEEBC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1D7713B"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20,738 (2014)</w:t>
            </w:r>
          </w:p>
        </w:tc>
        <w:tc>
          <w:tcPr>
            <w:tcW w:w="1080" w:type="dxa"/>
            <w:tcBorders>
              <w:top w:val="nil"/>
              <w:left w:val="nil"/>
              <w:bottom w:val="single" w:sz="4" w:space="0" w:color="auto"/>
              <w:right w:val="single" w:sz="4" w:space="0" w:color="auto"/>
            </w:tcBorders>
            <w:shd w:val="clear" w:color="auto" w:fill="auto"/>
            <w:vAlign w:val="center"/>
            <w:hideMark/>
          </w:tcPr>
          <w:p w14:paraId="011FB2AA"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32,000</w:t>
            </w:r>
          </w:p>
        </w:tc>
        <w:tc>
          <w:tcPr>
            <w:tcW w:w="1080" w:type="dxa"/>
            <w:tcBorders>
              <w:top w:val="nil"/>
              <w:left w:val="nil"/>
              <w:bottom w:val="single" w:sz="4" w:space="0" w:color="auto"/>
              <w:right w:val="single" w:sz="4" w:space="0" w:color="auto"/>
            </w:tcBorders>
            <w:shd w:val="clear" w:color="auto" w:fill="auto"/>
            <w:vAlign w:val="center"/>
            <w:hideMark/>
          </w:tcPr>
          <w:p w14:paraId="3815C92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36,500</w:t>
            </w:r>
          </w:p>
        </w:tc>
        <w:tc>
          <w:tcPr>
            <w:tcW w:w="1080" w:type="dxa"/>
            <w:tcBorders>
              <w:top w:val="nil"/>
              <w:left w:val="nil"/>
              <w:bottom w:val="single" w:sz="4" w:space="0" w:color="auto"/>
              <w:right w:val="single" w:sz="4" w:space="0" w:color="auto"/>
            </w:tcBorders>
            <w:shd w:val="clear" w:color="auto" w:fill="auto"/>
            <w:noWrap/>
            <w:vAlign w:val="bottom"/>
            <w:hideMark/>
          </w:tcPr>
          <w:p w14:paraId="36D282C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4F01F01"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48,000</w:t>
            </w:r>
          </w:p>
        </w:tc>
      </w:tr>
      <w:tr w:rsidR="00C838E4" w:rsidRPr="00C838E4" w14:paraId="2787201E"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63394A95"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27EF142A"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9E5678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0C1587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46BD6CC"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81C3CD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E56805D"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r w:rsidR="00C838E4" w:rsidRPr="00C838E4" w14:paraId="31FDAD39"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5E7D872"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9.2.2 - Number of NRM Committees with management plans in place, number, Natural Resources </w:t>
            </w:r>
            <w:proofErr w:type="spellStart"/>
            <w:r w:rsidRPr="0077179A">
              <w:rPr>
                <w:rFonts w:asciiTheme="majorHAnsi" w:eastAsia="Times New Roman" w:hAnsiTheme="majorHAnsi" w:cstheme="majorHAnsi"/>
                <w:sz w:val="16"/>
                <w:szCs w:val="16"/>
              </w:rPr>
              <w:t>Mgmt</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2A67541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9111B6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0054B7E7"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299</w:t>
            </w:r>
          </w:p>
        </w:tc>
        <w:tc>
          <w:tcPr>
            <w:tcW w:w="1080" w:type="dxa"/>
            <w:tcBorders>
              <w:top w:val="nil"/>
              <w:left w:val="nil"/>
              <w:bottom w:val="single" w:sz="4" w:space="0" w:color="auto"/>
              <w:right w:val="single" w:sz="4" w:space="0" w:color="auto"/>
            </w:tcBorders>
            <w:shd w:val="clear" w:color="auto" w:fill="auto"/>
            <w:vAlign w:val="center"/>
            <w:hideMark/>
          </w:tcPr>
          <w:p w14:paraId="4D1FD3F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306</w:t>
            </w:r>
          </w:p>
        </w:tc>
        <w:tc>
          <w:tcPr>
            <w:tcW w:w="1080" w:type="dxa"/>
            <w:tcBorders>
              <w:top w:val="nil"/>
              <w:left w:val="nil"/>
              <w:bottom w:val="single" w:sz="4" w:space="0" w:color="auto"/>
              <w:right w:val="single" w:sz="4" w:space="0" w:color="auto"/>
            </w:tcBorders>
            <w:shd w:val="clear" w:color="auto" w:fill="auto"/>
            <w:noWrap/>
            <w:vAlign w:val="bottom"/>
            <w:hideMark/>
          </w:tcPr>
          <w:p w14:paraId="5913634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7D56E84"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320</w:t>
            </w:r>
          </w:p>
        </w:tc>
      </w:tr>
      <w:tr w:rsidR="00C838E4" w:rsidRPr="00C838E4" w14:paraId="315C802E"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6BEB336E"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3920E6FE"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E4A64A2"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70363D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819B912"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3DDDC77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0394D70"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r w:rsidR="00C838E4" w:rsidRPr="00C838E4" w14:paraId="2126962F" w14:textId="77777777" w:rsidTr="00C838E4">
        <w:trPr>
          <w:trHeight w:val="42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44AE2AEC"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9.2.3 - % of DUATs allocated to women, Percentage, Natural Resources </w:t>
            </w:r>
            <w:proofErr w:type="spellStart"/>
            <w:r w:rsidRPr="0077179A">
              <w:rPr>
                <w:rFonts w:asciiTheme="majorHAnsi" w:eastAsia="Times New Roman" w:hAnsiTheme="majorHAnsi" w:cstheme="majorHAnsi"/>
                <w:sz w:val="16"/>
                <w:szCs w:val="16"/>
              </w:rPr>
              <w:t>Mgmt</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68B1692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91C4A6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4D5EF23C"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30%</w:t>
            </w:r>
          </w:p>
        </w:tc>
        <w:tc>
          <w:tcPr>
            <w:tcW w:w="1080" w:type="dxa"/>
            <w:tcBorders>
              <w:top w:val="nil"/>
              <w:left w:val="nil"/>
              <w:bottom w:val="single" w:sz="4" w:space="0" w:color="auto"/>
              <w:right w:val="single" w:sz="4" w:space="0" w:color="auto"/>
            </w:tcBorders>
            <w:shd w:val="clear" w:color="auto" w:fill="auto"/>
            <w:vAlign w:val="center"/>
            <w:hideMark/>
          </w:tcPr>
          <w:p w14:paraId="4E7FD737"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40%</w:t>
            </w:r>
          </w:p>
        </w:tc>
        <w:tc>
          <w:tcPr>
            <w:tcW w:w="1080" w:type="dxa"/>
            <w:tcBorders>
              <w:top w:val="nil"/>
              <w:left w:val="nil"/>
              <w:bottom w:val="single" w:sz="4" w:space="0" w:color="auto"/>
              <w:right w:val="single" w:sz="4" w:space="0" w:color="auto"/>
            </w:tcBorders>
            <w:shd w:val="clear" w:color="auto" w:fill="auto"/>
            <w:noWrap/>
            <w:vAlign w:val="bottom"/>
            <w:hideMark/>
          </w:tcPr>
          <w:p w14:paraId="197036A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0ED0D5F"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50%</w:t>
            </w:r>
          </w:p>
        </w:tc>
      </w:tr>
      <w:tr w:rsidR="00C838E4" w:rsidRPr="00C838E4" w14:paraId="0E8E4A8B" w14:textId="77777777" w:rsidTr="00C838E4">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605C440B"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vAlign w:val="center"/>
            <w:hideMark/>
          </w:tcPr>
          <w:p w14:paraId="4EAB3D76"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A61C9C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485F4EA"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2117BE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43CAAD3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516443EA"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bl>
    <w:p w14:paraId="52DEB403" w14:textId="77777777" w:rsidR="00DB5098" w:rsidRPr="00C838E4" w:rsidRDefault="00DB5098" w:rsidP="00DB5098">
      <w:pPr>
        <w:spacing w:after="0" w:line="240" w:lineRule="auto"/>
        <w:jc w:val="both"/>
        <w:rPr>
          <w:rFonts w:asciiTheme="majorHAnsi" w:eastAsia="Calibri" w:hAnsiTheme="majorHAnsi" w:cstheme="majorHAnsi"/>
          <w:lang w:eastAsia="pt-PT"/>
        </w:rPr>
      </w:pPr>
    </w:p>
    <w:p w14:paraId="44ACBE1E" w14:textId="0526056F" w:rsidR="00DB5098" w:rsidRDefault="00DB5098" w:rsidP="00DB5098">
      <w:pPr>
        <w:pStyle w:val="Heading3"/>
        <w:rPr>
          <w:rFonts w:eastAsia="Calibri" w:cstheme="majorHAnsi"/>
          <w:color w:val="auto"/>
          <w:sz w:val="22"/>
          <w:szCs w:val="22"/>
          <w:lang w:eastAsia="pt-PT"/>
        </w:rPr>
      </w:pPr>
      <w:bookmarkStart w:id="316" w:name="_Toc17306453"/>
      <w:bookmarkStart w:id="317" w:name="_Toc40611113"/>
      <w:bookmarkStart w:id="318" w:name="_Toc40612784"/>
      <w:bookmarkStart w:id="319" w:name="_Toc40629236"/>
      <w:bookmarkStart w:id="320" w:name="_Toc40629825"/>
      <w:bookmarkEnd w:id="316"/>
      <w:r w:rsidRPr="00C838E4">
        <w:rPr>
          <w:rFonts w:eastAsia="Calibri" w:cstheme="majorHAnsi"/>
          <w:color w:val="auto"/>
          <w:sz w:val="22"/>
          <w:szCs w:val="22"/>
          <w:lang w:eastAsia="pt-PT"/>
        </w:rPr>
        <w:t>9.3 Advocacy, Public Education and Awareness on Sustainable Management of Natural Resources and Environmental Protection, in a Gender-Sensitive Manner is Enhanced</w:t>
      </w:r>
      <w:bookmarkEnd w:id="317"/>
      <w:bookmarkEnd w:id="318"/>
      <w:bookmarkEnd w:id="319"/>
      <w:bookmarkEnd w:id="320"/>
    </w:p>
    <w:p w14:paraId="1EAB36B0" w14:textId="77777777" w:rsidR="000134AB" w:rsidRPr="00246566" w:rsidRDefault="000134AB" w:rsidP="000134AB">
      <w:pPr>
        <w:rPr>
          <w:rFonts w:asciiTheme="majorHAnsi" w:hAnsiTheme="majorHAnsi" w:cstheme="majorHAnsi"/>
          <w:sz w:val="20"/>
          <w:szCs w:val="20"/>
          <w:lang w:eastAsia="pt-PT"/>
        </w:rPr>
      </w:pPr>
    </w:p>
    <w:p w14:paraId="6D2C4585" w14:textId="77777777" w:rsidR="000134AB" w:rsidRPr="00616515" w:rsidRDefault="000134AB" w:rsidP="000134AB">
      <w:pPr>
        <w:jc w:val="both"/>
        <w:rPr>
          <w:rFonts w:asciiTheme="majorHAnsi" w:hAnsiTheme="majorHAnsi" w:cstheme="majorHAnsi"/>
          <w:color w:val="4472C4" w:themeColor="accent1"/>
          <w:sz w:val="20"/>
          <w:szCs w:val="20"/>
        </w:rPr>
      </w:pPr>
      <w:r w:rsidRPr="00616515">
        <w:rPr>
          <w:rFonts w:asciiTheme="majorHAnsi" w:hAnsiTheme="majorHAnsi" w:cstheme="majorHAnsi"/>
          <w:color w:val="4472C4" w:themeColor="accent1"/>
          <w:sz w:val="20"/>
          <w:szCs w:val="20"/>
        </w:rPr>
        <w:t>In 2018, a total of 288 tons of obsolete pesticides were collected and stored under strict safety conditions for appropriate disposal outside the country. In 2019, 204 tons of obsolete pesticides and empty containers were exported and disposed, and the remaining 84 tons will be exported and disposed in 2020. The Government of Mozambique is mobilizing resources to repack and export for disposal about 66 extra tons of obsolete pesticides collected in 2019 and to redo the national inventory of obsolete pesticides. This contributed to decrease the risks associated with obsolete pesticides, along with the training of government technicians and farmers on pesticide handling, management and disposal.</w:t>
      </w:r>
    </w:p>
    <w:p w14:paraId="5673F03B" w14:textId="77777777" w:rsidR="000134AB" w:rsidRPr="00246566" w:rsidRDefault="000134AB" w:rsidP="000134AB">
      <w:pPr>
        <w:jc w:val="both"/>
        <w:rPr>
          <w:rFonts w:asciiTheme="majorHAnsi" w:hAnsiTheme="majorHAnsi" w:cstheme="majorHAnsi"/>
          <w:color w:val="4472C4" w:themeColor="accent1"/>
          <w:sz w:val="20"/>
          <w:szCs w:val="20"/>
        </w:rPr>
      </w:pPr>
      <w:r w:rsidRPr="00616515">
        <w:rPr>
          <w:rFonts w:asciiTheme="majorHAnsi" w:hAnsiTheme="majorHAnsi" w:cstheme="majorHAnsi"/>
          <w:color w:val="4472C4" w:themeColor="accent1"/>
          <w:sz w:val="20"/>
          <w:szCs w:val="20"/>
        </w:rPr>
        <w:t xml:space="preserve">The Administration for Conservation Areas (ANAC) improved its capacity to mitigate human wildlife conflicts. An illustration of this improvement is the fact that not one single elephant was poached in the </w:t>
      </w:r>
      <w:proofErr w:type="spellStart"/>
      <w:r w:rsidRPr="00616515">
        <w:rPr>
          <w:rFonts w:asciiTheme="majorHAnsi" w:hAnsiTheme="majorHAnsi" w:cstheme="majorHAnsi"/>
          <w:color w:val="4472C4" w:themeColor="accent1"/>
          <w:sz w:val="20"/>
          <w:szCs w:val="20"/>
        </w:rPr>
        <w:t>Niassa</w:t>
      </w:r>
      <w:proofErr w:type="spellEnd"/>
      <w:r w:rsidRPr="00616515">
        <w:rPr>
          <w:rFonts w:asciiTheme="majorHAnsi" w:hAnsiTheme="majorHAnsi" w:cstheme="majorHAnsi"/>
          <w:color w:val="4472C4" w:themeColor="accent1"/>
          <w:sz w:val="20"/>
          <w:szCs w:val="20"/>
        </w:rPr>
        <w:t xml:space="preserve"> National Reserve (RNN) in 2019, compared to 75% decimation from 2012 – 2015. In addition, several ANAC technicians have benefited from training and visits to exchange experiences with Wildlife Management Services in Zimbabwe. Wardens and the criminal investigation police have also been trained and developed anti-poaching plans to prevent and combat</w:t>
      </w:r>
      <w:r w:rsidRPr="00246566">
        <w:rPr>
          <w:rFonts w:asciiTheme="majorHAnsi" w:hAnsiTheme="majorHAnsi" w:cstheme="majorHAnsi"/>
          <w:color w:val="4472C4" w:themeColor="accent1"/>
          <w:sz w:val="20"/>
          <w:szCs w:val="20"/>
        </w:rPr>
        <w:t xml:space="preserve"> illegal trade in wildlife products in four National Conservation Zones. Moreover, nine African culture officials from South Africa, Kenya, Senegal, Madagascar, Cape Verde, Nigeria, Mozambique and Namibia were trained in safeguarding the underwater heritage and subsequentially a network was created among participants, trainees, facilitators and technicians.</w:t>
      </w:r>
    </w:p>
    <w:p w14:paraId="37AEDB7A" w14:textId="7A569F4D" w:rsidR="000134AB" w:rsidRPr="00246566" w:rsidRDefault="000134AB" w:rsidP="000134AB">
      <w:pPr>
        <w:jc w:val="both"/>
        <w:rPr>
          <w:rFonts w:asciiTheme="majorHAnsi" w:hAnsiTheme="majorHAnsi" w:cstheme="majorHAnsi"/>
          <w:color w:val="4472C4" w:themeColor="accent1"/>
          <w:sz w:val="20"/>
          <w:szCs w:val="20"/>
        </w:rPr>
      </w:pPr>
      <w:r w:rsidRPr="00246566">
        <w:rPr>
          <w:rFonts w:asciiTheme="majorHAnsi" w:hAnsiTheme="majorHAnsi" w:cstheme="majorHAnsi"/>
          <w:color w:val="4472C4" w:themeColor="accent1"/>
          <w:sz w:val="20"/>
          <w:szCs w:val="20"/>
        </w:rPr>
        <w:t xml:space="preserve">At local level, six communities were trained in environmental monitoring of air quality conditions and on a human rights-based-approach through a pilot initiative in the province of </w:t>
      </w:r>
      <w:proofErr w:type="spellStart"/>
      <w:r w:rsidRPr="00246566">
        <w:rPr>
          <w:rFonts w:asciiTheme="majorHAnsi" w:hAnsiTheme="majorHAnsi" w:cstheme="majorHAnsi"/>
          <w:color w:val="4472C4" w:themeColor="accent1"/>
          <w:sz w:val="20"/>
          <w:szCs w:val="20"/>
        </w:rPr>
        <w:t>Tete</w:t>
      </w:r>
      <w:proofErr w:type="spellEnd"/>
      <w:r w:rsidRPr="00246566">
        <w:rPr>
          <w:rFonts w:asciiTheme="majorHAnsi" w:hAnsiTheme="majorHAnsi" w:cstheme="majorHAnsi"/>
          <w:color w:val="4472C4" w:themeColor="accent1"/>
          <w:sz w:val="20"/>
          <w:szCs w:val="20"/>
        </w:rPr>
        <w:t xml:space="preserve"> (Moatize District). This initiative brings about promising results since it has the potential for expansion and can help raise knowledge among communities on their monitoring role to ensure a healthy environment. Furthermore, the National Institute of Mining (INAMI) developed in 2019 a set of awareness materials (radio and TV spots) for mining license holders (fees and reports, taxation, environment and communities). This is being used widely to sensitize mining holders of their roles and responsibilities at the national and local levels.</w:t>
      </w:r>
    </w:p>
    <w:tbl>
      <w:tblPr>
        <w:tblW w:w="10320" w:type="dxa"/>
        <w:tblLook w:val="04A0" w:firstRow="1" w:lastRow="0" w:firstColumn="1" w:lastColumn="0" w:noHBand="0" w:noVBand="1"/>
      </w:tblPr>
      <w:tblGrid>
        <w:gridCol w:w="3860"/>
        <w:gridCol w:w="1060"/>
        <w:gridCol w:w="1080"/>
        <w:gridCol w:w="1080"/>
        <w:gridCol w:w="1080"/>
        <w:gridCol w:w="1080"/>
        <w:gridCol w:w="1080"/>
      </w:tblGrid>
      <w:tr w:rsidR="00C838E4" w:rsidRPr="00C838E4" w14:paraId="3CC3F563" w14:textId="77777777" w:rsidTr="00C838E4">
        <w:trPr>
          <w:trHeight w:val="84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ED230DB" w14:textId="77777777" w:rsidR="00C838E4" w:rsidRPr="00C838E4" w:rsidRDefault="00C838E4" w:rsidP="00C838E4">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9.3 - Advocacy, public education and awareness on sustainable management of natural resources and environmental protection, in a gender-sensitive manner, is enhanced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20A91B8D" w14:textId="77777777" w:rsidR="00C838E4" w:rsidRPr="00C838E4" w:rsidRDefault="00C838E4" w:rsidP="00C838E4">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292A979"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F7C31BE"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7A8D14FF"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16B65B6"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029C052"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C838E4" w:rsidRPr="00C838E4" w14:paraId="1D4682C4"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4A9AA8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9.3.1 - Number of organizations trained/supported who address gender issues in their NRM related </w:t>
            </w:r>
            <w:proofErr w:type="spellStart"/>
            <w:r w:rsidRPr="0077179A">
              <w:rPr>
                <w:rFonts w:asciiTheme="majorHAnsi" w:eastAsia="Times New Roman" w:hAnsiTheme="majorHAnsi" w:cstheme="majorHAnsi"/>
                <w:sz w:val="16"/>
                <w:szCs w:val="16"/>
              </w:rPr>
              <w:t>programmes</w:t>
            </w:r>
            <w:proofErr w:type="spellEnd"/>
            <w:r w:rsidRPr="0077179A">
              <w:rPr>
                <w:rFonts w:asciiTheme="majorHAnsi" w:eastAsia="Times New Roman" w:hAnsiTheme="majorHAnsi" w:cstheme="majorHAnsi"/>
                <w:sz w:val="16"/>
                <w:szCs w:val="16"/>
              </w:rPr>
              <w:t xml:space="preserve">, number, Natural Resources </w:t>
            </w:r>
            <w:proofErr w:type="spellStart"/>
            <w:r w:rsidRPr="0077179A">
              <w:rPr>
                <w:rFonts w:asciiTheme="majorHAnsi" w:eastAsia="Times New Roman" w:hAnsiTheme="majorHAnsi" w:cstheme="majorHAnsi"/>
                <w:sz w:val="16"/>
                <w:szCs w:val="16"/>
              </w:rPr>
              <w:t>Mgmt</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3BFF2B5F"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472FB5CD"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1</w:t>
            </w:r>
          </w:p>
        </w:tc>
        <w:tc>
          <w:tcPr>
            <w:tcW w:w="1080" w:type="dxa"/>
            <w:tcBorders>
              <w:top w:val="nil"/>
              <w:left w:val="nil"/>
              <w:bottom w:val="single" w:sz="4" w:space="0" w:color="auto"/>
              <w:right w:val="single" w:sz="4" w:space="0" w:color="auto"/>
            </w:tcBorders>
            <w:shd w:val="clear" w:color="auto" w:fill="auto"/>
            <w:vAlign w:val="center"/>
            <w:hideMark/>
          </w:tcPr>
          <w:p w14:paraId="0C5E4E98"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14:paraId="18F9DDE2"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8</w:t>
            </w:r>
          </w:p>
        </w:tc>
        <w:tc>
          <w:tcPr>
            <w:tcW w:w="1080" w:type="dxa"/>
            <w:tcBorders>
              <w:top w:val="nil"/>
              <w:left w:val="nil"/>
              <w:bottom w:val="single" w:sz="4" w:space="0" w:color="auto"/>
              <w:right w:val="single" w:sz="4" w:space="0" w:color="auto"/>
            </w:tcBorders>
            <w:shd w:val="clear" w:color="auto" w:fill="auto"/>
            <w:noWrap/>
            <w:vAlign w:val="bottom"/>
            <w:hideMark/>
          </w:tcPr>
          <w:p w14:paraId="44C1F79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0439F63"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16</w:t>
            </w:r>
          </w:p>
        </w:tc>
      </w:tr>
      <w:tr w:rsidR="00C838E4" w:rsidRPr="00C838E4" w14:paraId="576664F5"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35135EF6"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32EE15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88724CF"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39C1C79"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7</w:t>
            </w:r>
          </w:p>
        </w:tc>
        <w:tc>
          <w:tcPr>
            <w:tcW w:w="1080" w:type="dxa"/>
            <w:tcBorders>
              <w:top w:val="nil"/>
              <w:left w:val="nil"/>
              <w:bottom w:val="single" w:sz="4" w:space="0" w:color="auto"/>
              <w:right w:val="single" w:sz="4" w:space="0" w:color="auto"/>
            </w:tcBorders>
            <w:shd w:val="clear" w:color="auto" w:fill="auto"/>
            <w:vAlign w:val="center"/>
            <w:hideMark/>
          </w:tcPr>
          <w:p w14:paraId="46FD30CA"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7A457F5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5732EACB"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r w:rsidR="00C838E4" w:rsidRPr="00C838E4" w14:paraId="0D2D1A75"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E3BE47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9.3.2 - Number of environmental units of line ministries using findings on SMENR &amp; CC (Sustainable Management of Environment and Natural Resources and Climate Change), number, Natural Resources </w:t>
            </w:r>
            <w:proofErr w:type="spellStart"/>
            <w:r w:rsidRPr="0077179A">
              <w:rPr>
                <w:rFonts w:asciiTheme="majorHAnsi" w:eastAsia="Times New Roman" w:hAnsiTheme="majorHAnsi" w:cstheme="majorHAnsi"/>
                <w:sz w:val="16"/>
                <w:szCs w:val="16"/>
              </w:rPr>
              <w:t>Mgmt</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2AB8A4CA"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896A105"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vAlign w:val="center"/>
            <w:hideMark/>
          </w:tcPr>
          <w:p w14:paraId="15ABE2CF"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7E28D631"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noWrap/>
            <w:vAlign w:val="bottom"/>
            <w:hideMark/>
          </w:tcPr>
          <w:p w14:paraId="7FAE2270"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66C20A4"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6</w:t>
            </w:r>
          </w:p>
        </w:tc>
      </w:tr>
      <w:tr w:rsidR="00C838E4" w:rsidRPr="00C838E4" w14:paraId="52D8300F"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165CBD0B"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ECD0DDC"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B9999F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EB4B268"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252D2E8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515EB680"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398C34F3"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r w:rsidR="00C838E4" w:rsidRPr="00C838E4" w14:paraId="14BA75DD"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4AB88AD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9.3.3 - Number of off-grid productive sectors using RE Technologies, number, Natural Resources </w:t>
            </w:r>
            <w:proofErr w:type="spellStart"/>
            <w:r w:rsidRPr="0077179A">
              <w:rPr>
                <w:rFonts w:asciiTheme="majorHAnsi" w:eastAsia="Times New Roman" w:hAnsiTheme="majorHAnsi" w:cstheme="majorHAnsi"/>
                <w:sz w:val="16"/>
                <w:szCs w:val="16"/>
              </w:rPr>
              <w:t>Mgmt</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24B40AD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A10A9AE"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w:t>
            </w:r>
          </w:p>
        </w:tc>
        <w:tc>
          <w:tcPr>
            <w:tcW w:w="1080" w:type="dxa"/>
            <w:tcBorders>
              <w:top w:val="nil"/>
              <w:left w:val="nil"/>
              <w:bottom w:val="single" w:sz="4" w:space="0" w:color="auto"/>
              <w:right w:val="single" w:sz="4" w:space="0" w:color="auto"/>
            </w:tcBorders>
            <w:shd w:val="clear" w:color="auto" w:fill="auto"/>
            <w:vAlign w:val="center"/>
            <w:hideMark/>
          </w:tcPr>
          <w:p w14:paraId="5C4A4E4D"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29AAD4DD"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4</w:t>
            </w:r>
          </w:p>
        </w:tc>
        <w:tc>
          <w:tcPr>
            <w:tcW w:w="1080" w:type="dxa"/>
            <w:tcBorders>
              <w:top w:val="nil"/>
              <w:left w:val="nil"/>
              <w:bottom w:val="single" w:sz="4" w:space="0" w:color="auto"/>
              <w:right w:val="single" w:sz="4" w:space="0" w:color="auto"/>
            </w:tcBorders>
            <w:shd w:val="clear" w:color="auto" w:fill="auto"/>
            <w:noWrap/>
            <w:vAlign w:val="bottom"/>
            <w:hideMark/>
          </w:tcPr>
          <w:p w14:paraId="19B4E38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B8A53B7"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6</w:t>
            </w:r>
          </w:p>
        </w:tc>
      </w:tr>
      <w:tr w:rsidR="00C838E4" w:rsidRPr="00C838E4" w14:paraId="0C6709F3"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504865B8"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47313CC"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4DCB2551"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56374B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3812D41"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DB1E6D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4CF2745E"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bl>
    <w:p w14:paraId="3206555F" w14:textId="77777777" w:rsidR="00DB5098" w:rsidRPr="00C838E4" w:rsidRDefault="00DB5098" w:rsidP="00DB5098">
      <w:pPr>
        <w:spacing w:after="0" w:line="240" w:lineRule="auto"/>
        <w:jc w:val="both"/>
        <w:rPr>
          <w:rFonts w:asciiTheme="majorHAnsi" w:eastAsia="Calibri" w:hAnsiTheme="majorHAnsi" w:cstheme="majorHAnsi"/>
          <w:lang w:eastAsia="pt-PT"/>
        </w:rPr>
      </w:pPr>
    </w:p>
    <w:p w14:paraId="3805FA80" w14:textId="295DBCBB" w:rsidR="00DB5098" w:rsidRPr="00616515" w:rsidRDefault="00DB5098" w:rsidP="00DB5098">
      <w:pPr>
        <w:pStyle w:val="Heading3"/>
        <w:rPr>
          <w:rFonts w:eastAsia="Calibri" w:cstheme="majorHAnsi"/>
          <w:color w:val="auto"/>
          <w:sz w:val="22"/>
          <w:szCs w:val="22"/>
          <w:lang w:eastAsia="pt-PT"/>
        </w:rPr>
      </w:pPr>
      <w:bookmarkStart w:id="321" w:name="_Toc17306454"/>
      <w:bookmarkStart w:id="322" w:name="_Toc40611114"/>
      <w:bookmarkStart w:id="323" w:name="_Toc40612785"/>
      <w:bookmarkStart w:id="324" w:name="_Toc40629237"/>
      <w:bookmarkStart w:id="325" w:name="_Toc40629826"/>
      <w:bookmarkEnd w:id="321"/>
      <w:r w:rsidRPr="00C838E4">
        <w:rPr>
          <w:rFonts w:eastAsia="Calibri" w:cstheme="majorHAnsi"/>
          <w:color w:val="auto"/>
          <w:sz w:val="22"/>
          <w:szCs w:val="22"/>
          <w:lang w:eastAsia="pt-PT"/>
        </w:rPr>
        <w:lastRenderedPageBreak/>
        <w:t xml:space="preserve">9.4 Financial Mechanisms Towards a Green-Blue Economy Are Enhanced in a Transparent and Equitable </w:t>
      </w:r>
      <w:r w:rsidRPr="00616515">
        <w:rPr>
          <w:rFonts w:eastAsia="Calibri" w:cstheme="majorHAnsi"/>
          <w:color w:val="auto"/>
          <w:sz w:val="22"/>
          <w:szCs w:val="22"/>
          <w:lang w:eastAsia="pt-PT"/>
        </w:rPr>
        <w:t>Manner</w:t>
      </w:r>
      <w:bookmarkEnd w:id="322"/>
      <w:bookmarkEnd w:id="323"/>
      <w:bookmarkEnd w:id="324"/>
      <w:bookmarkEnd w:id="325"/>
    </w:p>
    <w:p w14:paraId="16C38886" w14:textId="69CBB0EC" w:rsidR="00255326" w:rsidRPr="00616515" w:rsidRDefault="00A756AA" w:rsidP="00255326">
      <w:pPr>
        <w:jc w:val="both"/>
        <w:rPr>
          <w:rFonts w:asciiTheme="majorHAnsi" w:hAnsiTheme="majorHAnsi" w:cstheme="majorHAnsi"/>
          <w:color w:val="4472C4" w:themeColor="accent1"/>
          <w:sz w:val="20"/>
          <w:szCs w:val="20"/>
          <w:lang w:eastAsia="pt-PT"/>
        </w:rPr>
      </w:pPr>
      <w:r w:rsidRPr="00616515">
        <w:rPr>
          <w:rFonts w:asciiTheme="majorHAnsi" w:hAnsiTheme="majorHAnsi" w:cstheme="majorHAnsi"/>
          <w:color w:val="4472C4" w:themeColor="accent1"/>
          <w:sz w:val="20"/>
          <w:szCs w:val="20"/>
          <w:lang w:eastAsia="pt-PT"/>
        </w:rPr>
        <w:t>With the support of the UN, d</w:t>
      </w:r>
      <w:r w:rsidR="00255326" w:rsidRPr="00616515">
        <w:rPr>
          <w:rFonts w:asciiTheme="majorHAnsi" w:hAnsiTheme="majorHAnsi" w:cstheme="majorHAnsi"/>
          <w:color w:val="4472C4" w:themeColor="accent1"/>
          <w:sz w:val="20"/>
          <w:szCs w:val="20"/>
          <w:lang w:eastAsia="pt-PT"/>
        </w:rPr>
        <w:t>ifferent assessments in 2019 improved the capacity of decision and policy makers to identify priorities and gaps when allocating resources.</w:t>
      </w:r>
      <w:r w:rsidR="005D3677" w:rsidRPr="00616515">
        <w:rPr>
          <w:rFonts w:asciiTheme="majorHAnsi" w:hAnsiTheme="majorHAnsi" w:cstheme="majorHAnsi"/>
          <w:color w:val="4472C4" w:themeColor="accent1"/>
          <w:sz w:val="20"/>
          <w:szCs w:val="20"/>
          <w:lang w:eastAsia="pt-PT"/>
        </w:rPr>
        <w:t xml:space="preserve"> </w:t>
      </w:r>
      <w:r w:rsidR="00255326" w:rsidRPr="00616515">
        <w:rPr>
          <w:rFonts w:asciiTheme="majorHAnsi" w:hAnsiTheme="majorHAnsi" w:cstheme="majorHAnsi"/>
          <w:color w:val="4472C4" w:themeColor="accent1"/>
          <w:sz w:val="20"/>
          <w:szCs w:val="20"/>
          <w:lang w:eastAsia="pt-PT"/>
        </w:rPr>
        <w:t>Different evaluations carried out in 2019 have improved decision-making and policy makers' capacity to identify priorities and gaps in resource allocation for biodiversity. National institutions received support to conduct a full Policy and Institutional Review (PIR) and 02 other important studies: 1) the Finance Needs Assessment (FNA) to estimate the investment needed to implement national biodiversity plans and achieve national targets and outcomes, and 2) the Biodiversity Finance Plan (BFP) to optimize current and future investments (public, private, national, international, traditional and innovative) in biodiversity management. Since 2019, the government is also conducting a study of Public and Private Expenditure on Biodiversity (BER).</w:t>
      </w:r>
    </w:p>
    <w:p w14:paraId="66592B82" w14:textId="77777777" w:rsidR="00255326" w:rsidRPr="00255326" w:rsidRDefault="00255326" w:rsidP="00255326">
      <w:pPr>
        <w:jc w:val="both"/>
        <w:rPr>
          <w:rFonts w:asciiTheme="majorHAnsi" w:hAnsiTheme="majorHAnsi" w:cstheme="majorHAnsi"/>
          <w:color w:val="4472C4" w:themeColor="accent1"/>
          <w:sz w:val="20"/>
          <w:szCs w:val="20"/>
          <w:lang w:eastAsia="pt-PT"/>
        </w:rPr>
      </w:pPr>
      <w:r w:rsidRPr="00616515">
        <w:rPr>
          <w:rFonts w:asciiTheme="majorHAnsi" w:hAnsiTheme="majorHAnsi" w:cstheme="majorHAnsi"/>
          <w:color w:val="4472C4" w:themeColor="accent1"/>
          <w:sz w:val="20"/>
          <w:szCs w:val="20"/>
          <w:lang w:eastAsia="pt-PT"/>
        </w:rPr>
        <w:t>The proportion of state budget for ‘Sustainable and Transparent Management of Natural Resources and Environment’ increased in 2019 from 1.3% in 2018 to 1.4% (priority 5 of the 5-year government plan). The government also received support to update its Budget Design Module (MEO) and the Budgeting and Planning System (SPO), to better include poverty and environmental codes. The SPO is the new national system which will be applied at all levels including municipalities and for the first time, planning and budgeting will be linked. This will be the Budgeting and Planning</w:t>
      </w:r>
      <w:r w:rsidRPr="00255326">
        <w:rPr>
          <w:rFonts w:asciiTheme="majorHAnsi" w:hAnsiTheme="majorHAnsi" w:cstheme="majorHAnsi"/>
          <w:color w:val="4472C4" w:themeColor="accent1"/>
          <w:sz w:val="20"/>
          <w:szCs w:val="20"/>
          <w:lang w:eastAsia="pt-PT"/>
        </w:rPr>
        <w:t xml:space="preserve"> System for the next PQG and will start to be apply in PES2021.</w:t>
      </w:r>
    </w:p>
    <w:p w14:paraId="05E71698" w14:textId="77777777" w:rsidR="00255326" w:rsidRPr="00255326" w:rsidRDefault="00255326" w:rsidP="00255326">
      <w:pPr>
        <w:jc w:val="both"/>
        <w:rPr>
          <w:rFonts w:asciiTheme="majorHAnsi" w:hAnsiTheme="majorHAnsi" w:cstheme="majorHAnsi"/>
          <w:color w:val="4472C4" w:themeColor="accent1"/>
          <w:sz w:val="20"/>
          <w:szCs w:val="20"/>
          <w:lang w:eastAsia="pt-PT"/>
        </w:rPr>
      </w:pPr>
      <w:r w:rsidRPr="00255326">
        <w:rPr>
          <w:rFonts w:asciiTheme="majorHAnsi" w:hAnsiTheme="majorHAnsi" w:cstheme="majorHAnsi"/>
          <w:color w:val="4472C4" w:themeColor="accent1"/>
          <w:sz w:val="20"/>
          <w:szCs w:val="20"/>
          <w:lang w:eastAsia="pt-PT"/>
        </w:rPr>
        <w:t xml:space="preserve">At local level, districts and communities have at their disposal a new tool for effective application of funds to improve livelihoods. in 2019, a comprehensive mapping exercise, covering all 11 provinces, on collection and sharing of communities’ benefits subject to 2,75% royalties’ deduction from mineral exploration was carried out. </w:t>
      </w:r>
    </w:p>
    <w:p w14:paraId="0D5A6E48" w14:textId="77777777" w:rsidR="00255326" w:rsidRPr="00255326" w:rsidRDefault="00255326" w:rsidP="00255326">
      <w:pPr>
        <w:jc w:val="both"/>
        <w:rPr>
          <w:rFonts w:asciiTheme="majorHAnsi" w:hAnsiTheme="majorHAnsi" w:cstheme="majorHAnsi"/>
          <w:color w:val="4472C4" w:themeColor="accent1"/>
          <w:sz w:val="20"/>
          <w:szCs w:val="20"/>
          <w:lang w:eastAsia="pt-PT"/>
        </w:rPr>
      </w:pPr>
      <w:r w:rsidRPr="00255326">
        <w:rPr>
          <w:rFonts w:asciiTheme="majorHAnsi" w:hAnsiTheme="majorHAnsi" w:cstheme="majorHAnsi"/>
          <w:color w:val="4472C4" w:themeColor="accent1"/>
          <w:sz w:val="20"/>
          <w:szCs w:val="20"/>
          <w:lang w:eastAsia="pt-PT"/>
        </w:rPr>
        <w:t xml:space="preserve">In relation to the Nationally Determined Contributions (NDC), support was provided to coordination of interventions in the agricultural sector, awareness raising and dissemination of NDC priorities as well as capacity development on monitoring tools for Climate Change Adaptation (CCA) to multisectoral stakeholders. In addition, a rapid situational assessment was conducted to assess the progress on the actions taken in the context of the NDC. This assessment is expected to leverage the engagement of development partners. </w:t>
      </w:r>
    </w:p>
    <w:p w14:paraId="0C1E0DA8" w14:textId="6145884F" w:rsidR="000134AB" w:rsidRPr="00255326" w:rsidRDefault="00255326" w:rsidP="00255326">
      <w:pPr>
        <w:jc w:val="both"/>
        <w:rPr>
          <w:rFonts w:asciiTheme="majorHAnsi" w:hAnsiTheme="majorHAnsi" w:cstheme="majorHAnsi"/>
          <w:color w:val="4472C4" w:themeColor="accent1"/>
          <w:sz w:val="20"/>
          <w:szCs w:val="20"/>
          <w:lang w:eastAsia="pt-PT"/>
        </w:rPr>
      </w:pPr>
      <w:r w:rsidRPr="00255326">
        <w:rPr>
          <w:rFonts w:asciiTheme="majorHAnsi" w:hAnsiTheme="majorHAnsi" w:cstheme="majorHAnsi"/>
          <w:color w:val="4472C4" w:themeColor="accent1"/>
          <w:sz w:val="20"/>
          <w:szCs w:val="20"/>
          <w:lang w:eastAsia="pt-PT"/>
        </w:rPr>
        <w:t>Through decentralized financing of climate-resistant and environmentally friendly public infrastructure works, two off-grid (solar) irrigation systems were created in the province of Gaza. Additionally, 2 systems are at an advanced planning phase and eight community grain (seed) warehoused are equipped with solar panels to control the level of humidity of seeds stored in Gaza province.</w:t>
      </w:r>
    </w:p>
    <w:tbl>
      <w:tblPr>
        <w:tblW w:w="10320" w:type="dxa"/>
        <w:tblLook w:val="04A0" w:firstRow="1" w:lastRow="0" w:firstColumn="1" w:lastColumn="0" w:noHBand="0" w:noVBand="1"/>
      </w:tblPr>
      <w:tblGrid>
        <w:gridCol w:w="3706"/>
        <w:gridCol w:w="1040"/>
        <w:gridCol w:w="1059"/>
        <w:gridCol w:w="1052"/>
        <w:gridCol w:w="1340"/>
        <w:gridCol w:w="1071"/>
        <w:gridCol w:w="1052"/>
      </w:tblGrid>
      <w:tr w:rsidR="00C838E4" w:rsidRPr="00C838E4" w14:paraId="015A3489" w14:textId="77777777" w:rsidTr="00C838E4">
        <w:trPr>
          <w:trHeight w:val="630"/>
        </w:trPr>
        <w:tc>
          <w:tcPr>
            <w:tcW w:w="3821"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2DCA291A" w14:textId="77777777" w:rsidR="00C838E4" w:rsidRPr="00C838E4" w:rsidRDefault="00C838E4" w:rsidP="00C838E4">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9.4 - Financial mechanisms towards a green-blue economy are enhanced in a transparent and equitable manner</w:t>
            </w:r>
          </w:p>
        </w:tc>
        <w:tc>
          <w:tcPr>
            <w:tcW w:w="1054" w:type="dxa"/>
            <w:tcBorders>
              <w:top w:val="single" w:sz="4" w:space="0" w:color="auto"/>
              <w:left w:val="nil"/>
              <w:bottom w:val="single" w:sz="4" w:space="0" w:color="auto"/>
              <w:right w:val="single" w:sz="4" w:space="0" w:color="auto"/>
            </w:tcBorders>
            <w:shd w:val="clear" w:color="000000" w:fill="7BEDB7"/>
            <w:vAlign w:val="center"/>
            <w:hideMark/>
          </w:tcPr>
          <w:p w14:paraId="3F97A6AF" w14:textId="77777777" w:rsidR="00C838E4" w:rsidRPr="00C838E4" w:rsidRDefault="00C838E4" w:rsidP="00C838E4">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73" w:type="dxa"/>
            <w:tcBorders>
              <w:top w:val="single" w:sz="4" w:space="0" w:color="auto"/>
              <w:left w:val="nil"/>
              <w:bottom w:val="single" w:sz="4" w:space="0" w:color="auto"/>
              <w:right w:val="single" w:sz="4" w:space="0" w:color="auto"/>
            </w:tcBorders>
            <w:shd w:val="clear" w:color="000000" w:fill="7BEDB7"/>
            <w:vAlign w:val="center"/>
            <w:hideMark/>
          </w:tcPr>
          <w:p w14:paraId="37E2520E"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w:t>
            </w:r>
          </w:p>
        </w:tc>
        <w:tc>
          <w:tcPr>
            <w:tcW w:w="1072" w:type="dxa"/>
            <w:tcBorders>
              <w:top w:val="single" w:sz="4" w:space="0" w:color="auto"/>
              <w:left w:val="nil"/>
              <w:bottom w:val="single" w:sz="4" w:space="0" w:color="auto"/>
              <w:right w:val="single" w:sz="4" w:space="0" w:color="auto"/>
            </w:tcBorders>
            <w:shd w:val="clear" w:color="000000" w:fill="7BEDB7"/>
            <w:vAlign w:val="center"/>
            <w:hideMark/>
          </w:tcPr>
          <w:p w14:paraId="0072ABB2"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157" w:type="dxa"/>
            <w:tcBorders>
              <w:top w:val="single" w:sz="4" w:space="0" w:color="auto"/>
              <w:left w:val="nil"/>
              <w:bottom w:val="single" w:sz="4" w:space="0" w:color="auto"/>
              <w:right w:val="single" w:sz="4" w:space="0" w:color="auto"/>
            </w:tcBorders>
            <w:shd w:val="clear" w:color="000000" w:fill="7BEDB7"/>
            <w:vAlign w:val="center"/>
            <w:hideMark/>
          </w:tcPr>
          <w:p w14:paraId="4A317F84"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2019+A467:G476</w:t>
            </w:r>
          </w:p>
        </w:tc>
        <w:tc>
          <w:tcPr>
            <w:tcW w:w="1071" w:type="dxa"/>
            <w:tcBorders>
              <w:top w:val="single" w:sz="4" w:space="0" w:color="auto"/>
              <w:left w:val="nil"/>
              <w:bottom w:val="single" w:sz="4" w:space="0" w:color="auto"/>
              <w:right w:val="single" w:sz="4" w:space="0" w:color="auto"/>
            </w:tcBorders>
            <w:shd w:val="clear" w:color="000000" w:fill="7BEDB7"/>
            <w:vAlign w:val="center"/>
            <w:hideMark/>
          </w:tcPr>
          <w:p w14:paraId="67F5B91A"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72" w:type="dxa"/>
            <w:tcBorders>
              <w:top w:val="single" w:sz="4" w:space="0" w:color="auto"/>
              <w:left w:val="nil"/>
              <w:bottom w:val="single" w:sz="4" w:space="0" w:color="auto"/>
              <w:right w:val="single" w:sz="4" w:space="0" w:color="auto"/>
            </w:tcBorders>
            <w:shd w:val="clear" w:color="000000" w:fill="7BEDB7"/>
            <w:vAlign w:val="center"/>
            <w:hideMark/>
          </w:tcPr>
          <w:p w14:paraId="58CB110E"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77179A" w:rsidRPr="0077179A" w14:paraId="585CEA78" w14:textId="77777777" w:rsidTr="00C838E4">
        <w:trPr>
          <w:trHeight w:val="210"/>
        </w:trPr>
        <w:tc>
          <w:tcPr>
            <w:tcW w:w="3821" w:type="dxa"/>
            <w:vMerge w:val="restart"/>
            <w:tcBorders>
              <w:top w:val="nil"/>
              <w:left w:val="single" w:sz="4" w:space="0" w:color="auto"/>
              <w:bottom w:val="single" w:sz="4" w:space="0" w:color="auto"/>
              <w:right w:val="single" w:sz="4" w:space="0" w:color="auto"/>
            </w:tcBorders>
            <w:shd w:val="clear" w:color="auto" w:fill="auto"/>
            <w:vAlign w:val="center"/>
            <w:hideMark/>
          </w:tcPr>
          <w:p w14:paraId="7C9E153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9.4.1 - % of state budget spent on sustainable use of environment, natural resources and climate change (ENR &amp; CC), Percentage, Natural Resources </w:t>
            </w:r>
            <w:proofErr w:type="spellStart"/>
            <w:r w:rsidRPr="0077179A">
              <w:rPr>
                <w:rFonts w:asciiTheme="majorHAnsi" w:eastAsia="Times New Roman" w:hAnsiTheme="majorHAnsi" w:cstheme="majorHAnsi"/>
                <w:sz w:val="16"/>
                <w:szCs w:val="16"/>
              </w:rPr>
              <w:t>Mgmt</w:t>
            </w:r>
            <w:proofErr w:type="spellEnd"/>
          </w:p>
        </w:tc>
        <w:tc>
          <w:tcPr>
            <w:tcW w:w="1054" w:type="dxa"/>
            <w:tcBorders>
              <w:top w:val="nil"/>
              <w:left w:val="nil"/>
              <w:bottom w:val="single" w:sz="4" w:space="0" w:color="auto"/>
              <w:right w:val="single" w:sz="4" w:space="0" w:color="auto"/>
            </w:tcBorders>
            <w:shd w:val="clear" w:color="auto" w:fill="auto"/>
            <w:vAlign w:val="center"/>
            <w:hideMark/>
          </w:tcPr>
          <w:p w14:paraId="57A056E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73" w:type="dxa"/>
            <w:tcBorders>
              <w:top w:val="nil"/>
              <w:left w:val="nil"/>
              <w:bottom w:val="single" w:sz="4" w:space="0" w:color="auto"/>
              <w:right w:val="single" w:sz="4" w:space="0" w:color="auto"/>
            </w:tcBorders>
            <w:shd w:val="clear" w:color="auto" w:fill="auto"/>
            <w:vAlign w:val="center"/>
            <w:hideMark/>
          </w:tcPr>
          <w:p w14:paraId="3D32368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0.45% (2012)</w:t>
            </w:r>
          </w:p>
        </w:tc>
        <w:tc>
          <w:tcPr>
            <w:tcW w:w="1072" w:type="dxa"/>
            <w:tcBorders>
              <w:top w:val="nil"/>
              <w:left w:val="nil"/>
              <w:bottom w:val="single" w:sz="4" w:space="0" w:color="auto"/>
              <w:right w:val="single" w:sz="4" w:space="0" w:color="auto"/>
            </w:tcBorders>
            <w:shd w:val="clear" w:color="auto" w:fill="auto"/>
            <w:vAlign w:val="center"/>
            <w:hideMark/>
          </w:tcPr>
          <w:p w14:paraId="4A62C0BE"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0.60%</w:t>
            </w:r>
          </w:p>
        </w:tc>
        <w:tc>
          <w:tcPr>
            <w:tcW w:w="1157" w:type="dxa"/>
            <w:tcBorders>
              <w:top w:val="nil"/>
              <w:left w:val="nil"/>
              <w:bottom w:val="single" w:sz="4" w:space="0" w:color="auto"/>
              <w:right w:val="single" w:sz="4" w:space="0" w:color="auto"/>
            </w:tcBorders>
            <w:shd w:val="clear" w:color="auto" w:fill="auto"/>
            <w:vAlign w:val="center"/>
            <w:hideMark/>
          </w:tcPr>
          <w:p w14:paraId="498921D9"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0.63%</w:t>
            </w:r>
          </w:p>
        </w:tc>
        <w:tc>
          <w:tcPr>
            <w:tcW w:w="1071" w:type="dxa"/>
            <w:tcBorders>
              <w:top w:val="nil"/>
              <w:left w:val="nil"/>
              <w:bottom w:val="single" w:sz="4" w:space="0" w:color="auto"/>
              <w:right w:val="single" w:sz="4" w:space="0" w:color="auto"/>
            </w:tcBorders>
            <w:shd w:val="clear" w:color="auto" w:fill="auto"/>
            <w:noWrap/>
            <w:vAlign w:val="bottom"/>
            <w:hideMark/>
          </w:tcPr>
          <w:p w14:paraId="2CE46018"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vMerge w:val="restart"/>
            <w:tcBorders>
              <w:top w:val="nil"/>
              <w:left w:val="single" w:sz="4" w:space="0" w:color="auto"/>
              <w:bottom w:val="single" w:sz="4" w:space="0" w:color="auto"/>
              <w:right w:val="single" w:sz="4" w:space="0" w:color="auto"/>
            </w:tcBorders>
            <w:shd w:val="clear" w:color="auto" w:fill="auto"/>
            <w:vAlign w:val="center"/>
            <w:hideMark/>
          </w:tcPr>
          <w:p w14:paraId="50473F8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0.70%</w:t>
            </w:r>
          </w:p>
        </w:tc>
      </w:tr>
      <w:tr w:rsidR="0077179A" w:rsidRPr="0077179A" w14:paraId="05133190" w14:textId="77777777" w:rsidTr="00C838E4">
        <w:trPr>
          <w:trHeight w:val="210"/>
        </w:trPr>
        <w:tc>
          <w:tcPr>
            <w:tcW w:w="3821" w:type="dxa"/>
            <w:vMerge/>
            <w:tcBorders>
              <w:top w:val="nil"/>
              <w:left w:val="single" w:sz="4" w:space="0" w:color="auto"/>
              <w:bottom w:val="single" w:sz="4" w:space="0" w:color="auto"/>
              <w:right w:val="single" w:sz="4" w:space="0" w:color="auto"/>
            </w:tcBorders>
            <w:vAlign w:val="center"/>
            <w:hideMark/>
          </w:tcPr>
          <w:p w14:paraId="7F9BE1EB"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54" w:type="dxa"/>
            <w:tcBorders>
              <w:top w:val="nil"/>
              <w:left w:val="nil"/>
              <w:bottom w:val="single" w:sz="4" w:space="0" w:color="auto"/>
              <w:right w:val="single" w:sz="4" w:space="0" w:color="auto"/>
            </w:tcBorders>
            <w:shd w:val="clear" w:color="auto" w:fill="auto"/>
            <w:vAlign w:val="center"/>
            <w:hideMark/>
          </w:tcPr>
          <w:p w14:paraId="1A36FCE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73" w:type="dxa"/>
            <w:tcBorders>
              <w:top w:val="nil"/>
              <w:left w:val="nil"/>
              <w:bottom w:val="single" w:sz="4" w:space="0" w:color="auto"/>
              <w:right w:val="single" w:sz="4" w:space="0" w:color="auto"/>
            </w:tcBorders>
            <w:shd w:val="clear" w:color="auto" w:fill="auto"/>
            <w:vAlign w:val="center"/>
            <w:hideMark/>
          </w:tcPr>
          <w:p w14:paraId="4A908EDE"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tcBorders>
              <w:top w:val="nil"/>
              <w:left w:val="nil"/>
              <w:bottom w:val="single" w:sz="4" w:space="0" w:color="auto"/>
              <w:right w:val="single" w:sz="4" w:space="0" w:color="auto"/>
            </w:tcBorders>
            <w:shd w:val="clear" w:color="auto" w:fill="auto"/>
            <w:vAlign w:val="center"/>
            <w:hideMark/>
          </w:tcPr>
          <w:p w14:paraId="26C5C4E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0.46%</w:t>
            </w:r>
          </w:p>
        </w:tc>
        <w:tc>
          <w:tcPr>
            <w:tcW w:w="1157" w:type="dxa"/>
            <w:tcBorders>
              <w:top w:val="nil"/>
              <w:left w:val="nil"/>
              <w:bottom w:val="single" w:sz="4" w:space="0" w:color="auto"/>
              <w:right w:val="single" w:sz="4" w:space="0" w:color="auto"/>
            </w:tcBorders>
            <w:shd w:val="clear" w:color="auto" w:fill="auto"/>
            <w:vAlign w:val="center"/>
            <w:hideMark/>
          </w:tcPr>
          <w:p w14:paraId="0C1F74C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71" w:type="dxa"/>
            <w:tcBorders>
              <w:top w:val="nil"/>
              <w:left w:val="nil"/>
              <w:bottom w:val="single" w:sz="4" w:space="0" w:color="auto"/>
              <w:right w:val="single" w:sz="4" w:space="0" w:color="auto"/>
            </w:tcBorders>
            <w:shd w:val="clear" w:color="auto" w:fill="auto"/>
            <w:noWrap/>
            <w:vAlign w:val="bottom"/>
            <w:hideMark/>
          </w:tcPr>
          <w:p w14:paraId="2DCF221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vMerge/>
            <w:tcBorders>
              <w:top w:val="nil"/>
              <w:left w:val="single" w:sz="4" w:space="0" w:color="auto"/>
              <w:bottom w:val="single" w:sz="4" w:space="0" w:color="auto"/>
              <w:right w:val="single" w:sz="4" w:space="0" w:color="auto"/>
            </w:tcBorders>
            <w:vAlign w:val="center"/>
            <w:hideMark/>
          </w:tcPr>
          <w:p w14:paraId="7E5B0672" w14:textId="77777777" w:rsidR="00C838E4" w:rsidRPr="0077179A" w:rsidRDefault="00C838E4" w:rsidP="00C838E4">
            <w:pPr>
              <w:spacing w:after="0" w:line="240" w:lineRule="auto"/>
              <w:rPr>
                <w:rFonts w:asciiTheme="majorHAnsi" w:eastAsia="Times New Roman" w:hAnsiTheme="majorHAnsi" w:cstheme="majorHAnsi"/>
                <w:sz w:val="16"/>
                <w:szCs w:val="16"/>
              </w:rPr>
            </w:pPr>
          </w:p>
        </w:tc>
      </w:tr>
      <w:tr w:rsidR="0077179A" w:rsidRPr="0077179A" w14:paraId="2ACE9F5D" w14:textId="77777777" w:rsidTr="00C838E4">
        <w:trPr>
          <w:trHeight w:val="210"/>
        </w:trPr>
        <w:tc>
          <w:tcPr>
            <w:tcW w:w="3821" w:type="dxa"/>
            <w:vMerge w:val="restart"/>
            <w:tcBorders>
              <w:top w:val="nil"/>
              <w:left w:val="single" w:sz="4" w:space="0" w:color="auto"/>
              <w:bottom w:val="single" w:sz="4" w:space="0" w:color="auto"/>
              <w:right w:val="single" w:sz="4" w:space="0" w:color="auto"/>
            </w:tcBorders>
            <w:shd w:val="clear" w:color="auto" w:fill="auto"/>
            <w:vAlign w:val="center"/>
            <w:hideMark/>
          </w:tcPr>
          <w:p w14:paraId="4C611563"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9.4.2 - Number of communities in selected provinces benefitting from forest PES, number, Natural Resources </w:t>
            </w:r>
            <w:proofErr w:type="spellStart"/>
            <w:r w:rsidRPr="0077179A">
              <w:rPr>
                <w:rFonts w:asciiTheme="majorHAnsi" w:eastAsia="Times New Roman" w:hAnsiTheme="majorHAnsi" w:cstheme="majorHAnsi"/>
                <w:sz w:val="16"/>
                <w:szCs w:val="16"/>
              </w:rPr>
              <w:t>Mgmt</w:t>
            </w:r>
            <w:proofErr w:type="spellEnd"/>
          </w:p>
        </w:tc>
        <w:tc>
          <w:tcPr>
            <w:tcW w:w="1054" w:type="dxa"/>
            <w:tcBorders>
              <w:top w:val="nil"/>
              <w:left w:val="nil"/>
              <w:bottom w:val="single" w:sz="4" w:space="0" w:color="auto"/>
              <w:right w:val="single" w:sz="4" w:space="0" w:color="auto"/>
            </w:tcBorders>
            <w:shd w:val="clear" w:color="auto" w:fill="auto"/>
            <w:vAlign w:val="center"/>
            <w:hideMark/>
          </w:tcPr>
          <w:p w14:paraId="437E5A0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73" w:type="dxa"/>
            <w:tcBorders>
              <w:top w:val="nil"/>
              <w:left w:val="nil"/>
              <w:bottom w:val="single" w:sz="4" w:space="0" w:color="auto"/>
              <w:right w:val="single" w:sz="4" w:space="0" w:color="auto"/>
            </w:tcBorders>
            <w:shd w:val="clear" w:color="auto" w:fill="auto"/>
            <w:vAlign w:val="center"/>
            <w:hideMark/>
          </w:tcPr>
          <w:p w14:paraId="6150509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tcBorders>
              <w:top w:val="nil"/>
              <w:left w:val="nil"/>
              <w:bottom w:val="single" w:sz="4" w:space="0" w:color="auto"/>
              <w:right w:val="single" w:sz="4" w:space="0" w:color="auto"/>
            </w:tcBorders>
            <w:shd w:val="clear" w:color="auto" w:fill="auto"/>
            <w:vAlign w:val="center"/>
            <w:hideMark/>
          </w:tcPr>
          <w:p w14:paraId="6130F52A"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157" w:type="dxa"/>
            <w:tcBorders>
              <w:top w:val="nil"/>
              <w:left w:val="nil"/>
              <w:bottom w:val="single" w:sz="4" w:space="0" w:color="auto"/>
              <w:right w:val="single" w:sz="4" w:space="0" w:color="auto"/>
            </w:tcBorders>
            <w:shd w:val="clear" w:color="auto" w:fill="auto"/>
            <w:vAlign w:val="center"/>
            <w:hideMark/>
          </w:tcPr>
          <w:p w14:paraId="2E3A4891"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52</w:t>
            </w:r>
          </w:p>
        </w:tc>
        <w:tc>
          <w:tcPr>
            <w:tcW w:w="1071" w:type="dxa"/>
            <w:tcBorders>
              <w:top w:val="nil"/>
              <w:left w:val="nil"/>
              <w:bottom w:val="single" w:sz="4" w:space="0" w:color="auto"/>
              <w:right w:val="single" w:sz="4" w:space="0" w:color="auto"/>
            </w:tcBorders>
            <w:shd w:val="clear" w:color="auto" w:fill="auto"/>
            <w:noWrap/>
            <w:vAlign w:val="bottom"/>
            <w:hideMark/>
          </w:tcPr>
          <w:p w14:paraId="0CFEA34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vMerge w:val="restart"/>
            <w:tcBorders>
              <w:top w:val="nil"/>
              <w:left w:val="single" w:sz="4" w:space="0" w:color="auto"/>
              <w:bottom w:val="single" w:sz="4" w:space="0" w:color="auto"/>
              <w:right w:val="single" w:sz="4" w:space="0" w:color="auto"/>
            </w:tcBorders>
            <w:shd w:val="clear" w:color="auto" w:fill="auto"/>
            <w:vAlign w:val="center"/>
            <w:hideMark/>
          </w:tcPr>
          <w:p w14:paraId="1FCA313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68</w:t>
            </w:r>
          </w:p>
        </w:tc>
      </w:tr>
      <w:tr w:rsidR="0077179A" w:rsidRPr="0077179A" w14:paraId="2DD7BDFC" w14:textId="77777777" w:rsidTr="00C838E4">
        <w:trPr>
          <w:trHeight w:val="210"/>
        </w:trPr>
        <w:tc>
          <w:tcPr>
            <w:tcW w:w="3821" w:type="dxa"/>
            <w:vMerge/>
            <w:tcBorders>
              <w:top w:val="nil"/>
              <w:left w:val="single" w:sz="4" w:space="0" w:color="auto"/>
              <w:bottom w:val="single" w:sz="4" w:space="0" w:color="auto"/>
              <w:right w:val="single" w:sz="4" w:space="0" w:color="auto"/>
            </w:tcBorders>
            <w:vAlign w:val="center"/>
            <w:hideMark/>
          </w:tcPr>
          <w:p w14:paraId="53C475D8"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54" w:type="dxa"/>
            <w:tcBorders>
              <w:top w:val="nil"/>
              <w:left w:val="nil"/>
              <w:bottom w:val="single" w:sz="4" w:space="0" w:color="auto"/>
              <w:right w:val="single" w:sz="4" w:space="0" w:color="auto"/>
            </w:tcBorders>
            <w:shd w:val="clear" w:color="auto" w:fill="auto"/>
            <w:vAlign w:val="center"/>
            <w:hideMark/>
          </w:tcPr>
          <w:p w14:paraId="32E9CF1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73" w:type="dxa"/>
            <w:tcBorders>
              <w:top w:val="nil"/>
              <w:left w:val="nil"/>
              <w:bottom w:val="single" w:sz="4" w:space="0" w:color="auto"/>
              <w:right w:val="single" w:sz="4" w:space="0" w:color="auto"/>
            </w:tcBorders>
            <w:shd w:val="clear" w:color="auto" w:fill="auto"/>
            <w:vAlign w:val="center"/>
            <w:hideMark/>
          </w:tcPr>
          <w:p w14:paraId="4EBB57B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tcBorders>
              <w:top w:val="nil"/>
              <w:left w:val="nil"/>
              <w:bottom w:val="single" w:sz="4" w:space="0" w:color="auto"/>
              <w:right w:val="single" w:sz="4" w:space="0" w:color="auto"/>
            </w:tcBorders>
            <w:shd w:val="clear" w:color="auto" w:fill="auto"/>
            <w:vAlign w:val="center"/>
            <w:hideMark/>
          </w:tcPr>
          <w:p w14:paraId="0421BD1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157" w:type="dxa"/>
            <w:tcBorders>
              <w:top w:val="nil"/>
              <w:left w:val="nil"/>
              <w:bottom w:val="single" w:sz="4" w:space="0" w:color="auto"/>
              <w:right w:val="single" w:sz="4" w:space="0" w:color="auto"/>
            </w:tcBorders>
            <w:shd w:val="clear" w:color="auto" w:fill="auto"/>
            <w:vAlign w:val="center"/>
            <w:hideMark/>
          </w:tcPr>
          <w:p w14:paraId="1D5FBD2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71" w:type="dxa"/>
            <w:tcBorders>
              <w:top w:val="nil"/>
              <w:left w:val="nil"/>
              <w:bottom w:val="single" w:sz="4" w:space="0" w:color="auto"/>
              <w:right w:val="single" w:sz="4" w:space="0" w:color="auto"/>
            </w:tcBorders>
            <w:shd w:val="clear" w:color="auto" w:fill="auto"/>
            <w:noWrap/>
            <w:vAlign w:val="bottom"/>
            <w:hideMark/>
          </w:tcPr>
          <w:p w14:paraId="7CE83191"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vMerge/>
            <w:tcBorders>
              <w:top w:val="nil"/>
              <w:left w:val="single" w:sz="4" w:space="0" w:color="auto"/>
              <w:bottom w:val="single" w:sz="4" w:space="0" w:color="auto"/>
              <w:right w:val="single" w:sz="4" w:space="0" w:color="auto"/>
            </w:tcBorders>
            <w:vAlign w:val="center"/>
            <w:hideMark/>
          </w:tcPr>
          <w:p w14:paraId="72C294EA" w14:textId="77777777" w:rsidR="00C838E4" w:rsidRPr="0077179A" w:rsidRDefault="00C838E4" w:rsidP="00C838E4">
            <w:pPr>
              <w:spacing w:after="0" w:line="240" w:lineRule="auto"/>
              <w:rPr>
                <w:rFonts w:asciiTheme="majorHAnsi" w:eastAsia="Times New Roman" w:hAnsiTheme="majorHAnsi" w:cstheme="majorHAnsi"/>
                <w:sz w:val="16"/>
                <w:szCs w:val="16"/>
              </w:rPr>
            </w:pPr>
          </w:p>
        </w:tc>
      </w:tr>
      <w:tr w:rsidR="0077179A" w:rsidRPr="0077179A" w14:paraId="5304D2FB" w14:textId="77777777" w:rsidTr="00C838E4">
        <w:trPr>
          <w:trHeight w:val="210"/>
        </w:trPr>
        <w:tc>
          <w:tcPr>
            <w:tcW w:w="3821" w:type="dxa"/>
            <w:vMerge w:val="restart"/>
            <w:tcBorders>
              <w:top w:val="nil"/>
              <w:left w:val="single" w:sz="4" w:space="0" w:color="auto"/>
              <w:bottom w:val="single" w:sz="4" w:space="0" w:color="auto"/>
              <w:right w:val="single" w:sz="4" w:space="0" w:color="auto"/>
            </w:tcBorders>
            <w:shd w:val="clear" w:color="auto" w:fill="auto"/>
            <w:vAlign w:val="center"/>
            <w:hideMark/>
          </w:tcPr>
          <w:p w14:paraId="48A0327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xml:space="preserve">Indicator 9.4.3 - % of total revenues from NRM shared with local communities, Percentage, Natural Resources </w:t>
            </w:r>
            <w:proofErr w:type="spellStart"/>
            <w:r w:rsidRPr="0077179A">
              <w:rPr>
                <w:rFonts w:asciiTheme="majorHAnsi" w:eastAsia="Times New Roman" w:hAnsiTheme="majorHAnsi" w:cstheme="majorHAnsi"/>
                <w:sz w:val="16"/>
                <w:szCs w:val="16"/>
              </w:rPr>
              <w:t>Mgmt</w:t>
            </w:r>
            <w:proofErr w:type="spellEnd"/>
          </w:p>
        </w:tc>
        <w:tc>
          <w:tcPr>
            <w:tcW w:w="1054" w:type="dxa"/>
            <w:tcBorders>
              <w:top w:val="nil"/>
              <w:left w:val="nil"/>
              <w:bottom w:val="single" w:sz="4" w:space="0" w:color="auto"/>
              <w:right w:val="single" w:sz="4" w:space="0" w:color="auto"/>
            </w:tcBorders>
            <w:shd w:val="clear" w:color="auto" w:fill="auto"/>
            <w:vAlign w:val="center"/>
            <w:hideMark/>
          </w:tcPr>
          <w:p w14:paraId="44BC780A"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73" w:type="dxa"/>
            <w:tcBorders>
              <w:top w:val="nil"/>
              <w:left w:val="nil"/>
              <w:bottom w:val="single" w:sz="4" w:space="0" w:color="auto"/>
              <w:right w:val="single" w:sz="4" w:space="0" w:color="auto"/>
            </w:tcBorders>
            <w:shd w:val="clear" w:color="auto" w:fill="auto"/>
            <w:vAlign w:val="center"/>
            <w:hideMark/>
          </w:tcPr>
          <w:p w14:paraId="0D55E0B1"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tcBorders>
              <w:top w:val="nil"/>
              <w:left w:val="nil"/>
              <w:bottom w:val="single" w:sz="4" w:space="0" w:color="auto"/>
              <w:right w:val="single" w:sz="4" w:space="0" w:color="auto"/>
            </w:tcBorders>
            <w:shd w:val="clear" w:color="auto" w:fill="auto"/>
            <w:vAlign w:val="center"/>
            <w:hideMark/>
          </w:tcPr>
          <w:p w14:paraId="32999D99"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27%</w:t>
            </w:r>
          </w:p>
        </w:tc>
        <w:tc>
          <w:tcPr>
            <w:tcW w:w="1157" w:type="dxa"/>
            <w:tcBorders>
              <w:top w:val="nil"/>
              <w:left w:val="nil"/>
              <w:bottom w:val="single" w:sz="4" w:space="0" w:color="auto"/>
              <w:right w:val="single" w:sz="4" w:space="0" w:color="auto"/>
            </w:tcBorders>
            <w:shd w:val="clear" w:color="auto" w:fill="auto"/>
            <w:vAlign w:val="center"/>
            <w:hideMark/>
          </w:tcPr>
          <w:p w14:paraId="4A3FD25E"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30%</w:t>
            </w:r>
          </w:p>
        </w:tc>
        <w:tc>
          <w:tcPr>
            <w:tcW w:w="1071" w:type="dxa"/>
            <w:tcBorders>
              <w:top w:val="nil"/>
              <w:left w:val="nil"/>
              <w:bottom w:val="single" w:sz="4" w:space="0" w:color="auto"/>
              <w:right w:val="single" w:sz="4" w:space="0" w:color="auto"/>
            </w:tcBorders>
            <w:shd w:val="clear" w:color="auto" w:fill="auto"/>
            <w:noWrap/>
            <w:vAlign w:val="bottom"/>
            <w:hideMark/>
          </w:tcPr>
          <w:p w14:paraId="0D764D8C"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vMerge w:val="restart"/>
            <w:tcBorders>
              <w:top w:val="nil"/>
              <w:left w:val="single" w:sz="4" w:space="0" w:color="auto"/>
              <w:bottom w:val="single" w:sz="4" w:space="0" w:color="auto"/>
              <w:right w:val="single" w:sz="4" w:space="0" w:color="auto"/>
            </w:tcBorders>
            <w:shd w:val="clear" w:color="auto" w:fill="auto"/>
            <w:vAlign w:val="center"/>
            <w:hideMark/>
          </w:tcPr>
          <w:p w14:paraId="0E89AED5"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50%</w:t>
            </w:r>
          </w:p>
        </w:tc>
      </w:tr>
      <w:tr w:rsidR="00C838E4" w:rsidRPr="0077179A" w14:paraId="5BBDF935" w14:textId="77777777" w:rsidTr="00C838E4">
        <w:trPr>
          <w:trHeight w:val="210"/>
        </w:trPr>
        <w:tc>
          <w:tcPr>
            <w:tcW w:w="3821" w:type="dxa"/>
            <w:vMerge/>
            <w:tcBorders>
              <w:top w:val="nil"/>
              <w:left w:val="single" w:sz="4" w:space="0" w:color="auto"/>
              <w:bottom w:val="single" w:sz="4" w:space="0" w:color="auto"/>
              <w:right w:val="single" w:sz="4" w:space="0" w:color="auto"/>
            </w:tcBorders>
            <w:vAlign w:val="center"/>
            <w:hideMark/>
          </w:tcPr>
          <w:p w14:paraId="7B1ECA76"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54" w:type="dxa"/>
            <w:tcBorders>
              <w:top w:val="nil"/>
              <w:left w:val="nil"/>
              <w:bottom w:val="single" w:sz="4" w:space="0" w:color="auto"/>
              <w:right w:val="single" w:sz="4" w:space="0" w:color="auto"/>
            </w:tcBorders>
            <w:shd w:val="clear" w:color="auto" w:fill="auto"/>
            <w:vAlign w:val="center"/>
            <w:hideMark/>
          </w:tcPr>
          <w:p w14:paraId="674A048E"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73" w:type="dxa"/>
            <w:tcBorders>
              <w:top w:val="nil"/>
              <w:left w:val="nil"/>
              <w:bottom w:val="single" w:sz="4" w:space="0" w:color="auto"/>
              <w:right w:val="single" w:sz="4" w:space="0" w:color="auto"/>
            </w:tcBorders>
            <w:shd w:val="clear" w:color="auto" w:fill="auto"/>
            <w:vAlign w:val="center"/>
            <w:hideMark/>
          </w:tcPr>
          <w:p w14:paraId="1D9DA6D0"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tcBorders>
              <w:top w:val="nil"/>
              <w:left w:val="nil"/>
              <w:bottom w:val="single" w:sz="4" w:space="0" w:color="auto"/>
              <w:right w:val="single" w:sz="4" w:space="0" w:color="auto"/>
            </w:tcBorders>
            <w:shd w:val="clear" w:color="auto" w:fill="auto"/>
            <w:vAlign w:val="center"/>
            <w:hideMark/>
          </w:tcPr>
          <w:p w14:paraId="44152A4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157" w:type="dxa"/>
            <w:tcBorders>
              <w:top w:val="nil"/>
              <w:left w:val="nil"/>
              <w:bottom w:val="single" w:sz="4" w:space="0" w:color="auto"/>
              <w:right w:val="single" w:sz="4" w:space="0" w:color="auto"/>
            </w:tcBorders>
            <w:shd w:val="clear" w:color="auto" w:fill="auto"/>
            <w:vAlign w:val="center"/>
            <w:hideMark/>
          </w:tcPr>
          <w:p w14:paraId="7B034F16"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c>
          <w:tcPr>
            <w:tcW w:w="1071" w:type="dxa"/>
            <w:tcBorders>
              <w:top w:val="nil"/>
              <w:left w:val="nil"/>
              <w:bottom w:val="single" w:sz="4" w:space="0" w:color="auto"/>
              <w:right w:val="single" w:sz="4" w:space="0" w:color="auto"/>
            </w:tcBorders>
            <w:shd w:val="clear" w:color="auto" w:fill="auto"/>
            <w:noWrap/>
            <w:vAlign w:val="bottom"/>
            <w:hideMark/>
          </w:tcPr>
          <w:p w14:paraId="48FDFDC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72" w:type="dxa"/>
            <w:vMerge/>
            <w:tcBorders>
              <w:top w:val="nil"/>
              <w:left w:val="single" w:sz="4" w:space="0" w:color="auto"/>
              <w:bottom w:val="single" w:sz="4" w:space="0" w:color="auto"/>
              <w:right w:val="single" w:sz="4" w:space="0" w:color="auto"/>
            </w:tcBorders>
            <w:vAlign w:val="center"/>
            <w:hideMark/>
          </w:tcPr>
          <w:p w14:paraId="52FD554B" w14:textId="77777777" w:rsidR="00C838E4" w:rsidRPr="0077179A" w:rsidRDefault="00C838E4" w:rsidP="00C838E4">
            <w:pPr>
              <w:spacing w:after="0" w:line="240" w:lineRule="auto"/>
              <w:rPr>
                <w:rFonts w:asciiTheme="majorHAnsi" w:eastAsia="Times New Roman" w:hAnsiTheme="majorHAnsi" w:cstheme="majorHAnsi"/>
                <w:sz w:val="16"/>
                <w:szCs w:val="16"/>
              </w:rPr>
            </w:pPr>
          </w:p>
        </w:tc>
      </w:tr>
    </w:tbl>
    <w:p w14:paraId="5867C3EF" w14:textId="77777777" w:rsidR="00DB5098" w:rsidRPr="0077179A" w:rsidRDefault="00DB5098" w:rsidP="00DB5098">
      <w:pPr>
        <w:spacing w:after="0" w:line="240" w:lineRule="auto"/>
        <w:jc w:val="both"/>
        <w:rPr>
          <w:rFonts w:asciiTheme="majorHAnsi" w:eastAsia="Calibri" w:hAnsiTheme="majorHAnsi" w:cstheme="majorHAnsi"/>
          <w:lang w:eastAsia="pt-PT"/>
        </w:rPr>
      </w:pPr>
    </w:p>
    <w:p w14:paraId="1FD493F3" w14:textId="77777777" w:rsidR="00DB5098" w:rsidRPr="00C838E4" w:rsidRDefault="00DB5098" w:rsidP="00DB5098">
      <w:pPr>
        <w:spacing w:after="0" w:line="240" w:lineRule="auto"/>
        <w:jc w:val="both"/>
        <w:rPr>
          <w:rFonts w:asciiTheme="majorHAnsi" w:eastAsia="Calibri" w:hAnsiTheme="majorHAnsi" w:cstheme="majorHAnsi"/>
          <w:lang w:eastAsia="pt-PT"/>
        </w:rPr>
      </w:pPr>
    </w:p>
    <w:p w14:paraId="393C88E0" w14:textId="77777777" w:rsidR="00DB5098" w:rsidRPr="00C838E4" w:rsidRDefault="00DB5098" w:rsidP="00DB5098">
      <w:pPr>
        <w:pStyle w:val="Heading4"/>
        <w:rPr>
          <w:rFonts w:eastAsia="Calibri" w:cstheme="majorHAnsi"/>
          <w:color w:val="auto"/>
          <w:lang w:eastAsia="pt-PT"/>
        </w:rPr>
      </w:pPr>
      <w:bookmarkStart w:id="326" w:name="_Toc17306455"/>
      <w:bookmarkEnd w:id="326"/>
      <w:r w:rsidRPr="00C838E4">
        <w:rPr>
          <w:rFonts w:eastAsia="Calibri" w:cstheme="majorHAnsi"/>
          <w:color w:val="auto"/>
          <w:lang w:eastAsia="pt-PT"/>
        </w:rPr>
        <w:t>Challenges</w:t>
      </w:r>
    </w:p>
    <w:p w14:paraId="625BCAAC" w14:textId="622A1313" w:rsidR="00DB5098" w:rsidRDefault="00DB5098" w:rsidP="000845F4">
      <w:pPr>
        <w:spacing w:after="0" w:line="240" w:lineRule="auto"/>
        <w:contextualSpacing/>
        <w:jc w:val="both"/>
        <w:rPr>
          <w:rFonts w:asciiTheme="majorHAnsi" w:eastAsia="Calibri" w:hAnsiTheme="majorHAnsi" w:cstheme="majorHAnsi"/>
          <w:lang w:eastAsia="pt-PT"/>
        </w:rPr>
      </w:pPr>
    </w:p>
    <w:p w14:paraId="15B78FEC" w14:textId="77777777" w:rsidR="000845F4" w:rsidRPr="000845F4" w:rsidRDefault="000845F4" w:rsidP="000845F4">
      <w:pPr>
        <w:jc w:val="both"/>
        <w:rPr>
          <w:rFonts w:asciiTheme="majorHAnsi" w:hAnsiTheme="majorHAnsi" w:cstheme="majorHAnsi"/>
          <w:color w:val="4472C4" w:themeColor="accent1"/>
          <w:sz w:val="20"/>
          <w:szCs w:val="20"/>
        </w:rPr>
      </w:pPr>
      <w:r w:rsidRPr="000845F4">
        <w:rPr>
          <w:rFonts w:asciiTheme="majorHAnsi" w:hAnsiTheme="majorHAnsi" w:cstheme="majorHAnsi"/>
          <w:color w:val="4472C4" w:themeColor="accent1"/>
          <w:sz w:val="20"/>
          <w:szCs w:val="20"/>
        </w:rPr>
        <w:t xml:space="preserve">Several challenges have affected the country's natural resources management sector. These include the illegal use of the obsolete pesticide component, which is still common practice in Mozambique due to its porous border and weak </w:t>
      </w:r>
      <w:r w:rsidRPr="000845F4">
        <w:rPr>
          <w:rFonts w:asciiTheme="majorHAnsi" w:hAnsiTheme="majorHAnsi" w:cstheme="majorHAnsi"/>
          <w:color w:val="4472C4" w:themeColor="accent1"/>
          <w:sz w:val="20"/>
          <w:szCs w:val="20"/>
        </w:rPr>
        <w:lastRenderedPageBreak/>
        <w:t xml:space="preserve">law enforcement capacity. New pesticide stocks will continue to accumulate in Mozambique without coordinated enforcement and awareness raising actions at regional level. </w:t>
      </w:r>
    </w:p>
    <w:p w14:paraId="4DE549BD" w14:textId="6BA0D6A0" w:rsidR="00BB0CF6" w:rsidRPr="00BB0CF6" w:rsidRDefault="00BB0CF6" w:rsidP="00BB0CF6">
      <w:pPr>
        <w:spacing w:after="0" w:line="240" w:lineRule="auto"/>
        <w:contextualSpacing/>
        <w:jc w:val="both"/>
        <w:rPr>
          <w:rFonts w:eastAsiaTheme="minorEastAsia" w:cstheme="minorHAnsi"/>
          <w:color w:val="000000"/>
          <w:lang w:eastAsia="ja-JP"/>
        </w:rPr>
      </w:pPr>
      <w:r w:rsidRPr="00BB0CF6">
        <w:rPr>
          <w:rFonts w:asciiTheme="majorHAnsi" w:eastAsiaTheme="minorEastAsia" w:hAnsiTheme="majorHAnsi" w:cstheme="majorHAnsi"/>
          <w:color w:val="4472C4" w:themeColor="accent1"/>
          <w:sz w:val="20"/>
          <w:szCs w:val="20"/>
          <w:lang w:eastAsia="ja-JP"/>
        </w:rPr>
        <w:t xml:space="preserve">The vast territory of Mozambique's national parks and reserves poses challenges in terms of protection coverage. National actors need strong capacities to effectively supervise and control these environments and related natural resources. Financial resources are key to this pursuit. This includes engaging with thematic funds such as the Global Environment Facility (GEF), the Green Climate Fund (GCG), among others, for solutions tailored to the priority needs of the country. </w:t>
      </w:r>
    </w:p>
    <w:p w14:paraId="704AA50F" w14:textId="77777777" w:rsidR="00BB0CF6" w:rsidRPr="00BB0CF6" w:rsidRDefault="00BB0CF6" w:rsidP="00BB0CF6">
      <w:pPr>
        <w:spacing w:after="0" w:line="240" w:lineRule="auto"/>
        <w:contextualSpacing/>
        <w:jc w:val="both"/>
        <w:rPr>
          <w:rFonts w:asciiTheme="majorHAnsi" w:eastAsia="Calibri" w:hAnsiTheme="majorHAnsi" w:cstheme="majorHAnsi"/>
          <w:lang w:eastAsia="pt-PT"/>
        </w:rPr>
      </w:pPr>
    </w:p>
    <w:p w14:paraId="7AAB22A3" w14:textId="77777777" w:rsidR="00BB0CF6" w:rsidRPr="00BB0CF6" w:rsidRDefault="00BB0CF6" w:rsidP="00BB0CF6">
      <w:pPr>
        <w:keepNext/>
        <w:keepLines/>
        <w:spacing w:before="40" w:after="0"/>
        <w:outlineLvl w:val="3"/>
        <w:rPr>
          <w:rFonts w:asciiTheme="majorHAnsi" w:eastAsia="Calibri" w:hAnsiTheme="majorHAnsi" w:cstheme="majorHAnsi"/>
          <w:i/>
          <w:iCs/>
          <w:lang w:eastAsia="pt-PT"/>
        </w:rPr>
      </w:pPr>
      <w:bookmarkStart w:id="327" w:name="_Toc17306456"/>
      <w:bookmarkEnd w:id="327"/>
      <w:r w:rsidRPr="00BB0CF6">
        <w:rPr>
          <w:rFonts w:asciiTheme="majorHAnsi" w:eastAsia="Calibri" w:hAnsiTheme="majorHAnsi" w:cstheme="majorHAnsi"/>
          <w:i/>
          <w:iCs/>
          <w:lang w:eastAsia="pt-PT"/>
        </w:rPr>
        <w:t>Lessons Learned / Good Practices</w:t>
      </w:r>
    </w:p>
    <w:p w14:paraId="125CC087" w14:textId="77777777" w:rsidR="00BB0CF6" w:rsidRPr="00BB0CF6" w:rsidRDefault="00BB0CF6" w:rsidP="00BB0CF6">
      <w:pPr>
        <w:rPr>
          <w:lang w:eastAsia="pt-PT"/>
        </w:rPr>
      </w:pPr>
    </w:p>
    <w:p w14:paraId="0B52B185" w14:textId="77777777" w:rsidR="00BB0CF6" w:rsidRPr="00BB0CF6" w:rsidRDefault="00BB0CF6" w:rsidP="00BB0CF6">
      <w:pPr>
        <w:jc w:val="both"/>
        <w:rPr>
          <w:rFonts w:asciiTheme="majorHAnsi" w:hAnsiTheme="majorHAnsi" w:cstheme="majorHAnsi"/>
          <w:color w:val="4472C4" w:themeColor="accent1"/>
          <w:sz w:val="20"/>
          <w:szCs w:val="20"/>
          <w:lang w:eastAsia="pt-PT"/>
        </w:rPr>
      </w:pPr>
      <w:r w:rsidRPr="00BB0CF6">
        <w:rPr>
          <w:rFonts w:asciiTheme="majorHAnsi" w:hAnsiTheme="majorHAnsi" w:cstheme="majorHAnsi"/>
          <w:color w:val="4472C4" w:themeColor="accent1"/>
          <w:sz w:val="20"/>
          <w:szCs w:val="20"/>
          <w:lang w:eastAsia="pt-PT"/>
        </w:rPr>
        <w:t>Although important results were achieved in 2019, there is still potential for improvements in the framework and policies that contribute to better financing and management of natural resources.</w:t>
      </w:r>
    </w:p>
    <w:p w14:paraId="7E70F0D0" w14:textId="77777777" w:rsidR="00BB0CF6" w:rsidRPr="00BB0CF6" w:rsidRDefault="00BB0CF6" w:rsidP="00BB0CF6">
      <w:pPr>
        <w:jc w:val="both"/>
        <w:rPr>
          <w:rFonts w:asciiTheme="majorHAnsi" w:hAnsiTheme="majorHAnsi" w:cstheme="majorHAnsi"/>
          <w:color w:val="4472C4" w:themeColor="accent1"/>
          <w:sz w:val="20"/>
          <w:szCs w:val="20"/>
          <w:lang w:eastAsia="pt-PT"/>
        </w:rPr>
      </w:pPr>
      <w:r w:rsidRPr="00BB0CF6">
        <w:rPr>
          <w:rFonts w:asciiTheme="majorHAnsi" w:hAnsiTheme="majorHAnsi" w:cstheme="majorHAnsi"/>
          <w:color w:val="4472C4" w:themeColor="accent1"/>
          <w:sz w:val="20"/>
          <w:szCs w:val="20"/>
          <w:lang w:eastAsia="pt-PT"/>
        </w:rPr>
        <w:t>It is important to generate evidence of the economic and social development benefits of the more sustainable and equitable management of natural resources, including jointly with MEF. This evidence should then be used to increase the higher-level political economy support for the more sustainable and equitable management of natural resources.</w:t>
      </w:r>
    </w:p>
    <w:p w14:paraId="31FAC65A" w14:textId="77777777" w:rsidR="000F1267" w:rsidRPr="000F1267" w:rsidRDefault="000F1267" w:rsidP="000F1267">
      <w:pPr>
        <w:jc w:val="both"/>
        <w:rPr>
          <w:rFonts w:asciiTheme="majorHAnsi" w:hAnsiTheme="majorHAnsi" w:cstheme="majorHAnsi"/>
          <w:color w:val="4472C4" w:themeColor="accent1"/>
          <w:sz w:val="20"/>
          <w:szCs w:val="20"/>
          <w:lang w:eastAsia="pt-PT"/>
        </w:rPr>
      </w:pPr>
      <w:r w:rsidRPr="000F1267">
        <w:rPr>
          <w:rFonts w:asciiTheme="majorHAnsi" w:hAnsiTheme="majorHAnsi" w:cstheme="majorHAnsi"/>
          <w:color w:val="4472C4" w:themeColor="accent1"/>
          <w:sz w:val="20"/>
          <w:szCs w:val="20"/>
          <w:lang w:eastAsia="pt-PT"/>
        </w:rPr>
        <w:t>Local communities are less likely to resort to poaching as a source of income if the intervention of national and sub-national authorities contribute to strengthening local opportunities for the creation of sustainable small businesses, combined with mechanisms for co-management of wildlife and the mitigation of human -wildlife- conflicts.</w:t>
      </w:r>
    </w:p>
    <w:p w14:paraId="06DBEF56" w14:textId="7C984A60" w:rsidR="000845F4" w:rsidRPr="000F1267" w:rsidRDefault="000F1267" w:rsidP="000F1267">
      <w:pPr>
        <w:jc w:val="both"/>
        <w:rPr>
          <w:rFonts w:asciiTheme="majorHAnsi" w:hAnsiTheme="majorHAnsi" w:cstheme="majorHAnsi"/>
          <w:color w:val="4472C4" w:themeColor="accent1"/>
          <w:sz w:val="20"/>
          <w:szCs w:val="20"/>
          <w:lang w:eastAsia="pt-PT"/>
        </w:rPr>
      </w:pPr>
      <w:r w:rsidRPr="000F1267">
        <w:rPr>
          <w:rFonts w:asciiTheme="majorHAnsi" w:hAnsiTheme="majorHAnsi" w:cstheme="majorHAnsi"/>
          <w:color w:val="4472C4" w:themeColor="accent1"/>
          <w:sz w:val="20"/>
          <w:szCs w:val="20"/>
          <w:lang w:eastAsia="pt-PT"/>
        </w:rPr>
        <w:t>Mozambique is now working on the notification to the Rotterdam Convention (which regulates the international trade of dangerous chemicals) of the decision to ban the use of 30 active substances of pesticides. The country has presented to date 7 cases. The remaining cases should be submitted soon. This experience may help to regulate, impose restrictions or even ban the use of these products worldwide.</w:t>
      </w:r>
    </w:p>
    <w:p w14:paraId="476576EF" w14:textId="77777777" w:rsidR="000F1267" w:rsidRDefault="000F1267">
      <w:pPr>
        <w:rPr>
          <w:rFonts w:asciiTheme="majorHAnsi" w:eastAsia="Times New Roman" w:hAnsiTheme="majorHAnsi" w:cstheme="majorHAnsi"/>
          <w:lang w:eastAsia="en-GB"/>
        </w:rPr>
      </w:pPr>
      <w:bookmarkStart w:id="328" w:name="_Toc17306457"/>
      <w:r>
        <w:rPr>
          <w:rFonts w:eastAsia="Times New Roman" w:cstheme="majorHAnsi"/>
          <w:lang w:eastAsia="en-GB"/>
        </w:rPr>
        <w:br w:type="page"/>
      </w:r>
    </w:p>
    <w:p w14:paraId="688AD685" w14:textId="661C388F" w:rsidR="00DB5098" w:rsidRPr="003A3AE3" w:rsidRDefault="00DB5098" w:rsidP="00475D47">
      <w:pPr>
        <w:pStyle w:val="Heading1"/>
        <w:jc w:val="left"/>
        <w:rPr>
          <w:rFonts w:eastAsia="Times New Roman" w:cstheme="majorHAnsi"/>
          <w:b/>
          <w:bCs/>
          <w:color w:val="auto"/>
          <w:sz w:val="22"/>
          <w:szCs w:val="22"/>
          <w:lang w:val="en-US" w:eastAsia="en-GB"/>
        </w:rPr>
      </w:pPr>
      <w:bookmarkStart w:id="329" w:name="_Toc40611115"/>
      <w:bookmarkStart w:id="330" w:name="_Toc40612786"/>
      <w:bookmarkStart w:id="331" w:name="_Toc40629238"/>
      <w:bookmarkStart w:id="332" w:name="_Toc40629827"/>
      <w:bookmarkStart w:id="333" w:name="_Toc41564357"/>
      <w:r w:rsidRPr="003A3AE3">
        <w:rPr>
          <w:rFonts w:eastAsia="Times New Roman" w:cstheme="majorHAnsi"/>
          <w:b/>
          <w:bCs/>
          <w:color w:val="auto"/>
          <w:sz w:val="22"/>
          <w:szCs w:val="22"/>
          <w:lang w:val="en-US" w:eastAsia="en-GB"/>
        </w:rPr>
        <w:lastRenderedPageBreak/>
        <w:t>O</w:t>
      </w:r>
      <w:r w:rsidR="00051892" w:rsidRPr="003A3AE3">
        <w:rPr>
          <w:rFonts w:eastAsia="Times New Roman" w:cstheme="majorHAnsi"/>
          <w:b/>
          <w:bCs/>
          <w:color w:val="auto"/>
          <w:sz w:val="22"/>
          <w:szCs w:val="22"/>
          <w:lang w:val="en-US" w:eastAsia="en-GB"/>
        </w:rPr>
        <w:t xml:space="preserve">UTCOME </w:t>
      </w:r>
      <w:r w:rsidRPr="003A3AE3">
        <w:rPr>
          <w:rFonts w:eastAsia="Times New Roman" w:cstheme="majorHAnsi"/>
          <w:b/>
          <w:bCs/>
          <w:color w:val="auto"/>
          <w:sz w:val="22"/>
          <w:szCs w:val="22"/>
          <w:lang w:val="en-US" w:eastAsia="en-GB"/>
        </w:rPr>
        <w:t>10</w:t>
      </w:r>
      <w:r w:rsidR="00051892" w:rsidRPr="003A3AE3">
        <w:rPr>
          <w:rFonts w:eastAsia="Times New Roman" w:cstheme="majorHAnsi"/>
          <w:b/>
          <w:bCs/>
          <w:color w:val="auto"/>
          <w:sz w:val="22"/>
          <w:szCs w:val="22"/>
          <w:lang w:val="en-US" w:eastAsia="en-GB"/>
        </w:rPr>
        <w:t>:</w:t>
      </w:r>
      <w:r w:rsidRPr="003A3AE3">
        <w:rPr>
          <w:rFonts w:eastAsia="Times New Roman" w:cstheme="majorHAnsi"/>
          <w:b/>
          <w:bCs/>
          <w:color w:val="auto"/>
          <w:sz w:val="22"/>
          <w:szCs w:val="22"/>
          <w:lang w:val="en-US" w:eastAsia="en-GB"/>
        </w:rPr>
        <w:t xml:space="preserve"> </w:t>
      </w:r>
      <w:bookmarkEnd w:id="328"/>
      <w:r w:rsidR="00771DC2" w:rsidRPr="003A3AE3">
        <w:rPr>
          <w:rFonts w:eastAsia="Times New Roman" w:cstheme="majorHAnsi"/>
          <w:b/>
          <w:bCs/>
          <w:color w:val="auto"/>
          <w:sz w:val="22"/>
          <w:szCs w:val="22"/>
          <w:lang w:val="en-US" w:eastAsia="en-GB"/>
        </w:rPr>
        <w:t>RESILIENCE</w:t>
      </w:r>
      <w:bookmarkEnd w:id="329"/>
      <w:bookmarkEnd w:id="330"/>
      <w:bookmarkEnd w:id="331"/>
      <w:bookmarkEnd w:id="332"/>
      <w:bookmarkEnd w:id="333"/>
    </w:p>
    <w:p w14:paraId="31549CA3" w14:textId="77777777" w:rsidR="00DB5098" w:rsidRPr="00F65A6A" w:rsidRDefault="00DB5098" w:rsidP="00DB5098">
      <w:pPr>
        <w:spacing w:line="240" w:lineRule="auto"/>
        <w:rPr>
          <w:rFonts w:asciiTheme="majorHAnsi" w:eastAsia="Times New Roman" w:hAnsiTheme="majorHAnsi" w:cstheme="majorHAnsi"/>
          <w:i/>
          <w:iCs/>
          <w:lang w:eastAsia="en-GB"/>
        </w:rPr>
      </w:pPr>
      <w:r w:rsidRPr="00F65A6A">
        <w:rPr>
          <w:rFonts w:asciiTheme="majorHAnsi" w:eastAsia="Times New Roman" w:hAnsiTheme="majorHAnsi" w:cstheme="majorHAnsi"/>
          <w:i/>
          <w:iCs/>
          <w:lang w:eastAsia="en-GB"/>
        </w:rPr>
        <w:t>Communities are More Resilient to the Impact of Climate Change and Disasters</w:t>
      </w:r>
    </w:p>
    <w:p w14:paraId="1609D769" w14:textId="77777777" w:rsidR="00DB5098" w:rsidRPr="00C838E4" w:rsidRDefault="00DB5098" w:rsidP="00DB5098">
      <w:pPr>
        <w:spacing w:line="240" w:lineRule="auto"/>
        <w:rPr>
          <w:rFonts w:asciiTheme="majorHAnsi" w:eastAsia="Times New Roman" w:hAnsiTheme="majorHAnsi" w:cstheme="majorHAnsi"/>
          <w:lang w:eastAsia="en-GB"/>
        </w:rPr>
      </w:pPr>
    </w:p>
    <w:p w14:paraId="1299817B" w14:textId="65B3E7E0" w:rsidR="00DB5098" w:rsidRPr="00F65A6A" w:rsidRDefault="00DB5098" w:rsidP="00DB5098">
      <w:pPr>
        <w:spacing w:line="240" w:lineRule="auto"/>
        <w:rPr>
          <w:rFonts w:asciiTheme="majorHAnsi" w:eastAsia="Times New Roman" w:hAnsiTheme="majorHAnsi" w:cstheme="majorHAnsi"/>
          <w:u w:val="single"/>
          <w:lang w:eastAsia="en-GB"/>
        </w:rPr>
      </w:pPr>
      <w:r w:rsidRPr="00F65A6A">
        <w:rPr>
          <w:rFonts w:asciiTheme="majorHAnsi" w:eastAsia="Times New Roman" w:hAnsiTheme="majorHAnsi" w:cstheme="majorHAnsi"/>
          <w:u w:val="single"/>
          <w:lang w:eastAsia="en-GB"/>
        </w:rPr>
        <w:t>Implementing Partners</w:t>
      </w:r>
      <w:r w:rsidR="00F65A6A" w:rsidRPr="00F65A6A">
        <w:rPr>
          <w:rFonts w:asciiTheme="majorHAnsi" w:eastAsia="Times New Roman" w:hAnsiTheme="majorHAnsi" w:cstheme="majorHAnsi"/>
          <w:u w:val="single"/>
          <w:lang w:eastAsia="en-GB"/>
        </w:rPr>
        <w:t>:</w:t>
      </w:r>
    </w:p>
    <w:p w14:paraId="26091737" w14:textId="2D4DE05C" w:rsidR="00DB5098" w:rsidRPr="00C838E4" w:rsidRDefault="00DB5098" w:rsidP="00DB5098">
      <w:pPr>
        <w:spacing w:after="0" w:line="240" w:lineRule="auto"/>
        <w:rPr>
          <w:rFonts w:asciiTheme="majorHAnsi" w:eastAsia="Times New Roman" w:hAnsiTheme="majorHAnsi" w:cstheme="majorHAnsi"/>
        </w:rPr>
      </w:pPr>
      <w:proofErr w:type="spellStart"/>
      <w:r w:rsidRPr="00C838E4">
        <w:rPr>
          <w:rFonts w:asciiTheme="majorHAnsi" w:eastAsia="Times New Roman" w:hAnsiTheme="majorHAnsi" w:cstheme="majorHAnsi"/>
        </w:rPr>
        <w:t>GoM</w:t>
      </w:r>
      <w:proofErr w:type="spellEnd"/>
      <w:r w:rsidRPr="00C838E4">
        <w:rPr>
          <w:rFonts w:asciiTheme="majorHAnsi" w:eastAsia="Times New Roman" w:hAnsiTheme="majorHAnsi" w:cstheme="majorHAnsi"/>
        </w:rPr>
        <w:t>, INGC, MASA, MEF, MGCAS</w:t>
      </w:r>
      <w:r w:rsidRPr="00C838E4">
        <w:rPr>
          <w:rFonts w:asciiTheme="majorHAnsi" w:hAnsiTheme="majorHAnsi" w:cstheme="majorHAnsi"/>
        </w:rPr>
        <w:t xml:space="preserve">, </w:t>
      </w:r>
      <w:r w:rsidRPr="00C838E4">
        <w:rPr>
          <w:rFonts w:asciiTheme="majorHAnsi" w:eastAsia="Times New Roman" w:hAnsiTheme="majorHAnsi" w:cstheme="majorHAnsi"/>
        </w:rPr>
        <w:t>MINEDH,</w:t>
      </w:r>
      <w:r w:rsidRPr="00C838E4">
        <w:rPr>
          <w:rFonts w:asciiTheme="majorHAnsi" w:hAnsiTheme="majorHAnsi" w:cstheme="majorHAnsi"/>
        </w:rPr>
        <w:t xml:space="preserve"> </w:t>
      </w:r>
      <w:r w:rsidRPr="00C838E4">
        <w:rPr>
          <w:rFonts w:asciiTheme="majorHAnsi" w:eastAsia="Times New Roman" w:hAnsiTheme="majorHAnsi" w:cstheme="majorHAnsi"/>
        </w:rPr>
        <w:t xml:space="preserve">MISAU, MITADER, SETSAN, UEM </w:t>
      </w:r>
    </w:p>
    <w:p w14:paraId="45CC500E" w14:textId="77777777" w:rsidR="00DB5098" w:rsidRPr="00C838E4" w:rsidRDefault="00DB5098" w:rsidP="00DB5098">
      <w:pPr>
        <w:spacing w:after="0" w:line="240" w:lineRule="auto"/>
        <w:rPr>
          <w:rFonts w:asciiTheme="majorHAnsi" w:eastAsia="Times New Roman" w:hAnsiTheme="majorHAnsi" w:cstheme="majorHAnsi"/>
          <w:lang w:eastAsia="en-GB"/>
        </w:rPr>
      </w:pPr>
    </w:p>
    <w:p w14:paraId="68849544" w14:textId="77777777" w:rsidR="00F65A6A" w:rsidRDefault="00F65A6A" w:rsidP="00DB5098">
      <w:pPr>
        <w:spacing w:after="0" w:line="240" w:lineRule="auto"/>
        <w:rPr>
          <w:rFonts w:asciiTheme="majorHAnsi" w:eastAsia="Times New Roman" w:hAnsiTheme="majorHAnsi" w:cstheme="majorHAnsi"/>
          <w:lang w:eastAsia="en-GB"/>
        </w:rPr>
      </w:pPr>
    </w:p>
    <w:p w14:paraId="4A27EFF8" w14:textId="415F3163" w:rsidR="00DB5098" w:rsidRPr="00F65A6A" w:rsidRDefault="00DB5098" w:rsidP="00DB5098">
      <w:pPr>
        <w:spacing w:after="0" w:line="240" w:lineRule="auto"/>
        <w:rPr>
          <w:rFonts w:asciiTheme="majorHAnsi" w:eastAsia="Times New Roman" w:hAnsiTheme="majorHAnsi" w:cstheme="majorHAnsi"/>
          <w:u w:val="single"/>
        </w:rPr>
      </w:pPr>
      <w:r w:rsidRPr="00F65A6A">
        <w:rPr>
          <w:rFonts w:asciiTheme="majorHAnsi" w:eastAsia="Times New Roman" w:hAnsiTheme="majorHAnsi" w:cstheme="majorHAnsi"/>
          <w:u w:val="single"/>
          <w:lang w:eastAsia="en-GB"/>
        </w:rPr>
        <w:t>Donors</w:t>
      </w:r>
      <w:r w:rsidR="00F65A6A">
        <w:rPr>
          <w:rFonts w:asciiTheme="majorHAnsi" w:eastAsia="Times New Roman" w:hAnsiTheme="majorHAnsi" w:cstheme="majorHAnsi"/>
          <w:u w:val="single"/>
          <w:lang w:eastAsia="en-GB"/>
        </w:rPr>
        <w:t>:</w:t>
      </w:r>
      <w:r w:rsidRPr="00F65A6A">
        <w:rPr>
          <w:rFonts w:asciiTheme="majorHAnsi" w:eastAsia="Times New Roman" w:hAnsiTheme="majorHAnsi" w:cstheme="majorHAnsi"/>
          <w:u w:val="single"/>
          <w:lang w:eastAsia="en-GB"/>
        </w:rPr>
        <w:t xml:space="preserve"> </w:t>
      </w:r>
    </w:p>
    <w:p w14:paraId="01E62E3E" w14:textId="77777777" w:rsidR="00D51827" w:rsidRDefault="00D51827" w:rsidP="00DB5098">
      <w:pPr>
        <w:spacing w:line="240" w:lineRule="auto"/>
        <w:rPr>
          <w:rFonts w:asciiTheme="majorHAnsi" w:eastAsia="Times New Roman" w:hAnsiTheme="majorHAnsi" w:cstheme="majorHAnsi"/>
          <w:lang w:eastAsia="en-GB"/>
        </w:rPr>
      </w:pPr>
    </w:p>
    <w:p w14:paraId="792DD07C" w14:textId="36700114" w:rsidR="00DB5098" w:rsidRPr="00C838E4" w:rsidRDefault="00802436" w:rsidP="00DB5098">
      <w:pPr>
        <w:spacing w:line="240" w:lineRule="auto"/>
        <w:rPr>
          <w:rFonts w:asciiTheme="majorHAnsi" w:eastAsia="Times New Roman" w:hAnsiTheme="majorHAnsi" w:cstheme="majorHAnsi"/>
          <w:lang w:eastAsia="en-GB"/>
        </w:rPr>
      </w:pPr>
      <w:r>
        <w:rPr>
          <w:rFonts w:asciiTheme="majorHAnsi" w:eastAsia="Times New Roman" w:hAnsiTheme="majorHAnsi" w:cstheme="majorHAnsi"/>
          <w:lang w:eastAsia="en-GB"/>
        </w:rPr>
        <w:t>GEF</w:t>
      </w:r>
    </w:p>
    <w:p w14:paraId="6DA42B9E" w14:textId="75537DAB" w:rsidR="00DB5098" w:rsidRPr="00C838E4" w:rsidRDefault="00D51827" w:rsidP="00DB5098">
      <w:pPr>
        <w:spacing w:line="240" w:lineRule="auto"/>
        <w:rPr>
          <w:rFonts w:asciiTheme="majorHAnsi" w:eastAsia="Times New Roman" w:hAnsiTheme="majorHAnsi" w:cstheme="majorHAnsi"/>
          <w:lang w:eastAsia="en-GB"/>
        </w:rPr>
      </w:pPr>
      <w:r>
        <w:rPr>
          <w:rFonts w:asciiTheme="majorHAnsi" w:eastAsia="Times New Roman" w:hAnsiTheme="majorHAnsi" w:cstheme="majorHAnsi"/>
          <w:lang w:eastAsia="en-GB"/>
        </w:rPr>
        <w:t>Flanders</w:t>
      </w:r>
    </w:p>
    <w:p w14:paraId="435734E8" w14:textId="76BAAF4E" w:rsidR="00DB5098" w:rsidRPr="00C838E4" w:rsidRDefault="00DB5098" w:rsidP="00DB5098">
      <w:pPr>
        <w:spacing w:line="240" w:lineRule="auto"/>
        <w:rPr>
          <w:rFonts w:asciiTheme="majorHAnsi" w:eastAsia="Times New Roman" w:hAnsiTheme="majorHAnsi" w:cstheme="majorHAnsi"/>
          <w:lang w:eastAsia="en-GB"/>
        </w:rPr>
      </w:pPr>
      <w:r w:rsidRPr="00C838E4">
        <w:rPr>
          <w:rFonts w:asciiTheme="majorHAnsi" w:eastAsia="Times New Roman" w:hAnsiTheme="majorHAnsi" w:cstheme="majorHAnsi"/>
          <w:lang w:eastAsia="en-GB"/>
        </w:rPr>
        <w:t>USAID</w:t>
      </w:r>
    </w:p>
    <w:p w14:paraId="039576F6" w14:textId="1F08FA1E" w:rsidR="00DB5098" w:rsidRPr="00C838E4" w:rsidRDefault="00DB5098" w:rsidP="00DB5098">
      <w:pPr>
        <w:spacing w:line="240" w:lineRule="auto"/>
        <w:rPr>
          <w:rFonts w:asciiTheme="majorHAnsi" w:eastAsia="Times New Roman" w:hAnsiTheme="majorHAnsi" w:cstheme="majorHAnsi"/>
          <w:lang w:eastAsia="en-GB"/>
        </w:rPr>
      </w:pPr>
      <w:r w:rsidRPr="00C838E4">
        <w:rPr>
          <w:rFonts w:asciiTheme="majorHAnsi" w:eastAsia="Times New Roman" w:hAnsiTheme="majorHAnsi" w:cstheme="majorHAnsi"/>
          <w:lang w:eastAsia="en-GB"/>
        </w:rPr>
        <w:t xml:space="preserve">FAO </w:t>
      </w:r>
    </w:p>
    <w:p w14:paraId="39DC9F7C" w14:textId="77777777" w:rsidR="00F65A6A" w:rsidRDefault="00F65A6A" w:rsidP="00DB5098">
      <w:pPr>
        <w:spacing w:before="41" w:after="0" w:line="240" w:lineRule="auto"/>
        <w:jc w:val="both"/>
        <w:rPr>
          <w:rFonts w:asciiTheme="majorHAnsi" w:eastAsia="Times New Roman" w:hAnsiTheme="majorHAnsi" w:cstheme="majorHAnsi"/>
          <w:lang w:eastAsia="en-GB"/>
        </w:rPr>
      </w:pPr>
    </w:p>
    <w:p w14:paraId="18016435" w14:textId="5FDF1D34" w:rsidR="00DB5098" w:rsidRPr="00F65A6A" w:rsidRDefault="00DB5098" w:rsidP="00DB5098">
      <w:pPr>
        <w:spacing w:before="41" w:after="0" w:line="240" w:lineRule="auto"/>
        <w:jc w:val="both"/>
        <w:rPr>
          <w:rFonts w:asciiTheme="majorHAnsi" w:eastAsia="Times New Roman" w:hAnsiTheme="majorHAnsi" w:cstheme="majorHAnsi"/>
          <w:u w:val="single"/>
          <w:lang w:eastAsia="en-GB"/>
        </w:rPr>
      </w:pPr>
      <w:r w:rsidRPr="00F65A6A">
        <w:rPr>
          <w:rFonts w:asciiTheme="majorHAnsi" w:eastAsia="Times New Roman" w:hAnsiTheme="majorHAnsi" w:cstheme="majorHAnsi"/>
          <w:u w:val="single"/>
          <w:lang w:eastAsia="en-GB"/>
        </w:rPr>
        <w:t>Participating Agencies</w:t>
      </w:r>
      <w:r w:rsidR="00F65A6A" w:rsidRPr="00F65A6A">
        <w:rPr>
          <w:rFonts w:asciiTheme="majorHAnsi" w:eastAsia="Times New Roman" w:hAnsiTheme="majorHAnsi" w:cstheme="majorHAnsi"/>
          <w:u w:val="single"/>
          <w:lang w:eastAsia="en-GB"/>
        </w:rPr>
        <w:t>:</w:t>
      </w:r>
    </w:p>
    <w:p w14:paraId="086DF882" w14:textId="77777777" w:rsidR="00DB5098" w:rsidRPr="00C838E4" w:rsidRDefault="00DB5098" w:rsidP="00DB5098">
      <w:pPr>
        <w:spacing w:before="41" w:after="0" w:line="240" w:lineRule="auto"/>
        <w:jc w:val="both"/>
        <w:rPr>
          <w:rFonts w:asciiTheme="majorHAnsi" w:eastAsia="Times New Roman" w:hAnsiTheme="majorHAnsi" w:cstheme="majorHAnsi"/>
          <w:lang w:eastAsia="en-GB"/>
        </w:rPr>
      </w:pPr>
      <w:r w:rsidRPr="00C838E4">
        <w:rPr>
          <w:rFonts w:asciiTheme="majorHAnsi" w:eastAsia="Times New Roman" w:hAnsiTheme="majorHAnsi" w:cstheme="majorHAnsi"/>
        </w:rPr>
        <w:t>FAO, UNCDF, UNDP, UNESCO, UNFPA, UN Habitat, UNWOMEN, WFP, WHO</w:t>
      </w:r>
    </w:p>
    <w:p w14:paraId="7DE34FFD" w14:textId="77777777" w:rsidR="00DB5098" w:rsidRPr="00C838E4" w:rsidRDefault="00DB5098" w:rsidP="00DB5098">
      <w:pPr>
        <w:spacing w:before="41" w:after="0" w:line="240" w:lineRule="auto"/>
        <w:jc w:val="both"/>
        <w:rPr>
          <w:rFonts w:asciiTheme="majorHAnsi" w:eastAsia="Times New Roman" w:hAnsiTheme="majorHAnsi" w:cstheme="majorHAnsi"/>
          <w:lang w:eastAsia="en-GB"/>
        </w:rPr>
      </w:pPr>
    </w:p>
    <w:p w14:paraId="1480A907" w14:textId="0D7046D6" w:rsidR="00DB5098" w:rsidRPr="004F22C0" w:rsidRDefault="00DB5098" w:rsidP="00DB5098">
      <w:pPr>
        <w:spacing w:before="41" w:after="0" w:line="240" w:lineRule="auto"/>
        <w:jc w:val="both"/>
        <w:rPr>
          <w:rFonts w:asciiTheme="majorHAnsi" w:eastAsia="Times New Roman" w:hAnsiTheme="majorHAnsi" w:cstheme="majorHAnsi"/>
          <w:b/>
          <w:bCs/>
          <w:lang w:val="pt-PT" w:eastAsia="en-GB"/>
        </w:rPr>
      </w:pPr>
      <w:proofErr w:type="spellStart"/>
      <w:r w:rsidRPr="004F22C0">
        <w:rPr>
          <w:rFonts w:asciiTheme="majorHAnsi" w:eastAsia="Times New Roman" w:hAnsiTheme="majorHAnsi" w:cstheme="majorHAnsi"/>
          <w:b/>
          <w:bCs/>
          <w:lang w:val="pt-PT" w:eastAsia="en-GB"/>
        </w:rPr>
        <w:t>Geographic</w:t>
      </w:r>
      <w:proofErr w:type="spellEnd"/>
      <w:r w:rsidRPr="004F22C0">
        <w:rPr>
          <w:rFonts w:asciiTheme="majorHAnsi" w:eastAsia="Times New Roman" w:hAnsiTheme="majorHAnsi" w:cstheme="majorHAnsi"/>
          <w:b/>
          <w:bCs/>
          <w:lang w:val="pt-PT" w:eastAsia="en-GB"/>
        </w:rPr>
        <w:t xml:space="preserve"> </w:t>
      </w:r>
      <w:proofErr w:type="spellStart"/>
      <w:r w:rsidRPr="004F22C0">
        <w:rPr>
          <w:rFonts w:asciiTheme="majorHAnsi" w:eastAsia="Times New Roman" w:hAnsiTheme="majorHAnsi" w:cstheme="majorHAnsi"/>
          <w:b/>
          <w:bCs/>
          <w:lang w:val="pt-PT" w:eastAsia="en-GB"/>
        </w:rPr>
        <w:t>Focus</w:t>
      </w:r>
      <w:proofErr w:type="spellEnd"/>
      <w:r w:rsidR="00F65A6A" w:rsidRPr="004F22C0">
        <w:rPr>
          <w:rFonts w:asciiTheme="majorHAnsi" w:eastAsia="Times New Roman" w:hAnsiTheme="majorHAnsi" w:cstheme="majorHAnsi"/>
          <w:b/>
          <w:bCs/>
          <w:lang w:val="pt-PT" w:eastAsia="en-GB"/>
        </w:rPr>
        <w:t>:</w:t>
      </w:r>
    </w:p>
    <w:p w14:paraId="26E13ECC" w14:textId="77777777" w:rsidR="00DB5098" w:rsidRPr="00C838E4" w:rsidRDefault="00DB5098" w:rsidP="00DB5098">
      <w:pPr>
        <w:spacing w:after="0" w:line="240" w:lineRule="auto"/>
        <w:jc w:val="both"/>
        <w:rPr>
          <w:rFonts w:asciiTheme="majorHAnsi" w:eastAsia="Times New Roman" w:hAnsiTheme="majorHAnsi" w:cstheme="majorHAnsi"/>
          <w:lang w:val="pt-PT"/>
        </w:rPr>
      </w:pPr>
      <w:r w:rsidRPr="00C838E4">
        <w:rPr>
          <w:rFonts w:asciiTheme="majorHAnsi" w:eastAsia="Times New Roman" w:hAnsiTheme="majorHAnsi" w:cstheme="majorHAnsi"/>
          <w:lang w:val="pt-PT"/>
        </w:rPr>
        <w:t>Gaza, Mozambique, Cabo Delgado, Sofala, Manica, Inhambane, Tete, Zambezia, Maputo</w:t>
      </w:r>
    </w:p>
    <w:p w14:paraId="2A32D600" w14:textId="77777777" w:rsidR="00DB5098" w:rsidRPr="00C838E4" w:rsidRDefault="00DB5098" w:rsidP="00DB5098">
      <w:pPr>
        <w:spacing w:before="41" w:after="0" w:line="240" w:lineRule="auto"/>
        <w:jc w:val="both"/>
        <w:rPr>
          <w:rFonts w:asciiTheme="majorHAnsi" w:eastAsia="Times New Roman" w:hAnsiTheme="majorHAnsi" w:cstheme="majorHAnsi"/>
          <w:lang w:val="pt-PT" w:eastAsia="en-GB"/>
        </w:rPr>
      </w:pPr>
    </w:p>
    <w:p w14:paraId="4842FAE3" w14:textId="77777777" w:rsidR="00F65A6A" w:rsidRPr="00F9696B" w:rsidRDefault="00F65A6A">
      <w:pPr>
        <w:rPr>
          <w:rFonts w:asciiTheme="majorHAnsi" w:eastAsia="Times New Roman" w:hAnsiTheme="majorHAnsi" w:cstheme="majorHAnsi"/>
          <w:lang w:val="pt-PT" w:eastAsia="en-GB"/>
        </w:rPr>
      </w:pPr>
      <w:bookmarkStart w:id="334" w:name="_Toc17306458"/>
      <w:bookmarkEnd w:id="334"/>
      <w:r w:rsidRPr="00F9696B">
        <w:rPr>
          <w:rFonts w:asciiTheme="majorHAnsi" w:eastAsia="Times New Roman" w:hAnsiTheme="majorHAnsi" w:cstheme="majorHAnsi"/>
          <w:lang w:val="pt-PT" w:eastAsia="en-GB"/>
        </w:rPr>
        <w:br w:type="page"/>
      </w:r>
    </w:p>
    <w:p w14:paraId="6C00C2AC" w14:textId="3D56DC02" w:rsidR="00DB5098" w:rsidRPr="00C838E4" w:rsidRDefault="00DB5098" w:rsidP="00DB5098">
      <w:pPr>
        <w:spacing w:before="41" w:after="0" w:line="240" w:lineRule="auto"/>
        <w:jc w:val="both"/>
        <w:rPr>
          <w:rFonts w:asciiTheme="majorHAnsi" w:hAnsiTheme="majorHAnsi" w:cstheme="majorHAnsi"/>
        </w:rPr>
      </w:pPr>
      <w:r w:rsidRPr="00C838E4">
        <w:rPr>
          <w:rFonts w:asciiTheme="majorHAnsi" w:eastAsia="Times New Roman" w:hAnsiTheme="majorHAnsi" w:cstheme="majorHAnsi"/>
          <w:lang w:eastAsia="en-GB"/>
        </w:rPr>
        <w:lastRenderedPageBreak/>
        <w:t>Context</w:t>
      </w:r>
    </w:p>
    <w:p w14:paraId="0B72E6BC" w14:textId="77777777" w:rsidR="003665DA" w:rsidRDefault="003665DA" w:rsidP="003665DA">
      <w:pPr>
        <w:spacing w:before="41" w:after="0" w:line="240" w:lineRule="auto"/>
        <w:jc w:val="both"/>
        <w:rPr>
          <w:rFonts w:asciiTheme="majorHAnsi" w:eastAsia="Times New Roman" w:hAnsiTheme="majorHAnsi" w:cstheme="majorHAnsi"/>
          <w:color w:val="4472C4" w:themeColor="accent1"/>
          <w:sz w:val="20"/>
          <w:szCs w:val="20"/>
          <w:lang w:eastAsia="en-GB"/>
        </w:rPr>
      </w:pPr>
    </w:p>
    <w:p w14:paraId="49962056" w14:textId="0FB7BBB6" w:rsidR="003665DA" w:rsidRDefault="003665DA" w:rsidP="003665DA">
      <w:pPr>
        <w:spacing w:before="41" w:after="0" w:line="240" w:lineRule="auto"/>
        <w:jc w:val="both"/>
        <w:rPr>
          <w:rFonts w:asciiTheme="majorHAnsi" w:eastAsia="Times New Roman" w:hAnsiTheme="majorHAnsi" w:cstheme="majorHAnsi"/>
          <w:color w:val="4472C4" w:themeColor="accent1"/>
          <w:sz w:val="20"/>
          <w:szCs w:val="20"/>
          <w:lang w:eastAsia="en-GB"/>
        </w:rPr>
      </w:pPr>
      <w:r w:rsidRPr="003665DA">
        <w:rPr>
          <w:rFonts w:asciiTheme="majorHAnsi" w:eastAsia="Times New Roman" w:hAnsiTheme="majorHAnsi" w:cstheme="majorHAnsi"/>
          <w:color w:val="4472C4" w:themeColor="accent1"/>
          <w:sz w:val="20"/>
          <w:szCs w:val="20"/>
          <w:lang w:eastAsia="en-GB"/>
        </w:rPr>
        <w:t>Mozambique is one of the African countries most vulnerable to climate change. The negative impact of climate change is now a growing reality for Mozambique, a situation which must be considered now and into the future. The population is growing fast, with an estimated total population doubling to 60 million people in 2050 (of which half of it living in cities, and with villages in rural areas also growing following urban patterns), therefor increasing the pressure over the Local Authorities to take urgent actions to absorb the underlying factors such as the high vulnerability towards climate change impacts, proliferation of human settlements in high risk zones (as result of the increased pressure over land), etc. It is in fact estimated that around 60% of the total population is living in areas exposed to natural hazards, mainly floods and cyclones.  Considering such the current situation, it is very crucial to embed the concept of resilience into the development and recovery planning of the cities in order to have a sustainable development.</w:t>
      </w:r>
    </w:p>
    <w:p w14:paraId="16A8F316" w14:textId="77777777" w:rsidR="006C7EAF" w:rsidRPr="003665DA" w:rsidRDefault="006C7EAF" w:rsidP="003665DA">
      <w:pPr>
        <w:spacing w:before="41" w:after="0" w:line="240" w:lineRule="auto"/>
        <w:jc w:val="both"/>
        <w:rPr>
          <w:rFonts w:asciiTheme="majorHAnsi" w:eastAsia="Times New Roman" w:hAnsiTheme="majorHAnsi" w:cstheme="majorHAnsi"/>
          <w:color w:val="4472C4" w:themeColor="accent1"/>
          <w:sz w:val="20"/>
          <w:szCs w:val="20"/>
          <w:lang w:eastAsia="en-GB"/>
        </w:rPr>
      </w:pPr>
    </w:p>
    <w:p w14:paraId="74393974" w14:textId="0F6E549C" w:rsidR="00DB5098" w:rsidRPr="003665DA" w:rsidRDefault="003665DA" w:rsidP="003665DA">
      <w:pPr>
        <w:spacing w:before="41" w:after="0" w:line="240" w:lineRule="auto"/>
        <w:jc w:val="both"/>
        <w:rPr>
          <w:rFonts w:asciiTheme="majorHAnsi" w:eastAsia="Times New Roman" w:hAnsiTheme="majorHAnsi" w:cstheme="majorHAnsi"/>
          <w:color w:val="4472C4" w:themeColor="accent1"/>
          <w:sz w:val="20"/>
          <w:szCs w:val="20"/>
          <w:lang w:eastAsia="en-GB"/>
        </w:rPr>
      </w:pPr>
      <w:r w:rsidRPr="003665DA">
        <w:rPr>
          <w:rFonts w:asciiTheme="majorHAnsi" w:eastAsia="Times New Roman" w:hAnsiTheme="majorHAnsi" w:cstheme="majorHAnsi"/>
          <w:color w:val="4472C4" w:themeColor="accent1"/>
          <w:sz w:val="20"/>
          <w:szCs w:val="20"/>
          <w:lang w:eastAsia="en-GB"/>
        </w:rPr>
        <w:t xml:space="preserve">The country is indeed frequently ravaged by cyclones, floods or drought, and the cyclones </w:t>
      </w:r>
      <w:proofErr w:type="spellStart"/>
      <w:r w:rsidRPr="003665DA">
        <w:rPr>
          <w:rFonts w:asciiTheme="majorHAnsi" w:eastAsia="Times New Roman" w:hAnsiTheme="majorHAnsi" w:cstheme="majorHAnsi"/>
          <w:color w:val="4472C4" w:themeColor="accent1"/>
          <w:sz w:val="20"/>
          <w:szCs w:val="20"/>
          <w:lang w:eastAsia="en-GB"/>
        </w:rPr>
        <w:t>Idai</w:t>
      </w:r>
      <w:proofErr w:type="spellEnd"/>
      <w:r w:rsidR="006849BF">
        <w:rPr>
          <w:rFonts w:asciiTheme="majorHAnsi" w:eastAsia="Times New Roman" w:hAnsiTheme="majorHAnsi" w:cstheme="majorHAnsi"/>
          <w:color w:val="4472C4" w:themeColor="accent1"/>
          <w:sz w:val="20"/>
          <w:szCs w:val="20"/>
          <w:lang w:eastAsia="en-GB"/>
        </w:rPr>
        <w:t xml:space="preserve"> and </w:t>
      </w:r>
      <w:proofErr w:type="spellStart"/>
      <w:r w:rsidRPr="003665DA">
        <w:rPr>
          <w:rFonts w:asciiTheme="majorHAnsi" w:eastAsia="Times New Roman" w:hAnsiTheme="majorHAnsi" w:cstheme="majorHAnsi"/>
          <w:color w:val="4472C4" w:themeColor="accent1"/>
          <w:sz w:val="20"/>
          <w:szCs w:val="20"/>
          <w:lang w:eastAsia="en-GB"/>
        </w:rPr>
        <w:t>enneth</w:t>
      </w:r>
      <w:proofErr w:type="spellEnd"/>
      <w:r w:rsidRPr="003665DA">
        <w:rPr>
          <w:rFonts w:asciiTheme="majorHAnsi" w:eastAsia="Times New Roman" w:hAnsiTheme="majorHAnsi" w:cstheme="majorHAnsi"/>
          <w:color w:val="4472C4" w:themeColor="accent1"/>
          <w:sz w:val="20"/>
          <w:szCs w:val="20"/>
          <w:lang w:eastAsia="en-GB"/>
        </w:rPr>
        <w:t xml:space="preserve"> of 2019 were the most devastating in recent history in terms of its human and physical impact as well as its geographic extent. The damages caused by Cyclone </w:t>
      </w:r>
      <w:proofErr w:type="spellStart"/>
      <w:r w:rsidRPr="003665DA">
        <w:rPr>
          <w:rFonts w:asciiTheme="majorHAnsi" w:eastAsia="Times New Roman" w:hAnsiTheme="majorHAnsi" w:cstheme="majorHAnsi"/>
          <w:color w:val="4472C4" w:themeColor="accent1"/>
          <w:sz w:val="20"/>
          <w:szCs w:val="20"/>
          <w:lang w:eastAsia="en-GB"/>
        </w:rPr>
        <w:t>Idai</w:t>
      </w:r>
      <w:proofErr w:type="spellEnd"/>
      <w:r w:rsidRPr="003665DA">
        <w:rPr>
          <w:rFonts w:asciiTheme="majorHAnsi" w:eastAsia="Times New Roman" w:hAnsiTheme="majorHAnsi" w:cstheme="majorHAnsi"/>
          <w:color w:val="4472C4" w:themeColor="accent1"/>
          <w:sz w:val="20"/>
          <w:szCs w:val="20"/>
          <w:lang w:eastAsia="en-GB"/>
        </w:rPr>
        <w:t xml:space="preserve"> and Kenneth in 2019 corroborate the fact that addressing preparedness and response and building resilient communities to such hazards is a national priority to ensure the preservation of sustainable development gains in the country. Despite the sad human cost and the economic impact, the country is taking the opportunity to ‘build back better’ in areas after by the cyclones but also in other disaster-prone areas.</w:t>
      </w:r>
    </w:p>
    <w:p w14:paraId="1AFF4960" w14:textId="77777777" w:rsidR="003665DA" w:rsidRPr="003665DA" w:rsidRDefault="003665DA" w:rsidP="00DB5098">
      <w:pPr>
        <w:spacing w:before="41" w:after="0" w:line="240" w:lineRule="auto"/>
        <w:jc w:val="both"/>
        <w:rPr>
          <w:rFonts w:asciiTheme="majorHAnsi" w:eastAsia="Times New Roman" w:hAnsiTheme="majorHAnsi" w:cstheme="majorHAnsi"/>
          <w:color w:val="4472C4" w:themeColor="accent1"/>
          <w:sz w:val="20"/>
          <w:szCs w:val="20"/>
          <w:lang w:eastAsia="en-GB"/>
        </w:rPr>
      </w:pPr>
    </w:p>
    <w:p w14:paraId="525E0E33" w14:textId="7DCB35A0" w:rsidR="00DB5098" w:rsidRPr="00C838E4" w:rsidRDefault="00DB5098" w:rsidP="00DB5098">
      <w:pPr>
        <w:pStyle w:val="Heading3"/>
        <w:rPr>
          <w:rFonts w:eastAsia="Times New Roman" w:cstheme="majorHAnsi"/>
          <w:color w:val="auto"/>
          <w:sz w:val="22"/>
          <w:szCs w:val="22"/>
          <w:lang w:eastAsia="en-GB"/>
        </w:rPr>
      </w:pPr>
      <w:bookmarkStart w:id="335" w:name="_Toc17306459"/>
      <w:bookmarkStart w:id="336" w:name="_Toc40611117"/>
      <w:bookmarkStart w:id="337" w:name="_Toc40612788"/>
      <w:bookmarkStart w:id="338" w:name="_Toc40629240"/>
      <w:bookmarkStart w:id="339" w:name="_Toc40629829"/>
      <w:bookmarkEnd w:id="335"/>
      <w:r w:rsidRPr="00C838E4">
        <w:rPr>
          <w:rFonts w:eastAsia="Times New Roman" w:cstheme="majorHAnsi"/>
          <w:color w:val="auto"/>
          <w:sz w:val="22"/>
          <w:szCs w:val="22"/>
          <w:lang w:eastAsia="en-GB"/>
        </w:rPr>
        <w:t>201</w:t>
      </w:r>
      <w:r w:rsidR="00BA48EC">
        <w:rPr>
          <w:rFonts w:eastAsia="Times New Roman" w:cstheme="majorHAnsi"/>
          <w:color w:val="auto"/>
          <w:sz w:val="22"/>
          <w:szCs w:val="22"/>
          <w:lang w:eastAsia="en-GB"/>
        </w:rPr>
        <w:t>9</w:t>
      </w:r>
      <w:r w:rsidRPr="00C838E4">
        <w:rPr>
          <w:rFonts w:eastAsia="Times New Roman" w:cstheme="majorHAnsi"/>
          <w:color w:val="auto"/>
          <w:sz w:val="22"/>
          <w:szCs w:val="22"/>
          <w:lang w:eastAsia="en-GB"/>
        </w:rPr>
        <w:t xml:space="preserve"> Achievements by Output</w:t>
      </w:r>
      <w:bookmarkEnd w:id="336"/>
      <w:bookmarkEnd w:id="337"/>
      <w:bookmarkEnd w:id="338"/>
      <w:bookmarkEnd w:id="339"/>
    </w:p>
    <w:p w14:paraId="7D53AC7D" w14:textId="77777777" w:rsidR="00DB5098" w:rsidRPr="00C838E4" w:rsidRDefault="00DB5098" w:rsidP="00DB5098">
      <w:pPr>
        <w:spacing w:after="0" w:line="240" w:lineRule="auto"/>
        <w:rPr>
          <w:rFonts w:asciiTheme="majorHAnsi" w:eastAsia="Times New Roman" w:hAnsiTheme="majorHAnsi" w:cstheme="majorHAnsi"/>
          <w:lang w:eastAsia="en-GB"/>
        </w:rPr>
      </w:pPr>
    </w:p>
    <w:p w14:paraId="0E0D422E" w14:textId="5FD53874" w:rsidR="00DB5098" w:rsidRDefault="00DB5098" w:rsidP="00DB5098">
      <w:pPr>
        <w:pStyle w:val="Heading3"/>
        <w:rPr>
          <w:rFonts w:eastAsia="Times New Roman" w:cstheme="majorHAnsi"/>
          <w:color w:val="auto"/>
          <w:sz w:val="22"/>
          <w:szCs w:val="22"/>
          <w:lang w:eastAsia="en-GB"/>
        </w:rPr>
      </w:pPr>
      <w:bookmarkStart w:id="340" w:name="_Toc17306460"/>
      <w:bookmarkStart w:id="341" w:name="_Toc40611118"/>
      <w:bookmarkStart w:id="342" w:name="_Toc40612789"/>
      <w:bookmarkStart w:id="343" w:name="_Toc40629241"/>
      <w:bookmarkStart w:id="344" w:name="_Toc40629830"/>
      <w:bookmarkEnd w:id="340"/>
      <w:r w:rsidRPr="00C838E4">
        <w:rPr>
          <w:rFonts w:eastAsia="Times New Roman" w:cstheme="majorHAnsi"/>
          <w:color w:val="auto"/>
          <w:sz w:val="22"/>
          <w:szCs w:val="22"/>
          <w:lang w:eastAsia="en-GB"/>
        </w:rPr>
        <w:t>10.1 Mechanisms for Information Management for Climate Change and Disaster Risk Reduction Are Enhanced and Coordinated</w:t>
      </w:r>
      <w:bookmarkEnd w:id="341"/>
      <w:bookmarkEnd w:id="342"/>
      <w:bookmarkEnd w:id="343"/>
      <w:bookmarkEnd w:id="344"/>
    </w:p>
    <w:p w14:paraId="11E3A331" w14:textId="77777777" w:rsidR="00D67013" w:rsidRPr="00D67013" w:rsidRDefault="00D67013" w:rsidP="00D67013">
      <w:pPr>
        <w:rPr>
          <w:lang w:eastAsia="en-GB"/>
        </w:rPr>
      </w:pPr>
    </w:p>
    <w:p w14:paraId="55C2DCD7" w14:textId="77777777" w:rsidR="00D67013" w:rsidRPr="00D67013" w:rsidRDefault="00D67013" w:rsidP="00D67013">
      <w:pPr>
        <w:jc w:val="both"/>
        <w:rPr>
          <w:rFonts w:asciiTheme="majorHAnsi" w:hAnsiTheme="majorHAnsi" w:cstheme="majorHAnsi"/>
          <w:color w:val="4472C4" w:themeColor="accent1"/>
          <w:sz w:val="20"/>
          <w:szCs w:val="20"/>
        </w:rPr>
      </w:pPr>
      <w:r w:rsidRPr="00D67013">
        <w:rPr>
          <w:rFonts w:asciiTheme="majorHAnsi" w:hAnsiTheme="majorHAnsi" w:cstheme="majorHAnsi"/>
          <w:color w:val="4472C4" w:themeColor="accent1"/>
          <w:sz w:val="20"/>
          <w:szCs w:val="20"/>
        </w:rPr>
        <w:t>When the first cyclone made landfall on 14 March at Beira, government partners were insufficiently prepared for the scale of emergency and struggled with the need to generate and share data efficiently. INGC, the National Disaster Management Institute, and more specifically, the National Centre for Emergency Operations (CENOE), struggled to cope with information demands and was only able to publish a daily situational report of limited detail. The main reason for this was the lack of an appropriate data generation, management and publishing tool.  </w:t>
      </w:r>
    </w:p>
    <w:p w14:paraId="2F9F0D62" w14:textId="6B5B521C" w:rsidR="00D67013" w:rsidRPr="00D67013" w:rsidRDefault="00C445B4" w:rsidP="00D67013">
      <w:pPr>
        <w:jc w:val="both"/>
        <w:rPr>
          <w:rFonts w:asciiTheme="majorHAnsi" w:hAnsiTheme="majorHAnsi" w:cstheme="majorHAnsi"/>
          <w:color w:val="4472C4" w:themeColor="accent1"/>
          <w:sz w:val="20"/>
          <w:szCs w:val="20"/>
        </w:rPr>
      </w:pPr>
      <w:r>
        <w:rPr>
          <w:rFonts w:asciiTheme="majorHAnsi" w:hAnsiTheme="majorHAnsi" w:cstheme="majorHAnsi"/>
          <w:color w:val="4472C4" w:themeColor="accent1"/>
          <w:sz w:val="20"/>
          <w:szCs w:val="20"/>
        </w:rPr>
        <w:t>The UN</w:t>
      </w:r>
      <w:r w:rsidR="00D67013" w:rsidRPr="00D67013">
        <w:rPr>
          <w:rFonts w:asciiTheme="majorHAnsi" w:hAnsiTheme="majorHAnsi" w:cstheme="majorHAnsi"/>
          <w:color w:val="4472C4" w:themeColor="accent1"/>
          <w:sz w:val="20"/>
          <w:szCs w:val="20"/>
        </w:rPr>
        <w:t xml:space="preserve"> provided onsite support to develop an information system specifically designed to create data visualizations capable of assisting in real time decision making. After a quick assessment, </w:t>
      </w:r>
      <w:r>
        <w:rPr>
          <w:rFonts w:asciiTheme="majorHAnsi" w:hAnsiTheme="majorHAnsi" w:cstheme="majorHAnsi"/>
          <w:color w:val="4472C4" w:themeColor="accent1"/>
          <w:sz w:val="20"/>
          <w:szCs w:val="20"/>
        </w:rPr>
        <w:t>the UN</w:t>
      </w:r>
      <w:r w:rsidR="00D67013" w:rsidRPr="00D67013">
        <w:rPr>
          <w:rFonts w:asciiTheme="majorHAnsi" w:hAnsiTheme="majorHAnsi" w:cstheme="majorHAnsi"/>
          <w:color w:val="4472C4" w:themeColor="accent1"/>
          <w:sz w:val="20"/>
          <w:szCs w:val="20"/>
        </w:rPr>
        <w:t xml:space="preserve"> supported INGC in developing a new dashboard, including geo-localization and data visualization. This work resulted in an internal and a publicly available platform by 10 April which quickly became widely used by humanitarian partners involved in the </w:t>
      </w:r>
      <w:proofErr w:type="spellStart"/>
      <w:r w:rsidR="00D67013" w:rsidRPr="00D67013">
        <w:rPr>
          <w:rFonts w:asciiTheme="majorHAnsi" w:hAnsiTheme="majorHAnsi" w:cstheme="majorHAnsi"/>
          <w:color w:val="4472C4" w:themeColor="accent1"/>
          <w:sz w:val="20"/>
          <w:szCs w:val="20"/>
        </w:rPr>
        <w:t>Idai</w:t>
      </w:r>
      <w:proofErr w:type="spellEnd"/>
      <w:r w:rsidR="00D67013" w:rsidRPr="00D67013">
        <w:rPr>
          <w:rFonts w:asciiTheme="majorHAnsi" w:hAnsiTheme="majorHAnsi" w:cstheme="majorHAnsi"/>
          <w:color w:val="4472C4" w:themeColor="accent1"/>
          <w:sz w:val="20"/>
          <w:szCs w:val="20"/>
        </w:rPr>
        <w:t xml:space="preserve"> and Kenneth response (site available at: </w:t>
      </w:r>
      <w:hyperlink r:id="rId32" w:history="1">
        <w:r w:rsidR="00D67013" w:rsidRPr="00D67013">
          <w:rPr>
            <w:rStyle w:val="Hyperlink"/>
            <w:rFonts w:asciiTheme="majorHAnsi" w:hAnsiTheme="majorHAnsi" w:cstheme="majorHAnsi"/>
            <w:color w:val="4472C4" w:themeColor="accent1"/>
            <w:sz w:val="20"/>
            <w:szCs w:val="20"/>
          </w:rPr>
          <w:t>https://cycloneidai.onalabs.org</w:t>
        </w:r>
      </w:hyperlink>
      <w:r w:rsidR="00D67013" w:rsidRPr="00D67013">
        <w:rPr>
          <w:rFonts w:asciiTheme="majorHAnsi" w:hAnsiTheme="majorHAnsi" w:cstheme="majorHAnsi"/>
          <w:color w:val="4472C4" w:themeColor="accent1"/>
          <w:sz w:val="20"/>
          <w:szCs w:val="20"/>
        </w:rPr>
        <w:t xml:space="preserve">). The site received 1,229 different users and 3853-page views, which averaged approximately 110 visits per day at the peak of the response. By 25 April, when the second Cyclone (Kenneth) struck the northern part of Mozambique, the platform was able to accommodate real time cyclone path information, allowing partners to estimate impact. Less than 72 hours after initial landfall, the </w:t>
      </w:r>
      <w:proofErr w:type="spellStart"/>
      <w:r w:rsidR="00D67013" w:rsidRPr="00D67013">
        <w:rPr>
          <w:rFonts w:asciiTheme="majorHAnsi" w:hAnsiTheme="majorHAnsi" w:cstheme="majorHAnsi"/>
          <w:color w:val="4472C4" w:themeColor="accent1"/>
          <w:sz w:val="20"/>
          <w:szCs w:val="20"/>
        </w:rPr>
        <w:t>GoM</w:t>
      </w:r>
      <w:proofErr w:type="spellEnd"/>
      <w:r w:rsidR="00D67013" w:rsidRPr="00D67013">
        <w:rPr>
          <w:rFonts w:asciiTheme="majorHAnsi" w:hAnsiTheme="majorHAnsi" w:cstheme="majorHAnsi"/>
          <w:color w:val="4472C4" w:themeColor="accent1"/>
          <w:sz w:val="20"/>
          <w:szCs w:val="20"/>
        </w:rPr>
        <w:t xml:space="preserve"> was already releasing preliminary impact data and initial resettlement camps were mapped, with information about the number of displaced people.  </w:t>
      </w:r>
    </w:p>
    <w:p w14:paraId="03D123F3" w14:textId="7B52CB09" w:rsidR="00D67013" w:rsidRDefault="00D67013" w:rsidP="00D67013">
      <w:pPr>
        <w:jc w:val="both"/>
        <w:rPr>
          <w:rFonts w:asciiTheme="majorHAnsi" w:hAnsiTheme="majorHAnsi" w:cstheme="majorHAnsi"/>
          <w:color w:val="4472C4" w:themeColor="accent1"/>
          <w:sz w:val="20"/>
          <w:szCs w:val="20"/>
        </w:rPr>
      </w:pPr>
      <w:r w:rsidRPr="00D67013">
        <w:rPr>
          <w:rFonts w:asciiTheme="majorHAnsi" w:hAnsiTheme="majorHAnsi" w:cstheme="majorHAnsi"/>
          <w:color w:val="4472C4" w:themeColor="accent1"/>
          <w:sz w:val="20"/>
          <w:szCs w:val="20"/>
        </w:rPr>
        <w:t xml:space="preserve">For Mozambique, this is an innovative product, a one-stop-shop for data collection, visualization and mapping in emergency. Since its release, over 1,400 visitors have used the site with a total of 3,400 site visits. The internal INGC platformed is scaled to cover all provinces in the country which demonstrates both the value of the tool and its ownership by the </w:t>
      </w:r>
      <w:proofErr w:type="spellStart"/>
      <w:r w:rsidRPr="00D67013">
        <w:rPr>
          <w:rFonts w:asciiTheme="majorHAnsi" w:hAnsiTheme="majorHAnsi" w:cstheme="majorHAnsi"/>
          <w:color w:val="4472C4" w:themeColor="accent1"/>
          <w:sz w:val="20"/>
          <w:szCs w:val="20"/>
        </w:rPr>
        <w:t>GoM</w:t>
      </w:r>
      <w:proofErr w:type="spellEnd"/>
      <w:r w:rsidR="001D7AD3">
        <w:rPr>
          <w:rFonts w:asciiTheme="majorHAnsi" w:hAnsiTheme="majorHAnsi" w:cstheme="majorHAnsi"/>
          <w:color w:val="4472C4" w:themeColor="accent1"/>
          <w:sz w:val="20"/>
          <w:szCs w:val="20"/>
        </w:rPr>
        <w:t>.</w:t>
      </w:r>
    </w:p>
    <w:p w14:paraId="7B5FD533" w14:textId="77777777" w:rsidR="00086707" w:rsidRPr="00086707" w:rsidRDefault="00086707" w:rsidP="00086707">
      <w:pPr>
        <w:jc w:val="both"/>
        <w:rPr>
          <w:rFonts w:asciiTheme="majorHAnsi" w:hAnsiTheme="majorHAnsi" w:cstheme="majorHAnsi"/>
          <w:color w:val="4472C4" w:themeColor="accent1"/>
          <w:sz w:val="20"/>
          <w:szCs w:val="20"/>
        </w:rPr>
      </w:pPr>
      <w:r w:rsidRPr="00086707">
        <w:rPr>
          <w:rFonts w:asciiTheme="majorHAnsi" w:hAnsiTheme="majorHAnsi" w:cstheme="majorHAnsi"/>
          <w:color w:val="4472C4" w:themeColor="accent1"/>
          <w:sz w:val="20"/>
          <w:szCs w:val="20"/>
        </w:rPr>
        <w:lastRenderedPageBreak/>
        <w:t xml:space="preserve">In addition, the UN also supported INGC extensively in coordinating the emergency response to Cyclones </w:t>
      </w:r>
      <w:proofErr w:type="spellStart"/>
      <w:r w:rsidRPr="00086707">
        <w:rPr>
          <w:rFonts w:asciiTheme="majorHAnsi" w:hAnsiTheme="majorHAnsi" w:cstheme="majorHAnsi"/>
          <w:color w:val="4472C4" w:themeColor="accent1"/>
          <w:sz w:val="20"/>
          <w:szCs w:val="20"/>
        </w:rPr>
        <w:t>Idai</w:t>
      </w:r>
      <w:proofErr w:type="spellEnd"/>
      <w:r w:rsidRPr="00086707">
        <w:rPr>
          <w:rFonts w:asciiTheme="majorHAnsi" w:hAnsiTheme="majorHAnsi" w:cstheme="majorHAnsi"/>
          <w:color w:val="4472C4" w:themeColor="accent1"/>
          <w:sz w:val="20"/>
          <w:szCs w:val="20"/>
        </w:rPr>
        <w:t xml:space="preserve"> and Kenneth through the deployment of Unmanned Aerial Vehicles, or drones. These drones helped with conducting emergency mapping and simulations, and search and rescue efforts on the ground.</w:t>
      </w:r>
    </w:p>
    <w:p w14:paraId="2682F1BA" w14:textId="77777777" w:rsidR="00086707" w:rsidRPr="00086707" w:rsidRDefault="00086707" w:rsidP="00086707">
      <w:pPr>
        <w:jc w:val="both"/>
        <w:rPr>
          <w:rFonts w:asciiTheme="majorHAnsi" w:hAnsiTheme="majorHAnsi" w:cstheme="majorHAnsi"/>
          <w:color w:val="4472C4" w:themeColor="accent1"/>
          <w:sz w:val="20"/>
          <w:szCs w:val="20"/>
        </w:rPr>
      </w:pPr>
      <w:r w:rsidRPr="00086707">
        <w:rPr>
          <w:rFonts w:asciiTheme="majorHAnsi" w:hAnsiTheme="majorHAnsi" w:cstheme="majorHAnsi"/>
          <w:color w:val="4472C4" w:themeColor="accent1"/>
          <w:sz w:val="20"/>
          <w:szCs w:val="20"/>
        </w:rPr>
        <w:t xml:space="preserve">The UN also supported INGC in mapping the </w:t>
      </w:r>
      <w:proofErr w:type="spellStart"/>
      <w:r w:rsidRPr="00086707">
        <w:rPr>
          <w:rFonts w:asciiTheme="majorHAnsi" w:hAnsiTheme="majorHAnsi" w:cstheme="majorHAnsi"/>
          <w:color w:val="4472C4" w:themeColor="accent1"/>
          <w:sz w:val="20"/>
          <w:szCs w:val="20"/>
        </w:rPr>
        <w:t>Licungo</w:t>
      </w:r>
      <w:proofErr w:type="spellEnd"/>
      <w:r w:rsidRPr="00086707">
        <w:rPr>
          <w:rFonts w:asciiTheme="majorHAnsi" w:hAnsiTheme="majorHAnsi" w:cstheme="majorHAnsi"/>
          <w:color w:val="4472C4" w:themeColor="accent1"/>
          <w:sz w:val="20"/>
          <w:szCs w:val="20"/>
        </w:rPr>
        <w:t xml:space="preserve"> River Basin in </w:t>
      </w:r>
      <w:proofErr w:type="spellStart"/>
      <w:r w:rsidRPr="00086707">
        <w:rPr>
          <w:rFonts w:asciiTheme="majorHAnsi" w:hAnsiTheme="majorHAnsi" w:cstheme="majorHAnsi"/>
          <w:color w:val="4472C4" w:themeColor="accent1"/>
          <w:sz w:val="20"/>
          <w:szCs w:val="20"/>
        </w:rPr>
        <w:t>Zambézia</w:t>
      </w:r>
      <w:proofErr w:type="spellEnd"/>
      <w:r w:rsidRPr="00086707">
        <w:rPr>
          <w:rFonts w:asciiTheme="majorHAnsi" w:hAnsiTheme="majorHAnsi" w:cstheme="majorHAnsi"/>
          <w:color w:val="4472C4" w:themeColor="accent1"/>
          <w:sz w:val="20"/>
          <w:szCs w:val="20"/>
        </w:rPr>
        <w:t xml:space="preserve"> province using drones to reduce disaster risks and facilitate emergency response planning. Based on </w:t>
      </w:r>
      <w:proofErr w:type="gramStart"/>
      <w:r w:rsidRPr="00086707">
        <w:rPr>
          <w:rFonts w:asciiTheme="majorHAnsi" w:hAnsiTheme="majorHAnsi" w:cstheme="majorHAnsi"/>
          <w:color w:val="4472C4" w:themeColor="accent1"/>
          <w:sz w:val="20"/>
          <w:szCs w:val="20"/>
        </w:rPr>
        <w:t>past experience</w:t>
      </w:r>
      <w:proofErr w:type="gramEnd"/>
      <w:r w:rsidRPr="00086707">
        <w:rPr>
          <w:rFonts w:asciiTheme="majorHAnsi" w:hAnsiTheme="majorHAnsi" w:cstheme="majorHAnsi"/>
          <w:color w:val="4472C4" w:themeColor="accent1"/>
          <w:sz w:val="20"/>
          <w:szCs w:val="20"/>
        </w:rPr>
        <w:t xml:space="preserve">, the </w:t>
      </w:r>
      <w:proofErr w:type="spellStart"/>
      <w:r w:rsidRPr="00086707">
        <w:rPr>
          <w:rFonts w:asciiTheme="majorHAnsi" w:hAnsiTheme="majorHAnsi" w:cstheme="majorHAnsi"/>
          <w:color w:val="4472C4" w:themeColor="accent1"/>
          <w:sz w:val="20"/>
          <w:szCs w:val="20"/>
        </w:rPr>
        <w:t>Licungo</w:t>
      </w:r>
      <w:proofErr w:type="spellEnd"/>
      <w:r w:rsidRPr="00086707">
        <w:rPr>
          <w:rFonts w:asciiTheme="majorHAnsi" w:hAnsiTheme="majorHAnsi" w:cstheme="majorHAnsi"/>
          <w:color w:val="4472C4" w:themeColor="accent1"/>
          <w:sz w:val="20"/>
          <w:szCs w:val="20"/>
        </w:rPr>
        <w:t xml:space="preserve"> River Basin was identified as one of the most high-risk areas whenever flooding occurs. This exercise will inform the development of an Atlas for Natural Disaster Preparedness and Response currently being developed by INGC with WFP’s support. Building on the success of providing technical support on the use of drones, WFP also supported a joint project by INGC, the Ministry of Agriculture and Food Security (MASA), and the National Meteorology Institute (INAM) to conduct a series of field crop assessments. In collaboration with SETSAN and the Provincial Secretariat for Food and Nutrition Security (DPASA), WFP began the first mobile Vulnerability Assessment and Mapping exercise to collect real-time food security and nutrition data in all provinces.</w:t>
      </w:r>
    </w:p>
    <w:p w14:paraId="08802B24" w14:textId="77777777" w:rsidR="00086707" w:rsidRPr="00086707" w:rsidRDefault="00086707" w:rsidP="00086707">
      <w:pPr>
        <w:jc w:val="both"/>
        <w:rPr>
          <w:rFonts w:asciiTheme="majorHAnsi" w:hAnsiTheme="majorHAnsi" w:cstheme="majorHAnsi"/>
          <w:color w:val="4472C4" w:themeColor="accent1"/>
          <w:sz w:val="20"/>
          <w:szCs w:val="20"/>
        </w:rPr>
      </w:pPr>
      <w:r w:rsidRPr="00086707">
        <w:rPr>
          <w:rFonts w:asciiTheme="majorHAnsi" w:hAnsiTheme="majorHAnsi" w:cstheme="majorHAnsi"/>
          <w:color w:val="4472C4" w:themeColor="accent1"/>
          <w:sz w:val="20"/>
          <w:szCs w:val="20"/>
        </w:rPr>
        <w:t xml:space="preserve">Moreover, the UN provided capacity strengthening to the National Secretariat for Food Security and Nutrition (SETSAN) to ensure work </w:t>
      </w:r>
      <w:proofErr w:type="gramStart"/>
      <w:r w:rsidRPr="00086707">
        <w:rPr>
          <w:rFonts w:asciiTheme="majorHAnsi" w:hAnsiTheme="majorHAnsi" w:cstheme="majorHAnsi"/>
          <w:color w:val="4472C4" w:themeColor="accent1"/>
          <w:sz w:val="20"/>
          <w:szCs w:val="20"/>
        </w:rPr>
        <w:t>continued on</w:t>
      </w:r>
      <w:proofErr w:type="gramEnd"/>
      <w:r w:rsidRPr="00086707">
        <w:rPr>
          <w:rFonts w:asciiTheme="majorHAnsi" w:hAnsiTheme="majorHAnsi" w:cstheme="majorHAnsi"/>
          <w:color w:val="4472C4" w:themeColor="accent1"/>
          <w:sz w:val="20"/>
          <w:szCs w:val="20"/>
        </w:rPr>
        <w:t xml:space="preserve"> Integrated Food Security Phase Classification (IPC) analysis continued. This information is utilized by the Government and international organizations to inform emergency responses and medium- and long-term policies and </w:t>
      </w:r>
      <w:proofErr w:type="spellStart"/>
      <w:r w:rsidRPr="00086707">
        <w:rPr>
          <w:rFonts w:asciiTheme="majorHAnsi" w:hAnsiTheme="majorHAnsi" w:cstheme="majorHAnsi"/>
          <w:color w:val="4472C4" w:themeColor="accent1"/>
          <w:sz w:val="20"/>
          <w:szCs w:val="20"/>
        </w:rPr>
        <w:t>programmes</w:t>
      </w:r>
      <w:proofErr w:type="spellEnd"/>
      <w:r w:rsidRPr="00086707">
        <w:rPr>
          <w:rFonts w:asciiTheme="majorHAnsi" w:hAnsiTheme="majorHAnsi" w:cstheme="majorHAnsi"/>
          <w:color w:val="4472C4" w:themeColor="accent1"/>
          <w:sz w:val="20"/>
          <w:szCs w:val="20"/>
        </w:rPr>
        <w:t xml:space="preserve"> targeting food insecure areas in 2019 and 2020. The UN (WFP) provided technical support to IPC analysis, including through data collection equipment, and human resources to train government enumerators and analyze results. </w:t>
      </w:r>
    </w:p>
    <w:p w14:paraId="3803AAE4" w14:textId="77777777" w:rsidR="00086707" w:rsidRPr="00E67BC6" w:rsidRDefault="00086707" w:rsidP="00086707">
      <w:pPr>
        <w:jc w:val="both"/>
        <w:rPr>
          <w:rFonts w:asciiTheme="majorHAnsi" w:hAnsiTheme="majorHAnsi" w:cstheme="majorHAnsi"/>
          <w:color w:val="4472C4" w:themeColor="accent1"/>
          <w:sz w:val="20"/>
          <w:szCs w:val="20"/>
        </w:rPr>
      </w:pPr>
      <w:r w:rsidRPr="00086707">
        <w:rPr>
          <w:rFonts w:asciiTheme="majorHAnsi" w:hAnsiTheme="majorHAnsi" w:cstheme="majorHAnsi"/>
          <w:color w:val="4472C4" w:themeColor="accent1"/>
          <w:sz w:val="20"/>
          <w:szCs w:val="20"/>
        </w:rPr>
        <w:t xml:space="preserve">To strengthen the institutional capacities and systems to support integrated climate risk management at all levels, the UN together with INGC, INAM, and MADER established the country’s first drought early warning system (EWS). The EWS enhances national monitoring and forecasting capacities, enabling the use of forecast-based triggers and contingency finance (i.e. Forecast-based Finance or </w:t>
      </w:r>
      <w:proofErr w:type="spellStart"/>
      <w:r w:rsidRPr="00086707">
        <w:rPr>
          <w:rFonts w:asciiTheme="majorHAnsi" w:hAnsiTheme="majorHAnsi" w:cstheme="majorHAnsi"/>
          <w:color w:val="4472C4" w:themeColor="accent1"/>
          <w:sz w:val="20"/>
          <w:szCs w:val="20"/>
        </w:rPr>
        <w:t>FbF</w:t>
      </w:r>
      <w:proofErr w:type="spellEnd"/>
      <w:r w:rsidRPr="00086707">
        <w:rPr>
          <w:rFonts w:asciiTheme="majorHAnsi" w:hAnsiTheme="majorHAnsi" w:cstheme="majorHAnsi"/>
          <w:color w:val="4472C4" w:themeColor="accent1"/>
          <w:sz w:val="20"/>
          <w:szCs w:val="20"/>
        </w:rPr>
        <w:t>). This is anticipated to kick-start Mozambique’s preparedness and early response actions that can be linked to longer-term resilience-building initiatives, working across humanitarian and social protection sectors.</w:t>
      </w:r>
      <w:r w:rsidRPr="00E67BC6">
        <w:rPr>
          <w:rFonts w:asciiTheme="majorHAnsi" w:hAnsiTheme="majorHAnsi" w:cstheme="majorHAnsi"/>
          <w:color w:val="4472C4" w:themeColor="accent1"/>
          <w:sz w:val="20"/>
          <w:szCs w:val="20"/>
        </w:rPr>
        <w:t xml:space="preserve"> </w:t>
      </w:r>
    </w:p>
    <w:p w14:paraId="488BCB19" w14:textId="544A7E36" w:rsidR="00D67013" w:rsidRPr="00D67013" w:rsidRDefault="00D67013" w:rsidP="00D67013">
      <w:pPr>
        <w:jc w:val="both"/>
        <w:rPr>
          <w:rFonts w:asciiTheme="majorHAnsi" w:hAnsiTheme="majorHAnsi" w:cstheme="majorHAnsi"/>
          <w:color w:val="4472C4" w:themeColor="accent1"/>
          <w:sz w:val="20"/>
          <w:szCs w:val="20"/>
        </w:rPr>
      </w:pPr>
      <w:r w:rsidRPr="00D67013">
        <w:rPr>
          <w:rFonts w:asciiTheme="majorHAnsi" w:hAnsiTheme="majorHAnsi" w:cstheme="majorHAnsi"/>
          <w:color w:val="4472C4" w:themeColor="accent1"/>
          <w:sz w:val="20"/>
          <w:szCs w:val="20"/>
        </w:rPr>
        <w:t xml:space="preserve">The UN supported the Ministry of Land and Environment in the development of 15 Local Adaptation Plans (LAP) in Inhambane, </w:t>
      </w:r>
      <w:proofErr w:type="spellStart"/>
      <w:r w:rsidRPr="00D67013">
        <w:rPr>
          <w:rFonts w:asciiTheme="majorHAnsi" w:hAnsiTheme="majorHAnsi" w:cstheme="majorHAnsi"/>
          <w:color w:val="4472C4" w:themeColor="accent1"/>
          <w:sz w:val="20"/>
          <w:szCs w:val="20"/>
        </w:rPr>
        <w:t>Sofala</w:t>
      </w:r>
      <w:proofErr w:type="spellEnd"/>
      <w:r w:rsidRPr="00D67013">
        <w:rPr>
          <w:rFonts w:asciiTheme="majorHAnsi" w:hAnsiTheme="majorHAnsi" w:cstheme="majorHAnsi"/>
          <w:color w:val="4472C4" w:themeColor="accent1"/>
          <w:sz w:val="20"/>
          <w:szCs w:val="20"/>
        </w:rPr>
        <w:t xml:space="preserve">, </w:t>
      </w:r>
      <w:proofErr w:type="spellStart"/>
      <w:r w:rsidRPr="00D67013">
        <w:rPr>
          <w:rFonts w:asciiTheme="majorHAnsi" w:hAnsiTheme="majorHAnsi" w:cstheme="majorHAnsi"/>
          <w:color w:val="4472C4" w:themeColor="accent1"/>
          <w:sz w:val="20"/>
          <w:szCs w:val="20"/>
        </w:rPr>
        <w:t>Zambézia</w:t>
      </w:r>
      <w:proofErr w:type="spellEnd"/>
      <w:r w:rsidRPr="00D67013">
        <w:rPr>
          <w:rFonts w:asciiTheme="majorHAnsi" w:hAnsiTheme="majorHAnsi" w:cstheme="majorHAnsi"/>
          <w:color w:val="4472C4" w:themeColor="accent1"/>
          <w:sz w:val="20"/>
          <w:szCs w:val="20"/>
        </w:rPr>
        <w:t xml:space="preserve"> and Nampula provinces. In 2019, </w:t>
      </w:r>
      <w:r w:rsidR="00570AA1">
        <w:rPr>
          <w:rFonts w:asciiTheme="majorHAnsi" w:hAnsiTheme="majorHAnsi" w:cstheme="majorHAnsi"/>
          <w:color w:val="4472C4" w:themeColor="accent1"/>
          <w:sz w:val="20"/>
          <w:szCs w:val="20"/>
        </w:rPr>
        <w:t xml:space="preserve">the UN </w:t>
      </w:r>
      <w:r w:rsidRPr="00D67013">
        <w:rPr>
          <w:rFonts w:asciiTheme="majorHAnsi" w:hAnsiTheme="majorHAnsi" w:cstheme="majorHAnsi"/>
          <w:color w:val="4472C4" w:themeColor="accent1"/>
          <w:sz w:val="20"/>
          <w:szCs w:val="20"/>
        </w:rPr>
        <w:t xml:space="preserve">financed the Ministry of Land and Environment (MITA) to prepare a Local Adaptation Plan (LAP) for </w:t>
      </w:r>
      <w:proofErr w:type="spellStart"/>
      <w:r w:rsidRPr="00D67013">
        <w:rPr>
          <w:rFonts w:asciiTheme="majorHAnsi" w:hAnsiTheme="majorHAnsi" w:cstheme="majorHAnsi"/>
          <w:color w:val="4472C4" w:themeColor="accent1"/>
          <w:sz w:val="20"/>
          <w:szCs w:val="20"/>
        </w:rPr>
        <w:t>Jangamo</w:t>
      </w:r>
      <w:proofErr w:type="spellEnd"/>
      <w:r w:rsidRPr="00D67013">
        <w:rPr>
          <w:rFonts w:asciiTheme="majorHAnsi" w:hAnsiTheme="majorHAnsi" w:cstheme="majorHAnsi"/>
          <w:color w:val="4472C4" w:themeColor="accent1"/>
          <w:sz w:val="20"/>
          <w:szCs w:val="20"/>
        </w:rPr>
        <w:t xml:space="preserve"> District in Inhambane province as part of the expansion of the </w:t>
      </w:r>
      <w:proofErr w:type="spellStart"/>
      <w:r w:rsidRPr="00D67013">
        <w:rPr>
          <w:rFonts w:asciiTheme="majorHAnsi" w:hAnsiTheme="majorHAnsi" w:cstheme="majorHAnsi"/>
          <w:color w:val="4472C4" w:themeColor="accent1"/>
          <w:sz w:val="20"/>
          <w:szCs w:val="20"/>
        </w:rPr>
        <w:t>LoCAL</w:t>
      </w:r>
      <w:proofErr w:type="spellEnd"/>
      <w:r w:rsidRPr="00D67013">
        <w:rPr>
          <w:rFonts w:asciiTheme="majorHAnsi" w:hAnsiTheme="majorHAnsi" w:cstheme="majorHAnsi"/>
          <w:color w:val="4472C4" w:themeColor="accent1"/>
          <w:sz w:val="20"/>
          <w:szCs w:val="20"/>
        </w:rPr>
        <w:t xml:space="preserve"> project to include 5 districts in Inhambane.  The LAP exercise is completed, and the LAP is approved. Under the projects “Strengthening Climate Resilience in Mozambique” (MERCIM)</w:t>
      </w:r>
      <w:r w:rsidRPr="00D67013">
        <w:rPr>
          <w:rStyle w:val="FootnoteReference"/>
          <w:rFonts w:asciiTheme="majorHAnsi" w:hAnsiTheme="majorHAnsi" w:cstheme="majorHAnsi"/>
          <w:color w:val="4472C4" w:themeColor="accent1"/>
          <w:sz w:val="20"/>
          <w:szCs w:val="20"/>
        </w:rPr>
        <w:footnoteReference w:id="23"/>
      </w:r>
      <w:r w:rsidRPr="00D67013">
        <w:rPr>
          <w:rFonts w:asciiTheme="majorHAnsi" w:hAnsiTheme="majorHAnsi" w:cstheme="majorHAnsi"/>
          <w:color w:val="4472C4" w:themeColor="accent1"/>
          <w:sz w:val="20"/>
          <w:szCs w:val="20"/>
        </w:rPr>
        <w:t xml:space="preserve"> and “</w:t>
      </w:r>
      <w:r w:rsidRPr="00D67013">
        <w:rPr>
          <w:rFonts w:asciiTheme="majorHAnsi" w:hAnsiTheme="majorHAnsi" w:cstheme="majorHAnsi"/>
          <w:color w:val="4472C4" w:themeColor="accent1"/>
          <w:sz w:val="20"/>
          <w:szCs w:val="20"/>
          <w:lang w:val="en-GB"/>
        </w:rPr>
        <w:t>Strengthening Government and Community Capacities and Frameworks for Climate Change Adaptation and Disaster Resilience</w:t>
      </w:r>
      <w:r w:rsidRPr="00D67013">
        <w:rPr>
          <w:rStyle w:val="FootnoteReference"/>
          <w:rFonts w:asciiTheme="majorHAnsi" w:hAnsiTheme="majorHAnsi" w:cstheme="majorHAnsi"/>
          <w:color w:val="4472C4" w:themeColor="accent1"/>
          <w:sz w:val="20"/>
          <w:szCs w:val="20"/>
          <w:lang w:val="en-GB"/>
        </w:rPr>
        <w:footnoteReference w:id="24"/>
      </w:r>
      <w:r w:rsidRPr="00D67013">
        <w:rPr>
          <w:rFonts w:asciiTheme="majorHAnsi" w:hAnsiTheme="majorHAnsi" w:cstheme="majorHAnsi"/>
          <w:color w:val="4472C4" w:themeColor="accent1"/>
          <w:sz w:val="20"/>
          <w:szCs w:val="20"/>
          <w:lang w:val="en-GB"/>
        </w:rPr>
        <w:t>”</w:t>
      </w:r>
      <w:r w:rsidRPr="00D67013">
        <w:rPr>
          <w:rFonts w:asciiTheme="majorHAnsi" w:hAnsiTheme="majorHAnsi" w:cstheme="majorHAnsi"/>
          <w:color w:val="4472C4" w:themeColor="accent1"/>
          <w:sz w:val="20"/>
          <w:szCs w:val="20"/>
        </w:rPr>
        <w:t xml:space="preserve">, MITA </w:t>
      </w:r>
      <w:r w:rsidRPr="00D67013">
        <w:rPr>
          <w:rFonts w:asciiTheme="majorHAnsi" w:hAnsiTheme="majorHAnsi" w:cstheme="majorHAnsi"/>
          <w:color w:val="4472C4" w:themeColor="accent1"/>
          <w:sz w:val="20"/>
          <w:szCs w:val="20"/>
          <w:lang w:val="en-GB"/>
        </w:rPr>
        <w:t xml:space="preserve">technically assisted 10 districts in </w:t>
      </w:r>
      <w:proofErr w:type="spellStart"/>
      <w:r w:rsidRPr="00D67013">
        <w:rPr>
          <w:rFonts w:asciiTheme="majorHAnsi" w:hAnsiTheme="majorHAnsi" w:cstheme="majorHAnsi"/>
          <w:color w:val="4472C4" w:themeColor="accent1"/>
          <w:sz w:val="20"/>
          <w:szCs w:val="20"/>
          <w:lang w:val="en-GB"/>
        </w:rPr>
        <w:t>Zambézia</w:t>
      </w:r>
      <w:proofErr w:type="spellEnd"/>
      <w:r w:rsidRPr="00D67013">
        <w:rPr>
          <w:rFonts w:asciiTheme="majorHAnsi" w:hAnsiTheme="majorHAnsi" w:cstheme="majorHAnsi"/>
          <w:color w:val="4472C4" w:themeColor="accent1"/>
          <w:sz w:val="20"/>
          <w:szCs w:val="20"/>
          <w:lang w:val="en-GB"/>
        </w:rPr>
        <w:t xml:space="preserve">, Nampula and </w:t>
      </w:r>
      <w:proofErr w:type="spellStart"/>
      <w:r w:rsidRPr="00D67013">
        <w:rPr>
          <w:rFonts w:asciiTheme="majorHAnsi" w:hAnsiTheme="majorHAnsi" w:cstheme="majorHAnsi"/>
          <w:color w:val="4472C4" w:themeColor="accent1"/>
          <w:sz w:val="20"/>
          <w:szCs w:val="20"/>
          <w:lang w:val="en-GB"/>
        </w:rPr>
        <w:t>Sofala</w:t>
      </w:r>
      <w:proofErr w:type="spellEnd"/>
      <w:r w:rsidRPr="00D67013">
        <w:rPr>
          <w:rFonts w:asciiTheme="majorHAnsi" w:hAnsiTheme="majorHAnsi" w:cstheme="majorHAnsi"/>
          <w:color w:val="4472C4" w:themeColor="accent1"/>
          <w:sz w:val="20"/>
          <w:szCs w:val="20"/>
          <w:lang w:val="en-GB"/>
        </w:rPr>
        <w:t xml:space="preserve"> to elaborate their Local Adaptation Plans) as shown in the table below. </w:t>
      </w:r>
      <w:r w:rsidRPr="00D67013">
        <w:rPr>
          <w:rFonts w:asciiTheme="majorHAnsi" w:hAnsiTheme="majorHAnsi" w:cstheme="majorHAnsi"/>
          <w:color w:val="4472C4" w:themeColor="accent1"/>
          <w:sz w:val="20"/>
          <w:szCs w:val="20"/>
        </w:rPr>
        <w:t>Five additional districts will be assisted in the elaboration of LAPS before August of 2020.</w:t>
      </w:r>
    </w:p>
    <w:p w14:paraId="35FB4D48" w14:textId="77777777" w:rsidR="00D67013" w:rsidRPr="00D67013" w:rsidRDefault="00D67013" w:rsidP="00D67013">
      <w:pPr>
        <w:jc w:val="both"/>
        <w:rPr>
          <w:rFonts w:asciiTheme="majorHAnsi" w:hAnsiTheme="majorHAnsi" w:cstheme="majorHAnsi"/>
          <w:color w:val="4472C4" w:themeColor="accent1"/>
          <w:sz w:val="20"/>
          <w:szCs w:val="20"/>
          <w:lang w:val="en-GB"/>
        </w:rPr>
      </w:pPr>
      <w:r w:rsidRPr="00D67013">
        <w:rPr>
          <w:rFonts w:asciiTheme="majorHAnsi" w:hAnsiTheme="majorHAnsi" w:cstheme="majorHAnsi"/>
          <w:color w:val="4472C4" w:themeColor="accent1"/>
          <w:sz w:val="20"/>
          <w:szCs w:val="20"/>
          <w:lang w:val="en-GB"/>
        </w:rPr>
        <w:t>Table 1:  LAPs elaborated by MITA and the DGs in Zambezia, Nampula and Sofala in 2019</w:t>
      </w:r>
    </w:p>
    <w:tbl>
      <w:tblPr>
        <w:tblStyle w:val="TableGrid"/>
        <w:tblW w:w="0" w:type="auto"/>
        <w:tblLook w:val="04A0" w:firstRow="1" w:lastRow="0" w:firstColumn="1" w:lastColumn="0" w:noHBand="0" w:noVBand="1"/>
      </w:tblPr>
      <w:tblGrid>
        <w:gridCol w:w="2245"/>
        <w:gridCol w:w="7068"/>
      </w:tblGrid>
      <w:tr w:rsidR="00D67013" w:rsidRPr="00D67013" w14:paraId="73F5D66A" w14:textId="77777777" w:rsidTr="0069121B">
        <w:tc>
          <w:tcPr>
            <w:tcW w:w="2245" w:type="dxa"/>
          </w:tcPr>
          <w:p w14:paraId="04D09CC6" w14:textId="77777777" w:rsidR="00D67013" w:rsidRPr="00D67013" w:rsidRDefault="00D67013" w:rsidP="0069121B">
            <w:pPr>
              <w:jc w:val="both"/>
              <w:rPr>
                <w:rFonts w:asciiTheme="majorHAnsi" w:hAnsiTheme="majorHAnsi" w:cstheme="majorHAnsi"/>
                <w:b/>
                <w:color w:val="4472C4" w:themeColor="accent1"/>
                <w:sz w:val="20"/>
                <w:szCs w:val="20"/>
                <w:lang w:val="pt-PT"/>
              </w:rPr>
            </w:pPr>
            <w:proofErr w:type="spellStart"/>
            <w:r w:rsidRPr="00D67013">
              <w:rPr>
                <w:rFonts w:asciiTheme="majorHAnsi" w:hAnsiTheme="majorHAnsi" w:cstheme="majorHAnsi"/>
                <w:b/>
                <w:color w:val="4472C4" w:themeColor="accent1"/>
                <w:sz w:val="20"/>
                <w:szCs w:val="20"/>
                <w:lang w:val="pt-PT"/>
              </w:rPr>
              <w:t>Province</w:t>
            </w:r>
            <w:proofErr w:type="spellEnd"/>
          </w:p>
        </w:tc>
        <w:tc>
          <w:tcPr>
            <w:tcW w:w="7068" w:type="dxa"/>
          </w:tcPr>
          <w:p w14:paraId="521B14B2" w14:textId="77777777" w:rsidR="00D67013" w:rsidRPr="00D67013" w:rsidRDefault="00D67013" w:rsidP="0069121B">
            <w:pPr>
              <w:jc w:val="both"/>
              <w:rPr>
                <w:rFonts w:asciiTheme="majorHAnsi" w:hAnsiTheme="majorHAnsi" w:cstheme="majorHAnsi"/>
                <w:b/>
                <w:color w:val="4472C4" w:themeColor="accent1"/>
                <w:sz w:val="20"/>
                <w:szCs w:val="20"/>
                <w:lang w:val="pt-PT"/>
              </w:rPr>
            </w:pPr>
            <w:proofErr w:type="spellStart"/>
            <w:r w:rsidRPr="00D67013">
              <w:rPr>
                <w:rFonts w:asciiTheme="majorHAnsi" w:hAnsiTheme="majorHAnsi" w:cstheme="majorHAnsi"/>
                <w:b/>
                <w:color w:val="4472C4" w:themeColor="accent1"/>
                <w:sz w:val="20"/>
                <w:szCs w:val="20"/>
                <w:lang w:val="pt-PT"/>
              </w:rPr>
              <w:t>Districts</w:t>
            </w:r>
            <w:proofErr w:type="spellEnd"/>
            <w:r w:rsidRPr="00D67013">
              <w:rPr>
                <w:rFonts w:asciiTheme="majorHAnsi" w:hAnsiTheme="majorHAnsi" w:cstheme="majorHAnsi"/>
                <w:b/>
                <w:color w:val="4472C4" w:themeColor="accent1"/>
                <w:sz w:val="20"/>
                <w:szCs w:val="20"/>
                <w:lang w:val="pt-PT"/>
              </w:rPr>
              <w:t xml:space="preserve"> </w:t>
            </w:r>
          </w:p>
        </w:tc>
      </w:tr>
      <w:tr w:rsidR="00D67013" w:rsidRPr="00D67013" w14:paraId="20EAA83C" w14:textId="77777777" w:rsidTr="0069121B">
        <w:tc>
          <w:tcPr>
            <w:tcW w:w="2245" w:type="dxa"/>
          </w:tcPr>
          <w:p w14:paraId="392F93F9" w14:textId="77777777" w:rsidR="00D67013" w:rsidRPr="00D67013" w:rsidRDefault="00D67013" w:rsidP="0069121B">
            <w:pPr>
              <w:jc w:val="both"/>
              <w:rPr>
                <w:rFonts w:asciiTheme="majorHAnsi" w:hAnsiTheme="majorHAnsi" w:cstheme="majorHAnsi"/>
                <w:color w:val="4472C4" w:themeColor="accent1"/>
                <w:sz w:val="20"/>
                <w:szCs w:val="20"/>
                <w:lang w:val="pt-PT"/>
              </w:rPr>
            </w:pPr>
            <w:r w:rsidRPr="00D67013">
              <w:rPr>
                <w:rFonts w:asciiTheme="majorHAnsi" w:hAnsiTheme="majorHAnsi" w:cstheme="majorHAnsi"/>
                <w:color w:val="4472C4" w:themeColor="accent1"/>
                <w:sz w:val="20"/>
                <w:szCs w:val="20"/>
                <w:lang w:val="pt-PT"/>
              </w:rPr>
              <w:t>Zambézia</w:t>
            </w:r>
          </w:p>
        </w:tc>
        <w:tc>
          <w:tcPr>
            <w:tcW w:w="7068" w:type="dxa"/>
          </w:tcPr>
          <w:p w14:paraId="714C8DD9" w14:textId="77777777" w:rsidR="00D67013" w:rsidRPr="00D67013" w:rsidRDefault="00D67013" w:rsidP="0069121B">
            <w:pPr>
              <w:jc w:val="both"/>
              <w:rPr>
                <w:rFonts w:asciiTheme="majorHAnsi" w:hAnsiTheme="majorHAnsi" w:cstheme="majorHAnsi"/>
                <w:color w:val="4472C4" w:themeColor="accent1"/>
                <w:sz w:val="20"/>
                <w:szCs w:val="20"/>
                <w:lang w:val="pt-PT"/>
              </w:rPr>
            </w:pPr>
            <w:r w:rsidRPr="00D67013">
              <w:rPr>
                <w:rFonts w:asciiTheme="majorHAnsi" w:hAnsiTheme="majorHAnsi" w:cstheme="majorHAnsi"/>
                <w:color w:val="4472C4" w:themeColor="accent1"/>
                <w:sz w:val="20"/>
                <w:szCs w:val="20"/>
                <w:lang w:val="pt-PT"/>
              </w:rPr>
              <w:t xml:space="preserve">Quelimane, Luabo, </w:t>
            </w:r>
            <w:proofErr w:type="spellStart"/>
            <w:r w:rsidRPr="00D67013">
              <w:rPr>
                <w:rFonts w:asciiTheme="majorHAnsi" w:hAnsiTheme="majorHAnsi" w:cstheme="majorHAnsi"/>
                <w:color w:val="4472C4" w:themeColor="accent1"/>
                <w:sz w:val="20"/>
                <w:szCs w:val="20"/>
                <w:lang w:val="pt-PT"/>
              </w:rPr>
              <w:t>Inhassunge</w:t>
            </w:r>
            <w:proofErr w:type="spellEnd"/>
          </w:p>
        </w:tc>
      </w:tr>
      <w:tr w:rsidR="00D67013" w:rsidRPr="00C55D04" w14:paraId="2CE5CEC6" w14:textId="77777777" w:rsidTr="0069121B">
        <w:tc>
          <w:tcPr>
            <w:tcW w:w="2245" w:type="dxa"/>
          </w:tcPr>
          <w:p w14:paraId="6544B693" w14:textId="77777777" w:rsidR="00D67013" w:rsidRPr="00D67013" w:rsidRDefault="00D67013" w:rsidP="0069121B">
            <w:pPr>
              <w:jc w:val="both"/>
              <w:rPr>
                <w:rFonts w:asciiTheme="majorHAnsi" w:hAnsiTheme="majorHAnsi" w:cstheme="majorHAnsi"/>
                <w:color w:val="4472C4" w:themeColor="accent1"/>
                <w:sz w:val="20"/>
                <w:szCs w:val="20"/>
                <w:lang w:val="pt-PT"/>
              </w:rPr>
            </w:pPr>
            <w:r w:rsidRPr="00D67013">
              <w:rPr>
                <w:rFonts w:asciiTheme="majorHAnsi" w:hAnsiTheme="majorHAnsi" w:cstheme="majorHAnsi"/>
                <w:color w:val="4472C4" w:themeColor="accent1"/>
                <w:sz w:val="20"/>
                <w:szCs w:val="20"/>
                <w:lang w:val="pt-PT"/>
              </w:rPr>
              <w:t>Nampula</w:t>
            </w:r>
          </w:p>
        </w:tc>
        <w:tc>
          <w:tcPr>
            <w:tcW w:w="7068" w:type="dxa"/>
          </w:tcPr>
          <w:p w14:paraId="181D08C3" w14:textId="77777777" w:rsidR="00D67013" w:rsidRPr="00D67013" w:rsidRDefault="00D67013" w:rsidP="0069121B">
            <w:pPr>
              <w:jc w:val="both"/>
              <w:rPr>
                <w:rFonts w:asciiTheme="majorHAnsi" w:hAnsiTheme="majorHAnsi" w:cstheme="majorHAnsi"/>
                <w:color w:val="4472C4" w:themeColor="accent1"/>
                <w:sz w:val="20"/>
                <w:szCs w:val="20"/>
                <w:lang w:val="pt-PT"/>
              </w:rPr>
            </w:pPr>
            <w:proofErr w:type="spellStart"/>
            <w:r w:rsidRPr="00D67013">
              <w:rPr>
                <w:rFonts w:asciiTheme="majorHAnsi" w:hAnsiTheme="majorHAnsi" w:cstheme="majorHAnsi"/>
                <w:color w:val="4472C4" w:themeColor="accent1"/>
                <w:sz w:val="20"/>
                <w:szCs w:val="20"/>
                <w:lang w:val="pt-PT"/>
              </w:rPr>
              <w:t>Molombo</w:t>
            </w:r>
            <w:proofErr w:type="spellEnd"/>
            <w:r w:rsidRPr="00D67013">
              <w:rPr>
                <w:rFonts w:asciiTheme="majorHAnsi" w:hAnsiTheme="majorHAnsi" w:cstheme="majorHAnsi"/>
                <w:color w:val="4472C4" w:themeColor="accent1"/>
                <w:sz w:val="20"/>
                <w:szCs w:val="20"/>
                <w:lang w:val="pt-PT"/>
              </w:rPr>
              <w:t xml:space="preserve">, </w:t>
            </w:r>
            <w:proofErr w:type="spellStart"/>
            <w:r w:rsidRPr="00D67013">
              <w:rPr>
                <w:rFonts w:asciiTheme="majorHAnsi" w:hAnsiTheme="majorHAnsi" w:cstheme="majorHAnsi"/>
                <w:color w:val="4472C4" w:themeColor="accent1"/>
                <w:sz w:val="20"/>
                <w:szCs w:val="20"/>
                <w:lang w:val="pt-PT"/>
              </w:rPr>
              <w:t>Erati</w:t>
            </w:r>
            <w:proofErr w:type="spellEnd"/>
            <w:r w:rsidRPr="00D67013">
              <w:rPr>
                <w:rFonts w:asciiTheme="majorHAnsi" w:hAnsiTheme="majorHAnsi" w:cstheme="majorHAnsi"/>
                <w:color w:val="4472C4" w:themeColor="accent1"/>
                <w:sz w:val="20"/>
                <w:szCs w:val="20"/>
                <w:lang w:val="pt-PT"/>
              </w:rPr>
              <w:t xml:space="preserve">, Malema, Mogovolas, Meconta, </w:t>
            </w:r>
            <w:proofErr w:type="spellStart"/>
            <w:r w:rsidRPr="00D67013">
              <w:rPr>
                <w:rFonts w:asciiTheme="majorHAnsi" w:hAnsiTheme="majorHAnsi" w:cstheme="majorHAnsi"/>
                <w:color w:val="4472C4" w:themeColor="accent1"/>
                <w:sz w:val="20"/>
                <w:szCs w:val="20"/>
                <w:lang w:val="pt-PT"/>
              </w:rPr>
              <w:t>Repale</w:t>
            </w:r>
            <w:proofErr w:type="spellEnd"/>
            <w:r w:rsidRPr="00D67013">
              <w:rPr>
                <w:rFonts w:asciiTheme="majorHAnsi" w:hAnsiTheme="majorHAnsi" w:cstheme="majorHAnsi"/>
                <w:color w:val="4472C4" w:themeColor="accent1"/>
                <w:sz w:val="20"/>
                <w:szCs w:val="20"/>
                <w:lang w:val="pt-PT"/>
              </w:rPr>
              <w:t>, Nacala a Velha</w:t>
            </w:r>
          </w:p>
        </w:tc>
      </w:tr>
      <w:tr w:rsidR="00D67013" w:rsidRPr="00D67013" w14:paraId="1B3D7A2E" w14:textId="77777777" w:rsidTr="0069121B">
        <w:tc>
          <w:tcPr>
            <w:tcW w:w="2245" w:type="dxa"/>
          </w:tcPr>
          <w:p w14:paraId="073A42AC" w14:textId="77777777" w:rsidR="00D67013" w:rsidRPr="00D67013" w:rsidRDefault="00D67013" w:rsidP="0069121B">
            <w:pPr>
              <w:jc w:val="both"/>
              <w:rPr>
                <w:rFonts w:asciiTheme="majorHAnsi" w:hAnsiTheme="majorHAnsi" w:cstheme="majorHAnsi"/>
                <w:color w:val="4472C4" w:themeColor="accent1"/>
                <w:sz w:val="20"/>
                <w:szCs w:val="20"/>
                <w:lang w:val="pt-PT"/>
              </w:rPr>
            </w:pPr>
            <w:r w:rsidRPr="00D67013">
              <w:rPr>
                <w:rFonts w:asciiTheme="majorHAnsi" w:hAnsiTheme="majorHAnsi" w:cstheme="majorHAnsi"/>
                <w:color w:val="4472C4" w:themeColor="accent1"/>
                <w:sz w:val="20"/>
                <w:szCs w:val="20"/>
                <w:lang w:val="pt-PT"/>
              </w:rPr>
              <w:t>Sofala</w:t>
            </w:r>
          </w:p>
        </w:tc>
        <w:tc>
          <w:tcPr>
            <w:tcW w:w="7068" w:type="dxa"/>
          </w:tcPr>
          <w:p w14:paraId="611C7190" w14:textId="77777777" w:rsidR="00D67013" w:rsidRPr="00D67013" w:rsidRDefault="00D67013" w:rsidP="0069121B">
            <w:pPr>
              <w:jc w:val="both"/>
              <w:rPr>
                <w:rFonts w:asciiTheme="majorHAnsi" w:hAnsiTheme="majorHAnsi" w:cstheme="majorHAnsi"/>
                <w:color w:val="4472C4" w:themeColor="accent1"/>
                <w:sz w:val="20"/>
                <w:szCs w:val="20"/>
                <w:lang w:val="pt-PT"/>
              </w:rPr>
            </w:pPr>
            <w:r w:rsidRPr="00D67013">
              <w:rPr>
                <w:rFonts w:asciiTheme="majorHAnsi" w:hAnsiTheme="majorHAnsi" w:cstheme="majorHAnsi"/>
                <w:color w:val="4472C4" w:themeColor="accent1"/>
                <w:sz w:val="20"/>
                <w:szCs w:val="20"/>
                <w:lang w:val="pt-PT"/>
              </w:rPr>
              <w:t xml:space="preserve">Dondo </w:t>
            </w:r>
            <w:proofErr w:type="spellStart"/>
            <w:r w:rsidRPr="00D67013">
              <w:rPr>
                <w:rFonts w:asciiTheme="majorHAnsi" w:hAnsiTheme="majorHAnsi" w:cstheme="majorHAnsi"/>
                <w:color w:val="4472C4" w:themeColor="accent1"/>
                <w:sz w:val="20"/>
                <w:szCs w:val="20"/>
                <w:lang w:val="pt-PT"/>
              </w:rPr>
              <w:t>and</w:t>
            </w:r>
            <w:proofErr w:type="spellEnd"/>
            <w:r w:rsidRPr="00D67013">
              <w:rPr>
                <w:rFonts w:asciiTheme="majorHAnsi" w:hAnsiTheme="majorHAnsi" w:cstheme="majorHAnsi"/>
                <w:color w:val="4472C4" w:themeColor="accent1"/>
                <w:sz w:val="20"/>
                <w:szCs w:val="20"/>
                <w:lang w:val="pt-PT"/>
              </w:rPr>
              <w:t xml:space="preserve"> Cheringoma</w:t>
            </w:r>
          </w:p>
        </w:tc>
      </w:tr>
    </w:tbl>
    <w:p w14:paraId="51C7E2CD" w14:textId="77777777" w:rsidR="00D67013" w:rsidRPr="00D67013" w:rsidRDefault="00D67013" w:rsidP="00D67013">
      <w:pPr>
        <w:rPr>
          <w:lang w:eastAsia="en-GB"/>
        </w:rPr>
      </w:pPr>
    </w:p>
    <w:tbl>
      <w:tblPr>
        <w:tblW w:w="10320" w:type="dxa"/>
        <w:tblLook w:val="04A0" w:firstRow="1" w:lastRow="0" w:firstColumn="1" w:lastColumn="0" w:noHBand="0" w:noVBand="1"/>
      </w:tblPr>
      <w:tblGrid>
        <w:gridCol w:w="3860"/>
        <w:gridCol w:w="1060"/>
        <w:gridCol w:w="1080"/>
        <w:gridCol w:w="1080"/>
        <w:gridCol w:w="1080"/>
        <w:gridCol w:w="1080"/>
        <w:gridCol w:w="1080"/>
      </w:tblGrid>
      <w:tr w:rsidR="00C838E4" w:rsidRPr="00C838E4" w14:paraId="1D02B1BA" w14:textId="77777777" w:rsidTr="00C838E4">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3FC77E05" w14:textId="77777777" w:rsidR="00C838E4" w:rsidRPr="00C838E4" w:rsidRDefault="00C838E4" w:rsidP="00C838E4">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10.1 - Mechanisms for information management for climate change and disaster risk reduction are enhanced and coordinated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633A686C" w14:textId="77777777" w:rsidR="00C838E4" w:rsidRPr="00C838E4" w:rsidRDefault="00C838E4" w:rsidP="00C838E4">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2C4D292" w14:textId="77777777" w:rsidR="00C838E4" w:rsidRPr="00C838E4" w:rsidRDefault="00C838E4" w:rsidP="00C838E4">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3CF14FC"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1A65019C"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2FFB6D07"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B927797"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77179A" w:rsidRPr="0077179A" w14:paraId="2A4C4691" w14:textId="77777777" w:rsidTr="00C838E4">
        <w:trPr>
          <w:trHeight w:val="42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B68E632"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lastRenderedPageBreak/>
              <w:t>Indicator 10.1.1 - National multisectoral assessment framework functional, Index, National</w:t>
            </w:r>
          </w:p>
        </w:tc>
        <w:tc>
          <w:tcPr>
            <w:tcW w:w="1060" w:type="dxa"/>
            <w:tcBorders>
              <w:top w:val="nil"/>
              <w:left w:val="nil"/>
              <w:bottom w:val="single" w:sz="4" w:space="0" w:color="auto"/>
              <w:right w:val="single" w:sz="4" w:space="0" w:color="auto"/>
            </w:tcBorders>
            <w:shd w:val="clear" w:color="auto" w:fill="auto"/>
            <w:vAlign w:val="center"/>
            <w:hideMark/>
          </w:tcPr>
          <w:p w14:paraId="5253B36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70173D5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Inadequate (2015)</w:t>
            </w:r>
          </w:p>
        </w:tc>
        <w:tc>
          <w:tcPr>
            <w:tcW w:w="1080" w:type="dxa"/>
            <w:tcBorders>
              <w:top w:val="nil"/>
              <w:left w:val="nil"/>
              <w:bottom w:val="single" w:sz="4" w:space="0" w:color="auto"/>
              <w:right w:val="single" w:sz="4" w:space="0" w:color="auto"/>
            </w:tcBorders>
            <w:shd w:val="clear" w:color="auto" w:fill="auto"/>
            <w:vAlign w:val="center"/>
            <w:hideMark/>
          </w:tcPr>
          <w:p w14:paraId="4698AC76"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Low</w:t>
            </w:r>
          </w:p>
        </w:tc>
        <w:tc>
          <w:tcPr>
            <w:tcW w:w="1080" w:type="dxa"/>
            <w:tcBorders>
              <w:top w:val="nil"/>
              <w:left w:val="nil"/>
              <w:bottom w:val="single" w:sz="4" w:space="0" w:color="auto"/>
              <w:right w:val="single" w:sz="4" w:space="0" w:color="auto"/>
            </w:tcBorders>
            <w:shd w:val="clear" w:color="auto" w:fill="auto"/>
            <w:vAlign w:val="center"/>
            <w:hideMark/>
          </w:tcPr>
          <w:p w14:paraId="6A1D08E6"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Low</w:t>
            </w:r>
          </w:p>
        </w:tc>
        <w:tc>
          <w:tcPr>
            <w:tcW w:w="1080" w:type="dxa"/>
            <w:tcBorders>
              <w:top w:val="nil"/>
              <w:left w:val="nil"/>
              <w:bottom w:val="single" w:sz="4" w:space="0" w:color="auto"/>
              <w:right w:val="single" w:sz="4" w:space="0" w:color="auto"/>
            </w:tcBorders>
            <w:shd w:val="clear" w:color="auto" w:fill="auto"/>
            <w:noWrap/>
            <w:vAlign w:val="bottom"/>
            <w:hideMark/>
          </w:tcPr>
          <w:p w14:paraId="76EB5E2E"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E8909D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r>
      <w:tr w:rsidR="0077179A" w:rsidRPr="0077179A" w14:paraId="79695013"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4B3BF600"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659493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A5AE6C6"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C541651"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Low</w:t>
            </w:r>
          </w:p>
        </w:tc>
        <w:tc>
          <w:tcPr>
            <w:tcW w:w="1080" w:type="dxa"/>
            <w:tcBorders>
              <w:top w:val="nil"/>
              <w:left w:val="nil"/>
              <w:bottom w:val="single" w:sz="4" w:space="0" w:color="auto"/>
              <w:right w:val="single" w:sz="4" w:space="0" w:color="auto"/>
            </w:tcBorders>
            <w:shd w:val="clear" w:color="auto" w:fill="auto"/>
            <w:vAlign w:val="center"/>
            <w:hideMark/>
          </w:tcPr>
          <w:p w14:paraId="50E8F9D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14C593D6"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7AC52D57" w14:textId="77777777" w:rsidR="00C838E4" w:rsidRPr="0077179A" w:rsidRDefault="00C838E4" w:rsidP="00C838E4">
            <w:pPr>
              <w:spacing w:after="0" w:line="240" w:lineRule="auto"/>
              <w:rPr>
                <w:rFonts w:asciiTheme="majorHAnsi" w:eastAsia="Times New Roman" w:hAnsiTheme="majorHAnsi" w:cstheme="majorHAnsi"/>
                <w:sz w:val="16"/>
                <w:szCs w:val="16"/>
              </w:rPr>
            </w:pPr>
          </w:p>
        </w:tc>
      </w:tr>
      <w:tr w:rsidR="0077179A" w:rsidRPr="0077179A" w14:paraId="1B13943B"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831D147"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Indicator 10.1.2 - # of disaster-prone districts that have been risk mapped, number, at risk</w:t>
            </w:r>
          </w:p>
        </w:tc>
        <w:tc>
          <w:tcPr>
            <w:tcW w:w="1060" w:type="dxa"/>
            <w:tcBorders>
              <w:top w:val="nil"/>
              <w:left w:val="nil"/>
              <w:bottom w:val="single" w:sz="4" w:space="0" w:color="auto"/>
              <w:right w:val="single" w:sz="4" w:space="0" w:color="auto"/>
            </w:tcBorders>
            <w:shd w:val="clear" w:color="auto" w:fill="auto"/>
            <w:vAlign w:val="center"/>
            <w:hideMark/>
          </w:tcPr>
          <w:p w14:paraId="0A366BAF"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64CDD8B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10</w:t>
            </w:r>
          </w:p>
        </w:tc>
        <w:tc>
          <w:tcPr>
            <w:tcW w:w="1080" w:type="dxa"/>
            <w:tcBorders>
              <w:top w:val="nil"/>
              <w:left w:val="nil"/>
              <w:bottom w:val="single" w:sz="4" w:space="0" w:color="auto"/>
              <w:right w:val="single" w:sz="4" w:space="0" w:color="auto"/>
            </w:tcBorders>
            <w:shd w:val="clear" w:color="auto" w:fill="auto"/>
            <w:vAlign w:val="center"/>
            <w:hideMark/>
          </w:tcPr>
          <w:p w14:paraId="47FFAA8A"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22</w:t>
            </w:r>
          </w:p>
        </w:tc>
        <w:tc>
          <w:tcPr>
            <w:tcW w:w="1080" w:type="dxa"/>
            <w:tcBorders>
              <w:top w:val="nil"/>
              <w:left w:val="nil"/>
              <w:bottom w:val="single" w:sz="4" w:space="0" w:color="auto"/>
              <w:right w:val="single" w:sz="4" w:space="0" w:color="auto"/>
            </w:tcBorders>
            <w:shd w:val="clear" w:color="auto" w:fill="auto"/>
            <w:vAlign w:val="center"/>
            <w:hideMark/>
          </w:tcPr>
          <w:p w14:paraId="363E439B"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29</w:t>
            </w:r>
          </w:p>
        </w:tc>
        <w:tc>
          <w:tcPr>
            <w:tcW w:w="1080" w:type="dxa"/>
            <w:tcBorders>
              <w:top w:val="nil"/>
              <w:left w:val="nil"/>
              <w:bottom w:val="single" w:sz="4" w:space="0" w:color="auto"/>
              <w:right w:val="single" w:sz="4" w:space="0" w:color="auto"/>
            </w:tcBorders>
            <w:shd w:val="clear" w:color="auto" w:fill="auto"/>
            <w:noWrap/>
            <w:vAlign w:val="bottom"/>
            <w:hideMark/>
          </w:tcPr>
          <w:p w14:paraId="0DB45220"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9BF4DAC"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r>
      <w:tr w:rsidR="0077179A" w:rsidRPr="0077179A" w14:paraId="3D770327"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592A5F9E"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9A3157A"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07BC470"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72BAB5D"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18</w:t>
            </w:r>
          </w:p>
        </w:tc>
        <w:tc>
          <w:tcPr>
            <w:tcW w:w="1080" w:type="dxa"/>
            <w:tcBorders>
              <w:top w:val="nil"/>
              <w:left w:val="nil"/>
              <w:bottom w:val="single" w:sz="4" w:space="0" w:color="auto"/>
              <w:right w:val="single" w:sz="4" w:space="0" w:color="auto"/>
            </w:tcBorders>
            <w:shd w:val="clear" w:color="auto" w:fill="auto"/>
            <w:vAlign w:val="center"/>
            <w:hideMark/>
          </w:tcPr>
          <w:p w14:paraId="615A153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57EC66FF"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23382F30" w14:textId="77777777" w:rsidR="00C838E4" w:rsidRPr="0077179A" w:rsidRDefault="00C838E4" w:rsidP="00C838E4">
            <w:pPr>
              <w:spacing w:after="0" w:line="240" w:lineRule="auto"/>
              <w:rPr>
                <w:rFonts w:asciiTheme="majorHAnsi" w:eastAsia="Times New Roman" w:hAnsiTheme="majorHAnsi" w:cstheme="majorHAnsi"/>
                <w:sz w:val="16"/>
                <w:szCs w:val="16"/>
              </w:rPr>
            </w:pPr>
          </w:p>
        </w:tc>
      </w:tr>
      <w:tr w:rsidR="0077179A" w:rsidRPr="0077179A" w14:paraId="43D5A422"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19C0CA49"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Indicator 10.1.3 - % of river basins in selected provinces with functional disaster floods early warning (FEW) systems., Percentage, Not at risk</w:t>
            </w:r>
          </w:p>
        </w:tc>
        <w:tc>
          <w:tcPr>
            <w:tcW w:w="1060" w:type="dxa"/>
            <w:tcBorders>
              <w:top w:val="nil"/>
              <w:left w:val="nil"/>
              <w:bottom w:val="single" w:sz="4" w:space="0" w:color="auto"/>
              <w:right w:val="single" w:sz="4" w:space="0" w:color="auto"/>
            </w:tcBorders>
            <w:shd w:val="clear" w:color="auto" w:fill="auto"/>
            <w:vAlign w:val="center"/>
            <w:hideMark/>
          </w:tcPr>
          <w:p w14:paraId="141D013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37C3E196"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3%</w:t>
            </w:r>
          </w:p>
        </w:tc>
        <w:tc>
          <w:tcPr>
            <w:tcW w:w="1080" w:type="dxa"/>
            <w:tcBorders>
              <w:top w:val="nil"/>
              <w:left w:val="nil"/>
              <w:bottom w:val="single" w:sz="4" w:space="0" w:color="auto"/>
              <w:right w:val="single" w:sz="4" w:space="0" w:color="auto"/>
            </w:tcBorders>
            <w:shd w:val="clear" w:color="auto" w:fill="auto"/>
            <w:vAlign w:val="center"/>
            <w:hideMark/>
          </w:tcPr>
          <w:p w14:paraId="70B20C15"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vAlign w:val="center"/>
            <w:hideMark/>
          </w:tcPr>
          <w:p w14:paraId="7986849A"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noWrap/>
            <w:vAlign w:val="bottom"/>
            <w:hideMark/>
          </w:tcPr>
          <w:p w14:paraId="3899F544"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5630C25"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N/A</w:t>
            </w:r>
          </w:p>
        </w:tc>
      </w:tr>
      <w:tr w:rsidR="00C838E4" w:rsidRPr="0077179A" w14:paraId="3A9A8E80"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76068B22" w14:textId="77777777" w:rsidR="00C838E4" w:rsidRPr="0077179A"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74148EEF"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3BC6321"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D33D003" w14:textId="77777777" w:rsidR="00C838E4" w:rsidRPr="0077179A" w:rsidRDefault="00C838E4" w:rsidP="00C838E4">
            <w:pPr>
              <w:spacing w:after="0" w:line="240" w:lineRule="auto"/>
              <w:jc w:val="right"/>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vAlign w:val="center"/>
            <w:hideMark/>
          </w:tcPr>
          <w:p w14:paraId="47BFF9ED"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2AE3D63C" w14:textId="77777777" w:rsidR="00C838E4" w:rsidRPr="0077179A" w:rsidRDefault="00C838E4" w:rsidP="00C838E4">
            <w:pPr>
              <w:spacing w:after="0" w:line="240" w:lineRule="auto"/>
              <w:rPr>
                <w:rFonts w:asciiTheme="majorHAnsi" w:eastAsia="Times New Roman" w:hAnsiTheme="majorHAnsi" w:cstheme="majorHAnsi"/>
                <w:sz w:val="16"/>
                <w:szCs w:val="16"/>
              </w:rPr>
            </w:pPr>
            <w:r w:rsidRPr="0077179A">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19E8D2C" w14:textId="77777777" w:rsidR="00C838E4" w:rsidRPr="0077179A" w:rsidRDefault="00C838E4" w:rsidP="00C838E4">
            <w:pPr>
              <w:spacing w:after="0" w:line="240" w:lineRule="auto"/>
              <w:rPr>
                <w:rFonts w:asciiTheme="majorHAnsi" w:eastAsia="Times New Roman" w:hAnsiTheme="majorHAnsi" w:cstheme="majorHAnsi"/>
                <w:sz w:val="16"/>
                <w:szCs w:val="16"/>
              </w:rPr>
            </w:pPr>
          </w:p>
        </w:tc>
      </w:tr>
    </w:tbl>
    <w:p w14:paraId="2F343B1F" w14:textId="77777777" w:rsidR="00C838E4" w:rsidRPr="0077179A" w:rsidRDefault="00C838E4" w:rsidP="00C838E4">
      <w:pPr>
        <w:rPr>
          <w:rFonts w:asciiTheme="majorHAnsi" w:hAnsiTheme="majorHAnsi" w:cstheme="majorHAnsi"/>
          <w:lang w:eastAsia="en-GB"/>
        </w:rPr>
      </w:pPr>
    </w:p>
    <w:p w14:paraId="2DB0A179" w14:textId="64F85B9A" w:rsidR="00DB5098" w:rsidRDefault="00DB5098" w:rsidP="00DB5098">
      <w:pPr>
        <w:pStyle w:val="Heading3"/>
        <w:rPr>
          <w:rFonts w:eastAsia="Times New Roman" w:cstheme="majorHAnsi"/>
          <w:color w:val="auto"/>
          <w:sz w:val="22"/>
          <w:szCs w:val="22"/>
          <w:lang w:eastAsia="en-GB"/>
        </w:rPr>
      </w:pPr>
      <w:bookmarkStart w:id="345" w:name="_Toc17306461"/>
      <w:bookmarkStart w:id="346" w:name="_Toc40611119"/>
      <w:bookmarkStart w:id="347" w:name="_Toc40612790"/>
      <w:bookmarkStart w:id="348" w:name="_Toc40629242"/>
      <w:bookmarkStart w:id="349" w:name="_Toc40629831"/>
      <w:bookmarkEnd w:id="345"/>
      <w:r w:rsidRPr="00C838E4">
        <w:rPr>
          <w:rFonts w:eastAsia="Times New Roman" w:cstheme="majorHAnsi"/>
          <w:color w:val="auto"/>
          <w:sz w:val="22"/>
          <w:szCs w:val="22"/>
          <w:lang w:eastAsia="en-GB"/>
        </w:rPr>
        <w:t>10.2 Capacity of Communities, Government, and Civil Society to Build Resilience Is Strengthened</w:t>
      </w:r>
      <w:bookmarkEnd w:id="346"/>
      <w:bookmarkEnd w:id="347"/>
      <w:bookmarkEnd w:id="348"/>
      <w:bookmarkEnd w:id="349"/>
    </w:p>
    <w:p w14:paraId="4DAFFCEA" w14:textId="77777777" w:rsidR="008538A6" w:rsidRDefault="008538A6" w:rsidP="008538A6">
      <w:pPr>
        <w:jc w:val="both"/>
        <w:rPr>
          <w:color w:val="4472C4" w:themeColor="accent1"/>
          <w:sz w:val="20"/>
          <w:szCs w:val="20"/>
          <w:lang w:eastAsia="en-GB"/>
        </w:rPr>
      </w:pPr>
    </w:p>
    <w:p w14:paraId="45974A68" w14:textId="3116C6BB" w:rsidR="008538A6"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Through the U</w:t>
      </w:r>
      <w:r w:rsidR="00C445B4">
        <w:rPr>
          <w:rFonts w:asciiTheme="majorHAnsi" w:hAnsiTheme="majorHAnsi" w:cstheme="majorHAnsi"/>
          <w:color w:val="4472C4" w:themeColor="accent1"/>
          <w:sz w:val="20"/>
          <w:szCs w:val="20"/>
          <w:lang w:eastAsia="en-GB"/>
        </w:rPr>
        <w:t xml:space="preserve">N’s </w:t>
      </w:r>
      <w:r w:rsidRPr="008538A6">
        <w:rPr>
          <w:rFonts w:asciiTheme="majorHAnsi" w:hAnsiTheme="majorHAnsi" w:cstheme="majorHAnsi"/>
          <w:color w:val="4472C4" w:themeColor="accent1"/>
          <w:sz w:val="20"/>
          <w:szCs w:val="20"/>
          <w:lang w:eastAsia="en-GB"/>
        </w:rPr>
        <w:t xml:space="preserve">supported </w:t>
      </w:r>
      <w:proofErr w:type="spellStart"/>
      <w:r w:rsidRPr="008538A6">
        <w:rPr>
          <w:rFonts w:asciiTheme="majorHAnsi" w:hAnsiTheme="majorHAnsi" w:cstheme="majorHAnsi"/>
          <w:color w:val="4472C4" w:themeColor="accent1"/>
          <w:sz w:val="20"/>
          <w:szCs w:val="20"/>
          <w:lang w:eastAsia="en-GB"/>
        </w:rPr>
        <w:t>LoCAL</w:t>
      </w:r>
      <w:proofErr w:type="spellEnd"/>
      <w:r w:rsidRPr="008538A6">
        <w:rPr>
          <w:rFonts w:asciiTheme="majorHAnsi" w:hAnsiTheme="majorHAnsi" w:cstheme="majorHAnsi"/>
          <w:color w:val="4472C4" w:themeColor="accent1"/>
          <w:sz w:val="20"/>
          <w:szCs w:val="20"/>
          <w:lang w:eastAsia="en-GB"/>
        </w:rPr>
        <w:t xml:space="preserve"> projects, the government Technical Planning Teams (ETD) in six districts in Gaza have received intensive training in leading an annual, participative investment project prioritization process, conducted through the District Consultative Councils (CCD), in  workshops held at district level, technically supported by the </w:t>
      </w:r>
      <w:r w:rsidR="00570AA1">
        <w:rPr>
          <w:rFonts w:asciiTheme="majorHAnsi" w:hAnsiTheme="majorHAnsi" w:cstheme="majorHAnsi"/>
          <w:color w:val="4472C4" w:themeColor="accent1"/>
          <w:sz w:val="20"/>
          <w:szCs w:val="20"/>
          <w:lang w:eastAsia="en-GB"/>
        </w:rPr>
        <w:t xml:space="preserve">UN </w:t>
      </w:r>
      <w:r w:rsidRPr="008538A6">
        <w:rPr>
          <w:rFonts w:asciiTheme="majorHAnsi" w:hAnsiTheme="majorHAnsi" w:cstheme="majorHAnsi"/>
          <w:color w:val="4472C4" w:themeColor="accent1"/>
          <w:sz w:val="20"/>
          <w:szCs w:val="20"/>
          <w:lang w:eastAsia="en-GB"/>
        </w:rPr>
        <w:t xml:space="preserve">provincial technical assistance team.  In these workshops, investment projects are identified, screened and </w:t>
      </w:r>
      <w:r w:rsidR="00C445B4" w:rsidRPr="008538A6">
        <w:rPr>
          <w:rFonts w:asciiTheme="majorHAnsi" w:hAnsiTheme="majorHAnsi" w:cstheme="majorHAnsi"/>
          <w:color w:val="4472C4" w:themeColor="accent1"/>
          <w:sz w:val="20"/>
          <w:szCs w:val="20"/>
          <w:lang w:eastAsia="en-GB"/>
        </w:rPr>
        <w:t>prioritized</w:t>
      </w:r>
      <w:r w:rsidRPr="008538A6">
        <w:rPr>
          <w:rFonts w:asciiTheme="majorHAnsi" w:hAnsiTheme="majorHAnsi" w:cstheme="majorHAnsi"/>
          <w:color w:val="4472C4" w:themeColor="accent1"/>
          <w:sz w:val="20"/>
          <w:szCs w:val="20"/>
          <w:lang w:eastAsia="en-GB"/>
        </w:rPr>
        <w:t xml:space="preserve">, </w:t>
      </w:r>
      <w:r w:rsidR="00C445B4" w:rsidRPr="008538A6">
        <w:rPr>
          <w:rFonts w:asciiTheme="majorHAnsi" w:hAnsiTheme="majorHAnsi" w:cstheme="majorHAnsi"/>
          <w:color w:val="4472C4" w:themeColor="accent1"/>
          <w:sz w:val="20"/>
          <w:szCs w:val="20"/>
          <w:lang w:eastAsia="en-GB"/>
        </w:rPr>
        <w:t>considering</w:t>
      </w:r>
      <w:r w:rsidRPr="008538A6">
        <w:rPr>
          <w:rFonts w:asciiTheme="majorHAnsi" w:hAnsiTheme="majorHAnsi" w:cstheme="majorHAnsi"/>
          <w:color w:val="4472C4" w:themeColor="accent1"/>
          <w:sz w:val="20"/>
          <w:szCs w:val="20"/>
          <w:lang w:eastAsia="en-GB"/>
        </w:rPr>
        <w:t xml:space="preserve"> their likely impact on food security, climate change adaptation and gender equality. The design of all projects includes an element to ensure the climatic resilience of the infrastructure itself as well as contributing to climate change adaptation in the respective communities where the infrastructures are located.  An example of this is the 6 bed Maternity Unit in the Locality of </w:t>
      </w:r>
      <w:proofErr w:type="spellStart"/>
      <w:r w:rsidRPr="008538A6">
        <w:rPr>
          <w:rFonts w:asciiTheme="majorHAnsi" w:hAnsiTheme="majorHAnsi" w:cstheme="majorHAnsi"/>
          <w:color w:val="4472C4" w:themeColor="accent1"/>
          <w:sz w:val="20"/>
          <w:szCs w:val="20"/>
          <w:lang w:eastAsia="en-GB"/>
        </w:rPr>
        <w:t>Zulo</w:t>
      </w:r>
      <w:proofErr w:type="spellEnd"/>
      <w:r w:rsidRPr="008538A6">
        <w:rPr>
          <w:rFonts w:asciiTheme="majorHAnsi" w:hAnsiTheme="majorHAnsi" w:cstheme="majorHAnsi"/>
          <w:color w:val="4472C4" w:themeColor="accent1"/>
          <w:sz w:val="20"/>
          <w:szCs w:val="20"/>
          <w:lang w:eastAsia="en-GB"/>
        </w:rPr>
        <w:t xml:space="preserve"> in </w:t>
      </w:r>
      <w:proofErr w:type="spellStart"/>
      <w:r w:rsidRPr="008538A6">
        <w:rPr>
          <w:rFonts w:asciiTheme="majorHAnsi" w:hAnsiTheme="majorHAnsi" w:cstheme="majorHAnsi"/>
          <w:color w:val="4472C4" w:themeColor="accent1"/>
          <w:sz w:val="20"/>
          <w:szCs w:val="20"/>
          <w:lang w:eastAsia="en-GB"/>
        </w:rPr>
        <w:t>Massingir</w:t>
      </w:r>
      <w:proofErr w:type="spellEnd"/>
      <w:r w:rsidRPr="008538A6">
        <w:rPr>
          <w:rFonts w:asciiTheme="majorHAnsi" w:hAnsiTheme="majorHAnsi" w:cstheme="majorHAnsi"/>
          <w:color w:val="4472C4" w:themeColor="accent1"/>
          <w:sz w:val="20"/>
          <w:szCs w:val="20"/>
          <w:lang w:eastAsia="en-GB"/>
        </w:rPr>
        <w:t xml:space="preserve"> district which has a reinforced roof and includes a rainwater harvesting system.   Construction of the Maternity Unit began in 2018 and was completed in 2019. </w:t>
      </w:r>
    </w:p>
    <w:p w14:paraId="580E579D" w14:textId="153BC9BD" w:rsidR="008538A6" w:rsidRPr="00086707"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To date, a total of 43 public, socio-economic infrastructural investment projects have been financed through the government Local Climate Adaptive Living Facility (</w:t>
      </w:r>
      <w:proofErr w:type="spellStart"/>
      <w:r w:rsidRPr="008538A6">
        <w:rPr>
          <w:rFonts w:asciiTheme="majorHAnsi" w:hAnsiTheme="majorHAnsi" w:cstheme="majorHAnsi"/>
          <w:color w:val="4472C4" w:themeColor="accent1"/>
          <w:sz w:val="20"/>
          <w:szCs w:val="20"/>
          <w:lang w:eastAsia="en-GB"/>
        </w:rPr>
        <w:t>LoCAL</w:t>
      </w:r>
      <w:proofErr w:type="spellEnd"/>
      <w:r w:rsidRPr="008538A6">
        <w:rPr>
          <w:rFonts w:asciiTheme="majorHAnsi" w:hAnsiTheme="majorHAnsi" w:cstheme="majorHAnsi"/>
          <w:color w:val="4472C4" w:themeColor="accent1"/>
          <w:sz w:val="20"/>
          <w:szCs w:val="20"/>
          <w:lang w:eastAsia="en-GB"/>
        </w:rPr>
        <w:t xml:space="preserve">) in six </w:t>
      </w:r>
      <w:proofErr w:type="gramStart"/>
      <w:r w:rsidRPr="008538A6">
        <w:rPr>
          <w:rFonts w:asciiTheme="majorHAnsi" w:hAnsiTheme="majorHAnsi" w:cstheme="majorHAnsi"/>
          <w:color w:val="4472C4" w:themeColor="accent1"/>
          <w:sz w:val="20"/>
          <w:szCs w:val="20"/>
          <w:lang w:eastAsia="en-GB"/>
        </w:rPr>
        <w:t>district</w:t>
      </w:r>
      <w:proofErr w:type="gramEnd"/>
      <w:r w:rsidRPr="008538A6">
        <w:rPr>
          <w:rFonts w:asciiTheme="majorHAnsi" w:hAnsiTheme="majorHAnsi" w:cstheme="majorHAnsi"/>
          <w:color w:val="4472C4" w:themeColor="accent1"/>
          <w:sz w:val="20"/>
          <w:szCs w:val="20"/>
          <w:lang w:eastAsia="en-GB"/>
        </w:rPr>
        <w:t xml:space="preserve"> of Gaza Province in the period 2015-2019.  Financing of the projects is through discretionary, performance-based capital grants to the district governments (DGs) via the government financial administration system (e-SISTAFE).  The total investment in capital grants at the end of </w:t>
      </w:r>
      <w:r w:rsidRPr="00086707">
        <w:rPr>
          <w:rFonts w:asciiTheme="majorHAnsi" w:hAnsiTheme="majorHAnsi" w:cstheme="majorHAnsi"/>
          <w:color w:val="4472C4" w:themeColor="accent1"/>
          <w:sz w:val="20"/>
          <w:szCs w:val="20"/>
          <w:lang w:eastAsia="en-GB"/>
        </w:rPr>
        <w:t>2019 was 182,756,342 Meticais (approx. $US 2,727,706).</w:t>
      </w:r>
    </w:p>
    <w:p w14:paraId="2FBE7BE9" w14:textId="77777777" w:rsidR="00086707" w:rsidRPr="00086707" w:rsidRDefault="00086707" w:rsidP="00086707">
      <w:pPr>
        <w:jc w:val="both"/>
        <w:rPr>
          <w:rFonts w:asciiTheme="majorHAnsi" w:hAnsiTheme="majorHAnsi" w:cstheme="majorHAnsi"/>
          <w:color w:val="4472C4" w:themeColor="accent1"/>
          <w:sz w:val="20"/>
          <w:szCs w:val="20"/>
          <w:lang w:eastAsia="en-GB"/>
        </w:rPr>
      </w:pPr>
      <w:r w:rsidRPr="00086707">
        <w:rPr>
          <w:rFonts w:asciiTheme="majorHAnsi" w:hAnsiTheme="majorHAnsi" w:cstheme="majorHAnsi"/>
          <w:color w:val="4472C4" w:themeColor="accent1"/>
          <w:sz w:val="20"/>
          <w:szCs w:val="20"/>
          <w:lang w:eastAsia="en-GB"/>
        </w:rPr>
        <w:t>The UN’s normative work throughout 2017-2019 on climate resilience, particularly in the development of Historical Climate Analysis and Climate Model Projections, helped provide evidence to inform programme design and multi-year funding proposals through which, amongst others, USD 10 million was raised from the Green Climate Fund (GCF) by the UN with the government of Mozambique, and the government of Flanders as co-financer. Activities under this 5-year proposal include the implementation of an integrated climate risk management approach that includes water-shed rehabilitation and enhancement, climate resilience agriculture, weather-index micro-insurance, savings &amp; credit, as well as market access support. All of this will be implemented with a gender- and nutrition-sensitive lens.</w:t>
      </w:r>
    </w:p>
    <w:p w14:paraId="39A47788" w14:textId="77777777" w:rsidR="00086707" w:rsidRPr="00086707" w:rsidRDefault="00086707" w:rsidP="00086707">
      <w:pPr>
        <w:jc w:val="both"/>
        <w:rPr>
          <w:rFonts w:asciiTheme="majorHAnsi" w:hAnsiTheme="majorHAnsi" w:cstheme="majorHAnsi"/>
          <w:color w:val="4472C4" w:themeColor="accent1"/>
          <w:sz w:val="20"/>
          <w:szCs w:val="20"/>
          <w:lang w:eastAsia="en-GB"/>
        </w:rPr>
      </w:pPr>
      <w:r w:rsidRPr="00086707">
        <w:rPr>
          <w:rFonts w:asciiTheme="majorHAnsi" w:hAnsiTheme="majorHAnsi" w:cstheme="majorHAnsi"/>
          <w:color w:val="4472C4" w:themeColor="accent1"/>
          <w:sz w:val="20"/>
          <w:szCs w:val="20"/>
          <w:lang w:eastAsia="en-GB"/>
        </w:rPr>
        <w:t xml:space="preserve">In 2019, the UN and the Government of Mozambique started the implementation of the first joint, multi-year, integrated climate risk management programme in drought-affected districts of Gaza and </w:t>
      </w:r>
      <w:proofErr w:type="spellStart"/>
      <w:r w:rsidRPr="00086707">
        <w:rPr>
          <w:rFonts w:asciiTheme="majorHAnsi" w:hAnsiTheme="majorHAnsi" w:cstheme="majorHAnsi"/>
          <w:color w:val="4472C4" w:themeColor="accent1"/>
          <w:sz w:val="20"/>
          <w:szCs w:val="20"/>
          <w:lang w:eastAsia="en-GB"/>
        </w:rPr>
        <w:t>Tete</w:t>
      </w:r>
      <w:proofErr w:type="spellEnd"/>
      <w:r w:rsidRPr="00086707">
        <w:rPr>
          <w:rFonts w:asciiTheme="majorHAnsi" w:hAnsiTheme="majorHAnsi" w:cstheme="majorHAnsi"/>
          <w:color w:val="4472C4" w:themeColor="accent1"/>
          <w:sz w:val="20"/>
          <w:szCs w:val="20"/>
          <w:lang w:eastAsia="en-GB"/>
        </w:rPr>
        <w:t xml:space="preserve"> provinces, reaching 15,700 beneficiaries (54 percent female). This intervention combines climate-resilient agriculture, weather-index micro-insurance, savings, credit, and climate services to build resilient livelihoods for greater food security. This establishes the foundation for the upcoming GCF project to be implemented with the Ministry of Agriculture and the Ministry of Land, and Environment. The integrated approach is being tailored to the cyclone-affected provinces of </w:t>
      </w:r>
      <w:proofErr w:type="spellStart"/>
      <w:r w:rsidRPr="00086707">
        <w:rPr>
          <w:rFonts w:asciiTheme="majorHAnsi" w:hAnsiTheme="majorHAnsi" w:cstheme="majorHAnsi"/>
          <w:color w:val="4472C4" w:themeColor="accent1"/>
          <w:sz w:val="20"/>
          <w:szCs w:val="20"/>
          <w:lang w:eastAsia="en-GB"/>
        </w:rPr>
        <w:t>Zambézia</w:t>
      </w:r>
      <w:proofErr w:type="spellEnd"/>
      <w:r w:rsidRPr="00086707">
        <w:rPr>
          <w:rFonts w:asciiTheme="majorHAnsi" w:hAnsiTheme="majorHAnsi" w:cstheme="majorHAnsi"/>
          <w:color w:val="4472C4" w:themeColor="accent1"/>
          <w:sz w:val="20"/>
          <w:szCs w:val="20"/>
          <w:lang w:eastAsia="en-GB"/>
        </w:rPr>
        <w:t xml:space="preserve">, </w:t>
      </w:r>
      <w:proofErr w:type="spellStart"/>
      <w:r w:rsidRPr="00086707">
        <w:rPr>
          <w:rFonts w:asciiTheme="majorHAnsi" w:hAnsiTheme="majorHAnsi" w:cstheme="majorHAnsi"/>
          <w:color w:val="4472C4" w:themeColor="accent1"/>
          <w:sz w:val="20"/>
          <w:szCs w:val="20"/>
          <w:lang w:eastAsia="en-GB"/>
        </w:rPr>
        <w:t>Sofala</w:t>
      </w:r>
      <w:proofErr w:type="spellEnd"/>
      <w:r w:rsidRPr="00086707">
        <w:rPr>
          <w:rFonts w:asciiTheme="majorHAnsi" w:hAnsiTheme="majorHAnsi" w:cstheme="majorHAnsi"/>
          <w:color w:val="4472C4" w:themeColor="accent1"/>
          <w:sz w:val="20"/>
          <w:szCs w:val="20"/>
          <w:lang w:eastAsia="en-GB"/>
        </w:rPr>
        <w:t xml:space="preserve">, and Nampula with potential for future scale-up. </w:t>
      </w:r>
    </w:p>
    <w:p w14:paraId="758A66BB" w14:textId="77777777" w:rsidR="00086707" w:rsidRPr="00086707" w:rsidRDefault="00086707" w:rsidP="00086707">
      <w:pPr>
        <w:jc w:val="both"/>
        <w:rPr>
          <w:rFonts w:asciiTheme="majorHAnsi" w:hAnsiTheme="majorHAnsi" w:cstheme="majorHAnsi"/>
          <w:color w:val="4472C4" w:themeColor="accent1"/>
          <w:sz w:val="20"/>
          <w:szCs w:val="20"/>
          <w:lang w:eastAsia="en-GB"/>
        </w:rPr>
      </w:pPr>
      <w:r w:rsidRPr="00086707">
        <w:rPr>
          <w:rFonts w:asciiTheme="majorHAnsi" w:hAnsiTheme="majorHAnsi" w:cstheme="majorHAnsi"/>
          <w:color w:val="4472C4" w:themeColor="accent1"/>
          <w:sz w:val="20"/>
          <w:szCs w:val="20"/>
          <w:lang w:eastAsia="en-GB"/>
        </w:rPr>
        <w:t xml:space="preserve">The UN also began implementation of its first, multi-year programme aimed at preventing stunting that is both gender-transformative and nutrition-sensitive in </w:t>
      </w:r>
      <w:proofErr w:type="spellStart"/>
      <w:r w:rsidRPr="00086707">
        <w:rPr>
          <w:rFonts w:asciiTheme="majorHAnsi" w:hAnsiTheme="majorHAnsi" w:cstheme="majorHAnsi"/>
          <w:color w:val="4472C4" w:themeColor="accent1"/>
          <w:sz w:val="20"/>
          <w:szCs w:val="20"/>
          <w:lang w:eastAsia="en-GB"/>
        </w:rPr>
        <w:t>Chemba</w:t>
      </w:r>
      <w:proofErr w:type="spellEnd"/>
      <w:r w:rsidRPr="00086707">
        <w:rPr>
          <w:rFonts w:asciiTheme="majorHAnsi" w:hAnsiTheme="majorHAnsi" w:cstheme="majorHAnsi"/>
          <w:color w:val="4472C4" w:themeColor="accent1"/>
          <w:sz w:val="20"/>
          <w:szCs w:val="20"/>
          <w:lang w:eastAsia="en-GB"/>
        </w:rPr>
        <w:t xml:space="preserve"> district, </w:t>
      </w:r>
      <w:proofErr w:type="spellStart"/>
      <w:r w:rsidRPr="00086707">
        <w:rPr>
          <w:rFonts w:asciiTheme="majorHAnsi" w:hAnsiTheme="majorHAnsi" w:cstheme="majorHAnsi"/>
          <w:color w:val="4472C4" w:themeColor="accent1"/>
          <w:sz w:val="20"/>
          <w:szCs w:val="20"/>
          <w:lang w:eastAsia="en-GB"/>
        </w:rPr>
        <w:t>Sofala</w:t>
      </w:r>
      <w:proofErr w:type="spellEnd"/>
      <w:r w:rsidRPr="00086707">
        <w:rPr>
          <w:rFonts w:asciiTheme="majorHAnsi" w:hAnsiTheme="majorHAnsi" w:cstheme="majorHAnsi"/>
          <w:color w:val="4472C4" w:themeColor="accent1"/>
          <w:sz w:val="20"/>
          <w:szCs w:val="20"/>
          <w:lang w:eastAsia="en-GB"/>
        </w:rPr>
        <w:t xml:space="preserve"> province, reaching 1,500 households (51 percent female). Through an integrated package of asset creation, social and </w:t>
      </w:r>
      <w:proofErr w:type="spellStart"/>
      <w:r w:rsidRPr="00086707">
        <w:rPr>
          <w:rFonts w:asciiTheme="majorHAnsi" w:hAnsiTheme="majorHAnsi" w:cstheme="majorHAnsi"/>
          <w:color w:val="4472C4" w:themeColor="accent1"/>
          <w:sz w:val="20"/>
          <w:szCs w:val="20"/>
          <w:lang w:eastAsia="en-GB"/>
        </w:rPr>
        <w:t>behaviour</w:t>
      </w:r>
      <w:proofErr w:type="spellEnd"/>
      <w:r w:rsidRPr="00086707">
        <w:rPr>
          <w:rFonts w:asciiTheme="majorHAnsi" w:hAnsiTheme="majorHAnsi" w:cstheme="majorHAnsi"/>
          <w:color w:val="4472C4" w:themeColor="accent1"/>
          <w:sz w:val="20"/>
          <w:szCs w:val="20"/>
          <w:lang w:eastAsia="en-GB"/>
        </w:rPr>
        <w:t xml:space="preserve"> change communication, nutrition interventions, post-harvest loss management, and food assistance using vouchers, households are supported to strengthen climate resilience, improve and diversify diets and improve women’s empowerment, crucial for stunting prevention. </w:t>
      </w:r>
    </w:p>
    <w:p w14:paraId="52700D63" w14:textId="77777777" w:rsidR="00086707" w:rsidRPr="00086707" w:rsidRDefault="00086707" w:rsidP="008538A6">
      <w:pPr>
        <w:jc w:val="both"/>
        <w:rPr>
          <w:rFonts w:asciiTheme="majorHAnsi" w:hAnsiTheme="majorHAnsi" w:cstheme="majorHAnsi"/>
          <w:color w:val="4472C4" w:themeColor="accent1"/>
          <w:sz w:val="20"/>
          <w:szCs w:val="20"/>
          <w:lang w:eastAsia="en-GB"/>
        </w:rPr>
      </w:pPr>
    </w:p>
    <w:p w14:paraId="6FF47502" w14:textId="0D7DC8BB" w:rsidR="008538A6" w:rsidRPr="00086707" w:rsidRDefault="008538A6" w:rsidP="00C445B4">
      <w:pPr>
        <w:jc w:val="both"/>
        <w:rPr>
          <w:rFonts w:asciiTheme="majorHAnsi" w:hAnsiTheme="majorHAnsi" w:cstheme="majorHAnsi"/>
          <w:color w:val="4472C4" w:themeColor="accent1"/>
          <w:sz w:val="20"/>
          <w:szCs w:val="20"/>
          <w:lang w:eastAsia="en-GB"/>
        </w:rPr>
      </w:pPr>
      <w:r w:rsidRPr="00086707">
        <w:rPr>
          <w:rFonts w:asciiTheme="majorHAnsi" w:hAnsiTheme="majorHAnsi" w:cstheme="majorHAnsi"/>
          <w:color w:val="4472C4" w:themeColor="accent1"/>
          <w:sz w:val="20"/>
          <w:szCs w:val="20"/>
          <w:lang w:eastAsia="en-GB"/>
        </w:rPr>
        <w:lastRenderedPageBreak/>
        <w:t xml:space="preserve">UN in partnership with the Canada - Global Affairs launched an In-depth Gender Assessment of the impact of cyclones IDAI and Kenneth. The assessment was projected to expand knowledge on the varied and complex dimensions and factors shaping gender relations in the areas affected by the cyclones. The knowledge produced will enable the design of context appropriate approaches toward an effective intervention mainly for vulnerable girls and women. The assessment </w:t>
      </w:r>
      <w:r w:rsidR="00C445B4" w:rsidRPr="00086707">
        <w:rPr>
          <w:rFonts w:asciiTheme="majorHAnsi" w:hAnsiTheme="majorHAnsi" w:cstheme="majorHAnsi"/>
          <w:color w:val="4472C4" w:themeColor="accent1"/>
          <w:sz w:val="20"/>
          <w:szCs w:val="20"/>
          <w:lang w:eastAsia="en-GB"/>
        </w:rPr>
        <w:t>analyzed</w:t>
      </w:r>
      <w:r w:rsidRPr="00086707">
        <w:rPr>
          <w:rFonts w:asciiTheme="majorHAnsi" w:hAnsiTheme="majorHAnsi" w:cstheme="majorHAnsi"/>
          <w:color w:val="4472C4" w:themeColor="accent1"/>
          <w:sz w:val="20"/>
          <w:szCs w:val="20"/>
          <w:lang w:eastAsia="en-GB"/>
        </w:rPr>
        <w:t xml:space="preserve"> the gender socio-economic impact of the cyclones, identify related recovery priorities of women and girls and propose concrete strategies to adequately address them. </w:t>
      </w:r>
    </w:p>
    <w:p w14:paraId="28DF7E4E" w14:textId="704E60D3" w:rsidR="001531E8" w:rsidRDefault="00C445B4" w:rsidP="008538A6">
      <w:pPr>
        <w:jc w:val="both"/>
        <w:rPr>
          <w:rFonts w:asciiTheme="majorHAnsi" w:hAnsiTheme="majorHAnsi" w:cstheme="majorHAnsi"/>
          <w:color w:val="4472C4" w:themeColor="accent1"/>
          <w:sz w:val="20"/>
          <w:szCs w:val="20"/>
          <w:lang w:eastAsia="en-GB"/>
        </w:rPr>
      </w:pPr>
      <w:r w:rsidRPr="00086707">
        <w:rPr>
          <w:rFonts w:asciiTheme="majorHAnsi" w:hAnsiTheme="majorHAnsi" w:cstheme="majorHAnsi"/>
          <w:color w:val="4472C4" w:themeColor="accent1"/>
          <w:sz w:val="20"/>
          <w:szCs w:val="20"/>
          <w:lang w:eastAsia="en-GB"/>
        </w:rPr>
        <w:t>The UN organized a</w:t>
      </w:r>
      <w:r w:rsidR="008538A6" w:rsidRPr="00086707">
        <w:rPr>
          <w:rFonts w:asciiTheme="majorHAnsi" w:hAnsiTheme="majorHAnsi" w:cstheme="majorHAnsi"/>
          <w:color w:val="4472C4" w:themeColor="accent1"/>
          <w:sz w:val="20"/>
          <w:szCs w:val="20"/>
          <w:lang w:eastAsia="en-GB"/>
        </w:rPr>
        <w:t xml:space="preserve"> Local Training Workshop</w:t>
      </w:r>
      <w:r w:rsidR="008538A6" w:rsidRPr="008538A6">
        <w:rPr>
          <w:rFonts w:asciiTheme="majorHAnsi" w:hAnsiTheme="majorHAnsi" w:cstheme="majorHAnsi"/>
          <w:color w:val="4472C4" w:themeColor="accent1"/>
          <w:sz w:val="20"/>
          <w:szCs w:val="20"/>
          <w:lang w:eastAsia="en-GB"/>
        </w:rPr>
        <w:t xml:space="preserve"> on the Island of Mozambique. The themes of the workshop included climate vulnerability factors on the Island of Mozambique, climate change in agriculture and food security and gender equality. It aimed to empower local communities on disasters mitigation and response. A total of 52 participants (21% women) attended the event. As the follow up of </w:t>
      </w:r>
      <w:r w:rsidR="001531E8">
        <w:rPr>
          <w:rFonts w:asciiTheme="majorHAnsi" w:hAnsiTheme="majorHAnsi" w:cstheme="majorHAnsi"/>
          <w:color w:val="4472C4" w:themeColor="accent1"/>
          <w:sz w:val="20"/>
          <w:szCs w:val="20"/>
          <w:lang w:eastAsia="en-GB"/>
        </w:rPr>
        <w:t>the UN’s</w:t>
      </w:r>
      <w:r w:rsidR="008538A6" w:rsidRPr="008538A6">
        <w:rPr>
          <w:rFonts w:asciiTheme="majorHAnsi" w:hAnsiTheme="majorHAnsi" w:cstheme="majorHAnsi"/>
          <w:color w:val="4472C4" w:themeColor="accent1"/>
          <w:sz w:val="20"/>
          <w:szCs w:val="20"/>
          <w:lang w:eastAsia="en-GB"/>
        </w:rPr>
        <w:t xml:space="preserve"> training in February 2019, an assessment was done in Beira, </w:t>
      </w:r>
      <w:proofErr w:type="spellStart"/>
      <w:r w:rsidR="008538A6" w:rsidRPr="008538A6">
        <w:rPr>
          <w:rFonts w:asciiTheme="majorHAnsi" w:hAnsiTheme="majorHAnsi" w:cstheme="majorHAnsi"/>
          <w:color w:val="4472C4" w:themeColor="accent1"/>
          <w:sz w:val="20"/>
          <w:szCs w:val="20"/>
          <w:lang w:eastAsia="en-GB"/>
        </w:rPr>
        <w:t>Quelimane</w:t>
      </w:r>
      <w:proofErr w:type="spellEnd"/>
      <w:r w:rsidR="008538A6" w:rsidRPr="008538A6">
        <w:rPr>
          <w:rFonts w:asciiTheme="majorHAnsi" w:hAnsiTheme="majorHAnsi" w:cstheme="majorHAnsi"/>
          <w:color w:val="4472C4" w:themeColor="accent1"/>
          <w:sz w:val="20"/>
          <w:szCs w:val="20"/>
          <w:lang w:eastAsia="en-GB"/>
        </w:rPr>
        <w:t xml:space="preserve">, </w:t>
      </w:r>
      <w:proofErr w:type="spellStart"/>
      <w:r w:rsidR="008538A6" w:rsidRPr="008538A6">
        <w:rPr>
          <w:rFonts w:asciiTheme="majorHAnsi" w:hAnsiTheme="majorHAnsi" w:cstheme="majorHAnsi"/>
          <w:color w:val="4472C4" w:themeColor="accent1"/>
          <w:sz w:val="20"/>
          <w:szCs w:val="20"/>
          <w:lang w:eastAsia="en-GB"/>
        </w:rPr>
        <w:t>Tete</w:t>
      </w:r>
      <w:proofErr w:type="spellEnd"/>
      <w:r w:rsidR="008538A6" w:rsidRPr="008538A6">
        <w:rPr>
          <w:rFonts w:asciiTheme="majorHAnsi" w:hAnsiTheme="majorHAnsi" w:cstheme="majorHAnsi"/>
          <w:color w:val="4472C4" w:themeColor="accent1"/>
          <w:sz w:val="20"/>
          <w:szCs w:val="20"/>
          <w:lang w:eastAsia="en-GB"/>
        </w:rPr>
        <w:t xml:space="preserve"> and 3 districts of Cabo Delgado (Pemba, Quirimbas and Ibo Islands). The assessment findings showed the social and economic impact of the cyclones in built heritage but also in living heritage as well as in cultural industries. </w:t>
      </w:r>
    </w:p>
    <w:p w14:paraId="10EF1FA1" w14:textId="41258F53" w:rsidR="008538A6"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Examples of Beira, the regional cultural house was destroyed living many artists with not hub for their cultural production. In Pemba, Ibo and Quirimbas, the damages were noticed in built cultural heritage. In Ibo, the cyclone Kenneth affected marine life and consequently, women that, had their economic activities in fishing octopus living them with not economic activity for their survival.</w:t>
      </w:r>
      <w:r w:rsidR="00FC73CD">
        <w:rPr>
          <w:rFonts w:asciiTheme="majorHAnsi" w:hAnsiTheme="majorHAnsi" w:cstheme="majorHAnsi"/>
          <w:color w:val="4472C4" w:themeColor="accent1"/>
          <w:sz w:val="20"/>
          <w:szCs w:val="20"/>
          <w:lang w:eastAsia="en-GB"/>
        </w:rPr>
        <w:t xml:space="preserve"> T</w:t>
      </w:r>
      <w:r w:rsidRPr="008538A6">
        <w:rPr>
          <w:rFonts w:asciiTheme="majorHAnsi" w:hAnsiTheme="majorHAnsi" w:cstheme="majorHAnsi"/>
          <w:color w:val="4472C4" w:themeColor="accent1"/>
          <w:sz w:val="20"/>
          <w:szCs w:val="20"/>
          <w:lang w:eastAsia="en-GB"/>
        </w:rPr>
        <w:t>o respond to the impact of the two cyclones,</w:t>
      </w:r>
      <w:r w:rsidR="00FC73CD">
        <w:rPr>
          <w:rFonts w:asciiTheme="majorHAnsi" w:hAnsiTheme="majorHAnsi" w:cstheme="majorHAnsi"/>
          <w:color w:val="4472C4" w:themeColor="accent1"/>
          <w:sz w:val="20"/>
          <w:szCs w:val="20"/>
          <w:lang w:eastAsia="en-GB"/>
        </w:rPr>
        <w:t xml:space="preserve"> the UN</w:t>
      </w:r>
      <w:r w:rsidRPr="008538A6">
        <w:rPr>
          <w:rFonts w:asciiTheme="majorHAnsi" w:hAnsiTheme="majorHAnsi" w:cstheme="majorHAnsi"/>
          <w:color w:val="4472C4" w:themeColor="accent1"/>
          <w:sz w:val="20"/>
          <w:szCs w:val="20"/>
          <w:lang w:eastAsia="en-GB"/>
        </w:rPr>
        <w:t xml:space="preserve"> has designed one project document for Casa da </w:t>
      </w:r>
      <w:proofErr w:type="spellStart"/>
      <w:r w:rsidRPr="008538A6">
        <w:rPr>
          <w:rFonts w:asciiTheme="majorHAnsi" w:hAnsiTheme="majorHAnsi" w:cstheme="majorHAnsi"/>
          <w:color w:val="4472C4" w:themeColor="accent1"/>
          <w:sz w:val="20"/>
          <w:szCs w:val="20"/>
          <w:lang w:eastAsia="en-GB"/>
        </w:rPr>
        <w:t>Cultura</w:t>
      </w:r>
      <w:proofErr w:type="spellEnd"/>
      <w:r w:rsidRPr="008538A6">
        <w:rPr>
          <w:rFonts w:asciiTheme="majorHAnsi" w:hAnsiTheme="majorHAnsi" w:cstheme="majorHAnsi"/>
          <w:color w:val="4472C4" w:themeColor="accent1"/>
          <w:sz w:val="20"/>
          <w:szCs w:val="20"/>
          <w:lang w:eastAsia="en-GB"/>
        </w:rPr>
        <w:t xml:space="preserve"> da Beira and another project to address Disaster Risk Reduction. </w:t>
      </w:r>
    </w:p>
    <w:p w14:paraId="409D2679" w14:textId="5A924728" w:rsidR="008538A6"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 xml:space="preserve">Co-organized by </w:t>
      </w:r>
      <w:r w:rsidR="001531E8">
        <w:rPr>
          <w:rFonts w:asciiTheme="majorHAnsi" w:hAnsiTheme="majorHAnsi" w:cstheme="majorHAnsi"/>
          <w:color w:val="4472C4" w:themeColor="accent1"/>
          <w:sz w:val="20"/>
          <w:szCs w:val="20"/>
          <w:lang w:eastAsia="en-GB"/>
        </w:rPr>
        <w:t>the UN</w:t>
      </w:r>
      <w:r w:rsidRPr="008538A6">
        <w:rPr>
          <w:rFonts w:asciiTheme="majorHAnsi" w:hAnsiTheme="majorHAnsi" w:cstheme="majorHAnsi"/>
          <w:color w:val="4472C4" w:themeColor="accent1"/>
          <w:sz w:val="20"/>
          <w:szCs w:val="20"/>
          <w:lang w:eastAsia="en-GB"/>
        </w:rPr>
        <w:t>, the Ministry of Science and Technology, Higher Education and Technical Professional Training (MCTESTP) in partnership with the Islamic Development Bank (</w:t>
      </w:r>
      <w:proofErr w:type="spellStart"/>
      <w:r w:rsidRPr="008538A6">
        <w:rPr>
          <w:rFonts w:asciiTheme="majorHAnsi" w:hAnsiTheme="majorHAnsi" w:cstheme="majorHAnsi"/>
          <w:color w:val="4472C4" w:themeColor="accent1"/>
          <w:sz w:val="20"/>
          <w:szCs w:val="20"/>
          <w:lang w:eastAsia="en-GB"/>
        </w:rPr>
        <w:t>IsDB</w:t>
      </w:r>
      <w:proofErr w:type="spellEnd"/>
      <w:r w:rsidRPr="008538A6">
        <w:rPr>
          <w:rFonts w:asciiTheme="majorHAnsi" w:hAnsiTheme="majorHAnsi" w:cstheme="majorHAnsi"/>
          <w:color w:val="4472C4" w:themeColor="accent1"/>
          <w:sz w:val="20"/>
          <w:szCs w:val="20"/>
          <w:lang w:eastAsia="en-GB"/>
        </w:rPr>
        <w:t xml:space="preserve">), the three-day workshop on STI policy was successfully held in Maputo (December 10-12, 2019). As pre-workshop a two-day technical visit and interviews with key stakeholders on STI system and policy aspects and one-day seminar on STI policy were conducted to discuss the dynamics of the system and identify strategic areas for future investment. </w:t>
      </w:r>
    </w:p>
    <w:p w14:paraId="67D9D8A1" w14:textId="011EE7AF" w:rsidR="008538A6"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 xml:space="preserve">The workshop gathered 45 </w:t>
      </w:r>
      <w:r w:rsidR="0077179A" w:rsidRPr="008538A6">
        <w:rPr>
          <w:rFonts w:asciiTheme="majorHAnsi" w:hAnsiTheme="majorHAnsi" w:cstheme="majorHAnsi"/>
          <w:color w:val="4472C4" w:themeColor="accent1"/>
          <w:sz w:val="20"/>
          <w:szCs w:val="20"/>
          <w:lang w:eastAsia="en-GB"/>
        </w:rPr>
        <w:t>policymakers</w:t>
      </w:r>
      <w:r w:rsidRPr="008538A6">
        <w:rPr>
          <w:rFonts w:asciiTheme="majorHAnsi" w:hAnsiTheme="majorHAnsi" w:cstheme="majorHAnsi"/>
          <w:color w:val="4472C4" w:themeColor="accent1"/>
          <w:sz w:val="20"/>
          <w:szCs w:val="20"/>
          <w:lang w:eastAsia="en-GB"/>
        </w:rPr>
        <w:t xml:space="preserve"> and high-level experts (45% women) from key STI institutions and allowed them to participate in technical presentations and to share views on strategic areas for investment, potential challenges and needs for strengthening STI system, and for developing and implementing a national STI policy. </w:t>
      </w:r>
    </w:p>
    <w:p w14:paraId="2B588F2D" w14:textId="77777777" w:rsidR="008538A6"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The outcomes of the workshop will contribute to the achievement of the 2030 Sustainable Development Agenda through support to Member States to achieve SDG 4 (target 4.3), SDG 5 (target 5.5 and 5.c), SDG 9 (target 9.5) and SDG 17 (target 17.16).</w:t>
      </w:r>
    </w:p>
    <w:p w14:paraId="449A88A2" w14:textId="1F2D58CE" w:rsidR="008538A6"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 xml:space="preserve">While responding to the drought, followed by </w:t>
      </w:r>
      <w:proofErr w:type="spellStart"/>
      <w:r w:rsidRPr="008538A6">
        <w:rPr>
          <w:rFonts w:asciiTheme="majorHAnsi" w:hAnsiTheme="majorHAnsi" w:cstheme="majorHAnsi"/>
          <w:color w:val="4472C4" w:themeColor="accent1"/>
          <w:sz w:val="20"/>
          <w:szCs w:val="20"/>
          <w:lang w:eastAsia="en-GB"/>
        </w:rPr>
        <w:t>Idai</w:t>
      </w:r>
      <w:proofErr w:type="spellEnd"/>
      <w:r w:rsidRPr="008538A6">
        <w:rPr>
          <w:rFonts w:asciiTheme="majorHAnsi" w:hAnsiTheme="majorHAnsi" w:cstheme="majorHAnsi"/>
          <w:color w:val="4472C4" w:themeColor="accent1"/>
          <w:sz w:val="20"/>
          <w:szCs w:val="20"/>
          <w:lang w:eastAsia="en-GB"/>
        </w:rPr>
        <w:t xml:space="preserve"> and Kenneth impact, </w:t>
      </w:r>
      <w:r w:rsidR="00142D01">
        <w:rPr>
          <w:rFonts w:asciiTheme="majorHAnsi" w:hAnsiTheme="majorHAnsi" w:cstheme="majorHAnsi"/>
          <w:color w:val="4472C4" w:themeColor="accent1"/>
          <w:sz w:val="20"/>
          <w:szCs w:val="20"/>
          <w:lang w:eastAsia="en-GB"/>
        </w:rPr>
        <w:t>the UN</w:t>
      </w:r>
      <w:r w:rsidRPr="008538A6">
        <w:rPr>
          <w:rFonts w:asciiTheme="majorHAnsi" w:hAnsiTheme="majorHAnsi" w:cstheme="majorHAnsi"/>
          <w:color w:val="4472C4" w:themeColor="accent1"/>
          <w:sz w:val="20"/>
          <w:szCs w:val="20"/>
          <w:lang w:eastAsia="en-GB"/>
        </w:rPr>
        <w:t xml:space="preserve"> was able to strengthen the capacity of midwifery, CSO and communities on MISP, PSEA, and </w:t>
      </w:r>
      <w:proofErr w:type="spellStart"/>
      <w:r w:rsidRPr="008538A6">
        <w:rPr>
          <w:rFonts w:asciiTheme="majorHAnsi" w:hAnsiTheme="majorHAnsi" w:cstheme="majorHAnsi"/>
          <w:color w:val="4472C4" w:themeColor="accent1"/>
          <w:sz w:val="20"/>
          <w:szCs w:val="20"/>
          <w:lang w:eastAsia="en-GB"/>
        </w:rPr>
        <w:t>EmOC</w:t>
      </w:r>
      <w:proofErr w:type="spellEnd"/>
      <w:r w:rsidRPr="008538A6">
        <w:rPr>
          <w:rFonts w:asciiTheme="majorHAnsi" w:hAnsiTheme="majorHAnsi" w:cstheme="majorHAnsi"/>
          <w:color w:val="4472C4" w:themeColor="accent1"/>
          <w:sz w:val="20"/>
          <w:szCs w:val="20"/>
          <w:lang w:eastAsia="en-GB"/>
        </w:rPr>
        <w:t xml:space="preserve">. Additionally, GBV Referral pathway was concluded in, IEC material was printed by </w:t>
      </w:r>
      <w:r w:rsidR="00EB67A6">
        <w:rPr>
          <w:rFonts w:asciiTheme="majorHAnsi" w:hAnsiTheme="majorHAnsi" w:cstheme="majorHAnsi"/>
          <w:color w:val="4472C4" w:themeColor="accent1"/>
          <w:sz w:val="20"/>
          <w:szCs w:val="20"/>
          <w:lang w:eastAsia="en-GB"/>
        </w:rPr>
        <w:t>the UN</w:t>
      </w:r>
      <w:r w:rsidRPr="008538A6">
        <w:rPr>
          <w:rFonts w:asciiTheme="majorHAnsi" w:hAnsiTheme="majorHAnsi" w:cstheme="majorHAnsi"/>
          <w:color w:val="4472C4" w:themeColor="accent1"/>
          <w:sz w:val="20"/>
          <w:szCs w:val="20"/>
          <w:lang w:eastAsia="en-GB"/>
        </w:rPr>
        <w:t xml:space="preserve"> after translation to </w:t>
      </w:r>
      <w:proofErr w:type="spellStart"/>
      <w:r w:rsidRPr="008538A6">
        <w:rPr>
          <w:rFonts w:asciiTheme="majorHAnsi" w:hAnsiTheme="majorHAnsi" w:cstheme="majorHAnsi"/>
          <w:color w:val="4472C4" w:themeColor="accent1"/>
          <w:sz w:val="20"/>
          <w:szCs w:val="20"/>
          <w:lang w:eastAsia="en-GB"/>
        </w:rPr>
        <w:t>portuguese</w:t>
      </w:r>
      <w:proofErr w:type="spellEnd"/>
      <w:r w:rsidRPr="008538A6">
        <w:rPr>
          <w:rFonts w:asciiTheme="majorHAnsi" w:hAnsiTheme="majorHAnsi" w:cstheme="majorHAnsi"/>
          <w:color w:val="4472C4" w:themeColor="accent1"/>
          <w:sz w:val="20"/>
          <w:szCs w:val="20"/>
          <w:lang w:eastAsia="en-GB"/>
        </w:rPr>
        <w:t xml:space="preserve"> and local languages. There are 4 Women Friendly Spaces currently in </w:t>
      </w:r>
      <w:proofErr w:type="spellStart"/>
      <w:r w:rsidRPr="008538A6">
        <w:rPr>
          <w:rFonts w:asciiTheme="majorHAnsi" w:hAnsiTheme="majorHAnsi" w:cstheme="majorHAnsi"/>
          <w:color w:val="4472C4" w:themeColor="accent1"/>
          <w:sz w:val="20"/>
          <w:szCs w:val="20"/>
          <w:lang w:eastAsia="en-GB"/>
        </w:rPr>
        <w:t>Quissanga</w:t>
      </w:r>
      <w:proofErr w:type="spellEnd"/>
      <w:r w:rsidRPr="008538A6">
        <w:rPr>
          <w:rFonts w:asciiTheme="majorHAnsi" w:hAnsiTheme="majorHAnsi" w:cstheme="majorHAnsi"/>
          <w:color w:val="4472C4" w:themeColor="accent1"/>
          <w:sz w:val="20"/>
          <w:szCs w:val="20"/>
          <w:lang w:eastAsia="en-GB"/>
        </w:rPr>
        <w:t xml:space="preserve">, 1 in </w:t>
      </w:r>
      <w:proofErr w:type="spellStart"/>
      <w:r w:rsidRPr="008538A6">
        <w:rPr>
          <w:rFonts w:asciiTheme="majorHAnsi" w:hAnsiTheme="majorHAnsi" w:cstheme="majorHAnsi"/>
          <w:color w:val="4472C4" w:themeColor="accent1"/>
          <w:sz w:val="20"/>
          <w:szCs w:val="20"/>
          <w:lang w:eastAsia="en-GB"/>
        </w:rPr>
        <w:t>Chiuba</w:t>
      </w:r>
      <w:proofErr w:type="spellEnd"/>
      <w:r w:rsidRPr="008538A6">
        <w:rPr>
          <w:rFonts w:asciiTheme="majorHAnsi" w:hAnsiTheme="majorHAnsi" w:cstheme="majorHAnsi"/>
          <w:color w:val="4472C4" w:themeColor="accent1"/>
          <w:sz w:val="20"/>
          <w:szCs w:val="20"/>
          <w:lang w:eastAsia="en-GB"/>
        </w:rPr>
        <w:t xml:space="preserve">, 1 in </w:t>
      </w:r>
      <w:proofErr w:type="spellStart"/>
      <w:r w:rsidRPr="008538A6">
        <w:rPr>
          <w:rFonts w:asciiTheme="majorHAnsi" w:hAnsiTheme="majorHAnsi" w:cstheme="majorHAnsi"/>
          <w:color w:val="4472C4" w:themeColor="accent1"/>
          <w:sz w:val="20"/>
          <w:szCs w:val="20"/>
          <w:lang w:eastAsia="en-GB"/>
        </w:rPr>
        <w:t>Matemo</w:t>
      </w:r>
      <w:proofErr w:type="spellEnd"/>
      <w:r w:rsidRPr="008538A6">
        <w:rPr>
          <w:rFonts w:asciiTheme="majorHAnsi" w:hAnsiTheme="majorHAnsi" w:cstheme="majorHAnsi"/>
          <w:color w:val="4472C4" w:themeColor="accent1"/>
          <w:sz w:val="20"/>
          <w:szCs w:val="20"/>
          <w:lang w:eastAsia="en-GB"/>
        </w:rPr>
        <w:t xml:space="preserve"> Island, where GBV awareness raising sessions and life-skills development sessions have been initiated; A Gender and Masculinity assessment has been approved by DPGCAS in Cabo Delgado. Study will be undertaken by </w:t>
      </w:r>
      <w:r w:rsidR="00B00CE7">
        <w:rPr>
          <w:rFonts w:asciiTheme="majorHAnsi" w:hAnsiTheme="majorHAnsi" w:cstheme="majorHAnsi"/>
          <w:color w:val="4472C4" w:themeColor="accent1"/>
          <w:sz w:val="20"/>
          <w:szCs w:val="20"/>
          <w:lang w:eastAsia="en-GB"/>
        </w:rPr>
        <w:t>the UN and Care</w:t>
      </w:r>
      <w:r w:rsidRPr="008538A6">
        <w:rPr>
          <w:rFonts w:asciiTheme="majorHAnsi" w:hAnsiTheme="majorHAnsi" w:cstheme="majorHAnsi"/>
          <w:color w:val="4472C4" w:themeColor="accent1"/>
          <w:sz w:val="20"/>
          <w:szCs w:val="20"/>
          <w:lang w:eastAsia="en-GB"/>
        </w:rPr>
        <w:t xml:space="preserve"> in </w:t>
      </w:r>
      <w:proofErr w:type="spellStart"/>
      <w:r w:rsidRPr="008538A6">
        <w:rPr>
          <w:rFonts w:asciiTheme="majorHAnsi" w:hAnsiTheme="majorHAnsi" w:cstheme="majorHAnsi"/>
          <w:color w:val="4472C4" w:themeColor="accent1"/>
          <w:sz w:val="20"/>
          <w:szCs w:val="20"/>
          <w:lang w:eastAsia="en-GB"/>
        </w:rPr>
        <w:t>Macomia</w:t>
      </w:r>
      <w:proofErr w:type="spellEnd"/>
      <w:r w:rsidRPr="008538A6">
        <w:rPr>
          <w:rFonts w:asciiTheme="majorHAnsi" w:hAnsiTheme="majorHAnsi" w:cstheme="majorHAnsi"/>
          <w:color w:val="4472C4" w:themeColor="accent1"/>
          <w:sz w:val="20"/>
          <w:szCs w:val="20"/>
          <w:lang w:eastAsia="en-GB"/>
        </w:rPr>
        <w:t xml:space="preserve">, </w:t>
      </w:r>
      <w:proofErr w:type="spellStart"/>
      <w:r w:rsidRPr="008538A6">
        <w:rPr>
          <w:rFonts w:asciiTheme="majorHAnsi" w:hAnsiTheme="majorHAnsi" w:cstheme="majorHAnsi"/>
          <w:color w:val="4472C4" w:themeColor="accent1"/>
          <w:sz w:val="20"/>
          <w:szCs w:val="20"/>
          <w:lang w:eastAsia="en-GB"/>
        </w:rPr>
        <w:t>Quissanga</w:t>
      </w:r>
      <w:proofErr w:type="spellEnd"/>
      <w:r w:rsidRPr="008538A6">
        <w:rPr>
          <w:rFonts w:asciiTheme="majorHAnsi" w:hAnsiTheme="majorHAnsi" w:cstheme="majorHAnsi"/>
          <w:color w:val="4472C4" w:themeColor="accent1"/>
          <w:sz w:val="20"/>
          <w:szCs w:val="20"/>
          <w:lang w:eastAsia="en-GB"/>
        </w:rPr>
        <w:t xml:space="preserve">, Ibo, </w:t>
      </w:r>
      <w:proofErr w:type="spellStart"/>
      <w:r w:rsidRPr="008538A6">
        <w:rPr>
          <w:rFonts w:asciiTheme="majorHAnsi" w:hAnsiTheme="majorHAnsi" w:cstheme="majorHAnsi"/>
          <w:color w:val="4472C4" w:themeColor="accent1"/>
          <w:sz w:val="20"/>
          <w:szCs w:val="20"/>
          <w:lang w:eastAsia="en-GB"/>
        </w:rPr>
        <w:t>Metuge</w:t>
      </w:r>
      <w:proofErr w:type="spellEnd"/>
      <w:r w:rsidRPr="008538A6">
        <w:rPr>
          <w:rFonts w:asciiTheme="majorHAnsi" w:hAnsiTheme="majorHAnsi" w:cstheme="majorHAnsi"/>
          <w:color w:val="4472C4" w:themeColor="accent1"/>
          <w:sz w:val="20"/>
          <w:szCs w:val="20"/>
          <w:lang w:eastAsia="en-GB"/>
        </w:rPr>
        <w:t xml:space="preserve">, </w:t>
      </w:r>
      <w:proofErr w:type="spellStart"/>
      <w:r w:rsidRPr="008538A6">
        <w:rPr>
          <w:rFonts w:asciiTheme="majorHAnsi" w:hAnsiTheme="majorHAnsi" w:cstheme="majorHAnsi"/>
          <w:color w:val="4472C4" w:themeColor="accent1"/>
          <w:sz w:val="20"/>
          <w:szCs w:val="20"/>
          <w:lang w:eastAsia="en-GB"/>
        </w:rPr>
        <w:t>Ancuabe</w:t>
      </w:r>
      <w:proofErr w:type="spellEnd"/>
      <w:r w:rsidRPr="008538A6">
        <w:rPr>
          <w:rFonts w:asciiTheme="majorHAnsi" w:hAnsiTheme="majorHAnsi" w:cstheme="majorHAnsi"/>
          <w:color w:val="4472C4" w:themeColor="accent1"/>
          <w:sz w:val="20"/>
          <w:szCs w:val="20"/>
          <w:lang w:eastAsia="en-GB"/>
        </w:rPr>
        <w:t xml:space="preserve"> and </w:t>
      </w:r>
      <w:proofErr w:type="spellStart"/>
      <w:r w:rsidRPr="008538A6">
        <w:rPr>
          <w:rFonts w:asciiTheme="majorHAnsi" w:hAnsiTheme="majorHAnsi" w:cstheme="majorHAnsi"/>
          <w:color w:val="4472C4" w:themeColor="accent1"/>
          <w:sz w:val="20"/>
          <w:szCs w:val="20"/>
          <w:lang w:eastAsia="en-GB"/>
        </w:rPr>
        <w:t>Montepuez</w:t>
      </w:r>
      <w:proofErr w:type="spellEnd"/>
      <w:r w:rsidRPr="008538A6">
        <w:rPr>
          <w:rFonts w:asciiTheme="majorHAnsi" w:hAnsiTheme="majorHAnsi" w:cstheme="majorHAnsi"/>
          <w:color w:val="4472C4" w:themeColor="accent1"/>
          <w:sz w:val="20"/>
          <w:szCs w:val="20"/>
          <w:lang w:eastAsia="en-GB"/>
        </w:rPr>
        <w:t xml:space="preserve">. Findings will inform Gender and GBV programming in 2020 and beyond. Over 15,000 dignity kits have been distributed to vulnerable women in disaster affected areas, to ensure the dignity, hygiene and wellbeing of these persons. </w:t>
      </w:r>
    </w:p>
    <w:p w14:paraId="77788098" w14:textId="2405228A" w:rsidR="008538A6"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 xml:space="preserve">An on-job training about Resilience Houses Reconstruction was conducted in </w:t>
      </w:r>
      <w:proofErr w:type="spellStart"/>
      <w:r w:rsidRPr="008538A6">
        <w:rPr>
          <w:rFonts w:asciiTheme="majorHAnsi" w:hAnsiTheme="majorHAnsi" w:cstheme="majorHAnsi"/>
          <w:color w:val="4472C4" w:themeColor="accent1"/>
          <w:sz w:val="20"/>
          <w:szCs w:val="20"/>
          <w:lang w:eastAsia="en-GB"/>
        </w:rPr>
        <w:t>Dondo</w:t>
      </w:r>
      <w:proofErr w:type="spellEnd"/>
      <w:r w:rsidRPr="008538A6">
        <w:rPr>
          <w:rFonts w:asciiTheme="majorHAnsi" w:hAnsiTheme="majorHAnsi" w:cstheme="majorHAnsi"/>
          <w:color w:val="4472C4" w:themeColor="accent1"/>
          <w:sz w:val="20"/>
          <w:szCs w:val="20"/>
          <w:lang w:eastAsia="en-GB"/>
        </w:rPr>
        <w:t xml:space="preserve"> District (</w:t>
      </w:r>
      <w:proofErr w:type="spellStart"/>
      <w:r w:rsidRPr="008538A6">
        <w:rPr>
          <w:rFonts w:asciiTheme="majorHAnsi" w:hAnsiTheme="majorHAnsi" w:cstheme="majorHAnsi"/>
          <w:color w:val="4472C4" w:themeColor="accent1"/>
          <w:sz w:val="20"/>
          <w:szCs w:val="20"/>
          <w:lang w:eastAsia="en-GB"/>
        </w:rPr>
        <w:t>Sofala</w:t>
      </w:r>
      <w:proofErr w:type="spellEnd"/>
      <w:r w:rsidRPr="008538A6">
        <w:rPr>
          <w:rFonts w:asciiTheme="majorHAnsi" w:hAnsiTheme="majorHAnsi" w:cstheme="majorHAnsi"/>
          <w:color w:val="4472C4" w:themeColor="accent1"/>
          <w:sz w:val="20"/>
          <w:szCs w:val="20"/>
          <w:lang w:eastAsia="en-GB"/>
        </w:rPr>
        <w:t xml:space="preserve"> province) targeting local masons, local builders and government technicians from the </w:t>
      </w:r>
      <w:proofErr w:type="spellStart"/>
      <w:r w:rsidRPr="008538A6">
        <w:rPr>
          <w:rFonts w:asciiTheme="majorHAnsi" w:hAnsiTheme="majorHAnsi" w:cstheme="majorHAnsi"/>
          <w:color w:val="4472C4" w:themeColor="accent1"/>
          <w:sz w:val="20"/>
          <w:szCs w:val="20"/>
          <w:lang w:eastAsia="en-GB"/>
        </w:rPr>
        <w:t>Idai</w:t>
      </w:r>
      <w:proofErr w:type="spellEnd"/>
      <w:r w:rsidRPr="008538A6">
        <w:rPr>
          <w:rFonts w:asciiTheme="majorHAnsi" w:hAnsiTheme="majorHAnsi" w:cstheme="majorHAnsi"/>
          <w:color w:val="4472C4" w:themeColor="accent1"/>
          <w:sz w:val="20"/>
          <w:szCs w:val="20"/>
          <w:lang w:eastAsia="en-GB"/>
        </w:rPr>
        <w:t xml:space="preserve"> most affected Districts in Sofala (43 participants). This capacity building initiative was jointly done by </w:t>
      </w:r>
      <w:r w:rsidR="00B00CE7">
        <w:rPr>
          <w:rFonts w:asciiTheme="majorHAnsi" w:hAnsiTheme="majorHAnsi" w:cstheme="majorHAnsi"/>
          <w:color w:val="4472C4" w:themeColor="accent1"/>
          <w:sz w:val="20"/>
          <w:szCs w:val="20"/>
          <w:lang w:eastAsia="en-GB"/>
        </w:rPr>
        <w:t>the UN</w:t>
      </w:r>
      <w:r w:rsidRPr="008538A6">
        <w:rPr>
          <w:rFonts w:asciiTheme="majorHAnsi" w:hAnsiTheme="majorHAnsi" w:cstheme="majorHAnsi"/>
          <w:color w:val="4472C4" w:themeColor="accent1"/>
          <w:sz w:val="20"/>
          <w:szCs w:val="20"/>
          <w:lang w:eastAsia="en-GB"/>
        </w:rPr>
        <w:t xml:space="preserve"> and the GACOR (National Directorate that coordinates the Reconstruction within INGC) proved to be key in the reconstruction context as provided knowledge and tools to promote reconstruction based on Building-back—better approach and ensure that communities will benefit directly and contribute to have more resilient infrastructures.</w:t>
      </w:r>
    </w:p>
    <w:p w14:paraId="0BBCE0CF" w14:textId="27129CE7" w:rsidR="008538A6" w:rsidRPr="008538A6" w:rsidRDefault="008538A6" w:rsidP="004743E3">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lastRenderedPageBreak/>
        <w:t xml:space="preserve">Under the Recovery Facility Initiative, </w:t>
      </w:r>
      <w:r w:rsidR="003850C7">
        <w:rPr>
          <w:rFonts w:asciiTheme="majorHAnsi" w:hAnsiTheme="majorHAnsi" w:cstheme="majorHAnsi"/>
          <w:color w:val="4472C4" w:themeColor="accent1"/>
          <w:sz w:val="20"/>
          <w:szCs w:val="20"/>
          <w:lang w:eastAsia="en-GB"/>
        </w:rPr>
        <w:t xml:space="preserve">the UN </w:t>
      </w:r>
      <w:r w:rsidRPr="008538A6">
        <w:rPr>
          <w:rFonts w:asciiTheme="majorHAnsi" w:hAnsiTheme="majorHAnsi" w:cstheme="majorHAnsi"/>
          <w:color w:val="4472C4" w:themeColor="accent1"/>
          <w:sz w:val="20"/>
          <w:szCs w:val="20"/>
          <w:lang w:eastAsia="en-GB"/>
        </w:rPr>
        <w:t xml:space="preserve">is supporting interventions that effectively facilitate the transition from Humanitarian Response to Sustainable Development in Sofala </w:t>
      </w:r>
      <w:r w:rsidR="0077179A">
        <w:rPr>
          <w:rFonts w:asciiTheme="majorHAnsi" w:hAnsiTheme="majorHAnsi" w:cstheme="majorHAnsi"/>
          <w:color w:val="4472C4" w:themeColor="accent1"/>
          <w:sz w:val="20"/>
          <w:szCs w:val="20"/>
          <w:lang w:eastAsia="en-GB"/>
        </w:rPr>
        <w:t>P</w:t>
      </w:r>
      <w:r w:rsidR="0077179A" w:rsidRPr="008538A6">
        <w:rPr>
          <w:rFonts w:asciiTheme="majorHAnsi" w:hAnsiTheme="majorHAnsi" w:cstheme="majorHAnsi"/>
          <w:color w:val="4472C4" w:themeColor="accent1"/>
          <w:sz w:val="20"/>
          <w:szCs w:val="20"/>
          <w:lang w:eastAsia="en-GB"/>
        </w:rPr>
        <w:t>rovince</w:t>
      </w:r>
      <w:r w:rsidRPr="008538A6">
        <w:rPr>
          <w:rFonts w:asciiTheme="majorHAnsi" w:hAnsiTheme="majorHAnsi" w:cstheme="majorHAnsi"/>
          <w:color w:val="4472C4" w:themeColor="accent1"/>
          <w:sz w:val="20"/>
          <w:szCs w:val="20"/>
          <w:lang w:eastAsia="en-GB"/>
        </w:rPr>
        <w:t xml:space="preserve">.  The program promotes the engagement of the most vulnerable and affected population in immediate economic opportunities, which enable them to self-sustain their individual incomes while improving community-led activities. </w:t>
      </w:r>
      <w:r w:rsidR="004743E3">
        <w:rPr>
          <w:rFonts w:asciiTheme="majorHAnsi" w:hAnsiTheme="majorHAnsi" w:cstheme="majorHAnsi"/>
          <w:color w:val="4472C4" w:themeColor="accent1"/>
          <w:sz w:val="20"/>
          <w:szCs w:val="20"/>
          <w:lang w:eastAsia="en-GB"/>
        </w:rPr>
        <w:t xml:space="preserve">These include the </w:t>
      </w:r>
      <w:r w:rsidRPr="008538A6">
        <w:rPr>
          <w:rFonts w:asciiTheme="majorHAnsi" w:hAnsiTheme="majorHAnsi" w:cstheme="majorHAnsi"/>
          <w:color w:val="4472C4" w:themeColor="accent1"/>
          <w:sz w:val="20"/>
          <w:szCs w:val="20"/>
          <w:lang w:eastAsia="en-GB"/>
        </w:rPr>
        <w:t>creation of</w:t>
      </w:r>
      <w:r w:rsidR="004743E3">
        <w:rPr>
          <w:rFonts w:asciiTheme="majorHAnsi" w:hAnsiTheme="majorHAnsi" w:cstheme="majorHAnsi"/>
          <w:color w:val="4472C4" w:themeColor="accent1"/>
          <w:sz w:val="20"/>
          <w:szCs w:val="20"/>
          <w:lang w:eastAsia="en-GB"/>
        </w:rPr>
        <w:t xml:space="preserve"> </w:t>
      </w:r>
      <w:r w:rsidRPr="008538A6">
        <w:rPr>
          <w:rFonts w:asciiTheme="majorHAnsi" w:hAnsiTheme="majorHAnsi" w:cstheme="majorHAnsi"/>
          <w:color w:val="4472C4" w:themeColor="accent1"/>
          <w:sz w:val="20"/>
          <w:szCs w:val="20"/>
          <w:lang w:eastAsia="en-GB"/>
        </w:rPr>
        <w:t xml:space="preserve">immediate temporary employment; rehabilitation of community productive assets; microcredit and financing groups; short-term skills trainings; the provision of startup kits for the beneficiaries' preferred economic opportunity. In addition, </w:t>
      </w:r>
      <w:r w:rsidR="004743E3">
        <w:rPr>
          <w:rFonts w:asciiTheme="majorHAnsi" w:hAnsiTheme="majorHAnsi" w:cstheme="majorHAnsi"/>
          <w:color w:val="4472C4" w:themeColor="accent1"/>
          <w:sz w:val="20"/>
          <w:szCs w:val="20"/>
          <w:lang w:eastAsia="en-GB"/>
        </w:rPr>
        <w:t xml:space="preserve">the UN </w:t>
      </w:r>
      <w:r w:rsidRPr="008538A6">
        <w:rPr>
          <w:rFonts w:asciiTheme="majorHAnsi" w:hAnsiTheme="majorHAnsi" w:cstheme="majorHAnsi"/>
          <w:color w:val="4472C4" w:themeColor="accent1"/>
          <w:sz w:val="20"/>
          <w:szCs w:val="20"/>
          <w:lang w:eastAsia="en-GB"/>
        </w:rPr>
        <w:t xml:space="preserve">is assisting selected Micro, Small and Medium Enterprises (MSMEs) for recovery interventions.  </w:t>
      </w:r>
    </w:p>
    <w:p w14:paraId="26DF03C1" w14:textId="6098DBB6" w:rsidR="00D67013" w:rsidRPr="008538A6" w:rsidRDefault="008538A6" w:rsidP="008538A6">
      <w:pPr>
        <w:jc w:val="both"/>
        <w:rPr>
          <w:rFonts w:asciiTheme="majorHAnsi" w:hAnsiTheme="majorHAnsi" w:cstheme="majorHAnsi"/>
          <w:color w:val="4472C4" w:themeColor="accent1"/>
          <w:sz w:val="20"/>
          <w:szCs w:val="20"/>
          <w:lang w:eastAsia="en-GB"/>
        </w:rPr>
      </w:pPr>
      <w:r w:rsidRPr="008538A6">
        <w:rPr>
          <w:rFonts w:asciiTheme="majorHAnsi" w:hAnsiTheme="majorHAnsi" w:cstheme="majorHAnsi"/>
          <w:color w:val="4472C4" w:themeColor="accent1"/>
          <w:sz w:val="20"/>
          <w:szCs w:val="20"/>
          <w:lang w:eastAsia="en-GB"/>
        </w:rPr>
        <w:t xml:space="preserve">With community-led actions and decision-making processes that were supported by </w:t>
      </w:r>
      <w:r w:rsidR="004743E3">
        <w:rPr>
          <w:rFonts w:asciiTheme="majorHAnsi" w:hAnsiTheme="majorHAnsi" w:cstheme="majorHAnsi"/>
          <w:color w:val="4472C4" w:themeColor="accent1"/>
          <w:sz w:val="20"/>
          <w:szCs w:val="20"/>
          <w:lang w:eastAsia="en-GB"/>
        </w:rPr>
        <w:t>the UN</w:t>
      </w:r>
      <w:r w:rsidRPr="008538A6">
        <w:rPr>
          <w:rFonts w:asciiTheme="majorHAnsi" w:hAnsiTheme="majorHAnsi" w:cstheme="majorHAnsi"/>
          <w:color w:val="4472C4" w:themeColor="accent1"/>
          <w:sz w:val="20"/>
          <w:szCs w:val="20"/>
          <w:lang w:eastAsia="en-GB"/>
        </w:rPr>
        <w:t xml:space="preserve"> several employments have been stablished, such as (a) mobile charging stations with solar panels; (b) production of smart stoves;  (c) small business (trade); (d) mini-markets; (e) fish and poultry farming; (f) agricultural production; (g) community saving and loan groups (h) financial inclusion through establishment of mobile money agents, (i) plantation of trees in the resettlement sites. Across </w:t>
      </w:r>
      <w:proofErr w:type="spellStart"/>
      <w:r w:rsidRPr="008538A6">
        <w:rPr>
          <w:rFonts w:asciiTheme="majorHAnsi" w:hAnsiTheme="majorHAnsi" w:cstheme="majorHAnsi"/>
          <w:color w:val="4472C4" w:themeColor="accent1"/>
          <w:sz w:val="20"/>
          <w:szCs w:val="20"/>
          <w:lang w:eastAsia="en-GB"/>
        </w:rPr>
        <w:t>Sofala</w:t>
      </w:r>
      <w:proofErr w:type="spellEnd"/>
      <w:r w:rsidRPr="008538A6">
        <w:rPr>
          <w:rFonts w:asciiTheme="majorHAnsi" w:hAnsiTheme="majorHAnsi" w:cstheme="majorHAnsi"/>
          <w:color w:val="4472C4" w:themeColor="accent1"/>
          <w:sz w:val="20"/>
          <w:szCs w:val="20"/>
          <w:lang w:eastAsia="en-GB"/>
        </w:rPr>
        <w:t xml:space="preserve"> and </w:t>
      </w:r>
      <w:proofErr w:type="spellStart"/>
      <w:r w:rsidRPr="008538A6">
        <w:rPr>
          <w:rFonts w:asciiTheme="majorHAnsi" w:hAnsiTheme="majorHAnsi" w:cstheme="majorHAnsi"/>
          <w:color w:val="4472C4" w:themeColor="accent1"/>
          <w:sz w:val="20"/>
          <w:szCs w:val="20"/>
          <w:lang w:eastAsia="en-GB"/>
        </w:rPr>
        <w:t>Manica</w:t>
      </w:r>
      <w:proofErr w:type="spellEnd"/>
      <w:r w:rsidRPr="008538A6">
        <w:rPr>
          <w:rFonts w:asciiTheme="majorHAnsi" w:hAnsiTheme="majorHAnsi" w:cstheme="majorHAnsi"/>
          <w:color w:val="4472C4" w:themeColor="accent1"/>
          <w:sz w:val="20"/>
          <w:szCs w:val="20"/>
          <w:lang w:eastAsia="en-GB"/>
        </w:rPr>
        <w:t xml:space="preserve"> provinces, above 103,000 households received starter kits or participated in food for work schemes.</w:t>
      </w:r>
    </w:p>
    <w:tbl>
      <w:tblPr>
        <w:tblW w:w="10320" w:type="dxa"/>
        <w:tblLook w:val="04A0" w:firstRow="1" w:lastRow="0" w:firstColumn="1" w:lastColumn="0" w:noHBand="0" w:noVBand="1"/>
      </w:tblPr>
      <w:tblGrid>
        <w:gridCol w:w="3860"/>
        <w:gridCol w:w="1060"/>
        <w:gridCol w:w="1080"/>
        <w:gridCol w:w="1080"/>
        <w:gridCol w:w="1080"/>
        <w:gridCol w:w="1080"/>
        <w:gridCol w:w="1080"/>
      </w:tblGrid>
      <w:tr w:rsidR="005578F3" w:rsidRPr="005578F3" w14:paraId="5AAC3BB2" w14:textId="77777777" w:rsidTr="00C838E4">
        <w:trPr>
          <w:trHeight w:val="42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66A1D3B4" w14:textId="77777777" w:rsidR="00C838E4" w:rsidRPr="005578F3" w:rsidRDefault="00C838E4" w:rsidP="00C838E4">
            <w:pPr>
              <w:spacing w:after="0" w:line="240" w:lineRule="auto"/>
              <w:rPr>
                <w:rFonts w:asciiTheme="majorHAnsi" w:eastAsia="Times New Roman" w:hAnsiTheme="majorHAnsi" w:cstheme="majorHAnsi"/>
                <w:sz w:val="16"/>
                <w:szCs w:val="16"/>
              </w:rPr>
            </w:pPr>
            <w:bookmarkStart w:id="350" w:name="_Toc17306462"/>
            <w:bookmarkEnd w:id="350"/>
            <w:r w:rsidRPr="005578F3">
              <w:rPr>
                <w:rFonts w:asciiTheme="majorHAnsi" w:eastAsia="Times New Roman" w:hAnsiTheme="majorHAnsi" w:cstheme="majorHAnsi"/>
                <w:sz w:val="16"/>
                <w:szCs w:val="16"/>
              </w:rPr>
              <w:t>Output 10.2 - Capacity of communities, government, and civil society to build resilience is strengthened</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694383BE"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E220AAE"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Baseline</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B009C50"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1798081"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6D43ADBA"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586CA2BE"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2020</w:t>
            </w:r>
          </w:p>
        </w:tc>
      </w:tr>
      <w:tr w:rsidR="005578F3" w:rsidRPr="005578F3" w14:paraId="2C4D2BD1"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1C7B125A"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Indicator 10.2.1 - % of people in need of humanitarian assistance compared to people affected up to 30 days, Percentage, At risk</w:t>
            </w:r>
          </w:p>
        </w:tc>
        <w:tc>
          <w:tcPr>
            <w:tcW w:w="1060" w:type="dxa"/>
            <w:tcBorders>
              <w:top w:val="nil"/>
              <w:left w:val="nil"/>
              <w:bottom w:val="single" w:sz="4" w:space="0" w:color="auto"/>
              <w:right w:val="single" w:sz="4" w:space="0" w:color="auto"/>
            </w:tcBorders>
            <w:shd w:val="clear" w:color="auto" w:fill="auto"/>
            <w:vAlign w:val="center"/>
            <w:hideMark/>
          </w:tcPr>
          <w:p w14:paraId="387BD5BF"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1C3CC12"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61%</w:t>
            </w:r>
          </w:p>
        </w:tc>
        <w:tc>
          <w:tcPr>
            <w:tcW w:w="1080" w:type="dxa"/>
            <w:tcBorders>
              <w:top w:val="nil"/>
              <w:left w:val="nil"/>
              <w:bottom w:val="single" w:sz="4" w:space="0" w:color="auto"/>
              <w:right w:val="single" w:sz="4" w:space="0" w:color="auto"/>
            </w:tcBorders>
            <w:shd w:val="clear" w:color="auto" w:fill="auto"/>
            <w:vAlign w:val="center"/>
            <w:hideMark/>
          </w:tcPr>
          <w:p w14:paraId="4F786D2F"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59%</w:t>
            </w:r>
          </w:p>
        </w:tc>
        <w:tc>
          <w:tcPr>
            <w:tcW w:w="1080" w:type="dxa"/>
            <w:tcBorders>
              <w:top w:val="nil"/>
              <w:left w:val="nil"/>
              <w:bottom w:val="single" w:sz="4" w:space="0" w:color="auto"/>
              <w:right w:val="single" w:sz="4" w:space="0" w:color="auto"/>
            </w:tcBorders>
            <w:shd w:val="clear" w:color="auto" w:fill="auto"/>
            <w:vAlign w:val="center"/>
            <w:hideMark/>
          </w:tcPr>
          <w:p w14:paraId="5A01891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07F4AF6B"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0FA459B"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r>
      <w:tr w:rsidR="005578F3" w:rsidRPr="005578F3" w14:paraId="4CAF7F38"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2796C8F8" w14:textId="77777777" w:rsidR="00C838E4" w:rsidRPr="005578F3"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EA895FA"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hideMark/>
          </w:tcPr>
          <w:p w14:paraId="048E876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AECCC8F"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55%</w:t>
            </w:r>
          </w:p>
        </w:tc>
        <w:tc>
          <w:tcPr>
            <w:tcW w:w="1080" w:type="dxa"/>
            <w:tcBorders>
              <w:top w:val="nil"/>
              <w:left w:val="nil"/>
              <w:bottom w:val="single" w:sz="4" w:space="0" w:color="auto"/>
              <w:right w:val="single" w:sz="4" w:space="0" w:color="auto"/>
            </w:tcBorders>
            <w:shd w:val="clear" w:color="auto" w:fill="auto"/>
            <w:vAlign w:val="center"/>
            <w:hideMark/>
          </w:tcPr>
          <w:p w14:paraId="197083DC"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57%</w:t>
            </w:r>
          </w:p>
        </w:tc>
        <w:tc>
          <w:tcPr>
            <w:tcW w:w="1080" w:type="dxa"/>
            <w:tcBorders>
              <w:top w:val="nil"/>
              <w:left w:val="nil"/>
              <w:bottom w:val="single" w:sz="4" w:space="0" w:color="auto"/>
              <w:right w:val="single" w:sz="4" w:space="0" w:color="auto"/>
            </w:tcBorders>
            <w:shd w:val="clear" w:color="auto" w:fill="auto"/>
            <w:noWrap/>
            <w:vAlign w:val="bottom"/>
            <w:hideMark/>
          </w:tcPr>
          <w:p w14:paraId="0C7F56C8"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C30F18E" w14:textId="77777777" w:rsidR="00C838E4" w:rsidRPr="005578F3" w:rsidRDefault="00C838E4" w:rsidP="00C838E4">
            <w:pPr>
              <w:spacing w:after="0" w:line="240" w:lineRule="auto"/>
              <w:rPr>
                <w:rFonts w:asciiTheme="majorHAnsi" w:eastAsia="Times New Roman" w:hAnsiTheme="majorHAnsi" w:cstheme="majorHAnsi"/>
                <w:sz w:val="16"/>
                <w:szCs w:val="16"/>
              </w:rPr>
            </w:pPr>
          </w:p>
        </w:tc>
      </w:tr>
      <w:tr w:rsidR="005578F3" w:rsidRPr="005578F3" w14:paraId="45FDCA4A"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3B06EC0"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Indicator 10.2.2 - % of districts in the disaster risk areas with gender sensitive preparedness plans, Percentage, At risk</w:t>
            </w:r>
          </w:p>
        </w:tc>
        <w:tc>
          <w:tcPr>
            <w:tcW w:w="1060" w:type="dxa"/>
            <w:tcBorders>
              <w:top w:val="nil"/>
              <w:left w:val="nil"/>
              <w:bottom w:val="single" w:sz="4" w:space="0" w:color="auto"/>
              <w:right w:val="single" w:sz="4" w:space="0" w:color="auto"/>
            </w:tcBorders>
            <w:shd w:val="clear" w:color="auto" w:fill="auto"/>
            <w:vAlign w:val="center"/>
            <w:hideMark/>
          </w:tcPr>
          <w:p w14:paraId="22956257"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7EA6BFC"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73D8E38"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6F85D4DB"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noWrap/>
            <w:vAlign w:val="bottom"/>
            <w:hideMark/>
          </w:tcPr>
          <w:p w14:paraId="7C43BF9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E1991DE"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r>
      <w:tr w:rsidR="005578F3" w:rsidRPr="005578F3" w14:paraId="71FFD945"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34464E27" w14:textId="77777777" w:rsidR="00C838E4" w:rsidRPr="005578F3"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830FCC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A5DD9CC"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D7944D8"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5%</w:t>
            </w:r>
          </w:p>
        </w:tc>
        <w:tc>
          <w:tcPr>
            <w:tcW w:w="1080" w:type="dxa"/>
            <w:tcBorders>
              <w:top w:val="nil"/>
              <w:left w:val="nil"/>
              <w:bottom w:val="single" w:sz="4" w:space="0" w:color="auto"/>
              <w:right w:val="single" w:sz="4" w:space="0" w:color="auto"/>
            </w:tcBorders>
            <w:shd w:val="clear" w:color="auto" w:fill="auto"/>
            <w:vAlign w:val="center"/>
            <w:hideMark/>
          </w:tcPr>
          <w:p w14:paraId="1052F53A"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599674FB"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7C12A2E3" w14:textId="77777777" w:rsidR="00C838E4" w:rsidRPr="005578F3" w:rsidRDefault="00C838E4" w:rsidP="00C838E4">
            <w:pPr>
              <w:spacing w:after="0" w:line="240" w:lineRule="auto"/>
              <w:rPr>
                <w:rFonts w:asciiTheme="majorHAnsi" w:eastAsia="Times New Roman" w:hAnsiTheme="majorHAnsi" w:cstheme="majorHAnsi"/>
                <w:sz w:val="16"/>
                <w:szCs w:val="16"/>
              </w:rPr>
            </w:pPr>
          </w:p>
        </w:tc>
      </w:tr>
      <w:tr w:rsidR="005578F3" w:rsidRPr="005578F3" w14:paraId="152420F2"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7F3F212D"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Indicator 10.2.3 - # of functional local risk management committees, number, Resilience</w:t>
            </w:r>
          </w:p>
        </w:tc>
        <w:tc>
          <w:tcPr>
            <w:tcW w:w="1060" w:type="dxa"/>
            <w:tcBorders>
              <w:top w:val="nil"/>
              <w:left w:val="nil"/>
              <w:bottom w:val="single" w:sz="4" w:space="0" w:color="auto"/>
              <w:right w:val="single" w:sz="4" w:space="0" w:color="auto"/>
            </w:tcBorders>
            <w:shd w:val="clear" w:color="auto" w:fill="auto"/>
            <w:vAlign w:val="center"/>
            <w:hideMark/>
          </w:tcPr>
          <w:p w14:paraId="33E8B7F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1E5E82E"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507</w:t>
            </w:r>
          </w:p>
        </w:tc>
        <w:tc>
          <w:tcPr>
            <w:tcW w:w="1080" w:type="dxa"/>
            <w:tcBorders>
              <w:top w:val="nil"/>
              <w:left w:val="nil"/>
              <w:bottom w:val="single" w:sz="4" w:space="0" w:color="auto"/>
              <w:right w:val="single" w:sz="4" w:space="0" w:color="auto"/>
            </w:tcBorders>
            <w:shd w:val="clear" w:color="auto" w:fill="auto"/>
            <w:vAlign w:val="center"/>
            <w:hideMark/>
          </w:tcPr>
          <w:p w14:paraId="6C08ECB3"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532</w:t>
            </w:r>
          </w:p>
        </w:tc>
        <w:tc>
          <w:tcPr>
            <w:tcW w:w="1080" w:type="dxa"/>
            <w:tcBorders>
              <w:top w:val="nil"/>
              <w:left w:val="nil"/>
              <w:bottom w:val="single" w:sz="4" w:space="0" w:color="auto"/>
              <w:right w:val="single" w:sz="4" w:space="0" w:color="auto"/>
            </w:tcBorders>
            <w:shd w:val="clear" w:color="auto" w:fill="auto"/>
            <w:vAlign w:val="center"/>
            <w:hideMark/>
          </w:tcPr>
          <w:p w14:paraId="2D6D6D8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5A0F2D4E"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349E6B3"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r>
      <w:tr w:rsidR="005578F3" w:rsidRPr="005578F3" w14:paraId="371E83FE"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26109512" w14:textId="77777777" w:rsidR="00C838E4" w:rsidRPr="005578F3"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65338D02"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05B56BC8"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BF49A45"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189</w:t>
            </w:r>
          </w:p>
        </w:tc>
        <w:tc>
          <w:tcPr>
            <w:tcW w:w="1080" w:type="dxa"/>
            <w:tcBorders>
              <w:top w:val="nil"/>
              <w:left w:val="nil"/>
              <w:bottom w:val="single" w:sz="4" w:space="0" w:color="auto"/>
              <w:right w:val="single" w:sz="4" w:space="0" w:color="auto"/>
            </w:tcBorders>
            <w:shd w:val="clear" w:color="auto" w:fill="auto"/>
            <w:vAlign w:val="center"/>
            <w:hideMark/>
          </w:tcPr>
          <w:p w14:paraId="11CF0EE7"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4F7B727C"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4DE3CC39" w14:textId="77777777" w:rsidR="00C838E4" w:rsidRPr="005578F3" w:rsidRDefault="00C838E4" w:rsidP="00C838E4">
            <w:pPr>
              <w:spacing w:after="0" w:line="240" w:lineRule="auto"/>
              <w:rPr>
                <w:rFonts w:asciiTheme="majorHAnsi" w:eastAsia="Times New Roman" w:hAnsiTheme="majorHAnsi" w:cstheme="majorHAnsi"/>
                <w:sz w:val="16"/>
                <w:szCs w:val="16"/>
              </w:rPr>
            </w:pPr>
          </w:p>
        </w:tc>
      </w:tr>
      <w:tr w:rsidR="005578F3" w:rsidRPr="005578F3" w14:paraId="5A0D072C" w14:textId="77777777" w:rsidTr="00C838E4">
        <w:trPr>
          <w:trHeight w:val="21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8BA869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Indicator 10.2.4 - % of new classrooms built that comply with disaster sensitive guidelines in selected provinces, Percentage, Resilience</w:t>
            </w:r>
          </w:p>
        </w:tc>
        <w:tc>
          <w:tcPr>
            <w:tcW w:w="1060" w:type="dxa"/>
            <w:tcBorders>
              <w:top w:val="nil"/>
              <w:left w:val="nil"/>
              <w:bottom w:val="single" w:sz="4" w:space="0" w:color="auto"/>
              <w:right w:val="single" w:sz="4" w:space="0" w:color="auto"/>
            </w:tcBorders>
            <w:shd w:val="clear" w:color="auto" w:fill="auto"/>
            <w:vAlign w:val="center"/>
            <w:hideMark/>
          </w:tcPr>
          <w:p w14:paraId="16C9DDC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594D87A9"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3% (2014)</w:t>
            </w:r>
          </w:p>
        </w:tc>
        <w:tc>
          <w:tcPr>
            <w:tcW w:w="1080" w:type="dxa"/>
            <w:tcBorders>
              <w:top w:val="nil"/>
              <w:left w:val="nil"/>
              <w:bottom w:val="single" w:sz="4" w:space="0" w:color="auto"/>
              <w:right w:val="single" w:sz="4" w:space="0" w:color="auto"/>
            </w:tcBorders>
            <w:shd w:val="clear" w:color="auto" w:fill="auto"/>
            <w:vAlign w:val="center"/>
            <w:hideMark/>
          </w:tcPr>
          <w:p w14:paraId="0E5A47F9"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9%</w:t>
            </w:r>
          </w:p>
        </w:tc>
        <w:tc>
          <w:tcPr>
            <w:tcW w:w="1080" w:type="dxa"/>
            <w:tcBorders>
              <w:top w:val="nil"/>
              <w:left w:val="nil"/>
              <w:bottom w:val="single" w:sz="4" w:space="0" w:color="auto"/>
              <w:right w:val="single" w:sz="4" w:space="0" w:color="auto"/>
            </w:tcBorders>
            <w:shd w:val="clear" w:color="auto" w:fill="auto"/>
            <w:vAlign w:val="center"/>
            <w:hideMark/>
          </w:tcPr>
          <w:p w14:paraId="3887CC50"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4CB5DD06"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7ECFF5A"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r>
      <w:tr w:rsidR="005578F3" w:rsidRPr="005578F3" w14:paraId="777B57B6" w14:textId="77777777" w:rsidTr="00C838E4">
        <w:trPr>
          <w:trHeight w:val="210"/>
        </w:trPr>
        <w:tc>
          <w:tcPr>
            <w:tcW w:w="3860" w:type="dxa"/>
            <w:vMerge/>
            <w:tcBorders>
              <w:top w:val="nil"/>
              <w:left w:val="single" w:sz="4" w:space="0" w:color="auto"/>
              <w:bottom w:val="single" w:sz="4" w:space="0" w:color="000000"/>
              <w:right w:val="single" w:sz="4" w:space="0" w:color="auto"/>
            </w:tcBorders>
            <w:vAlign w:val="center"/>
            <w:hideMark/>
          </w:tcPr>
          <w:p w14:paraId="40D8F6FB" w14:textId="77777777" w:rsidR="00C838E4" w:rsidRPr="005578F3"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5E87C669"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19D39213"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49793E7"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195</w:t>
            </w:r>
          </w:p>
        </w:tc>
        <w:tc>
          <w:tcPr>
            <w:tcW w:w="1080" w:type="dxa"/>
            <w:tcBorders>
              <w:top w:val="nil"/>
              <w:left w:val="nil"/>
              <w:bottom w:val="single" w:sz="4" w:space="0" w:color="auto"/>
              <w:right w:val="single" w:sz="4" w:space="0" w:color="auto"/>
            </w:tcBorders>
            <w:shd w:val="clear" w:color="auto" w:fill="auto"/>
            <w:vAlign w:val="center"/>
            <w:hideMark/>
          </w:tcPr>
          <w:p w14:paraId="2611FD2E"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1B2A95A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4BBB9CCE" w14:textId="77777777" w:rsidR="00C838E4" w:rsidRPr="005578F3" w:rsidRDefault="00C838E4" w:rsidP="00C838E4">
            <w:pPr>
              <w:spacing w:after="0" w:line="240" w:lineRule="auto"/>
              <w:rPr>
                <w:rFonts w:asciiTheme="majorHAnsi" w:eastAsia="Times New Roman" w:hAnsiTheme="majorHAnsi" w:cstheme="majorHAnsi"/>
                <w:sz w:val="16"/>
                <w:szCs w:val="16"/>
              </w:rPr>
            </w:pPr>
          </w:p>
        </w:tc>
      </w:tr>
      <w:tr w:rsidR="00C838E4" w:rsidRPr="005578F3" w14:paraId="2A55D28F" w14:textId="77777777" w:rsidTr="00C838E4">
        <w:trPr>
          <w:trHeight w:val="210"/>
        </w:trPr>
        <w:tc>
          <w:tcPr>
            <w:tcW w:w="3860" w:type="dxa"/>
            <w:tcBorders>
              <w:top w:val="nil"/>
              <w:left w:val="single" w:sz="4" w:space="0" w:color="auto"/>
              <w:bottom w:val="single" w:sz="4" w:space="0" w:color="auto"/>
              <w:right w:val="single" w:sz="4" w:space="0" w:color="auto"/>
            </w:tcBorders>
            <w:shd w:val="clear" w:color="auto" w:fill="auto"/>
            <w:vAlign w:val="center"/>
            <w:hideMark/>
          </w:tcPr>
          <w:p w14:paraId="51E0C8E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3787C2B2"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E4507C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6947F9FD"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94E4EA2"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1C2B49A9"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43B5A3B3" w14:textId="77777777" w:rsidR="00C838E4" w:rsidRPr="005578F3" w:rsidRDefault="00C838E4" w:rsidP="00C838E4">
            <w:pPr>
              <w:spacing w:after="0" w:line="240" w:lineRule="auto"/>
              <w:rPr>
                <w:rFonts w:asciiTheme="majorHAnsi" w:eastAsia="Times New Roman" w:hAnsiTheme="majorHAnsi" w:cstheme="majorHAnsi"/>
                <w:sz w:val="16"/>
                <w:szCs w:val="16"/>
              </w:rPr>
            </w:pPr>
          </w:p>
        </w:tc>
      </w:tr>
    </w:tbl>
    <w:p w14:paraId="4194E832" w14:textId="77777777" w:rsidR="002D1204" w:rsidRPr="005578F3" w:rsidRDefault="002D1204" w:rsidP="002D1204">
      <w:pPr>
        <w:pStyle w:val="Heading1"/>
        <w:keepNext w:val="0"/>
        <w:keepLines w:val="0"/>
        <w:shd w:val="clear" w:color="auto" w:fill="FFFFFF"/>
        <w:spacing w:before="0" w:line="335" w:lineRule="auto"/>
        <w:rPr>
          <w:rFonts w:eastAsia="Calibri" w:cs="Calibri"/>
          <w:b/>
          <w:color w:val="auto"/>
          <w:sz w:val="22"/>
          <w:szCs w:val="22"/>
        </w:rPr>
      </w:pPr>
    </w:p>
    <w:p w14:paraId="41E76813" w14:textId="6A37340A" w:rsidR="002810FA" w:rsidRPr="00C94732" w:rsidRDefault="00C94732" w:rsidP="001D7AD3">
      <w:pPr>
        <w:pBdr>
          <w:top w:val="single" w:sz="4" w:space="1" w:color="auto"/>
          <w:left w:val="single" w:sz="4" w:space="4" w:color="auto"/>
          <w:bottom w:val="single" w:sz="4" w:space="1" w:color="auto"/>
          <w:right w:val="single" w:sz="4" w:space="4" w:color="auto"/>
        </w:pBdr>
        <w:shd w:val="clear" w:color="auto" w:fill="FFFFFF"/>
        <w:spacing w:after="240" w:line="276" w:lineRule="auto"/>
        <w:jc w:val="both"/>
        <w:rPr>
          <w:rFonts w:asciiTheme="majorHAnsi" w:eastAsia="Calibri" w:hAnsiTheme="majorHAnsi" w:cstheme="majorHAnsi"/>
          <w:b/>
          <w:bCs/>
          <w:i/>
          <w:iCs/>
          <w:color w:val="4472C4" w:themeColor="accent1"/>
          <w:sz w:val="20"/>
          <w:szCs w:val="20"/>
        </w:rPr>
      </w:pPr>
      <w:r w:rsidRPr="00FD2AB4">
        <w:rPr>
          <w:rFonts w:asciiTheme="majorHAnsi" w:eastAsia="Calibri" w:hAnsiTheme="majorHAnsi" w:cstheme="majorHAnsi"/>
          <w:b/>
          <w:bCs/>
          <w:color w:val="4472C4" w:themeColor="accent1"/>
          <w:sz w:val="20"/>
          <w:szCs w:val="20"/>
        </w:rPr>
        <w:t>Success Story</w:t>
      </w:r>
      <w:r w:rsidRPr="00C94732">
        <w:rPr>
          <w:rFonts w:asciiTheme="majorHAnsi" w:eastAsia="Calibri" w:hAnsiTheme="majorHAnsi" w:cstheme="majorHAnsi"/>
          <w:b/>
          <w:bCs/>
          <w:i/>
          <w:iCs/>
          <w:color w:val="4472C4" w:themeColor="accent1"/>
          <w:sz w:val="20"/>
          <w:szCs w:val="20"/>
        </w:rPr>
        <w:t xml:space="preserve">: </w:t>
      </w:r>
      <w:r w:rsidR="002810FA" w:rsidRPr="00C94732">
        <w:rPr>
          <w:rFonts w:asciiTheme="majorHAnsi" w:eastAsia="Calibri" w:hAnsiTheme="majorHAnsi" w:cstheme="majorHAnsi"/>
          <w:b/>
          <w:bCs/>
          <w:i/>
          <w:iCs/>
          <w:color w:val="4472C4" w:themeColor="accent1"/>
          <w:sz w:val="20"/>
          <w:szCs w:val="20"/>
        </w:rPr>
        <w:t xml:space="preserve">Cyclone </w:t>
      </w:r>
      <w:proofErr w:type="spellStart"/>
      <w:r w:rsidR="002810FA" w:rsidRPr="00C94732">
        <w:rPr>
          <w:rFonts w:asciiTheme="majorHAnsi" w:eastAsia="Calibri" w:hAnsiTheme="majorHAnsi" w:cstheme="majorHAnsi"/>
          <w:b/>
          <w:bCs/>
          <w:i/>
          <w:iCs/>
          <w:color w:val="4472C4" w:themeColor="accent1"/>
          <w:sz w:val="20"/>
          <w:szCs w:val="20"/>
        </w:rPr>
        <w:t>Idai</w:t>
      </w:r>
      <w:proofErr w:type="spellEnd"/>
      <w:r w:rsidR="002810FA" w:rsidRPr="00C94732">
        <w:rPr>
          <w:rFonts w:asciiTheme="majorHAnsi" w:eastAsia="Calibri" w:hAnsiTheme="majorHAnsi" w:cstheme="majorHAnsi"/>
          <w:b/>
          <w:bCs/>
          <w:i/>
          <w:iCs/>
          <w:color w:val="4472C4" w:themeColor="accent1"/>
          <w:sz w:val="20"/>
          <w:szCs w:val="20"/>
        </w:rPr>
        <w:t xml:space="preserve"> Survivor supports other women in the accommodation Center</w:t>
      </w:r>
    </w:p>
    <w:p w14:paraId="36D90175" w14:textId="092E08D2" w:rsidR="002D1204" w:rsidRPr="00C94732" w:rsidRDefault="00C94732" w:rsidP="001D7AD3">
      <w:pPr>
        <w:pBdr>
          <w:top w:val="single" w:sz="4" w:space="1" w:color="auto"/>
          <w:left w:val="single" w:sz="4" w:space="4" w:color="auto"/>
          <w:bottom w:val="single" w:sz="4" w:space="1" w:color="auto"/>
          <w:right w:val="single" w:sz="4" w:space="4" w:color="auto"/>
        </w:pBdr>
        <w:shd w:val="clear" w:color="auto" w:fill="FFFFFF"/>
        <w:spacing w:after="240" w:line="276" w:lineRule="auto"/>
        <w:jc w:val="both"/>
        <w:rPr>
          <w:rFonts w:asciiTheme="majorHAnsi" w:eastAsia="Calibri" w:hAnsiTheme="majorHAnsi" w:cstheme="majorHAnsi"/>
          <w:i/>
          <w:iCs/>
          <w:color w:val="4472C4" w:themeColor="accent1"/>
          <w:sz w:val="20"/>
          <w:szCs w:val="20"/>
        </w:rPr>
      </w:pPr>
      <w:r w:rsidRPr="00C94732">
        <w:rPr>
          <w:i/>
          <w:iCs/>
          <w:noProof/>
          <w:color w:val="4472C4" w:themeColor="accent1"/>
        </w:rPr>
        <w:drawing>
          <wp:anchor distT="0" distB="0" distL="114300" distR="114300" simplePos="0" relativeHeight="251662848" behindDoc="1" locked="0" layoutInCell="1" allowOverlap="1" wp14:anchorId="79089017" wp14:editId="07953B07">
            <wp:simplePos x="0" y="0"/>
            <wp:positionH relativeFrom="column">
              <wp:posOffset>-3175</wp:posOffset>
            </wp:positionH>
            <wp:positionV relativeFrom="paragraph">
              <wp:posOffset>163830</wp:posOffset>
            </wp:positionV>
            <wp:extent cx="3749040" cy="2292985"/>
            <wp:effectExtent l="0" t="0" r="3810" b="0"/>
            <wp:wrapTight wrapText="bothSides">
              <wp:wrapPolygon edited="0">
                <wp:start x="0" y="0"/>
                <wp:lineTo x="0" y="21355"/>
                <wp:lineTo x="21512" y="21355"/>
                <wp:lineTo x="21512" y="0"/>
                <wp:lineTo x="0" y="0"/>
              </wp:wrapPolygon>
            </wp:wrapTight>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
                      <a:extLst>
                        <a:ext uri="{28A0092B-C50C-407E-A947-70E740481C1C}">
                          <a14:useLocalDpi xmlns:a14="http://schemas.microsoft.com/office/drawing/2010/main" val="0"/>
                        </a:ext>
                      </a:extLst>
                    </a:blip>
                    <a:srcRect/>
                    <a:stretch>
                      <a:fillRect/>
                    </a:stretch>
                  </pic:blipFill>
                  <pic:spPr>
                    <a:xfrm>
                      <a:off x="0" y="0"/>
                      <a:ext cx="3749040" cy="2292985"/>
                    </a:xfrm>
                    <a:prstGeom prst="rect">
                      <a:avLst/>
                    </a:prstGeom>
                    <a:ln/>
                  </pic:spPr>
                </pic:pic>
              </a:graphicData>
            </a:graphic>
            <wp14:sizeRelH relativeFrom="page">
              <wp14:pctWidth>0</wp14:pctWidth>
            </wp14:sizeRelH>
            <wp14:sizeRelV relativeFrom="page">
              <wp14:pctHeight>0</wp14:pctHeight>
            </wp14:sizeRelV>
          </wp:anchor>
        </w:drawing>
      </w:r>
      <w:r w:rsidR="002D1204" w:rsidRPr="00C94732">
        <w:rPr>
          <w:rFonts w:asciiTheme="majorHAnsi" w:eastAsia="Calibri" w:hAnsiTheme="majorHAnsi" w:cstheme="majorHAnsi"/>
          <w:i/>
          <w:iCs/>
          <w:color w:val="4472C4" w:themeColor="accent1"/>
          <w:sz w:val="20"/>
          <w:szCs w:val="20"/>
        </w:rPr>
        <w:t xml:space="preserve">Survivor of Cyclone </w:t>
      </w:r>
      <w:proofErr w:type="spellStart"/>
      <w:r w:rsidR="002D1204" w:rsidRPr="00C94732">
        <w:rPr>
          <w:rFonts w:asciiTheme="majorHAnsi" w:eastAsia="Calibri" w:hAnsiTheme="majorHAnsi" w:cstheme="majorHAnsi"/>
          <w:i/>
          <w:iCs/>
          <w:color w:val="4472C4" w:themeColor="accent1"/>
          <w:sz w:val="20"/>
          <w:szCs w:val="20"/>
        </w:rPr>
        <w:t>Idai</w:t>
      </w:r>
      <w:proofErr w:type="spellEnd"/>
      <w:r w:rsidR="002D1204" w:rsidRPr="00C94732">
        <w:rPr>
          <w:rFonts w:asciiTheme="majorHAnsi" w:eastAsia="Calibri" w:hAnsiTheme="majorHAnsi" w:cstheme="majorHAnsi"/>
          <w:i/>
          <w:iCs/>
          <w:color w:val="4472C4" w:themeColor="accent1"/>
          <w:sz w:val="20"/>
          <w:szCs w:val="20"/>
        </w:rPr>
        <w:t>, Laura Brito (34) mobilized and helped other women living in Peacock accommodation center in the city of Beira. During the country's recovery, she became a volunteer for the United Nations Population Fund (UNFPA) where she supports pregnant women, assists survivors of violence and gives advice pertinent to their sexual and reproductive health, such as using condoms. In this center, UNFPA distributed dignity kits, held information sessions on sexual and reproductive health and implemented a clinic with integrated services, shelter and care for survivors of violence.</w:t>
      </w:r>
    </w:p>
    <w:p w14:paraId="3E19A62B" w14:textId="77777777" w:rsidR="002D1204" w:rsidRPr="00C94732" w:rsidRDefault="002D1204" w:rsidP="001D7AD3">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asciiTheme="majorHAnsi" w:hAnsiTheme="majorHAnsi" w:cstheme="majorHAnsi"/>
          <w:b/>
          <w:i/>
          <w:iCs/>
          <w:color w:val="4472C4" w:themeColor="accent1"/>
          <w:sz w:val="20"/>
          <w:szCs w:val="20"/>
        </w:rPr>
      </w:pPr>
      <w:r w:rsidRPr="00C94732">
        <w:rPr>
          <w:rFonts w:asciiTheme="majorHAnsi" w:eastAsia="Calibri" w:hAnsiTheme="majorHAnsi" w:cstheme="majorHAnsi"/>
          <w:i/>
          <w:iCs/>
          <w:color w:val="4472C4" w:themeColor="accent1"/>
          <w:sz w:val="20"/>
          <w:szCs w:val="20"/>
        </w:rPr>
        <w:t>"For women, it was more difficult. There was a woman who left her house because she had to go where her children were, but on her way, a coconut tree fell on her. She lost her life right away. Her story saddened me a lot.  I've never talked to pregnant women before, it's practically a lecture I give them. I'm not ashamed anymore and now when I talk to them it is like I'm talking to my own daughter," said Laura, who has three children and is expecting her fourth.</w:t>
      </w:r>
    </w:p>
    <w:p w14:paraId="29C0DC32" w14:textId="77777777" w:rsidR="00C838E4" w:rsidRPr="00C838E4" w:rsidRDefault="00C838E4" w:rsidP="00DB5098">
      <w:pPr>
        <w:pStyle w:val="Heading3"/>
        <w:rPr>
          <w:rFonts w:eastAsia="Times New Roman" w:cstheme="majorHAnsi"/>
          <w:color w:val="auto"/>
          <w:sz w:val="22"/>
          <w:szCs w:val="22"/>
          <w:lang w:eastAsia="en-GB"/>
        </w:rPr>
      </w:pPr>
    </w:p>
    <w:p w14:paraId="6C2F72B9" w14:textId="7E7ED388" w:rsidR="00DB5098" w:rsidRDefault="00DB5098" w:rsidP="00DB5098">
      <w:pPr>
        <w:pStyle w:val="Heading3"/>
        <w:rPr>
          <w:rFonts w:eastAsia="Times New Roman" w:cstheme="majorHAnsi"/>
          <w:color w:val="auto"/>
          <w:sz w:val="22"/>
          <w:szCs w:val="22"/>
          <w:lang w:eastAsia="en-GB"/>
        </w:rPr>
      </w:pPr>
      <w:bookmarkStart w:id="351" w:name="_Toc40611121"/>
      <w:bookmarkStart w:id="352" w:name="_Toc40612792"/>
      <w:bookmarkStart w:id="353" w:name="_Toc40629244"/>
      <w:bookmarkStart w:id="354" w:name="_Toc40629833"/>
      <w:r w:rsidRPr="00C838E4">
        <w:rPr>
          <w:rFonts w:eastAsia="Times New Roman" w:cstheme="majorHAnsi"/>
          <w:color w:val="auto"/>
          <w:sz w:val="22"/>
          <w:szCs w:val="22"/>
          <w:lang w:eastAsia="en-GB"/>
        </w:rPr>
        <w:t>10.3 Government Has Evidenced-Based Policy and Legislative Frameworks in Place to Effectively Address Climate Change and Disaster Risk Reduction</w:t>
      </w:r>
      <w:bookmarkEnd w:id="351"/>
      <w:bookmarkEnd w:id="352"/>
      <w:bookmarkEnd w:id="353"/>
      <w:bookmarkEnd w:id="354"/>
    </w:p>
    <w:p w14:paraId="23003C61" w14:textId="77777777" w:rsidR="00B44334" w:rsidRDefault="00B44334" w:rsidP="00B44334">
      <w:pPr>
        <w:jc w:val="both"/>
        <w:rPr>
          <w:rFonts w:asciiTheme="majorHAnsi" w:hAnsiTheme="majorHAnsi" w:cstheme="majorHAnsi"/>
          <w:color w:val="4472C4" w:themeColor="accent1"/>
          <w:sz w:val="20"/>
          <w:szCs w:val="20"/>
        </w:rPr>
      </w:pPr>
    </w:p>
    <w:p w14:paraId="0A9F5A61" w14:textId="7142B656" w:rsidR="00B44334" w:rsidRPr="00B44334" w:rsidRDefault="00B44334" w:rsidP="00B44334">
      <w:pPr>
        <w:jc w:val="both"/>
        <w:rPr>
          <w:rFonts w:asciiTheme="majorHAnsi" w:hAnsiTheme="majorHAnsi" w:cstheme="majorHAnsi"/>
          <w:color w:val="4472C4" w:themeColor="accent1"/>
          <w:sz w:val="20"/>
          <w:szCs w:val="20"/>
        </w:rPr>
      </w:pPr>
      <w:r w:rsidRPr="00B44334">
        <w:rPr>
          <w:rFonts w:asciiTheme="majorHAnsi" w:hAnsiTheme="majorHAnsi" w:cstheme="majorHAnsi"/>
          <w:color w:val="4472C4" w:themeColor="accent1"/>
          <w:sz w:val="20"/>
          <w:szCs w:val="20"/>
        </w:rPr>
        <w:t xml:space="preserve">The establishment of the Cabinet of Reconstruction as a stand-alone body show the importance given by government to the due coordination in the ongoing reconstruction efforts. This include a participatory process with different stakeholders for the design of enhanced frameworks and activities under one umbrella. This coordination already shows positive results of which </w:t>
      </w:r>
      <w:r w:rsidR="004743E3">
        <w:rPr>
          <w:rFonts w:asciiTheme="majorHAnsi" w:hAnsiTheme="majorHAnsi" w:cstheme="majorHAnsi"/>
          <w:color w:val="4472C4" w:themeColor="accent1"/>
          <w:sz w:val="20"/>
          <w:szCs w:val="20"/>
        </w:rPr>
        <w:t xml:space="preserve">the UN </w:t>
      </w:r>
      <w:r w:rsidR="004743E3" w:rsidRPr="00B44334">
        <w:rPr>
          <w:rFonts w:asciiTheme="majorHAnsi" w:hAnsiTheme="majorHAnsi" w:cstheme="majorHAnsi"/>
          <w:color w:val="4472C4" w:themeColor="accent1"/>
          <w:sz w:val="20"/>
          <w:szCs w:val="20"/>
        </w:rPr>
        <w:t>has</w:t>
      </w:r>
      <w:r w:rsidRPr="00B44334">
        <w:rPr>
          <w:rFonts w:asciiTheme="majorHAnsi" w:hAnsiTheme="majorHAnsi" w:cstheme="majorHAnsi"/>
          <w:color w:val="4472C4" w:themeColor="accent1"/>
          <w:sz w:val="20"/>
          <w:szCs w:val="20"/>
        </w:rPr>
        <w:t xml:space="preserve"> been an active contributor. The Post-Disaster Needs Assessment (PDNA)</w:t>
      </w:r>
      <w:r w:rsidRPr="00B44334">
        <w:rPr>
          <w:rStyle w:val="FootnoteReference"/>
          <w:rFonts w:asciiTheme="majorHAnsi" w:hAnsiTheme="majorHAnsi" w:cstheme="majorHAnsi"/>
          <w:color w:val="4472C4" w:themeColor="accent1"/>
          <w:sz w:val="20"/>
          <w:szCs w:val="20"/>
        </w:rPr>
        <w:footnoteReference w:id="25"/>
      </w:r>
      <w:r w:rsidRPr="00B44334">
        <w:rPr>
          <w:rFonts w:asciiTheme="majorHAnsi" w:hAnsiTheme="majorHAnsi" w:cstheme="majorHAnsi"/>
          <w:color w:val="4472C4" w:themeColor="accent1"/>
          <w:sz w:val="20"/>
          <w:szCs w:val="20"/>
        </w:rPr>
        <w:t xml:space="preserve">, for example, supported a better planning for reconstruction and resilience with outlined priority areas and communities. In the field, </w:t>
      </w:r>
      <w:r w:rsidR="004743E3">
        <w:rPr>
          <w:rFonts w:asciiTheme="majorHAnsi" w:hAnsiTheme="majorHAnsi" w:cstheme="majorHAnsi"/>
          <w:color w:val="4472C4" w:themeColor="accent1"/>
          <w:sz w:val="20"/>
          <w:szCs w:val="20"/>
        </w:rPr>
        <w:t>the UN</w:t>
      </w:r>
      <w:r w:rsidRPr="00B44334">
        <w:rPr>
          <w:rFonts w:asciiTheme="majorHAnsi" w:hAnsiTheme="majorHAnsi" w:cstheme="majorHAnsi"/>
          <w:color w:val="4472C4" w:themeColor="accent1"/>
          <w:sz w:val="20"/>
          <w:szCs w:val="20"/>
        </w:rPr>
        <w:t xml:space="preserve"> supported the complete review of building codes and related guidelines which are important basis for resilient constructions countrywide. Complementarily, more resilient communities cannot rely on ‘one-size-fits-all’’ solution. They require tailored strategies to respond to their contextual needs. Good improvements are also perceived in this regard with enhanced community-driven mechanisms for climate change adaption and disaster risk reduction at sub-national level.</w:t>
      </w:r>
      <w:r w:rsidRPr="00B44334">
        <w:rPr>
          <w:rFonts w:asciiTheme="majorHAnsi" w:eastAsia="Arial" w:hAnsiTheme="majorHAnsi" w:cstheme="majorHAnsi"/>
          <w:color w:val="4472C4" w:themeColor="accent1"/>
          <w:sz w:val="20"/>
          <w:szCs w:val="20"/>
          <w:lang w:bidi="en-US"/>
        </w:rPr>
        <w:t xml:space="preserve"> </w:t>
      </w:r>
    </w:p>
    <w:p w14:paraId="1E5AEC9E" w14:textId="4E6E09B6" w:rsidR="00B44334" w:rsidRPr="00B44334" w:rsidRDefault="005136E5" w:rsidP="00B44334">
      <w:pPr>
        <w:jc w:val="both"/>
        <w:rPr>
          <w:rFonts w:asciiTheme="majorHAnsi" w:hAnsiTheme="majorHAnsi" w:cstheme="majorHAnsi"/>
          <w:color w:val="4472C4" w:themeColor="accent1"/>
          <w:sz w:val="20"/>
          <w:szCs w:val="20"/>
        </w:rPr>
      </w:pPr>
      <w:r>
        <w:rPr>
          <w:rFonts w:asciiTheme="majorHAnsi" w:hAnsiTheme="majorHAnsi" w:cstheme="majorHAnsi"/>
          <w:color w:val="4472C4" w:themeColor="accent1"/>
          <w:sz w:val="20"/>
          <w:szCs w:val="20"/>
        </w:rPr>
        <w:t xml:space="preserve">With the support of the UN, Government teams </w:t>
      </w:r>
      <w:r w:rsidR="00B44334" w:rsidRPr="00B44334">
        <w:rPr>
          <w:rFonts w:asciiTheme="majorHAnsi" w:hAnsiTheme="majorHAnsi" w:cstheme="majorHAnsi"/>
          <w:color w:val="4472C4" w:themeColor="accent1"/>
          <w:sz w:val="20"/>
          <w:szCs w:val="20"/>
        </w:rPr>
        <w:t xml:space="preserve">have developed a Methodological Guideline which is used to identify, screen and prioritize the projects financed through the capital grants at the local level.  This Guideline is constantly under revision and was last revised in 2019 to strengthen the components that analyze the identified projects for climate resilience, impact on the environment and their probable impact on women and men, girls and boys.  The Guideline is the tool which is used by the Consultative Councils to make decisions on how to invest </w:t>
      </w:r>
      <w:r>
        <w:rPr>
          <w:rFonts w:asciiTheme="majorHAnsi" w:hAnsiTheme="majorHAnsi" w:cstheme="majorHAnsi"/>
          <w:color w:val="4472C4" w:themeColor="accent1"/>
          <w:sz w:val="20"/>
          <w:szCs w:val="20"/>
        </w:rPr>
        <w:t xml:space="preserve">UN </w:t>
      </w:r>
      <w:r w:rsidR="00B44334" w:rsidRPr="00B44334">
        <w:rPr>
          <w:rFonts w:asciiTheme="majorHAnsi" w:hAnsiTheme="majorHAnsi" w:cstheme="majorHAnsi"/>
          <w:color w:val="4472C4" w:themeColor="accent1"/>
          <w:sz w:val="20"/>
          <w:szCs w:val="20"/>
        </w:rPr>
        <w:t xml:space="preserve">funds in their respective districts.   </w:t>
      </w:r>
    </w:p>
    <w:p w14:paraId="213437C7" w14:textId="77777777" w:rsidR="00B44334" w:rsidRPr="00B44334" w:rsidRDefault="00B44334" w:rsidP="00B44334">
      <w:pPr>
        <w:jc w:val="both"/>
        <w:rPr>
          <w:rFonts w:asciiTheme="majorHAnsi" w:hAnsiTheme="majorHAnsi" w:cstheme="majorHAnsi"/>
          <w:color w:val="4472C4" w:themeColor="accent1"/>
          <w:sz w:val="20"/>
          <w:szCs w:val="20"/>
        </w:rPr>
      </w:pPr>
      <w:r w:rsidRPr="00B44334">
        <w:rPr>
          <w:rFonts w:asciiTheme="majorHAnsi" w:hAnsiTheme="majorHAnsi" w:cstheme="majorHAnsi"/>
          <w:color w:val="4472C4" w:themeColor="accent1"/>
          <w:sz w:val="20"/>
          <w:szCs w:val="20"/>
        </w:rPr>
        <w:t xml:space="preserve">The government led PSAN and </w:t>
      </w:r>
      <w:proofErr w:type="spellStart"/>
      <w:r w:rsidRPr="00B44334">
        <w:rPr>
          <w:rFonts w:asciiTheme="majorHAnsi" w:hAnsiTheme="majorHAnsi" w:cstheme="majorHAnsi"/>
          <w:color w:val="4472C4" w:themeColor="accent1"/>
          <w:sz w:val="20"/>
          <w:szCs w:val="20"/>
        </w:rPr>
        <w:t>LoCAL</w:t>
      </w:r>
      <w:proofErr w:type="spellEnd"/>
      <w:r w:rsidRPr="00B44334">
        <w:rPr>
          <w:rFonts w:asciiTheme="majorHAnsi" w:hAnsiTheme="majorHAnsi" w:cstheme="majorHAnsi"/>
          <w:color w:val="4472C4" w:themeColor="accent1"/>
          <w:sz w:val="20"/>
          <w:szCs w:val="20"/>
        </w:rPr>
        <w:t xml:space="preserve"> projects in Gaza developed and implemented a methodological tool for assisting DGs to mainstream FSN and climate change adaptation and mitigation into their planning documents, notably the PDD and PESOD.  As a results of capacity building for DGs in the use of the methodological tool and continued technical support to the DGs, the most recent versions of the PDDs and PESODs in the six districts show greater integration of these themes than before any support was provided.  </w:t>
      </w:r>
    </w:p>
    <w:tbl>
      <w:tblPr>
        <w:tblW w:w="10320" w:type="dxa"/>
        <w:tblLook w:val="04A0" w:firstRow="1" w:lastRow="0" w:firstColumn="1" w:lastColumn="0" w:noHBand="0" w:noVBand="1"/>
      </w:tblPr>
      <w:tblGrid>
        <w:gridCol w:w="3860"/>
        <w:gridCol w:w="1060"/>
        <w:gridCol w:w="1080"/>
        <w:gridCol w:w="1080"/>
        <w:gridCol w:w="1080"/>
        <w:gridCol w:w="1080"/>
        <w:gridCol w:w="1080"/>
      </w:tblGrid>
      <w:tr w:rsidR="00C838E4" w:rsidRPr="00C838E4" w14:paraId="4FF066B0" w14:textId="77777777" w:rsidTr="00C838E4">
        <w:trPr>
          <w:trHeight w:val="630"/>
        </w:trPr>
        <w:tc>
          <w:tcPr>
            <w:tcW w:w="3860" w:type="dxa"/>
            <w:tcBorders>
              <w:top w:val="single" w:sz="4" w:space="0" w:color="auto"/>
              <w:left w:val="single" w:sz="4" w:space="0" w:color="auto"/>
              <w:bottom w:val="single" w:sz="4" w:space="0" w:color="auto"/>
              <w:right w:val="single" w:sz="4" w:space="0" w:color="auto"/>
            </w:tcBorders>
            <w:shd w:val="clear" w:color="000000" w:fill="7BEDB7"/>
            <w:vAlign w:val="center"/>
            <w:hideMark/>
          </w:tcPr>
          <w:p w14:paraId="5101E6C1" w14:textId="77777777" w:rsidR="00C838E4" w:rsidRPr="00C838E4" w:rsidRDefault="00C838E4" w:rsidP="00C838E4">
            <w:pPr>
              <w:spacing w:after="0" w:line="240" w:lineRule="auto"/>
              <w:rPr>
                <w:rFonts w:asciiTheme="majorHAnsi" w:eastAsia="Times New Roman" w:hAnsiTheme="majorHAnsi" w:cstheme="majorHAnsi"/>
                <w:color w:val="1C1C1C"/>
                <w:sz w:val="16"/>
                <w:szCs w:val="16"/>
              </w:rPr>
            </w:pPr>
            <w:r w:rsidRPr="00C838E4">
              <w:rPr>
                <w:rFonts w:asciiTheme="majorHAnsi" w:eastAsia="Times New Roman" w:hAnsiTheme="majorHAnsi" w:cstheme="majorHAnsi"/>
                <w:color w:val="1C1C1C"/>
                <w:sz w:val="16"/>
                <w:szCs w:val="16"/>
              </w:rPr>
              <w:t>Output 10.3 - Government has evidenced based policy and legislative frameworks in place to effectively address climate change and disaster risk reduction</w:t>
            </w:r>
          </w:p>
        </w:tc>
        <w:tc>
          <w:tcPr>
            <w:tcW w:w="1060" w:type="dxa"/>
            <w:tcBorders>
              <w:top w:val="single" w:sz="4" w:space="0" w:color="auto"/>
              <w:left w:val="nil"/>
              <w:bottom w:val="single" w:sz="4" w:space="0" w:color="auto"/>
              <w:right w:val="single" w:sz="4" w:space="0" w:color="auto"/>
            </w:tcBorders>
            <w:shd w:val="clear" w:color="000000" w:fill="7BEDB7"/>
            <w:vAlign w:val="center"/>
            <w:hideMark/>
          </w:tcPr>
          <w:p w14:paraId="50FE4A10" w14:textId="77777777" w:rsidR="00C838E4" w:rsidRPr="00C838E4" w:rsidRDefault="00C838E4" w:rsidP="00C838E4">
            <w:pPr>
              <w:spacing w:after="0" w:line="240" w:lineRule="auto"/>
              <w:rPr>
                <w:rFonts w:asciiTheme="majorHAnsi" w:eastAsia="Times New Roman" w:hAnsiTheme="majorHAnsi" w:cstheme="majorHAnsi"/>
                <w:color w:val="0000FF"/>
                <w:sz w:val="16"/>
                <w:szCs w:val="16"/>
              </w:rPr>
            </w:pPr>
            <w:r w:rsidRPr="00C838E4">
              <w:rPr>
                <w:rFonts w:asciiTheme="majorHAnsi" w:eastAsia="Times New Roman" w:hAnsiTheme="majorHAnsi" w:cstheme="majorHAnsi"/>
                <w:color w:val="0000FF"/>
                <w:sz w:val="16"/>
                <w:szCs w:val="16"/>
              </w:rPr>
              <w:t> </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66C1A62"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Baseline target</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3C3D01E3"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2017</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B7E249B"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2018</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014EF833"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2019</w:t>
            </w:r>
          </w:p>
        </w:tc>
        <w:tc>
          <w:tcPr>
            <w:tcW w:w="1080" w:type="dxa"/>
            <w:tcBorders>
              <w:top w:val="single" w:sz="4" w:space="0" w:color="auto"/>
              <w:left w:val="nil"/>
              <w:bottom w:val="single" w:sz="4" w:space="0" w:color="auto"/>
              <w:right w:val="single" w:sz="4" w:space="0" w:color="auto"/>
            </w:tcBorders>
            <w:shd w:val="clear" w:color="000000" w:fill="7BEDB7"/>
            <w:vAlign w:val="center"/>
            <w:hideMark/>
          </w:tcPr>
          <w:p w14:paraId="4D945E3F" w14:textId="77777777" w:rsidR="00C838E4" w:rsidRPr="00C838E4" w:rsidRDefault="00C838E4" w:rsidP="00C838E4">
            <w:pPr>
              <w:spacing w:after="0" w:line="240" w:lineRule="auto"/>
              <w:jc w:val="right"/>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2020</w:t>
            </w:r>
          </w:p>
        </w:tc>
      </w:tr>
      <w:tr w:rsidR="00C838E4" w:rsidRPr="00C838E4" w14:paraId="65C6A9CD"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54A03E09"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Indicator 10.3.1 - # of sector PES that mainstream resilience measures, number, National</w:t>
            </w:r>
          </w:p>
        </w:tc>
        <w:tc>
          <w:tcPr>
            <w:tcW w:w="1060" w:type="dxa"/>
            <w:tcBorders>
              <w:top w:val="nil"/>
              <w:left w:val="nil"/>
              <w:bottom w:val="single" w:sz="4" w:space="0" w:color="auto"/>
              <w:right w:val="single" w:sz="4" w:space="0" w:color="auto"/>
            </w:tcBorders>
            <w:shd w:val="clear" w:color="auto" w:fill="auto"/>
            <w:vAlign w:val="center"/>
            <w:hideMark/>
          </w:tcPr>
          <w:p w14:paraId="2278BFC8"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0D620D56"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5A66022"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6</w:t>
            </w:r>
          </w:p>
        </w:tc>
        <w:tc>
          <w:tcPr>
            <w:tcW w:w="1080" w:type="dxa"/>
            <w:tcBorders>
              <w:top w:val="nil"/>
              <w:left w:val="nil"/>
              <w:bottom w:val="single" w:sz="4" w:space="0" w:color="auto"/>
              <w:right w:val="single" w:sz="4" w:space="0" w:color="auto"/>
            </w:tcBorders>
            <w:shd w:val="clear" w:color="auto" w:fill="auto"/>
            <w:vAlign w:val="center"/>
            <w:hideMark/>
          </w:tcPr>
          <w:p w14:paraId="5AC29B31"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12</w:t>
            </w:r>
          </w:p>
        </w:tc>
        <w:tc>
          <w:tcPr>
            <w:tcW w:w="1080" w:type="dxa"/>
            <w:tcBorders>
              <w:top w:val="nil"/>
              <w:left w:val="nil"/>
              <w:bottom w:val="single" w:sz="4" w:space="0" w:color="auto"/>
              <w:right w:val="single" w:sz="4" w:space="0" w:color="auto"/>
            </w:tcBorders>
            <w:shd w:val="clear" w:color="auto" w:fill="auto"/>
            <w:noWrap/>
            <w:vAlign w:val="bottom"/>
            <w:hideMark/>
          </w:tcPr>
          <w:p w14:paraId="76C8926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7A5269A"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r>
      <w:tr w:rsidR="00C838E4" w:rsidRPr="00C838E4" w14:paraId="6742065A"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116CFEBC" w14:textId="77777777" w:rsidR="00C838E4" w:rsidRPr="005578F3"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1D751CEF"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30E3BDDD"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BF7943D" w14:textId="77777777" w:rsidR="00C838E4" w:rsidRPr="005578F3" w:rsidRDefault="00C838E4" w:rsidP="00C838E4">
            <w:pPr>
              <w:spacing w:after="0" w:line="240" w:lineRule="auto"/>
              <w:jc w:val="right"/>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12</w:t>
            </w:r>
          </w:p>
        </w:tc>
        <w:tc>
          <w:tcPr>
            <w:tcW w:w="1080" w:type="dxa"/>
            <w:tcBorders>
              <w:top w:val="nil"/>
              <w:left w:val="nil"/>
              <w:bottom w:val="single" w:sz="4" w:space="0" w:color="auto"/>
              <w:right w:val="single" w:sz="4" w:space="0" w:color="auto"/>
            </w:tcBorders>
            <w:shd w:val="clear" w:color="auto" w:fill="auto"/>
            <w:vAlign w:val="center"/>
            <w:hideMark/>
          </w:tcPr>
          <w:p w14:paraId="53FEB08A"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6CC789CD"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3DFE7E5A"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r w:rsidR="00C838E4" w:rsidRPr="00C838E4" w14:paraId="464FDD55"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AFAABB8"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Indicator 10.3.2 - Number of the above plans that include specific measures for gender, number, National</w:t>
            </w:r>
          </w:p>
        </w:tc>
        <w:tc>
          <w:tcPr>
            <w:tcW w:w="1060" w:type="dxa"/>
            <w:tcBorders>
              <w:top w:val="nil"/>
              <w:left w:val="nil"/>
              <w:bottom w:val="single" w:sz="4" w:space="0" w:color="auto"/>
              <w:right w:val="single" w:sz="4" w:space="0" w:color="auto"/>
            </w:tcBorders>
            <w:shd w:val="clear" w:color="auto" w:fill="auto"/>
            <w:vAlign w:val="center"/>
            <w:hideMark/>
          </w:tcPr>
          <w:p w14:paraId="2D9AA9CE"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1711656"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0A729432"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8AC096B"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2AF2441C"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B2BB1C7"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r>
      <w:tr w:rsidR="00C838E4" w:rsidRPr="00C838E4" w14:paraId="02DCD346"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00EAEF02" w14:textId="77777777" w:rsidR="00C838E4" w:rsidRPr="005578F3"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4FDFCD22"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57CD6E0A"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F034F0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CFB6768"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13BACC89"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00456FC0"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r w:rsidR="00C838E4" w:rsidRPr="00C838E4" w14:paraId="30F665DF" w14:textId="77777777" w:rsidTr="00C838E4">
        <w:trPr>
          <w:trHeight w:val="210"/>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CA1D296"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Indicator 10.3.3 - # of selected District plans (PESODs) that mainstreamed resilience, based on the framework developed by INGC, number, Resilience</w:t>
            </w:r>
          </w:p>
        </w:tc>
        <w:tc>
          <w:tcPr>
            <w:tcW w:w="1060" w:type="dxa"/>
            <w:tcBorders>
              <w:top w:val="nil"/>
              <w:left w:val="nil"/>
              <w:bottom w:val="single" w:sz="4" w:space="0" w:color="auto"/>
              <w:right w:val="single" w:sz="4" w:space="0" w:color="auto"/>
            </w:tcBorders>
            <w:shd w:val="clear" w:color="auto" w:fill="auto"/>
            <w:vAlign w:val="center"/>
            <w:hideMark/>
          </w:tcPr>
          <w:p w14:paraId="1718A883"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Planned</w:t>
            </w:r>
          </w:p>
        </w:tc>
        <w:tc>
          <w:tcPr>
            <w:tcW w:w="1080" w:type="dxa"/>
            <w:tcBorders>
              <w:top w:val="nil"/>
              <w:left w:val="nil"/>
              <w:bottom w:val="single" w:sz="4" w:space="0" w:color="auto"/>
              <w:right w:val="single" w:sz="4" w:space="0" w:color="auto"/>
            </w:tcBorders>
            <w:shd w:val="clear" w:color="auto" w:fill="auto"/>
            <w:vAlign w:val="center"/>
            <w:hideMark/>
          </w:tcPr>
          <w:p w14:paraId="28057019"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73AA45FF"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vAlign w:val="center"/>
            <w:hideMark/>
          </w:tcPr>
          <w:p w14:paraId="664C3C73"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N/A</w:t>
            </w:r>
          </w:p>
        </w:tc>
        <w:tc>
          <w:tcPr>
            <w:tcW w:w="1080" w:type="dxa"/>
            <w:tcBorders>
              <w:top w:val="nil"/>
              <w:left w:val="nil"/>
              <w:bottom w:val="single" w:sz="4" w:space="0" w:color="auto"/>
              <w:right w:val="single" w:sz="4" w:space="0" w:color="auto"/>
            </w:tcBorders>
            <w:shd w:val="clear" w:color="auto" w:fill="auto"/>
            <w:noWrap/>
            <w:vAlign w:val="bottom"/>
            <w:hideMark/>
          </w:tcPr>
          <w:p w14:paraId="15B7E883"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B5FB02C"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r w:rsidRPr="00C838E4">
              <w:rPr>
                <w:rFonts w:asciiTheme="majorHAnsi" w:eastAsia="Times New Roman" w:hAnsiTheme="majorHAnsi" w:cstheme="majorHAnsi"/>
                <w:color w:val="000000"/>
                <w:sz w:val="16"/>
                <w:szCs w:val="16"/>
              </w:rPr>
              <w:t>N/A</w:t>
            </w:r>
          </w:p>
        </w:tc>
      </w:tr>
      <w:tr w:rsidR="00C838E4" w:rsidRPr="00C838E4" w14:paraId="1D7AAE85" w14:textId="77777777" w:rsidTr="00C838E4">
        <w:trPr>
          <w:trHeight w:val="210"/>
        </w:trPr>
        <w:tc>
          <w:tcPr>
            <w:tcW w:w="3860" w:type="dxa"/>
            <w:vMerge/>
            <w:tcBorders>
              <w:top w:val="nil"/>
              <w:left w:val="single" w:sz="4" w:space="0" w:color="auto"/>
              <w:bottom w:val="single" w:sz="4" w:space="0" w:color="auto"/>
              <w:right w:val="single" w:sz="4" w:space="0" w:color="auto"/>
            </w:tcBorders>
            <w:vAlign w:val="center"/>
            <w:hideMark/>
          </w:tcPr>
          <w:p w14:paraId="77AEE656" w14:textId="77777777" w:rsidR="00C838E4" w:rsidRPr="005578F3" w:rsidRDefault="00C838E4" w:rsidP="00C838E4">
            <w:pPr>
              <w:spacing w:after="0" w:line="240" w:lineRule="auto"/>
              <w:rPr>
                <w:rFonts w:asciiTheme="majorHAnsi" w:eastAsia="Times New Roman" w:hAnsiTheme="majorHAnsi" w:cstheme="majorHAnsi"/>
                <w:sz w:val="16"/>
                <w:szCs w:val="16"/>
              </w:rPr>
            </w:pPr>
          </w:p>
        </w:tc>
        <w:tc>
          <w:tcPr>
            <w:tcW w:w="1060" w:type="dxa"/>
            <w:tcBorders>
              <w:top w:val="nil"/>
              <w:left w:val="nil"/>
              <w:bottom w:val="single" w:sz="4" w:space="0" w:color="auto"/>
              <w:right w:val="single" w:sz="4" w:space="0" w:color="auto"/>
            </w:tcBorders>
            <w:shd w:val="clear" w:color="auto" w:fill="auto"/>
            <w:vAlign w:val="center"/>
            <w:hideMark/>
          </w:tcPr>
          <w:p w14:paraId="0BC778A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Actual</w:t>
            </w:r>
          </w:p>
        </w:tc>
        <w:tc>
          <w:tcPr>
            <w:tcW w:w="1080" w:type="dxa"/>
            <w:tcBorders>
              <w:top w:val="nil"/>
              <w:left w:val="nil"/>
              <w:bottom w:val="single" w:sz="4" w:space="0" w:color="auto"/>
              <w:right w:val="single" w:sz="4" w:space="0" w:color="auto"/>
            </w:tcBorders>
            <w:shd w:val="clear" w:color="auto" w:fill="auto"/>
            <w:vAlign w:val="center"/>
            <w:hideMark/>
          </w:tcPr>
          <w:p w14:paraId="7E6BE7BE"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CA65EC2"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58E0055"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tcBorders>
              <w:top w:val="nil"/>
              <w:left w:val="nil"/>
              <w:bottom w:val="single" w:sz="4" w:space="0" w:color="auto"/>
              <w:right w:val="single" w:sz="4" w:space="0" w:color="auto"/>
            </w:tcBorders>
            <w:shd w:val="clear" w:color="auto" w:fill="auto"/>
            <w:noWrap/>
            <w:vAlign w:val="bottom"/>
            <w:hideMark/>
          </w:tcPr>
          <w:p w14:paraId="13AF9E24" w14:textId="77777777" w:rsidR="00C838E4" w:rsidRPr="005578F3" w:rsidRDefault="00C838E4" w:rsidP="00C838E4">
            <w:pPr>
              <w:spacing w:after="0" w:line="240" w:lineRule="auto"/>
              <w:rPr>
                <w:rFonts w:asciiTheme="majorHAnsi" w:eastAsia="Times New Roman" w:hAnsiTheme="majorHAnsi" w:cstheme="majorHAnsi"/>
                <w:sz w:val="16"/>
                <w:szCs w:val="16"/>
              </w:rPr>
            </w:pPr>
            <w:r w:rsidRPr="005578F3">
              <w:rPr>
                <w:rFonts w:asciiTheme="majorHAnsi" w:eastAsia="Times New Roman" w:hAnsiTheme="majorHAnsi" w:cstheme="majorHAnsi"/>
                <w:sz w:val="16"/>
                <w:szCs w:val="16"/>
              </w:rPr>
              <w:t> </w:t>
            </w:r>
          </w:p>
        </w:tc>
        <w:tc>
          <w:tcPr>
            <w:tcW w:w="1080" w:type="dxa"/>
            <w:vMerge/>
            <w:tcBorders>
              <w:top w:val="nil"/>
              <w:left w:val="single" w:sz="4" w:space="0" w:color="auto"/>
              <w:bottom w:val="single" w:sz="4" w:space="0" w:color="auto"/>
              <w:right w:val="single" w:sz="4" w:space="0" w:color="auto"/>
            </w:tcBorders>
            <w:vAlign w:val="center"/>
            <w:hideMark/>
          </w:tcPr>
          <w:p w14:paraId="535275B6" w14:textId="77777777" w:rsidR="00C838E4" w:rsidRPr="00C838E4" w:rsidRDefault="00C838E4" w:rsidP="00C838E4">
            <w:pPr>
              <w:spacing w:after="0" w:line="240" w:lineRule="auto"/>
              <w:rPr>
                <w:rFonts w:asciiTheme="majorHAnsi" w:eastAsia="Times New Roman" w:hAnsiTheme="majorHAnsi" w:cstheme="majorHAnsi"/>
                <w:color w:val="000000"/>
                <w:sz w:val="16"/>
                <w:szCs w:val="16"/>
              </w:rPr>
            </w:pPr>
          </w:p>
        </w:tc>
      </w:tr>
    </w:tbl>
    <w:p w14:paraId="0B357FFB" w14:textId="77777777" w:rsidR="00DB5098" w:rsidRPr="00C838E4" w:rsidRDefault="00DB5098" w:rsidP="00DB5098">
      <w:pPr>
        <w:spacing w:after="0" w:line="240" w:lineRule="auto"/>
        <w:jc w:val="both"/>
        <w:rPr>
          <w:rFonts w:asciiTheme="majorHAnsi" w:eastAsia="Times New Roman" w:hAnsiTheme="majorHAnsi" w:cstheme="majorHAnsi"/>
          <w:lang w:eastAsia="en-GB"/>
        </w:rPr>
      </w:pPr>
    </w:p>
    <w:p w14:paraId="1E7B771C" w14:textId="476A4D2E" w:rsidR="00DB5098" w:rsidRDefault="00DB5098" w:rsidP="00DB5098">
      <w:pPr>
        <w:pStyle w:val="Heading4"/>
        <w:rPr>
          <w:rFonts w:eastAsia="Times New Roman" w:cstheme="majorHAnsi"/>
          <w:color w:val="auto"/>
          <w:lang w:eastAsia="en-GB"/>
        </w:rPr>
      </w:pPr>
      <w:bookmarkStart w:id="355" w:name="_Toc17306463"/>
      <w:bookmarkEnd w:id="355"/>
      <w:r w:rsidRPr="00C838E4">
        <w:rPr>
          <w:rFonts w:eastAsia="Times New Roman" w:cstheme="majorHAnsi"/>
          <w:color w:val="auto"/>
          <w:lang w:eastAsia="en-GB"/>
        </w:rPr>
        <w:t>Challenges</w:t>
      </w:r>
    </w:p>
    <w:p w14:paraId="1750C6B2" w14:textId="77777777" w:rsidR="005136E5" w:rsidRDefault="005136E5"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665F51B6" w14:textId="0441228F" w:rsid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 xml:space="preserve">At Local level, the biggest challenge lies on the need of  strengthening the financial capacity for Resilience Building that allows local authorities, private sector, stakeholders, development partners, </w:t>
      </w:r>
      <w:proofErr w:type="spellStart"/>
      <w:r w:rsidRPr="00F76804">
        <w:rPr>
          <w:rFonts w:asciiTheme="majorHAnsi" w:eastAsia="Times New Roman" w:hAnsiTheme="majorHAnsi" w:cstheme="majorHAnsi"/>
          <w:color w:val="4472C4" w:themeColor="accent1"/>
          <w:sz w:val="20"/>
          <w:szCs w:val="20"/>
          <w:lang w:eastAsia="en-GB"/>
        </w:rPr>
        <w:t>etc</w:t>
      </w:r>
      <w:proofErr w:type="spellEnd"/>
      <w:r w:rsidRPr="00F76804">
        <w:rPr>
          <w:rFonts w:asciiTheme="majorHAnsi" w:eastAsia="Times New Roman" w:hAnsiTheme="majorHAnsi" w:cstheme="majorHAnsi"/>
          <w:color w:val="4472C4" w:themeColor="accent1"/>
          <w:sz w:val="20"/>
          <w:szCs w:val="20"/>
          <w:lang w:eastAsia="en-GB"/>
        </w:rPr>
        <w:t xml:space="preserve"> to understand the economic impact of disasters and the need for investments that can support resilience activities and attract new investment to the city (financial plans and budgets for resilience, including contingency funds, insurance and incentives,</w:t>
      </w:r>
      <w:r w:rsidR="001D7AD3">
        <w:rPr>
          <w:rFonts w:asciiTheme="majorHAnsi" w:eastAsia="Times New Roman" w:hAnsiTheme="majorHAnsi" w:cstheme="majorHAnsi"/>
          <w:color w:val="4472C4" w:themeColor="accent1"/>
          <w:sz w:val="20"/>
          <w:szCs w:val="20"/>
          <w:lang w:eastAsia="en-GB"/>
        </w:rPr>
        <w:t xml:space="preserve"> </w:t>
      </w:r>
      <w:proofErr w:type="spellStart"/>
      <w:r w:rsidR="001D7AD3">
        <w:rPr>
          <w:rFonts w:asciiTheme="majorHAnsi" w:eastAsia="Times New Roman" w:hAnsiTheme="majorHAnsi" w:cstheme="majorHAnsi"/>
          <w:color w:val="4472C4" w:themeColor="accent1"/>
          <w:sz w:val="20"/>
          <w:szCs w:val="20"/>
          <w:lang w:eastAsia="en-GB"/>
        </w:rPr>
        <w:t>etc</w:t>
      </w:r>
      <w:proofErr w:type="spellEnd"/>
      <w:r w:rsidR="001D7AD3">
        <w:rPr>
          <w:rFonts w:asciiTheme="majorHAnsi" w:eastAsia="Times New Roman" w:hAnsiTheme="majorHAnsi" w:cstheme="majorHAnsi"/>
          <w:color w:val="4472C4" w:themeColor="accent1"/>
          <w:sz w:val="20"/>
          <w:szCs w:val="20"/>
          <w:lang w:eastAsia="en-GB"/>
        </w:rPr>
        <w:t>).</w:t>
      </w:r>
    </w:p>
    <w:p w14:paraId="7D8F71D9" w14:textId="77777777" w:rsidR="005136E5" w:rsidRPr="00F76804" w:rsidRDefault="005136E5"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71CE9280" w14:textId="3A456CBD"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 xml:space="preserve">Planning human settlements without a robust resilience strategy to cope from disasters leads to an ineffective allocation of resources and putting the economy at risk, considering the impacts of climate change tend to worsens </w:t>
      </w:r>
      <w:r w:rsidRPr="00F76804">
        <w:rPr>
          <w:rFonts w:asciiTheme="majorHAnsi" w:eastAsia="Times New Roman" w:hAnsiTheme="majorHAnsi" w:cstheme="majorHAnsi"/>
          <w:color w:val="4472C4" w:themeColor="accent1"/>
          <w:sz w:val="20"/>
          <w:szCs w:val="20"/>
          <w:lang w:eastAsia="en-GB"/>
        </w:rPr>
        <w:lastRenderedPageBreak/>
        <w:t>as its frequency and intensity increase by time (for example, the Cyclone IDAI has the strongest intensity of all that have hit the Mozambican land in the last 30 years and still created a huge urban disaster).</w:t>
      </w:r>
    </w:p>
    <w:p w14:paraId="5EDC5920" w14:textId="77777777" w:rsidR="00086707" w:rsidRDefault="00086707"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1CD71B1C" w14:textId="29D80248" w:rsid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Investing in strong coordination leadership at all levels</w:t>
      </w:r>
      <w:r w:rsidR="00086707">
        <w:rPr>
          <w:rFonts w:asciiTheme="majorHAnsi" w:eastAsia="Times New Roman" w:hAnsiTheme="majorHAnsi" w:cstheme="majorHAnsi"/>
          <w:color w:val="4472C4" w:themeColor="accent1"/>
          <w:sz w:val="20"/>
          <w:szCs w:val="20"/>
          <w:lang w:eastAsia="en-GB"/>
        </w:rPr>
        <w:t>.</w:t>
      </w:r>
    </w:p>
    <w:p w14:paraId="48B9776A" w14:textId="77777777" w:rsidR="00086707" w:rsidRDefault="00086707"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24EB8534" w14:textId="77777777" w:rsidR="00086707" w:rsidRPr="00086707" w:rsidRDefault="00086707" w:rsidP="00086707">
      <w:pPr>
        <w:spacing w:after="0" w:line="240" w:lineRule="auto"/>
        <w:jc w:val="both"/>
        <w:rPr>
          <w:rFonts w:asciiTheme="majorHAnsi" w:eastAsia="Times New Roman" w:hAnsiTheme="majorHAnsi" w:cstheme="majorHAnsi"/>
          <w:color w:val="4472C4" w:themeColor="accent1"/>
          <w:sz w:val="20"/>
          <w:szCs w:val="20"/>
          <w:lang w:eastAsia="en-GB"/>
        </w:rPr>
      </w:pPr>
      <w:r w:rsidRPr="00086707">
        <w:rPr>
          <w:rFonts w:asciiTheme="majorHAnsi" w:eastAsia="Times New Roman" w:hAnsiTheme="majorHAnsi" w:cstheme="majorHAnsi"/>
          <w:color w:val="4472C4" w:themeColor="accent1"/>
          <w:sz w:val="20"/>
          <w:szCs w:val="20"/>
          <w:lang w:eastAsia="en-GB"/>
        </w:rPr>
        <w:t>Recurring shocks (back to back shock years) and compounded shocks (drought and floods within the same year) have eroded capacities and resources at individual, community, and national levels, forcing programs to be responsive and adaptive to the evolving context and needs, which has placed a stress on the implementation.</w:t>
      </w:r>
    </w:p>
    <w:p w14:paraId="7A61F341" w14:textId="77777777" w:rsidR="00086707" w:rsidRPr="00086707" w:rsidRDefault="00086707" w:rsidP="00086707">
      <w:pPr>
        <w:spacing w:after="0" w:line="240" w:lineRule="auto"/>
        <w:jc w:val="both"/>
        <w:rPr>
          <w:rFonts w:asciiTheme="majorHAnsi" w:eastAsia="Times New Roman" w:hAnsiTheme="majorHAnsi" w:cstheme="majorHAnsi"/>
          <w:color w:val="4472C4" w:themeColor="accent1"/>
          <w:sz w:val="20"/>
          <w:szCs w:val="20"/>
          <w:lang w:eastAsia="en-GB"/>
        </w:rPr>
      </w:pPr>
    </w:p>
    <w:p w14:paraId="1ABDFCE0" w14:textId="77777777" w:rsidR="00086707" w:rsidRPr="00086707" w:rsidRDefault="00086707" w:rsidP="00086707">
      <w:pPr>
        <w:spacing w:after="0" w:line="240" w:lineRule="auto"/>
        <w:jc w:val="both"/>
        <w:rPr>
          <w:rFonts w:asciiTheme="majorHAnsi" w:eastAsia="Times New Roman" w:hAnsiTheme="majorHAnsi" w:cstheme="majorHAnsi"/>
          <w:color w:val="4472C4" w:themeColor="accent1"/>
          <w:sz w:val="20"/>
          <w:szCs w:val="20"/>
          <w:lang w:eastAsia="en-GB"/>
        </w:rPr>
      </w:pPr>
      <w:r w:rsidRPr="00086707">
        <w:rPr>
          <w:rFonts w:asciiTheme="majorHAnsi" w:eastAsia="Times New Roman" w:hAnsiTheme="majorHAnsi" w:cstheme="majorHAnsi"/>
          <w:color w:val="4472C4" w:themeColor="accent1"/>
          <w:sz w:val="20"/>
          <w:szCs w:val="20"/>
          <w:lang w:eastAsia="en-GB"/>
        </w:rPr>
        <w:t>The large-scale shocks recently experienced have resulted in a large humanitarian caseload, but resources from the donor community have been limited to help in their transition to multi-year resilience-building initiatives, despite efforts to ensure the humanitarian-development nexus is bridged.</w:t>
      </w:r>
    </w:p>
    <w:p w14:paraId="6039CFF3" w14:textId="77777777" w:rsidR="00086707" w:rsidRPr="00086707" w:rsidRDefault="00086707"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0337B626" w14:textId="778972B6" w:rsidR="00F76804" w:rsidRPr="00086707"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086707">
        <w:rPr>
          <w:rFonts w:asciiTheme="majorHAnsi" w:eastAsia="Times New Roman" w:hAnsiTheme="majorHAnsi" w:cstheme="majorHAnsi"/>
          <w:color w:val="4472C4" w:themeColor="accent1"/>
          <w:sz w:val="20"/>
          <w:szCs w:val="20"/>
          <w:lang w:eastAsia="en-GB"/>
        </w:rPr>
        <w:t>Ensure science and technology is well positioned in the Education Sector and the society</w:t>
      </w:r>
    </w:p>
    <w:p w14:paraId="0B539365" w14:textId="64FEA189"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086707">
        <w:rPr>
          <w:rFonts w:asciiTheme="majorHAnsi" w:eastAsia="Times New Roman" w:hAnsiTheme="majorHAnsi" w:cstheme="majorHAnsi"/>
          <w:color w:val="4472C4" w:themeColor="accent1"/>
          <w:sz w:val="20"/>
          <w:szCs w:val="20"/>
          <w:lang w:eastAsia="en-GB"/>
        </w:rPr>
        <w:t>Strong involvement of private sector and business community is vital</w:t>
      </w:r>
      <w:r w:rsidRPr="00F76804">
        <w:rPr>
          <w:rFonts w:asciiTheme="majorHAnsi" w:eastAsia="Times New Roman" w:hAnsiTheme="majorHAnsi" w:cstheme="majorHAnsi"/>
          <w:color w:val="4472C4" w:themeColor="accent1"/>
          <w:sz w:val="20"/>
          <w:szCs w:val="20"/>
          <w:lang w:eastAsia="en-GB"/>
        </w:rPr>
        <w:t xml:space="preserve"> </w:t>
      </w:r>
    </w:p>
    <w:p w14:paraId="204A3707" w14:textId="5E9B4E93"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 xml:space="preserve">Finding appropriate local partners to implement SRH and GBV interventions at local level. </w:t>
      </w:r>
    </w:p>
    <w:p w14:paraId="5A2DCDE4" w14:textId="1297CF36"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 xml:space="preserve">Investing in a robust monitoring and evaluation tools to ensure a functional tracking of indicators; </w:t>
      </w:r>
    </w:p>
    <w:p w14:paraId="2A4083ED" w14:textId="1D857A26"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 xml:space="preserve">Technical capacity at provincial and sub-provincial level to ensure and promote protection efforts, particularly GBV. </w:t>
      </w:r>
    </w:p>
    <w:p w14:paraId="0811E009" w14:textId="48C83D3B"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 xml:space="preserve">Engage CSO focused on adolescents and youth in GBV prevention </w:t>
      </w:r>
      <w:proofErr w:type="spellStart"/>
      <w:r w:rsidRPr="00F76804">
        <w:rPr>
          <w:rFonts w:asciiTheme="majorHAnsi" w:eastAsia="Times New Roman" w:hAnsiTheme="majorHAnsi" w:cstheme="majorHAnsi"/>
          <w:color w:val="4472C4" w:themeColor="accent1"/>
          <w:sz w:val="20"/>
          <w:szCs w:val="20"/>
          <w:lang w:eastAsia="en-GB"/>
        </w:rPr>
        <w:t>programmes</w:t>
      </w:r>
      <w:proofErr w:type="spellEnd"/>
      <w:r w:rsidRPr="00F76804">
        <w:rPr>
          <w:rFonts w:asciiTheme="majorHAnsi" w:eastAsia="Times New Roman" w:hAnsiTheme="majorHAnsi" w:cstheme="majorHAnsi"/>
          <w:color w:val="4472C4" w:themeColor="accent1"/>
          <w:sz w:val="20"/>
          <w:szCs w:val="20"/>
          <w:lang w:eastAsia="en-GB"/>
        </w:rPr>
        <w:t>.</w:t>
      </w:r>
    </w:p>
    <w:p w14:paraId="0195261F" w14:textId="4D7B9FFD" w:rsidR="00DB5098" w:rsidRDefault="00DB5098" w:rsidP="00F76804">
      <w:pPr>
        <w:spacing w:after="0" w:line="240" w:lineRule="auto"/>
        <w:jc w:val="both"/>
        <w:rPr>
          <w:rFonts w:asciiTheme="majorHAnsi" w:eastAsia="Times New Roman" w:hAnsiTheme="majorHAnsi" w:cstheme="majorHAnsi"/>
          <w:lang w:eastAsia="en-GB"/>
        </w:rPr>
      </w:pPr>
    </w:p>
    <w:p w14:paraId="420A9965" w14:textId="77777777" w:rsidR="00F76804" w:rsidRPr="00C838E4" w:rsidRDefault="00F76804" w:rsidP="00F76804">
      <w:pPr>
        <w:pStyle w:val="Heading4"/>
        <w:rPr>
          <w:rFonts w:eastAsia="Times New Roman" w:cstheme="majorHAnsi"/>
          <w:color w:val="auto"/>
          <w:lang w:eastAsia="en-GB"/>
        </w:rPr>
      </w:pPr>
      <w:r w:rsidRPr="00C838E4">
        <w:rPr>
          <w:rFonts w:eastAsia="Times New Roman" w:cstheme="majorHAnsi"/>
          <w:color w:val="auto"/>
          <w:lang w:eastAsia="en-GB"/>
        </w:rPr>
        <w:t>Lessons Learned / Good Practices</w:t>
      </w:r>
    </w:p>
    <w:p w14:paraId="1AB58DB8" w14:textId="77777777" w:rsidR="00F76804" w:rsidRPr="00C838E4" w:rsidRDefault="00F76804" w:rsidP="00F76804">
      <w:pPr>
        <w:spacing w:after="0" w:line="240" w:lineRule="auto"/>
        <w:jc w:val="both"/>
        <w:rPr>
          <w:rFonts w:asciiTheme="majorHAnsi" w:eastAsia="Times New Roman" w:hAnsiTheme="majorHAnsi" w:cstheme="majorHAnsi"/>
          <w:lang w:eastAsia="en-GB"/>
        </w:rPr>
      </w:pPr>
    </w:p>
    <w:p w14:paraId="7F0D98BC" w14:textId="0EC6F2D9" w:rsidR="00F76804" w:rsidRDefault="005136E5"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Improving</w:t>
      </w:r>
      <w:r w:rsidR="00F76804" w:rsidRPr="00F76804">
        <w:rPr>
          <w:rFonts w:asciiTheme="majorHAnsi" w:eastAsia="Times New Roman" w:hAnsiTheme="majorHAnsi" w:cstheme="majorHAnsi"/>
          <w:color w:val="4472C4" w:themeColor="accent1"/>
          <w:sz w:val="20"/>
          <w:szCs w:val="20"/>
          <w:lang w:eastAsia="en-GB"/>
        </w:rPr>
        <w:t xml:space="preserve"> the capacity of Local Authorities to plan for resilience and recovery requires the empowering of the local communities in the decision-making processes for urban development and action planning. Aiming to leverage the key drivers for resilience building, there is a need to  investing  in local knowledge of the settlers (local authorities, technicians, local communities, CSOs, </w:t>
      </w:r>
      <w:r w:rsidR="00086707" w:rsidRPr="00F76804">
        <w:rPr>
          <w:rFonts w:asciiTheme="majorHAnsi" w:eastAsia="Times New Roman" w:hAnsiTheme="majorHAnsi" w:cstheme="majorHAnsi"/>
          <w:color w:val="4472C4" w:themeColor="accent1"/>
          <w:sz w:val="20"/>
          <w:szCs w:val="20"/>
          <w:lang w:eastAsia="en-GB"/>
        </w:rPr>
        <w:t>etc.</w:t>
      </w:r>
      <w:r w:rsidR="00F76804" w:rsidRPr="00F76804">
        <w:rPr>
          <w:rFonts w:asciiTheme="majorHAnsi" w:eastAsia="Times New Roman" w:hAnsiTheme="majorHAnsi" w:cstheme="majorHAnsi"/>
          <w:color w:val="4472C4" w:themeColor="accent1"/>
          <w:sz w:val="20"/>
          <w:szCs w:val="20"/>
          <w:lang w:eastAsia="en-GB"/>
        </w:rPr>
        <w:t xml:space="preserve">) to produce an exhaustive and critical analysis of the structural weakness and strengths of the Country at all levels to identify and produce valuable contributions to the institutional efforts in terms of knowledge, prioritization and local engagement. </w:t>
      </w:r>
    </w:p>
    <w:p w14:paraId="44C1414F" w14:textId="44F35BD9" w:rsidR="00086707" w:rsidRDefault="00086707"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6B9A5157" w14:textId="77777777" w:rsidR="00086707" w:rsidRPr="00086707" w:rsidRDefault="00086707" w:rsidP="00086707">
      <w:pPr>
        <w:spacing w:after="0" w:line="240" w:lineRule="auto"/>
        <w:jc w:val="both"/>
        <w:rPr>
          <w:rFonts w:asciiTheme="majorHAnsi" w:eastAsia="Times New Roman" w:hAnsiTheme="majorHAnsi" w:cstheme="majorHAnsi"/>
          <w:color w:val="4472C4" w:themeColor="accent1"/>
          <w:sz w:val="20"/>
          <w:szCs w:val="20"/>
          <w:lang w:eastAsia="en-GB"/>
        </w:rPr>
      </w:pPr>
      <w:r w:rsidRPr="00086707">
        <w:rPr>
          <w:rFonts w:asciiTheme="majorHAnsi" w:eastAsia="Times New Roman" w:hAnsiTheme="majorHAnsi" w:cstheme="majorHAnsi"/>
          <w:color w:val="4472C4" w:themeColor="accent1"/>
          <w:sz w:val="20"/>
          <w:szCs w:val="20"/>
          <w:lang w:eastAsia="en-GB"/>
        </w:rPr>
        <w:t xml:space="preserve">There is a need to work more closely with different development partners (government and non-governmental alike) to establish synergies that help build resilience in an integrated manner, requiring common/joint planning, implementation, and monitoring. Where possible, joint resource mobilization should also be pursued to support these collaborative efforts. </w:t>
      </w:r>
    </w:p>
    <w:p w14:paraId="1A2F6607" w14:textId="77777777" w:rsidR="00086707" w:rsidRPr="00086707" w:rsidRDefault="00086707" w:rsidP="00086707">
      <w:pPr>
        <w:spacing w:after="0" w:line="240" w:lineRule="auto"/>
        <w:jc w:val="both"/>
        <w:rPr>
          <w:rFonts w:asciiTheme="majorHAnsi" w:eastAsia="Times New Roman" w:hAnsiTheme="majorHAnsi" w:cstheme="majorHAnsi"/>
          <w:color w:val="4472C4" w:themeColor="accent1"/>
          <w:sz w:val="20"/>
          <w:szCs w:val="20"/>
          <w:lang w:eastAsia="en-GB"/>
        </w:rPr>
      </w:pPr>
    </w:p>
    <w:p w14:paraId="2769D1EB" w14:textId="77777777" w:rsidR="00086707" w:rsidRPr="00B33D92" w:rsidRDefault="00086707" w:rsidP="00086707">
      <w:pPr>
        <w:spacing w:after="0" w:line="240" w:lineRule="auto"/>
        <w:jc w:val="both"/>
        <w:rPr>
          <w:rFonts w:asciiTheme="majorHAnsi" w:eastAsia="Times New Roman" w:hAnsiTheme="majorHAnsi" w:cstheme="majorHAnsi"/>
          <w:color w:val="4472C4" w:themeColor="accent1"/>
          <w:sz w:val="20"/>
          <w:szCs w:val="20"/>
          <w:lang w:eastAsia="en-GB"/>
        </w:rPr>
      </w:pPr>
      <w:r w:rsidRPr="00086707">
        <w:rPr>
          <w:rFonts w:asciiTheme="majorHAnsi" w:eastAsia="Times New Roman" w:hAnsiTheme="majorHAnsi" w:cstheme="majorHAnsi"/>
          <w:color w:val="4472C4" w:themeColor="accent1"/>
          <w:sz w:val="20"/>
          <w:szCs w:val="20"/>
          <w:lang w:eastAsia="en-GB"/>
        </w:rPr>
        <w:t xml:space="preserve">Monitoring and evaluation </w:t>
      </w:r>
      <w:proofErr w:type="gramStart"/>
      <w:r w:rsidRPr="00086707">
        <w:rPr>
          <w:rFonts w:asciiTheme="majorHAnsi" w:eastAsia="Times New Roman" w:hAnsiTheme="majorHAnsi" w:cstheme="majorHAnsi"/>
          <w:color w:val="4472C4" w:themeColor="accent1"/>
          <w:sz w:val="20"/>
          <w:szCs w:val="20"/>
          <w:lang w:eastAsia="en-GB"/>
        </w:rPr>
        <w:t>is</w:t>
      </w:r>
      <w:proofErr w:type="gramEnd"/>
      <w:r w:rsidRPr="00086707">
        <w:rPr>
          <w:rFonts w:asciiTheme="majorHAnsi" w:eastAsia="Times New Roman" w:hAnsiTheme="majorHAnsi" w:cstheme="majorHAnsi"/>
          <w:color w:val="4472C4" w:themeColor="accent1"/>
          <w:sz w:val="20"/>
          <w:szCs w:val="20"/>
          <w:lang w:eastAsia="en-GB"/>
        </w:rPr>
        <w:t xml:space="preserve"> key, as resilience-building is a long-term process, and the changing climate requires an evolving and responsive approach to project implementation. As such efforts have been made to strengthen process and outcome monitoring, leading up to project evaluations.</w:t>
      </w:r>
    </w:p>
    <w:p w14:paraId="4717801A" w14:textId="77777777" w:rsidR="00086707" w:rsidRDefault="00086707"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47A95909" w14:textId="009D4315"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ICT policy and Strategy is an area that needs more investment from partners</w:t>
      </w:r>
      <w:r w:rsidR="005136E5">
        <w:rPr>
          <w:rFonts w:asciiTheme="majorHAnsi" w:eastAsia="Times New Roman" w:hAnsiTheme="majorHAnsi" w:cstheme="majorHAnsi"/>
          <w:color w:val="4472C4" w:themeColor="accent1"/>
          <w:sz w:val="20"/>
          <w:szCs w:val="20"/>
          <w:lang w:eastAsia="en-GB"/>
        </w:rPr>
        <w:t>.</w:t>
      </w:r>
    </w:p>
    <w:p w14:paraId="280FD1E3" w14:textId="77777777" w:rsidR="005136E5" w:rsidRDefault="005136E5"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46C9881C" w14:textId="494E7443" w:rsid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There is a need to invest more in consistency and coordination efforts as well as assuring and regular presence of UN agencies at field level</w:t>
      </w:r>
      <w:r w:rsidR="005136E5">
        <w:rPr>
          <w:rFonts w:asciiTheme="majorHAnsi" w:eastAsia="Times New Roman" w:hAnsiTheme="majorHAnsi" w:cstheme="majorHAnsi"/>
          <w:color w:val="4472C4" w:themeColor="accent1"/>
          <w:sz w:val="20"/>
          <w:szCs w:val="20"/>
          <w:lang w:eastAsia="en-GB"/>
        </w:rPr>
        <w:t>.</w:t>
      </w:r>
    </w:p>
    <w:p w14:paraId="16FE319E" w14:textId="77777777" w:rsidR="005136E5" w:rsidRPr="00F76804" w:rsidRDefault="005136E5"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3C776BD8" w14:textId="52D13E9D"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r w:rsidRPr="00F76804">
        <w:rPr>
          <w:rFonts w:asciiTheme="majorHAnsi" w:eastAsia="Times New Roman" w:hAnsiTheme="majorHAnsi" w:cstheme="majorHAnsi"/>
          <w:color w:val="4472C4" w:themeColor="accent1"/>
          <w:sz w:val="20"/>
          <w:szCs w:val="20"/>
          <w:lang w:eastAsia="en-GB"/>
        </w:rPr>
        <w:t xml:space="preserve">During emergencies, it is important to place at the local level professionals that are fluent in Portuguese and eventually in local languages to ensure the sustainability and capacity development of local authorities. </w:t>
      </w:r>
    </w:p>
    <w:p w14:paraId="4C7116DC" w14:textId="77777777" w:rsidR="00F76804" w:rsidRPr="00F76804" w:rsidRDefault="00F76804" w:rsidP="00F76804">
      <w:pPr>
        <w:spacing w:after="0" w:line="240" w:lineRule="auto"/>
        <w:jc w:val="both"/>
        <w:rPr>
          <w:rFonts w:asciiTheme="majorHAnsi" w:eastAsia="Times New Roman" w:hAnsiTheme="majorHAnsi" w:cstheme="majorHAnsi"/>
          <w:color w:val="4472C4" w:themeColor="accent1"/>
          <w:sz w:val="20"/>
          <w:szCs w:val="20"/>
          <w:lang w:eastAsia="en-GB"/>
        </w:rPr>
      </w:pPr>
    </w:p>
    <w:p w14:paraId="01D52783" w14:textId="77777777" w:rsidR="00F76804" w:rsidRPr="00C838E4" w:rsidRDefault="00F76804" w:rsidP="00F76804">
      <w:pPr>
        <w:spacing w:after="0" w:line="240" w:lineRule="auto"/>
        <w:jc w:val="both"/>
        <w:rPr>
          <w:rFonts w:asciiTheme="majorHAnsi" w:eastAsia="Times New Roman" w:hAnsiTheme="majorHAnsi" w:cstheme="majorHAnsi"/>
          <w:lang w:eastAsia="en-GB"/>
        </w:rPr>
      </w:pPr>
    </w:p>
    <w:p w14:paraId="012D791D" w14:textId="77777777" w:rsidR="00DB5098" w:rsidRPr="00C838E4" w:rsidRDefault="00DB5098" w:rsidP="00DB5098">
      <w:pPr>
        <w:spacing w:before="41" w:after="0" w:line="240" w:lineRule="auto"/>
        <w:jc w:val="both"/>
        <w:rPr>
          <w:rFonts w:asciiTheme="majorHAnsi" w:eastAsia="Times New Roman" w:hAnsiTheme="majorHAnsi" w:cstheme="majorHAnsi"/>
          <w:lang w:eastAsia="en-GB"/>
        </w:rPr>
      </w:pPr>
      <w:bookmarkStart w:id="356" w:name="_Toc17306464"/>
      <w:bookmarkEnd w:id="356"/>
    </w:p>
    <w:p w14:paraId="78A6AE13" w14:textId="2D7116F9" w:rsidR="00F76804" w:rsidRDefault="00F76804" w:rsidP="00F76804">
      <w:pPr>
        <w:tabs>
          <w:tab w:val="left" w:pos="7045"/>
        </w:tabs>
        <w:rPr>
          <w:rFonts w:asciiTheme="majorHAnsi" w:eastAsia="Times New Roman" w:hAnsiTheme="majorHAnsi" w:cstheme="majorHAnsi"/>
          <w:b/>
          <w:bCs/>
          <w:lang w:eastAsia="en-GB"/>
        </w:rPr>
      </w:pPr>
      <w:bookmarkStart w:id="357" w:name="_Hlk16445183"/>
      <w:bookmarkStart w:id="358" w:name="_Toc17306465"/>
      <w:bookmarkEnd w:id="357"/>
      <w:bookmarkEnd w:id="358"/>
      <w:r>
        <w:rPr>
          <w:rFonts w:asciiTheme="majorHAnsi" w:eastAsia="Times New Roman" w:hAnsiTheme="majorHAnsi" w:cstheme="majorHAnsi"/>
          <w:b/>
          <w:bCs/>
          <w:lang w:eastAsia="en-GB"/>
        </w:rPr>
        <w:tab/>
      </w:r>
    </w:p>
    <w:p w14:paraId="4BA2BF3F" w14:textId="13D2944E" w:rsidR="00DB5098" w:rsidRPr="00C838E4" w:rsidRDefault="00DB5098" w:rsidP="00F76804">
      <w:pPr>
        <w:tabs>
          <w:tab w:val="left" w:pos="7045"/>
        </w:tabs>
        <w:rPr>
          <w:rFonts w:asciiTheme="majorHAnsi" w:eastAsia="Times New Roman" w:hAnsiTheme="majorHAnsi" w:cstheme="majorHAnsi"/>
          <w:b/>
          <w:bCs/>
          <w:lang w:eastAsia="en-GB"/>
        </w:rPr>
      </w:pPr>
      <w:r w:rsidRPr="00F76804">
        <w:rPr>
          <w:rFonts w:asciiTheme="majorHAnsi" w:eastAsia="Times New Roman" w:hAnsiTheme="majorHAnsi" w:cstheme="majorHAnsi"/>
          <w:lang w:eastAsia="en-GB"/>
        </w:rPr>
        <w:br w:type="page"/>
      </w:r>
    </w:p>
    <w:p w14:paraId="38816DC8" w14:textId="77777777" w:rsidR="002024E1" w:rsidRDefault="00594420" w:rsidP="002024E1">
      <w:pPr>
        <w:jc w:val="both"/>
        <w:rPr>
          <w:rFonts w:asciiTheme="majorHAnsi" w:eastAsia="Calibri" w:hAnsiTheme="majorHAnsi" w:cstheme="majorHAnsi"/>
          <w:b/>
          <w:iCs/>
          <w:lang w:val="en-CA"/>
        </w:rPr>
      </w:pPr>
      <w:bookmarkStart w:id="359" w:name="_Toc41564358"/>
      <w:r>
        <w:rPr>
          <w:rFonts w:asciiTheme="majorHAnsi" w:eastAsia="Calibri" w:hAnsiTheme="majorHAnsi" w:cstheme="majorHAnsi"/>
          <w:b/>
          <w:iCs/>
          <w:lang w:val="en-CA"/>
        </w:rPr>
        <w:lastRenderedPageBreak/>
        <w:t>USE OF THE ONE FUND</w:t>
      </w:r>
      <w:r w:rsidRPr="00E01D34">
        <w:rPr>
          <w:rFonts w:asciiTheme="majorHAnsi" w:eastAsia="Calibri" w:hAnsiTheme="majorHAnsi" w:cstheme="majorHAnsi"/>
          <w:b/>
          <w:iCs/>
          <w:lang w:val="en-CA"/>
        </w:rPr>
        <w:t xml:space="preserve"> </w:t>
      </w:r>
    </w:p>
    <w:p w14:paraId="13181725" w14:textId="3BBF648E" w:rsidR="00594420" w:rsidRPr="002024E1" w:rsidRDefault="00594420" w:rsidP="002024E1">
      <w:pPr>
        <w:jc w:val="both"/>
        <w:rPr>
          <w:rFonts w:asciiTheme="majorHAnsi" w:eastAsia="Calibri" w:hAnsiTheme="majorHAnsi" w:cstheme="majorHAnsi"/>
          <w:b/>
          <w:i/>
          <w:lang w:val="en-CA"/>
        </w:rPr>
      </w:pPr>
      <w:r w:rsidRPr="002024E1">
        <w:rPr>
          <w:rFonts w:asciiTheme="majorHAnsi" w:eastAsia="Calibri" w:hAnsiTheme="majorHAnsi" w:cstheme="majorHAnsi"/>
          <w:b/>
          <w:i/>
          <w:lang w:val="en-CA"/>
        </w:rPr>
        <w:t>Enhancing the HIV Response within the Response to Tropical Cyclone Kenneth, Including the Provision of Nutritional Support, Dignified Return and Shelter to HIV/Vulnerable Populations, Cabo Delgado Mozambique: WFP and IOM</w:t>
      </w:r>
    </w:p>
    <w:p w14:paraId="17736C54" w14:textId="0B6DCD60" w:rsidR="00594420" w:rsidRPr="00E01D34" w:rsidRDefault="00594420" w:rsidP="00594420">
      <w:pPr>
        <w:jc w:val="both"/>
        <w:rPr>
          <w:rFonts w:asciiTheme="majorHAnsi" w:hAnsiTheme="majorHAnsi" w:cstheme="majorHAnsi"/>
          <w:color w:val="4472C4" w:themeColor="accent1"/>
          <w:sz w:val="20"/>
          <w:szCs w:val="20"/>
          <w:lang w:eastAsia="x-none"/>
        </w:rPr>
      </w:pPr>
      <w:r w:rsidRPr="00E01D34">
        <w:rPr>
          <w:rFonts w:asciiTheme="majorHAnsi" w:hAnsiTheme="majorHAnsi" w:cstheme="majorHAnsi"/>
          <w:color w:val="4472C4" w:themeColor="accent1"/>
          <w:sz w:val="20"/>
          <w:szCs w:val="20"/>
        </w:rPr>
        <w:t>In 2019, IOM and WFP have received funds from the One Fund to enhance the HIV response to Cyclone Kenneth affected communities through a comprehensive approach, ensuring that communities and internally displaced persons have access to HIV and TB services and adhere to treatment to ensure that healthy populations and contribute to the National HIV Strategy.</w:t>
      </w:r>
      <w:r w:rsidRPr="00E01D34">
        <w:rPr>
          <w:rFonts w:asciiTheme="majorHAnsi" w:hAnsiTheme="majorHAnsi" w:cstheme="majorHAnsi"/>
          <w:b/>
          <w:bCs/>
          <w:color w:val="4472C4" w:themeColor="accent1"/>
          <w:sz w:val="20"/>
          <w:szCs w:val="20"/>
        </w:rPr>
        <w:t xml:space="preserve"> </w:t>
      </w:r>
      <w:r w:rsidRPr="00E01D34">
        <w:rPr>
          <w:rFonts w:asciiTheme="majorHAnsi" w:hAnsiTheme="majorHAnsi" w:cstheme="majorHAnsi"/>
          <w:color w:val="4472C4" w:themeColor="accent1"/>
          <w:sz w:val="20"/>
          <w:szCs w:val="20"/>
          <w:lang w:eastAsia="x-none"/>
        </w:rPr>
        <w:t>From September to December 2019, the two Agencies worked in close partnership with provincial and district governments to ensure the integration of HIV in the Cyclone Kenneth response through re-linking loss to follow-up HIV and TB cases to treatment and care, providing information on SRHR and HIV/STI prevention to youth, and capacitating local stakeholders on HIV in emergency settings to include HIV in provincial and district contingency plans</w:t>
      </w:r>
      <w:r w:rsidRPr="00E01D34">
        <w:rPr>
          <w:rFonts w:asciiTheme="majorHAnsi" w:hAnsiTheme="majorHAnsi" w:cstheme="majorHAnsi"/>
          <w:color w:val="4472C4" w:themeColor="accent1"/>
          <w:sz w:val="20"/>
          <w:szCs w:val="20"/>
        </w:rPr>
        <w:t>, to improve the pr</w:t>
      </w:r>
      <w:r w:rsidRPr="00E01D34">
        <w:rPr>
          <w:rFonts w:asciiTheme="majorHAnsi" w:hAnsiTheme="majorHAnsi" w:cstheme="majorHAnsi"/>
          <w:color w:val="4472C4" w:themeColor="accent1"/>
          <w:sz w:val="20"/>
          <w:szCs w:val="20"/>
          <w:lang w:eastAsia="x-none"/>
        </w:rPr>
        <w:t xml:space="preserve">eparedness and response of HIV during future emergency scenarios. </w:t>
      </w:r>
      <w:bookmarkStart w:id="360" w:name="_GoBack"/>
      <w:bookmarkEnd w:id="360"/>
      <w:r w:rsidRPr="00E01D34">
        <w:rPr>
          <w:rFonts w:asciiTheme="majorHAnsi" w:hAnsiTheme="majorHAnsi" w:cstheme="majorHAnsi"/>
          <w:color w:val="4472C4" w:themeColor="accent1"/>
          <w:sz w:val="20"/>
          <w:szCs w:val="20"/>
          <w:lang w:eastAsia="x-none"/>
        </w:rPr>
        <w:t xml:space="preserve">The project initiated with the recruitment and hire of technical staff to be based in Cabo Delgado province to oversee and coordinate the implementation of the project in the districts of </w:t>
      </w:r>
      <w:proofErr w:type="spellStart"/>
      <w:r w:rsidRPr="00E01D34">
        <w:rPr>
          <w:rFonts w:asciiTheme="majorHAnsi" w:hAnsiTheme="majorHAnsi" w:cstheme="majorHAnsi"/>
          <w:color w:val="4472C4" w:themeColor="accent1"/>
          <w:sz w:val="20"/>
          <w:szCs w:val="20"/>
          <w:lang w:eastAsia="x-none"/>
        </w:rPr>
        <w:t>Macomia</w:t>
      </w:r>
      <w:proofErr w:type="spellEnd"/>
      <w:r w:rsidRPr="00E01D34">
        <w:rPr>
          <w:rFonts w:asciiTheme="majorHAnsi" w:hAnsiTheme="majorHAnsi" w:cstheme="majorHAnsi"/>
          <w:color w:val="4472C4" w:themeColor="accent1"/>
          <w:sz w:val="20"/>
          <w:szCs w:val="20"/>
          <w:lang w:eastAsia="x-none"/>
        </w:rPr>
        <w:t xml:space="preserve">, </w:t>
      </w:r>
      <w:proofErr w:type="spellStart"/>
      <w:r w:rsidRPr="00E01D34">
        <w:rPr>
          <w:rFonts w:asciiTheme="majorHAnsi" w:hAnsiTheme="majorHAnsi" w:cstheme="majorHAnsi"/>
          <w:color w:val="4472C4" w:themeColor="accent1"/>
          <w:sz w:val="20"/>
          <w:szCs w:val="20"/>
          <w:lang w:eastAsia="x-none"/>
        </w:rPr>
        <w:t>Quissanga</w:t>
      </w:r>
      <w:proofErr w:type="spellEnd"/>
      <w:r w:rsidRPr="00E01D34">
        <w:rPr>
          <w:rFonts w:asciiTheme="majorHAnsi" w:hAnsiTheme="majorHAnsi" w:cstheme="majorHAnsi"/>
          <w:color w:val="4472C4" w:themeColor="accent1"/>
          <w:sz w:val="20"/>
          <w:szCs w:val="20"/>
          <w:lang w:eastAsia="x-none"/>
        </w:rPr>
        <w:t xml:space="preserve"> and Ibo as well as in the resettlement camps of  </w:t>
      </w:r>
      <w:proofErr w:type="spellStart"/>
      <w:r w:rsidRPr="00E01D34">
        <w:rPr>
          <w:rFonts w:asciiTheme="majorHAnsi" w:hAnsiTheme="majorHAnsi" w:cstheme="majorHAnsi"/>
          <w:color w:val="4472C4" w:themeColor="accent1"/>
          <w:sz w:val="20"/>
          <w:szCs w:val="20"/>
          <w:lang w:eastAsia="x-none"/>
        </w:rPr>
        <w:t>Tratata</w:t>
      </w:r>
      <w:proofErr w:type="spellEnd"/>
      <w:r w:rsidRPr="00E01D34">
        <w:rPr>
          <w:rFonts w:asciiTheme="majorHAnsi" w:hAnsiTheme="majorHAnsi" w:cstheme="majorHAnsi"/>
          <w:color w:val="4472C4" w:themeColor="accent1"/>
          <w:sz w:val="20"/>
          <w:szCs w:val="20"/>
          <w:lang w:eastAsia="x-none"/>
        </w:rPr>
        <w:t xml:space="preserve"> and </w:t>
      </w:r>
      <w:proofErr w:type="spellStart"/>
      <w:r w:rsidRPr="00E01D34">
        <w:rPr>
          <w:rFonts w:asciiTheme="majorHAnsi" w:hAnsiTheme="majorHAnsi" w:cstheme="majorHAnsi"/>
          <w:color w:val="4472C4" w:themeColor="accent1"/>
          <w:sz w:val="20"/>
          <w:szCs w:val="20"/>
          <w:lang w:eastAsia="x-none"/>
        </w:rPr>
        <w:t>Chuiba</w:t>
      </w:r>
      <w:proofErr w:type="spellEnd"/>
      <w:r w:rsidRPr="00E01D34">
        <w:rPr>
          <w:rFonts w:asciiTheme="majorHAnsi" w:hAnsiTheme="majorHAnsi" w:cstheme="majorHAnsi"/>
          <w:color w:val="4472C4" w:themeColor="accent1"/>
          <w:sz w:val="20"/>
          <w:szCs w:val="20"/>
          <w:lang w:eastAsia="x-none"/>
        </w:rPr>
        <w:t xml:space="preserve"> in Pemba, </w:t>
      </w:r>
      <w:proofErr w:type="spellStart"/>
      <w:r w:rsidRPr="00E01D34">
        <w:rPr>
          <w:rFonts w:asciiTheme="majorHAnsi" w:hAnsiTheme="majorHAnsi" w:cstheme="majorHAnsi"/>
          <w:color w:val="4472C4" w:themeColor="accent1"/>
          <w:sz w:val="20"/>
          <w:szCs w:val="20"/>
          <w:lang w:eastAsia="x-none"/>
        </w:rPr>
        <w:t>Metuge</w:t>
      </w:r>
      <w:proofErr w:type="spellEnd"/>
      <w:r w:rsidRPr="00E01D34">
        <w:rPr>
          <w:rFonts w:asciiTheme="majorHAnsi" w:hAnsiTheme="majorHAnsi" w:cstheme="majorHAnsi"/>
          <w:color w:val="4472C4" w:themeColor="accent1"/>
          <w:sz w:val="20"/>
          <w:szCs w:val="20"/>
          <w:lang w:eastAsia="x-none"/>
        </w:rPr>
        <w:t xml:space="preserve"> and </w:t>
      </w:r>
      <w:proofErr w:type="spellStart"/>
      <w:r w:rsidRPr="00E01D34">
        <w:rPr>
          <w:rFonts w:asciiTheme="majorHAnsi" w:hAnsiTheme="majorHAnsi" w:cstheme="majorHAnsi"/>
          <w:color w:val="4472C4" w:themeColor="accent1"/>
          <w:sz w:val="20"/>
          <w:szCs w:val="20"/>
          <w:lang w:eastAsia="x-none"/>
        </w:rPr>
        <w:t>Mecufi</w:t>
      </w:r>
      <w:proofErr w:type="spellEnd"/>
      <w:r w:rsidRPr="00E01D34">
        <w:rPr>
          <w:rFonts w:asciiTheme="majorHAnsi" w:hAnsiTheme="majorHAnsi" w:cstheme="majorHAnsi"/>
          <w:color w:val="4472C4" w:themeColor="accent1"/>
          <w:sz w:val="20"/>
          <w:szCs w:val="20"/>
          <w:lang w:eastAsia="x-none"/>
        </w:rPr>
        <w:t xml:space="preserve"> districts. </w:t>
      </w:r>
    </w:p>
    <w:p w14:paraId="6A23C0F7" w14:textId="77777777" w:rsidR="00594420" w:rsidRPr="00E01D34" w:rsidRDefault="00594420" w:rsidP="00594420">
      <w:pPr>
        <w:jc w:val="both"/>
        <w:rPr>
          <w:rFonts w:asciiTheme="majorHAnsi" w:hAnsiTheme="majorHAnsi" w:cstheme="majorHAnsi"/>
          <w:color w:val="4472C4" w:themeColor="accent1"/>
          <w:sz w:val="20"/>
          <w:szCs w:val="20"/>
        </w:rPr>
      </w:pPr>
      <w:r w:rsidRPr="00E01D34">
        <w:rPr>
          <w:rFonts w:asciiTheme="majorHAnsi" w:hAnsiTheme="majorHAnsi" w:cstheme="majorHAnsi"/>
          <w:bCs/>
          <w:color w:val="4472C4" w:themeColor="accent1"/>
          <w:sz w:val="20"/>
          <w:szCs w:val="20"/>
          <w:lang w:eastAsia="x-none"/>
        </w:rPr>
        <w:t>Upon the selection of intervention communities, the Agencies worked with local authorities (including the medical chief at the district health facility, the TB and HIV focal points as well as community leaders) to identify locations and communities with the highest need. Twenty-eight psychosocial support leaders and 3 team leaders were selected and recruited. On the 17-19</w:t>
      </w:r>
      <w:r w:rsidRPr="00E01D34">
        <w:rPr>
          <w:rFonts w:asciiTheme="majorHAnsi" w:hAnsiTheme="majorHAnsi" w:cstheme="majorHAnsi"/>
          <w:bCs/>
          <w:color w:val="4472C4" w:themeColor="accent1"/>
          <w:sz w:val="20"/>
          <w:szCs w:val="20"/>
          <w:vertAlign w:val="superscript"/>
          <w:lang w:eastAsia="x-none"/>
        </w:rPr>
        <w:t>th</w:t>
      </w:r>
      <w:r w:rsidRPr="00E01D34">
        <w:rPr>
          <w:rFonts w:asciiTheme="majorHAnsi" w:hAnsiTheme="majorHAnsi" w:cstheme="majorHAnsi"/>
          <w:bCs/>
          <w:color w:val="4472C4" w:themeColor="accent1"/>
          <w:sz w:val="20"/>
          <w:szCs w:val="20"/>
          <w:lang w:eastAsia="x-none"/>
        </w:rPr>
        <w:t xml:space="preserve"> of October 2019, the AAPs and team leaders were trained on HIV and TB, MHPSS, GBV and protection referral pathways by DPS focal points and IOM technical staff, in order to provide quality services in their respective communities of intervention. Due to escalating attacks and violence in Cabo Delgado,</w:t>
      </w:r>
      <w:r w:rsidRPr="00E01D34">
        <w:rPr>
          <w:rFonts w:asciiTheme="majorHAnsi" w:hAnsiTheme="majorHAnsi" w:cstheme="majorHAnsi"/>
          <w:bCs/>
          <w:i/>
          <w:iCs/>
          <w:color w:val="4472C4" w:themeColor="accent1"/>
          <w:sz w:val="20"/>
          <w:szCs w:val="20"/>
          <w:lang w:eastAsia="x-none"/>
        </w:rPr>
        <w:t xml:space="preserve"> </w:t>
      </w:r>
      <w:r w:rsidRPr="00E01D34">
        <w:rPr>
          <w:rFonts w:asciiTheme="majorHAnsi" w:hAnsiTheme="majorHAnsi" w:cstheme="majorHAnsi"/>
          <w:color w:val="4472C4" w:themeColor="accent1"/>
          <w:sz w:val="20"/>
          <w:szCs w:val="20"/>
        </w:rPr>
        <w:t xml:space="preserve">several heath facilities (HF) have closed in the province due to the context of insecurity with insurgent attacks and threats of kidnapping of health facility staff. According to Cabo Delgado Provincial Health Department (DPS) reports that all 7 HFs in </w:t>
      </w:r>
      <w:proofErr w:type="spellStart"/>
      <w:r w:rsidRPr="00E01D34">
        <w:rPr>
          <w:rFonts w:asciiTheme="majorHAnsi" w:hAnsiTheme="majorHAnsi" w:cstheme="majorHAnsi"/>
          <w:color w:val="4472C4" w:themeColor="accent1"/>
          <w:sz w:val="20"/>
          <w:szCs w:val="20"/>
        </w:rPr>
        <w:t>Quissanga</w:t>
      </w:r>
      <w:proofErr w:type="spellEnd"/>
      <w:r w:rsidRPr="00E01D34">
        <w:rPr>
          <w:rFonts w:asciiTheme="majorHAnsi" w:hAnsiTheme="majorHAnsi" w:cstheme="majorHAnsi"/>
          <w:color w:val="4472C4" w:themeColor="accent1"/>
          <w:sz w:val="20"/>
          <w:szCs w:val="20"/>
        </w:rPr>
        <w:t xml:space="preserve"> district have closed while 4 of 7 in </w:t>
      </w:r>
      <w:proofErr w:type="spellStart"/>
      <w:r w:rsidRPr="00E01D34">
        <w:rPr>
          <w:rFonts w:asciiTheme="majorHAnsi" w:hAnsiTheme="majorHAnsi" w:cstheme="majorHAnsi"/>
          <w:color w:val="4472C4" w:themeColor="accent1"/>
          <w:sz w:val="20"/>
          <w:szCs w:val="20"/>
        </w:rPr>
        <w:t>Macomia</w:t>
      </w:r>
      <w:proofErr w:type="spellEnd"/>
      <w:r w:rsidRPr="00E01D34">
        <w:rPr>
          <w:rFonts w:asciiTheme="majorHAnsi" w:hAnsiTheme="majorHAnsi" w:cstheme="majorHAnsi"/>
          <w:color w:val="4472C4" w:themeColor="accent1"/>
          <w:sz w:val="20"/>
          <w:szCs w:val="20"/>
        </w:rPr>
        <w:t xml:space="preserve"> and 3 HFs in </w:t>
      </w:r>
      <w:proofErr w:type="spellStart"/>
      <w:r w:rsidRPr="00E01D34">
        <w:rPr>
          <w:rFonts w:asciiTheme="majorHAnsi" w:hAnsiTheme="majorHAnsi" w:cstheme="majorHAnsi"/>
          <w:color w:val="4472C4" w:themeColor="accent1"/>
          <w:sz w:val="20"/>
          <w:szCs w:val="20"/>
        </w:rPr>
        <w:t>Mocimboa</w:t>
      </w:r>
      <w:proofErr w:type="spellEnd"/>
      <w:r w:rsidRPr="00E01D34">
        <w:rPr>
          <w:rFonts w:asciiTheme="majorHAnsi" w:hAnsiTheme="majorHAnsi" w:cstheme="majorHAnsi"/>
          <w:color w:val="4472C4" w:themeColor="accent1"/>
          <w:sz w:val="20"/>
          <w:szCs w:val="20"/>
        </w:rPr>
        <w:t xml:space="preserve"> da Praia have currently shut down</w:t>
      </w:r>
      <w:r w:rsidRPr="00E01D34">
        <w:rPr>
          <w:rStyle w:val="FootnoteReference"/>
          <w:rFonts w:asciiTheme="majorHAnsi" w:hAnsiTheme="majorHAnsi" w:cstheme="majorHAnsi"/>
          <w:color w:val="4472C4" w:themeColor="accent1"/>
          <w:sz w:val="20"/>
          <w:szCs w:val="20"/>
        </w:rPr>
        <w:footnoteReference w:id="26"/>
      </w:r>
      <w:r w:rsidRPr="00E01D34">
        <w:rPr>
          <w:rFonts w:asciiTheme="majorHAnsi" w:hAnsiTheme="majorHAnsi" w:cstheme="majorHAnsi"/>
          <w:color w:val="4472C4" w:themeColor="accent1"/>
          <w:sz w:val="20"/>
          <w:szCs w:val="20"/>
        </w:rPr>
        <w:t xml:space="preserve">. This severely limits access to treatment and care for remaining populations and will have a grave impact on health and HIV outcomes. </w:t>
      </w:r>
    </w:p>
    <w:p w14:paraId="63F2D5BE" w14:textId="77777777" w:rsidR="00594420" w:rsidRPr="00E01D34" w:rsidRDefault="00594420" w:rsidP="00594420">
      <w:pPr>
        <w:jc w:val="both"/>
        <w:rPr>
          <w:rFonts w:asciiTheme="majorHAnsi" w:hAnsiTheme="majorHAnsi" w:cstheme="majorHAnsi"/>
          <w:color w:val="4472C4" w:themeColor="accent1"/>
          <w:sz w:val="20"/>
          <w:szCs w:val="20"/>
        </w:rPr>
      </w:pPr>
      <w:r w:rsidRPr="00E01D34">
        <w:rPr>
          <w:rFonts w:asciiTheme="majorHAnsi" w:hAnsiTheme="majorHAnsi" w:cstheme="majorHAnsi"/>
          <w:color w:val="4472C4" w:themeColor="accent1"/>
          <w:sz w:val="20"/>
          <w:szCs w:val="20"/>
        </w:rPr>
        <w:t xml:space="preserve">This has greatly limited most of the planned interventions and efforts in </w:t>
      </w:r>
      <w:proofErr w:type="spellStart"/>
      <w:r w:rsidRPr="00E01D34">
        <w:rPr>
          <w:rFonts w:asciiTheme="majorHAnsi" w:hAnsiTheme="majorHAnsi" w:cstheme="majorHAnsi"/>
          <w:color w:val="4472C4" w:themeColor="accent1"/>
          <w:sz w:val="20"/>
          <w:szCs w:val="20"/>
        </w:rPr>
        <w:t>Macomia</w:t>
      </w:r>
      <w:proofErr w:type="spellEnd"/>
      <w:r w:rsidRPr="00E01D34">
        <w:rPr>
          <w:rFonts w:asciiTheme="majorHAnsi" w:hAnsiTheme="majorHAnsi" w:cstheme="majorHAnsi"/>
          <w:color w:val="4472C4" w:themeColor="accent1"/>
          <w:sz w:val="20"/>
          <w:szCs w:val="20"/>
        </w:rPr>
        <w:t xml:space="preserve"> and </w:t>
      </w:r>
      <w:proofErr w:type="spellStart"/>
      <w:r w:rsidRPr="00E01D34">
        <w:rPr>
          <w:rFonts w:asciiTheme="majorHAnsi" w:hAnsiTheme="majorHAnsi" w:cstheme="majorHAnsi"/>
          <w:color w:val="4472C4" w:themeColor="accent1"/>
          <w:sz w:val="20"/>
          <w:szCs w:val="20"/>
        </w:rPr>
        <w:t>Quissanga</w:t>
      </w:r>
      <w:proofErr w:type="spellEnd"/>
      <w:r w:rsidRPr="00E01D34">
        <w:rPr>
          <w:rFonts w:asciiTheme="majorHAnsi" w:hAnsiTheme="majorHAnsi" w:cstheme="majorHAnsi"/>
          <w:color w:val="4472C4" w:themeColor="accent1"/>
          <w:sz w:val="20"/>
          <w:szCs w:val="20"/>
        </w:rPr>
        <w:t xml:space="preserve"> districts, which have been directly affected by violent attacks and where several HFs have shut down. While Ibo, on the other hand is experiencing a great influx of IDPs due to the escalating conflict in neighboring districts. This puts increased pressure on the health system to provide health services to a larger and more vulnerable population. Existing protection and health risks due to the recent TC Kenneth are exacerbated due to increased internal displacement with the ongoing and escalating attacks. </w:t>
      </w:r>
    </w:p>
    <w:p w14:paraId="4C4EBD05" w14:textId="77777777" w:rsidR="00594420" w:rsidRPr="00E01D34" w:rsidRDefault="00594420" w:rsidP="00594420">
      <w:pPr>
        <w:jc w:val="both"/>
        <w:rPr>
          <w:rFonts w:asciiTheme="majorHAnsi" w:hAnsiTheme="majorHAnsi" w:cstheme="majorHAnsi"/>
          <w:bCs/>
          <w:color w:val="4472C4" w:themeColor="accent1"/>
          <w:sz w:val="20"/>
          <w:szCs w:val="20"/>
          <w:lang w:eastAsia="x-none"/>
        </w:rPr>
      </w:pPr>
      <w:r w:rsidRPr="00E01D34">
        <w:rPr>
          <w:rFonts w:asciiTheme="majorHAnsi" w:hAnsiTheme="majorHAnsi" w:cstheme="majorHAnsi"/>
          <w:bCs/>
          <w:color w:val="4472C4" w:themeColor="accent1"/>
          <w:sz w:val="20"/>
          <w:szCs w:val="20"/>
          <w:lang w:eastAsia="x-none"/>
        </w:rPr>
        <w:t xml:space="preserve">Another challenge identified was related to the HIV LTFU registers at the HFs. As the Global Fund partner, Ariel </w:t>
      </w:r>
      <w:proofErr w:type="spellStart"/>
      <w:r w:rsidRPr="00E01D34">
        <w:rPr>
          <w:rFonts w:asciiTheme="majorHAnsi" w:hAnsiTheme="majorHAnsi" w:cstheme="majorHAnsi"/>
          <w:bCs/>
          <w:color w:val="4472C4" w:themeColor="accent1"/>
          <w:sz w:val="20"/>
          <w:szCs w:val="20"/>
          <w:lang w:eastAsia="x-none"/>
        </w:rPr>
        <w:t>Glasier</w:t>
      </w:r>
      <w:proofErr w:type="spellEnd"/>
      <w:r w:rsidRPr="00E01D34">
        <w:rPr>
          <w:rFonts w:asciiTheme="majorHAnsi" w:hAnsiTheme="majorHAnsi" w:cstheme="majorHAnsi"/>
          <w:bCs/>
          <w:color w:val="4472C4" w:themeColor="accent1"/>
          <w:sz w:val="20"/>
          <w:szCs w:val="20"/>
          <w:lang w:eastAsia="x-none"/>
        </w:rPr>
        <w:t xml:space="preserve">, had recently (September 2019) ceased HIV activities in the districts where IOM started to implement activities, the former database and system introduced by Ariel had been recalled by the DPS to and install a new national data storage system. Therefore, access to electronic patient lists and LTFU cases was limited. As such, most lists were collected and compiled manually through the HIV patient registers at the different units and through the master patient file. Although facing challenges in identifying LTFU cases and estimating the timeframe of LTFU, IOM filled a necessary gap in the recent absence of the Global Fund partner. </w:t>
      </w:r>
    </w:p>
    <w:p w14:paraId="01648180" w14:textId="77777777" w:rsidR="00594420" w:rsidRPr="00E01D34" w:rsidRDefault="00594420" w:rsidP="00594420">
      <w:pPr>
        <w:jc w:val="both"/>
        <w:rPr>
          <w:rFonts w:asciiTheme="majorHAnsi" w:hAnsiTheme="majorHAnsi" w:cstheme="majorHAnsi"/>
          <w:bCs/>
          <w:color w:val="4472C4" w:themeColor="accent1"/>
          <w:sz w:val="20"/>
          <w:szCs w:val="20"/>
          <w:lang w:eastAsia="x-none"/>
        </w:rPr>
      </w:pPr>
      <w:proofErr w:type="gramStart"/>
      <w:r w:rsidRPr="00E01D34">
        <w:rPr>
          <w:rFonts w:asciiTheme="majorHAnsi" w:hAnsiTheme="majorHAnsi" w:cstheme="majorHAnsi"/>
          <w:bCs/>
          <w:color w:val="4472C4" w:themeColor="accent1"/>
          <w:sz w:val="20"/>
          <w:szCs w:val="20"/>
          <w:lang w:eastAsia="x-none"/>
        </w:rPr>
        <w:t>In light of</w:t>
      </w:r>
      <w:proofErr w:type="gramEnd"/>
      <w:r w:rsidRPr="00E01D34">
        <w:rPr>
          <w:rFonts w:asciiTheme="majorHAnsi" w:hAnsiTheme="majorHAnsi" w:cstheme="majorHAnsi"/>
          <w:bCs/>
          <w:color w:val="4472C4" w:themeColor="accent1"/>
          <w:sz w:val="20"/>
          <w:szCs w:val="20"/>
          <w:lang w:eastAsia="x-none"/>
        </w:rPr>
        <w:t xml:space="preserve"> the constant changes in migration patterns and population movements, access to communities and security in the districts induced by escalating tensions and attacks, interventions and activities needed to adapt to the constant evolving context. Therefore, an initiative with the DPS focal points for TB and HIV and HF focal points was developed </w:t>
      </w:r>
      <w:r w:rsidRPr="00E01D34">
        <w:rPr>
          <w:rFonts w:asciiTheme="majorHAnsi" w:hAnsiTheme="majorHAnsi" w:cstheme="majorHAnsi"/>
          <w:bCs/>
          <w:color w:val="4472C4" w:themeColor="accent1"/>
          <w:sz w:val="20"/>
          <w:szCs w:val="20"/>
          <w:lang w:eastAsia="x-none"/>
        </w:rPr>
        <w:lastRenderedPageBreak/>
        <w:t xml:space="preserve">to address the increased movements across districts causing LTFU of HIV patients and treatment access barriers. A registry form specific for IDPs was introduced at key receiving HFs (Ibo and </w:t>
      </w:r>
      <w:proofErr w:type="spellStart"/>
      <w:r w:rsidRPr="00E01D34">
        <w:rPr>
          <w:rFonts w:asciiTheme="majorHAnsi" w:hAnsiTheme="majorHAnsi" w:cstheme="majorHAnsi"/>
          <w:bCs/>
          <w:color w:val="4472C4" w:themeColor="accent1"/>
          <w:sz w:val="20"/>
          <w:szCs w:val="20"/>
          <w:lang w:eastAsia="x-none"/>
        </w:rPr>
        <w:t>Macomia</w:t>
      </w:r>
      <w:proofErr w:type="spellEnd"/>
      <w:r w:rsidRPr="00E01D34">
        <w:rPr>
          <w:rFonts w:asciiTheme="majorHAnsi" w:hAnsiTheme="majorHAnsi" w:cstheme="majorHAnsi"/>
          <w:bCs/>
          <w:color w:val="4472C4" w:themeColor="accent1"/>
          <w:sz w:val="20"/>
          <w:szCs w:val="20"/>
          <w:lang w:eastAsia="x-none"/>
        </w:rPr>
        <w:t xml:space="preserve"> </w:t>
      </w:r>
      <w:proofErr w:type="spellStart"/>
      <w:r w:rsidRPr="00E01D34">
        <w:rPr>
          <w:rFonts w:asciiTheme="majorHAnsi" w:hAnsiTheme="majorHAnsi" w:cstheme="majorHAnsi"/>
          <w:bCs/>
          <w:color w:val="4472C4" w:themeColor="accent1"/>
          <w:sz w:val="20"/>
          <w:szCs w:val="20"/>
          <w:lang w:eastAsia="x-none"/>
        </w:rPr>
        <w:t>sede</w:t>
      </w:r>
      <w:proofErr w:type="spellEnd"/>
      <w:r w:rsidRPr="00E01D34">
        <w:rPr>
          <w:rFonts w:asciiTheme="majorHAnsi" w:hAnsiTheme="majorHAnsi" w:cstheme="majorHAnsi"/>
          <w:bCs/>
          <w:color w:val="4472C4" w:themeColor="accent1"/>
          <w:sz w:val="20"/>
          <w:szCs w:val="20"/>
          <w:lang w:eastAsia="x-none"/>
        </w:rPr>
        <w:t xml:space="preserve">) in order to provide patients without referral forms and, in some cases, without treatment cards the medication needed. Another initiative was to create a list of key HIV focal points for from the different HFs across districts in order to cross-check HIV patients and treatment regimes, while a central registry would be created to track LTFU of patients where HF were shut down. This activity was successful in initiating a linkage and tracking system to ensure treatment adherence of IDPS. More work needs to be conducted here to ensure the continuation and development of this system.  </w:t>
      </w:r>
      <w:bookmarkStart w:id="361" w:name="_Toc249364487"/>
    </w:p>
    <w:bookmarkEnd w:id="361"/>
    <w:p w14:paraId="472F62E0" w14:textId="77777777" w:rsidR="00594420" w:rsidRDefault="00594420">
      <w:pPr>
        <w:rPr>
          <w:rFonts w:asciiTheme="majorHAnsi" w:eastAsia="Times New Roman" w:hAnsiTheme="majorHAnsi" w:cstheme="majorHAnsi"/>
          <w:b/>
          <w:bCs/>
          <w:lang w:eastAsia="en-GB"/>
        </w:rPr>
      </w:pPr>
      <w:r>
        <w:rPr>
          <w:rFonts w:asciiTheme="majorHAnsi" w:eastAsia="Times New Roman" w:hAnsiTheme="majorHAnsi" w:cstheme="majorHAnsi"/>
          <w:b/>
          <w:bCs/>
          <w:lang w:eastAsia="en-GB"/>
        </w:rPr>
        <w:br w:type="page"/>
      </w:r>
    </w:p>
    <w:p w14:paraId="488BF65F" w14:textId="4E986389" w:rsidR="00DB5098" w:rsidRPr="00C838E4" w:rsidRDefault="002810FA" w:rsidP="00DB5098">
      <w:pPr>
        <w:pStyle w:val="Heading1"/>
        <w:jc w:val="left"/>
        <w:rPr>
          <w:rFonts w:asciiTheme="majorHAnsi" w:eastAsia="Times New Roman" w:hAnsiTheme="majorHAnsi" w:cstheme="majorHAnsi"/>
          <w:b/>
          <w:bCs/>
          <w:color w:val="auto"/>
          <w:sz w:val="22"/>
          <w:szCs w:val="22"/>
          <w:lang w:val="en-US" w:eastAsia="en-GB"/>
        </w:rPr>
      </w:pPr>
      <w:r>
        <w:rPr>
          <w:rFonts w:asciiTheme="majorHAnsi" w:eastAsia="Times New Roman" w:hAnsiTheme="majorHAnsi" w:cstheme="majorHAnsi"/>
          <w:b/>
          <w:bCs/>
          <w:color w:val="auto"/>
          <w:sz w:val="22"/>
          <w:szCs w:val="22"/>
          <w:lang w:val="en-US" w:eastAsia="en-GB"/>
        </w:rPr>
        <w:lastRenderedPageBreak/>
        <w:t>FINANCIAL OVERVIEW</w:t>
      </w:r>
      <w:bookmarkEnd w:id="359"/>
    </w:p>
    <w:p w14:paraId="3C777421" w14:textId="77777777" w:rsidR="00DB5098" w:rsidRPr="001D7AD3" w:rsidRDefault="00DB5098" w:rsidP="00DB5098">
      <w:pPr>
        <w:spacing w:after="0" w:line="240" w:lineRule="auto"/>
        <w:jc w:val="both"/>
        <w:rPr>
          <w:rFonts w:asciiTheme="majorHAnsi" w:eastAsia="SimSun" w:hAnsiTheme="majorHAnsi" w:cstheme="majorHAnsi"/>
          <w:color w:val="4472C4" w:themeColor="accent1"/>
          <w:highlight w:val="white"/>
          <w:lang w:eastAsia="zh-CN" w:bidi="hi-IN"/>
        </w:rPr>
      </w:pPr>
    </w:p>
    <w:p w14:paraId="1D7EB310" w14:textId="3D215E19" w:rsidR="00DB5098" w:rsidRPr="00C94732" w:rsidRDefault="00DB5098" w:rsidP="00DB5098">
      <w:pPr>
        <w:spacing w:after="0" w:line="240" w:lineRule="auto"/>
        <w:jc w:val="both"/>
        <w:rPr>
          <w:rFonts w:asciiTheme="majorHAnsi" w:eastAsia="SimSun" w:hAnsiTheme="majorHAnsi" w:cstheme="majorHAnsi"/>
          <w:color w:val="4472C4" w:themeColor="accent1"/>
          <w:lang w:eastAsia="zh-CN" w:bidi="hi-IN"/>
        </w:rPr>
      </w:pPr>
      <w:r w:rsidRPr="001D7AD3">
        <w:rPr>
          <w:rFonts w:asciiTheme="majorHAnsi" w:eastAsia="SimSun" w:hAnsiTheme="majorHAnsi" w:cstheme="majorHAnsi"/>
          <w:color w:val="4472C4" w:themeColor="accent1"/>
          <w:highlight w:val="white"/>
          <w:lang w:eastAsia="zh-CN" w:bidi="hi-IN"/>
        </w:rPr>
        <w:t xml:space="preserve">This section outlines the planned financial resources and results for the implementation of the </w:t>
      </w:r>
      <w:r w:rsidR="00356944">
        <w:rPr>
          <w:rFonts w:asciiTheme="majorHAnsi" w:eastAsia="SimSun" w:hAnsiTheme="majorHAnsi" w:cstheme="majorHAnsi"/>
          <w:color w:val="4472C4" w:themeColor="accent1"/>
          <w:highlight w:val="white"/>
          <w:lang w:eastAsia="zh-CN" w:bidi="hi-IN"/>
        </w:rPr>
        <w:t>third</w:t>
      </w:r>
      <w:r w:rsidRPr="001D7AD3">
        <w:rPr>
          <w:rFonts w:asciiTheme="majorHAnsi" w:eastAsia="SimSun" w:hAnsiTheme="majorHAnsi" w:cstheme="majorHAnsi"/>
          <w:color w:val="4472C4" w:themeColor="accent1"/>
          <w:highlight w:val="white"/>
          <w:lang w:eastAsia="zh-CN" w:bidi="hi-IN"/>
        </w:rPr>
        <w:t xml:space="preserve"> year (i.e., the period January-December 201</w:t>
      </w:r>
      <w:r w:rsidR="001D7AD3" w:rsidRPr="001D7AD3">
        <w:rPr>
          <w:rFonts w:asciiTheme="majorHAnsi" w:eastAsia="SimSun" w:hAnsiTheme="majorHAnsi" w:cstheme="majorHAnsi"/>
          <w:color w:val="4472C4" w:themeColor="accent1"/>
          <w:highlight w:val="white"/>
          <w:lang w:eastAsia="zh-CN" w:bidi="hi-IN"/>
        </w:rPr>
        <w:t>9</w:t>
      </w:r>
      <w:r w:rsidRPr="001D7AD3">
        <w:rPr>
          <w:rFonts w:asciiTheme="majorHAnsi" w:eastAsia="SimSun" w:hAnsiTheme="majorHAnsi" w:cstheme="majorHAnsi"/>
          <w:color w:val="4472C4" w:themeColor="accent1"/>
          <w:highlight w:val="white"/>
          <w:lang w:eastAsia="zh-CN" w:bidi="hi-IN"/>
        </w:rPr>
        <w:t xml:space="preserve">) of the </w:t>
      </w:r>
      <w:r w:rsidR="00356944">
        <w:rPr>
          <w:rFonts w:asciiTheme="majorHAnsi" w:eastAsia="SimSun" w:hAnsiTheme="majorHAnsi" w:cstheme="majorHAnsi"/>
          <w:color w:val="4472C4" w:themeColor="accent1"/>
          <w:highlight w:val="white"/>
          <w:lang w:eastAsia="zh-CN" w:bidi="hi-IN"/>
        </w:rPr>
        <w:t>now five</w:t>
      </w:r>
      <w:r w:rsidRPr="001D7AD3">
        <w:rPr>
          <w:rFonts w:asciiTheme="majorHAnsi" w:eastAsia="SimSun" w:hAnsiTheme="majorHAnsi" w:cstheme="majorHAnsi"/>
          <w:color w:val="4472C4" w:themeColor="accent1"/>
          <w:highlight w:val="white"/>
          <w:lang w:eastAsia="zh-CN" w:bidi="hi-IN"/>
        </w:rPr>
        <w:t xml:space="preserve">-year programme of work envisaged under the current UNDAF.  </w:t>
      </w:r>
      <w:r w:rsidR="00356944">
        <w:rPr>
          <w:rFonts w:asciiTheme="majorHAnsi" w:eastAsia="SimSun" w:hAnsiTheme="majorHAnsi" w:cstheme="majorHAnsi"/>
          <w:color w:val="4472C4" w:themeColor="accent1"/>
          <w:highlight w:val="white"/>
          <w:lang w:eastAsia="zh-CN" w:bidi="hi-IN"/>
        </w:rPr>
        <w:t>To note that the UNDAF has been extended to December 2021.</w:t>
      </w:r>
      <w:r w:rsidR="00321BB8">
        <w:rPr>
          <w:rFonts w:asciiTheme="majorHAnsi" w:eastAsia="SimSun" w:hAnsiTheme="majorHAnsi" w:cstheme="majorHAnsi"/>
          <w:color w:val="4472C4" w:themeColor="accent1"/>
          <w:highlight w:val="white"/>
          <w:lang w:eastAsia="zh-CN" w:bidi="hi-IN"/>
        </w:rPr>
        <w:t xml:space="preserve"> </w:t>
      </w:r>
      <w:r w:rsidRPr="00C94732">
        <w:rPr>
          <w:rFonts w:asciiTheme="majorHAnsi" w:eastAsia="SimSun" w:hAnsiTheme="majorHAnsi" w:cstheme="majorHAnsi"/>
          <w:color w:val="4472C4" w:themeColor="accent1"/>
          <w:highlight w:val="white"/>
          <w:lang w:eastAsia="zh-CN" w:bidi="hi-IN"/>
        </w:rPr>
        <w:t>The planned four-year UNDAF programme budget was originally costed at just over US$704 million.  At the end of 2017 the UNDAF was well funded with 66.4 per cent of budgetary needs already covered by confirmed financial contributions. The general funding gap for the planned entire UNDAF budget was thus 36.6 per cent. The table below illustrates the planned budget for the four major SDG Result Areas (1. Prosperity: UNDAF Outcomes 1 &amp; 2; 2. People: UNDAF Outcomes 3-6; Peace: UNDAF Outcomes 7 &amp; 8; Planet: UNDAF Outcomes 9 &amp; 10) for the entire UNDAF implementation along with the confirmed contributions and funding gaps.</w:t>
      </w:r>
    </w:p>
    <w:p w14:paraId="20A84142" w14:textId="77777777" w:rsidR="00DB5098" w:rsidRPr="00C838E4" w:rsidRDefault="00DB5098" w:rsidP="00DB5098">
      <w:pPr>
        <w:spacing w:after="0" w:line="240" w:lineRule="auto"/>
        <w:jc w:val="both"/>
        <w:rPr>
          <w:rFonts w:asciiTheme="majorHAnsi" w:eastAsia="SimSun" w:hAnsiTheme="majorHAnsi" w:cstheme="majorHAnsi"/>
          <w:highlight w:val="green"/>
          <w:lang w:eastAsia="zh-CN" w:bidi="hi-IN"/>
        </w:rPr>
      </w:pPr>
    </w:p>
    <w:p w14:paraId="71DC4FA6" w14:textId="07977C61" w:rsidR="00DB5098" w:rsidRPr="00336667" w:rsidRDefault="00DB5098" w:rsidP="00DB5098">
      <w:pPr>
        <w:spacing w:after="0" w:line="240" w:lineRule="auto"/>
        <w:jc w:val="both"/>
        <w:rPr>
          <w:rFonts w:asciiTheme="majorHAnsi" w:eastAsia="SimSun" w:hAnsiTheme="majorHAnsi" w:cstheme="majorHAnsi"/>
          <w:bCs/>
          <w:i/>
          <w:iCs/>
          <w:highlight w:val="white"/>
          <w:lang w:eastAsia="zh-CN" w:bidi="hi-IN"/>
        </w:rPr>
      </w:pPr>
      <w:r w:rsidRPr="00336667">
        <w:rPr>
          <w:rFonts w:asciiTheme="majorHAnsi" w:eastAsia="SimSun" w:hAnsiTheme="majorHAnsi" w:cstheme="majorHAnsi"/>
          <w:bCs/>
          <w:i/>
          <w:iCs/>
          <w:color w:val="4472C4" w:themeColor="accent1"/>
          <w:highlight w:val="white"/>
          <w:lang w:eastAsia="zh-CN" w:bidi="hi-IN"/>
        </w:rPr>
        <w:t>Total Original UNDAF Planned Budget 2017-2020</w:t>
      </w:r>
      <w:r w:rsidR="00933204" w:rsidRPr="00336667">
        <w:rPr>
          <w:rFonts w:asciiTheme="majorHAnsi" w:eastAsia="SimSun" w:hAnsiTheme="majorHAnsi" w:cstheme="majorHAnsi"/>
          <w:bCs/>
          <w:i/>
          <w:iCs/>
          <w:color w:val="4472C4" w:themeColor="accent1"/>
          <w:highlight w:val="white"/>
          <w:lang w:eastAsia="zh-CN" w:bidi="hi-IN"/>
        </w:rPr>
        <w:t xml:space="preserve"> </w:t>
      </w:r>
      <w:r w:rsidRPr="00336667">
        <w:rPr>
          <w:rFonts w:asciiTheme="majorHAnsi" w:eastAsia="SimSun" w:hAnsiTheme="majorHAnsi" w:cstheme="majorHAnsi"/>
          <w:bCs/>
          <w:i/>
          <w:iCs/>
          <w:color w:val="4472C4" w:themeColor="accent1"/>
          <w:highlight w:val="white"/>
          <w:lang w:eastAsia="zh-CN" w:bidi="hi-IN"/>
        </w:rPr>
        <w:t>(USD)</w:t>
      </w:r>
    </w:p>
    <w:p w14:paraId="2BE888DE" w14:textId="77777777" w:rsidR="00DB5098" w:rsidRPr="00854B3C" w:rsidRDefault="00DB5098" w:rsidP="00DB5098">
      <w:pPr>
        <w:spacing w:after="1" w:line="288" w:lineRule="auto"/>
        <w:jc w:val="both"/>
        <w:rPr>
          <w:rFonts w:asciiTheme="majorHAnsi" w:eastAsia="SimSun" w:hAnsiTheme="majorHAnsi" w:cstheme="majorHAnsi"/>
          <w:b/>
          <w:sz w:val="18"/>
          <w:szCs w:val="18"/>
          <w:highlight w:val="white"/>
          <w:lang w:eastAsia="zh-CN" w:bidi="hi-IN"/>
        </w:rPr>
      </w:pPr>
    </w:p>
    <w:tbl>
      <w:tblPr>
        <w:tblStyle w:val="TableNormal21"/>
        <w:tblW w:w="9270" w:type="dxa"/>
        <w:tblInd w:w="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right w:w="108" w:type="dxa"/>
        </w:tblCellMar>
        <w:tblLook w:val="01E0" w:firstRow="1" w:lastRow="1" w:firstColumn="1" w:lastColumn="1" w:noHBand="0" w:noVBand="0"/>
      </w:tblPr>
      <w:tblGrid>
        <w:gridCol w:w="2723"/>
        <w:gridCol w:w="2257"/>
        <w:gridCol w:w="2070"/>
        <w:gridCol w:w="2220"/>
      </w:tblGrid>
      <w:tr w:rsidR="00DB5098" w:rsidRPr="00933204" w14:paraId="191726CF" w14:textId="77777777" w:rsidTr="00012321">
        <w:trPr>
          <w:trHeight w:val="489"/>
        </w:trPr>
        <w:tc>
          <w:tcPr>
            <w:tcW w:w="2723"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98" w:type="dxa"/>
            </w:tcMar>
          </w:tcPr>
          <w:p w14:paraId="12D78657" w14:textId="64C0B790" w:rsidR="00DB5098" w:rsidRPr="00933204" w:rsidRDefault="00933204" w:rsidP="00DB5098">
            <w:pPr>
              <w:widowControl w:val="0"/>
              <w:spacing w:before="2"/>
              <w:ind w:left="107"/>
              <w:jc w:val="both"/>
              <w:rPr>
                <w:rFonts w:eastAsia="SimSun" w:cstheme="minorHAnsi"/>
                <w:b/>
                <w:sz w:val="18"/>
                <w:szCs w:val="18"/>
                <w:lang w:eastAsia="zh-CN" w:bidi="en-US"/>
              </w:rPr>
            </w:pPr>
            <w:r>
              <w:rPr>
                <w:rFonts w:cstheme="minorHAnsi"/>
                <w:b/>
                <w:w w:val="95"/>
                <w:sz w:val="18"/>
                <w:szCs w:val="18"/>
              </w:rPr>
              <w:t>Result Area</w:t>
            </w:r>
          </w:p>
        </w:tc>
        <w:tc>
          <w:tcPr>
            <w:tcW w:w="2257"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98" w:type="dxa"/>
            </w:tcMar>
          </w:tcPr>
          <w:p w14:paraId="71497B57" w14:textId="7F552C79" w:rsidR="00DB5098" w:rsidRPr="00933204" w:rsidRDefault="00933204" w:rsidP="00DB5098">
            <w:pPr>
              <w:widowControl w:val="0"/>
              <w:spacing w:before="2"/>
              <w:ind w:left="107"/>
              <w:jc w:val="both"/>
              <w:rPr>
                <w:rFonts w:eastAsia="SimSun" w:cstheme="minorHAnsi"/>
                <w:b/>
                <w:sz w:val="18"/>
                <w:szCs w:val="18"/>
                <w:lang w:eastAsia="zh-CN" w:bidi="en-US"/>
              </w:rPr>
            </w:pPr>
            <w:r>
              <w:rPr>
                <w:rFonts w:cstheme="minorHAnsi"/>
                <w:b/>
                <w:sz w:val="18"/>
                <w:szCs w:val="18"/>
              </w:rPr>
              <w:t>Amount</w:t>
            </w:r>
          </w:p>
        </w:tc>
        <w:tc>
          <w:tcPr>
            <w:tcW w:w="2070"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98" w:type="dxa"/>
            </w:tcMar>
          </w:tcPr>
          <w:p w14:paraId="43E2E3B6" w14:textId="6D592A63" w:rsidR="00DB5098" w:rsidRPr="00933204" w:rsidRDefault="00933204" w:rsidP="00DB5098">
            <w:pPr>
              <w:widowControl w:val="0"/>
              <w:spacing w:before="14" w:line="223" w:lineRule="exact"/>
              <w:ind w:left="105"/>
              <w:jc w:val="both"/>
              <w:rPr>
                <w:rFonts w:eastAsia="SimSun" w:cstheme="minorHAnsi"/>
                <w:b/>
                <w:sz w:val="18"/>
                <w:szCs w:val="18"/>
                <w:lang w:eastAsia="zh-CN" w:bidi="en-US"/>
              </w:rPr>
            </w:pPr>
            <w:r>
              <w:rPr>
                <w:rFonts w:cstheme="minorHAnsi"/>
                <w:b/>
                <w:w w:val="95"/>
                <w:sz w:val="18"/>
                <w:szCs w:val="18"/>
              </w:rPr>
              <w:t xml:space="preserve">Estimated Contributions </w:t>
            </w:r>
          </w:p>
        </w:tc>
        <w:tc>
          <w:tcPr>
            <w:tcW w:w="2220"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98" w:type="dxa"/>
            </w:tcMar>
          </w:tcPr>
          <w:p w14:paraId="724696E1" w14:textId="67BE38D7" w:rsidR="00DB5098" w:rsidRPr="00933204" w:rsidRDefault="00933204" w:rsidP="00DB5098">
            <w:pPr>
              <w:widowControl w:val="0"/>
              <w:spacing w:before="2"/>
              <w:ind w:left="107"/>
              <w:jc w:val="both"/>
              <w:rPr>
                <w:rFonts w:eastAsia="SimSun" w:cstheme="minorHAnsi"/>
                <w:b/>
                <w:sz w:val="18"/>
                <w:szCs w:val="18"/>
                <w:lang w:eastAsia="zh-CN" w:bidi="en-US"/>
              </w:rPr>
            </w:pPr>
            <w:r>
              <w:rPr>
                <w:rFonts w:cstheme="minorHAnsi"/>
                <w:b/>
                <w:w w:val="95"/>
                <w:sz w:val="18"/>
                <w:szCs w:val="18"/>
              </w:rPr>
              <w:t>Funding Gap</w:t>
            </w:r>
          </w:p>
        </w:tc>
      </w:tr>
      <w:tr w:rsidR="00DB5098" w:rsidRPr="00933204" w14:paraId="6433ED62" w14:textId="77777777" w:rsidTr="00012321">
        <w:trPr>
          <w:trHeight w:val="244"/>
        </w:trPr>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388A6C" w14:textId="77777777" w:rsidR="00DB5098" w:rsidRPr="00933204" w:rsidRDefault="00DB5098" w:rsidP="00DB5098">
            <w:pPr>
              <w:widowControl w:val="0"/>
              <w:spacing w:before="2" w:line="223" w:lineRule="exact"/>
              <w:ind w:left="107"/>
              <w:jc w:val="both"/>
              <w:rPr>
                <w:rFonts w:eastAsia="SimSun" w:cstheme="minorHAnsi"/>
                <w:b/>
                <w:sz w:val="18"/>
                <w:szCs w:val="18"/>
                <w:lang w:eastAsia="zh-CN" w:bidi="en-US"/>
              </w:rPr>
            </w:pPr>
            <w:r w:rsidRPr="00933204">
              <w:rPr>
                <w:rFonts w:cstheme="minorHAnsi"/>
                <w:b/>
                <w:w w:val="95"/>
                <w:sz w:val="18"/>
                <w:szCs w:val="18"/>
                <w:highlight w:val="white"/>
              </w:rPr>
              <w:t>Prosperity</w:t>
            </w:r>
          </w:p>
        </w:tc>
        <w:tc>
          <w:tcPr>
            <w:tcW w:w="22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C23260E" w14:textId="77777777" w:rsidR="00DB5098" w:rsidRPr="00933204" w:rsidRDefault="00DB5098" w:rsidP="00DB5098">
            <w:pPr>
              <w:widowControl w:val="0"/>
              <w:spacing w:before="2" w:line="223" w:lineRule="exact"/>
              <w:ind w:left="107"/>
              <w:jc w:val="both"/>
              <w:rPr>
                <w:rFonts w:eastAsia="SimSun" w:cstheme="minorHAnsi"/>
                <w:sz w:val="18"/>
                <w:szCs w:val="18"/>
                <w:lang w:eastAsia="zh-CN" w:bidi="en-US"/>
              </w:rPr>
            </w:pPr>
            <w:r w:rsidRPr="00933204">
              <w:rPr>
                <w:rFonts w:cstheme="minorHAnsi"/>
                <w:sz w:val="18"/>
                <w:szCs w:val="18"/>
                <w:highlight w:val="white"/>
              </w:rPr>
              <w:t>$265,489,940</w:t>
            </w:r>
          </w:p>
        </w:tc>
        <w:tc>
          <w:tcPr>
            <w:tcW w:w="20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77B23E" w14:textId="77777777" w:rsidR="00DB5098" w:rsidRPr="00933204" w:rsidRDefault="00DB5098" w:rsidP="00DB5098">
            <w:pPr>
              <w:widowControl w:val="0"/>
              <w:spacing w:before="2" w:line="223" w:lineRule="exact"/>
              <w:ind w:left="105"/>
              <w:jc w:val="both"/>
              <w:rPr>
                <w:rFonts w:eastAsia="SimSun" w:cstheme="minorHAnsi"/>
                <w:sz w:val="18"/>
                <w:szCs w:val="18"/>
                <w:lang w:eastAsia="zh-CN" w:bidi="en-US"/>
              </w:rPr>
            </w:pPr>
            <w:r w:rsidRPr="00933204">
              <w:rPr>
                <w:rFonts w:cstheme="minorHAnsi"/>
                <w:sz w:val="18"/>
                <w:szCs w:val="18"/>
                <w:highlight w:val="white"/>
              </w:rPr>
              <w:t>$177,518,208</w:t>
            </w:r>
          </w:p>
        </w:tc>
        <w:tc>
          <w:tcPr>
            <w:tcW w:w="22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9FDAF1F" w14:textId="77777777" w:rsidR="00DB5098" w:rsidRPr="00933204" w:rsidRDefault="00DB5098" w:rsidP="00DB5098">
            <w:pPr>
              <w:widowControl w:val="0"/>
              <w:spacing w:before="2" w:line="223" w:lineRule="exact"/>
              <w:ind w:left="107"/>
              <w:jc w:val="both"/>
              <w:rPr>
                <w:rFonts w:eastAsia="SimSun" w:cstheme="minorHAnsi"/>
                <w:sz w:val="18"/>
                <w:szCs w:val="18"/>
                <w:lang w:eastAsia="zh-CN" w:bidi="en-US"/>
              </w:rPr>
            </w:pPr>
            <w:r w:rsidRPr="00933204">
              <w:rPr>
                <w:rFonts w:cstheme="minorHAnsi"/>
                <w:sz w:val="18"/>
                <w:szCs w:val="18"/>
                <w:highlight w:val="white"/>
              </w:rPr>
              <w:t>$87,971,733</w:t>
            </w:r>
          </w:p>
        </w:tc>
      </w:tr>
      <w:tr w:rsidR="00DB5098" w:rsidRPr="00933204" w14:paraId="32CBBEEC" w14:textId="77777777" w:rsidTr="00012321">
        <w:trPr>
          <w:trHeight w:val="244"/>
        </w:trPr>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726C07D" w14:textId="77777777" w:rsidR="00DB5098" w:rsidRPr="00933204" w:rsidRDefault="00DB5098" w:rsidP="00DB5098">
            <w:pPr>
              <w:widowControl w:val="0"/>
              <w:spacing w:before="2" w:line="223" w:lineRule="exact"/>
              <w:ind w:left="107"/>
              <w:jc w:val="both"/>
              <w:rPr>
                <w:rFonts w:eastAsia="SimSun" w:cstheme="minorHAnsi"/>
                <w:b/>
                <w:sz w:val="18"/>
                <w:szCs w:val="18"/>
                <w:lang w:eastAsia="zh-CN" w:bidi="en-US"/>
              </w:rPr>
            </w:pPr>
            <w:r w:rsidRPr="00933204">
              <w:rPr>
                <w:rFonts w:cstheme="minorHAnsi"/>
                <w:b/>
                <w:w w:val="95"/>
                <w:sz w:val="18"/>
                <w:szCs w:val="18"/>
                <w:highlight w:val="white"/>
              </w:rPr>
              <w:t>People</w:t>
            </w:r>
          </w:p>
        </w:tc>
        <w:tc>
          <w:tcPr>
            <w:tcW w:w="22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B346DC" w14:textId="77777777" w:rsidR="00DB5098" w:rsidRPr="00933204" w:rsidRDefault="00DB5098" w:rsidP="00DB5098">
            <w:pPr>
              <w:widowControl w:val="0"/>
              <w:spacing w:before="2" w:line="223" w:lineRule="exact"/>
              <w:ind w:left="107"/>
              <w:jc w:val="both"/>
              <w:rPr>
                <w:rFonts w:eastAsia="SimSun" w:cstheme="minorHAnsi"/>
                <w:sz w:val="18"/>
                <w:szCs w:val="18"/>
                <w:lang w:eastAsia="zh-CN" w:bidi="en-US"/>
              </w:rPr>
            </w:pPr>
            <w:r w:rsidRPr="00933204">
              <w:rPr>
                <w:rFonts w:cstheme="minorHAnsi"/>
                <w:sz w:val="18"/>
                <w:szCs w:val="18"/>
                <w:highlight w:val="white"/>
              </w:rPr>
              <w:t>$331,241,156</w:t>
            </w:r>
          </w:p>
        </w:tc>
        <w:tc>
          <w:tcPr>
            <w:tcW w:w="20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262C1" w14:textId="77777777" w:rsidR="00DB5098" w:rsidRPr="00933204" w:rsidRDefault="00DB5098" w:rsidP="00DB5098">
            <w:pPr>
              <w:widowControl w:val="0"/>
              <w:spacing w:before="2" w:line="223" w:lineRule="exact"/>
              <w:ind w:left="105"/>
              <w:jc w:val="both"/>
              <w:rPr>
                <w:rFonts w:eastAsia="SimSun" w:cstheme="minorHAnsi"/>
                <w:sz w:val="18"/>
                <w:szCs w:val="18"/>
                <w:lang w:eastAsia="zh-CN" w:bidi="en-US"/>
              </w:rPr>
            </w:pPr>
            <w:r w:rsidRPr="00933204">
              <w:rPr>
                <w:rFonts w:cstheme="minorHAnsi"/>
                <w:sz w:val="18"/>
                <w:szCs w:val="18"/>
                <w:highlight w:val="white"/>
              </w:rPr>
              <w:t>$213,589,890</w:t>
            </w:r>
          </w:p>
        </w:tc>
        <w:tc>
          <w:tcPr>
            <w:tcW w:w="22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83511D" w14:textId="77777777" w:rsidR="00DB5098" w:rsidRPr="00933204" w:rsidRDefault="00DB5098" w:rsidP="00DB5098">
            <w:pPr>
              <w:widowControl w:val="0"/>
              <w:spacing w:before="2" w:line="223" w:lineRule="exact"/>
              <w:ind w:left="107"/>
              <w:jc w:val="both"/>
              <w:rPr>
                <w:rFonts w:eastAsia="SimSun" w:cstheme="minorHAnsi"/>
                <w:sz w:val="18"/>
                <w:szCs w:val="18"/>
                <w:lang w:eastAsia="zh-CN" w:bidi="en-US"/>
              </w:rPr>
            </w:pPr>
            <w:r w:rsidRPr="00933204">
              <w:rPr>
                <w:rFonts w:cstheme="minorHAnsi"/>
                <w:sz w:val="18"/>
                <w:szCs w:val="18"/>
                <w:highlight w:val="white"/>
              </w:rPr>
              <w:t>$117,651,266</w:t>
            </w:r>
          </w:p>
        </w:tc>
      </w:tr>
      <w:tr w:rsidR="00DB5098" w:rsidRPr="00933204" w14:paraId="3055087E" w14:textId="77777777" w:rsidTr="00012321">
        <w:trPr>
          <w:trHeight w:val="242"/>
        </w:trPr>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D68211A" w14:textId="77777777" w:rsidR="00DB5098" w:rsidRPr="00933204" w:rsidRDefault="00DB5098" w:rsidP="00DB5098">
            <w:pPr>
              <w:widowControl w:val="0"/>
              <w:spacing w:before="2" w:line="220" w:lineRule="exact"/>
              <w:ind w:left="107"/>
              <w:jc w:val="both"/>
              <w:rPr>
                <w:rFonts w:eastAsia="SimSun" w:cstheme="minorHAnsi"/>
                <w:b/>
                <w:sz w:val="18"/>
                <w:szCs w:val="18"/>
                <w:lang w:eastAsia="zh-CN" w:bidi="en-US"/>
              </w:rPr>
            </w:pPr>
            <w:r w:rsidRPr="00933204">
              <w:rPr>
                <w:rFonts w:cstheme="minorHAnsi"/>
                <w:b/>
                <w:w w:val="95"/>
                <w:sz w:val="18"/>
                <w:szCs w:val="18"/>
                <w:highlight w:val="white"/>
              </w:rPr>
              <w:t>Peace</w:t>
            </w:r>
          </w:p>
        </w:tc>
        <w:tc>
          <w:tcPr>
            <w:tcW w:w="22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ECAB338" w14:textId="77777777" w:rsidR="00DB5098" w:rsidRPr="00933204" w:rsidRDefault="00DB5098" w:rsidP="00DB5098">
            <w:pPr>
              <w:widowControl w:val="0"/>
              <w:spacing w:before="2" w:line="220" w:lineRule="exact"/>
              <w:ind w:left="107"/>
              <w:jc w:val="both"/>
              <w:rPr>
                <w:rFonts w:eastAsia="SimSun" w:cstheme="minorHAnsi"/>
                <w:sz w:val="18"/>
                <w:szCs w:val="18"/>
                <w:lang w:eastAsia="zh-CN" w:bidi="en-US"/>
              </w:rPr>
            </w:pPr>
            <w:r w:rsidRPr="00933204">
              <w:rPr>
                <w:rFonts w:cstheme="minorHAnsi"/>
                <w:sz w:val="18"/>
                <w:szCs w:val="18"/>
                <w:highlight w:val="white"/>
              </w:rPr>
              <w:t>$44,323,777</w:t>
            </w:r>
          </w:p>
        </w:tc>
        <w:tc>
          <w:tcPr>
            <w:tcW w:w="20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4A3DD7" w14:textId="77777777" w:rsidR="00DB5098" w:rsidRPr="00933204" w:rsidRDefault="00DB5098" w:rsidP="00DB5098">
            <w:pPr>
              <w:widowControl w:val="0"/>
              <w:spacing w:before="2" w:line="220" w:lineRule="exact"/>
              <w:ind w:left="105"/>
              <w:jc w:val="both"/>
              <w:rPr>
                <w:rFonts w:eastAsia="SimSun" w:cstheme="minorHAnsi"/>
                <w:sz w:val="18"/>
                <w:szCs w:val="18"/>
                <w:lang w:eastAsia="zh-CN" w:bidi="en-US"/>
              </w:rPr>
            </w:pPr>
            <w:r w:rsidRPr="00933204">
              <w:rPr>
                <w:rFonts w:cstheme="minorHAnsi"/>
                <w:sz w:val="18"/>
                <w:szCs w:val="18"/>
                <w:highlight w:val="white"/>
              </w:rPr>
              <w:t>$28,186,974</w:t>
            </w:r>
          </w:p>
        </w:tc>
        <w:tc>
          <w:tcPr>
            <w:tcW w:w="22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8333A6C" w14:textId="77777777" w:rsidR="00DB5098" w:rsidRPr="00933204" w:rsidRDefault="00DB5098" w:rsidP="00DB5098">
            <w:pPr>
              <w:widowControl w:val="0"/>
              <w:spacing w:before="2" w:line="220" w:lineRule="exact"/>
              <w:ind w:left="107"/>
              <w:jc w:val="both"/>
              <w:rPr>
                <w:rFonts w:eastAsia="SimSun" w:cstheme="minorHAnsi"/>
                <w:sz w:val="18"/>
                <w:szCs w:val="18"/>
                <w:lang w:eastAsia="zh-CN" w:bidi="en-US"/>
              </w:rPr>
            </w:pPr>
            <w:r w:rsidRPr="00933204">
              <w:rPr>
                <w:rFonts w:cstheme="minorHAnsi"/>
                <w:sz w:val="18"/>
                <w:szCs w:val="18"/>
                <w:highlight w:val="white"/>
              </w:rPr>
              <w:t>$16,136,802</w:t>
            </w:r>
          </w:p>
        </w:tc>
      </w:tr>
      <w:tr w:rsidR="00DB5098" w:rsidRPr="00933204" w14:paraId="32E128CC" w14:textId="77777777" w:rsidTr="00012321">
        <w:trPr>
          <w:trHeight w:val="244"/>
        </w:trPr>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93399A6" w14:textId="77777777" w:rsidR="00DB5098" w:rsidRPr="00933204" w:rsidRDefault="00DB5098" w:rsidP="00DB5098">
            <w:pPr>
              <w:widowControl w:val="0"/>
              <w:spacing w:before="4" w:line="220" w:lineRule="exact"/>
              <w:ind w:left="107"/>
              <w:jc w:val="both"/>
              <w:rPr>
                <w:rFonts w:eastAsia="SimSun" w:cstheme="minorHAnsi"/>
                <w:b/>
                <w:sz w:val="18"/>
                <w:szCs w:val="18"/>
                <w:lang w:eastAsia="zh-CN" w:bidi="en-US"/>
              </w:rPr>
            </w:pPr>
            <w:r w:rsidRPr="00933204">
              <w:rPr>
                <w:rFonts w:cstheme="minorHAnsi"/>
                <w:b/>
                <w:sz w:val="18"/>
                <w:szCs w:val="18"/>
                <w:highlight w:val="white"/>
              </w:rPr>
              <w:t>Planet</w:t>
            </w:r>
          </w:p>
        </w:tc>
        <w:tc>
          <w:tcPr>
            <w:tcW w:w="22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9A40E8" w14:textId="77777777" w:rsidR="00DB5098" w:rsidRPr="00933204" w:rsidRDefault="00DB5098" w:rsidP="00DB5098">
            <w:pPr>
              <w:widowControl w:val="0"/>
              <w:spacing w:before="4" w:line="220" w:lineRule="exact"/>
              <w:ind w:left="107"/>
              <w:jc w:val="both"/>
              <w:rPr>
                <w:rFonts w:eastAsia="SimSun" w:cstheme="minorHAnsi"/>
                <w:sz w:val="18"/>
                <w:szCs w:val="18"/>
                <w:lang w:eastAsia="zh-CN" w:bidi="en-US"/>
              </w:rPr>
            </w:pPr>
            <w:r w:rsidRPr="00933204">
              <w:rPr>
                <w:rFonts w:cstheme="minorHAnsi"/>
                <w:sz w:val="18"/>
                <w:szCs w:val="18"/>
                <w:highlight w:val="white"/>
              </w:rPr>
              <w:t>$63,216,338</w:t>
            </w:r>
          </w:p>
        </w:tc>
        <w:tc>
          <w:tcPr>
            <w:tcW w:w="20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7B8E8AF" w14:textId="77777777" w:rsidR="00DB5098" w:rsidRPr="00933204" w:rsidRDefault="00DB5098" w:rsidP="00DB5098">
            <w:pPr>
              <w:widowControl w:val="0"/>
              <w:spacing w:before="4" w:line="220" w:lineRule="exact"/>
              <w:ind w:left="105"/>
              <w:jc w:val="both"/>
              <w:rPr>
                <w:rFonts w:eastAsia="SimSun" w:cstheme="minorHAnsi"/>
                <w:sz w:val="18"/>
                <w:szCs w:val="18"/>
                <w:lang w:eastAsia="zh-CN" w:bidi="en-US"/>
              </w:rPr>
            </w:pPr>
            <w:r w:rsidRPr="00933204">
              <w:rPr>
                <w:rFonts w:cstheme="minorHAnsi"/>
                <w:sz w:val="18"/>
                <w:szCs w:val="18"/>
                <w:highlight w:val="white"/>
              </w:rPr>
              <w:t>$48,571,596</w:t>
            </w:r>
          </w:p>
        </w:tc>
        <w:tc>
          <w:tcPr>
            <w:tcW w:w="22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36AB3" w14:textId="77777777" w:rsidR="00DB5098" w:rsidRPr="00933204" w:rsidRDefault="00DB5098" w:rsidP="00DB5098">
            <w:pPr>
              <w:widowControl w:val="0"/>
              <w:spacing w:before="4" w:line="220" w:lineRule="exact"/>
              <w:ind w:left="107"/>
              <w:jc w:val="both"/>
              <w:rPr>
                <w:rFonts w:eastAsia="SimSun" w:cstheme="minorHAnsi"/>
                <w:sz w:val="18"/>
                <w:szCs w:val="18"/>
                <w:lang w:eastAsia="zh-CN" w:bidi="en-US"/>
              </w:rPr>
            </w:pPr>
            <w:r w:rsidRPr="00933204">
              <w:rPr>
                <w:rFonts w:cstheme="minorHAnsi"/>
                <w:sz w:val="18"/>
                <w:szCs w:val="18"/>
                <w:highlight w:val="white"/>
              </w:rPr>
              <w:t>$14,644,742</w:t>
            </w:r>
          </w:p>
        </w:tc>
      </w:tr>
      <w:tr w:rsidR="00DB5098" w:rsidRPr="00933204" w14:paraId="2A3AAD68" w14:textId="77777777" w:rsidTr="00012321">
        <w:trPr>
          <w:trHeight w:val="244"/>
        </w:trPr>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2E6F6CD" w14:textId="77777777" w:rsidR="00DB5098" w:rsidRPr="00933204" w:rsidRDefault="00DB5098" w:rsidP="00DB5098">
            <w:pPr>
              <w:widowControl w:val="0"/>
              <w:spacing w:before="4" w:line="220" w:lineRule="exact"/>
              <w:ind w:left="107"/>
              <w:jc w:val="both"/>
              <w:rPr>
                <w:rFonts w:eastAsia="SimSun" w:cstheme="minorHAnsi"/>
                <w:b/>
                <w:sz w:val="18"/>
                <w:szCs w:val="18"/>
                <w:lang w:eastAsia="zh-CN" w:bidi="en-US"/>
              </w:rPr>
            </w:pPr>
            <w:r w:rsidRPr="00933204">
              <w:rPr>
                <w:rFonts w:cstheme="minorHAnsi"/>
                <w:b/>
                <w:w w:val="90"/>
                <w:sz w:val="18"/>
                <w:szCs w:val="18"/>
                <w:highlight w:val="white"/>
              </w:rPr>
              <w:t>TOTAL USD</w:t>
            </w:r>
          </w:p>
        </w:tc>
        <w:tc>
          <w:tcPr>
            <w:tcW w:w="22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196BE08" w14:textId="77777777" w:rsidR="00DB5098" w:rsidRPr="00933204" w:rsidRDefault="00DB5098" w:rsidP="00DB5098">
            <w:pPr>
              <w:widowControl w:val="0"/>
              <w:spacing w:before="4" w:line="220" w:lineRule="exact"/>
              <w:ind w:left="107"/>
              <w:jc w:val="both"/>
              <w:rPr>
                <w:rFonts w:eastAsia="SimSun" w:cstheme="minorHAnsi"/>
                <w:b/>
                <w:sz w:val="18"/>
                <w:szCs w:val="18"/>
                <w:lang w:eastAsia="zh-CN" w:bidi="en-US"/>
              </w:rPr>
            </w:pPr>
            <w:r w:rsidRPr="00933204">
              <w:rPr>
                <w:rFonts w:cstheme="minorHAnsi"/>
                <w:b/>
                <w:sz w:val="18"/>
                <w:szCs w:val="18"/>
                <w:highlight w:val="white"/>
              </w:rPr>
              <w:t>$704,271,211</w:t>
            </w:r>
          </w:p>
        </w:tc>
        <w:tc>
          <w:tcPr>
            <w:tcW w:w="20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053584" w14:textId="77777777" w:rsidR="00DB5098" w:rsidRPr="00933204" w:rsidRDefault="00DB5098" w:rsidP="00DB5098">
            <w:pPr>
              <w:widowControl w:val="0"/>
              <w:spacing w:before="4" w:line="220" w:lineRule="exact"/>
              <w:ind w:left="105"/>
              <w:jc w:val="both"/>
              <w:rPr>
                <w:rFonts w:eastAsia="SimSun" w:cstheme="minorHAnsi"/>
                <w:b/>
                <w:sz w:val="18"/>
                <w:szCs w:val="18"/>
                <w:lang w:eastAsia="zh-CN" w:bidi="en-US"/>
              </w:rPr>
            </w:pPr>
            <w:r w:rsidRPr="00933204">
              <w:rPr>
                <w:rFonts w:cstheme="minorHAnsi"/>
                <w:b/>
                <w:sz w:val="18"/>
                <w:szCs w:val="18"/>
                <w:highlight w:val="white"/>
              </w:rPr>
              <w:t>$467,866,668</w:t>
            </w:r>
          </w:p>
        </w:tc>
        <w:tc>
          <w:tcPr>
            <w:tcW w:w="22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5E2D60E" w14:textId="77777777" w:rsidR="00DB5098" w:rsidRPr="00933204" w:rsidRDefault="00DB5098" w:rsidP="00DB5098">
            <w:pPr>
              <w:widowControl w:val="0"/>
              <w:spacing w:before="4" w:line="220" w:lineRule="exact"/>
              <w:ind w:left="107"/>
              <w:jc w:val="both"/>
              <w:rPr>
                <w:rFonts w:eastAsia="SimSun" w:cstheme="minorHAnsi"/>
                <w:b/>
                <w:sz w:val="18"/>
                <w:szCs w:val="18"/>
                <w:lang w:eastAsia="zh-CN" w:bidi="en-US"/>
              </w:rPr>
            </w:pPr>
            <w:r w:rsidRPr="00933204">
              <w:rPr>
                <w:rFonts w:cstheme="minorHAnsi"/>
                <w:b/>
                <w:sz w:val="18"/>
                <w:szCs w:val="18"/>
                <w:highlight w:val="white"/>
              </w:rPr>
              <w:t>$236,404,543</w:t>
            </w:r>
          </w:p>
        </w:tc>
      </w:tr>
    </w:tbl>
    <w:p w14:paraId="281B2BD9" w14:textId="77777777" w:rsidR="00DB5098" w:rsidRPr="00933204" w:rsidRDefault="00DB5098" w:rsidP="00DB5098">
      <w:pPr>
        <w:spacing w:after="0" w:line="240" w:lineRule="auto"/>
        <w:jc w:val="both"/>
        <w:rPr>
          <w:rFonts w:eastAsia="SimSun" w:cstheme="minorHAnsi"/>
          <w:b/>
          <w:sz w:val="18"/>
          <w:szCs w:val="18"/>
          <w:highlight w:val="white"/>
          <w:lang w:eastAsia="zh-CN" w:bidi="hi-IN"/>
        </w:rPr>
      </w:pPr>
    </w:p>
    <w:p w14:paraId="356DFF18" w14:textId="053D2223" w:rsidR="00DB5098" w:rsidRPr="00336667" w:rsidRDefault="00C00B6D" w:rsidP="00DB5098">
      <w:pPr>
        <w:spacing w:after="0" w:line="240" w:lineRule="auto"/>
        <w:jc w:val="both"/>
        <w:rPr>
          <w:rFonts w:asciiTheme="majorHAnsi" w:eastAsia="SimSun" w:hAnsiTheme="majorHAnsi" w:cstheme="majorHAnsi"/>
          <w:b/>
          <w:bCs/>
          <w:highlight w:val="white"/>
          <w:lang w:eastAsia="zh-CN" w:bidi="hi-IN"/>
        </w:rPr>
      </w:pPr>
      <w:r w:rsidRPr="00336667">
        <w:rPr>
          <w:rFonts w:asciiTheme="majorHAnsi" w:eastAsia="SimSun" w:hAnsiTheme="majorHAnsi" w:cstheme="majorHAnsi"/>
          <w:b/>
          <w:bCs/>
          <w:highlight w:val="white"/>
          <w:lang w:eastAsia="zh-CN" w:bidi="hi-IN"/>
        </w:rPr>
        <w:t>Previous Years Disbursements</w:t>
      </w:r>
    </w:p>
    <w:p w14:paraId="155347EC" w14:textId="36FAECD8" w:rsidR="00C00B6D" w:rsidRPr="00336667" w:rsidRDefault="00C00B6D" w:rsidP="00DB5098">
      <w:pPr>
        <w:spacing w:after="0" w:line="240" w:lineRule="auto"/>
        <w:jc w:val="both"/>
        <w:rPr>
          <w:rFonts w:asciiTheme="majorHAnsi" w:eastAsia="SimSun" w:hAnsiTheme="majorHAnsi" w:cstheme="majorHAnsi"/>
          <w:i/>
          <w:color w:val="4472C4" w:themeColor="accent1"/>
          <w:highlight w:val="white"/>
          <w:lang w:eastAsia="zh-CN" w:bidi="hi-IN"/>
        </w:rPr>
      </w:pPr>
    </w:p>
    <w:p w14:paraId="48445E00" w14:textId="3C4CE5C2" w:rsidR="00604429" w:rsidRPr="00336667" w:rsidRDefault="00604429" w:rsidP="00604429">
      <w:pPr>
        <w:spacing w:after="0" w:line="240" w:lineRule="auto"/>
        <w:jc w:val="both"/>
        <w:rPr>
          <w:rFonts w:asciiTheme="majorHAnsi" w:eastAsia="SimSun" w:hAnsiTheme="majorHAnsi" w:cstheme="majorHAnsi"/>
          <w:i/>
          <w:color w:val="4472C4" w:themeColor="accent1"/>
          <w:sz w:val="20"/>
          <w:szCs w:val="20"/>
          <w:lang w:eastAsia="zh-CN" w:bidi="hi-IN"/>
        </w:rPr>
      </w:pPr>
      <w:r w:rsidRPr="00336667">
        <w:rPr>
          <w:rFonts w:asciiTheme="majorHAnsi" w:eastAsia="SimSun" w:hAnsiTheme="majorHAnsi" w:cstheme="majorHAnsi"/>
          <w:i/>
          <w:color w:val="4472C4" w:themeColor="accent1"/>
          <w:sz w:val="20"/>
          <w:szCs w:val="20"/>
          <w:highlight w:val="white"/>
          <w:lang w:eastAsia="zh-CN" w:bidi="hi-IN"/>
        </w:rPr>
        <w:t>2017 Planned vs</w:t>
      </w:r>
      <w:r w:rsidRPr="00336667">
        <w:rPr>
          <w:rFonts w:asciiTheme="majorHAnsi" w:eastAsia="SimSun" w:hAnsiTheme="majorHAnsi" w:cstheme="majorHAnsi"/>
          <w:i/>
          <w:color w:val="4472C4" w:themeColor="accent1"/>
          <w:sz w:val="20"/>
          <w:szCs w:val="20"/>
          <w:lang w:eastAsia="zh-CN" w:bidi="hi-IN"/>
        </w:rPr>
        <w:t xml:space="preserve"> Actual Expenditures (in USD)</w:t>
      </w:r>
    </w:p>
    <w:p w14:paraId="6D170C9B" w14:textId="459C450D" w:rsidR="00D804A6" w:rsidRDefault="00D804A6" w:rsidP="00604429">
      <w:pPr>
        <w:spacing w:after="0" w:line="240" w:lineRule="auto"/>
        <w:jc w:val="both"/>
        <w:rPr>
          <w:rFonts w:asciiTheme="majorHAnsi" w:eastAsia="SimSun" w:hAnsiTheme="majorHAnsi" w:cstheme="majorHAnsi"/>
          <w:b/>
          <w:bCs/>
          <w:iCs/>
          <w:sz w:val="20"/>
          <w:szCs w:val="20"/>
          <w:lang w:eastAsia="zh-CN" w:bidi="hi-IN"/>
        </w:rPr>
      </w:pPr>
    </w:p>
    <w:tbl>
      <w:tblPr>
        <w:tblW w:w="9580" w:type="dxa"/>
        <w:tblLook w:val="04A0" w:firstRow="1" w:lastRow="0" w:firstColumn="1" w:lastColumn="0" w:noHBand="0" w:noVBand="1"/>
      </w:tblPr>
      <w:tblGrid>
        <w:gridCol w:w="3280"/>
        <w:gridCol w:w="1840"/>
        <w:gridCol w:w="1840"/>
        <w:gridCol w:w="2620"/>
      </w:tblGrid>
      <w:tr w:rsidR="001C0C74" w:rsidRPr="001C0C74" w14:paraId="28BB8FE1" w14:textId="77777777" w:rsidTr="00296266">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3410D" w14:textId="77777777" w:rsidR="001C0C74" w:rsidRPr="001C0C74" w:rsidRDefault="001C0C74" w:rsidP="001C0C74">
            <w:pPr>
              <w:spacing w:after="0" w:line="240" w:lineRule="auto"/>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Outcome</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15F38177" w14:textId="77777777" w:rsidR="001C0C74" w:rsidRPr="001C0C74" w:rsidRDefault="001C0C74" w:rsidP="001C0C74">
            <w:pPr>
              <w:spacing w:after="0" w:line="240" w:lineRule="auto"/>
              <w:jc w:val="center"/>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 xml:space="preserve">Planned </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39BA81E1" w14:textId="77777777" w:rsidR="001C0C74" w:rsidRPr="001C0C74" w:rsidRDefault="001C0C74" w:rsidP="001C0C74">
            <w:pPr>
              <w:spacing w:after="0" w:line="240" w:lineRule="auto"/>
              <w:jc w:val="center"/>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Actuals</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431571CD" w14:textId="77777777" w:rsidR="001C0C74" w:rsidRPr="001C0C74" w:rsidRDefault="001C0C74" w:rsidP="001C0C74">
            <w:pPr>
              <w:spacing w:after="0" w:line="240" w:lineRule="auto"/>
              <w:jc w:val="center"/>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Disbursement Rate (%)</w:t>
            </w:r>
          </w:p>
        </w:tc>
      </w:tr>
      <w:tr w:rsidR="001C0C74" w:rsidRPr="001C0C74" w14:paraId="32235B57"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3E8B6C60"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1 Food Security and Nutrition</w:t>
            </w:r>
          </w:p>
        </w:tc>
        <w:tc>
          <w:tcPr>
            <w:tcW w:w="1840" w:type="dxa"/>
            <w:tcBorders>
              <w:top w:val="nil"/>
              <w:left w:val="nil"/>
              <w:bottom w:val="single" w:sz="4" w:space="0" w:color="auto"/>
              <w:right w:val="single" w:sz="4" w:space="0" w:color="auto"/>
            </w:tcBorders>
            <w:shd w:val="clear" w:color="auto" w:fill="auto"/>
            <w:vAlign w:val="center"/>
            <w:hideMark/>
          </w:tcPr>
          <w:p w14:paraId="05C97D37"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$202,220,217.18 </w:t>
            </w:r>
          </w:p>
        </w:tc>
        <w:tc>
          <w:tcPr>
            <w:tcW w:w="1840" w:type="dxa"/>
            <w:tcBorders>
              <w:top w:val="nil"/>
              <w:left w:val="nil"/>
              <w:bottom w:val="single" w:sz="4" w:space="0" w:color="auto"/>
              <w:right w:val="single" w:sz="4" w:space="0" w:color="auto"/>
            </w:tcBorders>
            <w:shd w:val="clear" w:color="auto" w:fill="auto"/>
            <w:vAlign w:val="center"/>
            <w:hideMark/>
          </w:tcPr>
          <w:p w14:paraId="1DD54E65"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$107,614,817.71 </w:t>
            </w:r>
          </w:p>
        </w:tc>
        <w:tc>
          <w:tcPr>
            <w:tcW w:w="2620" w:type="dxa"/>
            <w:tcBorders>
              <w:top w:val="nil"/>
              <w:left w:val="nil"/>
              <w:bottom w:val="single" w:sz="4" w:space="0" w:color="auto"/>
              <w:right w:val="single" w:sz="4" w:space="0" w:color="auto"/>
            </w:tcBorders>
            <w:shd w:val="clear" w:color="auto" w:fill="auto"/>
            <w:vAlign w:val="center"/>
            <w:hideMark/>
          </w:tcPr>
          <w:p w14:paraId="1B2D4100"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53%</w:t>
            </w:r>
          </w:p>
        </w:tc>
      </w:tr>
      <w:tr w:rsidR="001C0C74" w:rsidRPr="001C0C74" w14:paraId="65FEF362"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1173F73E"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2 Economic Transformation</w:t>
            </w:r>
          </w:p>
        </w:tc>
        <w:tc>
          <w:tcPr>
            <w:tcW w:w="1840" w:type="dxa"/>
            <w:tcBorders>
              <w:top w:val="nil"/>
              <w:left w:val="nil"/>
              <w:bottom w:val="single" w:sz="4" w:space="0" w:color="auto"/>
              <w:right w:val="single" w:sz="4" w:space="0" w:color="auto"/>
            </w:tcBorders>
            <w:shd w:val="clear" w:color="auto" w:fill="auto"/>
            <w:vAlign w:val="center"/>
            <w:hideMark/>
          </w:tcPr>
          <w:p w14:paraId="28E0C8D0"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$25,711,771.76 </w:t>
            </w:r>
          </w:p>
        </w:tc>
        <w:tc>
          <w:tcPr>
            <w:tcW w:w="1840" w:type="dxa"/>
            <w:tcBorders>
              <w:top w:val="nil"/>
              <w:left w:val="nil"/>
              <w:bottom w:val="single" w:sz="4" w:space="0" w:color="auto"/>
              <w:right w:val="single" w:sz="4" w:space="0" w:color="auto"/>
            </w:tcBorders>
            <w:shd w:val="clear" w:color="auto" w:fill="auto"/>
            <w:vAlign w:val="center"/>
            <w:hideMark/>
          </w:tcPr>
          <w:p w14:paraId="52848B62"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$9,586,231.76 </w:t>
            </w:r>
          </w:p>
        </w:tc>
        <w:tc>
          <w:tcPr>
            <w:tcW w:w="2620" w:type="dxa"/>
            <w:tcBorders>
              <w:top w:val="nil"/>
              <w:left w:val="nil"/>
              <w:bottom w:val="single" w:sz="4" w:space="0" w:color="auto"/>
              <w:right w:val="single" w:sz="4" w:space="0" w:color="auto"/>
            </w:tcBorders>
            <w:shd w:val="clear" w:color="auto" w:fill="auto"/>
            <w:vAlign w:val="center"/>
            <w:hideMark/>
          </w:tcPr>
          <w:p w14:paraId="41E414CE"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37%</w:t>
            </w:r>
          </w:p>
        </w:tc>
      </w:tr>
      <w:tr w:rsidR="001C0C74" w:rsidRPr="001C0C74" w14:paraId="26C1C0F4"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00CBDA8F"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3 Education</w:t>
            </w:r>
          </w:p>
        </w:tc>
        <w:tc>
          <w:tcPr>
            <w:tcW w:w="1840" w:type="dxa"/>
            <w:tcBorders>
              <w:top w:val="nil"/>
              <w:left w:val="nil"/>
              <w:bottom w:val="single" w:sz="4" w:space="0" w:color="auto"/>
              <w:right w:val="single" w:sz="4" w:space="0" w:color="auto"/>
            </w:tcBorders>
            <w:shd w:val="clear" w:color="auto" w:fill="auto"/>
            <w:vAlign w:val="center"/>
            <w:hideMark/>
          </w:tcPr>
          <w:p w14:paraId="278C5F44"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$19,659,725.30 </w:t>
            </w:r>
          </w:p>
        </w:tc>
        <w:tc>
          <w:tcPr>
            <w:tcW w:w="1840" w:type="dxa"/>
            <w:tcBorders>
              <w:top w:val="nil"/>
              <w:left w:val="nil"/>
              <w:bottom w:val="single" w:sz="4" w:space="0" w:color="auto"/>
              <w:right w:val="single" w:sz="4" w:space="0" w:color="auto"/>
            </w:tcBorders>
            <w:shd w:val="clear" w:color="auto" w:fill="auto"/>
            <w:vAlign w:val="center"/>
            <w:hideMark/>
          </w:tcPr>
          <w:p w14:paraId="4F2F79D6"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$13,952,806.85 </w:t>
            </w:r>
          </w:p>
        </w:tc>
        <w:tc>
          <w:tcPr>
            <w:tcW w:w="2620" w:type="dxa"/>
            <w:tcBorders>
              <w:top w:val="nil"/>
              <w:left w:val="nil"/>
              <w:bottom w:val="single" w:sz="4" w:space="0" w:color="auto"/>
              <w:right w:val="single" w:sz="4" w:space="0" w:color="auto"/>
            </w:tcBorders>
            <w:shd w:val="clear" w:color="auto" w:fill="auto"/>
            <w:vAlign w:val="center"/>
            <w:hideMark/>
          </w:tcPr>
          <w:p w14:paraId="6B61ECAE"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71%</w:t>
            </w:r>
          </w:p>
        </w:tc>
      </w:tr>
      <w:tr w:rsidR="001C0C74" w:rsidRPr="001C0C74" w14:paraId="4BDCE3B7"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72142049"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4 Gender</w:t>
            </w:r>
          </w:p>
        </w:tc>
        <w:tc>
          <w:tcPr>
            <w:tcW w:w="1840" w:type="dxa"/>
            <w:tcBorders>
              <w:top w:val="nil"/>
              <w:left w:val="nil"/>
              <w:bottom w:val="single" w:sz="4" w:space="0" w:color="auto"/>
              <w:right w:val="single" w:sz="4" w:space="0" w:color="auto"/>
            </w:tcBorders>
            <w:shd w:val="clear" w:color="auto" w:fill="auto"/>
            <w:vAlign w:val="center"/>
            <w:hideMark/>
          </w:tcPr>
          <w:p w14:paraId="092793F3"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$9,248,310.82 </w:t>
            </w:r>
          </w:p>
        </w:tc>
        <w:tc>
          <w:tcPr>
            <w:tcW w:w="1840" w:type="dxa"/>
            <w:tcBorders>
              <w:top w:val="nil"/>
              <w:left w:val="nil"/>
              <w:bottom w:val="single" w:sz="4" w:space="0" w:color="auto"/>
              <w:right w:val="single" w:sz="4" w:space="0" w:color="auto"/>
            </w:tcBorders>
            <w:shd w:val="clear" w:color="auto" w:fill="auto"/>
            <w:vAlign w:val="center"/>
            <w:hideMark/>
          </w:tcPr>
          <w:p w14:paraId="4E637578"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$6,193,148.01 </w:t>
            </w:r>
          </w:p>
        </w:tc>
        <w:tc>
          <w:tcPr>
            <w:tcW w:w="2620" w:type="dxa"/>
            <w:tcBorders>
              <w:top w:val="nil"/>
              <w:left w:val="nil"/>
              <w:bottom w:val="single" w:sz="4" w:space="0" w:color="auto"/>
              <w:right w:val="single" w:sz="4" w:space="0" w:color="auto"/>
            </w:tcBorders>
            <w:shd w:val="clear" w:color="auto" w:fill="auto"/>
            <w:vAlign w:val="center"/>
            <w:hideMark/>
          </w:tcPr>
          <w:p w14:paraId="589E4C2B"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67%</w:t>
            </w:r>
          </w:p>
        </w:tc>
      </w:tr>
      <w:tr w:rsidR="001C0C74" w:rsidRPr="001C0C74" w14:paraId="655D1DAF"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7418B201"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5 Social Protection</w:t>
            </w:r>
          </w:p>
        </w:tc>
        <w:tc>
          <w:tcPr>
            <w:tcW w:w="1840" w:type="dxa"/>
            <w:tcBorders>
              <w:top w:val="nil"/>
              <w:left w:val="nil"/>
              <w:bottom w:val="single" w:sz="4" w:space="0" w:color="auto"/>
              <w:right w:val="single" w:sz="4" w:space="0" w:color="auto"/>
            </w:tcBorders>
            <w:shd w:val="clear" w:color="auto" w:fill="auto"/>
            <w:vAlign w:val="center"/>
            <w:hideMark/>
          </w:tcPr>
          <w:p w14:paraId="7271B7FD"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$18,214,562.26 </w:t>
            </w:r>
          </w:p>
        </w:tc>
        <w:tc>
          <w:tcPr>
            <w:tcW w:w="1840" w:type="dxa"/>
            <w:tcBorders>
              <w:top w:val="nil"/>
              <w:left w:val="nil"/>
              <w:bottom w:val="single" w:sz="4" w:space="0" w:color="auto"/>
              <w:right w:val="single" w:sz="4" w:space="0" w:color="auto"/>
            </w:tcBorders>
            <w:shd w:val="clear" w:color="auto" w:fill="auto"/>
            <w:vAlign w:val="center"/>
            <w:hideMark/>
          </w:tcPr>
          <w:p w14:paraId="0FAC46D8"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$9,068,491.38 </w:t>
            </w:r>
          </w:p>
        </w:tc>
        <w:tc>
          <w:tcPr>
            <w:tcW w:w="2620" w:type="dxa"/>
            <w:tcBorders>
              <w:top w:val="nil"/>
              <w:left w:val="nil"/>
              <w:bottom w:val="single" w:sz="4" w:space="0" w:color="auto"/>
              <w:right w:val="single" w:sz="4" w:space="0" w:color="auto"/>
            </w:tcBorders>
            <w:shd w:val="clear" w:color="auto" w:fill="auto"/>
            <w:vAlign w:val="center"/>
            <w:hideMark/>
          </w:tcPr>
          <w:p w14:paraId="5F268F87"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50%</w:t>
            </w:r>
          </w:p>
        </w:tc>
      </w:tr>
      <w:tr w:rsidR="001C0C74" w:rsidRPr="001C0C74" w14:paraId="10204702"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4048B524"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6 Health</w:t>
            </w:r>
          </w:p>
        </w:tc>
        <w:tc>
          <w:tcPr>
            <w:tcW w:w="1840" w:type="dxa"/>
            <w:tcBorders>
              <w:top w:val="nil"/>
              <w:left w:val="nil"/>
              <w:bottom w:val="single" w:sz="4" w:space="0" w:color="auto"/>
              <w:right w:val="single" w:sz="4" w:space="0" w:color="auto"/>
            </w:tcBorders>
            <w:shd w:val="clear" w:color="auto" w:fill="auto"/>
            <w:vAlign w:val="center"/>
            <w:hideMark/>
          </w:tcPr>
          <w:p w14:paraId="4059F581"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$74,806,864.00 </w:t>
            </w:r>
          </w:p>
        </w:tc>
        <w:tc>
          <w:tcPr>
            <w:tcW w:w="1840" w:type="dxa"/>
            <w:tcBorders>
              <w:top w:val="nil"/>
              <w:left w:val="nil"/>
              <w:bottom w:val="single" w:sz="4" w:space="0" w:color="auto"/>
              <w:right w:val="single" w:sz="4" w:space="0" w:color="auto"/>
            </w:tcBorders>
            <w:shd w:val="clear" w:color="auto" w:fill="auto"/>
            <w:vAlign w:val="center"/>
            <w:hideMark/>
          </w:tcPr>
          <w:p w14:paraId="562C1E05"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$53,390,774.00 </w:t>
            </w:r>
          </w:p>
        </w:tc>
        <w:tc>
          <w:tcPr>
            <w:tcW w:w="2620" w:type="dxa"/>
            <w:tcBorders>
              <w:top w:val="nil"/>
              <w:left w:val="nil"/>
              <w:bottom w:val="single" w:sz="4" w:space="0" w:color="auto"/>
              <w:right w:val="single" w:sz="4" w:space="0" w:color="auto"/>
            </w:tcBorders>
            <w:shd w:val="clear" w:color="auto" w:fill="auto"/>
            <w:vAlign w:val="center"/>
            <w:hideMark/>
          </w:tcPr>
          <w:p w14:paraId="75887C95"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71%</w:t>
            </w:r>
          </w:p>
        </w:tc>
      </w:tr>
      <w:tr w:rsidR="001C0C74" w:rsidRPr="001C0C74" w14:paraId="107610B1"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4150DA57"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7 Youth</w:t>
            </w:r>
          </w:p>
        </w:tc>
        <w:tc>
          <w:tcPr>
            <w:tcW w:w="1840" w:type="dxa"/>
            <w:tcBorders>
              <w:top w:val="nil"/>
              <w:left w:val="nil"/>
              <w:bottom w:val="single" w:sz="4" w:space="0" w:color="auto"/>
              <w:right w:val="single" w:sz="4" w:space="0" w:color="auto"/>
            </w:tcBorders>
            <w:shd w:val="clear" w:color="auto" w:fill="auto"/>
            <w:vAlign w:val="center"/>
            <w:hideMark/>
          </w:tcPr>
          <w:p w14:paraId="55D50170"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$6,765,758.00 </w:t>
            </w:r>
          </w:p>
        </w:tc>
        <w:tc>
          <w:tcPr>
            <w:tcW w:w="1840" w:type="dxa"/>
            <w:tcBorders>
              <w:top w:val="nil"/>
              <w:left w:val="nil"/>
              <w:bottom w:val="single" w:sz="4" w:space="0" w:color="auto"/>
              <w:right w:val="single" w:sz="4" w:space="0" w:color="auto"/>
            </w:tcBorders>
            <w:shd w:val="clear" w:color="auto" w:fill="auto"/>
            <w:vAlign w:val="center"/>
            <w:hideMark/>
          </w:tcPr>
          <w:p w14:paraId="67A50A9D"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$5,945,208.00 </w:t>
            </w:r>
          </w:p>
        </w:tc>
        <w:tc>
          <w:tcPr>
            <w:tcW w:w="2620" w:type="dxa"/>
            <w:tcBorders>
              <w:top w:val="nil"/>
              <w:left w:val="nil"/>
              <w:bottom w:val="single" w:sz="4" w:space="0" w:color="auto"/>
              <w:right w:val="single" w:sz="4" w:space="0" w:color="auto"/>
            </w:tcBorders>
            <w:shd w:val="clear" w:color="auto" w:fill="auto"/>
            <w:vAlign w:val="center"/>
            <w:hideMark/>
          </w:tcPr>
          <w:p w14:paraId="41951C93"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88%</w:t>
            </w:r>
          </w:p>
        </w:tc>
      </w:tr>
      <w:tr w:rsidR="001C0C74" w:rsidRPr="001C0C74" w14:paraId="0CE3C51A"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1C6B0F40"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8 Governance</w:t>
            </w:r>
          </w:p>
        </w:tc>
        <w:tc>
          <w:tcPr>
            <w:tcW w:w="1840" w:type="dxa"/>
            <w:tcBorders>
              <w:top w:val="nil"/>
              <w:left w:val="nil"/>
              <w:bottom w:val="single" w:sz="4" w:space="0" w:color="auto"/>
              <w:right w:val="single" w:sz="4" w:space="0" w:color="auto"/>
            </w:tcBorders>
            <w:shd w:val="clear" w:color="auto" w:fill="auto"/>
            <w:vAlign w:val="center"/>
            <w:hideMark/>
          </w:tcPr>
          <w:p w14:paraId="5234BF86"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$29,914,065.00 </w:t>
            </w:r>
          </w:p>
        </w:tc>
        <w:tc>
          <w:tcPr>
            <w:tcW w:w="1840" w:type="dxa"/>
            <w:tcBorders>
              <w:top w:val="nil"/>
              <w:left w:val="nil"/>
              <w:bottom w:val="single" w:sz="4" w:space="0" w:color="auto"/>
              <w:right w:val="single" w:sz="4" w:space="0" w:color="auto"/>
            </w:tcBorders>
            <w:shd w:val="clear" w:color="auto" w:fill="auto"/>
            <w:vAlign w:val="center"/>
            <w:hideMark/>
          </w:tcPr>
          <w:p w14:paraId="4CA45723"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$17,806,138.80 </w:t>
            </w:r>
          </w:p>
        </w:tc>
        <w:tc>
          <w:tcPr>
            <w:tcW w:w="2620" w:type="dxa"/>
            <w:tcBorders>
              <w:top w:val="nil"/>
              <w:left w:val="nil"/>
              <w:bottom w:val="single" w:sz="4" w:space="0" w:color="auto"/>
              <w:right w:val="single" w:sz="4" w:space="0" w:color="auto"/>
            </w:tcBorders>
            <w:shd w:val="clear" w:color="auto" w:fill="auto"/>
            <w:vAlign w:val="center"/>
            <w:hideMark/>
          </w:tcPr>
          <w:p w14:paraId="57AFC34A"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60%</w:t>
            </w:r>
          </w:p>
        </w:tc>
      </w:tr>
      <w:tr w:rsidR="001C0C74" w:rsidRPr="001C0C74" w14:paraId="65AA918C"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190D3A68"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9 Natural Resources Management</w:t>
            </w:r>
          </w:p>
        </w:tc>
        <w:tc>
          <w:tcPr>
            <w:tcW w:w="1840" w:type="dxa"/>
            <w:tcBorders>
              <w:top w:val="nil"/>
              <w:left w:val="nil"/>
              <w:bottom w:val="single" w:sz="4" w:space="0" w:color="auto"/>
              <w:right w:val="single" w:sz="4" w:space="0" w:color="auto"/>
            </w:tcBorders>
            <w:shd w:val="clear" w:color="auto" w:fill="auto"/>
            <w:vAlign w:val="center"/>
            <w:hideMark/>
          </w:tcPr>
          <w:p w14:paraId="2B8677F5"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$11,570,399.40 </w:t>
            </w:r>
          </w:p>
        </w:tc>
        <w:tc>
          <w:tcPr>
            <w:tcW w:w="1840" w:type="dxa"/>
            <w:tcBorders>
              <w:top w:val="nil"/>
              <w:left w:val="nil"/>
              <w:bottom w:val="single" w:sz="4" w:space="0" w:color="auto"/>
              <w:right w:val="single" w:sz="4" w:space="0" w:color="auto"/>
            </w:tcBorders>
            <w:shd w:val="clear" w:color="auto" w:fill="auto"/>
            <w:vAlign w:val="center"/>
            <w:hideMark/>
          </w:tcPr>
          <w:p w14:paraId="60B4B31D"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$17,195,544.80 </w:t>
            </w:r>
          </w:p>
        </w:tc>
        <w:tc>
          <w:tcPr>
            <w:tcW w:w="2620" w:type="dxa"/>
            <w:tcBorders>
              <w:top w:val="nil"/>
              <w:left w:val="nil"/>
              <w:bottom w:val="single" w:sz="4" w:space="0" w:color="auto"/>
              <w:right w:val="single" w:sz="4" w:space="0" w:color="auto"/>
            </w:tcBorders>
            <w:shd w:val="clear" w:color="auto" w:fill="auto"/>
            <w:vAlign w:val="center"/>
            <w:hideMark/>
          </w:tcPr>
          <w:p w14:paraId="0F4859D2"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149%</w:t>
            </w:r>
          </w:p>
        </w:tc>
      </w:tr>
      <w:tr w:rsidR="001C0C74" w:rsidRPr="001C0C74" w14:paraId="5577A580"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5B9E93E8" w14:textId="77777777" w:rsidR="001C0C74" w:rsidRPr="001C0C74" w:rsidRDefault="001C0C74" w:rsidP="001C0C74">
            <w:pPr>
              <w:spacing w:after="0" w:line="240" w:lineRule="auto"/>
              <w:rPr>
                <w:rFonts w:ascii="Calibri" w:eastAsia="Times New Roman" w:hAnsi="Calibri" w:cs="Calibri"/>
                <w:color w:val="1C1C1C"/>
                <w:sz w:val="18"/>
                <w:szCs w:val="18"/>
              </w:rPr>
            </w:pPr>
            <w:r w:rsidRPr="001C0C74">
              <w:rPr>
                <w:rFonts w:ascii="Calibri" w:eastAsia="Times New Roman" w:hAnsi="Calibri" w:cs="Calibri"/>
                <w:color w:val="1C1C1C"/>
                <w:sz w:val="18"/>
                <w:szCs w:val="18"/>
              </w:rPr>
              <w:t>10 Resilience</w:t>
            </w:r>
          </w:p>
        </w:tc>
        <w:tc>
          <w:tcPr>
            <w:tcW w:w="1840" w:type="dxa"/>
            <w:tcBorders>
              <w:top w:val="nil"/>
              <w:left w:val="nil"/>
              <w:bottom w:val="single" w:sz="4" w:space="0" w:color="auto"/>
              <w:right w:val="single" w:sz="4" w:space="0" w:color="auto"/>
            </w:tcBorders>
            <w:shd w:val="clear" w:color="auto" w:fill="auto"/>
            <w:vAlign w:val="center"/>
            <w:hideMark/>
          </w:tcPr>
          <w:p w14:paraId="6D9D0245"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$23,734,446.14 </w:t>
            </w:r>
          </w:p>
        </w:tc>
        <w:tc>
          <w:tcPr>
            <w:tcW w:w="1840" w:type="dxa"/>
            <w:tcBorders>
              <w:top w:val="nil"/>
              <w:left w:val="nil"/>
              <w:bottom w:val="single" w:sz="4" w:space="0" w:color="auto"/>
              <w:right w:val="single" w:sz="4" w:space="0" w:color="auto"/>
            </w:tcBorders>
            <w:shd w:val="clear" w:color="auto" w:fill="auto"/>
            <w:vAlign w:val="center"/>
            <w:hideMark/>
          </w:tcPr>
          <w:p w14:paraId="3B6D0CD9" w14:textId="77777777" w:rsidR="001C0C74" w:rsidRPr="001C0C74" w:rsidRDefault="001C0C74" w:rsidP="001C0C74">
            <w:pPr>
              <w:spacing w:after="0" w:line="240" w:lineRule="auto"/>
              <w:jc w:val="right"/>
              <w:rPr>
                <w:rFonts w:ascii="Calibri" w:eastAsia="Times New Roman" w:hAnsi="Calibri" w:cs="Calibri"/>
                <w:color w:val="1C1C1C"/>
                <w:sz w:val="18"/>
                <w:szCs w:val="18"/>
              </w:rPr>
            </w:pPr>
            <w:r w:rsidRPr="001C0C74">
              <w:rPr>
                <w:rFonts w:ascii="Calibri" w:eastAsia="Times New Roman" w:hAnsi="Calibri" w:cs="Calibri"/>
                <w:color w:val="1C1C1C"/>
                <w:sz w:val="18"/>
                <w:szCs w:val="18"/>
              </w:rPr>
              <w:t xml:space="preserve">$7,137,893.19 </w:t>
            </w:r>
          </w:p>
        </w:tc>
        <w:tc>
          <w:tcPr>
            <w:tcW w:w="2620" w:type="dxa"/>
            <w:tcBorders>
              <w:top w:val="nil"/>
              <w:left w:val="nil"/>
              <w:bottom w:val="single" w:sz="4" w:space="0" w:color="auto"/>
              <w:right w:val="single" w:sz="4" w:space="0" w:color="auto"/>
            </w:tcBorders>
            <w:shd w:val="clear" w:color="auto" w:fill="auto"/>
            <w:vAlign w:val="center"/>
            <w:hideMark/>
          </w:tcPr>
          <w:p w14:paraId="6192BD5E" w14:textId="77777777" w:rsidR="001C0C74" w:rsidRPr="001C0C74" w:rsidRDefault="001C0C74" w:rsidP="001C0C74">
            <w:pPr>
              <w:spacing w:after="0" w:line="240" w:lineRule="auto"/>
              <w:jc w:val="center"/>
              <w:rPr>
                <w:rFonts w:ascii="Calibri" w:eastAsia="Times New Roman" w:hAnsi="Calibri" w:cs="Calibri"/>
                <w:color w:val="000000"/>
                <w:sz w:val="18"/>
                <w:szCs w:val="18"/>
              </w:rPr>
            </w:pPr>
            <w:r w:rsidRPr="001C0C74">
              <w:rPr>
                <w:rFonts w:ascii="Calibri" w:eastAsia="Times New Roman" w:hAnsi="Calibri" w:cs="Calibri"/>
                <w:color w:val="000000"/>
                <w:sz w:val="18"/>
                <w:szCs w:val="18"/>
              </w:rPr>
              <w:t>30%</w:t>
            </w:r>
          </w:p>
        </w:tc>
      </w:tr>
      <w:tr w:rsidR="001C0C74" w:rsidRPr="001C0C74" w14:paraId="451A089A" w14:textId="77777777" w:rsidTr="00296266">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6A14FDFB" w14:textId="77777777" w:rsidR="001C0C74" w:rsidRPr="001C0C74" w:rsidRDefault="001C0C74" w:rsidP="001C0C74">
            <w:pPr>
              <w:spacing w:after="0" w:line="240" w:lineRule="auto"/>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Total</w:t>
            </w:r>
          </w:p>
        </w:tc>
        <w:tc>
          <w:tcPr>
            <w:tcW w:w="1840" w:type="dxa"/>
            <w:tcBorders>
              <w:top w:val="nil"/>
              <w:left w:val="nil"/>
              <w:bottom w:val="single" w:sz="4" w:space="0" w:color="auto"/>
              <w:right w:val="single" w:sz="4" w:space="0" w:color="auto"/>
            </w:tcBorders>
            <w:shd w:val="clear" w:color="auto" w:fill="auto"/>
            <w:vAlign w:val="center"/>
            <w:hideMark/>
          </w:tcPr>
          <w:p w14:paraId="42608842" w14:textId="77777777" w:rsidR="001C0C74" w:rsidRPr="001C0C74" w:rsidRDefault="001C0C74" w:rsidP="001C0C74">
            <w:pPr>
              <w:spacing w:after="0" w:line="240" w:lineRule="auto"/>
              <w:jc w:val="right"/>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 xml:space="preserve">$421,846,119.86 </w:t>
            </w:r>
          </w:p>
        </w:tc>
        <w:tc>
          <w:tcPr>
            <w:tcW w:w="1840" w:type="dxa"/>
            <w:tcBorders>
              <w:top w:val="nil"/>
              <w:left w:val="nil"/>
              <w:bottom w:val="single" w:sz="4" w:space="0" w:color="auto"/>
              <w:right w:val="single" w:sz="4" w:space="0" w:color="auto"/>
            </w:tcBorders>
            <w:shd w:val="clear" w:color="auto" w:fill="auto"/>
            <w:vAlign w:val="center"/>
            <w:hideMark/>
          </w:tcPr>
          <w:p w14:paraId="0C583268" w14:textId="77777777" w:rsidR="001C0C74" w:rsidRPr="001C0C74" w:rsidRDefault="001C0C74" w:rsidP="001C0C74">
            <w:pPr>
              <w:spacing w:after="0" w:line="240" w:lineRule="auto"/>
              <w:jc w:val="right"/>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 xml:space="preserve">$247,891,054.50 </w:t>
            </w:r>
          </w:p>
        </w:tc>
        <w:tc>
          <w:tcPr>
            <w:tcW w:w="2620" w:type="dxa"/>
            <w:tcBorders>
              <w:top w:val="nil"/>
              <w:left w:val="nil"/>
              <w:bottom w:val="single" w:sz="4" w:space="0" w:color="auto"/>
              <w:right w:val="single" w:sz="4" w:space="0" w:color="auto"/>
            </w:tcBorders>
            <w:shd w:val="clear" w:color="auto" w:fill="auto"/>
            <w:vAlign w:val="center"/>
            <w:hideMark/>
          </w:tcPr>
          <w:p w14:paraId="2E927EDF" w14:textId="77777777" w:rsidR="001C0C74" w:rsidRPr="001C0C74" w:rsidRDefault="001C0C74" w:rsidP="001C0C74">
            <w:pPr>
              <w:spacing w:after="0" w:line="240" w:lineRule="auto"/>
              <w:jc w:val="center"/>
              <w:rPr>
                <w:rFonts w:ascii="Calibri" w:eastAsia="Times New Roman" w:hAnsi="Calibri" w:cs="Calibri"/>
                <w:b/>
                <w:bCs/>
                <w:color w:val="000000"/>
                <w:sz w:val="18"/>
                <w:szCs w:val="18"/>
              </w:rPr>
            </w:pPr>
            <w:r w:rsidRPr="001C0C74">
              <w:rPr>
                <w:rFonts w:ascii="Calibri" w:eastAsia="Times New Roman" w:hAnsi="Calibri" w:cs="Calibri"/>
                <w:b/>
                <w:bCs/>
                <w:color w:val="000000"/>
                <w:sz w:val="18"/>
                <w:szCs w:val="18"/>
              </w:rPr>
              <w:t>59%</w:t>
            </w:r>
          </w:p>
        </w:tc>
      </w:tr>
    </w:tbl>
    <w:p w14:paraId="1711E5A8" w14:textId="77777777" w:rsidR="007972A7" w:rsidRDefault="007972A7" w:rsidP="00604429">
      <w:pPr>
        <w:spacing w:after="0" w:line="240" w:lineRule="auto"/>
        <w:jc w:val="both"/>
        <w:rPr>
          <w:rFonts w:asciiTheme="majorHAnsi" w:eastAsia="SimSun" w:hAnsiTheme="majorHAnsi" w:cstheme="majorHAnsi"/>
          <w:b/>
          <w:bCs/>
          <w:iCs/>
          <w:sz w:val="20"/>
          <w:szCs w:val="20"/>
          <w:lang w:eastAsia="zh-CN" w:bidi="hi-IN"/>
        </w:rPr>
      </w:pPr>
    </w:p>
    <w:p w14:paraId="01D70131" w14:textId="585D7D6B" w:rsidR="00604429" w:rsidRPr="00336667" w:rsidRDefault="00604429" w:rsidP="00604429">
      <w:pPr>
        <w:spacing w:after="0" w:line="240" w:lineRule="auto"/>
        <w:jc w:val="both"/>
        <w:rPr>
          <w:rFonts w:asciiTheme="majorHAnsi" w:eastAsia="SimSun" w:hAnsiTheme="majorHAnsi" w:cstheme="majorHAnsi"/>
          <w:i/>
          <w:sz w:val="20"/>
          <w:szCs w:val="20"/>
          <w:lang w:eastAsia="zh-CN" w:bidi="hi-IN"/>
        </w:rPr>
      </w:pPr>
      <w:r w:rsidRPr="00336667">
        <w:rPr>
          <w:rFonts w:asciiTheme="majorHAnsi" w:eastAsia="SimSun" w:hAnsiTheme="majorHAnsi" w:cstheme="majorHAnsi"/>
          <w:i/>
          <w:color w:val="4472C4" w:themeColor="accent1"/>
          <w:sz w:val="20"/>
          <w:szCs w:val="20"/>
          <w:highlight w:val="white"/>
          <w:lang w:eastAsia="zh-CN" w:bidi="hi-IN"/>
        </w:rPr>
        <w:t>2018 Planned vs</w:t>
      </w:r>
      <w:r w:rsidRPr="00336667">
        <w:rPr>
          <w:rFonts w:asciiTheme="majorHAnsi" w:eastAsia="SimSun" w:hAnsiTheme="majorHAnsi" w:cstheme="majorHAnsi"/>
          <w:i/>
          <w:color w:val="4472C4" w:themeColor="accent1"/>
          <w:sz w:val="20"/>
          <w:szCs w:val="20"/>
          <w:lang w:eastAsia="zh-CN" w:bidi="hi-IN"/>
        </w:rPr>
        <w:t xml:space="preserve"> Actual Expenditures (in USD)</w:t>
      </w:r>
    </w:p>
    <w:p w14:paraId="15A14977" w14:textId="77777777" w:rsidR="00336667" w:rsidRDefault="00336667" w:rsidP="00604429">
      <w:pPr>
        <w:spacing w:after="0" w:line="240" w:lineRule="auto"/>
        <w:jc w:val="both"/>
        <w:rPr>
          <w:rFonts w:asciiTheme="majorHAnsi" w:eastAsia="SimSun" w:hAnsiTheme="majorHAnsi" w:cstheme="majorHAnsi"/>
          <w:b/>
          <w:bCs/>
          <w:iCs/>
          <w:sz w:val="20"/>
          <w:szCs w:val="20"/>
          <w:lang w:eastAsia="zh-CN" w:bidi="hi-IN"/>
        </w:rPr>
      </w:pPr>
    </w:p>
    <w:tbl>
      <w:tblPr>
        <w:tblW w:w="9625" w:type="dxa"/>
        <w:tblLook w:val="04A0" w:firstRow="1" w:lastRow="0" w:firstColumn="1" w:lastColumn="0" w:noHBand="0" w:noVBand="1"/>
      </w:tblPr>
      <w:tblGrid>
        <w:gridCol w:w="3280"/>
        <w:gridCol w:w="1840"/>
        <w:gridCol w:w="1805"/>
        <w:gridCol w:w="2700"/>
      </w:tblGrid>
      <w:tr w:rsidR="00022150" w:rsidRPr="00022150" w14:paraId="18527C01" w14:textId="77777777" w:rsidTr="0033666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26074A" w14:textId="77777777" w:rsidR="00022150" w:rsidRPr="00022150" w:rsidRDefault="00022150" w:rsidP="00022150">
            <w:pPr>
              <w:spacing w:after="0" w:line="240" w:lineRule="auto"/>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Outcome</w:t>
            </w:r>
          </w:p>
        </w:tc>
        <w:tc>
          <w:tcPr>
            <w:tcW w:w="18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F280D1" w14:textId="77777777" w:rsidR="00022150" w:rsidRPr="00022150" w:rsidRDefault="00022150" w:rsidP="00022150">
            <w:pPr>
              <w:spacing w:after="0" w:line="240" w:lineRule="auto"/>
              <w:jc w:val="center"/>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 xml:space="preserve">Planned </w:t>
            </w:r>
          </w:p>
        </w:tc>
        <w:tc>
          <w:tcPr>
            <w:tcW w:w="18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44B117" w14:textId="77777777" w:rsidR="00022150" w:rsidRPr="00022150" w:rsidRDefault="00022150" w:rsidP="00022150">
            <w:pPr>
              <w:spacing w:after="0" w:line="240" w:lineRule="auto"/>
              <w:jc w:val="center"/>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Actuals</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4A66B1" w14:textId="77777777" w:rsidR="00022150" w:rsidRPr="00022150" w:rsidRDefault="00022150" w:rsidP="00022150">
            <w:pPr>
              <w:spacing w:after="0" w:line="240" w:lineRule="auto"/>
              <w:jc w:val="center"/>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Disbursement Rate (%)</w:t>
            </w:r>
          </w:p>
        </w:tc>
      </w:tr>
      <w:tr w:rsidR="00022150" w:rsidRPr="00022150" w14:paraId="330D6D8F"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2F6C004A"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1 Food Security and Nutrition</w:t>
            </w:r>
          </w:p>
        </w:tc>
        <w:tc>
          <w:tcPr>
            <w:tcW w:w="1840" w:type="dxa"/>
            <w:tcBorders>
              <w:top w:val="nil"/>
              <w:left w:val="nil"/>
              <w:bottom w:val="single" w:sz="4" w:space="0" w:color="auto"/>
              <w:right w:val="single" w:sz="4" w:space="0" w:color="auto"/>
            </w:tcBorders>
            <w:shd w:val="clear" w:color="auto" w:fill="auto"/>
            <w:vAlign w:val="center"/>
            <w:hideMark/>
          </w:tcPr>
          <w:p w14:paraId="5D53ED20"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$202,220,217.18 </w:t>
            </w:r>
          </w:p>
        </w:tc>
        <w:tc>
          <w:tcPr>
            <w:tcW w:w="1805" w:type="dxa"/>
            <w:tcBorders>
              <w:top w:val="nil"/>
              <w:left w:val="nil"/>
              <w:bottom w:val="single" w:sz="4" w:space="0" w:color="auto"/>
              <w:right w:val="single" w:sz="4" w:space="0" w:color="auto"/>
            </w:tcBorders>
            <w:shd w:val="clear" w:color="auto" w:fill="auto"/>
            <w:vAlign w:val="center"/>
            <w:hideMark/>
          </w:tcPr>
          <w:p w14:paraId="77BCC115"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$107,614,817.71 </w:t>
            </w:r>
          </w:p>
        </w:tc>
        <w:tc>
          <w:tcPr>
            <w:tcW w:w="2700" w:type="dxa"/>
            <w:tcBorders>
              <w:top w:val="nil"/>
              <w:left w:val="nil"/>
              <w:bottom w:val="single" w:sz="4" w:space="0" w:color="auto"/>
              <w:right w:val="single" w:sz="4" w:space="0" w:color="auto"/>
            </w:tcBorders>
            <w:shd w:val="clear" w:color="auto" w:fill="auto"/>
            <w:vAlign w:val="center"/>
            <w:hideMark/>
          </w:tcPr>
          <w:p w14:paraId="1F484861"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53%</w:t>
            </w:r>
          </w:p>
        </w:tc>
      </w:tr>
      <w:tr w:rsidR="00022150" w:rsidRPr="00022150" w14:paraId="413D6D62"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2530C2E5"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2 Economic Transformation</w:t>
            </w:r>
          </w:p>
        </w:tc>
        <w:tc>
          <w:tcPr>
            <w:tcW w:w="1840" w:type="dxa"/>
            <w:tcBorders>
              <w:top w:val="nil"/>
              <w:left w:val="nil"/>
              <w:bottom w:val="single" w:sz="4" w:space="0" w:color="auto"/>
              <w:right w:val="single" w:sz="4" w:space="0" w:color="auto"/>
            </w:tcBorders>
            <w:shd w:val="clear" w:color="auto" w:fill="auto"/>
            <w:vAlign w:val="center"/>
            <w:hideMark/>
          </w:tcPr>
          <w:p w14:paraId="5AB18AA8"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$25,711,771.76 </w:t>
            </w:r>
          </w:p>
        </w:tc>
        <w:tc>
          <w:tcPr>
            <w:tcW w:w="1805" w:type="dxa"/>
            <w:tcBorders>
              <w:top w:val="nil"/>
              <w:left w:val="nil"/>
              <w:bottom w:val="single" w:sz="4" w:space="0" w:color="auto"/>
              <w:right w:val="single" w:sz="4" w:space="0" w:color="auto"/>
            </w:tcBorders>
            <w:shd w:val="clear" w:color="auto" w:fill="auto"/>
            <w:vAlign w:val="center"/>
            <w:hideMark/>
          </w:tcPr>
          <w:p w14:paraId="68212319"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$9,586,231.76 </w:t>
            </w:r>
          </w:p>
        </w:tc>
        <w:tc>
          <w:tcPr>
            <w:tcW w:w="2700" w:type="dxa"/>
            <w:tcBorders>
              <w:top w:val="nil"/>
              <w:left w:val="nil"/>
              <w:bottom w:val="single" w:sz="4" w:space="0" w:color="auto"/>
              <w:right w:val="single" w:sz="4" w:space="0" w:color="auto"/>
            </w:tcBorders>
            <w:shd w:val="clear" w:color="auto" w:fill="auto"/>
            <w:vAlign w:val="center"/>
            <w:hideMark/>
          </w:tcPr>
          <w:p w14:paraId="5A4C6EA4"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37%</w:t>
            </w:r>
          </w:p>
        </w:tc>
      </w:tr>
      <w:tr w:rsidR="00022150" w:rsidRPr="00022150" w14:paraId="0F9E0946"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6C9A2057"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3 Education</w:t>
            </w:r>
          </w:p>
        </w:tc>
        <w:tc>
          <w:tcPr>
            <w:tcW w:w="1840" w:type="dxa"/>
            <w:tcBorders>
              <w:top w:val="nil"/>
              <w:left w:val="nil"/>
              <w:bottom w:val="single" w:sz="4" w:space="0" w:color="auto"/>
              <w:right w:val="single" w:sz="4" w:space="0" w:color="auto"/>
            </w:tcBorders>
            <w:shd w:val="clear" w:color="auto" w:fill="auto"/>
            <w:vAlign w:val="center"/>
            <w:hideMark/>
          </w:tcPr>
          <w:p w14:paraId="6FD79E57"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$19,659,725.30 </w:t>
            </w:r>
          </w:p>
        </w:tc>
        <w:tc>
          <w:tcPr>
            <w:tcW w:w="1805" w:type="dxa"/>
            <w:tcBorders>
              <w:top w:val="nil"/>
              <w:left w:val="nil"/>
              <w:bottom w:val="single" w:sz="4" w:space="0" w:color="auto"/>
              <w:right w:val="single" w:sz="4" w:space="0" w:color="auto"/>
            </w:tcBorders>
            <w:shd w:val="clear" w:color="auto" w:fill="auto"/>
            <w:vAlign w:val="center"/>
            <w:hideMark/>
          </w:tcPr>
          <w:p w14:paraId="3DE26FCF"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$13,952,806.85 </w:t>
            </w:r>
          </w:p>
        </w:tc>
        <w:tc>
          <w:tcPr>
            <w:tcW w:w="2700" w:type="dxa"/>
            <w:tcBorders>
              <w:top w:val="nil"/>
              <w:left w:val="nil"/>
              <w:bottom w:val="single" w:sz="4" w:space="0" w:color="auto"/>
              <w:right w:val="single" w:sz="4" w:space="0" w:color="auto"/>
            </w:tcBorders>
            <w:shd w:val="clear" w:color="auto" w:fill="auto"/>
            <w:vAlign w:val="center"/>
            <w:hideMark/>
          </w:tcPr>
          <w:p w14:paraId="32E829F2"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71%</w:t>
            </w:r>
          </w:p>
        </w:tc>
      </w:tr>
      <w:tr w:rsidR="00022150" w:rsidRPr="00022150" w14:paraId="5798FA8A"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3CD68C89"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lastRenderedPageBreak/>
              <w:t>4 Gender</w:t>
            </w:r>
          </w:p>
        </w:tc>
        <w:tc>
          <w:tcPr>
            <w:tcW w:w="1840" w:type="dxa"/>
            <w:tcBorders>
              <w:top w:val="nil"/>
              <w:left w:val="nil"/>
              <w:bottom w:val="single" w:sz="4" w:space="0" w:color="auto"/>
              <w:right w:val="single" w:sz="4" w:space="0" w:color="auto"/>
            </w:tcBorders>
            <w:shd w:val="clear" w:color="auto" w:fill="auto"/>
            <w:vAlign w:val="center"/>
            <w:hideMark/>
          </w:tcPr>
          <w:p w14:paraId="0DDA2FE6"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$9,248,310.82 </w:t>
            </w:r>
          </w:p>
        </w:tc>
        <w:tc>
          <w:tcPr>
            <w:tcW w:w="1805" w:type="dxa"/>
            <w:tcBorders>
              <w:top w:val="nil"/>
              <w:left w:val="nil"/>
              <w:bottom w:val="single" w:sz="4" w:space="0" w:color="auto"/>
              <w:right w:val="single" w:sz="4" w:space="0" w:color="auto"/>
            </w:tcBorders>
            <w:shd w:val="clear" w:color="auto" w:fill="auto"/>
            <w:vAlign w:val="center"/>
            <w:hideMark/>
          </w:tcPr>
          <w:p w14:paraId="066C5304"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$6,193,148.01 </w:t>
            </w:r>
          </w:p>
        </w:tc>
        <w:tc>
          <w:tcPr>
            <w:tcW w:w="2700" w:type="dxa"/>
            <w:tcBorders>
              <w:top w:val="nil"/>
              <w:left w:val="nil"/>
              <w:bottom w:val="single" w:sz="4" w:space="0" w:color="auto"/>
              <w:right w:val="single" w:sz="4" w:space="0" w:color="auto"/>
            </w:tcBorders>
            <w:shd w:val="clear" w:color="auto" w:fill="auto"/>
            <w:vAlign w:val="center"/>
            <w:hideMark/>
          </w:tcPr>
          <w:p w14:paraId="04B9665F"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67%</w:t>
            </w:r>
          </w:p>
        </w:tc>
      </w:tr>
      <w:tr w:rsidR="00022150" w:rsidRPr="00022150" w14:paraId="2D1ADE88"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22D06A88"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5 Social Protection</w:t>
            </w:r>
          </w:p>
        </w:tc>
        <w:tc>
          <w:tcPr>
            <w:tcW w:w="1840" w:type="dxa"/>
            <w:tcBorders>
              <w:top w:val="nil"/>
              <w:left w:val="nil"/>
              <w:bottom w:val="single" w:sz="4" w:space="0" w:color="auto"/>
              <w:right w:val="single" w:sz="4" w:space="0" w:color="auto"/>
            </w:tcBorders>
            <w:shd w:val="clear" w:color="auto" w:fill="auto"/>
            <w:vAlign w:val="center"/>
            <w:hideMark/>
          </w:tcPr>
          <w:p w14:paraId="3093BA8D"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$18,214,562.26 </w:t>
            </w:r>
          </w:p>
        </w:tc>
        <w:tc>
          <w:tcPr>
            <w:tcW w:w="1805" w:type="dxa"/>
            <w:tcBorders>
              <w:top w:val="nil"/>
              <w:left w:val="nil"/>
              <w:bottom w:val="single" w:sz="4" w:space="0" w:color="auto"/>
              <w:right w:val="single" w:sz="4" w:space="0" w:color="auto"/>
            </w:tcBorders>
            <w:shd w:val="clear" w:color="auto" w:fill="auto"/>
            <w:vAlign w:val="center"/>
            <w:hideMark/>
          </w:tcPr>
          <w:p w14:paraId="2E687037"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$9,068,491.38 </w:t>
            </w:r>
          </w:p>
        </w:tc>
        <w:tc>
          <w:tcPr>
            <w:tcW w:w="2700" w:type="dxa"/>
            <w:tcBorders>
              <w:top w:val="nil"/>
              <w:left w:val="nil"/>
              <w:bottom w:val="single" w:sz="4" w:space="0" w:color="auto"/>
              <w:right w:val="single" w:sz="4" w:space="0" w:color="auto"/>
            </w:tcBorders>
            <w:shd w:val="clear" w:color="auto" w:fill="auto"/>
            <w:vAlign w:val="center"/>
            <w:hideMark/>
          </w:tcPr>
          <w:p w14:paraId="77A5C246"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50%</w:t>
            </w:r>
          </w:p>
        </w:tc>
      </w:tr>
      <w:tr w:rsidR="00022150" w:rsidRPr="00022150" w14:paraId="7E05741A"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7AD7DED8"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6 Health</w:t>
            </w:r>
          </w:p>
        </w:tc>
        <w:tc>
          <w:tcPr>
            <w:tcW w:w="1840" w:type="dxa"/>
            <w:tcBorders>
              <w:top w:val="nil"/>
              <w:left w:val="nil"/>
              <w:bottom w:val="single" w:sz="4" w:space="0" w:color="auto"/>
              <w:right w:val="single" w:sz="4" w:space="0" w:color="auto"/>
            </w:tcBorders>
            <w:shd w:val="clear" w:color="auto" w:fill="auto"/>
            <w:vAlign w:val="center"/>
            <w:hideMark/>
          </w:tcPr>
          <w:p w14:paraId="468D03B2"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$74,806,864.00 </w:t>
            </w:r>
          </w:p>
        </w:tc>
        <w:tc>
          <w:tcPr>
            <w:tcW w:w="1805" w:type="dxa"/>
            <w:tcBorders>
              <w:top w:val="nil"/>
              <w:left w:val="nil"/>
              <w:bottom w:val="single" w:sz="4" w:space="0" w:color="auto"/>
              <w:right w:val="single" w:sz="4" w:space="0" w:color="auto"/>
            </w:tcBorders>
            <w:shd w:val="clear" w:color="auto" w:fill="auto"/>
            <w:vAlign w:val="center"/>
            <w:hideMark/>
          </w:tcPr>
          <w:p w14:paraId="2AD3ADFD"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$53,390,774.00 </w:t>
            </w:r>
          </w:p>
        </w:tc>
        <w:tc>
          <w:tcPr>
            <w:tcW w:w="2700" w:type="dxa"/>
            <w:tcBorders>
              <w:top w:val="nil"/>
              <w:left w:val="nil"/>
              <w:bottom w:val="single" w:sz="4" w:space="0" w:color="auto"/>
              <w:right w:val="single" w:sz="4" w:space="0" w:color="auto"/>
            </w:tcBorders>
            <w:shd w:val="clear" w:color="auto" w:fill="auto"/>
            <w:vAlign w:val="center"/>
            <w:hideMark/>
          </w:tcPr>
          <w:p w14:paraId="15C69316"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71%</w:t>
            </w:r>
          </w:p>
        </w:tc>
      </w:tr>
      <w:tr w:rsidR="00022150" w:rsidRPr="00022150" w14:paraId="15E542E4"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324403BB"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7 Youth</w:t>
            </w:r>
          </w:p>
        </w:tc>
        <w:tc>
          <w:tcPr>
            <w:tcW w:w="1840" w:type="dxa"/>
            <w:tcBorders>
              <w:top w:val="nil"/>
              <w:left w:val="nil"/>
              <w:bottom w:val="single" w:sz="4" w:space="0" w:color="auto"/>
              <w:right w:val="single" w:sz="4" w:space="0" w:color="auto"/>
            </w:tcBorders>
            <w:shd w:val="clear" w:color="auto" w:fill="auto"/>
            <w:vAlign w:val="center"/>
            <w:hideMark/>
          </w:tcPr>
          <w:p w14:paraId="764FE131"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$6,765,758.00 </w:t>
            </w:r>
          </w:p>
        </w:tc>
        <w:tc>
          <w:tcPr>
            <w:tcW w:w="1805" w:type="dxa"/>
            <w:tcBorders>
              <w:top w:val="nil"/>
              <w:left w:val="nil"/>
              <w:bottom w:val="single" w:sz="4" w:space="0" w:color="auto"/>
              <w:right w:val="single" w:sz="4" w:space="0" w:color="auto"/>
            </w:tcBorders>
            <w:shd w:val="clear" w:color="auto" w:fill="auto"/>
            <w:vAlign w:val="center"/>
            <w:hideMark/>
          </w:tcPr>
          <w:p w14:paraId="717F00D8"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$5,945,208.00 </w:t>
            </w:r>
          </w:p>
        </w:tc>
        <w:tc>
          <w:tcPr>
            <w:tcW w:w="2700" w:type="dxa"/>
            <w:tcBorders>
              <w:top w:val="nil"/>
              <w:left w:val="nil"/>
              <w:bottom w:val="single" w:sz="4" w:space="0" w:color="auto"/>
              <w:right w:val="single" w:sz="4" w:space="0" w:color="auto"/>
            </w:tcBorders>
            <w:shd w:val="clear" w:color="auto" w:fill="auto"/>
            <w:vAlign w:val="center"/>
            <w:hideMark/>
          </w:tcPr>
          <w:p w14:paraId="30505BFA"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88%</w:t>
            </w:r>
          </w:p>
        </w:tc>
      </w:tr>
      <w:tr w:rsidR="00022150" w:rsidRPr="00022150" w14:paraId="696F4463"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1743D9BB"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8 Governance</w:t>
            </w:r>
          </w:p>
        </w:tc>
        <w:tc>
          <w:tcPr>
            <w:tcW w:w="1840" w:type="dxa"/>
            <w:tcBorders>
              <w:top w:val="nil"/>
              <w:left w:val="nil"/>
              <w:bottom w:val="single" w:sz="4" w:space="0" w:color="auto"/>
              <w:right w:val="single" w:sz="4" w:space="0" w:color="auto"/>
            </w:tcBorders>
            <w:shd w:val="clear" w:color="auto" w:fill="auto"/>
            <w:vAlign w:val="center"/>
            <w:hideMark/>
          </w:tcPr>
          <w:p w14:paraId="2104978E"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$29,914,065.00 </w:t>
            </w:r>
          </w:p>
        </w:tc>
        <w:tc>
          <w:tcPr>
            <w:tcW w:w="1805" w:type="dxa"/>
            <w:tcBorders>
              <w:top w:val="nil"/>
              <w:left w:val="nil"/>
              <w:bottom w:val="single" w:sz="4" w:space="0" w:color="auto"/>
              <w:right w:val="single" w:sz="4" w:space="0" w:color="auto"/>
            </w:tcBorders>
            <w:shd w:val="clear" w:color="auto" w:fill="auto"/>
            <w:vAlign w:val="center"/>
            <w:hideMark/>
          </w:tcPr>
          <w:p w14:paraId="4836D40A"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$17,806,138.80 </w:t>
            </w:r>
          </w:p>
        </w:tc>
        <w:tc>
          <w:tcPr>
            <w:tcW w:w="2700" w:type="dxa"/>
            <w:tcBorders>
              <w:top w:val="nil"/>
              <w:left w:val="nil"/>
              <w:bottom w:val="single" w:sz="4" w:space="0" w:color="auto"/>
              <w:right w:val="single" w:sz="4" w:space="0" w:color="auto"/>
            </w:tcBorders>
            <w:shd w:val="clear" w:color="auto" w:fill="auto"/>
            <w:vAlign w:val="center"/>
            <w:hideMark/>
          </w:tcPr>
          <w:p w14:paraId="7A7158F9"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60%</w:t>
            </w:r>
          </w:p>
        </w:tc>
      </w:tr>
      <w:tr w:rsidR="00022150" w:rsidRPr="00022150" w14:paraId="49A5F250"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6C9F7496"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9 Natural Resources Management</w:t>
            </w:r>
          </w:p>
        </w:tc>
        <w:tc>
          <w:tcPr>
            <w:tcW w:w="1840" w:type="dxa"/>
            <w:tcBorders>
              <w:top w:val="nil"/>
              <w:left w:val="nil"/>
              <w:bottom w:val="single" w:sz="4" w:space="0" w:color="auto"/>
              <w:right w:val="single" w:sz="4" w:space="0" w:color="auto"/>
            </w:tcBorders>
            <w:shd w:val="clear" w:color="auto" w:fill="auto"/>
            <w:vAlign w:val="center"/>
            <w:hideMark/>
          </w:tcPr>
          <w:p w14:paraId="3C488A8A"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$11,570,399.40 </w:t>
            </w:r>
          </w:p>
        </w:tc>
        <w:tc>
          <w:tcPr>
            <w:tcW w:w="1805" w:type="dxa"/>
            <w:tcBorders>
              <w:top w:val="nil"/>
              <w:left w:val="nil"/>
              <w:bottom w:val="single" w:sz="4" w:space="0" w:color="auto"/>
              <w:right w:val="single" w:sz="4" w:space="0" w:color="auto"/>
            </w:tcBorders>
            <w:shd w:val="clear" w:color="auto" w:fill="auto"/>
            <w:vAlign w:val="center"/>
            <w:hideMark/>
          </w:tcPr>
          <w:p w14:paraId="45F7A746"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$17,195,544.80 </w:t>
            </w:r>
          </w:p>
        </w:tc>
        <w:tc>
          <w:tcPr>
            <w:tcW w:w="2700" w:type="dxa"/>
            <w:tcBorders>
              <w:top w:val="nil"/>
              <w:left w:val="nil"/>
              <w:bottom w:val="single" w:sz="4" w:space="0" w:color="auto"/>
              <w:right w:val="single" w:sz="4" w:space="0" w:color="auto"/>
            </w:tcBorders>
            <w:shd w:val="clear" w:color="auto" w:fill="auto"/>
            <w:vAlign w:val="center"/>
            <w:hideMark/>
          </w:tcPr>
          <w:p w14:paraId="48D90BC9"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149%</w:t>
            </w:r>
          </w:p>
        </w:tc>
      </w:tr>
      <w:tr w:rsidR="00022150" w:rsidRPr="00022150" w14:paraId="42470E7E"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7E4DCE29" w14:textId="77777777" w:rsidR="00022150" w:rsidRPr="00022150" w:rsidRDefault="00022150" w:rsidP="00022150">
            <w:pPr>
              <w:spacing w:after="0" w:line="240" w:lineRule="auto"/>
              <w:rPr>
                <w:rFonts w:ascii="Calibri" w:eastAsia="Times New Roman" w:hAnsi="Calibri" w:cs="Calibri"/>
                <w:color w:val="1C1C1C"/>
                <w:sz w:val="18"/>
                <w:szCs w:val="18"/>
              </w:rPr>
            </w:pPr>
            <w:r w:rsidRPr="00022150">
              <w:rPr>
                <w:rFonts w:ascii="Calibri" w:eastAsia="Times New Roman" w:hAnsi="Calibri" w:cs="Calibri"/>
                <w:color w:val="1C1C1C"/>
                <w:sz w:val="18"/>
                <w:szCs w:val="18"/>
              </w:rPr>
              <w:t>10 Resilience</w:t>
            </w:r>
          </w:p>
        </w:tc>
        <w:tc>
          <w:tcPr>
            <w:tcW w:w="1840" w:type="dxa"/>
            <w:tcBorders>
              <w:top w:val="nil"/>
              <w:left w:val="nil"/>
              <w:bottom w:val="single" w:sz="4" w:space="0" w:color="auto"/>
              <w:right w:val="single" w:sz="4" w:space="0" w:color="auto"/>
            </w:tcBorders>
            <w:shd w:val="clear" w:color="auto" w:fill="auto"/>
            <w:vAlign w:val="center"/>
            <w:hideMark/>
          </w:tcPr>
          <w:p w14:paraId="09EAF8B4"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$23,734,446.14 </w:t>
            </w:r>
          </w:p>
        </w:tc>
        <w:tc>
          <w:tcPr>
            <w:tcW w:w="1805" w:type="dxa"/>
            <w:tcBorders>
              <w:top w:val="nil"/>
              <w:left w:val="nil"/>
              <w:bottom w:val="single" w:sz="4" w:space="0" w:color="auto"/>
              <w:right w:val="single" w:sz="4" w:space="0" w:color="auto"/>
            </w:tcBorders>
            <w:shd w:val="clear" w:color="auto" w:fill="auto"/>
            <w:vAlign w:val="center"/>
            <w:hideMark/>
          </w:tcPr>
          <w:p w14:paraId="1653C3F8" w14:textId="77777777" w:rsidR="00022150" w:rsidRPr="00022150" w:rsidRDefault="00022150" w:rsidP="00022150">
            <w:pPr>
              <w:spacing w:after="0" w:line="240" w:lineRule="auto"/>
              <w:jc w:val="right"/>
              <w:rPr>
                <w:rFonts w:ascii="Calibri" w:eastAsia="Times New Roman" w:hAnsi="Calibri" w:cs="Calibri"/>
                <w:color w:val="1C1C1C"/>
                <w:sz w:val="18"/>
                <w:szCs w:val="18"/>
              </w:rPr>
            </w:pPr>
            <w:r w:rsidRPr="00022150">
              <w:rPr>
                <w:rFonts w:ascii="Calibri" w:eastAsia="Times New Roman" w:hAnsi="Calibri" w:cs="Calibri"/>
                <w:color w:val="1C1C1C"/>
                <w:sz w:val="18"/>
                <w:szCs w:val="18"/>
              </w:rPr>
              <w:t xml:space="preserve">$7,137,893.19 </w:t>
            </w:r>
          </w:p>
        </w:tc>
        <w:tc>
          <w:tcPr>
            <w:tcW w:w="2700" w:type="dxa"/>
            <w:tcBorders>
              <w:top w:val="nil"/>
              <w:left w:val="nil"/>
              <w:bottom w:val="single" w:sz="4" w:space="0" w:color="auto"/>
              <w:right w:val="single" w:sz="4" w:space="0" w:color="auto"/>
            </w:tcBorders>
            <w:shd w:val="clear" w:color="auto" w:fill="auto"/>
            <w:vAlign w:val="center"/>
            <w:hideMark/>
          </w:tcPr>
          <w:p w14:paraId="2691CBE0" w14:textId="77777777" w:rsidR="00022150" w:rsidRPr="00022150" w:rsidRDefault="00022150" w:rsidP="00022150">
            <w:pPr>
              <w:spacing w:after="0" w:line="240" w:lineRule="auto"/>
              <w:jc w:val="center"/>
              <w:rPr>
                <w:rFonts w:ascii="Calibri" w:eastAsia="Times New Roman" w:hAnsi="Calibri" w:cs="Calibri"/>
                <w:color w:val="000000"/>
                <w:sz w:val="18"/>
                <w:szCs w:val="18"/>
              </w:rPr>
            </w:pPr>
            <w:r w:rsidRPr="00022150">
              <w:rPr>
                <w:rFonts w:ascii="Calibri" w:eastAsia="Times New Roman" w:hAnsi="Calibri" w:cs="Calibri"/>
                <w:color w:val="000000"/>
                <w:sz w:val="18"/>
                <w:szCs w:val="18"/>
              </w:rPr>
              <w:t>30%</w:t>
            </w:r>
          </w:p>
        </w:tc>
      </w:tr>
      <w:tr w:rsidR="00022150" w:rsidRPr="00022150" w14:paraId="00D3BA8B" w14:textId="77777777" w:rsidTr="00336667">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3B03C181" w14:textId="77777777" w:rsidR="00022150" w:rsidRPr="00022150" w:rsidRDefault="00022150" w:rsidP="00022150">
            <w:pPr>
              <w:spacing w:after="0" w:line="240" w:lineRule="auto"/>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Total</w:t>
            </w:r>
          </w:p>
        </w:tc>
        <w:tc>
          <w:tcPr>
            <w:tcW w:w="1840" w:type="dxa"/>
            <w:tcBorders>
              <w:top w:val="nil"/>
              <w:left w:val="nil"/>
              <w:bottom w:val="single" w:sz="4" w:space="0" w:color="auto"/>
              <w:right w:val="single" w:sz="4" w:space="0" w:color="auto"/>
            </w:tcBorders>
            <w:shd w:val="clear" w:color="auto" w:fill="auto"/>
            <w:vAlign w:val="center"/>
            <w:hideMark/>
          </w:tcPr>
          <w:p w14:paraId="1A234184" w14:textId="77777777" w:rsidR="00022150" w:rsidRPr="00022150" w:rsidRDefault="00022150" w:rsidP="00022150">
            <w:pPr>
              <w:spacing w:after="0" w:line="240" w:lineRule="auto"/>
              <w:jc w:val="right"/>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 xml:space="preserve">$421,846,119.86 </w:t>
            </w:r>
          </w:p>
        </w:tc>
        <w:tc>
          <w:tcPr>
            <w:tcW w:w="1805" w:type="dxa"/>
            <w:tcBorders>
              <w:top w:val="nil"/>
              <w:left w:val="nil"/>
              <w:bottom w:val="single" w:sz="4" w:space="0" w:color="auto"/>
              <w:right w:val="single" w:sz="4" w:space="0" w:color="auto"/>
            </w:tcBorders>
            <w:shd w:val="clear" w:color="auto" w:fill="auto"/>
            <w:vAlign w:val="center"/>
            <w:hideMark/>
          </w:tcPr>
          <w:p w14:paraId="55951BA6" w14:textId="77777777" w:rsidR="00022150" w:rsidRPr="00022150" w:rsidRDefault="00022150" w:rsidP="00022150">
            <w:pPr>
              <w:spacing w:after="0" w:line="240" w:lineRule="auto"/>
              <w:jc w:val="right"/>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 xml:space="preserve">$247,891,054.50 </w:t>
            </w:r>
          </w:p>
        </w:tc>
        <w:tc>
          <w:tcPr>
            <w:tcW w:w="2700" w:type="dxa"/>
            <w:tcBorders>
              <w:top w:val="nil"/>
              <w:left w:val="nil"/>
              <w:bottom w:val="single" w:sz="4" w:space="0" w:color="auto"/>
              <w:right w:val="single" w:sz="4" w:space="0" w:color="auto"/>
            </w:tcBorders>
            <w:shd w:val="clear" w:color="auto" w:fill="auto"/>
            <w:vAlign w:val="center"/>
            <w:hideMark/>
          </w:tcPr>
          <w:p w14:paraId="5452A012" w14:textId="77777777" w:rsidR="00022150" w:rsidRPr="00022150" w:rsidRDefault="00022150" w:rsidP="00022150">
            <w:pPr>
              <w:spacing w:after="0" w:line="240" w:lineRule="auto"/>
              <w:jc w:val="center"/>
              <w:rPr>
                <w:rFonts w:ascii="Calibri" w:eastAsia="Times New Roman" w:hAnsi="Calibri" w:cs="Calibri"/>
                <w:b/>
                <w:bCs/>
                <w:color w:val="000000"/>
                <w:sz w:val="18"/>
                <w:szCs w:val="18"/>
              </w:rPr>
            </w:pPr>
            <w:r w:rsidRPr="00022150">
              <w:rPr>
                <w:rFonts w:ascii="Calibri" w:eastAsia="Times New Roman" w:hAnsi="Calibri" w:cs="Calibri"/>
                <w:b/>
                <w:bCs/>
                <w:color w:val="000000"/>
                <w:sz w:val="18"/>
                <w:szCs w:val="18"/>
              </w:rPr>
              <w:t>59%</w:t>
            </w:r>
          </w:p>
        </w:tc>
      </w:tr>
    </w:tbl>
    <w:p w14:paraId="535CF894" w14:textId="77777777" w:rsidR="00C00B6D" w:rsidRPr="00C94732" w:rsidRDefault="00C00B6D" w:rsidP="00DB5098">
      <w:pPr>
        <w:spacing w:after="0" w:line="240" w:lineRule="auto"/>
        <w:jc w:val="both"/>
        <w:rPr>
          <w:rFonts w:asciiTheme="majorHAnsi" w:eastAsia="SimSun" w:hAnsiTheme="majorHAnsi" w:cstheme="majorHAnsi"/>
          <w:color w:val="4472C4" w:themeColor="accent1"/>
          <w:highlight w:val="white"/>
          <w:lang w:eastAsia="zh-CN" w:bidi="hi-IN"/>
        </w:rPr>
      </w:pPr>
    </w:p>
    <w:p w14:paraId="25F86D4E" w14:textId="4685FDDC" w:rsidR="00AD363D" w:rsidRDefault="00AD363D" w:rsidP="00AD363D">
      <w:pPr>
        <w:spacing w:after="0" w:line="240" w:lineRule="auto"/>
        <w:jc w:val="both"/>
        <w:rPr>
          <w:rFonts w:asciiTheme="majorHAnsi" w:eastAsia="SimSun" w:hAnsiTheme="majorHAnsi" w:cstheme="majorHAnsi"/>
          <w:b/>
          <w:bCs/>
          <w:iCs/>
          <w:sz w:val="20"/>
          <w:szCs w:val="20"/>
          <w:lang w:eastAsia="zh-CN" w:bidi="hi-IN"/>
        </w:rPr>
      </w:pPr>
      <w:r w:rsidRPr="00C94732">
        <w:rPr>
          <w:rFonts w:asciiTheme="majorHAnsi" w:eastAsia="SimSun" w:hAnsiTheme="majorHAnsi" w:cstheme="majorHAnsi"/>
          <w:b/>
          <w:bCs/>
          <w:iCs/>
          <w:sz w:val="20"/>
          <w:szCs w:val="20"/>
          <w:highlight w:val="white"/>
          <w:lang w:eastAsia="zh-CN" w:bidi="hi-IN"/>
        </w:rPr>
        <w:t xml:space="preserve">2019 </w:t>
      </w:r>
      <w:r>
        <w:rPr>
          <w:rFonts w:asciiTheme="majorHAnsi" w:eastAsia="SimSun" w:hAnsiTheme="majorHAnsi" w:cstheme="majorHAnsi"/>
          <w:b/>
          <w:bCs/>
          <w:iCs/>
          <w:sz w:val="20"/>
          <w:szCs w:val="20"/>
          <w:highlight w:val="white"/>
          <w:lang w:eastAsia="zh-CN" w:bidi="hi-IN"/>
        </w:rPr>
        <w:t>Planned vs</w:t>
      </w:r>
      <w:r>
        <w:rPr>
          <w:rFonts w:asciiTheme="majorHAnsi" w:eastAsia="SimSun" w:hAnsiTheme="majorHAnsi" w:cstheme="majorHAnsi"/>
          <w:b/>
          <w:bCs/>
          <w:iCs/>
          <w:sz w:val="20"/>
          <w:szCs w:val="20"/>
          <w:lang w:eastAsia="zh-CN" w:bidi="hi-IN"/>
        </w:rPr>
        <w:t xml:space="preserve"> Actual Expenditures (in USD)</w:t>
      </w:r>
    </w:p>
    <w:p w14:paraId="1D68C76D" w14:textId="77777777" w:rsidR="00AD363D" w:rsidRDefault="00AD363D" w:rsidP="00AD363D">
      <w:pPr>
        <w:spacing w:after="0" w:line="240" w:lineRule="auto"/>
        <w:jc w:val="both"/>
        <w:rPr>
          <w:rFonts w:asciiTheme="majorHAnsi" w:eastAsia="SimSun" w:hAnsiTheme="majorHAnsi" w:cstheme="majorHAnsi"/>
          <w:b/>
          <w:bCs/>
          <w:iCs/>
          <w:sz w:val="20"/>
          <w:szCs w:val="20"/>
          <w:lang w:eastAsia="zh-CN" w:bidi="hi-IN"/>
        </w:rPr>
      </w:pPr>
    </w:p>
    <w:p w14:paraId="481E3C6F" w14:textId="3E15C871" w:rsidR="00DB5098" w:rsidRPr="00C94732" w:rsidRDefault="00DB5098" w:rsidP="00DB5098">
      <w:pPr>
        <w:spacing w:after="0" w:line="240" w:lineRule="auto"/>
        <w:jc w:val="both"/>
        <w:rPr>
          <w:rFonts w:asciiTheme="majorHAnsi" w:eastAsia="SimSun" w:hAnsiTheme="majorHAnsi" w:cstheme="majorHAnsi"/>
          <w:color w:val="4472C4" w:themeColor="accent1"/>
          <w:lang w:eastAsia="zh-CN" w:bidi="hi-IN"/>
        </w:rPr>
      </w:pPr>
      <w:r w:rsidRPr="00C94732">
        <w:rPr>
          <w:rFonts w:asciiTheme="majorHAnsi" w:eastAsia="SimSun" w:hAnsiTheme="majorHAnsi" w:cstheme="majorHAnsi"/>
          <w:color w:val="4472C4" w:themeColor="accent1"/>
          <w:highlight w:val="white"/>
          <w:lang w:eastAsia="zh-CN" w:bidi="hi-IN"/>
        </w:rPr>
        <w:t xml:space="preserve">The table below illustrates </w:t>
      </w:r>
      <w:r w:rsidR="00AD363D">
        <w:rPr>
          <w:rFonts w:asciiTheme="majorHAnsi" w:eastAsia="SimSun" w:hAnsiTheme="majorHAnsi" w:cstheme="majorHAnsi"/>
          <w:color w:val="4472C4" w:themeColor="accent1"/>
          <w:highlight w:val="white"/>
          <w:lang w:eastAsia="zh-CN" w:bidi="hi-IN"/>
        </w:rPr>
        <w:t>the planned and actual expenditures in 2019</w:t>
      </w:r>
      <w:r w:rsidR="00F2029E">
        <w:rPr>
          <w:rFonts w:asciiTheme="majorHAnsi" w:eastAsia="SimSun" w:hAnsiTheme="majorHAnsi" w:cstheme="majorHAnsi"/>
          <w:color w:val="4472C4" w:themeColor="accent1"/>
          <w:highlight w:val="white"/>
          <w:lang w:eastAsia="zh-CN" w:bidi="hi-IN"/>
        </w:rPr>
        <w:t xml:space="preserve">. </w:t>
      </w:r>
      <w:r w:rsidRPr="00C94732">
        <w:rPr>
          <w:rFonts w:asciiTheme="majorHAnsi" w:eastAsia="SimSun" w:hAnsiTheme="majorHAnsi" w:cstheme="majorHAnsi"/>
          <w:color w:val="4472C4" w:themeColor="accent1"/>
          <w:highlight w:val="white"/>
          <w:lang w:eastAsia="zh-CN" w:bidi="hi-IN"/>
        </w:rPr>
        <w:t xml:space="preserve">Disbursement rates vary according to Outcome, which reflects the specific circumstances which apply to each. </w:t>
      </w:r>
      <w:r w:rsidR="0024374D">
        <w:rPr>
          <w:rFonts w:asciiTheme="majorHAnsi" w:eastAsia="SimSun" w:hAnsiTheme="majorHAnsi" w:cstheme="majorHAnsi"/>
          <w:color w:val="4472C4" w:themeColor="accent1"/>
          <w:lang w:eastAsia="zh-CN" w:bidi="hi-IN"/>
        </w:rPr>
        <w:t xml:space="preserve">Overall disbursement rate to be understood in </w:t>
      </w:r>
      <w:r w:rsidR="00317C31">
        <w:rPr>
          <w:rFonts w:asciiTheme="majorHAnsi" w:eastAsia="SimSun" w:hAnsiTheme="majorHAnsi" w:cstheme="majorHAnsi"/>
          <w:color w:val="4472C4" w:themeColor="accent1"/>
          <w:lang w:eastAsia="zh-CN" w:bidi="hi-IN"/>
        </w:rPr>
        <w:t>conjunction</w:t>
      </w:r>
      <w:r w:rsidR="0024374D">
        <w:rPr>
          <w:rFonts w:asciiTheme="majorHAnsi" w:eastAsia="SimSun" w:hAnsiTheme="majorHAnsi" w:cstheme="majorHAnsi"/>
          <w:color w:val="4472C4" w:themeColor="accent1"/>
          <w:lang w:eastAsia="zh-CN" w:bidi="hi-IN"/>
        </w:rPr>
        <w:t xml:space="preserve"> with the </w:t>
      </w:r>
      <w:r w:rsidR="00317C31">
        <w:rPr>
          <w:rFonts w:asciiTheme="majorHAnsi" w:eastAsia="SimSun" w:hAnsiTheme="majorHAnsi" w:cstheme="majorHAnsi"/>
          <w:color w:val="4472C4" w:themeColor="accent1"/>
          <w:lang w:eastAsia="zh-CN" w:bidi="hi-IN"/>
        </w:rPr>
        <w:t>challenges</w:t>
      </w:r>
      <w:r w:rsidR="0024374D">
        <w:rPr>
          <w:rFonts w:asciiTheme="majorHAnsi" w:eastAsia="SimSun" w:hAnsiTheme="majorHAnsi" w:cstheme="majorHAnsi"/>
          <w:color w:val="4472C4" w:themeColor="accent1"/>
          <w:lang w:eastAsia="zh-CN" w:bidi="hi-IN"/>
        </w:rPr>
        <w:t xml:space="preserve"> expressed in under the chall</w:t>
      </w:r>
      <w:r w:rsidR="00317C31">
        <w:rPr>
          <w:rFonts w:asciiTheme="majorHAnsi" w:eastAsia="SimSun" w:hAnsiTheme="majorHAnsi" w:cstheme="majorHAnsi"/>
          <w:color w:val="4472C4" w:themeColor="accent1"/>
          <w:lang w:eastAsia="zh-CN" w:bidi="hi-IN"/>
        </w:rPr>
        <w:t>enges sections under each Outcome.</w:t>
      </w:r>
    </w:p>
    <w:p w14:paraId="0ABF174A" w14:textId="77777777" w:rsidR="00DB5098" w:rsidRPr="00C94732" w:rsidRDefault="00DB5098" w:rsidP="00DB5098">
      <w:pPr>
        <w:spacing w:after="0" w:line="240" w:lineRule="auto"/>
        <w:jc w:val="both"/>
        <w:rPr>
          <w:rFonts w:asciiTheme="majorHAnsi" w:eastAsia="SimSun" w:hAnsiTheme="majorHAnsi" w:cstheme="majorHAnsi"/>
          <w:b/>
          <w:bCs/>
          <w:i/>
          <w:iCs/>
          <w:color w:val="4472C4" w:themeColor="accent1"/>
          <w:highlight w:val="white"/>
          <w:lang w:eastAsia="zh-CN" w:bidi="hi-IN"/>
        </w:rPr>
      </w:pPr>
    </w:p>
    <w:tbl>
      <w:tblPr>
        <w:tblW w:w="9532" w:type="dxa"/>
        <w:tblLook w:val="04A0" w:firstRow="1" w:lastRow="0" w:firstColumn="1" w:lastColumn="0" w:noHBand="0" w:noVBand="1"/>
      </w:tblPr>
      <w:tblGrid>
        <w:gridCol w:w="3360"/>
        <w:gridCol w:w="2300"/>
        <w:gridCol w:w="2300"/>
        <w:gridCol w:w="1572"/>
      </w:tblGrid>
      <w:tr w:rsidR="00296266" w:rsidRPr="00296266" w14:paraId="25F4DCB6" w14:textId="77777777" w:rsidTr="00296266">
        <w:trPr>
          <w:trHeight w:val="520"/>
        </w:trPr>
        <w:tc>
          <w:tcPr>
            <w:tcW w:w="3360" w:type="dxa"/>
            <w:tcBorders>
              <w:top w:val="single" w:sz="8" w:space="0" w:color="auto"/>
              <w:left w:val="single" w:sz="8" w:space="0" w:color="auto"/>
              <w:bottom w:val="nil"/>
              <w:right w:val="single" w:sz="4" w:space="0" w:color="auto"/>
            </w:tcBorders>
            <w:shd w:val="clear" w:color="000000" w:fill="D9D9D9"/>
            <w:vAlign w:val="center"/>
            <w:hideMark/>
          </w:tcPr>
          <w:p w14:paraId="6E05AFCB"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Outcome</w:t>
            </w:r>
          </w:p>
        </w:tc>
        <w:tc>
          <w:tcPr>
            <w:tcW w:w="2300" w:type="dxa"/>
            <w:tcBorders>
              <w:top w:val="single" w:sz="8" w:space="0" w:color="auto"/>
              <w:left w:val="nil"/>
              <w:bottom w:val="single" w:sz="4" w:space="0" w:color="auto"/>
              <w:right w:val="single" w:sz="4" w:space="0" w:color="auto"/>
            </w:tcBorders>
            <w:shd w:val="clear" w:color="000000" w:fill="D9D9D9"/>
            <w:vAlign w:val="center"/>
            <w:hideMark/>
          </w:tcPr>
          <w:p w14:paraId="6B35F714" w14:textId="44F25875"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8" w:space="0" w:color="auto"/>
              <w:left w:val="nil"/>
              <w:bottom w:val="nil"/>
              <w:right w:val="single" w:sz="4" w:space="0" w:color="auto"/>
            </w:tcBorders>
            <w:shd w:val="clear" w:color="000000" w:fill="D9D9D9"/>
            <w:vAlign w:val="center"/>
            <w:hideMark/>
          </w:tcPr>
          <w:p w14:paraId="1054AFAE"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 (USD)</w:t>
            </w:r>
          </w:p>
        </w:tc>
        <w:tc>
          <w:tcPr>
            <w:tcW w:w="1572" w:type="dxa"/>
            <w:tcBorders>
              <w:top w:val="single" w:sz="8" w:space="0" w:color="auto"/>
              <w:left w:val="nil"/>
              <w:bottom w:val="nil"/>
              <w:right w:val="single" w:sz="8" w:space="0" w:color="auto"/>
            </w:tcBorders>
            <w:shd w:val="clear" w:color="000000" w:fill="D9D9D9"/>
            <w:vAlign w:val="center"/>
            <w:hideMark/>
          </w:tcPr>
          <w:p w14:paraId="1BE471F7"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 (%)</w:t>
            </w:r>
          </w:p>
        </w:tc>
      </w:tr>
      <w:tr w:rsidR="00296266" w:rsidRPr="00296266" w14:paraId="0CB1FC7B" w14:textId="77777777" w:rsidTr="00296266">
        <w:trPr>
          <w:trHeight w:val="290"/>
        </w:trPr>
        <w:tc>
          <w:tcPr>
            <w:tcW w:w="33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DC3ECA3"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1 Food Security and Nutrition</w:t>
            </w:r>
          </w:p>
        </w:tc>
        <w:tc>
          <w:tcPr>
            <w:tcW w:w="2300" w:type="dxa"/>
            <w:tcBorders>
              <w:top w:val="nil"/>
              <w:left w:val="nil"/>
              <w:bottom w:val="single" w:sz="4" w:space="0" w:color="auto"/>
              <w:right w:val="single" w:sz="4" w:space="0" w:color="auto"/>
            </w:tcBorders>
            <w:shd w:val="clear" w:color="auto" w:fill="auto"/>
            <w:vAlign w:val="center"/>
            <w:hideMark/>
          </w:tcPr>
          <w:p w14:paraId="2059FDBC"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$321,396,813.94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767EAF1"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$166,573,713.35 </w:t>
            </w:r>
          </w:p>
        </w:tc>
        <w:tc>
          <w:tcPr>
            <w:tcW w:w="1572" w:type="dxa"/>
            <w:tcBorders>
              <w:top w:val="single" w:sz="4" w:space="0" w:color="auto"/>
              <w:left w:val="nil"/>
              <w:bottom w:val="single" w:sz="4" w:space="0" w:color="auto"/>
              <w:right w:val="single" w:sz="8" w:space="0" w:color="auto"/>
            </w:tcBorders>
            <w:shd w:val="clear" w:color="auto" w:fill="auto"/>
            <w:vAlign w:val="center"/>
            <w:hideMark/>
          </w:tcPr>
          <w:p w14:paraId="28ACEAA1"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52%</w:t>
            </w:r>
          </w:p>
        </w:tc>
      </w:tr>
      <w:tr w:rsidR="00296266" w:rsidRPr="00296266" w14:paraId="395A8453"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232FB3EE"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2 Economic Transformation</w:t>
            </w:r>
          </w:p>
        </w:tc>
        <w:tc>
          <w:tcPr>
            <w:tcW w:w="2300" w:type="dxa"/>
            <w:tcBorders>
              <w:top w:val="nil"/>
              <w:left w:val="nil"/>
              <w:bottom w:val="single" w:sz="4" w:space="0" w:color="auto"/>
              <w:right w:val="single" w:sz="4" w:space="0" w:color="auto"/>
            </w:tcBorders>
            <w:shd w:val="clear" w:color="auto" w:fill="auto"/>
            <w:vAlign w:val="center"/>
            <w:hideMark/>
          </w:tcPr>
          <w:p w14:paraId="7816829B"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$9,978,182.57 </w:t>
            </w:r>
          </w:p>
        </w:tc>
        <w:tc>
          <w:tcPr>
            <w:tcW w:w="2300" w:type="dxa"/>
            <w:tcBorders>
              <w:top w:val="nil"/>
              <w:left w:val="nil"/>
              <w:bottom w:val="single" w:sz="4" w:space="0" w:color="auto"/>
              <w:right w:val="single" w:sz="4" w:space="0" w:color="auto"/>
            </w:tcBorders>
            <w:shd w:val="clear" w:color="auto" w:fill="auto"/>
            <w:vAlign w:val="center"/>
            <w:hideMark/>
          </w:tcPr>
          <w:p w14:paraId="129D69A6"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$9,128,577.93 </w:t>
            </w:r>
          </w:p>
        </w:tc>
        <w:tc>
          <w:tcPr>
            <w:tcW w:w="1572" w:type="dxa"/>
            <w:tcBorders>
              <w:top w:val="nil"/>
              <w:left w:val="nil"/>
              <w:bottom w:val="single" w:sz="4" w:space="0" w:color="auto"/>
              <w:right w:val="single" w:sz="8" w:space="0" w:color="auto"/>
            </w:tcBorders>
            <w:shd w:val="clear" w:color="auto" w:fill="auto"/>
            <w:vAlign w:val="center"/>
            <w:hideMark/>
          </w:tcPr>
          <w:p w14:paraId="3BEACA2A"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91%</w:t>
            </w:r>
          </w:p>
        </w:tc>
      </w:tr>
      <w:tr w:rsidR="00296266" w:rsidRPr="00296266" w14:paraId="2697B79D"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6093408A"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3 Education</w:t>
            </w:r>
          </w:p>
        </w:tc>
        <w:tc>
          <w:tcPr>
            <w:tcW w:w="2300" w:type="dxa"/>
            <w:tcBorders>
              <w:top w:val="nil"/>
              <w:left w:val="nil"/>
              <w:bottom w:val="single" w:sz="4" w:space="0" w:color="auto"/>
              <w:right w:val="single" w:sz="4" w:space="0" w:color="auto"/>
            </w:tcBorders>
            <w:shd w:val="clear" w:color="auto" w:fill="auto"/>
            <w:vAlign w:val="center"/>
            <w:hideMark/>
          </w:tcPr>
          <w:p w14:paraId="0C1FC68D"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$28,978,373.51 </w:t>
            </w:r>
          </w:p>
        </w:tc>
        <w:tc>
          <w:tcPr>
            <w:tcW w:w="2300" w:type="dxa"/>
            <w:tcBorders>
              <w:top w:val="nil"/>
              <w:left w:val="nil"/>
              <w:bottom w:val="single" w:sz="4" w:space="0" w:color="auto"/>
              <w:right w:val="single" w:sz="4" w:space="0" w:color="auto"/>
            </w:tcBorders>
            <w:shd w:val="clear" w:color="auto" w:fill="auto"/>
            <w:vAlign w:val="center"/>
            <w:hideMark/>
          </w:tcPr>
          <w:p w14:paraId="3A10CF96"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$18,214,272.83 </w:t>
            </w:r>
          </w:p>
        </w:tc>
        <w:tc>
          <w:tcPr>
            <w:tcW w:w="1572" w:type="dxa"/>
            <w:tcBorders>
              <w:top w:val="nil"/>
              <w:left w:val="nil"/>
              <w:bottom w:val="single" w:sz="4" w:space="0" w:color="auto"/>
              <w:right w:val="single" w:sz="8" w:space="0" w:color="auto"/>
            </w:tcBorders>
            <w:shd w:val="clear" w:color="auto" w:fill="auto"/>
            <w:vAlign w:val="center"/>
            <w:hideMark/>
          </w:tcPr>
          <w:p w14:paraId="31F88875"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63%</w:t>
            </w:r>
          </w:p>
        </w:tc>
      </w:tr>
      <w:tr w:rsidR="00296266" w:rsidRPr="00296266" w14:paraId="3C6D91DD"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256BC3F9"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4 Gender</w:t>
            </w:r>
          </w:p>
        </w:tc>
        <w:tc>
          <w:tcPr>
            <w:tcW w:w="2300" w:type="dxa"/>
            <w:tcBorders>
              <w:top w:val="nil"/>
              <w:left w:val="nil"/>
              <w:bottom w:val="single" w:sz="4" w:space="0" w:color="auto"/>
              <w:right w:val="single" w:sz="4" w:space="0" w:color="auto"/>
            </w:tcBorders>
            <w:shd w:val="clear" w:color="auto" w:fill="auto"/>
            <w:vAlign w:val="center"/>
            <w:hideMark/>
          </w:tcPr>
          <w:p w14:paraId="3249FB4E"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$12,562,348.40 </w:t>
            </w:r>
          </w:p>
        </w:tc>
        <w:tc>
          <w:tcPr>
            <w:tcW w:w="2300" w:type="dxa"/>
            <w:tcBorders>
              <w:top w:val="nil"/>
              <w:left w:val="nil"/>
              <w:bottom w:val="single" w:sz="4" w:space="0" w:color="auto"/>
              <w:right w:val="single" w:sz="4" w:space="0" w:color="auto"/>
            </w:tcBorders>
            <w:shd w:val="clear" w:color="auto" w:fill="auto"/>
            <w:vAlign w:val="center"/>
            <w:hideMark/>
          </w:tcPr>
          <w:p w14:paraId="5B3A9CA0"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$10,660,592.03 </w:t>
            </w:r>
          </w:p>
        </w:tc>
        <w:tc>
          <w:tcPr>
            <w:tcW w:w="1572" w:type="dxa"/>
            <w:tcBorders>
              <w:top w:val="nil"/>
              <w:left w:val="nil"/>
              <w:bottom w:val="single" w:sz="4" w:space="0" w:color="auto"/>
              <w:right w:val="single" w:sz="8" w:space="0" w:color="auto"/>
            </w:tcBorders>
            <w:shd w:val="clear" w:color="auto" w:fill="auto"/>
            <w:vAlign w:val="center"/>
            <w:hideMark/>
          </w:tcPr>
          <w:p w14:paraId="7297964A"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85%</w:t>
            </w:r>
          </w:p>
        </w:tc>
      </w:tr>
      <w:tr w:rsidR="00296266" w:rsidRPr="00296266" w14:paraId="0A11E566"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5281A439"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5 Social Protection</w:t>
            </w:r>
          </w:p>
        </w:tc>
        <w:tc>
          <w:tcPr>
            <w:tcW w:w="2300" w:type="dxa"/>
            <w:tcBorders>
              <w:top w:val="nil"/>
              <w:left w:val="nil"/>
              <w:bottom w:val="single" w:sz="4" w:space="0" w:color="auto"/>
              <w:right w:val="single" w:sz="4" w:space="0" w:color="auto"/>
            </w:tcBorders>
            <w:shd w:val="clear" w:color="auto" w:fill="auto"/>
            <w:vAlign w:val="center"/>
            <w:hideMark/>
          </w:tcPr>
          <w:p w14:paraId="52860FD9"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$13,728,142.88 </w:t>
            </w:r>
          </w:p>
        </w:tc>
        <w:tc>
          <w:tcPr>
            <w:tcW w:w="2300" w:type="dxa"/>
            <w:tcBorders>
              <w:top w:val="nil"/>
              <w:left w:val="nil"/>
              <w:bottom w:val="single" w:sz="4" w:space="0" w:color="auto"/>
              <w:right w:val="single" w:sz="4" w:space="0" w:color="auto"/>
            </w:tcBorders>
            <w:shd w:val="clear" w:color="auto" w:fill="auto"/>
            <w:vAlign w:val="center"/>
            <w:hideMark/>
          </w:tcPr>
          <w:p w14:paraId="7C1ADC4F"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$13,094,931.51 </w:t>
            </w:r>
          </w:p>
        </w:tc>
        <w:tc>
          <w:tcPr>
            <w:tcW w:w="1572" w:type="dxa"/>
            <w:tcBorders>
              <w:top w:val="nil"/>
              <w:left w:val="nil"/>
              <w:bottom w:val="single" w:sz="4" w:space="0" w:color="auto"/>
              <w:right w:val="single" w:sz="8" w:space="0" w:color="auto"/>
            </w:tcBorders>
            <w:shd w:val="clear" w:color="auto" w:fill="auto"/>
            <w:vAlign w:val="center"/>
            <w:hideMark/>
          </w:tcPr>
          <w:p w14:paraId="2D82B2C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95%</w:t>
            </w:r>
          </w:p>
        </w:tc>
      </w:tr>
      <w:tr w:rsidR="00296266" w:rsidRPr="00296266" w14:paraId="41CFC97D"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6B9A30C0"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6 Health</w:t>
            </w:r>
          </w:p>
        </w:tc>
        <w:tc>
          <w:tcPr>
            <w:tcW w:w="2300" w:type="dxa"/>
            <w:tcBorders>
              <w:top w:val="nil"/>
              <w:left w:val="nil"/>
              <w:bottom w:val="single" w:sz="4" w:space="0" w:color="auto"/>
              <w:right w:val="single" w:sz="4" w:space="0" w:color="auto"/>
            </w:tcBorders>
            <w:shd w:val="clear" w:color="auto" w:fill="auto"/>
            <w:vAlign w:val="center"/>
            <w:hideMark/>
          </w:tcPr>
          <w:p w14:paraId="154D2685"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$85,982,328.51 </w:t>
            </w:r>
          </w:p>
        </w:tc>
        <w:tc>
          <w:tcPr>
            <w:tcW w:w="2300" w:type="dxa"/>
            <w:tcBorders>
              <w:top w:val="nil"/>
              <w:left w:val="nil"/>
              <w:bottom w:val="single" w:sz="4" w:space="0" w:color="auto"/>
              <w:right w:val="single" w:sz="4" w:space="0" w:color="auto"/>
            </w:tcBorders>
            <w:shd w:val="clear" w:color="auto" w:fill="auto"/>
            <w:vAlign w:val="center"/>
            <w:hideMark/>
          </w:tcPr>
          <w:p w14:paraId="4BCB7E07"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$53,390,774.00 </w:t>
            </w:r>
          </w:p>
        </w:tc>
        <w:tc>
          <w:tcPr>
            <w:tcW w:w="1572" w:type="dxa"/>
            <w:tcBorders>
              <w:top w:val="nil"/>
              <w:left w:val="nil"/>
              <w:bottom w:val="single" w:sz="4" w:space="0" w:color="auto"/>
              <w:right w:val="single" w:sz="8" w:space="0" w:color="auto"/>
            </w:tcBorders>
            <w:shd w:val="clear" w:color="auto" w:fill="auto"/>
            <w:vAlign w:val="center"/>
            <w:hideMark/>
          </w:tcPr>
          <w:p w14:paraId="58AEB7D8"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62%</w:t>
            </w:r>
          </w:p>
        </w:tc>
      </w:tr>
      <w:tr w:rsidR="00296266" w:rsidRPr="00296266" w14:paraId="77425572"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5B718917"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7 Youth</w:t>
            </w:r>
          </w:p>
        </w:tc>
        <w:tc>
          <w:tcPr>
            <w:tcW w:w="2300" w:type="dxa"/>
            <w:tcBorders>
              <w:top w:val="nil"/>
              <w:left w:val="nil"/>
              <w:bottom w:val="single" w:sz="4" w:space="0" w:color="auto"/>
              <w:right w:val="single" w:sz="4" w:space="0" w:color="auto"/>
            </w:tcBorders>
            <w:shd w:val="clear" w:color="auto" w:fill="auto"/>
            <w:vAlign w:val="center"/>
            <w:hideMark/>
          </w:tcPr>
          <w:p w14:paraId="2DA5188A"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$5,194,912.61 </w:t>
            </w:r>
          </w:p>
        </w:tc>
        <w:tc>
          <w:tcPr>
            <w:tcW w:w="2300" w:type="dxa"/>
            <w:tcBorders>
              <w:top w:val="nil"/>
              <w:left w:val="nil"/>
              <w:bottom w:val="single" w:sz="4" w:space="0" w:color="auto"/>
              <w:right w:val="single" w:sz="4" w:space="0" w:color="auto"/>
            </w:tcBorders>
            <w:shd w:val="clear" w:color="auto" w:fill="auto"/>
            <w:vAlign w:val="center"/>
            <w:hideMark/>
          </w:tcPr>
          <w:p w14:paraId="31AB302A"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$5,163,556.31 </w:t>
            </w:r>
          </w:p>
        </w:tc>
        <w:tc>
          <w:tcPr>
            <w:tcW w:w="1572" w:type="dxa"/>
            <w:tcBorders>
              <w:top w:val="nil"/>
              <w:left w:val="nil"/>
              <w:bottom w:val="single" w:sz="4" w:space="0" w:color="auto"/>
              <w:right w:val="single" w:sz="8" w:space="0" w:color="auto"/>
            </w:tcBorders>
            <w:shd w:val="clear" w:color="auto" w:fill="auto"/>
            <w:vAlign w:val="center"/>
            <w:hideMark/>
          </w:tcPr>
          <w:p w14:paraId="0F63806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99%</w:t>
            </w:r>
          </w:p>
        </w:tc>
      </w:tr>
      <w:tr w:rsidR="00296266" w:rsidRPr="00296266" w14:paraId="489B0D42"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46D4E8AE"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8 Governance</w:t>
            </w:r>
          </w:p>
        </w:tc>
        <w:tc>
          <w:tcPr>
            <w:tcW w:w="2300" w:type="dxa"/>
            <w:tcBorders>
              <w:top w:val="nil"/>
              <w:left w:val="nil"/>
              <w:bottom w:val="single" w:sz="4" w:space="0" w:color="auto"/>
              <w:right w:val="single" w:sz="4" w:space="0" w:color="auto"/>
            </w:tcBorders>
            <w:shd w:val="clear" w:color="auto" w:fill="auto"/>
            <w:vAlign w:val="center"/>
            <w:hideMark/>
          </w:tcPr>
          <w:p w14:paraId="70EF3532"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$14,960,145.11 </w:t>
            </w:r>
          </w:p>
        </w:tc>
        <w:tc>
          <w:tcPr>
            <w:tcW w:w="2300" w:type="dxa"/>
            <w:tcBorders>
              <w:top w:val="nil"/>
              <w:left w:val="nil"/>
              <w:bottom w:val="single" w:sz="4" w:space="0" w:color="auto"/>
              <w:right w:val="single" w:sz="4" w:space="0" w:color="auto"/>
            </w:tcBorders>
            <w:shd w:val="clear" w:color="auto" w:fill="auto"/>
            <w:vAlign w:val="center"/>
            <w:hideMark/>
          </w:tcPr>
          <w:p w14:paraId="23D8C523"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$14,379,259.60 </w:t>
            </w:r>
          </w:p>
        </w:tc>
        <w:tc>
          <w:tcPr>
            <w:tcW w:w="1572" w:type="dxa"/>
            <w:tcBorders>
              <w:top w:val="nil"/>
              <w:left w:val="nil"/>
              <w:bottom w:val="single" w:sz="4" w:space="0" w:color="auto"/>
              <w:right w:val="single" w:sz="8" w:space="0" w:color="auto"/>
            </w:tcBorders>
            <w:shd w:val="clear" w:color="auto" w:fill="auto"/>
            <w:vAlign w:val="center"/>
            <w:hideMark/>
          </w:tcPr>
          <w:p w14:paraId="4E0FA0DD"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96%</w:t>
            </w:r>
          </w:p>
        </w:tc>
      </w:tr>
      <w:tr w:rsidR="00296266" w:rsidRPr="00296266" w14:paraId="7E7CFC45"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7F58880C"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9 Natural Resources</w:t>
            </w:r>
          </w:p>
        </w:tc>
        <w:tc>
          <w:tcPr>
            <w:tcW w:w="2300" w:type="dxa"/>
            <w:tcBorders>
              <w:top w:val="nil"/>
              <w:left w:val="nil"/>
              <w:bottom w:val="single" w:sz="4" w:space="0" w:color="auto"/>
              <w:right w:val="single" w:sz="4" w:space="0" w:color="auto"/>
            </w:tcBorders>
            <w:shd w:val="clear" w:color="auto" w:fill="auto"/>
            <w:vAlign w:val="center"/>
            <w:hideMark/>
          </w:tcPr>
          <w:p w14:paraId="026823DB"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$8,519,715.76 </w:t>
            </w:r>
          </w:p>
        </w:tc>
        <w:tc>
          <w:tcPr>
            <w:tcW w:w="2300" w:type="dxa"/>
            <w:tcBorders>
              <w:top w:val="nil"/>
              <w:left w:val="nil"/>
              <w:bottom w:val="single" w:sz="4" w:space="0" w:color="auto"/>
              <w:right w:val="single" w:sz="4" w:space="0" w:color="auto"/>
            </w:tcBorders>
            <w:shd w:val="clear" w:color="auto" w:fill="auto"/>
            <w:vAlign w:val="center"/>
            <w:hideMark/>
          </w:tcPr>
          <w:p w14:paraId="703446D2"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$6,423,544.50 </w:t>
            </w:r>
          </w:p>
        </w:tc>
        <w:tc>
          <w:tcPr>
            <w:tcW w:w="1572" w:type="dxa"/>
            <w:tcBorders>
              <w:top w:val="nil"/>
              <w:left w:val="nil"/>
              <w:bottom w:val="single" w:sz="4" w:space="0" w:color="auto"/>
              <w:right w:val="single" w:sz="8" w:space="0" w:color="auto"/>
            </w:tcBorders>
            <w:shd w:val="clear" w:color="auto" w:fill="auto"/>
            <w:vAlign w:val="center"/>
            <w:hideMark/>
          </w:tcPr>
          <w:p w14:paraId="208DE45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75%</w:t>
            </w:r>
          </w:p>
        </w:tc>
      </w:tr>
      <w:tr w:rsidR="00296266" w:rsidRPr="00296266" w14:paraId="7619A540" w14:textId="77777777" w:rsidTr="00296266">
        <w:trPr>
          <w:trHeight w:val="290"/>
        </w:trPr>
        <w:tc>
          <w:tcPr>
            <w:tcW w:w="3360" w:type="dxa"/>
            <w:tcBorders>
              <w:top w:val="nil"/>
              <w:left w:val="single" w:sz="8" w:space="0" w:color="auto"/>
              <w:bottom w:val="single" w:sz="4" w:space="0" w:color="auto"/>
              <w:right w:val="single" w:sz="4" w:space="0" w:color="auto"/>
            </w:tcBorders>
            <w:shd w:val="clear" w:color="auto" w:fill="auto"/>
            <w:vAlign w:val="center"/>
            <w:hideMark/>
          </w:tcPr>
          <w:p w14:paraId="1BE6E525"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10 Resilience</w:t>
            </w:r>
          </w:p>
        </w:tc>
        <w:tc>
          <w:tcPr>
            <w:tcW w:w="2300" w:type="dxa"/>
            <w:tcBorders>
              <w:top w:val="nil"/>
              <w:left w:val="nil"/>
              <w:bottom w:val="single" w:sz="4" w:space="0" w:color="auto"/>
              <w:right w:val="single" w:sz="4" w:space="0" w:color="auto"/>
            </w:tcBorders>
            <w:shd w:val="clear" w:color="auto" w:fill="auto"/>
            <w:vAlign w:val="center"/>
            <w:hideMark/>
          </w:tcPr>
          <w:p w14:paraId="03F17C82"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$23,448,436.59 </w:t>
            </w:r>
          </w:p>
        </w:tc>
        <w:tc>
          <w:tcPr>
            <w:tcW w:w="2300" w:type="dxa"/>
            <w:tcBorders>
              <w:top w:val="nil"/>
              <w:left w:val="nil"/>
              <w:bottom w:val="single" w:sz="4" w:space="0" w:color="auto"/>
              <w:right w:val="single" w:sz="4" w:space="0" w:color="auto"/>
            </w:tcBorders>
            <w:shd w:val="clear" w:color="auto" w:fill="auto"/>
            <w:vAlign w:val="center"/>
            <w:hideMark/>
          </w:tcPr>
          <w:p w14:paraId="62424650"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$10,783,466.35 </w:t>
            </w:r>
          </w:p>
        </w:tc>
        <w:tc>
          <w:tcPr>
            <w:tcW w:w="1572" w:type="dxa"/>
            <w:tcBorders>
              <w:top w:val="nil"/>
              <w:left w:val="nil"/>
              <w:bottom w:val="single" w:sz="4" w:space="0" w:color="auto"/>
              <w:right w:val="single" w:sz="8" w:space="0" w:color="auto"/>
            </w:tcBorders>
            <w:shd w:val="clear" w:color="auto" w:fill="auto"/>
            <w:vAlign w:val="center"/>
            <w:hideMark/>
          </w:tcPr>
          <w:p w14:paraId="23906905"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46%</w:t>
            </w:r>
          </w:p>
        </w:tc>
      </w:tr>
      <w:tr w:rsidR="00296266" w:rsidRPr="00296266" w14:paraId="7D468D74" w14:textId="77777777" w:rsidTr="00296266">
        <w:trPr>
          <w:trHeight w:val="300"/>
        </w:trPr>
        <w:tc>
          <w:tcPr>
            <w:tcW w:w="3360" w:type="dxa"/>
            <w:tcBorders>
              <w:top w:val="nil"/>
              <w:left w:val="single" w:sz="8" w:space="0" w:color="auto"/>
              <w:bottom w:val="single" w:sz="8" w:space="0" w:color="auto"/>
              <w:right w:val="single" w:sz="4" w:space="0" w:color="auto"/>
            </w:tcBorders>
            <w:shd w:val="clear" w:color="auto" w:fill="auto"/>
            <w:vAlign w:val="center"/>
            <w:hideMark/>
          </w:tcPr>
          <w:p w14:paraId="50E5908B"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nil"/>
              <w:left w:val="nil"/>
              <w:bottom w:val="single" w:sz="8" w:space="0" w:color="auto"/>
              <w:right w:val="single" w:sz="4" w:space="0" w:color="auto"/>
            </w:tcBorders>
            <w:shd w:val="clear" w:color="auto" w:fill="auto"/>
            <w:vAlign w:val="center"/>
            <w:hideMark/>
          </w:tcPr>
          <w:p w14:paraId="11E70DEC"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$524,749,399.87 </w:t>
            </w:r>
          </w:p>
        </w:tc>
        <w:tc>
          <w:tcPr>
            <w:tcW w:w="2300" w:type="dxa"/>
            <w:tcBorders>
              <w:top w:val="nil"/>
              <w:left w:val="nil"/>
              <w:bottom w:val="single" w:sz="8" w:space="0" w:color="auto"/>
              <w:right w:val="single" w:sz="4" w:space="0" w:color="auto"/>
            </w:tcBorders>
            <w:shd w:val="clear" w:color="auto" w:fill="auto"/>
            <w:vAlign w:val="center"/>
            <w:hideMark/>
          </w:tcPr>
          <w:p w14:paraId="680DE003"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$307,812,688.41 </w:t>
            </w:r>
          </w:p>
        </w:tc>
        <w:tc>
          <w:tcPr>
            <w:tcW w:w="1572" w:type="dxa"/>
            <w:tcBorders>
              <w:top w:val="nil"/>
              <w:left w:val="nil"/>
              <w:bottom w:val="single" w:sz="8" w:space="0" w:color="auto"/>
              <w:right w:val="single" w:sz="8" w:space="0" w:color="auto"/>
            </w:tcBorders>
            <w:shd w:val="clear" w:color="auto" w:fill="auto"/>
            <w:vAlign w:val="center"/>
            <w:hideMark/>
          </w:tcPr>
          <w:p w14:paraId="7757C5A7"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59%</w:t>
            </w:r>
          </w:p>
        </w:tc>
      </w:tr>
      <w:tr w:rsidR="00296266" w:rsidRPr="00296266" w14:paraId="3B964EA9" w14:textId="77777777" w:rsidTr="00296266">
        <w:trPr>
          <w:trHeight w:val="290"/>
        </w:trPr>
        <w:tc>
          <w:tcPr>
            <w:tcW w:w="3360" w:type="dxa"/>
            <w:tcBorders>
              <w:top w:val="nil"/>
              <w:left w:val="nil"/>
              <w:bottom w:val="nil"/>
              <w:right w:val="nil"/>
            </w:tcBorders>
            <w:shd w:val="clear" w:color="auto" w:fill="auto"/>
            <w:noWrap/>
            <w:vAlign w:val="center"/>
            <w:hideMark/>
          </w:tcPr>
          <w:p w14:paraId="16AD89AA"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p>
        </w:tc>
        <w:tc>
          <w:tcPr>
            <w:tcW w:w="2300" w:type="dxa"/>
            <w:tcBorders>
              <w:top w:val="nil"/>
              <w:left w:val="nil"/>
              <w:bottom w:val="nil"/>
              <w:right w:val="nil"/>
            </w:tcBorders>
            <w:shd w:val="clear" w:color="auto" w:fill="auto"/>
            <w:noWrap/>
            <w:vAlign w:val="bottom"/>
            <w:hideMark/>
          </w:tcPr>
          <w:p w14:paraId="1A86EF3D"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4594BEA4"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76627E5B"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16FBD24C" w14:textId="77777777" w:rsidTr="00296266">
        <w:trPr>
          <w:trHeight w:val="300"/>
        </w:trPr>
        <w:tc>
          <w:tcPr>
            <w:tcW w:w="9532" w:type="dxa"/>
            <w:gridSpan w:val="4"/>
            <w:tcBorders>
              <w:top w:val="nil"/>
              <w:left w:val="nil"/>
              <w:bottom w:val="single" w:sz="8" w:space="0" w:color="auto"/>
              <w:right w:val="nil"/>
            </w:tcBorders>
            <w:shd w:val="clear" w:color="auto" w:fill="auto"/>
            <w:noWrap/>
            <w:vAlign w:val="center"/>
            <w:hideMark/>
          </w:tcPr>
          <w:p w14:paraId="10548EED" w14:textId="77777777" w:rsidR="00296266" w:rsidRPr="00296266" w:rsidRDefault="00296266" w:rsidP="00296266">
            <w:pPr>
              <w:spacing w:after="0" w:line="240" w:lineRule="auto"/>
              <w:rPr>
                <w:rFonts w:ascii="Calibri" w:eastAsia="Times New Roman" w:hAnsi="Calibri" w:cs="Calibri"/>
                <w:b/>
                <w:bCs/>
                <w:color w:val="0070C0"/>
                <w:sz w:val="20"/>
                <w:szCs w:val="20"/>
              </w:rPr>
            </w:pPr>
            <w:r w:rsidRPr="00296266">
              <w:rPr>
                <w:rFonts w:ascii="Calibri" w:eastAsia="Times New Roman" w:hAnsi="Calibri" w:cs="Calibri"/>
                <w:b/>
                <w:bCs/>
                <w:color w:val="0070C0"/>
                <w:sz w:val="20"/>
                <w:szCs w:val="20"/>
              </w:rPr>
              <w:t xml:space="preserve"> </w:t>
            </w:r>
            <w:r w:rsidRPr="00296266">
              <w:rPr>
                <w:rFonts w:ascii="Calibri" w:eastAsia="Times New Roman" w:hAnsi="Calibri" w:cs="Calibri"/>
                <w:b/>
                <w:bCs/>
                <w:color w:val="1C1C1C"/>
                <w:sz w:val="20"/>
                <w:szCs w:val="20"/>
              </w:rPr>
              <w:t>Food Security and Nutrition</w:t>
            </w:r>
          </w:p>
        </w:tc>
      </w:tr>
      <w:tr w:rsidR="00296266" w:rsidRPr="00296266" w14:paraId="6D85B133" w14:textId="77777777" w:rsidTr="00296266">
        <w:trPr>
          <w:trHeight w:val="530"/>
        </w:trPr>
        <w:tc>
          <w:tcPr>
            <w:tcW w:w="3360" w:type="dxa"/>
            <w:tcBorders>
              <w:top w:val="nil"/>
              <w:left w:val="single" w:sz="8" w:space="0" w:color="auto"/>
              <w:bottom w:val="single" w:sz="8" w:space="0" w:color="auto"/>
              <w:right w:val="single" w:sz="4" w:space="0" w:color="auto"/>
            </w:tcBorders>
            <w:shd w:val="clear" w:color="000000" w:fill="D9D9D9"/>
            <w:vAlign w:val="center"/>
            <w:hideMark/>
          </w:tcPr>
          <w:p w14:paraId="55BF69ED"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nil"/>
              <w:left w:val="nil"/>
              <w:bottom w:val="single" w:sz="8" w:space="0" w:color="auto"/>
              <w:right w:val="single" w:sz="4" w:space="0" w:color="auto"/>
            </w:tcBorders>
            <w:shd w:val="clear" w:color="000000" w:fill="D9D9D9"/>
            <w:vAlign w:val="center"/>
            <w:hideMark/>
          </w:tcPr>
          <w:p w14:paraId="2B4F8B68" w14:textId="33B9ED0A"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nil"/>
              <w:left w:val="nil"/>
              <w:bottom w:val="single" w:sz="8" w:space="0" w:color="auto"/>
              <w:right w:val="single" w:sz="4" w:space="0" w:color="auto"/>
            </w:tcBorders>
            <w:shd w:val="clear" w:color="000000" w:fill="D9D9D9"/>
            <w:vAlign w:val="center"/>
            <w:hideMark/>
          </w:tcPr>
          <w:p w14:paraId="25A3D43F"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nil"/>
              <w:left w:val="nil"/>
              <w:bottom w:val="single" w:sz="8" w:space="0" w:color="auto"/>
              <w:right w:val="single" w:sz="8" w:space="0" w:color="auto"/>
            </w:tcBorders>
            <w:shd w:val="clear" w:color="000000" w:fill="D9D9D9"/>
            <w:vAlign w:val="center"/>
            <w:hideMark/>
          </w:tcPr>
          <w:p w14:paraId="191248F5"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17F80C85"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CEBD555"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FAO</w:t>
            </w:r>
          </w:p>
        </w:tc>
        <w:tc>
          <w:tcPr>
            <w:tcW w:w="2300" w:type="dxa"/>
            <w:tcBorders>
              <w:top w:val="single" w:sz="4" w:space="0" w:color="auto"/>
              <w:left w:val="single" w:sz="8" w:space="0" w:color="000000"/>
              <w:bottom w:val="single" w:sz="4" w:space="0" w:color="auto"/>
              <w:right w:val="single" w:sz="8" w:space="0" w:color="auto"/>
            </w:tcBorders>
            <w:shd w:val="clear" w:color="auto" w:fill="auto"/>
            <w:vAlign w:val="bottom"/>
            <w:hideMark/>
          </w:tcPr>
          <w:p w14:paraId="3E63F59F" w14:textId="77777777" w:rsidR="00296266" w:rsidRPr="00296266" w:rsidRDefault="00296266" w:rsidP="00296266">
            <w:pPr>
              <w:spacing w:after="0" w:line="240" w:lineRule="auto"/>
              <w:jc w:val="right"/>
              <w:rPr>
                <w:rFonts w:ascii="Calibri" w:eastAsia="Times New Roman" w:hAnsi="Calibri" w:cs="Calibri"/>
                <w:sz w:val="20"/>
                <w:szCs w:val="20"/>
              </w:rPr>
            </w:pPr>
            <w:r w:rsidRPr="00296266">
              <w:rPr>
                <w:rFonts w:ascii="Calibri" w:eastAsia="Times New Roman" w:hAnsi="Calibri" w:cs="Calibri"/>
                <w:sz w:val="20"/>
                <w:szCs w:val="20"/>
              </w:rPr>
              <w:t xml:space="preserve">$17,707,455 </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1BD2A324"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$17,093,881.00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7AC94F67"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97%</w:t>
            </w:r>
          </w:p>
        </w:tc>
      </w:tr>
      <w:tr w:rsidR="00296266" w:rsidRPr="00296266" w14:paraId="40BBACCE"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2050596"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IFAD</w:t>
            </w:r>
          </w:p>
        </w:tc>
        <w:tc>
          <w:tcPr>
            <w:tcW w:w="2300" w:type="dxa"/>
            <w:tcBorders>
              <w:top w:val="nil"/>
              <w:left w:val="nil"/>
              <w:bottom w:val="single" w:sz="4" w:space="0" w:color="auto"/>
              <w:right w:val="single" w:sz="4" w:space="0" w:color="auto"/>
            </w:tcBorders>
            <w:shd w:val="clear" w:color="auto" w:fill="auto"/>
            <w:vAlign w:val="center"/>
            <w:hideMark/>
          </w:tcPr>
          <w:p w14:paraId="35B418F8"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$26,335,251.00 </w:t>
            </w:r>
          </w:p>
        </w:tc>
        <w:tc>
          <w:tcPr>
            <w:tcW w:w="2300" w:type="dxa"/>
            <w:tcBorders>
              <w:top w:val="nil"/>
              <w:left w:val="nil"/>
              <w:bottom w:val="single" w:sz="4" w:space="0" w:color="auto"/>
              <w:right w:val="single" w:sz="4" w:space="0" w:color="auto"/>
            </w:tcBorders>
            <w:shd w:val="clear" w:color="auto" w:fill="auto"/>
            <w:vAlign w:val="center"/>
            <w:hideMark/>
          </w:tcPr>
          <w:p w14:paraId="592EB4E3"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$19,693,706.00 </w:t>
            </w:r>
          </w:p>
        </w:tc>
        <w:tc>
          <w:tcPr>
            <w:tcW w:w="1572" w:type="dxa"/>
            <w:tcBorders>
              <w:top w:val="nil"/>
              <w:left w:val="nil"/>
              <w:bottom w:val="single" w:sz="4" w:space="0" w:color="auto"/>
              <w:right w:val="single" w:sz="4" w:space="0" w:color="auto"/>
            </w:tcBorders>
            <w:shd w:val="clear" w:color="auto" w:fill="auto"/>
            <w:vAlign w:val="center"/>
            <w:hideMark/>
          </w:tcPr>
          <w:p w14:paraId="6FDE5DA6"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75%</w:t>
            </w:r>
          </w:p>
        </w:tc>
      </w:tr>
      <w:tr w:rsidR="00296266" w:rsidRPr="00296266" w14:paraId="28B08564"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AE12C48"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UNCDF</w:t>
            </w:r>
          </w:p>
        </w:tc>
        <w:tc>
          <w:tcPr>
            <w:tcW w:w="2300" w:type="dxa"/>
            <w:tcBorders>
              <w:top w:val="nil"/>
              <w:left w:val="nil"/>
              <w:bottom w:val="single" w:sz="4" w:space="0" w:color="auto"/>
              <w:right w:val="single" w:sz="4" w:space="0" w:color="auto"/>
            </w:tcBorders>
            <w:shd w:val="clear" w:color="auto" w:fill="auto"/>
            <w:vAlign w:val="center"/>
            <w:hideMark/>
          </w:tcPr>
          <w:p w14:paraId="2B6CB101"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$2,000,000.00 </w:t>
            </w:r>
          </w:p>
        </w:tc>
        <w:tc>
          <w:tcPr>
            <w:tcW w:w="2300" w:type="dxa"/>
            <w:tcBorders>
              <w:top w:val="nil"/>
              <w:left w:val="nil"/>
              <w:bottom w:val="single" w:sz="4" w:space="0" w:color="auto"/>
              <w:right w:val="single" w:sz="4" w:space="0" w:color="auto"/>
            </w:tcBorders>
            <w:shd w:val="clear" w:color="auto" w:fill="auto"/>
            <w:vAlign w:val="center"/>
            <w:hideMark/>
          </w:tcPr>
          <w:p w14:paraId="03CF4E1B"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$1,500,000.00 </w:t>
            </w:r>
          </w:p>
        </w:tc>
        <w:tc>
          <w:tcPr>
            <w:tcW w:w="1572" w:type="dxa"/>
            <w:tcBorders>
              <w:top w:val="nil"/>
              <w:left w:val="nil"/>
              <w:bottom w:val="single" w:sz="4" w:space="0" w:color="auto"/>
              <w:right w:val="single" w:sz="4" w:space="0" w:color="auto"/>
            </w:tcBorders>
            <w:shd w:val="clear" w:color="auto" w:fill="auto"/>
            <w:vAlign w:val="center"/>
            <w:hideMark/>
          </w:tcPr>
          <w:p w14:paraId="42F4140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75%</w:t>
            </w:r>
          </w:p>
        </w:tc>
      </w:tr>
      <w:tr w:rsidR="00296266" w:rsidRPr="00296266" w14:paraId="1580A9C0"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6FA200D"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UNICEF</w:t>
            </w:r>
          </w:p>
        </w:tc>
        <w:tc>
          <w:tcPr>
            <w:tcW w:w="2300" w:type="dxa"/>
            <w:tcBorders>
              <w:top w:val="nil"/>
              <w:left w:val="nil"/>
              <w:bottom w:val="single" w:sz="4" w:space="0" w:color="auto"/>
              <w:right w:val="single" w:sz="4" w:space="0" w:color="auto"/>
            </w:tcBorders>
            <w:shd w:val="clear" w:color="auto" w:fill="auto"/>
            <w:vAlign w:val="center"/>
            <w:hideMark/>
          </w:tcPr>
          <w:p w14:paraId="14AC5A95"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$3,211,723.00 </w:t>
            </w:r>
          </w:p>
        </w:tc>
        <w:tc>
          <w:tcPr>
            <w:tcW w:w="2300" w:type="dxa"/>
            <w:tcBorders>
              <w:top w:val="nil"/>
              <w:left w:val="nil"/>
              <w:bottom w:val="single" w:sz="4" w:space="0" w:color="auto"/>
              <w:right w:val="single" w:sz="4" w:space="0" w:color="auto"/>
            </w:tcBorders>
            <w:shd w:val="clear" w:color="auto" w:fill="auto"/>
            <w:vAlign w:val="center"/>
            <w:hideMark/>
          </w:tcPr>
          <w:p w14:paraId="331BC106"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$3,211,723.00 </w:t>
            </w:r>
          </w:p>
        </w:tc>
        <w:tc>
          <w:tcPr>
            <w:tcW w:w="1572" w:type="dxa"/>
            <w:tcBorders>
              <w:top w:val="nil"/>
              <w:left w:val="nil"/>
              <w:bottom w:val="single" w:sz="4" w:space="0" w:color="auto"/>
              <w:right w:val="single" w:sz="4" w:space="0" w:color="auto"/>
            </w:tcBorders>
            <w:shd w:val="clear" w:color="auto" w:fill="auto"/>
            <w:vAlign w:val="center"/>
            <w:hideMark/>
          </w:tcPr>
          <w:p w14:paraId="4AC8D42D"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410D1B82"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3FCF7B5"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UNWOMEN</w:t>
            </w:r>
          </w:p>
        </w:tc>
        <w:tc>
          <w:tcPr>
            <w:tcW w:w="2300" w:type="dxa"/>
            <w:tcBorders>
              <w:top w:val="nil"/>
              <w:left w:val="nil"/>
              <w:bottom w:val="single" w:sz="4" w:space="0" w:color="auto"/>
              <w:right w:val="single" w:sz="4" w:space="0" w:color="auto"/>
            </w:tcBorders>
            <w:shd w:val="clear" w:color="auto" w:fill="auto"/>
            <w:vAlign w:val="center"/>
            <w:hideMark/>
          </w:tcPr>
          <w:p w14:paraId="1AB77CC6"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$1,910,838.00 </w:t>
            </w:r>
          </w:p>
        </w:tc>
        <w:tc>
          <w:tcPr>
            <w:tcW w:w="2300" w:type="dxa"/>
            <w:tcBorders>
              <w:top w:val="nil"/>
              <w:left w:val="nil"/>
              <w:bottom w:val="single" w:sz="4" w:space="0" w:color="auto"/>
              <w:right w:val="single" w:sz="4" w:space="0" w:color="auto"/>
            </w:tcBorders>
            <w:shd w:val="clear" w:color="auto" w:fill="auto"/>
            <w:vAlign w:val="center"/>
            <w:hideMark/>
          </w:tcPr>
          <w:p w14:paraId="0C3A7D3E"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$1,400,334.00 </w:t>
            </w:r>
          </w:p>
        </w:tc>
        <w:tc>
          <w:tcPr>
            <w:tcW w:w="1572" w:type="dxa"/>
            <w:tcBorders>
              <w:top w:val="nil"/>
              <w:left w:val="nil"/>
              <w:bottom w:val="single" w:sz="4" w:space="0" w:color="auto"/>
              <w:right w:val="single" w:sz="4" w:space="0" w:color="auto"/>
            </w:tcBorders>
            <w:shd w:val="clear" w:color="auto" w:fill="auto"/>
            <w:vAlign w:val="center"/>
            <w:hideMark/>
          </w:tcPr>
          <w:p w14:paraId="3AE367AD"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73%</w:t>
            </w:r>
          </w:p>
        </w:tc>
      </w:tr>
      <w:tr w:rsidR="00296266" w:rsidRPr="00296266" w14:paraId="0672D8A4"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EE524E4"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WFP</w:t>
            </w:r>
          </w:p>
        </w:tc>
        <w:tc>
          <w:tcPr>
            <w:tcW w:w="2300" w:type="dxa"/>
            <w:tcBorders>
              <w:top w:val="nil"/>
              <w:left w:val="nil"/>
              <w:bottom w:val="single" w:sz="4" w:space="0" w:color="auto"/>
              <w:right w:val="single" w:sz="4" w:space="0" w:color="auto"/>
            </w:tcBorders>
            <w:shd w:val="clear" w:color="auto" w:fill="auto"/>
            <w:vAlign w:val="center"/>
            <w:hideMark/>
          </w:tcPr>
          <w:p w14:paraId="27C5106D"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$270,231,546.94 </w:t>
            </w:r>
          </w:p>
        </w:tc>
        <w:tc>
          <w:tcPr>
            <w:tcW w:w="2300" w:type="dxa"/>
            <w:tcBorders>
              <w:top w:val="nil"/>
              <w:left w:val="nil"/>
              <w:bottom w:val="single" w:sz="4" w:space="0" w:color="auto"/>
              <w:right w:val="single" w:sz="4" w:space="0" w:color="auto"/>
            </w:tcBorders>
            <w:shd w:val="clear" w:color="auto" w:fill="auto"/>
            <w:vAlign w:val="center"/>
            <w:hideMark/>
          </w:tcPr>
          <w:p w14:paraId="4E13F805"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$123,674,069.35 </w:t>
            </w:r>
          </w:p>
        </w:tc>
        <w:tc>
          <w:tcPr>
            <w:tcW w:w="1572" w:type="dxa"/>
            <w:tcBorders>
              <w:top w:val="nil"/>
              <w:left w:val="nil"/>
              <w:bottom w:val="single" w:sz="4" w:space="0" w:color="auto"/>
              <w:right w:val="single" w:sz="4" w:space="0" w:color="auto"/>
            </w:tcBorders>
            <w:shd w:val="clear" w:color="auto" w:fill="auto"/>
            <w:vAlign w:val="center"/>
            <w:hideMark/>
          </w:tcPr>
          <w:p w14:paraId="6F1EAA29"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46%</w:t>
            </w:r>
          </w:p>
        </w:tc>
      </w:tr>
      <w:tr w:rsidR="00296266" w:rsidRPr="00296266" w14:paraId="7826631C"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EEDB4DC"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nil"/>
              <w:left w:val="nil"/>
              <w:bottom w:val="single" w:sz="4" w:space="0" w:color="auto"/>
              <w:right w:val="single" w:sz="4" w:space="0" w:color="auto"/>
            </w:tcBorders>
            <w:shd w:val="clear" w:color="auto" w:fill="auto"/>
            <w:vAlign w:val="center"/>
            <w:hideMark/>
          </w:tcPr>
          <w:p w14:paraId="00405F5A" w14:textId="77777777" w:rsidR="00296266" w:rsidRPr="00296266" w:rsidRDefault="00296266" w:rsidP="00296266">
            <w:pPr>
              <w:spacing w:after="0" w:line="240" w:lineRule="auto"/>
              <w:jc w:val="right"/>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 xml:space="preserve">$321,396,813.94 </w:t>
            </w:r>
          </w:p>
        </w:tc>
        <w:tc>
          <w:tcPr>
            <w:tcW w:w="2300" w:type="dxa"/>
            <w:tcBorders>
              <w:top w:val="nil"/>
              <w:left w:val="nil"/>
              <w:bottom w:val="single" w:sz="4" w:space="0" w:color="auto"/>
              <w:right w:val="single" w:sz="4" w:space="0" w:color="auto"/>
            </w:tcBorders>
            <w:shd w:val="clear" w:color="auto" w:fill="auto"/>
            <w:vAlign w:val="center"/>
            <w:hideMark/>
          </w:tcPr>
          <w:p w14:paraId="4096A3E3" w14:textId="77777777" w:rsidR="00296266" w:rsidRPr="00296266" w:rsidRDefault="00296266" w:rsidP="00296266">
            <w:pPr>
              <w:spacing w:after="0" w:line="240" w:lineRule="auto"/>
              <w:jc w:val="right"/>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 xml:space="preserve">$166,573,713.35 </w:t>
            </w:r>
          </w:p>
        </w:tc>
        <w:tc>
          <w:tcPr>
            <w:tcW w:w="1572" w:type="dxa"/>
            <w:tcBorders>
              <w:top w:val="nil"/>
              <w:left w:val="nil"/>
              <w:bottom w:val="single" w:sz="4" w:space="0" w:color="auto"/>
              <w:right w:val="single" w:sz="4" w:space="0" w:color="auto"/>
            </w:tcBorders>
            <w:shd w:val="clear" w:color="auto" w:fill="auto"/>
            <w:vAlign w:val="center"/>
            <w:hideMark/>
          </w:tcPr>
          <w:p w14:paraId="6E1A0B0A"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52%</w:t>
            </w:r>
          </w:p>
        </w:tc>
      </w:tr>
      <w:tr w:rsidR="00296266" w:rsidRPr="00296266" w14:paraId="3DFF6734" w14:textId="77777777" w:rsidTr="00296266">
        <w:trPr>
          <w:trHeight w:val="290"/>
        </w:trPr>
        <w:tc>
          <w:tcPr>
            <w:tcW w:w="3360" w:type="dxa"/>
            <w:tcBorders>
              <w:top w:val="nil"/>
              <w:left w:val="nil"/>
              <w:bottom w:val="nil"/>
              <w:right w:val="nil"/>
            </w:tcBorders>
            <w:shd w:val="clear" w:color="auto" w:fill="auto"/>
            <w:noWrap/>
            <w:vAlign w:val="center"/>
            <w:hideMark/>
          </w:tcPr>
          <w:p w14:paraId="73B51956"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0599F54D"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7E644497"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67A848D8"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56F42D88" w14:textId="77777777" w:rsidTr="00296266">
        <w:trPr>
          <w:trHeight w:val="300"/>
        </w:trPr>
        <w:tc>
          <w:tcPr>
            <w:tcW w:w="3360" w:type="dxa"/>
            <w:tcBorders>
              <w:top w:val="nil"/>
              <w:left w:val="nil"/>
              <w:bottom w:val="single" w:sz="4" w:space="0" w:color="auto"/>
              <w:right w:val="nil"/>
            </w:tcBorders>
            <w:shd w:val="clear" w:color="auto" w:fill="auto"/>
            <w:noWrap/>
            <w:vAlign w:val="center"/>
            <w:hideMark/>
          </w:tcPr>
          <w:p w14:paraId="0A26FC7A"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 xml:space="preserve"> Economic Transformation </w:t>
            </w:r>
          </w:p>
        </w:tc>
        <w:tc>
          <w:tcPr>
            <w:tcW w:w="2300" w:type="dxa"/>
            <w:tcBorders>
              <w:top w:val="nil"/>
              <w:left w:val="nil"/>
              <w:bottom w:val="single" w:sz="4" w:space="0" w:color="auto"/>
              <w:right w:val="nil"/>
            </w:tcBorders>
            <w:shd w:val="clear" w:color="auto" w:fill="auto"/>
            <w:noWrap/>
            <w:vAlign w:val="bottom"/>
            <w:hideMark/>
          </w:tcPr>
          <w:p w14:paraId="14B08BD8"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p>
        </w:tc>
        <w:tc>
          <w:tcPr>
            <w:tcW w:w="2300" w:type="dxa"/>
            <w:tcBorders>
              <w:top w:val="nil"/>
              <w:left w:val="nil"/>
              <w:bottom w:val="single" w:sz="4" w:space="0" w:color="auto"/>
              <w:right w:val="nil"/>
            </w:tcBorders>
            <w:shd w:val="clear" w:color="auto" w:fill="auto"/>
            <w:noWrap/>
            <w:vAlign w:val="bottom"/>
            <w:hideMark/>
          </w:tcPr>
          <w:p w14:paraId="53F1A7CC"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single" w:sz="4" w:space="0" w:color="auto"/>
              <w:right w:val="nil"/>
            </w:tcBorders>
            <w:shd w:val="clear" w:color="auto" w:fill="auto"/>
            <w:noWrap/>
            <w:vAlign w:val="center"/>
            <w:hideMark/>
          </w:tcPr>
          <w:p w14:paraId="78BF1E23"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5AF74752" w14:textId="77777777" w:rsidTr="00296266">
        <w:trPr>
          <w:trHeight w:val="530"/>
        </w:trPr>
        <w:tc>
          <w:tcPr>
            <w:tcW w:w="3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83AE51"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4" w:space="0" w:color="auto"/>
              <w:left w:val="nil"/>
              <w:bottom w:val="single" w:sz="4" w:space="0" w:color="auto"/>
              <w:right w:val="single" w:sz="4" w:space="0" w:color="auto"/>
            </w:tcBorders>
            <w:shd w:val="clear" w:color="000000" w:fill="D9D9D9"/>
            <w:vAlign w:val="center"/>
            <w:hideMark/>
          </w:tcPr>
          <w:p w14:paraId="06C3598F" w14:textId="2E41038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4" w:space="0" w:color="auto"/>
              <w:left w:val="nil"/>
              <w:bottom w:val="single" w:sz="4" w:space="0" w:color="auto"/>
              <w:right w:val="single" w:sz="4" w:space="0" w:color="auto"/>
            </w:tcBorders>
            <w:shd w:val="clear" w:color="000000" w:fill="D9D9D9"/>
            <w:vAlign w:val="center"/>
            <w:hideMark/>
          </w:tcPr>
          <w:p w14:paraId="0F4F6771"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4" w:space="0" w:color="auto"/>
              <w:left w:val="nil"/>
              <w:bottom w:val="single" w:sz="4" w:space="0" w:color="auto"/>
              <w:right w:val="single" w:sz="4" w:space="0" w:color="auto"/>
            </w:tcBorders>
            <w:shd w:val="clear" w:color="000000" w:fill="D9D9D9"/>
            <w:vAlign w:val="center"/>
            <w:hideMark/>
          </w:tcPr>
          <w:p w14:paraId="74401F22"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2EE2463F"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80B40"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lastRenderedPageBreak/>
              <w:t>ILO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275476C2"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$3,375,362.00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E5CC884"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$2,585,529.00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78855A3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77%</w:t>
            </w:r>
          </w:p>
        </w:tc>
      </w:tr>
      <w:tr w:rsidR="00296266" w:rsidRPr="00296266" w14:paraId="3970EC14"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DB222"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 Habitat</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5797949F"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$126,000.00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D2D8288"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$126,000.00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05F59565"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0F8FADAA"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D916F"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UNDP</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14:paraId="556124D1"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1,828,922.76</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14:paraId="0ACE496F"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1,811,662.30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3E332"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99%</w:t>
            </w:r>
          </w:p>
        </w:tc>
      </w:tr>
      <w:tr w:rsidR="00296266" w:rsidRPr="00296266" w14:paraId="7B71E782"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60497"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UNFPA</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FEAC04F"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$3,001,515.81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BE0A463"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$2,967,369.63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240F566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99%</w:t>
            </w:r>
          </w:p>
        </w:tc>
      </w:tr>
      <w:tr w:rsidR="00296266" w:rsidRPr="00296266" w14:paraId="058710FC"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B545F"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UNICEF</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22709AF4"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$1,246,382.00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54F53F55"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$1,246,382.00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5F8B7EA9"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6B4BD547"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34321"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UNIDO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7530993"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$400,000.00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7A33C45"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$391,635.00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5C4C043F"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98%</w:t>
            </w:r>
          </w:p>
        </w:tc>
      </w:tr>
      <w:tr w:rsidR="00296266" w:rsidRPr="00296266" w14:paraId="52811A3E"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1F050"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7AD2015"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$9,978,182.57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7B47222"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$9,128,577.93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108B7E8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91%</w:t>
            </w:r>
          </w:p>
        </w:tc>
      </w:tr>
      <w:tr w:rsidR="00296266" w:rsidRPr="00296266" w14:paraId="28EB9FC6" w14:textId="77777777" w:rsidTr="00296266">
        <w:trPr>
          <w:trHeight w:val="290"/>
        </w:trPr>
        <w:tc>
          <w:tcPr>
            <w:tcW w:w="3360" w:type="dxa"/>
            <w:tcBorders>
              <w:top w:val="nil"/>
              <w:left w:val="nil"/>
              <w:bottom w:val="nil"/>
              <w:right w:val="nil"/>
            </w:tcBorders>
            <w:shd w:val="clear" w:color="auto" w:fill="auto"/>
            <w:noWrap/>
            <w:vAlign w:val="center"/>
            <w:hideMark/>
          </w:tcPr>
          <w:p w14:paraId="3DD88E45"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37D6CD6D"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469398B4"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2755FD85"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3874FE81" w14:textId="77777777" w:rsidTr="00296266">
        <w:trPr>
          <w:trHeight w:val="300"/>
        </w:trPr>
        <w:tc>
          <w:tcPr>
            <w:tcW w:w="3360" w:type="dxa"/>
            <w:tcBorders>
              <w:top w:val="nil"/>
              <w:left w:val="nil"/>
              <w:bottom w:val="nil"/>
              <w:right w:val="nil"/>
            </w:tcBorders>
            <w:shd w:val="clear" w:color="auto" w:fill="auto"/>
            <w:noWrap/>
            <w:vAlign w:val="center"/>
            <w:hideMark/>
          </w:tcPr>
          <w:p w14:paraId="725D3B34" w14:textId="77777777" w:rsidR="00296266" w:rsidRPr="00296266" w:rsidRDefault="00296266" w:rsidP="00296266">
            <w:pPr>
              <w:spacing w:after="0" w:line="240" w:lineRule="auto"/>
              <w:jc w:val="both"/>
              <w:rPr>
                <w:rFonts w:ascii="Calibri" w:eastAsia="Times New Roman" w:hAnsi="Calibri" w:cs="Calibri"/>
                <w:b/>
                <w:bCs/>
                <w:color w:val="0070C0"/>
                <w:sz w:val="20"/>
                <w:szCs w:val="20"/>
              </w:rPr>
            </w:pPr>
            <w:bookmarkStart w:id="362" w:name="RANGE!A35"/>
            <w:r w:rsidRPr="00296266">
              <w:rPr>
                <w:rFonts w:ascii="Calibri" w:eastAsia="Times New Roman" w:hAnsi="Calibri" w:cs="Calibri"/>
                <w:b/>
                <w:bCs/>
                <w:color w:val="0070C0"/>
                <w:sz w:val="20"/>
                <w:szCs w:val="20"/>
              </w:rPr>
              <w:t xml:space="preserve"> </w:t>
            </w:r>
            <w:r w:rsidRPr="00296266">
              <w:rPr>
                <w:rFonts w:ascii="Calibri" w:eastAsia="Times New Roman" w:hAnsi="Calibri" w:cs="Calibri"/>
                <w:b/>
                <w:bCs/>
                <w:color w:val="1C1C1C"/>
                <w:sz w:val="20"/>
                <w:szCs w:val="20"/>
              </w:rPr>
              <w:t>Education</w:t>
            </w:r>
            <w:bookmarkEnd w:id="362"/>
          </w:p>
        </w:tc>
        <w:tc>
          <w:tcPr>
            <w:tcW w:w="2300" w:type="dxa"/>
            <w:tcBorders>
              <w:top w:val="nil"/>
              <w:left w:val="nil"/>
              <w:bottom w:val="nil"/>
              <w:right w:val="nil"/>
            </w:tcBorders>
            <w:shd w:val="clear" w:color="auto" w:fill="auto"/>
            <w:noWrap/>
            <w:vAlign w:val="bottom"/>
            <w:hideMark/>
          </w:tcPr>
          <w:p w14:paraId="7DB536A5" w14:textId="77777777" w:rsidR="00296266" w:rsidRPr="00296266" w:rsidRDefault="00296266" w:rsidP="00296266">
            <w:pPr>
              <w:spacing w:after="0" w:line="240" w:lineRule="auto"/>
              <w:jc w:val="both"/>
              <w:rPr>
                <w:rFonts w:ascii="Calibri" w:eastAsia="Times New Roman" w:hAnsi="Calibri" w:cs="Calibri"/>
                <w:b/>
                <w:bCs/>
                <w:color w:val="0070C0"/>
                <w:sz w:val="20"/>
                <w:szCs w:val="20"/>
              </w:rPr>
            </w:pPr>
          </w:p>
        </w:tc>
        <w:tc>
          <w:tcPr>
            <w:tcW w:w="2300" w:type="dxa"/>
            <w:tcBorders>
              <w:top w:val="nil"/>
              <w:left w:val="nil"/>
              <w:bottom w:val="nil"/>
              <w:right w:val="nil"/>
            </w:tcBorders>
            <w:shd w:val="clear" w:color="auto" w:fill="auto"/>
            <w:noWrap/>
            <w:vAlign w:val="bottom"/>
            <w:hideMark/>
          </w:tcPr>
          <w:p w14:paraId="2BFE426B"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5446BAB1"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4263638C" w14:textId="77777777" w:rsidTr="00296266">
        <w:trPr>
          <w:trHeight w:val="530"/>
        </w:trPr>
        <w:tc>
          <w:tcPr>
            <w:tcW w:w="33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B546B68"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70A97F19" w14:textId="62AA97BE"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317DC7E9"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8" w:space="0" w:color="auto"/>
              <w:left w:val="nil"/>
              <w:bottom w:val="single" w:sz="8" w:space="0" w:color="auto"/>
              <w:right w:val="single" w:sz="8" w:space="0" w:color="auto"/>
            </w:tcBorders>
            <w:shd w:val="clear" w:color="000000" w:fill="D9D9D9"/>
            <w:vAlign w:val="center"/>
            <w:hideMark/>
          </w:tcPr>
          <w:p w14:paraId="416B09CA"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5D1F3FC4"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ED18A"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 Habitat</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59E9999C"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1,582,851</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1B6E6E3"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1,532,478</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10C47DEA"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97%</w:t>
            </w:r>
          </w:p>
        </w:tc>
      </w:tr>
      <w:tr w:rsidR="00296266" w:rsidRPr="00296266" w14:paraId="605FE60C"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2DE202B"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UNESCO</w:t>
            </w:r>
          </w:p>
        </w:tc>
        <w:tc>
          <w:tcPr>
            <w:tcW w:w="2300" w:type="dxa"/>
            <w:tcBorders>
              <w:top w:val="nil"/>
              <w:left w:val="nil"/>
              <w:bottom w:val="single" w:sz="4" w:space="0" w:color="auto"/>
              <w:right w:val="single" w:sz="4" w:space="0" w:color="auto"/>
            </w:tcBorders>
            <w:shd w:val="clear" w:color="auto" w:fill="auto"/>
            <w:vAlign w:val="center"/>
            <w:hideMark/>
          </w:tcPr>
          <w:p w14:paraId="6E84BC8D"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$1,574,360.32 </w:t>
            </w:r>
          </w:p>
        </w:tc>
        <w:tc>
          <w:tcPr>
            <w:tcW w:w="2300" w:type="dxa"/>
            <w:tcBorders>
              <w:top w:val="nil"/>
              <w:left w:val="nil"/>
              <w:bottom w:val="single" w:sz="4" w:space="0" w:color="auto"/>
              <w:right w:val="single" w:sz="4" w:space="0" w:color="auto"/>
            </w:tcBorders>
            <w:shd w:val="clear" w:color="auto" w:fill="auto"/>
            <w:vAlign w:val="center"/>
            <w:hideMark/>
          </w:tcPr>
          <w:p w14:paraId="7542707E"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$1,047,397.93 </w:t>
            </w:r>
          </w:p>
        </w:tc>
        <w:tc>
          <w:tcPr>
            <w:tcW w:w="1572" w:type="dxa"/>
            <w:tcBorders>
              <w:top w:val="nil"/>
              <w:left w:val="nil"/>
              <w:bottom w:val="single" w:sz="4" w:space="0" w:color="auto"/>
              <w:right w:val="single" w:sz="4" w:space="0" w:color="auto"/>
            </w:tcBorders>
            <w:shd w:val="clear" w:color="auto" w:fill="auto"/>
            <w:vAlign w:val="center"/>
            <w:hideMark/>
          </w:tcPr>
          <w:p w14:paraId="10E29AF8"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67%</w:t>
            </w:r>
          </w:p>
        </w:tc>
      </w:tr>
      <w:tr w:rsidR="00296266" w:rsidRPr="00296266" w14:paraId="7190BF19"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A093EE9"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UNICEF</w:t>
            </w:r>
          </w:p>
        </w:tc>
        <w:tc>
          <w:tcPr>
            <w:tcW w:w="2300" w:type="dxa"/>
            <w:tcBorders>
              <w:top w:val="nil"/>
              <w:left w:val="nil"/>
              <w:bottom w:val="single" w:sz="4" w:space="0" w:color="auto"/>
              <w:right w:val="single" w:sz="4" w:space="0" w:color="auto"/>
            </w:tcBorders>
            <w:shd w:val="clear" w:color="auto" w:fill="auto"/>
            <w:vAlign w:val="center"/>
            <w:hideMark/>
          </w:tcPr>
          <w:p w14:paraId="2FBF67B5"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$9,364,889.00 </w:t>
            </w:r>
          </w:p>
        </w:tc>
        <w:tc>
          <w:tcPr>
            <w:tcW w:w="2300" w:type="dxa"/>
            <w:tcBorders>
              <w:top w:val="nil"/>
              <w:left w:val="nil"/>
              <w:bottom w:val="single" w:sz="4" w:space="0" w:color="auto"/>
              <w:right w:val="single" w:sz="4" w:space="0" w:color="auto"/>
            </w:tcBorders>
            <w:shd w:val="clear" w:color="auto" w:fill="auto"/>
            <w:vAlign w:val="center"/>
            <w:hideMark/>
          </w:tcPr>
          <w:p w14:paraId="5CFA5648"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$9,364,889.00 </w:t>
            </w:r>
          </w:p>
        </w:tc>
        <w:tc>
          <w:tcPr>
            <w:tcW w:w="1572" w:type="dxa"/>
            <w:tcBorders>
              <w:top w:val="nil"/>
              <w:left w:val="nil"/>
              <w:bottom w:val="single" w:sz="4" w:space="0" w:color="auto"/>
              <w:right w:val="single" w:sz="4" w:space="0" w:color="auto"/>
            </w:tcBorders>
            <w:shd w:val="clear" w:color="auto" w:fill="auto"/>
            <w:vAlign w:val="center"/>
            <w:hideMark/>
          </w:tcPr>
          <w:p w14:paraId="0ACCE598"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661FA1C3"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9001BD7"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WFP</w:t>
            </w:r>
          </w:p>
        </w:tc>
        <w:tc>
          <w:tcPr>
            <w:tcW w:w="2300" w:type="dxa"/>
            <w:tcBorders>
              <w:top w:val="nil"/>
              <w:left w:val="nil"/>
              <w:bottom w:val="single" w:sz="4" w:space="0" w:color="auto"/>
              <w:right w:val="single" w:sz="4" w:space="0" w:color="auto"/>
            </w:tcBorders>
            <w:shd w:val="clear" w:color="auto" w:fill="auto"/>
            <w:vAlign w:val="center"/>
            <w:hideMark/>
          </w:tcPr>
          <w:p w14:paraId="7438E763"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$16,456,273.19 </w:t>
            </w:r>
          </w:p>
        </w:tc>
        <w:tc>
          <w:tcPr>
            <w:tcW w:w="2300" w:type="dxa"/>
            <w:tcBorders>
              <w:top w:val="nil"/>
              <w:left w:val="nil"/>
              <w:bottom w:val="single" w:sz="4" w:space="0" w:color="auto"/>
              <w:right w:val="single" w:sz="4" w:space="0" w:color="auto"/>
            </w:tcBorders>
            <w:shd w:val="clear" w:color="auto" w:fill="auto"/>
            <w:vAlign w:val="center"/>
            <w:hideMark/>
          </w:tcPr>
          <w:p w14:paraId="4611AA77"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$6,269,507.90 </w:t>
            </w:r>
          </w:p>
        </w:tc>
        <w:tc>
          <w:tcPr>
            <w:tcW w:w="1572" w:type="dxa"/>
            <w:tcBorders>
              <w:top w:val="nil"/>
              <w:left w:val="nil"/>
              <w:bottom w:val="single" w:sz="4" w:space="0" w:color="auto"/>
              <w:right w:val="single" w:sz="4" w:space="0" w:color="auto"/>
            </w:tcBorders>
            <w:shd w:val="clear" w:color="auto" w:fill="auto"/>
            <w:vAlign w:val="center"/>
            <w:hideMark/>
          </w:tcPr>
          <w:p w14:paraId="2EC5677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38%</w:t>
            </w:r>
          </w:p>
        </w:tc>
      </w:tr>
      <w:tr w:rsidR="00296266" w:rsidRPr="00296266" w14:paraId="34F39F3C"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68DAC00"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nil"/>
              <w:left w:val="nil"/>
              <w:bottom w:val="single" w:sz="4" w:space="0" w:color="auto"/>
              <w:right w:val="single" w:sz="4" w:space="0" w:color="auto"/>
            </w:tcBorders>
            <w:shd w:val="clear" w:color="auto" w:fill="auto"/>
            <w:vAlign w:val="center"/>
            <w:hideMark/>
          </w:tcPr>
          <w:p w14:paraId="640C66FF"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$28,978,373.51 </w:t>
            </w:r>
          </w:p>
        </w:tc>
        <w:tc>
          <w:tcPr>
            <w:tcW w:w="2300" w:type="dxa"/>
            <w:tcBorders>
              <w:top w:val="nil"/>
              <w:left w:val="nil"/>
              <w:bottom w:val="single" w:sz="4" w:space="0" w:color="auto"/>
              <w:right w:val="single" w:sz="4" w:space="0" w:color="auto"/>
            </w:tcBorders>
            <w:shd w:val="clear" w:color="auto" w:fill="auto"/>
            <w:vAlign w:val="center"/>
            <w:hideMark/>
          </w:tcPr>
          <w:p w14:paraId="4AD82D29"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$18,214,272.83 </w:t>
            </w:r>
          </w:p>
        </w:tc>
        <w:tc>
          <w:tcPr>
            <w:tcW w:w="1572" w:type="dxa"/>
            <w:tcBorders>
              <w:top w:val="nil"/>
              <w:left w:val="nil"/>
              <w:bottom w:val="single" w:sz="4" w:space="0" w:color="auto"/>
              <w:right w:val="single" w:sz="4" w:space="0" w:color="auto"/>
            </w:tcBorders>
            <w:shd w:val="clear" w:color="auto" w:fill="auto"/>
            <w:vAlign w:val="center"/>
            <w:hideMark/>
          </w:tcPr>
          <w:p w14:paraId="624966A4"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63%</w:t>
            </w:r>
          </w:p>
        </w:tc>
      </w:tr>
      <w:tr w:rsidR="00296266" w:rsidRPr="00296266" w14:paraId="6FCA84B4" w14:textId="77777777" w:rsidTr="00296266">
        <w:trPr>
          <w:trHeight w:val="290"/>
        </w:trPr>
        <w:tc>
          <w:tcPr>
            <w:tcW w:w="3360" w:type="dxa"/>
            <w:tcBorders>
              <w:top w:val="nil"/>
              <w:left w:val="nil"/>
              <w:bottom w:val="nil"/>
              <w:right w:val="nil"/>
            </w:tcBorders>
            <w:shd w:val="clear" w:color="auto" w:fill="auto"/>
            <w:noWrap/>
            <w:vAlign w:val="center"/>
            <w:hideMark/>
          </w:tcPr>
          <w:p w14:paraId="01308BBB"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3E6D2A9F"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7D08FD9C"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5CF64BE5"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4FDBA983" w14:textId="77777777" w:rsidTr="00296266">
        <w:trPr>
          <w:trHeight w:val="300"/>
        </w:trPr>
        <w:tc>
          <w:tcPr>
            <w:tcW w:w="3360" w:type="dxa"/>
            <w:tcBorders>
              <w:top w:val="nil"/>
              <w:left w:val="nil"/>
              <w:bottom w:val="nil"/>
              <w:right w:val="nil"/>
            </w:tcBorders>
            <w:shd w:val="clear" w:color="auto" w:fill="auto"/>
            <w:noWrap/>
            <w:vAlign w:val="center"/>
            <w:hideMark/>
          </w:tcPr>
          <w:p w14:paraId="4751D88A" w14:textId="77777777" w:rsidR="00296266" w:rsidRPr="00296266" w:rsidRDefault="00296266" w:rsidP="00296266">
            <w:pPr>
              <w:spacing w:after="0" w:line="240" w:lineRule="auto"/>
              <w:jc w:val="both"/>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 Gender </w:t>
            </w:r>
          </w:p>
        </w:tc>
        <w:tc>
          <w:tcPr>
            <w:tcW w:w="2300" w:type="dxa"/>
            <w:tcBorders>
              <w:top w:val="nil"/>
              <w:left w:val="nil"/>
              <w:bottom w:val="nil"/>
              <w:right w:val="nil"/>
            </w:tcBorders>
            <w:shd w:val="clear" w:color="auto" w:fill="auto"/>
            <w:noWrap/>
            <w:vAlign w:val="bottom"/>
            <w:hideMark/>
          </w:tcPr>
          <w:p w14:paraId="29ECF662" w14:textId="77777777" w:rsidR="00296266" w:rsidRPr="00296266" w:rsidRDefault="00296266" w:rsidP="00296266">
            <w:pPr>
              <w:spacing w:after="0" w:line="240" w:lineRule="auto"/>
              <w:jc w:val="both"/>
              <w:rPr>
                <w:rFonts w:ascii="Calibri" w:eastAsia="Times New Roman" w:hAnsi="Calibri" w:cs="Calibri"/>
                <w:b/>
                <w:bCs/>
                <w:color w:val="000000"/>
                <w:sz w:val="20"/>
                <w:szCs w:val="20"/>
              </w:rPr>
            </w:pPr>
          </w:p>
        </w:tc>
        <w:tc>
          <w:tcPr>
            <w:tcW w:w="2300" w:type="dxa"/>
            <w:tcBorders>
              <w:top w:val="nil"/>
              <w:left w:val="nil"/>
              <w:bottom w:val="nil"/>
              <w:right w:val="nil"/>
            </w:tcBorders>
            <w:shd w:val="clear" w:color="auto" w:fill="auto"/>
            <w:noWrap/>
            <w:vAlign w:val="bottom"/>
            <w:hideMark/>
          </w:tcPr>
          <w:p w14:paraId="02B4D5B0"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6E766A5F"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33B30F8D" w14:textId="77777777" w:rsidTr="00296266">
        <w:trPr>
          <w:trHeight w:val="530"/>
        </w:trPr>
        <w:tc>
          <w:tcPr>
            <w:tcW w:w="33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902DFD5"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3E51AEAB" w14:textId="380C2C8A"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5EA6AA1D"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8" w:space="0" w:color="auto"/>
              <w:left w:val="nil"/>
              <w:bottom w:val="single" w:sz="8" w:space="0" w:color="auto"/>
              <w:right w:val="single" w:sz="8" w:space="0" w:color="auto"/>
            </w:tcBorders>
            <w:shd w:val="clear" w:color="000000" w:fill="D9D9D9"/>
            <w:vAlign w:val="center"/>
            <w:hideMark/>
          </w:tcPr>
          <w:p w14:paraId="3AD90C21"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7E6C2057"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86B96"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UNDP</w:t>
            </w:r>
          </w:p>
        </w:tc>
        <w:tc>
          <w:tcPr>
            <w:tcW w:w="2300" w:type="dxa"/>
            <w:tcBorders>
              <w:top w:val="nil"/>
              <w:left w:val="nil"/>
              <w:bottom w:val="nil"/>
              <w:right w:val="nil"/>
            </w:tcBorders>
            <w:shd w:val="clear" w:color="auto" w:fill="auto"/>
            <w:hideMark/>
          </w:tcPr>
          <w:p w14:paraId="7BF451C0"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1,916,557</w:t>
            </w:r>
          </w:p>
        </w:tc>
        <w:tc>
          <w:tcPr>
            <w:tcW w:w="2300" w:type="dxa"/>
            <w:tcBorders>
              <w:top w:val="nil"/>
              <w:left w:val="nil"/>
              <w:bottom w:val="nil"/>
              <w:right w:val="single" w:sz="4" w:space="0" w:color="auto"/>
            </w:tcBorders>
            <w:shd w:val="clear" w:color="auto" w:fill="auto"/>
            <w:hideMark/>
          </w:tcPr>
          <w:p w14:paraId="66F1211E"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1,824,167</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4B906B2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95%</w:t>
            </w:r>
          </w:p>
        </w:tc>
      </w:tr>
      <w:tr w:rsidR="00296266" w:rsidRPr="00296266" w14:paraId="7E40F414"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521B400"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UNFPA</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9032A5C"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$1,935,722.40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97CD468"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$1,892,072.03 </w:t>
            </w:r>
          </w:p>
        </w:tc>
        <w:tc>
          <w:tcPr>
            <w:tcW w:w="1572" w:type="dxa"/>
            <w:tcBorders>
              <w:top w:val="nil"/>
              <w:left w:val="nil"/>
              <w:bottom w:val="single" w:sz="4" w:space="0" w:color="auto"/>
              <w:right w:val="single" w:sz="4" w:space="0" w:color="auto"/>
            </w:tcBorders>
            <w:shd w:val="clear" w:color="auto" w:fill="auto"/>
            <w:vAlign w:val="center"/>
            <w:hideMark/>
          </w:tcPr>
          <w:p w14:paraId="64ED4A1C"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98%</w:t>
            </w:r>
          </w:p>
        </w:tc>
      </w:tr>
      <w:tr w:rsidR="00296266" w:rsidRPr="00296266" w14:paraId="62F9BD25"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CE0904A"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UNICEF</w:t>
            </w:r>
          </w:p>
        </w:tc>
        <w:tc>
          <w:tcPr>
            <w:tcW w:w="2300" w:type="dxa"/>
            <w:tcBorders>
              <w:top w:val="nil"/>
              <w:left w:val="nil"/>
              <w:bottom w:val="single" w:sz="4" w:space="0" w:color="auto"/>
              <w:right w:val="single" w:sz="4" w:space="0" w:color="auto"/>
            </w:tcBorders>
            <w:shd w:val="clear" w:color="auto" w:fill="auto"/>
            <w:vAlign w:val="center"/>
            <w:hideMark/>
          </w:tcPr>
          <w:p w14:paraId="6E0C2572"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$4,596,519.00 </w:t>
            </w:r>
          </w:p>
        </w:tc>
        <w:tc>
          <w:tcPr>
            <w:tcW w:w="2300" w:type="dxa"/>
            <w:tcBorders>
              <w:top w:val="nil"/>
              <w:left w:val="nil"/>
              <w:bottom w:val="single" w:sz="4" w:space="0" w:color="auto"/>
              <w:right w:val="single" w:sz="4" w:space="0" w:color="auto"/>
            </w:tcBorders>
            <w:shd w:val="clear" w:color="auto" w:fill="auto"/>
            <w:vAlign w:val="center"/>
            <w:hideMark/>
          </w:tcPr>
          <w:p w14:paraId="630579F4"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$4,596,519.00 </w:t>
            </w:r>
          </w:p>
        </w:tc>
        <w:tc>
          <w:tcPr>
            <w:tcW w:w="1572" w:type="dxa"/>
            <w:tcBorders>
              <w:top w:val="nil"/>
              <w:left w:val="nil"/>
              <w:bottom w:val="single" w:sz="4" w:space="0" w:color="auto"/>
              <w:right w:val="single" w:sz="4" w:space="0" w:color="auto"/>
            </w:tcBorders>
            <w:shd w:val="clear" w:color="auto" w:fill="auto"/>
            <w:vAlign w:val="center"/>
            <w:hideMark/>
          </w:tcPr>
          <w:p w14:paraId="6424631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33BF52D2"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1DA2E34"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UNWOMEN</w:t>
            </w:r>
          </w:p>
        </w:tc>
        <w:tc>
          <w:tcPr>
            <w:tcW w:w="2300" w:type="dxa"/>
            <w:tcBorders>
              <w:top w:val="nil"/>
              <w:left w:val="nil"/>
              <w:bottom w:val="single" w:sz="4" w:space="0" w:color="auto"/>
              <w:right w:val="single" w:sz="4" w:space="0" w:color="auto"/>
            </w:tcBorders>
            <w:shd w:val="clear" w:color="auto" w:fill="auto"/>
            <w:vAlign w:val="center"/>
            <w:hideMark/>
          </w:tcPr>
          <w:p w14:paraId="4A2B3ABC"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$4,035,550.00 </w:t>
            </w:r>
          </w:p>
        </w:tc>
        <w:tc>
          <w:tcPr>
            <w:tcW w:w="2300" w:type="dxa"/>
            <w:tcBorders>
              <w:top w:val="nil"/>
              <w:left w:val="nil"/>
              <w:bottom w:val="single" w:sz="4" w:space="0" w:color="auto"/>
              <w:right w:val="single" w:sz="4" w:space="0" w:color="auto"/>
            </w:tcBorders>
            <w:shd w:val="clear" w:color="auto" w:fill="auto"/>
            <w:vAlign w:val="center"/>
            <w:hideMark/>
          </w:tcPr>
          <w:p w14:paraId="777920D3"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$2,269,834.00 </w:t>
            </w:r>
          </w:p>
        </w:tc>
        <w:tc>
          <w:tcPr>
            <w:tcW w:w="1572" w:type="dxa"/>
            <w:tcBorders>
              <w:top w:val="nil"/>
              <w:left w:val="nil"/>
              <w:bottom w:val="single" w:sz="4" w:space="0" w:color="auto"/>
              <w:right w:val="single" w:sz="4" w:space="0" w:color="auto"/>
            </w:tcBorders>
            <w:shd w:val="clear" w:color="auto" w:fill="auto"/>
            <w:vAlign w:val="center"/>
            <w:hideMark/>
          </w:tcPr>
          <w:p w14:paraId="7CED3962"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56%</w:t>
            </w:r>
          </w:p>
        </w:tc>
      </w:tr>
      <w:tr w:rsidR="00296266" w:rsidRPr="00296266" w14:paraId="4C59AD8A"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DD9239F"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WHO</w:t>
            </w:r>
          </w:p>
        </w:tc>
        <w:tc>
          <w:tcPr>
            <w:tcW w:w="2300" w:type="dxa"/>
            <w:tcBorders>
              <w:top w:val="nil"/>
              <w:left w:val="nil"/>
              <w:bottom w:val="single" w:sz="4" w:space="0" w:color="auto"/>
              <w:right w:val="single" w:sz="4" w:space="0" w:color="auto"/>
            </w:tcBorders>
            <w:shd w:val="clear" w:color="auto" w:fill="auto"/>
            <w:vAlign w:val="center"/>
            <w:hideMark/>
          </w:tcPr>
          <w:p w14:paraId="1E3862BB"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$78,000.00 </w:t>
            </w:r>
          </w:p>
        </w:tc>
        <w:tc>
          <w:tcPr>
            <w:tcW w:w="2300" w:type="dxa"/>
            <w:tcBorders>
              <w:top w:val="nil"/>
              <w:left w:val="nil"/>
              <w:bottom w:val="single" w:sz="4" w:space="0" w:color="auto"/>
              <w:right w:val="single" w:sz="4" w:space="0" w:color="auto"/>
            </w:tcBorders>
            <w:shd w:val="clear" w:color="auto" w:fill="auto"/>
            <w:vAlign w:val="center"/>
            <w:hideMark/>
          </w:tcPr>
          <w:p w14:paraId="74305CD9"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$78,000.00 </w:t>
            </w:r>
          </w:p>
        </w:tc>
        <w:tc>
          <w:tcPr>
            <w:tcW w:w="1572" w:type="dxa"/>
            <w:tcBorders>
              <w:top w:val="nil"/>
              <w:left w:val="nil"/>
              <w:bottom w:val="single" w:sz="4" w:space="0" w:color="auto"/>
              <w:right w:val="single" w:sz="4" w:space="0" w:color="auto"/>
            </w:tcBorders>
            <w:shd w:val="clear" w:color="auto" w:fill="auto"/>
            <w:vAlign w:val="center"/>
            <w:hideMark/>
          </w:tcPr>
          <w:p w14:paraId="7E66E485"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497C5FB3"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7635E47"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nil"/>
              <w:left w:val="nil"/>
              <w:bottom w:val="single" w:sz="4" w:space="0" w:color="auto"/>
              <w:right w:val="single" w:sz="4" w:space="0" w:color="auto"/>
            </w:tcBorders>
            <w:shd w:val="clear" w:color="auto" w:fill="auto"/>
            <w:vAlign w:val="center"/>
            <w:hideMark/>
          </w:tcPr>
          <w:p w14:paraId="2A2486C9"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$12,562,348.40 </w:t>
            </w:r>
          </w:p>
        </w:tc>
        <w:tc>
          <w:tcPr>
            <w:tcW w:w="2300" w:type="dxa"/>
            <w:tcBorders>
              <w:top w:val="nil"/>
              <w:left w:val="nil"/>
              <w:bottom w:val="single" w:sz="4" w:space="0" w:color="auto"/>
              <w:right w:val="single" w:sz="4" w:space="0" w:color="auto"/>
            </w:tcBorders>
            <w:shd w:val="clear" w:color="auto" w:fill="auto"/>
            <w:vAlign w:val="center"/>
            <w:hideMark/>
          </w:tcPr>
          <w:p w14:paraId="5653A150"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$10,660,592.03 </w:t>
            </w:r>
          </w:p>
        </w:tc>
        <w:tc>
          <w:tcPr>
            <w:tcW w:w="1572" w:type="dxa"/>
            <w:tcBorders>
              <w:top w:val="nil"/>
              <w:left w:val="nil"/>
              <w:bottom w:val="single" w:sz="4" w:space="0" w:color="auto"/>
              <w:right w:val="single" w:sz="4" w:space="0" w:color="auto"/>
            </w:tcBorders>
            <w:shd w:val="clear" w:color="auto" w:fill="auto"/>
            <w:vAlign w:val="center"/>
            <w:hideMark/>
          </w:tcPr>
          <w:p w14:paraId="6160612A"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85%</w:t>
            </w:r>
          </w:p>
        </w:tc>
      </w:tr>
      <w:tr w:rsidR="00296266" w:rsidRPr="00296266" w14:paraId="36C2C525" w14:textId="77777777" w:rsidTr="00296266">
        <w:trPr>
          <w:trHeight w:val="290"/>
        </w:trPr>
        <w:tc>
          <w:tcPr>
            <w:tcW w:w="3360" w:type="dxa"/>
            <w:tcBorders>
              <w:top w:val="nil"/>
              <w:left w:val="nil"/>
              <w:bottom w:val="nil"/>
              <w:right w:val="nil"/>
            </w:tcBorders>
            <w:shd w:val="clear" w:color="auto" w:fill="auto"/>
            <w:noWrap/>
            <w:vAlign w:val="center"/>
            <w:hideMark/>
          </w:tcPr>
          <w:p w14:paraId="43702EE4"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41C3CB00"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0F4FA79A"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7DDD884C"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5676B080" w14:textId="77777777" w:rsidTr="00296266">
        <w:trPr>
          <w:trHeight w:val="300"/>
        </w:trPr>
        <w:tc>
          <w:tcPr>
            <w:tcW w:w="3360" w:type="dxa"/>
            <w:tcBorders>
              <w:top w:val="nil"/>
              <w:left w:val="nil"/>
              <w:bottom w:val="nil"/>
              <w:right w:val="nil"/>
            </w:tcBorders>
            <w:shd w:val="clear" w:color="auto" w:fill="auto"/>
            <w:noWrap/>
            <w:vAlign w:val="center"/>
            <w:hideMark/>
          </w:tcPr>
          <w:p w14:paraId="6911E7E4"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 xml:space="preserve"> Social Protection </w:t>
            </w:r>
          </w:p>
        </w:tc>
        <w:tc>
          <w:tcPr>
            <w:tcW w:w="2300" w:type="dxa"/>
            <w:tcBorders>
              <w:top w:val="nil"/>
              <w:left w:val="nil"/>
              <w:bottom w:val="nil"/>
              <w:right w:val="nil"/>
            </w:tcBorders>
            <w:shd w:val="clear" w:color="auto" w:fill="auto"/>
            <w:noWrap/>
            <w:vAlign w:val="bottom"/>
            <w:hideMark/>
          </w:tcPr>
          <w:p w14:paraId="6EFA12A8"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p>
        </w:tc>
        <w:tc>
          <w:tcPr>
            <w:tcW w:w="2300" w:type="dxa"/>
            <w:tcBorders>
              <w:top w:val="nil"/>
              <w:left w:val="nil"/>
              <w:bottom w:val="nil"/>
              <w:right w:val="nil"/>
            </w:tcBorders>
            <w:shd w:val="clear" w:color="auto" w:fill="auto"/>
            <w:noWrap/>
            <w:vAlign w:val="bottom"/>
            <w:hideMark/>
          </w:tcPr>
          <w:p w14:paraId="0AAAA867"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500B2426"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0F71BAB6" w14:textId="77777777" w:rsidTr="00296266">
        <w:trPr>
          <w:trHeight w:val="530"/>
        </w:trPr>
        <w:tc>
          <w:tcPr>
            <w:tcW w:w="33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225E1184"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0DD2C7D4" w14:textId="184CDC56"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6A48BF71"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8" w:space="0" w:color="auto"/>
              <w:left w:val="nil"/>
              <w:bottom w:val="single" w:sz="8" w:space="0" w:color="auto"/>
              <w:right w:val="single" w:sz="8" w:space="0" w:color="auto"/>
            </w:tcBorders>
            <w:shd w:val="clear" w:color="000000" w:fill="D9D9D9"/>
            <w:vAlign w:val="center"/>
            <w:hideMark/>
          </w:tcPr>
          <w:p w14:paraId="03E5516F"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1DED9EE6"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921D"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ILO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5362CA4"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$898,296.00 </w:t>
            </w:r>
          </w:p>
        </w:tc>
        <w:tc>
          <w:tcPr>
            <w:tcW w:w="2300" w:type="dxa"/>
            <w:tcBorders>
              <w:top w:val="nil"/>
              <w:left w:val="nil"/>
              <w:bottom w:val="nil"/>
              <w:right w:val="nil"/>
            </w:tcBorders>
            <w:shd w:val="clear" w:color="auto" w:fill="auto"/>
            <w:noWrap/>
            <w:vAlign w:val="center"/>
            <w:hideMark/>
          </w:tcPr>
          <w:p w14:paraId="4A5B5BB4" w14:textId="77777777" w:rsidR="00296266" w:rsidRPr="00296266" w:rsidRDefault="00296266" w:rsidP="00296266">
            <w:pPr>
              <w:spacing w:after="0" w:line="240" w:lineRule="auto"/>
              <w:jc w:val="right"/>
              <w:rPr>
                <w:rFonts w:ascii="Calibri" w:eastAsia="Times New Roman" w:hAnsi="Calibri" w:cs="Calibri"/>
                <w:color w:val="000000"/>
              </w:rPr>
            </w:pPr>
            <w:r w:rsidRPr="00296266">
              <w:rPr>
                <w:rFonts w:ascii="Calibri" w:eastAsia="Times New Roman" w:hAnsi="Calibri" w:cs="Calibri"/>
                <w:color w:val="000000"/>
              </w:rPr>
              <w:t>803296</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9F736"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89%</w:t>
            </w:r>
          </w:p>
        </w:tc>
      </w:tr>
      <w:tr w:rsidR="00296266" w:rsidRPr="00296266" w14:paraId="59433B41"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FF58D96"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IOM</w:t>
            </w:r>
          </w:p>
        </w:tc>
        <w:tc>
          <w:tcPr>
            <w:tcW w:w="2300" w:type="dxa"/>
            <w:tcBorders>
              <w:top w:val="nil"/>
              <w:left w:val="nil"/>
              <w:bottom w:val="single" w:sz="4" w:space="0" w:color="auto"/>
              <w:right w:val="single" w:sz="4" w:space="0" w:color="auto"/>
            </w:tcBorders>
            <w:shd w:val="clear" w:color="auto" w:fill="auto"/>
            <w:vAlign w:val="center"/>
            <w:hideMark/>
          </w:tcPr>
          <w:p w14:paraId="4A457787"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$3,880,000.00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6074D2F"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$3,880,000.00 </w:t>
            </w:r>
          </w:p>
        </w:tc>
        <w:tc>
          <w:tcPr>
            <w:tcW w:w="1572" w:type="dxa"/>
            <w:tcBorders>
              <w:top w:val="nil"/>
              <w:left w:val="nil"/>
              <w:bottom w:val="single" w:sz="4" w:space="0" w:color="auto"/>
              <w:right w:val="single" w:sz="4" w:space="0" w:color="auto"/>
            </w:tcBorders>
            <w:shd w:val="clear" w:color="auto" w:fill="auto"/>
            <w:vAlign w:val="center"/>
            <w:hideMark/>
          </w:tcPr>
          <w:p w14:paraId="4128E76E"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126E440A"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34513B8"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UNAIDS</w:t>
            </w:r>
          </w:p>
        </w:tc>
        <w:tc>
          <w:tcPr>
            <w:tcW w:w="2300" w:type="dxa"/>
            <w:tcBorders>
              <w:top w:val="nil"/>
              <w:left w:val="nil"/>
              <w:bottom w:val="single" w:sz="4" w:space="0" w:color="auto"/>
              <w:right w:val="nil"/>
            </w:tcBorders>
            <w:shd w:val="clear" w:color="auto" w:fill="auto"/>
            <w:vAlign w:val="center"/>
            <w:hideMark/>
          </w:tcPr>
          <w:p w14:paraId="0C122AED"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$20,000.00 </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3005789A"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$0.00 </w:t>
            </w:r>
          </w:p>
        </w:tc>
        <w:tc>
          <w:tcPr>
            <w:tcW w:w="1572" w:type="dxa"/>
            <w:tcBorders>
              <w:top w:val="nil"/>
              <w:left w:val="nil"/>
              <w:bottom w:val="single" w:sz="4" w:space="0" w:color="auto"/>
              <w:right w:val="single" w:sz="4" w:space="0" w:color="auto"/>
            </w:tcBorders>
            <w:shd w:val="clear" w:color="auto" w:fill="auto"/>
            <w:vAlign w:val="center"/>
            <w:hideMark/>
          </w:tcPr>
          <w:p w14:paraId="5CF086BF"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0%</w:t>
            </w:r>
          </w:p>
        </w:tc>
      </w:tr>
      <w:tr w:rsidR="00296266" w:rsidRPr="00296266" w14:paraId="6FD7EF8A"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B34EBFB"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UNESCO</w:t>
            </w:r>
          </w:p>
        </w:tc>
        <w:tc>
          <w:tcPr>
            <w:tcW w:w="2300" w:type="dxa"/>
            <w:tcBorders>
              <w:top w:val="nil"/>
              <w:left w:val="nil"/>
              <w:bottom w:val="single" w:sz="4" w:space="0" w:color="auto"/>
              <w:right w:val="single" w:sz="4" w:space="0" w:color="auto"/>
            </w:tcBorders>
            <w:shd w:val="clear" w:color="auto" w:fill="auto"/>
            <w:vAlign w:val="center"/>
            <w:hideMark/>
          </w:tcPr>
          <w:p w14:paraId="284DC670"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$70,000.00 </w:t>
            </w:r>
          </w:p>
        </w:tc>
        <w:tc>
          <w:tcPr>
            <w:tcW w:w="2300" w:type="dxa"/>
            <w:tcBorders>
              <w:top w:val="nil"/>
              <w:left w:val="nil"/>
              <w:bottom w:val="single" w:sz="4" w:space="0" w:color="auto"/>
              <w:right w:val="single" w:sz="4" w:space="0" w:color="auto"/>
            </w:tcBorders>
            <w:shd w:val="clear" w:color="auto" w:fill="auto"/>
            <w:vAlign w:val="center"/>
            <w:hideMark/>
          </w:tcPr>
          <w:p w14:paraId="4AC290C0"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$65,478.85 </w:t>
            </w:r>
          </w:p>
        </w:tc>
        <w:tc>
          <w:tcPr>
            <w:tcW w:w="1572" w:type="dxa"/>
            <w:tcBorders>
              <w:top w:val="nil"/>
              <w:left w:val="nil"/>
              <w:bottom w:val="single" w:sz="4" w:space="0" w:color="auto"/>
              <w:right w:val="single" w:sz="4" w:space="0" w:color="auto"/>
            </w:tcBorders>
            <w:shd w:val="clear" w:color="auto" w:fill="auto"/>
            <w:vAlign w:val="center"/>
            <w:hideMark/>
          </w:tcPr>
          <w:p w14:paraId="2537FC54"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94%</w:t>
            </w:r>
          </w:p>
        </w:tc>
      </w:tr>
      <w:tr w:rsidR="00296266" w:rsidRPr="00296266" w14:paraId="4D7B13EA"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A0D76D8"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UNICEF</w:t>
            </w:r>
          </w:p>
        </w:tc>
        <w:tc>
          <w:tcPr>
            <w:tcW w:w="2300" w:type="dxa"/>
            <w:tcBorders>
              <w:top w:val="nil"/>
              <w:left w:val="nil"/>
              <w:bottom w:val="single" w:sz="4" w:space="0" w:color="auto"/>
              <w:right w:val="single" w:sz="4" w:space="0" w:color="auto"/>
            </w:tcBorders>
            <w:shd w:val="clear" w:color="auto" w:fill="auto"/>
            <w:vAlign w:val="center"/>
            <w:hideMark/>
          </w:tcPr>
          <w:p w14:paraId="01952419"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$5,520,304.00 </w:t>
            </w:r>
          </w:p>
        </w:tc>
        <w:tc>
          <w:tcPr>
            <w:tcW w:w="2300" w:type="dxa"/>
            <w:tcBorders>
              <w:top w:val="nil"/>
              <w:left w:val="nil"/>
              <w:bottom w:val="single" w:sz="4" w:space="0" w:color="auto"/>
              <w:right w:val="single" w:sz="4" w:space="0" w:color="auto"/>
            </w:tcBorders>
            <w:shd w:val="clear" w:color="auto" w:fill="auto"/>
            <w:vAlign w:val="center"/>
            <w:hideMark/>
          </w:tcPr>
          <w:p w14:paraId="51968E93"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$5,527,021.00 </w:t>
            </w:r>
          </w:p>
        </w:tc>
        <w:tc>
          <w:tcPr>
            <w:tcW w:w="1572" w:type="dxa"/>
            <w:tcBorders>
              <w:top w:val="nil"/>
              <w:left w:val="nil"/>
              <w:bottom w:val="single" w:sz="4" w:space="0" w:color="auto"/>
              <w:right w:val="single" w:sz="4" w:space="0" w:color="auto"/>
            </w:tcBorders>
            <w:shd w:val="clear" w:color="auto" w:fill="auto"/>
            <w:vAlign w:val="center"/>
            <w:hideMark/>
          </w:tcPr>
          <w:p w14:paraId="17E87FCA"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52005B69"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5B7E64E"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WFP</w:t>
            </w:r>
          </w:p>
        </w:tc>
        <w:tc>
          <w:tcPr>
            <w:tcW w:w="2300" w:type="dxa"/>
            <w:tcBorders>
              <w:top w:val="nil"/>
              <w:left w:val="nil"/>
              <w:bottom w:val="single" w:sz="4" w:space="0" w:color="auto"/>
              <w:right w:val="single" w:sz="4" w:space="0" w:color="auto"/>
            </w:tcBorders>
            <w:shd w:val="clear" w:color="auto" w:fill="auto"/>
            <w:vAlign w:val="center"/>
            <w:hideMark/>
          </w:tcPr>
          <w:p w14:paraId="7B0B0032"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$3,339,542.88 </w:t>
            </w:r>
          </w:p>
        </w:tc>
        <w:tc>
          <w:tcPr>
            <w:tcW w:w="2300" w:type="dxa"/>
            <w:tcBorders>
              <w:top w:val="nil"/>
              <w:left w:val="nil"/>
              <w:bottom w:val="single" w:sz="4" w:space="0" w:color="auto"/>
              <w:right w:val="single" w:sz="4" w:space="0" w:color="auto"/>
            </w:tcBorders>
            <w:shd w:val="clear" w:color="auto" w:fill="auto"/>
            <w:vAlign w:val="center"/>
            <w:hideMark/>
          </w:tcPr>
          <w:p w14:paraId="70137167"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$2,819,135.66 </w:t>
            </w:r>
          </w:p>
        </w:tc>
        <w:tc>
          <w:tcPr>
            <w:tcW w:w="1572" w:type="dxa"/>
            <w:tcBorders>
              <w:top w:val="nil"/>
              <w:left w:val="nil"/>
              <w:bottom w:val="single" w:sz="4" w:space="0" w:color="auto"/>
              <w:right w:val="single" w:sz="4" w:space="0" w:color="auto"/>
            </w:tcBorders>
            <w:shd w:val="clear" w:color="auto" w:fill="auto"/>
            <w:vAlign w:val="center"/>
            <w:hideMark/>
          </w:tcPr>
          <w:p w14:paraId="34F26458"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84%</w:t>
            </w:r>
          </w:p>
        </w:tc>
      </w:tr>
      <w:tr w:rsidR="00296266" w:rsidRPr="00296266" w14:paraId="3FC6DE87"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2BFA402"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 xml:space="preserve"> Total </w:t>
            </w:r>
          </w:p>
        </w:tc>
        <w:tc>
          <w:tcPr>
            <w:tcW w:w="2300" w:type="dxa"/>
            <w:tcBorders>
              <w:top w:val="nil"/>
              <w:left w:val="nil"/>
              <w:bottom w:val="single" w:sz="4" w:space="0" w:color="auto"/>
              <w:right w:val="single" w:sz="4" w:space="0" w:color="auto"/>
            </w:tcBorders>
            <w:shd w:val="clear" w:color="auto" w:fill="auto"/>
            <w:vAlign w:val="center"/>
            <w:hideMark/>
          </w:tcPr>
          <w:p w14:paraId="3D03CAE7"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$13,728,142.88 </w:t>
            </w:r>
          </w:p>
        </w:tc>
        <w:tc>
          <w:tcPr>
            <w:tcW w:w="2300" w:type="dxa"/>
            <w:tcBorders>
              <w:top w:val="nil"/>
              <w:left w:val="nil"/>
              <w:bottom w:val="single" w:sz="4" w:space="0" w:color="auto"/>
              <w:right w:val="single" w:sz="4" w:space="0" w:color="auto"/>
            </w:tcBorders>
            <w:shd w:val="clear" w:color="auto" w:fill="auto"/>
            <w:vAlign w:val="center"/>
            <w:hideMark/>
          </w:tcPr>
          <w:p w14:paraId="558BC23B"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$13,094,931.51 </w:t>
            </w:r>
          </w:p>
        </w:tc>
        <w:tc>
          <w:tcPr>
            <w:tcW w:w="1572" w:type="dxa"/>
            <w:tcBorders>
              <w:top w:val="nil"/>
              <w:left w:val="nil"/>
              <w:bottom w:val="single" w:sz="4" w:space="0" w:color="auto"/>
              <w:right w:val="single" w:sz="4" w:space="0" w:color="auto"/>
            </w:tcBorders>
            <w:shd w:val="clear" w:color="auto" w:fill="auto"/>
            <w:vAlign w:val="center"/>
            <w:hideMark/>
          </w:tcPr>
          <w:p w14:paraId="6DA721C1"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95%</w:t>
            </w:r>
          </w:p>
        </w:tc>
      </w:tr>
      <w:tr w:rsidR="00296266" w:rsidRPr="00296266" w14:paraId="6F02A5D5" w14:textId="77777777" w:rsidTr="00296266">
        <w:trPr>
          <w:trHeight w:val="290"/>
        </w:trPr>
        <w:tc>
          <w:tcPr>
            <w:tcW w:w="3360" w:type="dxa"/>
            <w:tcBorders>
              <w:top w:val="nil"/>
              <w:left w:val="nil"/>
              <w:bottom w:val="nil"/>
              <w:right w:val="nil"/>
            </w:tcBorders>
            <w:shd w:val="clear" w:color="auto" w:fill="auto"/>
            <w:noWrap/>
            <w:vAlign w:val="center"/>
            <w:hideMark/>
          </w:tcPr>
          <w:p w14:paraId="4B53ACCC"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6418DA16"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28735EE0"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6D0B8BE4"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64AFC338" w14:textId="77777777" w:rsidTr="00296266">
        <w:trPr>
          <w:trHeight w:val="300"/>
        </w:trPr>
        <w:tc>
          <w:tcPr>
            <w:tcW w:w="3360" w:type="dxa"/>
            <w:tcBorders>
              <w:top w:val="nil"/>
              <w:left w:val="nil"/>
              <w:bottom w:val="nil"/>
              <w:right w:val="nil"/>
            </w:tcBorders>
            <w:shd w:val="clear" w:color="auto" w:fill="auto"/>
            <w:noWrap/>
            <w:vAlign w:val="center"/>
            <w:hideMark/>
          </w:tcPr>
          <w:p w14:paraId="53A0CDE5"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Health</w:t>
            </w:r>
          </w:p>
        </w:tc>
        <w:tc>
          <w:tcPr>
            <w:tcW w:w="2300" w:type="dxa"/>
            <w:tcBorders>
              <w:top w:val="nil"/>
              <w:left w:val="nil"/>
              <w:bottom w:val="nil"/>
              <w:right w:val="nil"/>
            </w:tcBorders>
            <w:shd w:val="clear" w:color="auto" w:fill="auto"/>
            <w:noWrap/>
            <w:vAlign w:val="bottom"/>
            <w:hideMark/>
          </w:tcPr>
          <w:p w14:paraId="5B07AB39"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p>
        </w:tc>
        <w:tc>
          <w:tcPr>
            <w:tcW w:w="2300" w:type="dxa"/>
            <w:tcBorders>
              <w:top w:val="nil"/>
              <w:left w:val="nil"/>
              <w:bottom w:val="nil"/>
              <w:right w:val="nil"/>
            </w:tcBorders>
            <w:shd w:val="clear" w:color="auto" w:fill="auto"/>
            <w:noWrap/>
            <w:vAlign w:val="bottom"/>
            <w:hideMark/>
          </w:tcPr>
          <w:p w14:paraId="50408C2A"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574DF4A8"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41E0B9EB" w14:textId="77777777" w:rsidTr="00296266">
        <w:trPr>
          <w:trHeight w:val="530"/>
        </w:trPr>
        <w:tc>
          <w:tcPr>
            <w:tcW w:w="33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5E134A7"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8" w:space="0" w:color="auto"/>
              <w:left w:val="nil"/>
              <w:bottom w:val="nil"/>
              <w:right w:val="single" w:sz="4" w:space="0" w:color="auto"/>
            </w:tcBorders>
            <w:shd w:val="clear" w:color="000000" w:fill="D9D9D9"/>
            <w:vAlign w:val="center"/>
            <w:hideMark/>
          </w:tcPr>
          <w:p w14:paraId="6BADC76D" w14:textId="5B53E016"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8" w:space="0" w:color="auto"/>
              <w:left w:val="nil"/>
              <w:bottom w:val="nil"/>
              <w:right w:val="single" w:sz="4" w:space="0" w:color="auto"/>
            </w:tcBorders>
            <w:shd w:val="clear" w:color="000000" w:fill="D9D9D9"/>
            <w:vAlign w:val="center"/>
            <w:hideMark/>
          </w:tcPr>
          <w:p w14:paraId="04C89BDC"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8" w:space="0" w:color="auto"/>
              <w:left w:val="nil"/>
              <w:bottom w:val="nil"/>
              <w:right w:val="single" w:sz="8" w:space="0" w:color="auto"/>
            </w:tcBorders>
            <w:shd w:val="clear" w:color="000000" w:fill="D9D9D9"/>
            <w:vAlign w:val="center"/>
            <w:hideMark/>
          </w:tcPr>
          <w:p w14:paraId="1F0FF2C2"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048ECC75" w14:textId="77777777" w:rsidTr="00296266">
        <w:trPr>
          <w:trHeight w:val="290"/>
        </w:trPr>
        <w:tc>
          <w:tcPr>
            <w:tcW w:w="3360" w:type="dxa"/>
            <w:tcBorders>
              <w:top w:val="single" w:sz="4" w:space="0" w:color="auto"/>
              <w:left w:val="single" w:sz="4" w:space="0" w:color="auto"/>
              <w:bottom w:val="nil"/>
              <w:right w:val="single" w:sz="4" w:space="0" w:color="auto"/>
            </w:tcBorders>
            <w:shd w:val="clear" w:color="auto" w:fill="auto"/>
            <w:vAlign w:val="center"/>
            <w:hideMark/>
          </w:tcPr>
          <w:p w14:paraId="6549441C"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IOM</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6C6DAE9"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$1,120,641.44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55C8F655"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$1,120,641.44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199F04F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59A3B99F"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64B9D"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UNAIDS</w:t>
            </w:r>
          </w:p>
        </w:tc>
        <w:tc>
          <w:tcPr>
            <w:tcW w:w="2300" w:type="dxa"/>
            <w:tcBorders>
              <w:top w:val="nil"/>
              <w:left w:val="nil"/>
              <w:bottom w:val="single" w:sz="4" w:space="0" w:color="auto"/>
              <w:right w:val="single" w:sz="4" w:space="0" w:color="auto"/>
            </w:tcBorders>
            <w:shd w:val="clear" w:color="auto" w:fill="auto"/>
            <w:vAlign w:val="center"/>
            <w:hideMark/>
          </w:tcPr>
          <w:p w14:paraId="24CFBF32"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$1,667,968 </w:t>
            </w:r>
          </w:p>
        </w:tc>
        <w:tc>
          <w:tcPr>
            <w:tcW w:w="2300" w:type="dxa"/>
            <w:tcBorders>
              <w:top w:val="nil"/>
              <w:left w:val="nil"/>
              <w:bottom w:val="single" w:sz="4" w:space="0" w:color="auto"/>
              <w:right w:val="single" w:sz="4" w:space="0" w:color="auto"/>
            </w:tcBorders>
            <w:shd w:val="clear" w:color="auto" w:fill="auto"/>
            <w:vAlign w:val="center"/>
            <w:hideMark/>
          </w:tcPr>
          <w:p w14:paraId="50E6B010"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$1,403,387 </w:t>
            </w:r>
          </w:p>
        </w:tc>
        <w:tc>
          <w:tcPr>
            <w:tcW w:w="1572" w:type="dxa"/>
            <w:tcBorders>
              <w:top w:val="nil"/>
              <w:left w:val="nil"/>
              <w:bottom w:val="single" w:sz="4" w:space="0" w:color="auto"/>
              <w:right w:val="single" w:sz="4" w:space="0" w:color="auto"/>
            </w:tcBorders>
            <w:shd w:val="clear" w:color="auto" w:fill="auto"/>
            <w:vAlign w:val="center"/>
            <w:hideMark/>
          </w:tcPr>
          <w:p w14:paraId="3CFD39E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84%</w:t>
            </w:r>
          </w:p>
        </w:tc>
      </w:tr>
      <w:tr w:rsidR="00296266" w:rsidRPr="00296266" w14:paraId="79689E9A"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914ED03"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lastRenderedPageBreak/>
              <w:t>UNFPA</w:t>
            </w:r>
          </w:p>
        </w:tc>
        <w:tc>
          <w:tcPr>
            <w:tcW w:w="2300" w:type="dxa"/>
            <w:tcBorders>
              <w:top w:val="nil"/>
              <w:left w:val="nil"/>
              <w:bottom w:val="single" w:sz="4" w:space="0" w:color="auto"/>
              <w:right w:val="single" w:sz="4" w:space="0" w:color="auto"/>
            </w:tcBorders>
            <w:shd w:val="clear" w:color="auto" w:fill="auto"/>
            <w:vAlign w:val="center"/>
            <w:hideMark/>
          </w:tcPr>
          <w:p w14:paraId="32D58DA4"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$14,391,015.07 </w:t>
            </w:r>
          </w:p>
        </w:tc>
        <w:tc>
          <w:tcPr>
            <w:tcW w:w="2300" w:type="dxa"/>
            <w:tcBorders>
              <w:top w:val="nil"/>
              <w:left w:val="nil"/>
              <w:bottom w:val="single" w:sz="4" w:space="0" w:color="auto"/>
              <w:right w:val="single" w:sz="4" w:space="0" w:color="auto"/>
            </w:tcBorders>
            <w:shd w:val="clear" w:color="auto" w:fill="auto"/>
            <w:vAlign w:val="center"/>
            <w:hideMark/>
          </w:tcPr>
          <w:p w14:paraId="45A7A8AA"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$13,961,462.63 </w:t>
            </w:r>
          </w:p>
        </w:tc>
        <w:tc>
          <w:tcPr>
            <w:tcW w:w="1572" w:type="dxa"/>
            <w:tcBorders>
              <w:top w:val="nil"/>
              <w:left w:val="nil"/>
              <w:bottom w:val="single" w:sz="4" w:space="0" w:color="auto"/>
              <w:right w:val="single" w:sz="4" w:space="0" w:color="auto"/>
            </w:tcBorders>
            <w:shd w:val="clear" w:color="auto" w:fill="auto"/>
            <w:vAlign w:val="center"/>
            <w:hideMark/>
          </w:tcPr>
          <w:p w14:paraId="4BFE64AA"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97%</w:t>
            </w:r>
          </w:p>
        </w:tc>
      </w:tr>
      <w:tr w:rsidR="00296266" w:rsidRPr="00296266" w14:paraId="77FABD47"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D9979C6"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UNICEF</w:t>
            </w:r>
          </w:p>
        </w:tc>
        <w:tc>
          <w:tcPr>
            <w:tcW w:w="2300" w:type="dxa"/>
            <w:tcBorders>
              <w:top w:val="nil"/>
              <w:left w:val="nil"/>
              <w:bottom w:val="single" w:sz="4" w:space="0" w:color="auto"/>
              <w:right w:val="single" w:sz="4" w:space="0" w:color="auto"/>
            </w:tcBorders>
            <w:shd w:val="clear" w:color="auto" w:fill="auto"/>
            <w:vAlign w:val="center"/>
            <w:hideMark/>
          </w:tcPr>
          <w:p w14:paraId="43E17646"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$49,917,031.00 </w:t>
            </w:r>
          </w:p>
        </w:tc>
        <w:tc>
          <w:tcPr>
            <w:tcW w:w="2300" w:type="dxa"/>
            <w:tcBorders>
              <w:top w:val="nil"/>
              <w:left w:val="nil"/>
              <w:bottom w:val="single" w:sz="4" w:space="0" w:color="auto"/>
              <w:right w:val="single" w:sz="4" w:space="0" w:color="auto"/>
            </w:tcBorders>
            <w:shd w:val="clear" w:color="auto" w:fill="auto"/>
            <w:vAlign w:val="center"/>
            <w:hideMark/>
          </w:tcPr>
          <w:p w14:paraId="3B833100"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$49,917,031.00 </w:t>
            </w:r>
          </w:p>
        </w:tc>
        <w:tc>
          <w:tcPr>
            <w:tcW w:w="1572" w:type="dxa"/>
            <w:tcBorders>
              <w:top w:val="nil"/>
              <w:left w:val="nil"/>
              <w:bottom w:val="single" w:sz="4" w:space="0" w:color="auto"/>
              <w:right w:val="single" w:sz="4" w:space="0" w:color="auto"/>
            </w:tcBorders>
            <w:shd w:val="clear" w:color="auto" w:fill="auto"/>
            <w:vAlign w:val="center"/>
            <w:hideMark/>
          </w:tcPr>
          <w:p w14:paraId="32FB911C"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3572A6BA"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93C5263" w14:textId="77777777" w:rsidR="00296266" w:rsidRPr="00296266" w:rsidRDefault="00296266" w:rsidP="00296266">
            <w:pPr>
              <w:spacing w:after="0" w:line="240" w:lineRule="auto"/>
              <w:rPr>
                <w:rFonts w:ascii="Calibri" w:eastAsia="Times New Roman" w:hAnsi="Calibri" w:cs="Calibri"/>
                <w:sz w:val="20"/>
                <w:szCs w:val="20"/>
              </w:rPr>
            </w:pPr>
            <w:r w:rsidRPr="00296266">
              <w:rPr>
                <w:rFonts w:ascii="Calibri" w:eastAsia="Times New Roman" w:hAnsi="Calibri" w:cs="Calibri"/>
                <w:sz w:val="20"/>
                <w:szCs w:val="20"/>
              </w:rPr>
              <w:t>WHO</w:t>
            </w:r>
          </w:p>
        </w:tc>
        <w:tc>
          <w:tcPr>
            <w:tcW w:w="2300" w:type="dxa"/>
            <w:tcBorders>
              <w:top w:val="nil"/>
              <w:left w:val="nil"/>
              <w:bottom w:val="single" w:sz="4" w:space="0" w:color="auto"/>
              <w:right w:val="single" w:sz="4" w:space="0" w:color="auto"/>
            </w:tcBorders>
            <w:shd w:val="clear" w:color="auto" w:fill="auto"/>
            <w:vAlign w:val="center"/>
            <w:hideMark/>
          </w:tcPr>
          <w:p w14:paraId="4A319B12" w14:textId="77777777" w:rsidR="00296266" w:rsidRPr="00296266" w:rsidRDefault="00296266" w:rsidP="00296266">
            <w:pPr>
              <w:spacing w:after="0" w:line="240" w:lineRule="auto"/>
              <w:jc w:val="right"/>
              <w:rPr>
                <w:rFonts w:ascii="Calibri" w:eastAsia="Times New Roman" w:hAnsi="Calibri" w:cs="Calibri"/>
                <w:sz w:val="20"/>
                <w:szCs w:val="20"/>
              </w:rPr>
            </w:pPr>
            <w:r w:rsidRPr="00296266">
              <w:rPr>
                <w:rFonts w:ascii="Calibri" w:eastAsia="Times New Roman" w:hAnsi="Calibri" w:cs="Calibri"/>
                <w:sz w:val="20"/>
                <w:szCs w:val="20"/>
              </w:rPr>
              <w:t xml:space="preserve">$18,885,673.00 </w:t>
            </w:r>
          </w:p>
        </w:tc>
        <w:tc>
          <w:tcPr>
            <w:tcW w:w="2300" w:type="dxa"/>
            <w:tcBorders>
              <w:top w:val="nil"/>
              <w:left w:val="nil"/>
              <w:bottom w:val="single" w:sz="4" w:space="0" w:color="auto"/>
              <w:right w:val="single" w:sz="4" w:space="0" w:color="auto"/>
            </w:tcBorders>
            <w:shd w:val="clear" w:color="auto" w:fill="auto"/>
            <w:vAlign w:val="center"/>
            <w:hideMark/>
          </w:tcPr>
          <w:p w14:paraId="6C16EC16" w14:textId="77777777" w:rsidR="00296266" w:rsidRPr="00296266" w:rsidRDefault="00296266" w:rsidP="00296266">
            <w:pPr>
              <w:spacing w:after="0" w:line="240" w:lineRule="auto"/>
              <w:jc w:val="right"/>
              <w:rPr>
                <w:rFonts w:ascii="Calibri" w:eastAsia="Times New Roman" w:hAnsi="Calibri" w:cs="Calibri"/>
                <w:sz w:val="20"/>
                <w:szCs w:val="20"/>
              </w:rPr>
            </w:pPr>
            <w:r w:rsidRPr="00296266">
              <w:rPr>
                <w:rFonts w:ascii="Calibri" w:eastAsia="Times New Roman" w:hAnsi="Calibri" w:cs="Calibri"/>
                <w:sz w:val="20"/>
                <w:szCs w:val="20"/>
              </w:rPr>
              <w:t xml:space="preserve">$16,466,657.50 </w:t>
            </w:r>
          </w:p>
        </w:tc>
        <w:tc>
          <w:tcPr>
            <w:tcW w:w="1572" w:type="dxa"/>
            <w:tcBorders>
              <w:top w:val="nil"/>
              <w:left w:val="nil"/>
              <w:bottom w:val="single" w:sz="4" w:space="0" w:color="auto"/>
              <w:right w:val="single" w:sz="4" w:space="0" w:color="auto"/>
            </w:tcBorders>
            <w:shd w:val="clear" w:color="auto" w:fill="auto"/>
            <w:vAlign w:val="center"/>
            <w:hideMark/>
          </w:tcPr>
          <w:p w14:paraId="466BED12"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87%</w:t>
            </w:r>
          </w:p>
        </w:tc>
      </w:tr>
      <w:tr w:rsidR="00296266" w:rsidRPr="00296266" w14:paraId="2A16BFDD"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A730996"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nil"/>
              <w:left w:val="nil"/>
              <w:bottom w:val="single" w:sz="4" w:space="0" w:color="auto"/>
              <w:right w:val="single" w:sz="4" w:space="0" w:color="auto"/>
            </w:tcBorders>
            <w:shd w:val="clear" w:color="auto" w:fill="auto"/>
            <w:vAlign w:val="center"/>
            <w:hideMark/>
          </w:tcPr>
          <w:p w14:paraId="7A437510"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$85,982,328.51 </w:t>
            </w:r>
          </w:p>
        </w:tc>
        <w:tc>
          <w:tcPr>
            <w:tcW w:w="2300" w:type="dxa"/>
            <w:tcBorders>
              <w:top w:val="nil"/>
              <w:left w:val="nil"/>
              <w:bottom w:val="single" w:sz="4" w:space="0" w:color="auto"/>
              <w:right w:val="single" w:sz="4" w:space="0" w:color="auto"/>
            </w:tcBorders>
            <w:shd w:val="clear" w:color="auto" w:fill="auto"/>
            <w:vAlign w:val="center"/>
            <w:hideMark/>
          </w:tcPr>
          <w:p w14:paraId="08EEE226"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$82,869,179.57 </w:t>
            </w:r>
          </w:p>
        </w:tc>
        <w:tc>
          <w:tcPr>
            <w:tcW w:w="1572" w:type="dxa"/>
            <w:tcBorders>
              <w:top w:val="nil"/>
              <w:left w:val="nil"/>
              <w:bottom w:val="single" w:sz="4" w:space="0" w:color="auto"/>
              <w:right w:val="single" w:sz="4" w:space="0" w:color="auto"/>
            </w:tcBorders>
            <w:shd w:val="clear" w:color="auto" w:fill="auto"/>
            <w:vAlign w:val="center"/>
            <w:hideMark/>
          </w:tcPr>
          <w:p w14:paraId="4F667EAE"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96%</w:t>
            </w:r>
          </w:p>
        </w:tc>
      </w:tr>
      <w:tr w:rsidR="00296266" w:rsidRPr="00296266" w14:paraId="5C01F50A" w14:textId="77777777" w:rsidTr="00296266">
        <w:trPr>
          <w:trHeight w:val="290"/>
        </w:trPr>
        <w:tc>
          <w:tcPr>
            <w:tcW w:w="3360" w:type="dxa"/>
            <w:tcBorders>
              <w:top w:val="nil"/>
              <w:left w:val="nil"/>
              <w:bottom w:val="nil"/>
              <w:right w:val="nil"/>
            </w:tcBorders>
            <w:shd w:val="clear" w:color="auto" w:fill="auto"/>
            <w:noWrap/>
            <w:vAlign w:val="center"/>
            <w:hideMark/>
          </w:tcPr>
          <w:p w14:paraId="45CB5548"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24937663"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48317587"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2C769369"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75EC8637" w14:textId="77777777" w:rsidTr="00296266">
        <w:trPr>
          <w:trHeight w:val="300"/>
        </w:trPr>
        <w:tc>
          <w:tcPr>
            <w:tcW w:w="3360" w:type="dxa"/>
            <w:tcBorders>
              <w:top w:val="nil"/>
              <w:left w:val="nil"/>
              <w:bottom w:val="nil"/>
              <w:right w:val="nil"/>
            </w:tcBorders>
            <w:shd w:val="clear" w:color="auto" w:fill="auto"/>
            <w:noWrap/>
            <w:vAlign w:val="center"/>
            <w:hideMark/>
          </w:tcPr>
          <w:p w14:paraId="52226EED" w14:textId="77777777" w:rsidR="00296266" w:rsidRPr="00296266" w:rsidRDefault="00296266" w:rsidP="00296266">
            <w:pPr>
              <w:spacing w:after="0" w:line="240" w:lineRule="auto"/>
              <w:jc w:val="both"/>
              <w:rPr>
                <w:rFonts w:ascii="Calibri" w:eastAsia="Times New Roman" w:hAnsi="Calibri" w:cs="Calibri"/>
                <w:b/>
                <w:bCs/>
                <w:color w:val="0070C0"/>
                <w:sz w:val="20"/>
                <w:szCs w:val="20"/>
              </w:rPr>
            </w:pPr>
            <w:r w:rsidRPr="00296266">
              <w:rPr>
                <w:rFonts w:ascii="Calibri" w:eastAsia="Times New Roman" w:hAnsi="Calibri" w:cs="Calibri"/>
                <w:b/>
                <w:bCs/>
                <w:color w:val="0070C0"/>
                <w:sz w:val="20"/>
                <w:szCs w:val="20"/>
              </w:rPr>
              <w:t xml:space="preserve"> </w:t>
            </w:r>
            <w:r w:rsidRPr="00296266">
              <w:rPr>
                <w:rFonts w:ascii="Calibri" w:eastAsia="Times New Roman" w:hAnsi="Calibri" w:cs="Calibri"/>
                <w:b/>
                <w:bCs/>
                <w:color w:val="1C1C1C"/>
                <w:sz w:val="20"/>
                <w:szCs w:val="20"/>
              </w:rPr>
              <w:t>Youth</w:t>
            </w:r>
          </w:p>
        </w:tc>
        <w:tc>
          <w:tcPr>
            <w:tcW w:w="2300" w:type="dxa"/>
            <w:tcBorders>
              <w:top w:val="nil"/>
              <w:left w:val="nil"/>
              <w:bottom w:val="nil"/>
              <w:right w:val="nil"/>
            </w:tcBorders>
            <w:shd w:val="clear" w:color="auto" w:fill="auto"/>
            <w:noWrap/>
            <w:vAlign w:val="bottom"/>
            <w:hideMark/>
          </w:tcPr>
          <w:p w14:paraId="0E066254" w14:textId="77777777" w:rsidR="00296266" w:rsidRPr="00296266" w:rsidRDefault="00296266" w:rsidP="00296266">
            <w:pPr>
              <w:spacing w:after="0" w:line="240" w:lineRule="auto"/>
              <w:jc w:val="both"/>
              <w:rPr>
                <w:rFonts w:ascii="Calibri" w:eastAsia="Times New Roman" w:hAnsi="Calibri" w:cs="Calibri"/>
                <w:b/>
                <w:bCs/>
                <w:color w:val="0070C0"/>
                <w:sz w:val="20"/>
                <w:szCs w:val="20"/>
              </w:rPr>
            </w:pPr>
          </w:p>
        </w:tc>
        <w:tc>
          <w:tcPr>
            <w:tcW w:w="2300" w:type="dxa"/>
            <w:tcBorders>
              <w:top w:val="nil"/>
              <w:left w:val="nil"/>
              <w:bottom w:val="nil"/>
              <w:right w:val="nil"/>
            </w:tcBorders>
            <w:shd w:val="clear" w:color="auto" w:fill="auto"/>
            <w:noWrap/>
            <w:vAlign w:val="bottom"/>
            <w:hideMark/>
          </w:tcPr>
          <w:p w14:paraId="25F6D708"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09A40F53"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1E40B7C0" w14:textId="77777777" w:rsidTr="00296266">
        <w:trPr>
          <w:trHeight w:val="530"/>
        </w:trPr>
        <w:tc>
          <w:tcPr>
            <w:tcW w:w="33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0DE5EC7C"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48AE184E" w14:textId="42C81561"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8" w:space="0" w:color="auto"/>
              <w:left w:val="nil"/>
              <w:bottom w:val="single" w:sz="8" w:space="0" w:color="auto"/>
              <w:right w:val="single" w:sz="4" w:space="0" w:color="auto"/>
            </w:tcBorders>
            <w:shd w:val="clear" w:color="000000" w:fill="D9D9D9"/>
            <w:vAlign w:val="center"/>
            <w:hideMark/>
          </w:tcPr>
          <w:p w14:paraId="59E73835"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8" w:space="0" w:color="auto"/>
              <w:left w:val="nil"/>
              <w:bottom w:val="single" w:sz="8" w:space="0" w:color="auto"/>
              <w:right w:val="single" w:sz="8" w:space="0" w:color="auto"/>
            </w:tcBorders>
            <w:shd w:val="clear" w:color="000000" w:fill="D9D9D9"/>
            <w:vAlign w:val="center"/>
            <w:hideMark/>
          </w:tcPr>
          <w:p w14:paraId="16643B39"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63AFA753"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60383"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UNFPA</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4518C5C"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$3,694,364.61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782821C"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$3,663,008.31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24C63A19"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99%</w:t>
            </w:r>
          </w:p>
        </w:tc>
      </w:tr>
      <w:tr w:rsidR="00296266" w:rsidRPr="00296266" w14:paraId="2DBDF5FB"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4B2F79D"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WHO</w:t>
            </w:r>
          </w:p>
        </w:tc>
        <w:tc>
          <w:tcPr>
            <w:tcW w:w="2300" w:type="dxa"/>
            <w:tcBorders>
              <w:top w:val="nil"/>
              <w:left w:val="nil"/>
              <w:bottom w:val="single" w:sz="4" w:space="0" w:color="auto"/>
              <w:right w:val="single" w:sz="4" w:space="0" w:color="auto"/>
            </w:tcBorders>
            <w:shd w:val="clear" w:color="auto" w:fill="auto"/>
            <w:vAlign w:val="center"/>
            <w:hideMark/>
          </w:tcPr>
          <w:p w14:paraId="40D2216B"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$85,000.00 </w:t>
            </w:r>
          </w:p>
        </w:tc>
        <w:tc>
          <w:tcPr>
            <w:tcW w:w="2300" w:type="dxa"/>
            <w:tcBorders>
              <w:top w:val="nil"/>
              <w:left w:val="nil"/>
              <w:bottom w:val="single" w:sz="4" w:space="0" w:color="auto"/>
              <w:right w:val="single" w:sz="4" w:space="0" w:color="auto"/>
            </w:tcBorders>
            <w:shd w:val="clear" w:color="auto" w:fill="auto"/>
            <w:vAlign w:val="center"/>
            <w:hideMark/>
          </w:tcPr>
          <w:p w14:paraId="5858E87A"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$85,000.00 </w:t>
            </w:r>
          </w:p>
        </w:tc>
        <w:tc>
          <w:tcPr>
            <w:tcW w:w="1572" w:type="dxa"/>
            <w:tcBorders>
              <w:top w:val="nil"/>
              <w:left w:val="nil"/>
              <w:bottom w:val="single" w:sz="4" w:space="0" w:color="auto"/>
              <w:right w:val="single" w:sz="4" w:space="0" w:color="auto"/>
            </w:tcBorders>
            <w:shd w:val="clear" w:color="auto" w:fill="auto"/>
            <w:vAlign w:val="center"/>
            <w:hideMark/>
          </w:tcPr>
          <w:p w14:paraId="65DB6BA8"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55709935"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B9271E0"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UNICEF</w:t>
            </w:r>
          </w:p>
        </w:tc>
        <w:tc>
          <w:tcPr>
            <w:tcW w:w="2300" w:type="dxa"/>
            <w:tcBorders>
              <w:top w:val="nil"/>
              <w:left w:val="nil"/>
              <w:bottom w:val="single" w:sz="4" w:space="0" w:color="auto"/>
              <w:right w:val="single" w:sz="4" w:space="0" w:color="auto"/>
            </w:tcBorders>
            <w:shd w:val="clear" w:color="auto" w:fill="auto"/>
            <w:vAlign w:val="center"/>
            <w:hideMark/>
          </w:tcPr>
          <w:p w14:paraId="6C279A74"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$1,415,548.00 </w:t>
            </w:r>
          </w:p>
        </w:tc>
        <w:tc>
          <w:tcPr>
            <w:tcW w:w="2300" w:type="dxa"/>
            <w:tcBorders>
              <w:top w:val="nil"/>
              <w:left w:val="nil"/>
              <w:bottom w:val="single" w:sz="4" w:space="0" w:color="auto"/>
              <w:right w:val="single" w:sz="4" w:space="0" w:color="auto"/>
            </w:tcBorders>
            <w:shd w:val="clear" w:color="auto" w:fill="auto"/>
            <w:vAlign w:val="center"/>
            <w:hideMark/>
          </w:tcPr>
          <w:p w14:paraId="465D4C8D"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$1,415,548.00 </w:t>
            </w:r>
          </w:p>
        </w:tc>
        <w:tc>
          <w:tcPr>
            <w:tcW w:w="1572" w:type="dxa"/>
            <w:tcBorders>
              <w:top w:val="nil"/>
              <w:left w:val="nil"/>
              <w:bottom w:val="single" w:sz="4" w:space="0" w:color="auto"/>
              <w:right w:val="single" w:sz="4" w:space="0" w:color="auto"/>
            </w:tcBorders>
            <w:shd w:val="clear" w:color="auto" w:fill="auto"/>
            <w:vAlign w:val="center"/>
            <w:hideMark/>
          </w:tcPr>
          <w:p w14:paraId="044E932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2D55C0C7"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BB2761F"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nil"/>
              <w:left w:val="nil"/>
              <w:bottom w:val="single" w:sz="4" w:space="0" w:color="auto"/>
              <w:right w:val="single" w:sz="4" w:space="0" w:color="auto"/>
            </w:tcBorders>
            <w:shd w:val="clear" w:color="auto" w:fill="auto"/>
            <w:vAlign w:val="center"/>
            <w:hideMark/>
          </w:tcPr>
          <w:p w14:paraId="686A645E"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$5,194,912.61 </w:t>
            </w:r>
          </w:p>
        </w:tc>
        <w:tc>
          <w:tcPr>
            <w:tcW w:w="2300" w:type="dxa"/>
            <w:tcBorders>
              <w:top w:val="nil"/>
              <w:left w:val="nil"/>
              <w:bottom w:val="single" w:sz="4" w:space="0" w:color="auto"/>
              <w:right w:val="single" w:sz="4" w:space="0" w:color="auto"/>
            </w:tcBorders>
            <w:shd w:val="clear" w:color="auto" w:fill="auto"/>
            <w:vAlign w:val="center"/>
            <w:hideMark/>
          </w:tcPr>
          <w:p w14:paraId="54995392"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$5,163,556.31 </w:t>
            </w:r>
          </w:p>
        </w:tc>
        <w:tc>
          <w:tcPr>
            <w:tcW w:w="1572" w:type="dxa"/>
            <w:tcBorders>
              <w:top w:val="nil"/>
              <w:left w:val="nil"/>
              <w:bottom w:val="single" w:sz="4" w:space="0" w:color="auto"/>
              <w:right w:val="single" w:sz="4" w:space="0" w:color="auto"/>
            </w:tcBorders>
            <w:shd w:val="clear" w:color="auto" w:fill="auto"/>
            <w:vAlign w:val="center"/>
            <w:hideMark/>
          </w:tcPr>
          <w:p w14:paraId="1927F7AF"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99%</w:t>
            </w:r>
          </w:p>
        </w:tc>
      </w:tr>
      <w:tr w:rsidR="00296266" w:rsidRPr="00296266" w14:paraId="16C013E9" w14:textId="77777777" w:rsidTr="00296266">
        <w:trPr>
          <w:trHeight w:val="290"/>
        </w:trPr>
        <w:tc>
          <w:tcPr>
            <w:tcW w:w="3360" w:type="dxa"/>
            <w:tcBorders>
              <w:top w:val="nil"/>
              <w:left w:val="nil"/>
              <w:bottom w:val="nil"/>
              <w:right w:val="nil"/>
            </w:tcBorders>
            <w:shd w:val="clear" w:color="auto" w:fill="auto"/>
            <w:noWrap/>
            <w:vAlign w:val="center"/>
            <w:hideMark/>
          </w:tcPr>
          <w:p w14:paraId="4DD161B7"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749E97FF"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033A0EC5"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65555C3A"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473E11C9" w14:textId="77777777" w:rsidTr="00296266">
        <w:trPr>
          <w:trHeight w:val="300"/>
        </w:trPr>
        <w:tc>
          <w:tcPr>
            <w:tcW w:w="3360" w:type="dxa"/>
            <w:tcBorders>
              <w:top w:val="nil"/>
              <w:left w:val="nil"/>
              <w:bottom w:val="single" w:sz="4" w:space="0" w:color="auto"/>
              <w:right w:val="nil"/>
            </w:tcBorders>
            <w:shd w:val="clear" w:color="auto" w:fill="auto"/>
            <w:noWrap/>
            <w:vAlign w:val="center"/>
            <w:hideMark/>
          </w:tcPr>
          <w:p w14:paraId="61C89F45" w14:textId="77777777" w:rsidR="00296266" w:rsidRPr="00296266" w:rsidRDefault="00296266" w:rsidP="00296266">
            <w:pPr>
              <w:spacing w:after="0" w:line="240" w:lineRule="auto"/>
              <w:jc w:val="both"/>
              <w:rPr>
                <w:rFonts w:ascii="Calibri" w:eastAsia="Times New Roman" w:hAnsi="Calibri" w:cs="Calibri"/>
                <w:b/>
                <w:bCs/>
                <w:color w:val="0070C0"/>
                <w:sz w:val="20"/>
                <w:szCs w:val="20"/>
              </w:rPr>
            </w:pPr>
            <w:r w:rsidRPr="00296266">
              <w:rPr>
                <w:rFonts w:ascii="Calibri" w:eastAsia="Times New Roman" w:hAnsi="Calibri" w:cs="Calibri"/>
                <w:b/>
                <w:bCs/>
                <w:color w:val="0070C0"/>
                <w:sz w:val="20"/>
                <w:szCs w:val="20"/>
              </w:rPr>
              <w:t xml:space="preserve"> </w:t>
            </w:r>
            <w:r w:rsidRPr="00296266">
              <w:rPr>
                <w:rFonts w:ascii="Calibri" w:eastAsia="Times New Roman" w:hAnsi="Calibri" w:cs="Calibri"/>
                <w:b/>
                <w:bCs/>
                <w:color w:val="1C1C1C"/>
                <w:sz w:val="20"/>
                <w:szCs w:val="20"/>
              </w:rPr>
              <w:t>Governance</w:t>
            </w:r>
            <w:r w:rsidRPr="00296266">
              <w:rPr>
                <w:rFonts w:ascii="Calibri" w:eastAsia="Times New Roman" w:hAnsi="Calibri" w:cs="Calibri"/>
                <w:b/>
                <w:bCs/>
                <w:color w:val="0070C0"/>
                <w:sz w:val="20"/>
                <w:szCs w:val="20"/>
              </w:rPr>
              <w:t xml:space="preserve"> </w:t>
            </w:r>
          </w:p>
        </w:tc>
        <w:tc>
          <w:tcPr>
            <w:tcW w:w="2300" w:type="dxa"/>
            <w:tcBorders>
              <w:top w:val="nil"/>
              <w:left w:val="nil"/>
              <w:bottom w:val="single" w:sz="4" w:space="0" w:color="auto"/>
              <w:right w:val="nil"/>
            </w:tcBorders>
            <w:shd w:val="clear" w:color="auto" w:fill="auto"/>
            <w:noWrap/>
            <w:vAlign w:val="bottom"/>
            <w:hideMark/>
          </w:tcPr>
          <w:p w14:paraId="6892FACC" w14:textId="77777777" w:rsidR="00296266" w:rsidRPr="00296266" w:rsidRDefault="00296266" w:rsidP="00296266">
            <w:pPr>
              <w:spacing w:after="0" w:line="240" w:lineRule="auto"/>
              <w:jc w:val="both"/>
              <w:rPr>
                <w:rFonts w:ascii="Calibri" w:eastAsia="Times New Roman" w:hAnsi="Calibri" w:cs="Calibri"/>
                <w:b/>
                <w:bCs/>
                <w:color w:val="0070C0"/>
                <w:sz w:val="20"/>
                <w:szCs w:val="20"/>
              </w:rPr>
            </w:pPr>
          </w:p>
        </w:tc>
        <w:tc>
          <w:tcPr>
            <w:tcW w:w="2300" w:type="dxa"/>
            <w:tcBorders>
              <w:top w:val="nil"/>
              <w:left w:val="nil"/>
              <w:bottom w:val="single" w:sz="4" w:space="0" w:color="auto"/>
              <w:right w:val="nil"/>
            </w:tcBorders>
            <w:shd w:val="clear" w:color="auto" w:fill="auto"/>
            <w:noWrap/>
            <w:vAlign w:val="bottom"/>
            <w:hideMark/>
          </w:tcPr>
          <w:p w14:paraId="69AC510E"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single" w:sz="4" w:space="0" w:color="auto"/>
              <w:right w:val="nil"/>
            </w:tcBorders>
            <w:shd w:val="clear" w:color="auto" w:fill="auto"/>
            <w:noWrap/>
            <w:vAlign w:val="center"/>
            <w:hideMark/>
          </w:tcPr>
          <w:p w14:paraId="12AE63F9"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554C7EBB" w14:textId="77777777" w:rsidTr="00296266">
        <w:trPr>
          <w:trHeight w:val="530"/>
        </w:trPr>
        <w:tc>
          <w:tcPr>
            <w:tcW w:w="3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3D2D0E"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4" w:space="0" w:color="auto"/>
              <w:left w:val="nil"/>
              <w:bottom w:val="single" w:sz="4" w:space="0" w:color="auto"/>
              <w:right w:val="single" w:sz="4" w:space="0" w:color="auto"/>
            </w:tcBorders>
            <w:shd w:val="clear" w:color="000000" w:fill="D9D9D9"/>
            <w:vAlign w:val="center"/>
            <w:hideMark/>
          </w:tcPr>
          <w:p w14:paraId="4CF62E2E" w14:textId="2C0592D0"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4" w:space="0" w:color="auto"/>
              <w:left w:val="nil"/>
              <w:bottom w:val="single" w:sz="4" w:space="0" w:color="auto"/>
              <w:right w:val="single" w:sz="4" w:space="0" w:color="auto"/>
            </w:tcBorders>
            <w:shd w:val="clear" w:color="000000" w:fill="D9D9D9"/>
            <w:vAlign w:val="center"/>
            <w:hideMark/>
          </w:tcPr>
          <w:p w14:paraId="1B56681D"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4" w:space="0" w:color="auto"/>
              <w:left w:val="nil"/>
              <w:bottom w:val="single" w:sz="4" w:space="0" w:color="auto"/>
              <w:right w:val="single" w:sz="4" w:space="0" w:color="auto"/>
            </w:tcBorders>
            <w:shd w:val="clear" w:color="000000" w:fill="D9D9D9"/>
            <w:vAlign w:val="center"/>
            <w:hideMark/>
          </w:tcPr>
          <w:p w14:paraId="5CE4EC5C"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639E687F"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6A8B1"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OHCHR</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EA2898E"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                                                     460,000.00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C840525"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                                                     390,000.00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2FC64052"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85%</w:t>
            </w:r>
          </w:p>
        </w:tc>
      </w:tr>
      <w:tr w:rsidR="00296266" w:rsidRPr="00296266" w14:paraId="629049D8"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BC0C1"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UNDP</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14:paraId="76BE862D"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11,023,196.11</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14:paraId="062E52EE"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10,680,156.60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01B3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97%</w:t>
            </w:r>
          </w:p>
        </w:tc>
      </w:tr>
      <w:tr w:rsidR="00296266" w:rsidRPr="00296266" w14:paraId="3EE2546D"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DC6E6"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UNODC</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27440D2"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$155.177,00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0E774E9"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$155.177,00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1A7CC01A" w14:textId="36E02EC6" w:rsidR="00296266" w:rsidRPr="00296266" w:rsidRDefault="0019636A" w:rsidP="0029626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r>
      <w:tr w:rsidR="00296266" w:rsidRPr="00296266" w14:paraId="32A5E92E"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DAF2B"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UNICEF</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CC5C8BA"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$2,767,636.00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AB28C0A"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$2,767,636.00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2EB3613B"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1A5F2E2D"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F4DE6"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UNWOMEN</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48C2F44"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$242,831.00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0FE452E"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$104,985.00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75B0CAC0"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43%</w:t>
            </w:r>
          </w:p>
        </w:tc>
      </w:tr>
      <w:tr w:rsidR="00296266" w:rsidRPr="00296266" w14:paraId="4B0C81DE"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B22BA" w14:textId="77777777" w:rsidR="00296266" w:rsidRPr="00296266" w:rsidRDefault="00296266" w:rsidP="00296266">
            <w:pPr>
              <w:spacing w:after="0" w:line="240" w:lineRule="auto"/>
              <w:rPr>
                <w:rFonts w:ascii="Calibri" w:eastAsia="Times New Roman" w:hAnsi="Calibri" w:cs="Calibri"/>
                <w:sz w:val="20"/>
                <w:szCs w:val="20"/>
              </w:rPr>
            </w:pPr>
            <w:r w:rsidRPr="00296266">
              <w:rPr>
                <w:rFonts w:ascii="Calibri" w:eastAsia="Times New Roman" w:hAnsi="Calibri" w:cs="Calibri"/>
                <w:sz w:val="20"/>
                <w:szCs w:val="20"/>
              </w:rPr>
              <w:t>WHO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EF0241F" w14:textId="77777777" w:rsidR="00296266" w:rsidRPr="00296266" w:rsidRDefault="00296266" w:rsidP="00296266">
            <w:pPr>
              <w:spacing w:after="0" w:line="240" w:lineRule="auto"/>
              <w:jc w:val="right"/>
              <w:rPr>
                <w:rFonts w:ascii="Calibri" w:eastAsia="Times New Roman" w:hAnsi="Calibri" w:cs="Calibri"/>
                <w:sz w:val="20"/>
                <w:szCs w:val="20"/>
              </w:rPr>
            </w:pPr>
            <w:r w:rsidRPr="00296266">
              <w:rPr>
                <w:rFonts w:ascii="Calibri" w:eastAsia="Times New Roman" w:hAnsi="Calibri" w:cs="Calibri"/>
                <w:sz w:val="20"/>
                <w:szCs w:val="20"/>
              </w:rPr>
              <w:t xml:space="preserve">$466,482.00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DA677F9" w14:textId="77777777" w:rsidR="00296266" w:rsidRPr="00296266" w:rsidRDefault="00296266" w:rsidP="00296266">
            <w:pPr>
              <w:spacing w:after="0" w:line="240" w:lineRule="auto"/>
              <w:jc w:val="right"/>
              <w:rPr>
                <w:rFonts w:ascii="Calibri" w:eastAsia="Times New Roman" w:hAnsi="Calibri" w:cs="Calibri"/>
                <w:sz w:val="20"/>
                <w:szCs w:val="20"/>
              </w:rPr>
            </w:pPr>
            <w:r w:rsidRPr="00296266">
              <w:rPr>
                <w:rFonts w:ascii="Calibri" w:eastAsia="Times New Roman" w:hAnsi="Calibri" w:cs="Calibri"/>
                <w:sz w:val="20"/>
                <w:szCs w:val="20"/>
              </w:rPr>
              <w:t xml:space="preserve">$436,482.00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76558CEE"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94%</w:t>
            </w:r>
          </w:p>
        </w:tc>
      </w:tr>
      <w:tr w:rsidR="00296266" w:rsidRPr="00296266" w14:paraId="297595BF"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F01C8"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Total</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B543138"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                                               14,960,145.11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27F109D6"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                                               14,379,259.60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65131E12"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96%</w:t>
            </w:r>
          </w:p>
        </w:tc>
      </w:tr>
      <w:tr w:rsidR="00296266" w:rsidRPr="00296266" w14:paraId="5A8F70A5" w14:textId="77777777" w:rsidTr="00296266">
        <w:trPr>
          <w:trHeight w:val="290"/>
        </w:trPr>
        <w:tc>
          <w:tcPr>
            <w:tcW w:w="3360" w:type="dxa"/>
            <w:tcBorders>
              <w:top w:val="nil"/>
              <w:left w:val="nil"/>
              <w:bottom w:val="nil"/>
              <w:right w:val="nil"/>
            </w:tcBorders>
            <w:shd w:val="clear" w:color="auto" w:fill="auto"/>
            <w:noWrap/>
            <w:vAlign w:val="center"/>
            <w:hideMark/>
          </w:tcPr>
          <w:p w14:paraId="1EFE87DF"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25AF346E"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4D7B1F33"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nil"/>
              <w:right w:val="nil"/>
            </w:tcBorders>
            <w:shd w:val="clear" w:color="auto" w:fill="auto"/>
            <w:noWrap/>
            <w:vAlign w:val="center"/>
            <w:hideMark/>
          </w:tcPr>
          <w:p w14:paraId="0768CD0F"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60A56285" w14:textId="77777777" w:rsidTr="00296266">
        <w:trPr>
          <w:trHeight w:val="300"/>
        </w:trPr>
        <w:tc>
          <w:tcPr>
            <w:tcW w:w="3360" w:type="dxa"/>
            <w:tcBorders>
              <w:top w:val="nil"/>
              <w:left w:val="nil"/>
              <w:bottom w:val="single" w:sz="4" w:space="0" w:color="auto"/>
              <w:right w:val="nil"/>
            </w:tcBorders>
            <w:shd w:val="clear" w:color="auto" w:fill="auto"/>
            <w:noWrap/>
            <w:vAlign w:val="center"/>
            <w:hideMark/>
          </w:tcPr>
          <w:p w14:paraId="4BE14C9F" w14:textId="77777777" w:rsidR="00296266" w:rsidRPr="00296266" w:rsidRDefault="00296266" w:rsidP="00296266">
            <w:pPr>
              <w:spacing w:after="0" w:line="240" w:lineRule="auto"/>
              <w:rPr>
                <w:rFonts w:ascii="Calibri" w:eastAsia="Times New Roman" w:hAnsi="Calibri" w:cs="Calibri"/>
                <w:b/>
                <w:bCs/>
                <w:color w:val="0070C0"/>
                <w:sz w:val="20"/>
                <w:szCs w:val="20"/>
              </w:rPr>
            </w:pPr>
            <w:r w:rsidRPr="00296266">
              <w:rPr>
                <w:rFonts w:ascii="Calibri" w:eastAsia="Times New Roman" w:hAnsi="Calibri" w:cs="Calibri"/>
                <w:b/>
                <w:bCs/>
                <w:color w:val="0070C0"/>
                <w:sz w:val="20"/>
                <w:szCs w:val="20"/>
              </w:rPr>
              <w:t xml:space="preserve">  </w:t>
            </w:r>
            <w:r w:rsidRPr="00296266">
              <w:rPr>
                <w:rFonts w:ascii="Calibri" w:eastAsia="Times New Roman" w:hAnsi="Calibri" w:cs="Calibri"/>
                <w:b/>
                <w:bCs/>
                <w:color w:val="1C1C1C"/>
                <w:sz w:val="20"/>
                <w:szCs w:val="20"/>
              </w:rPr>
              <w:t>Natural Resources Management</w:t>
            </w:r>
            <w:r w:rsidRPr="00296266">
              <w:rPr>
                <w:rFonts w:ascii="Calibri" w:eastAsia="Times New Roman" w:hAnsi="Calibri" w:cs="Calibri"/>
                <w:b/>
                <w:bCs/>
                <w:color w:val="0070C0"/>
                <w:sz w:val="20"/>
                <w:szCs w:val="20"/>
              </w:rPr>
              <w:t xml:space="preserve"> </w:t>
            </w:r>
          </w:p>
        </w:tc>
        <w:tc>
          <w:tcPr>
            <w:tcW w:w="2300" w:type="dxa"/>
            <w:tcBorders>
              <w:top w:val="nil"/>
              <w:left w:val="nil"/>
              <w:bottom w:val="single" w:sz="4" w:space="0" w:color="auto"/>
              <w:right w:val="nil"/>
            </w:tcBorders>
            <w:shd w:val="clear" w:color="auto" w:fill="auto"/>
            <w:noWrap/>
            <w:vAlign w:val="bottom"/>
            <w:hideMark/>
          </w:tcPr>
          <w:p w14:paraId="1D455212" w14:textId="77777777" w:rsidR="00296266" w:rsidRPr="00296266" w:rsidRDefault="00296266" w:rsidP="00296266">
            <w:pPr>
              <w:spacing w:after="0" w:line="240" w:lineRule="auto"/>
              <w:rPr>
                <w:rFonts w:ascii="Calibri" w:eastAsia="Times New Roman" w:hAnsi="Calibri" w:cs="Calibri"/>
                <w:b/>
                <w:bCs/>
                <w:color w:val="0070C0"/>
                <w:sz w:val="20"/>
                <w:szCs w:val="20"/>
              </w:rPr>
            </w:pPr>
          </w:p>
        </w:tc>
        <w:tc>
          <w:tcPr>
            <w:tcW w:w="2300" w:type="dxa"/>
            <w:tcBorders>
              <w:top w:val="nil"/>
              <w:left w:val="nil"/>
              <w:bottom w:val="single" w:sz="4" w:space="0" w:color="auto"/>
              <w:right w:val="nil"/>
            </w:tcBorders>
            <w:shd w:val="clear" w:color="auto" w:fill="auto"/>
            <w:noWrap/>
            <w:vAlign w:val="bottom"/>
            <w:hideMark/>
          </w:tcPr>
          <w:p w14:paraId="076A3C02"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nil"/>
              <w:left w:val="nil"/>
              <w:bottom w:val="single" w:sz="4" w:space="0" w:color="auto"/>
              <w:right w:val="nil"/>
            </w:tcBorders>
            <w:shd w:val="clear" w:color="auto" w:fill="auto"/>
            <w:noWrap/>
            <w:vAlign w:val="center"/>
            <w:hideMark/>
          </w:tcPr>
          <w:p w14:paraId="118CC670"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4A492D2C" w14:textId="77777777" w:rsidTr="00296266">
        <w:trPr>
          <w:trHeight w:val="530"/>
        </w:trPr>
        <w:tc>
          <w:tcPr>
            <w:tcW w:w="3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C16C1F"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4" w:space="0" w:color="auto"/>
              <w:left w:val="nil"/>
              <w:bottom w:val="single" w:sz="4" w:space="0" w:color="auto"/>
              <w:right w:val="single" w:sz="4" w:space="0" w:color="auto"/>
            </w:tcBorders>
            <w:shd w:val="clear" w:color="000000" w:fill="D9D9D9"/>
            <w:vAlign w:val="center"/>
            <w:hideMark/>
          </w:tcPr>
          <w:p w14:paraId="6E5DB900" w14:textId="1BB46E9B"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4" w:space="0" w:color="auto"/>
              <w:left w:val="nil"/>
              <w:bottom w:val="single" w:sz="4" w:space="0" w:color="auto"/>
              <w:right w:val="single" w:sz="4" w:space="0" w:color="auto"/>
            </w:tcBorders>
            <w:shd w:val="clear" w:color="000000" w:fill="D9D9D9"/>
            <w:vAlign w:val="center"/>
            <w:hideMark/>
          </w:tcPr>
          <w:p w14:paraId="1C8F29BE"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4" w:space="0" w:color="auto"/>
              <w:left w:val="nil"/>
              <w:bottom w:val="single" w:sz="4" w:space="0" w:color="auto"/>
              <w:right w:val="single" w:sz="4" w:space="0" w:color="auto"/>
            </w:tcBorders>
            <w:shd w:val="clear" w:color="000000" w:fill="D9D9D9"/>
            <w:vAlign w:val="center"/>
            <w:hideMark/>
          </w:tcPr>
          <w:p w14:paraId="3B411180"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6AE5BDBE"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6CA5F"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FAO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09E931A"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$2,275,099.00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E7E1833"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$2,071,666.00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66732881"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91%</w:t>
            </w:r>
          </w:p>
        </w:tc>
      </w:tr>
      <w:tr w:rsidR="00296266" w:rsidRPr="00296266" w14:paraId="7E16DAD9"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D1CE9"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UNDP</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14:paraId="2E3AC5ED"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5,901,771.76</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14:paraId="1FC7E02E"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4,010,634.50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F856"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68%</w:t>
            </w:r>
          </w:p>
        </w:tc>
      </w:tr>
      <w:tr w:rsidR="00296266" w:rsidRPr="00296266" w14:paraId="504F1572"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6AE58"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UNEP</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FEB3505"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$300,000.00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D5DCC7F"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$298,399.00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527AE925"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99%</w:t>
            </w:r>
          </w:p>
        </w:tc>
      </w:tr>
      <w:tr w:rsidR="00296266" w:rsidRPr="00296266" w14:paraId="2A8A5643"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68A90"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UNESCO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012E691E"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$42,845.00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C835D37"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$42,845.00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069C0577"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44F7E7E0"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C0C61"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Total</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07139605"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$8,519,715.76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56EFAD0"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$6,423,544.50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5D98AB7E"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75%</w:t>
            </w:r>
          </w:p>
        </w:tc>
      </w:tr>
      <w:tr w:rsidR="00296266" w:rsidRPr="00296266" w14:paraId="1A53BA94"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53D0" w14:textId="77777777" w:rsidR="00296266" w:rsidRPr="00296266" w:rsidRDefault="00296266" w:rsidP="00296266">
            <w:pPr>
              <w:spacing w:after="0" w:line="240" w:lineRule="auto"/>
              <w:jc w:val="center"/>
              <w:rPr>
                <w:rFonts w:ascii="Calibri" w:eastAsia="Times New Roman" w:hAnsi="Calibri" w:cs="Calibri"/>
                <w:color w:val="000000"/>
                <w:sz w:val="20"/>
                <w:szCs w:val="20"/>
              </w:rPr>
            </w:pPr>
          </w:p>
        </w:tc>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751CA" w14:textId="77777777" w:rsidR="00296266" w:rsidRPr="00296266" w:rsidRDefault="00296266" w:rsidP="00296266">
            <w:pPr>
              <w:spacing w:after="0" w:line="240" w:lineRule="auto"/>
              <w:jc w:val="both"/>
              <w:rPr>
                <w:rFonts w:ascii="Times New Roman" w:eastAsia="Times New Roman" w:hAnsi="Times New Roman" w:cs="Times New Roman"/>
                <w:sz w:val="20"/>
                <w:szCs w:val="20"/>
              </w:rPr>
            </w:pPr>
          </w:p>
        </w:tc>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99CB5"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D9BEE"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23A6E02B" w14:textId="77777777" w:rsidTr="00296266">
        <w:trPr>
          <w:trHeight w:val="300"/>
        </w:trPr>
        <w:tc>
          <w:tcPr>
            <w:tcW w:w="3360" w:type="dxa"/>
            <w:tcBorders>
              <w:top w:val="single" w:sz="4" w:space="0" w:color="auto"/>
              <w:left w:val="nil"/>
              <w:bottom w:val="nil"/>
              <w:right w:val="nil"/>
            </w:tcBorders>
            <w:shd w:val="clear" w:color="auto" w:fill="auto"/>
            <w:noWrap/>
            <w:vAlign w:val="center"/>
            <w:hideMark/>
          </w:tcPr>
          <w:p w14:paraId="19296D53"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 xml:space="preserve"> Resilience </w:t>
            </w:r>
          </w:p>
        </w:tc>
        <w:tc>
          <w:tcPr>
            <w:tcW w:w="2300" w:type="dxa"/>
            <w:tcBorders>
              <w:top w:val="single" w:sz="4" w:space="0" w:color="auto"/>
              <w:left w:val="nil"/>
              <w:bottom w:val="nil"/>
              <w:right w:val="nil"/>
            </w:tcBorders>
            <w:shd w:val="clear" w:color="auto" w:fill="auto"/>
            <w:noWrap/>
            <w:vAlign w:val="bottom"/>
            <w:hideMark/>
          </w:tcPr>
          <w:p w14:paraId="6553CD69" w14:textId="77777777" w:rsidR="00296266" w:rsidRPr="00296266" w:rsidRDefault="00296266" w:rsidP="00296266">
            <w:pPr>
              <w:spacing w:after="0" w:line="240" w:lineRule="auto"/>
              <w:jc w:val="both"/>
              <w:rPr>
                <w:rFonts w:ascii="Calibri" w:eastAsia="Times New Roman" w:hAnsi="Calibri" w:cs="Calibri"/>
                <w:b/>
                <w:bCs/>
                <w:color w:val="1C1C1C"/>
                <w:sz w:val="20"/>
                <w:szCs w:val="20"/>
              </w:rPr>
            </w:pPr>
          </w:p>
        </w:tc>
        <w:tc>
          <w:tcPr>
            <w:tcW w:w="2300" w:type="dxa"/>
            <w:tcBorders>
              <w:top w:val="single" w:sz="4" w:space="0" w:color="auto"/>
              <w:left w:val="nil"/>
              <w:bottom w:val="nil"/>
              <w:right w:val="nil"/>
            </w:tcBorders>
            <w:shd w:val="clear" w:color="auto" w:fill="auto"/>
            <w:noWrap/>
            <w:vAlign w:val="bottom"/>
            <w:hideMark/>
          </w:tcPr>
          <w:p w14:paraId="5AFC2131" w14:textId="77777777" w:rsidR="00296266" w:rsidRPr="00296266" w:rsidRDefault="00296266" w:rsidP="00296266">
            <w:pPr>
              <w:spacing w:after="0" w:line="240" w:lineRule="auto"/>
              <w:rPr>
                <w:rFonts w:ascii="Times New Roman" w:eastAsia="Times New Roman" w:hAnsi="Times New Roman" w:cs="Times New Roman"/>
                <w:sz w:val="20"/>
                <w:szCs w:val="20"/>
              </w:rPr>
            </w:pPr>
          </w:p>
        </w:tc>
        <w:tc>
          <w:tcPr>
            <w:tcW w:w="1572" w:type="dxa"/>
            <w:tcBorders>
              <w:top w:val="single" w:sz="4" w:space="0" w:color="auto"/>
              <w:left w:val="nil"/>
              <w:bottom w:val="nil"/>
              <w:right w:val="nil"/>
            </w:tcBorders>
            <w:shd w:val="clear" w:color="auto" w:fill="auto"/>
            <w:noWrap/>
            <w:vAlign w:val="center"/>
            <w:hideMark/>
          </w:tcPr>
          <w:p w14:paraId="15922BCC" w14:textId="77777777" w:rsidR="00296266" w:rsidRPr="00296266" w:rsidRDefault="00296266" w:rsidP="00296266">
            <w:pPr>
              <w:spacing w:after="0" w:line="240" w:lineRule="auto"/>
              <w:rPr>
                <w:rFonts w:ascii="Times New Roman" w:eastAsia="Times New Roman" w:hAnsi="Times New Roman" w:cs="Times New Roman"/>
                <w:sz w:val="20"/>
                <w:szCs w:val="20"/>
              </w:rPr>
            </w:pPr>
          </w:p>
        </w:tc>
      </w:tr>
      <w:tr w:rsidR="00296266" w:rsidRPr="00296266" w14:paraId="331E5065" w14:textId="77777777" w:rsidTr="00296266">
        <w:trPr>
          <w:trHeight w:val="530"/>
        </w:trPr>
        <w:tc>
          <w:tcPr>
            <w:tcW w:w="33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53F287CB"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Agency</w:t>
            </w:r>
          </w:p>
        </w:tc>
        <w:tc>
          <w:tcPr>
            <w:tcW w:w="2300" w:type="dxa"/>
            <w:tcBorders>
              <w:top w:val="single" w:sz="8" w:space="0" w:color="auto"/>
              <w:left w:val="nil"/>
              <w:bottom w:val="single" w:sz="4" w:space="0" w:color="auto"/>
              <w:right w:val="single" w:sz="4" w:space="0" w:color="auto"/>
            </w:tcBorders>
            <w:shd w:val="clear" w:color="000000" w:fill="D9D9D9"/>
            <w:vAlign w:val="center"/>
            <w:hideMark/>
          </w:tcPr>
          <w:p w14:paraId="1A505D1A" w14:textId="5457A6EA"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Planned Expenditure (USD)</w:t>
            </w:r>
          </w:p>
        </w:tc>
        <w:tc>
          <w:tcPr>
            <w:tcW w:w="2300" w:type="dxa"/>
            <w:tcBorders>
              <w:top w:val="single" w:sz="8" w:space="0" w:color="auto"/>
              <w:left w:val="nil"/>
              <w:bottom w:val="single" w:sz="4" w:space="0" w:color="auto"/>
              <w:right w:val="single" w:sz="4" w:space="0" w:color="auto"/>
            </w:tcBorders>
            <w:shd w:val="clear" w:color="000000" w:fill="D9D9D9"/>
            <w:vAlign w:val="center"/>
            <w:hideMark/>
          </w:tcPr>
          <w:p w14:paraId="18106692" w14:textId="77777777" w:rsidR="00296266" w:rsidRPr="00296266" w:rsidRDefault="00296266" w:rsidP="00296266">
            <w:pPr>
              <w:spacing w:after="0" w:line="240" w:lineRule="auto"/>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Disbursed</w:t>
            </w:r>
          </w:p>
        </w:tc>
        <w:tc>
          <w:tcPr>
            <w:tcW w:w="1572" w:type="dxa"/>
            <w:tcBorders>
              <w:top w:val="single" w:sz="8" w:space="0" w:color="auto"/>
              <w:left w:val="nil"/>
              <w:bottom w:val="single" w:sz="8" w:space="0" w:color="auto"/>
              <w:right w:val="single" w:sz="8" w:space="0" w:color="auto"/>
            </w:tcBorders>
            <w:shd w:val="clear" w:color="000000" w:fill="D9D9D9"/>
            <w:vAlign w:val="center"/>
            <w:hideMark/>
          </w:tcPr>
          <w:p w14:paraId="483BA463" w14:textId="77777777" w:rsidR="00296266" w:rsidRPr="00296266" w:rsidRDefault="00296266" w:rsidP="00296266">
            <w:pPr>
              <w:spacing w:after="0" w:line="240" w:lineRule="auto"/>
              <w:jc w:val="center"/>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Disbursement Rate</w:t>
            </w:r>
          </w:p>
        </w:tc>
      </w:tr>
      <w:tr w:rsidR="00296266" w:rsidRPr="00296266" w14:paraId="514BEAFF" w14:textId="77777777" w:rsidTr="00296266">
        <w:trPr>
          <w:trHeight w:val="29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EF1C8"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FAO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B8E5D3F"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$4,500,000.00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2F9C20B1"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 xml:space="preserve">$3,248,932.00 </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14:paraId="139EE1DF"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72%</w:t>
            </w:r>
          </w:p>
        </w:tc>
      </w:tr>
      <w:tr w:rsidR="00296266" w:rsidRPr="00296266" w14:paraId="4C6C0D5C"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883214F"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 Habitat</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09A1CA64"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$610,000.00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EDE0704"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$604,477.00 </w:t>
            </w:r>
          </w:p>
        </w:tc>
        <w:tc>
          <w:tcPr>
            <w:tcW w:w="1572" w:type="dxa"/>
            <w:tcBorders>
              <w:top w:val="nil"/>
              <w:left w:val="nil"/>
              <w:bottom w:val="single" w:sz="4" w:space="0" w:color="auto"/>
              <w:right w:val="single" w:sz="4" w:space="0" w:color="auto"/>
            </w:tcBorders>
            <w:shd w:val="clear" w:color="auto" w:fill="auto"/>
            <w:vAlign w:val="center"/>
            <w:hideMark/>
          </w:tcPr>
          <w:p w14:paraId="46BFF021"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99%</w:t>
            </w:r>
          </w:p>
        </w:tc>
      </w:tr>
      <w:tr w:rsidR="00296266" w:rsidRPr="00296266" w14:paraId="15D4F061"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849676C"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UNCDF</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31194BE"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$1,500,000.00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4841630"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$1,500,000.00 </w:t>
            </w:r>
          </w:p>
        </w:tc>
        <w:tc>
          <w:tcPr>
            <w:tcW w:w="1572" w:type="dxa"/>
            <w:tcBorders>
              <w:top w:val="nil"/>
              <w:left w:val="nil"/>
              <w:bottom w:val="single" w:sz="4" w:space="0" w:color="auto"/>
              <w:right w:val="single" w:sz="4" w:space="0" w:color="auto"/>
            </w:tcBorders>
            <w:shd w:val="clear" w:color="auto" w:fill="auto"/>
            <w:vAlign w:val="center"/>
            <w:hideMark/>
          </w:tcPr>
          <w:p w14:paraId="4A540F1F"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100%</w:t>
            </w:r>
          </w:p>
        </w:tc>
      </w:tr>
      <w:tr w:rsidR="00296266" w:rsidRPr="00296266" w14:paraId="1BCA0C1A"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5168418" w14:textId="77777777" w:rsidR="00296266" w:rsidRPr="00296266" w:rsidRDefault="00296266" w:rsidP="00296266">
            <w:pPr>
              <w:spacing w:after="0" w:line="240" w:lineRule="auto"/>
              <w:rPr>
                <w:rFonts w:ascii="Calibri" w:eastAsia="Times New Roman" w:hAnsi="Calibri" w:cs="Calibri"/>
                <w:color w:val="000000"/>
                <w:sz w:val="20"/>
                <w:szCs w:val="20"/>
              </w:rPr>
            </w:pPr>
            <w:r w:rsidRPr="00296266">
              <w:rPr>
                <w:rFonts w:ascii="Calibri" w:eastAsia="Times New Roman" w:hAnsi="Calibri" w:cs="Calibri"/>
                <w:color w:val="000000"/>
                <w:sz w:val="20"/>
                <w:szCs w:val="20"/>
              </w:rPr>
              <w:t>UNDP</w:t>
            </w:r>
          </w:p>
        </w:tc>
        <w:tc>
          <w:tcPr>
            <w:tcW w:w="2300" w:type="dxa"/>
            <w:tcBorders>
              <w:top w:val="single" w:sz="4" w:space="0" w:color="auto"/>
              <w:left w:val="nil"/>
              <w:bottom w:val="single" w:sz="4" w:space="0" w:color="auto"/>
              <w:right w:val="single" w:sz="4" w:space="0" w:color="auto"/>
            </w:tcBorders>
            <w:shd w:val="clear" w:color="auto" w:fill="auto"/>
            <w:hideMark/>
          </w:tcPr>
          <w:p w14:paraId="6BD651CD"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13,439,695</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14:paraId="180D1172" w14:textId="77777777" w:rsidR="00296266" w:rsidRPr="00296266" w:rsidRDefault="00296266" w:rsidP="00296266">
            <w:pPr>
              <w:spacing w:after="0" w:line="240" w:lineRule="auto"/>
              <w:jc w:val="right"/>
              <w:rPr>
                <w:rFonts w:ascii="Calibri" w:eastAsia="Times New Roman" w:hAnsi="Calibri" w:cs="Calibri"/>
                <w:color w:val="000000"/>
                <w:sz w:val="20"/>
                <w:szCs w:val="20"/>
              </w:rPr>
            </w:pPr>
            <w:r w:rsidRPr="00296266">
              <w:rPr>
                <w:rFonts w:ascii="Calibri" w:eastAsia="Times New Roman" w:hAnsi="Calibri" w:cs="Calibri"/>
                <w:color w:val="000000"/>
                <w:sz w:val="20"/>
                <w:szCs w:val="20"/>
              </w:rPr>
              <w:t>3,324,512</w:t>
            </w:r>
          </w:p>
        </w:tc>
        <w:tc>
          <w:tcPr>
            <w:tcW w:w="1572" w:type="dxa"/>
            <w:tcBorders>
              <w:top w:val="nil"/>
              <w:left w:val="nil"/>
              <w:bottom w:val="single" w:sz="4" w:space="0" w:color="auto"/>
              <w:right w:val="single" w:sz="4" w:space="0" w:color="auto"/>
            </w:tcBorders>
            <w:shd w:val="clear" w:color="auto" w:fill="auto"/>
            <w:vAlign w:val="center"/>
            <w:hideMark/>
          </w:tcPr>
          <w:p w14:paraId="48631283"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25%</w:t>
            </w:r>
          </w:p>
        </w:tc>
      </w:tr>
      <w:tr w:rsidR="00296266" w:rsidRPr="00296266" w14:paraId="3DB10684"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13EF320"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UNESCO</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5701D682"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$220,107.00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C8F28CB"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$126,644.00 </w:t>
            </w:r>
          </w:p>
        </w:tc>
        <w:tc>
          <w:tcPr>
            <w:tcW w:w="1572" w:type="dxa"/>
            <w:tcBorders>
              <w:top w:val="nil"/>
              <w:left w:val="nil"/>
              <w:bottom w:val="single" w:sz="4" w:space="0" w:color="auto"/>
              <w:right w:val="single" w:sz="4" w:space="0" w:color="auto"/>
            </w:tcBorders>
            <w:shd w:val="clear" w:color="auto" w:fill="auto"/>
            <w:vAlign w:val="center"/>
            <w:hideMark/>
          </w:tcPr>
          <w:p w14:paraId="1B1CDF58"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58%</w:t>
            </w:r>
          </w:p>
        </w:tc>
      </w:tr>
      <w:tr w:rsidR="00296266" w:rsidRPr="00296266" w14:paraId="01D0E081"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B53BDBC"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UNFPA</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6A2AF95"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$1,080,714.14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0A36E29D"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$996,061.19 </w:t>
            </w:r>
          </w:p>
        </w:tc>
        <w:tc>
          <w:tcPr>
            <w:tcW w:w="1572" w:type="dxa"/>
            <w:tcBorders>
              <w:top w:val="nil"/>
              <w:left w:val="nil"/>
              <w:bottom w:val="single" w:sz="4" w:space="0" w:color="auto"/>
              <w:right w:val="single" w:sz="4" w:space="0" w:color="auto"/>
            </w:tcBorders>
            <w:shd w:val="clear" w:color="auto" w:fill="auto"/>
            <w:vAlign w:val="center"/>
            <w:hideMark/>
          </w:tcPr>
          <w:p w14:paraId="76A061B2"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92%</w:t>
            </w:r>
          </w:p>
        </w:tc>
      </w:tr>
      <w:tr w:rsidR="00296266" w:rsidRPr="00296266" w14:paraId="3C2B7F66"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5416BA3"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lastRenderedPageBreak/>
              <w:t>UNWOMEN</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79CB1D96"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$667,192.00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003AFE61"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$76,680.00 </w:t>
            </w:r>
          </w:p>
        </w:tc>
        <w:tc>
          <w:tcPr>
            <w:tcW w:w="1572" w:type="dxa"/>
            <w:tcBorders>
              <w:top w:val="nil"/>
              <w:left w:val="nil"/>
              <w:bottom w:val="single" w:sz="4" w:space="0" w:color="auto"/>
              <w:right w:val="single" w:sz="4" w:space="0" w:color="auto"/>
            </w:tcBorders>
            <w:shd w:val="clear" w:color="auto" w:fill="auto"/>
            <w:vAlign w:val="center"/>
            <w:hideMark/>
          </w:tcPr>
          <w:p w14:paraId="723D7E84"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11%</w:t>
            </w:r>
          </w:p>
        </w:tc>
      </w:tr>
      <w:tr w:rsidR="00296266" w:rsidRPr="00296266" w14:paraId="1733FA51"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BC32E10" w14:textId="77777777" w:rsidR="00296266" w:rsidRPr="00296266" w:rsidRDefault="00296266" w:rsidP="00296266">
            <w:pPr>
              <w:spacing w:after="0" w:line="240" w:lineRule="auto"/>
              <w:rPr>
                <w:rFonts w:ascii="Calibri" w:eastAsia="Times New Roman" w:hAnsi="Calibri" w:cs="Calibri"/>
                <w:color w:val="1C1C1C"/>
                <w:sz w:val="20"/>
                <w:szCs w:val="20"/>
              </w:rPr>
            </w:pPr>
            <w:r w:rsidRPr="00296266">
              <w:rPr>
                <w:rFonts w:ascii="Calibri" w:eastAsia="Times New Roman" w:hAnsi="Calibri" w:cs="Calibri"/>
                <w:color w:val="1C1C1C"/>
                <w:sz w:val="20"/>
                <w:szCs w:val="20"/>
              </w:rPr>
              <w:t>WFP</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39CB1CFD"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$1,077,728.45 </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023F572" w14:textId="77777777" w:rsidR="00296266" w:rsidRPr="00296266" w:rsidRDefault="00296266" w:rsidP="00296266">
            <w:pPr>
              <w:spacing w:after="0" w:line="240" w:lineRule="auto"/>
              <w:jc w:val="right"/>
              <w:rPr>
                <w:rFonts w:ascii="Calibri" w:eastAsia="Times New Roman" w:hAnsi="Calibri" w:cs="Calibri"/>
                <w:color w:val="1C1C1C"/>
                <w:sz w:val="20"/>
                <w:szCs w:val="20"/>
              </w:rPr>
            </w:pPr>
            <w:r w:rsidRPr="00296266">
              <w:rPr>
                <w:rFonts w:ascii="Calibri" w:eastAsia="Times New Roman" w:hAnsi="Calibri" w:cs="Calibri"/>
                <w:color w:val="1C1C1C"/>
                <w:sz w:val="20"/>
                <w:szCs w:val="20"/>
              </w:rPr>
              <w:t xml:space="preserve">$612,160.16 </w:t>
            </w:r>
          </w:p>
        </w:tc>
        <w:tc>
          <w:tcPr>
            <w:tcW w:w="1572" w:type="dxa"/>
            <w:tcBorders>
              <w:top w:val="nil"/>
              <w:left w:val="nil"/>
              <w:bottom w:val="single" w:sz="4" w:space="0" w:color="auto"/>
              <w:right w:val="single" w:sz="4" w:space="0" w:color="auto"/>
            </w:tcBorders>
            <w:shd w:val="clear" w:color="auto" w:fill="auto"/>
            <w:vAlign w:val="center"/>
            <w:hideMark/>
          </w:tcPr>
          <w:p w14:paraId="3E8BE098"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57%</w:t>
            </w:r>
          </w:p>
        </w:tc>
      </w:tr>
      <w:tr w:rsidR="00296266" w:rsidRPr="00296266" w14:paraId="1C866E50"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016B9C3" w14:textId="77777777" w:rsidR="00296266" w:rsidRPr="00296266" w:rsidRDefault="00296266" w:rsidP="00296266">
            <w:pPr>
              <w:spacing w:after="0" w:line="240" w:lineRule="auto"/>
              <w:rPr>
                <w:rFonts w:ascii="Calibri" w:eastAsia="Times New Roman" w:hAnsi="Calibri" w:cs="Calibri"/>
                <w:sz w:val="20"/>
                <w:szCs w:val="20"/>
              </w:rPr>
            </w:pPr>
            <w:r w:rsidRPr="00296266">
              <w:rPr>
                <w:rFonts w:ascii="Calibri" w:eastAsia="Times New Roman" w:hAnsi="Calibri" w:cs="Calibri"/>
                <w:sz w:val="20"/>
                <w:szCs w:val="20"/>
              </w:rPr>
              <w:t>WHO</w:t>
            </w:r>
          </w:p>
        </w:tc>
        <w:tc>
          <w:tcPr>
            <w:tcW w:w="2300" w:type="dxa"/>
            <w:tcBorders>
              <w:top w:val="nil"/>
              <w:left w:val="nil"/>
              <w:bottom w:val="single" w:sz="4" w:space="0" w:color="auto"/>
              <w:right w:val="single" w:sz="4" w:space="0" w:color="auto"/>
            </w:tcBorders>
            <w:shd w:val="clear" w:color="auto" w:fill="auto"/>
            <w:vAlign w:val="center"/>
            <w:hideMark/>
          </w:tcPr>
          <w:p w14:paraId="42E13A7E" w14:textId="77777777" w:rsidR="00296266" w:rsidRPr="00296266" w:rsidRDefault="00296266" w:rsidP="00296266">
            <w:pPr>
              <w:spacing w:after="0" w:line="240" w:lineRule="auto"/>
              <w:jc w:val="right"/>
              <w:rPr>
                <w:rFonts w:ascii="Calibri" w:eastAsia="Times New Roman" w:hAnsi="Calibri" w:cs="Calibri"/>
                <w:sz w:val="20"/>
                <w:szCs w:val="20"/>
              </w:rPr>
            </w:pPr>
            <w:r w:rsidRPr="00296266">
              <w:rPr>
                <w:rFonts w:ascii="Calibri" w:eastAsia="Times New Roman" w:hAnsi="Calibri" w:cs="Calibri"/>
                <w:sz w:val="20"/>
                <w:szCs w:val="20"/>
              </w:rPr>
              <w:t xml:space="preserve">$353,000.00 </w:t>
            </w:r>
          </w:p>
        </w:tc>
        <w:tc>
          <w:tcPr>
            <w:tcW w:w="2300" w:type="dxa"/>
            <w:tcBorders>
              <w:top w:val="nil"/>
              <w:left w:val="nil"/>
              <w:bottom w:val="single" w:sz="4" w:space="0" w:color="auto"/>
              <w:right w:val="single" w:sz="4" w:space="0" w:color="auto"/>
            </w:tcBorders>
            <w:shd w:val="clear" w:color="auto" w:fill="auto"/>
            <w:vAlign w:val="center"/>
            <w:hideMark/>
          </w:tcPr>
          <w:p w14:paraId="558DC6A5" w14:textId="77777777" w:rsidR="00296266" w:rsidRPr="00296266" w:rsidRDefault="00296266" w:rsidP="00296266">
            <w:pPr>
              <w:spacing w:after="0" w:line="240" w:lineRule="auto"/>
              <w:jc w:val="right"/>
              <w:rPr>
                <w:rFonts w:ascii="Calibri" w:eastAsia="Times New Roman" w:hAnsi="Calibri" w:cs="Calibri"/>
                <w:sz w:val="20"/>
                <w:szCs w:val="20"/>
              </w:rPr>
            </w:pPr>
            <w:r w:rsidRPr="00296266">
              <w:rPr>
                <w:rFonts w:ascii="Calibri" w:eastAsia="Times New Roman" w:hAnsi="Calibri" w:cs="Calibri"/>
                <w:sz w:val="20"/>
                <w:szCs w:val="20"/>
              </w:rPr>
              <w:t xml:space="preserve">$294,000.00 </w:t>
            </w:r>
          </w:p>
        </w:tc>
        <w:tc>
          <w:tcPr>
            <w:tcW w:w="1572" w:type="dxa"/>
            <w:tcBorders>
              <w:top w:val="nil"/>
              <w:left w:val="nil"/>
              <w:bottom w:val="single" w:sz="4" w:space="0" w:color="auto"/>
              <w:right w:val="single" w:sz="4" w:space="0" w:color="auto"/>
            </w:tcBorders>
            <w:shd w:val="clear" w:color="auto" w:fill="auto"/>
            <w:vAlign w:val="center"/>
            <w:hideMark/>
          </w:tcPr>
          <w:p w14:paraId="3B0A7DBC"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83%</w:t>
            </w:r>
          </w:p>
        </w:tc>
      </w:tr>
      <w:tr w:rsidR="00296266" w:rsidRPr="00296266" w14:paraId="2C608038" w14:textId="77777777" w:rsidTr="00296266">
        <w:trPr>
          <w:trHeight w:val="29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C42C4CF" w14:textId="77777777" w:rsidR="00296266" w:rsidRPr="00296266" w:rsidRDefault="00296266" w:rsidP="00296266">
            <w:pPr>
              <w:spacing w:after="0" w:line="240" w:lineRule="auto"/>
              <w:rPr>
                <w:rFonts w:ascii="Calibri" w:eastAsia="Times New Roman" w:hAnsi="Calibri" w:cs="Calibri"/>
                <w:b/>
                <w:bCs/>
                <w:color w:val="1C1C1C"/>
                <w:sz w:val="20"/>
                <w:szCs w:val="20"/>
              </w:rPr>
            </w:pPr>
            <w:r w:rsidRPr="00296266">
              <w:rPr>
                <w:rFonts w:ascii="Calibri" w:eastAsia="Times New Roman" w:hAnsi="Calibri" w:cs="Calibri"/>
                <w:b/>
                <w:bCs/>
                <w:color w:val="1C1C1C"/>
                <w:sz w:val="20"/>
                <w:szCs w:val="20"/>
              </w:rPr>
              <w:t>Total</w:t>
            </w:r>
          </w:p>
        </w:tc>
        <w:tc>
          <w:tcPr>
            <w:tcW w:w="2300" w:type="dxa"/>
            <w:tcBorders>
              <w:top w:val="nil"/>
              <w:left w:val="nil"/>
              <w:bottom w:val="single" w:sz="4" w:space="0" w:color="auto"/>
              <w:right w:val="single" w:sz="4" w:space="0" w:color="auto"/>
            </w:tcBorders>
            <w:shd w:val="clear" w:color="auto" w:fill="auto"/>
            <w:vAlign w:val="center"/>
            <w:hideMark/>
          </w:tcPr>
          <w:p w14:paraId="5885198E"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$23,448,436.59 </w:t>
            </w:r>
          </w:p>
        </w:tc>
        <w:tc>
          <w:tcPr>
            <w:tcW w:w="2300" w:type="dxa"/>
            <w:tcBorders>
              <w:top w:val="nil"/>
              <w:left w:val="nil"/>
              <w:bottom w:val="single" w:sz="4" w:space="0" w:color="auto"/>
              <w:right w:val="single" w:sz="4" w:space="0" w:color="auto"/>
            </w:tcBorders>
            <w:shd w:val="clear" w:color="auto" w:fill="auto"/>
            <w:vAlign w:val="center"/>
            <w:hideMark/>
          </w:tcPr>
          <w:p w14:paraId="05324D35" w14:textId="77777777" w:rsidR="00296266" w:rsidRPr="00296266" w:rsidRDefault="00296266" w:rsidP="00296266">
            <w:pPr>
              <w:spacing w:after="0" w:line="240" w:lineRule="auto"/>
              <w:jc w:val="right"/>
              <w:rPr>
                <w:rFonts w:ascii="Calibri" w:eastAsia="Times New Roman" w:hAnsi="Calibri" w:cs="Calibri"/>
                <w:b/>
                <w:bCs/>
                <w:color w:val="000000"/>
                <w:sz w:val="20"/>
                <w:szCs w:val="20"/>
              </w:rPr>
            </w:pPr>
            <w:r w:rsidRPr="00296266">
              <w:rPr>
                <w:rFonts w:ascii="Calibri" w:eastAsia="Times New Roman" w:hAnsi="Calibri" w:cs="Calibri"/>
                <w:b/>
                <w:bCs/>
                <w:color w:val="000000"/>
                <w:sz w:val="20"/>
                <w:szCs w:val="20"/>
              </w:rPr>
              <w:t xml:space="preserve">$10,783,466.35 </w:t>
            </w:r>
          </w:p>
        </w:tc>
        <w:tc>
          <w:tcPr>
            <w:tcW w:w="1572" w:type="dxa"/>
            <w:tcBorders>
              <w:top w:val="nil"/>
              <w:left w:val="nil"/>
              <w:bottom w:val="single" w:sz="4" w:space="0" w:color="auto"/>
              <w:right w:val="single" w:sz="4" w:space="0" w:color="auto"/>
            </w:tcBorders>
            <w:shd w:val="clear" w:color="auto" w:fill="auto"/>
            <w:vAlign w:val="center"/>
            <w:hideMark/>
          </w:tcPr>
          <w:p w14:paraId="75C89DF4" w14:textId="77777777" w:rsidR="00296266" w:rsidRPr="00296266" w:rsidRDefault="00296266" w:rsidP="00296266">
            <w:pPr>
              <w:spacing w:after="0" w:line="240" w:lineRule="auto"/>
              <w:jc w:val="center"/>
              <w:rPr>
                <w:rFonts w:ascii="Calibri" w:eastAsia="Times New Roman" w:hAnsi="Calibri" w:cs="Calibri"/>
                <w:color w:val="000000"/>
                <w:sz w:val="20"/>
                <w:szCs w:val="20"/>
              </w:rPr>
            </w:pPr>
            <w:r w:rsidRPr="00296266">
              <w:rPr>
                <w:rFonts w:ascii="Calibri" w:eastAsia="Times New Roman" w:hAnsi="Calibri" w:cs="Calibri"/>
                <w:color w:val="000000"/>
                <w:sz w:val="20"/>
                <w:szCs w:val="20"/>
              </w:rPr>
              <w:t>46%</w:t>
            </w:r>
          </w:p>
        </w:tc>
      </w:tr>
    </w:tbl>
    <w:p w14:paraId="7A102959" w14:textId="77777777" w:rsidR="005E7EC2" w:rsidRDefault="005E7EC2" w:rsidP="009E0094">
      <w:pPr>
        <w:spacing w:after="0" w:line="240" w:lineRule="auto"/>
        <w:jc w:val="both"/>
        <w:rPr>
          <w:rFonts w:asciiTheme="majorHAnsi" w:eastAsia="SimSun" w:hAnsiTheme="majorHAnsi" w:cstheme="majorHAnsi"/>
          <w:b/>
          <w:bCs/>
          <w:iCs/>
          <w:sz w:val="20"/>
          <w:szCs w:val="20"/>
          <w:lang w:eastAsia="zh-CN" w:bidi="hi-IN"/>
        </w:rPr>
      </w:pPr>
    </w:p>
    <w:p w14:paraId="6396B837" w14:textId="77777777" w:rsidR="005E7EC2" w:rsidRDefault="005E7EC2" w:rsidP="009E0094">
      <w:pPr>
        <w:spacing w:after="0" w:line="240" w:lineRule="auto"/>
        <w:jc w:val="both"/>
        <w:rPr>
          <w:rFonts w:asciiTheme="majorHAnsi" w:eastAsia="SimSun" w:hAnsiTheme="majorHAnsi" w:cstheme="majorHAnsi"/>
          <w:b/>
          <w:bCs/>
          <w:iCs/>
          <w:sz w:val="20"/>
          <w:szCs w:val="20"/>
          <w:lang w:eastAsia="zh-CN" w:bidi="hi-IN"/>
        </w:rPr>
      </w:pPr>
    </w:p>
    <w:p w14:paraId="2FF99C0B" w14:textId="2A3F907C" w:rsidR="009E0094" w:rsidRDefault="005E7EC2" w:rsidP="009E0094">
      <w:pPr>
        <w:spacing w:after="0" w:line="240" w:lineRule="auto"/>
        <w:jc w:val="both"/>
        <w:rPr>
          <w:rFonts w:asciiTheme="majorHAnsi" w:eastAsia="SimSun" w:hAnsiTheme="majorHAnsi" w:cstheme="majorHAnsi"/>
          <w:b/>
          <w:bCs/>
          <w:iCs/>
          <w:sz w:val="20"/>
          <w:szCs w:val="20"/>
          <w:lang w:eastAsia="zh-CN" w:bidi="hi-IN"/>
        </w:rPr>
      </w:pPr>
      <w:r>
        <w:rPr>
          <w:rFonts w:asciiTheme="majorHAnsi" w:eastAsia="SimSun" w:hAnsiTheme="majorHAnsi" w:cstheme="majorHAnsi"/>
          <w:b/>
          <w:bCs/>
          <w:iCs/>
          <w:sz w:val="20"/>
          <w:szCs w:val="20"/>
          <w:lang w:eastAsia="zh-CN" w:bidi="hi-IN"/>
        </w:rPr>
        <w:t xml:space="preserve">Use of </w:t>
      </w:r>
      <w:r w:rsidR="009E0094">
        <w:rPr>
          <w:rFonts w:asciiTheme="majorHAnsi" w:eastAsia="SimSun" w:hAnsiTheme="majorHAnsi" w:cstheme="majorHAnsi"/>
          <w:b/>
          <w:bCs/>
          <w:iCs/>
          <w:sz w:val="20"/>
          <w:szCs w:val="20"/>
          <w:lang w:eastAsia="zh-CN" w:bidi="hi-IN"/>
        </w:rPr>
        <w:t>the One Fund</w:t>
      </w:r>
    </w:p>
    <w:p w14:paraId="72132C2F" w14:textId="77777777" w:rsidR="009E0094" w:rsidRDefault="009E0094" w:rsidP="009E0094">
      <w:pPr>
        <w:spacing w:after="0" w:line="240" w:lineRule="auto"/>
        <w:jc w:val="both"/>
        <w:rPr>
          <w:rFonts w:asciiTheme="majorHAnsi" w:hAnsiTheme="majorHAnsi" w:cstheme="majorHAnsi"/>
        </w:rPr>
      </w:pPr>
    </w:p>
    <w:p w14:paraId="2D5DA4AB" w14:textId="2D6149C2" w:rsidR="002024E1" w:rsidRDefault="00B371E6" w:rsidP="002024E1">
      <w:pPr>
        <w:spacing w:after="0" w:line="240" w:lineRule="auto"/>
        <w:jc w:val="both"/>
        <w:rPr>
          <w:rFonts w:asciiTheme="majorHAnsi" w:eastAsia="SimSun" w:hAnsiTheme="majorHAnsi" w:cstheme="majorHAnsi"/>
          <w:color w:val="4472C4" w:themeColor="accent1"/>
          <w:lang w:eastAsia="zh-CN" w:bidi="hi-IN"/>
        </w:rPr>
      </w:pPr>
      <w:r>
        <w:rPr>
          <w:rFonts w:asciiTheme="majorHAnsi" w:eastAsia="SimSun" w:hAnsiTheme="majorHAnsi" w:cstheme="majorHAnsi"/>
          <w:color w:val="4472C4" w:themeColor="accent1"/>
          <w:highlight w:val="white"/>
          <w:lang w:eastAsia="zh-CN" w:bidi="hi-IN"/>
        </w:rPr>
        <w:t xml:space="preserve">In 2019, </w:t>
      </w:r>
      <w:r w:rsidRPr="007D0D79">
        <w:rPr>
          <w:rFonts w:asciiTheme="majorHAnsi" w:eastAsia="SimSun" w:hAnsiTheme="majorHAnsi" w:cstheme="majorHAnsi"/>
          <w:color w:val="4472C4" w:themeColor="accent1"/>
          <w:lang w:eastAsia="zh-CN" w:bidi="hi-IN"/>
        </w:rPr>
        <w:t xml:space="preserve">part of the interventions of the </w:t>
      </w:r>
      <w:r w:rsidR="003759F2" w:rsidRPr="007D0D79">
        <w:rPr>
          <w:rFonts w:asciiTheme="majorHAnsi" w:eastAsia="SimSun" w:hAnsiTheme="majorHAnsi" w:cstheme="majorHAnsi"/>
          <w:color w:val="4472C4" w:themeColor="accent1"/>
          <w:lang w:eastAsia="zh-CN" w:bidi="hi-IN"/>
        </w:rPr>
        <w:t xml:space="preserve">UN Agencies in this UNDAF were funded by the Mozambique One Fund using the pass-through funding modality as of 31 December 2019. </w:t>
      </w:r>
      <w:r w:rsidR="002024E1">
        <w:rPr>
          <w:rFonts w:asciiTheme="majorHAnsi" w:eastAsia="SimSun" w:hAnsiTheme="majorHAnsi" w:cstheme="majorHAnsi"/>
          <w:color w:val="4472C4" w:themeColor="accent1"/>
          <w:lang w:eastAsia="zh-CN" w:bidi="hi-IN"/>
        </w:rPr>
        <w:t xml:space="preserve">A total amount of USD </w:t>
      </w:r>
      <w:r w:rsidR="0019636A">
        <w:rPr>
          <w:rFonts w:asciiTheme="majorHAnsi" w:eastAsia="SimSun" w:hAnsiTheme="majorHAnsi" w:cstheme="majorHAnsi"/>
          <w:color w:val="4472C4" w:themeColor="accent1"/>
          <w:lang w:eastAsia="zh-CN" w:bidi="hi-IN"/>
        </w:rPr>
        <w:t>998,338.</w:t>
      </w:r>
    </w:p>
    <w:p w14:paraId="6B2AB5EA" w14:textId="77777777" w:rsidR="00E11A9B" w:rsidRPr="00C94732" w:rsidRDefault="00B371E6" w:rsidP="002024E1">
      <w:pPr>
        <w:spacing w:after="0" w:line="240" w:lineRule="auto"/>
        <w:jc w:val="both"/>
        <w:rPr>
          <w:rFonts w:asciiTheme="majorHAnsi" w:eastAsia="SimSun" w:hAnsiTheme="majorHAnsi" w:cstheme="majorHAnsi"/>
          <w:color w:val="4472C4" w:themeColor="accent1"/>
          <w:lang w:eastAsia="zh-CN" w:bidi="hi-IN"/>
        </w:rPr>
      </w:pPr>
      <w:r w:rsidRPr="00C94732">
        <w:rPr>
          <w:rFonts w:asciiTheme="majorHAnsi" w:eastAsia="SimSun" w:hAnsiTheme="majorHAnsi" w:cstheme="majorHAnsi"/>
          <w:color w:val="4472C4" w:themeColor="accent1"/>
          <w:highlight w:val="white"/>
          <w:lang w:eastAsia="zh-CN" w:bidi="hi-IN"/>
        </w:rPr>
        <w:t>.</w:t>
      </w:r>
    </w:p>
    <w:tbl>
      <w:tblPr>
        <w:tblW w:w="3720" w:type="dxa"/>
        <w:tblLook w:val="04A0" w:firstRow="1" w:lastRow="0" w:firstColumn="1" w:lastColumn="0" w:noHBand="0" w:noVBand="1"/>
      </w:tblPr>
      <w:tblGrid>
        <w:gridCol w:w="2155"/>
        <w:gridCol w:w="1565"/>
      </w:tblGrid>
      <w:tr w:rsidR="00E11A9B" w:rsidRPr="00E11A9B" w14:paraId="664F6E73" w14:textId="77777777" w:rsidTr="001C19B3">
        <w:trPr>
          <w:trHeight w:val="290"/>
        </w:trPr>
        <w:tc>
          <w:tcPr>
            <w:tcW w:w="215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91C7B8" w14:textId="77777777" w:rsidR="00E11A9B" w:rsidRPr="00E11A9B" w:rsidRDefault="00E11A9B" w:rsidP="00E11A9B">
            <w:pPr>
              <w:spacing w:after="0" w:line="240" w:lineRule="auto"/>
              <w:rPr>
                <w:rFonts w:ascii="Calibri" w:eastAsia="Times New Roman" w:hAnsi="Calibri" w:cs="Calibri"/>
                <w:b/>
                <w:bCs/>
                <w:color w:val="000000"/>
                <w:sz w:val="20"/>
                <w:szCs w:val="20"/>
              </w:rPr>
            </w:pPr>
            <w:r w:rsidRPr="00E11A9B">
              <w:rPr>
                <w:rFonts w:ascii="Calibri" w:eastAsia="Times New Roman" w:hAnsi="Calibri" w:cs="Calibri"/>
                <w:b/>
                <w:bCs/>
                <w:color w:val="000000"/>
                <w:sz w:val="20"/>
                <w:szCs w:val="20"/>
              </w:rPr>
              <w:t>Agency</w:t>
            </w:r>
          </w:p>
        </w:tc>
        <w:tc>
          <w:tcPr>
            <w:tcW w:w="1565" w:type="dxa"/>
            <w:tcBorders>
              <w:top w:val="single" w:sz="4" w:space="0" w:color="auto"/>
              <w:left w:val="nil"/>
              <w:bottom w:val="single" w:sz="4" w:space="0" w:color="auto"/>
              <w:right w:val="single" w:sz="4" w:space="0" w:color="auto"/>
            </w:tcBorders>
            <w:shd w:val="clear" w:color="000000" w:fill="D9D9D9"/>
            <w:noWrap/>
            <w:vAlign w:val="bottom"/>
            <w:hideMark/>
          </w:tcPr>
          <w:p w14:paraId="53A7C578" w14:textId="77777777" w:rsidR="00E11A9B" w:rsidRPr="00E11A9B" w:rsidRDefault="00E11A9B" w:rsidP="00E11A9B">
            <w:pPr>
              <w:spacing w:after="0" w:line="240" w:lineRule="auto"/>
              <w:rPr>
                <w:rFonts w:ascii="Calibri" w:eastAsia="Times New Roman" w:hAnsi="Calibri" w:cs="Calibri"/>
                <w:b/>
                <w:bCs/>
                <w:color w:val="000000"/>
                <w:sz w:val="20"/>
                <w:szCs w:val="20"/>
              </w:rPr>
            </w:pPr>
            <w:r w:rsidRPr="00E11A9B">
              <w:rPr>
                <w:rFonts w:ascii="Calibri" w:eastAsia="Times New Roman" w:hAnsi="Calibri" w:cs="Calibri"/>
                <w:b/>
                <w:bCs/>
                <w:color w:val="000000"/>
                <w:sz w:val="20"/>
                <w:szCs w:val="20"/>
              </w:rPr>
              <w:t>Funds Received</w:t>
            </w:r>
          </w:p>
        </w:tc>
      </w:tr>
      <w:tr w:rsidR="00E11A9B" w:rsidRPr="00E11A9B" w14:paraId="60237976" w14:textId="77777777" w:rsidTr="001C19B3">
        <w:trPr>
          <w:trHeight w:val="290"/>
        </w:trPr>
        <w:tc>
          <w:tcPr>
            <w:tcW w:w="2155" w:type="dxa"/>
            <w:tcBorders>
              <w:top w:val="nil"/>
              <w:left w:val="single" w:sz="4" w:space="0" w:color="auto"/>
              <w:bottom w:val="single" w:sz="4" w:space="0" w:color="auto"/>
              <w:right w:val="single" w:sz="4" w:space="0" w:color="auto"/>
            </w:tcBorders>
            <w:shd w:val="clear" w:color="000000" w:fill="FFFFFF"/>
            <w:noWrap/>
            <w:vAlign w:val="center"/>
            <w:hideMark/>
          </w:tcPr>
          <w:p w14:paraId="104D1429" w14:textId="77777777" w:rsidR="00E11A9B" w:rsidRPr="00E11A9B" w:rsidRDefault="00E11A9B" w:rsidP="00E11A9B">
            <w:pPr>
              <w:spacing w:after="0" w:line="240" w:lineRule="auto"/>
              <w:rPr>
                <w:rFonts w:ascii="Calibri" w:eastAsia="Times New Roman" w:hAnsi="Calibri" w:cs="Calibri"/>
                <w:color w:val="000000"/>
                <w:sz w:val="20"/>
                <w:szCs w:val="20"/>
              </w:rPr>
            </w:pPr>
            <w:r w:rsidRPr="00E11A9B">
              <w:rPr>
                <w:rFonts w:ascii="Calibri" w:eastAsia="Times New Roman" w:hAnsi="Calibri" w:cs="Calibri"/>
                <w:color w:val="000000"/>
                <w:sz w:val="20"/>
                <w:szCs w:val="20"/>
              </w:rPr>
              <w:t>IOM</w:t>
            </w:r>
          </w:p>
        </w:tc>
        <w:tc>
          <w:tcPr>
            <w:tcW w:w="1565" w:type="dxa"/>
            <w:tcBorders>
              <w:top w:val="nil"/>
              <w:left w:val="nil"/>
              <w:bottom w:val="single" w:sz="4" w:space="0" w:color="auto"/>
              <w:right w:val="single" w:sz="4" w:space="0" w:color="auto"/>
            </w:tcBorders>
            <w:shd w:val="clear" w:color="000000" w:fill="FFFFFF"/>
            <w:noWrap/>
            <w:vAlign w:val="center"/>
            <w:hideMark/>
          </w:tcPr>
          <w:p w14:paraId="780B2F53" w14:textId="77777777" w:rsidR="00E11A9B" w:rsidRPr="00E11A9B" w:rsidRDefault="00E11A9B" w:rsidP="00E11A9B">
            <w:pPr>
              <w:spacing w:after="0" w:line="240" w:lineRule="auto"/>
              <w:jc w:val="right"/>
              <w:rPr>
                <w:rFonts w:ascii="Calibri" w:eastAsia="Times New Roman" w:hAnsi="Calibri" w:cs="Calibri"/>
                <w:color w:val="000000"/>
                <w:sz w:val="20"/>
                <w:szCs w:val="20"/>
              </w:rPr>
            </w:pPr>
            <w:r w:rsidRPr="00E11A9B">
              <w:rPr>
                <w:rFonts w:ascii="Calibri" w:eastAsia="Times New Roman" w:hAnsi="Calibri" w:cs="Calibri"/>
                <w:color w:val="000000"/>
                <w:sz w:val="20"/>
                <w:szCs w:val="20"/>
              </w:rPr>
              <w:t>349,701</w:t>
            </w:r>
          </w:p>
        </w:tc>
      </w:tr>
      <w:tr w:rsidR="00E11A9B" w:rsidRPr="00E11A9B" w14:paraId="386BF381" w14:textId="77777777" w:rsidTr="001C19B3">
        <w:trPr>
          <w:trHeight w:val="290"/>
        </w:trPr>
        <w:tc>
          <w:tcPr>
            <w:tcW w:w="2155" w:type="dxa"/>
            <w:tcBorders>
              <w:top w:val="nil"/>
              <w:left w:val="single" w:sz="4" w:space="0" w:color="auto"/>
              <w:bottom w:val="single" w:sz="4" w:space="0" w:color="auto"/>
              <w:right w:val="single" w:sz="4" w:space="0" w:color="auto"/>
            </w:tcBorders>
            <w:shd w:val="clear" w:color="000000" w:fill="FFFFFF"/>
            <w:noWrap/>
            <w:vAlign w:val="center"/>
            <w:hideMark/>
          </w:tcPr>
          <w:p w14:paraId="4BF79CE0" w14:textId="77777777" w:rsidR="00E11A9B" w:rsidRPr="00E11A9B" w:rsidRDefault="00E11A9B" w:rsidP="00E11A9B">
            <w:pPr>
              <w:spacing w:after="0" w:line="240" w:lineRule="auto"/>
              <w:rPr>
                <w:rFonts w:ascii="Calibri" w:eastAsia="Times New Roman" w:hAnsi="Calibri" w:cs="Calibri"/>
                <w:color w:val="000000"/>
                <w:sz w:val="20"/>
                <w:szCs w:val="20"/>
              </w:rPr>
            </w:pPr>
            <w:r w:rsidRPr="00E11A9B">
              <w:rPr>
                <w:rFonts w:ascii="Calibri" w:eastAsia="Times New Roman" w:hAnsi="Calibri" w:cs="Calibri"/>
                <w:color w:val="000000"/>
                <w:sz w:val="20"/>
                <w:szCs w:val="20"/>
              </w:rPr>
              <w:t>WFP</w:t>
            </w:r>
          </w:p>
        </w:tc>
        <w:tc>
          <w:tcPr>
            <w:tcW w:w="1565" w:type="dxa"/>
            <w:tcBorders>
              <w:top w:val="nil"/>
              <w:left w:val="nil"/>
              <w:bottom w:val="single" w:sz="4" w:space="0" w:color="auto"/>
              <w:right w:val="single" w:sz="4" w:space="0" w:color="auto"/>
            </w:tcBorders>
            <w:shd w:val="clear" w:color="000000" w:fill="FFFFFF"/>
            <w:noWrap/>
            <w:vAlign w:val="center"/>
            <w:hideMark/>
          </w:tcPr>
          <w:p w14:paraId="754A24A0" w14:textId="77777777" w:rsidR="00E11A9B" w:rsidRPr="00E11A9B" w:rsidRDefault="00E11A9B" w:rsidP="00E11A9B">
            <w:pPr>
              <w:spacing w:after="0" w:line="240" w:lineRule="auto"/>
              <w:jc w:val="right"/>
              <w:rPr>
                <w:rFonts w:ascii="Calibri" w:eastAsia="Times New Roman" w:hAnsi="Calibri" w:cs="Calibri"/>
                <w:color w:val="000000"/>
                <w:sz w:val="20"/>
                <w:szCs w:val="20"/>
              </w:rPr>
            </w:pPr>
            <w:r w:rsidRPr="00E11A9B">
              <w:rPr>
                <w:rFonts w:ascii="Calibri" w:eastAsia="Times New Roman" w:hAnsi="Calibri" w:cs="Calibri"/>
                <w:color w:val="000000"/>
                <w:sz w:val="20"/>
                <w:szCs w:val="20"/>
              </w:rPr>
              <w:t>648,637</w:t>
            </w:r>
          </w:p>
        </w:tc>
      </w:tr>
      <w:tr w:rsidR="00E11A9B" w:rsidRPr="00E11A9B" w14:paraId="6C45648A" w14:textId="77777777" w:rsidTr="001C19B3">
        <w:trPr>
          <w:trHeight w:val="29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20696C90" w14:textId="77777777" w:rsidR="00E11A9B" w:rsidRPr="00E11A9B" w:rsidRDefault="00E11A9B" w:rsidP="00E11A9B">
            <w:pPr>
              <w:spacing w:after="0" w:line="240" w:lineRule="auto"/>
              <w:rPr>
                <w:rFonts w:ascii="Calibri" w:eastAsia="Times New Roman" w:hAnsi="Calibri" w:cs="Calibri"/>
                <w:b/>
                <w:bCs/>
                <w:color w:val="000000"/>
                <w:sz w:val="20"/>
                <w:szCs w:val="20"/>
              </w:rPr>
            </w:pPr>
            <w:r w:rsidRPr="00E11A9B">
              <w:rPr>
                <w:rFonts w:ascii="Calibri" w:eastAsia="Times New Roman" w:hAnsi="Calibri" w:cs="Calibri"/>
                <w:b/>
                <w:bCs/>
                <w:color w:val="000000"/>
                <w:sz w:val="20"/>
                <w:szCs w:val="20"/>
              </w:rPr>
              <w:t>Total</w:t>
            </w:r>
          </w:p>
        </w:tc>
        <w:tc>
          <w:tcPr>
            <w:tcW w:w="1565" w:type="dxa"/>
            <w:tcBorders>
              <w:top w:val="nil"/>
              <w:left w:val="nil"/>
              <w:bottom w:val="single" w:sz="4" w:space="0" w:color="auto"/>
              <w:right w:val="single" w:sz="4" w:space="0" w:color="auto"/>
            </w:tcBorders>
            <w:shd w:val="clear" w:color="auto" w:fill="auto"/>
            <w:noWrap/>
            <w:vAlign w:val="bottom"/>
            <w:hideMark/>
          </w:tcPr>
          <w:p w14:paraId="07769BD8" w14:textId="77777777" w:rsidR="00E11A9B" w:rsidRPr="00E11A9B" w:rsidRDefault="00E11A9B" w:rsidP="00E11A9B">
            <w:pPr>
              <w:spacing w:after="0" w:line="240" w:lineRule="auto"/>
              <w:jc w:val="right"/>
              <w:rPr>
                <w:rFonts w:ascii="Calibri" w:eastAsia="Times New Roman" w:hAnsi="Calibri" w:cs="Calibri"/>
                <w:b/>
                <w:bCs/>
                <w:color w:val="000000"/>
                <w:sz w:val="20"/>
                <w:szCs w:val="20"/>
              </w:rPr>
            </w:pPr>
            <w:r w:rsidRPr="00E11A9B">
              <w:rPr>
                <w:rFonts w:ascii="Calibri" w:eastAsia="Times New Roman" w:hAnsi="Calibri" w:cs="Calibri"/>
                <w:b/>
                <w:bCs/>
                <w:color w:val="000000"/>
                <w:sz w:val="20"/>
                <w:szCs w:val="20"/>
              </w:rPr>
              <w:t>998,338</w:t>
            </w:r>
          </w:p>
        </w:tc>
      </w:tr>
    </w:tbl>
    <w:p w14:paraId="07E8C1AA" w14:textId="77E6C544" w:rsidR="00B371E6" w:rsidRPr="00C94732" w:rsidRDefault="00B371E6" w:rsidP="002024E1">
      <w:pPr>
        <w:spacing w:after="0" w:line="240" w:lineRule="auto"/>
        <w:jc w:val="both"/>
        <w:rPr>
          <w:rFonts w:asciiTheme="majorHAnsi" w:eastAsia="SimSun" w:hAnsiTheme="majorHAnsi" w:cstheme="majorHAnsi"/>
          <w:color w:val="4472C4" w:themeColor="accent1"/>
          <w:lang w:eastAsia="zh-CN" w:bidi="hi-IN"/>
        </w:rPr>
      </w:pPr>
    </w:p>
    <w:p w14:paraId="247A5A40" w14:textId="77777777" w:rsidR="00E702E9" w:rsidRPr="00C838E4" w:rsidRDefault="00E702E9" w:rsidP="00B87513">
      <w:pPr>
        <w:jc w:val="both"/>
        <w:rPr>
          <w:rFonts w:asciiTheme="majorHAnsi" w:hAnsiTheme="majorHAnsi" w:cstheme="majorHAnsi"/>
        </w:rPr>
      </w:pPr>
    </w:p>
    <w:sectPr w:rsidR="00E702E9" w:rsidRPr="00C838E4">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72246" w14:textId="77777777" w:rsidR="005B56B3" w:rsidRDefault="005B56B3" w:rsidP="007119D6">
      <w:pPr>
        <w:spacing w:after="0" w:line="240" w:lineRule="auto"/>
      </w:pPr>
      <w:r>
        <w:separator/>
      </w:r>
    </w:p>
  </w:endnote>
  <w:endnote w:type="continuationSeparator" w:id="0">
    <w:p w14:paraId="229924D1" w14:textId="77777777" w:rsidR="005B56B3" w:rsidRDefault="005B56B3" w:rsidP="007119D6">
      <w:pPr>
        <w:spacing w:after="0" w:line="240" w:lineRule="auto"/>
      </w:pPr>
      <w:r>
        <w:continuationSeparator/>
      </w:r>
    </w:p>
  </w:endnote>
  <w:endnote w:type="continuationNotice" w:id="1">
    <w:p w14:paraId="192D9025" w14:textId="77777777" w:rsidR="005B56B3" w:rsidRDefault="005B5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500155"/>
      <w:docPartObj>
        <w:docPartGallery w:val="Page Numbers (Bottom of Page)"/>
        <w:docPartUnique/>
      </w:docPartObj>
    </w:sdtPr>
    <w:sdtEndPr>
      <w:rPr>
        <w:noProof/>
      </w:rPr>
    </w:sdtEndPr>
    <w:sdtContent>
      <w:p w14:paraId="720DB5DD" w14:textId="08D29A82" w:rsidR="00F1000A" w:rsidRDefault="00F100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79A264" w14:textId="77777777" w:rsidR="00F1000A" w:rsidRDefault="00F10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8F4E9" w14:textId="77777777" w:rsidR="005B56B3" w:rsidRDefault="005B56B3" w:rsidP="007119D6">
      <w:pPr>
        <w:spacing w:after="0" w:line="240" w:lineRule="auto"/>
      </w:pPr>
      <w:r>
        <w:separator/>
      </w:r>
    </w:p>
  </w:footnote>
  <w:footnote w:type="continuationSeparator" w:id="0">
    <w:p w14:paraId="078A5941" w14:textId="77777777" w:rsidR="005B56B3" w:rsidRDefault="005B56B3" w:rsidP="007119D6">
      <w:pPr>
        <w:spacing w:after="0" w:line="240" w:lineRule="auto"/>
      </w:pPr>
      <w:r>
        <w:continuationSeparator/>
      </w:r>
    </w:p>
  </w:footnote>
  <w:footnote w:type="continuationNotice" w:id="1">
    <w:p w14:paraId="3E3827AF" w14:textId="77777777" w:rsidR="005B56B3" w:rsidRDefault="005B56B3">
      <w:pPr>
        <w:spacing w:after="0" w:line="240" w:lineRule="auto"/>
      </w:pPr>
    </w:p>
  </w:footnote>
  <w:footnote w:id="2">
    <w:p w14:paraId="606FDE0E" w14:textId="77777777" w:rsidR="00F1000A" w:rsidRPr="00373DF5" w:rsidRDefault="00F1000A" w:rsidP="00A769EA">
      <w:pPr>
        <w:pStyle w:val="FootnoteText"/>
        <w:rPr>
          <w:sz w:val="18"/>
          <w:szCs w:val="18"/>
          <w:lang w:val="pt-PT"/>
        </w:rPr>
      </w:pPr>
      <w:r w:rsidRPr="00373DF5">
        <w:rPr>
          <w:rStyle w:val="FootnoteReference"/>
          <w:sz w:val="18"/>
          <w:szCs w:val="18"/>
        </w:rPr>
        <w:footnoteRef/>
      </w:r>
      <w:r w:rsidRPr="00373DF5">
        <w:rPr>
          <w:sz w:val="18"/>
          <w:szCs w:val="18"/>
          <w:lang w:val="pt-PT"/>
        </w:rPr>
        <w:t xml:space="preserve"> Plataforma da Sociedade Civil Moçambicana para Protecção Social.</w:t>
      </w:r>
    </w:p>
  </w:footnote>
  <w:footnote w:id="3">
    <w:p w14:paraId="3EA6A690" w14:textId="77777777" w:rsidR="00F1000A" w:rsidRPr="00373DF5" w:rsidRDefault="00F1000A" w:rsidP="00A769EA">
      <w:pPr>
        <w:pStyle w:val="FootnoteText"/>
        <w:rPr>
          <w:lang w:val="pt-PT"/>
        </w:rPr>
      </w:pPr>
      <w:r w:rsidRPr="00373DF5">
        <w:rPr>
          <w:rStyle w:val="FootnoteReference"/>
          <w:sz w:val="18"/>
          <w:szCs w:val="18"/>
        </w:rPr>
        <w:footnoteRef/>
      </w:r>
      <w:r w:rsidRPr="00373DF5">
        <w:rPr>
          <w:sz w:val="18"/>
          <w:szCs w:val="18"/>
          <w:lang w:val="pt-PT"/>
        </w:rPr>
        <w:t xml:space="preserve"> Instituto para Democracia Multipartidaria.</w:t>
      </w:r>
    </w:p>
  </w:footnote>
  <w:footnote w:id="4">
    <w:p w14:paraId="1A50B63C" w14:textId="77777777" w:rsidR="00F1000A" w:rsidRPr="00373DF5" w:rsidRDefault="00F1000A" w:rsidP="00A769EA">
      <w:pPr>
        <w:pStyle w:val="FootnoteText"/>
        <w:rPr>
          <w:lang w:val="pt-PT"/>
        </w:rPr>
      </w:pPr>
      <w:r>
        <w:rPr>
          <w:rStyle w:val="FootnoteReference"/>
        </w:rPr>
        <w:footnoteRef/>
      </w:r>
      <w:r w:rsidRPr="00373DF5">
        <w:rPr>
          <w:lang w:val="pt-PT"/>
        </w:rPr>
        <w:t xml:space="preserve"> </w:t>
      </w:r>
      <w:r w:rsidRPr="00A251E3">
        <w:rPr>
          <w:sz w:val="18"/>
          <w:szCs w:val="18"/>
          <w:lang w:val="pt-PT"/>
        </w:rPr>
        <w:t>https://www.social-protection.org/gimi/ShowRessource.action?id=55682</w:t>
      </w:r>
    </w:p>
  </w:footnote>
  <w:footnote w:id="5">
    <w:p w14:paraId="256BE00F" w14:textId="77777777" w:rsidR="00F1000A" w:rsidRPr="00373DF5" w:rsidRDefault="00F1000A" w:rsidP="00A769EA">
      <w:pPr>
        <w:pStyle w:val="FootnoteText"/>
        <w:rPr>
          <w:sz w:val="18"/>
          <w:szCs w:val="18"/>
          <w:lang w:val="pt-PT"/>
        </w:rPr>
      </w:pPr>
      <w:r w:rsidRPr="00373DF5">
        <w:rPr>
          <w:rStyle w:val="FootnoteReference"/>
          <w:sz w:val="18"/>
          <w:szCs w:val="18"/>
        </w:rPr>
        <w:footnoteRef/>
      </w:r>
      <w:r w:rsidRPr="00373DF5">
        <w:rPr>
          <w:sz w:val="18"/>
          <w:szCs w:val="18"/>
          <w:lang w:val="pt-PT"/>
        </w:rPr>
        <w:t xml:space="preserve"> https://www.social-protection.org/gimi/ShowRessource.action?id=55684</w:t>
      </w:r>
    </w:p>
  </w:footnote>
  <w:footnote w:id="6">
    <w:p w14:paraId="367F6522" w14:textId="77777777" w:rsidR="00F1000A" w:rsidRPr="00373DF5" w:rsidRDefault="00F1000A" w:rsidP="00A769EA">
      <w:pPr>
        <w:pStyle w:val="FootnoteText"/>
        <w:rPr>
          <w:lang w:val="pt-PT"/>
        </w:rPr>
      </w:pPr>
      <w:r w:rsidRPr="00373DF5">
        <w:rPr>
          <w:rStyle w:val="FootnoteReference"/>
          <w:sz w:val="18"/>
          <w:szCs w:val="18"/>
        </w:rPr>
        <w:footnoteRef/>
      </w:r>
      <w:r w:rsidRPr="00373DF5">
        <w:rPr>
          <w:lang w:val="pt-PT"/>
        </w:rPr>
        <w:t xml:space="preserve"> </w:t>
      </w:r>
      <w:r w:rsidRPr="00373DF5">
        <w:rPr>
          <w:sz w:val="18"/>
          <w:szCs w:val="18"/>
          <w:lang w:val="pt-PT"/>
        </w:rPr>
        <w:t>https://www.social-protection.org/gimi/ShowRessource.action?id=55649</w:t>
      </w:r>
    </w:p>
  </w:footnote>
  <w:footnote w:id="7">
    <w:p w14:paraId="5057A058" w14:textId="77777777" w:rsidR="00F1000A" w:rsidRPr="00373DF5" w:rsidRDefault="00F1000A" w:rsidP="00A769EA">
      <w:pPr>
        <w:pStyle w:val="FootnoteText"/>
        <w:rPr>
          <w:sz w:val="18"/>
          <w:szCs w:val="18"/>
          <w:lang w:val="pt-PT"/>
        </w:rPr>
      </w:pPr>
      <w:r w:rsidRPr="00373DF5">
        <w:rPr>
          <w:rStyle w:val="FootnoteReference"/>
          <w:sz w:val="18"/>
          <w:szCs w:val="18"/>
        </w:rPr>
        <w:footnoteRef/>
      </w:r>
      <w:r w:rsidRPr="00373DF5">
        <w:rPr>
          <w:sz w:val="18"/>
          <w:szCs w:val="18"/>
          <w:lang w:val="pt-PT"/>
        </w:rPr>
        <w:t xml:space="preserve"> http://www.mgcas.gov.mz/st/Site/FrontOffice/default.aspx?module=article/article&amp;id=17055&amp;idseccao=25</w:t>
      </w:r>
    </w:p>
  </w:footnote>
  <w:footnote w:id="8">
    <w:p w14:paraId="4CAF2563" w14:textId="77777777" w:rsidR="00F1000A" w:rsidRPr="008A7FC9" w:rsidRDefault="00F1000A" w:rsidP="00A769EA">
      <w:pPr>
        <w:pStyle w:val="FootnoteText"/>
        <w:rPr>
          <w:sz w:val="16"/>
          <w:szCs w:val="16"/>
        </w:rPr>
      </w:pPr>
      <w:r w:rsidRPr="008A7FC9">
        <w:rPr>
          <w:rStyle w:val="FootnoteReference"/>
          <w:sz w:val="16"/>
          <w:szCs w:val="16"/>
        </w:rPr>
        <w:footnoteRef/>
      </w:r>
      <w:r w:rsidRPr="008A7FC9">
        <w:rPr>
          <w:sz w:val="16"/>
          <w:szCs w:val="16"/>
        </w:rPr>
        <w:t xml:space="preserve"> Programa Apoio Social Directo-Post Emergencia, under National Basic Social Security Strategy </w:t>
      </w:r>
      <w:r>
        <w:rPr>
          <w:sz w:val="16"/>
          <w:szCs w:val="16"/>
        </w:rPr>
        <w:t xml:space="preserve">(ENSSB) </w:t>
      </w:r>
      <w:r w:rsidRPr="008A7FC9">
        <w:rPr>
          <w:sz w:val="16"/>
          <w:szCs w:val="16"/>
        </w:rPr>
        <w:t>2016-2024.</w:t>
      </w:r>
    </w:p>
  </w:footnote>
  <w:footnote w:id="9">
    <w:p w14:paraId="763A2380"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Un Joint Programme on Social Protection in Mozambique 2017-2021, implemented by UNICEF and ILO, funded by Sweden, DFID and Netherlands.</w:t>
      </w:r>
    </w:p>
  </w:footnote>
  <w:footnote w:id="10">
    <w:p w14:paraId="2F70CBDA"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w:t>
      </w:r>
      <w:r w:rsidRPr="008A7FC9">
        <w:rPr>
          <w:sz w:val="16"/>
          <w:szCs w:val="16"/>
          <w:lang w:val="en-GB"/>
        </w:rPr>
        <w:t>National Institute of Social Security</w:t>
      </w:r>
      <w:r>
        <w:rPr>
          <w:sz w:val="16"/>
          <w:szCs w:val="16"/>
          <w:lang w:val="en-GB"/>
        </w:rPr>
        <w:t xml:space="preserve"> (private sector scheme)</w:t>
      </w:r>
    </w:p>
  </w:footnote>
  <w:footnote w:id="11">
    <w:p w14:paraId="154948D5" w14:textId="77777777" w:rsidR="00F1000A" w:rsidRPr="008A7FC9" w:rsidRDefault="00F1000A" w:rsidP="00A769EA">
      <w:pPr>
        <w:pStyle w:val="FootnoteText"/>
        <w:rPr>
          <w:sz w:val="16"/>
          <w:szCs w:val="16"/>
        </w:rPr>
      </w:pPr>
      <w:r w:rsidRPr="008A7FC9">
        <w:rPr>
          <w:rStyle w:val="FootnoteReference"/>
          <w:sz w:val="16"/>
          <w:szCs w:val="16"/>
        </w:rPr>
        <w:footnoteRef/>
      </w:r>
      <w:r w:rsidRPr="008A7FC9">
        <w:rPr>
          <w:sz w:val="16"/>
          <w:szCs w:val="16"/>
        </w:rPr>
        <w:t xml:space="preserve"> National Institute of Social Providence (civil servants scheme)</w:t>
      </w:r>
    </w:p>
  </w:footnote>
  <w:footnote w:id="12">
    <w:p w14:paraId="377BD6AA" w14:textId="77777777" w:rsidR="00F1000A" w:rsidRPr="008A7FC9" w:rsidRDefault="00F1000A" w:rsidP="00A769EA">
      <w:pPr>
        <w:pStyle w:val="FootnoteText"/>
        <w:rPr>
          <w:sz w:val="16"/>
          <w:szCs w:val="16"/>
        </w:rPr>
      </w:pPr>
      <w:r w:rsidRPr="008A7FC9">
        <w:rPr>
          <w:rStyle w:val="FootnoteReference"/>
          <w:sz w:val="16"/>
          <w:szCs w:val="16"/>
        </w:rPr>
        <w:footnoteRef/>
      </w:r>
      <w:r w:rsidRPr="008A7FC9">
        <w:rPr>
          <w:sz w:val="16"/>
          <w:szCs w:val="16"/>
        </w:rPr>
        <w:t xml:space="preserve"> https://www.social-protection.org/gimi/ShowRessource.action?id=55986</w:t>
      </w:r>
    </w:p>
  </w:footnote>
  <w:footnote w:id="13">
    <w:p w14:paraId="24E715F2" w14:textId="77777777" w:rsidR="00F1000A" w:rsidRPr="008A7FC9" w:rsidRDefault="00F1000A" w:rsidP="00A769EA">
      <w:pPr>
        <w:pStyle w:val="FootnoteText"/>
        <w:rPr>
          <w:sz w:val="16"/>
          <w:szCs w:val="16"/>
        </w:rPr>
      </w:pPr>
      <w:r w:rsidRPr="008A7FC9">
        <w:rPr>
          <w:rStyle w:val="FootnoteReference"/>
          <w:sz w:val="16"/>
          <w:szCs w:val="16"/>
        </w:rPr>
        <w:footnoteRef/>
      </w:r>
      <w:r w:rsidRPr="008A7FC9">
        <w:rPr>
          <w:sz w:val="16"/>
          <w:szCs w:val="16"/>
        </w:rPr>
        <w:t xml:space="preserve"> https://www.ilo.org/secsoc/information-resources/meetings-and-events/WCMS_715348/lang--en/index.htm</w:t>
      </w:r>
    </w:p>
  </w:footnote>
  <w:footnote w:id="14">
    <w:p w14:paraId="5041A4C1" w14:textId="77777777" w:rsidR="00F1000A" w:rsidRPr="008A7FC9" w:rsidRDefault="00F1000A" w:rsidP="00A769EA">
      <w:pPr>
        <w:pStyle w:val="FootnoteText"/>
        <w:rPr>
          <w:sz w:val="16"/>
          <w:szCs w:val="16"/>
        </w:rPr>
      </w:pPr>
      <w:r w:rsidRPr="008A7FC9">
        <w:rPr>
          <w:rStyle w:val="FootnoteReference"/>
          <w:sz w:val="16"/>
          <w:szCs w:val="16"/>
        </w:rPr>
        <w:footnoteRef/>
      </w:r>
      <w:r w:rsidRPr="008A7FC9">
        <w:rPr>
          <w:sz w:val="16"/>
          <w:szCs w:val="16"/>
        </w:rPr>
        <w:t xml:space="preserve"> https://www.ilo.org/africa/countries-covered/zambia/WCMS_731514/lang--en/index.htm</w:t>
      </w:r>
    </w:p>
  </w:footnote>
  <w:footnote w:id="15">
    <w:p w14:paraId="015A50AA" w14:textId="77777777" w:rsidR="00F1000A" w:rsidRPr="008A7FC9" w:rsidRDefault="00F1000A" w:rsidP="00A769EA">
      <w:pPr>
        <w:pStyle w:val="FootnoteText"/>
        <w:rPr>
          <w:sz w:val="16"/>
          <w:szCs w:val="16"/>
        </w:rPr>
      </w:pPr>
      <w:r w:rsidRPr="008A7FC9">
        <w:rPr>
          <w:rStyle w:val="FootnoteReference"/>
          <w:sz w:val="16"/>
          <w:szCs w:val="16"/>
        </w:rPr>
        <w:footnoteRef/>
      </w:r>
      <w:r w:rsidRPr="008A7FC9">
        <w:rPr>
          <w:sz w:val="16"/>
          <w:szCs w:val="16"/>
        </w:rPr>
        <w:t xml:space="preserve"> http://www.mapa-social.com/</w:t>
      </w:r>
    </w:p>
  </w:footnote>
  <w:footnote w:id="16">
    <w:p w14:paraId="00D5475A"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at least one qualified social worker.</w:t>
      </w:r>
    </w:p>
  </w:footnote>
  <w:footnote w:id="17">
    <w:p w14:paraId="111F0704"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National Institute of Social Action (non-contributory pillar)</w:t>
      </w:r>
    </w:p>
  </w:footnote>
  <w:footnote w:id="18">
    <w:p w14:paraId="6E5CCFB8"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National Institute of Social Security (private sector and own account workers scheme)</w:t>
      </w:r>
    </w:p>
  </w:footnote>
  <w:footnote w:id="19">
    <w:p w14:paraId="7999BE4A"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National Institute of Social Providence (civil servants social security scheme)</w:t>
      </w:r>
    </w:p>
  </w:footnote>
  <w:footnote w:id="20">
    <w:p w14:paraId="1A260975"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Ministry of Health</w:t>
      </w:r>
    </w:p>
  </w:footnote>
  <w:footnote w:id="21">
    <w:p w14:paraId="4045889F" w14:textId="77777777" w:rsidR="00F1000A" w:rsidRPr="008A7FC9" w:rsidRDefault="00F1000A" w:rsidP="00A769EA">
      <w:pPr>
        <w:pStyle w:val="FootnoteText"/>
        <w:rPr>
          <w:sz w:val="16"/>
          <w:szCs w:val="16"/>
          <w:lang w:val="en-GB"/>
        </w:rPr>
      </w:pPr>
      <w:r w:rsidRPr="008A7FC9">
        <w:rPr>
          <w:rStyle w:val="FootnoteReference"/>
          <w:sz w:val="16"/>
          <w:szCs w:val="16"/>
        </w:rPr>
        <w:footnoteRef/>
      </w:r>
      <w:r w:rsidRPr="008A7FC9">
        <w:rPr>
          <w:sz w:val="16"/>
          <w:szCs w:val="16"/>
        </w:rPr>
        <w:t xml:space="preserve"> Tax Authority</w:t>
      </w:r>
    </w:p>
  </w:footnote>
  <w:footnote w:id="22">
    <w:p w14:paraId="469721AA" w14:textId="77777777" w:rsidR="00F1000A" w:rsidRPr="00DB4CD7" w:rsidRDefault="00F1000A" w:rsidP="00A769EA">
      <w:pPr>
        <w:pStyle w:val="FootnoteText"/>
      </w:pPr>
      <w:r w:rsidRPr="008A7FC9">
        <w:rPr>
          <w:rStyle w:val="FootnoteReference"/>
          <w:sz w:val="16"/>
          <w:szCs w:val="16"/>
        </w:rPr>
        <w:footnoteRef/>
      </w:r>
      <w:r w:rsidRPr="008A7FC9">
        <w:rPr>
          <w:sz w:val="16"/>
          <w:szCs w:val="16"/>
        </w:rPr>
        <w:t xml:space="preserve"> Centre for Development of Information and Finance Systems (under Ministry of Economy and Finance)</w:t>
      </w:r>
    </w:p>
  </w:footnote>
  <w:footnote w:id="23">
    <w:p w14:paraId="2084FA86" w14:textId="77777777" w:rsidR="00F1000A" w:rsidRPr="008B3AF2" w:rsidRDefault="00F1000A" w:rsidP="00D67013">
      <w:pPr>
        <w:pStyle w:val="FootnoteText"/>
        <w:rPr>
          <w:lang w:val="en-GB"/>
        </w:rPr>
      </w:pPr>
      <w:r>
        <w:rPr>
          <w:rStyle w:val="FootnoteReference"/>
        </w:rPr>
        <w:footnoteRef/>
      </w:r>
      <w:r>
        <w:t xml:space="preserve"> </w:t>
      </w:r>
      <w:r>
        <w:rPr>
          <w:lang w:val="en-GB"/>
        </w:rPr>
        <w:t>UNCDF</w:t>
      </w:r>
    </w:p>
  </w:footnote>
  <w:footnote w:id="24">
    <w:p w14:paraId="288BA8EB" w14:textId="77777777" w:rsidR="00F1000A" w:rsidRPr="008B3AF2" w:rsidRDefault="00F1000A" w:rsidP="00D67013">
      <w:pPr>
        <w:pStyle w:val="FootnoteText"/>
        <w:rPr>
          <w:lang w:val="en-GB"/>
        </w:rPr>
      </w:pPr>
      <w:r>
        <w:rPr>
          <w:rStyle w:val="FootnoteReference"/>
        </w:rPr>
        <w:footnoteRef/>
      </w:r>
      <w:r>
        <w:t xml:space="preserve"> </w:t>
      </w:r>
      <w:r>
        <w:rPr>
          <w:lang w:val="en-GB"/>
        </w:rPr>
        <w:t>UNDP</w:t>
      </w:r>
    </w:p>
  </w:footnote>
  <w:footnote w:id="25">
    <w:p w14:paraId="6B4C809E" w14:textId="77777777" w:rsidR="00F1000A" w:rsidRPr="008C0726" w:rsidRDefault="00F1000A" w:rsidP="00B44334">
      <w:pPr>
        <w:pStyle w:val="FootnoteText"/>
        <w:rPr>
          <w:lang w:val="en-GB"/>
        </w:rPr>
      </w:pPr>
      <w:r>
        <w:rPr>
          <w:rStyle w:val="FootnoteReference"/>
        </w:rPr>
        <w:footnoteRef/>
      </w:r>
      <w:r>
        <w:t xml:space="preserve"> </w:t>
      </w:r>
      <w:r>
        <w:rPr>
          <w:lang w:val="en-GB"/>
        </w:rPr>
        <w:t>Tripartite effort by UN, WB and EU</w:t>
      </w:r>
    </w:p>
  </w:footnote>
  <w:footnote w:id="26">
    <w:p w14:paraId="07C8CA38" w14:textId="77777777" w:rsidR="00594420" w:rsidRDefault="00594420" w:rsidP="00594420">
      <w:pPr>
        <w:pStyle w:val="FootnoteText"/>
      </w:pPr>
      <w:r>
        <w:rPr>
          <w:rStyle w:val="FootnoteReference"/>
        </w:rPr>
        <w:footnoteRef/>
      </w:r>
      <w:r>
        <w:t xml:space="preserve">  Data from Cabo Delgado DPS presentation during provincial Health Cluster meeting on the 18</w:t>
      </w:r>
      <w:r>
        <w:rPr>
          <w:vertAlign w:val="superscript"/>
        </w:rPr>
        <w:t>th</w:t>
      </w:r>
      <w:r>
        <w:t xml:space="preserve"> of February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72DF"/>
    <w:multiLevelType w:val="hybridMultilevel"/>
    <w:tmpl w:val="D4F688D8"/>
    <w:lvl w:ilvl="0" w:tplc="5A8624CA">
      <w:start w:val="1"/>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C071294"/>
    <w:multiLevelType w:val="hybridMultilevel"/>
    <w:tmpl w:val="EFF8B194"/>
    <w:lvl w:ilvl="0" w:tplc="F8126A8C">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C6DB4"/>
    <w:multiLevelType w:val="hybridMultilevel"/>
    <w:tmpl w:val="A7D88B1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864D3E"/>
    <w:multiLevelType w:val="hybridMultilevel"/>
    <w:tmpl w:val="1310D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114A0"/>
    <w:multiLevelType w:val="multilevel"/>
    <w:tmpl w:val="C3D0850E"/>
    <w:lvl w:ilvl="0">
      <w:start w:val="1"/>
      <w:numFmt w:val="bullet"/>
      <w:lvlText w:val=""/>
      <w:lvlJc w:val="left"/>
      <w:pPr>
        <w:ind w:left="720" w:hanging="360"/>
      </w:pPr>
      <w:rPr>
        <w:rFonts w:ascii="Symbol" w:hAnsi="Symbol" w:cs="Symbo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30777FC"/>
    <w:multiLevelType w:val="hybridMultilevel"/>
    <w:tmpl w:val="D700B8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6365FA"/>
    <w:multiLevelType w:val="hybridMultilevel"/>
    <w:tmpl w:val="08E0FB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AB6FF7"/>
    <w:multiLevelType w:val="hybridMultilevel"/>
    <w:tmpl w:val="30581408"/>
    <w:lvl w:ilvl="0" w:tplc="F3220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11764C"/>
    <w:multiLevelType w:val="hybridMultilevel"/>
    <w:tmpl w:val="FDE4B1A8"/>
    <w:lvl w:ilvl="0" w:tplc="A7F62F16">
      <w:start w:val="1"/>
      <w:numFmt w:val="decimal"/>
      <w:lvlText w:val="%1."/>
      <w:lvlJc w:val="left"/>
      <w:pPr>
        <w:ind w:left="360" w:hanging="360"/>
      </w:pPr>
      <w:rPr>
        <w:rFonts w:hint="default"/>
        <w:b w:val="0"/>
        <w:bCs/>
        <w:sz w:val="22"/>
        <w:szCs w:val="22"/>
      </w:rPr>
    </w:lvl>
    <w:lvl w:ilvl="1" w:tplc="04090019">
      <w:start w:val="1"/>
      <w:numFmt w:val="lowerLetter"/>
      <w:lvlText w:val="%2."/>
      <w:lvlJc w:val="left"/>
      <w:pPr>
        <w:ind w:left="1080" w:hanging="360"/>
      </w:pPr>
    </w:lvl>
    <w:lvl w:ilvl="2" w:tplc="0D32B3A0">
      <w:start w:val="7"/>
      <w:numFmt w:val="upperLetter"/>
      <w:lvlText w:val="%3."/>
      <w:lvlJc w:val="left"/>
      <w:pPr>
        <w:ind w:left="45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5E4212"/>
    <w:multiLevelType w:val="hybridMultilevel"/>
    <w:tmpl w:val="BE069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50B10"/>
    <w:multiLevelType w:val="hybridMultilevel"/>
    <w:tmpl w:val="553A1BA0"/>
    <w:lvl w:ilvl="0" w:tplc="E662EE58">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A23004"/>
    <w:multiLevelType w:val="hybridMultilevel"/>
    <w:tmpl w:val="94A2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0C6D1A"/>
    <w:multiLevelType w:val="multilevel"/>
    <w:tmpl w:val="B866BAAE"/>
    <w:lvl w:ilvl="0">
      <w:start w:val="1"/>
      <w:numFmt w:val="bullet"/>
      <w:lvlText w:val="●"/>
      <w:lvlJc w:val="left"/>
      <w:pPr>
        <w:ind w:left="720" w:hanging="360"/>
      </w:pPr>
      <w:rPr>
        <w:rFonts w:ascii="Noto Sans Symbols" w:hAnsi="Noto Sans Symbols" w:cs="Noto Sans Symbols"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3" w15:restartNumberingAfterBreak="0">
    <w:nsid w:val="44B7679D"/>
    <w:multiLevelType w:val="hybridMultilevel"/>
    <w:tmpl w:val="99FCD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5D403E"/>
    <w:multiLevelType w:val="hybridMultilevel"/>
    <w:tmpl w:val="96001AE8"/>
    <w:lvl w:ilvl="0" w:tplc="A7F62F16">
      <w:start w:val="1"/>
      <w:numFmt w:val="decimal"/>
      <w:lvlText w:val="%1."/>
      <w:lvlJc w:val="left"/>
      <w:pPr>
        <w:ind w:left="360" w:hanging="360"/>
      </w:pPr>
      <w:rPr>
        <w:rFonts w:hint="default"/>
        <w:b w:val="0"/>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4B160C"/>
    <w:multiLevelType w:val="hybridMultilevel"/>
    <w:tmpl w:val="FFB2E250"/>
    <w:lvl w:ilvl="0" w:tplc="F8126A8C">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E14"/>
    <w:multiLevelType w:val="hybridMultilevel"/>
    <w:tmpl w:val="8B9082B0"/>
    <w:lvl w:ilvl="0" w:tplc="F3220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152B5F"/>
    <w:multiLevelType w:val="hybridMultilevel"/>
    <w:tmpl w:val="33FA4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12BBC"/>
    <w:multiLevelType w:val="hybridMultilevel"/>
    <w:tmpl w:val="F3A00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BD79F9"/>
    <w:multiLevelType w:val="hybridMultilevel"/>
    <w:tmpl w:val="B1B620D6"/>
    <w:lvl w:ilvl="0" w:tplc="615694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EE3894"/>
    <w:multiLevelType w:val="hybridMultilevel"/>
    <w:tmpl w:val="AD46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EF7DD4"/>
    <w:multiLevelType w:val="hybridMultilevel"/>
    <w:tmpl w:val="1D882F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F65D56"/>
    <w:multiLevelType w:val="hybridMultilevel"/>
    <w:tmpl w:val="ED660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750606"/>
    <w:multiLevelType w:val="hybridMultilevel"/>
    <w:tmpl w:val="78C467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90C21"/>
    <w:multiLevelType w:val="multilevel"/>
    <w:tmpl w:val="12780C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AD66377"/>
    <w:multiLevelType w:val="multilevel"/>
    <w:tmpl w:val="4AC25A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485741"/>
    <w:multiLevelType w:val="hybridMultilevel"/>
    <w:tmpl w:val="3AD8F266"/>
    <w:lvl w:ilvl="0" w:tplc="E662EE58">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C35275"/>
    <w:multiLevelType w:val="hybridMultilevel"/>
    <w:tmpl w:val="4A4A5BF6"/>
    <w:lvl w:ilvl="0" w:tplc="5A8624CA">
      <w:start w:val="1"/>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71884584"/>
    <w:multiLevelType w:val="hybridMultilevel"/>
    <w:tmpl w:val="3D426A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1A5665"/>
    <w:multiLevelType w:val="hybridMultilevel"/>
    <w:tmpl w:val="B7B6493E"/>
    <w:lvl w:ilvl="0" w:tplc="F3220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2A0699"/>
    <w:multiLevelType w:val="hybridMultilevel"/>
    <w:tmpl w:val="141822F4"/>
    <w:lvl w:ilvl="0" w:tplc="F8126A8C">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25"/>
  </w:num>
  <w:num w:numId="4">
    <w:abstractNumId w:val="12"/>
  </w:num>
  <w:num w:numId="5">
    <w:abstractNumId w:val="4"/>
  </w:num>
  <w:num w:numId="6">
    <w:abstractNumId w:val="24"/>
  </w:num>
  <w:num w:numId="7">
    <w:abstractNumId w:val="22"/>
  </w:num>
  <w:num w:numId="8">
    <w:abstractNumId w:val="10"/>
  </w:num>
  <w:num w:numId="9">
    <w:abstractNumId w:val="26"/>
  </w:num>
  <w:num w:numId="10">
    <w:abstractNumId w:val="11"/>
  </w:num>
  <w:num w:numId="11">
    <w:abstractNumId w:val="5"/>
  </w:num>
  <w:num w:numId="12">
    <w:abstractNumId w:val="18"/>
  </w:num>
  <w:num w:numId="13">
    <w:abstractNumId w:val="19"/>
  </w:num>
  <w:num w:numId="14">
    <w:abstractNumId w:val="0"/>
  </w:num>
  <w:num w:numId="15">
    <w:abstractNumId w:val="27"/>
  </w:num>
  <w:num w:numId="16">
    <w:abstractNumId w:val="3"/>
  </w:num>
  <w:num w:numId="17">
    <w:abstractNumId w:val="16"/>
  </w:num>
  <w:num w:numId="18">
    <w:abstractNumId w:val="7"/>
  </w:num>
  <w:num w:numId="19">
    <w:abstractNumId w:val="29"/>
  </w:num>
  <w:num w:numId="20">
    <w:abstractNumId w:val="9"/>
  </w:num>
  <w:num w:numId="21">
    <w:abstractNumId w:val="13"/>
  </w:num>
  <w:num w:numId="22">
    <w:abstractNumId w:val="30"/>
  </w:num>
  <w:num w:numId="23">
    <w:abstractNumId w:val="15"/>
  </w:num>
  <w:num w:numId="24">
    <w:abstractNumId w:val="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1"/>
  </w:num>
  <w:num w:numId="28">
    <w:abstractNumId w:val="28"/>
  </w:num>
  <w:num w:numId="29">
    <w:abstractNumId w:val="23"/>
  </w:num>
  <w:num w:numId="30">
    <w:abstractNumId w:val="20"/>
  </w:num>
  <w:num w:numId="31">
    <w:abstractNumId w:val="6"/>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D6"/>
    <w:rsid w:val="00001EDE"/>
    <w:rsid w:val="00007B8B"/>
    <w:rsid w:val="00012321"/>
    <w:rsid w:val="000134AB"/>
    <w:rsid w:val="00016261"/>
    <w:rsid w:val="000169B9"/>
    <w:rsid w:val="0002047F"/>
    <w:rsid w:val="000219AB"/>
    <w:rsid w:val="00022150"/>
    <w:rsid w:val="00030E2C"/>
    <w:rsid w:val="000351E1"/>
    <w:rsid w:val="0004437E"/>
    <w:rsid w:val="00051137"/>
    <w:rsid w:val="00051892"/>
    <w:rsid w:val="0005311F"/>
    <w:rsid w:val="000549E1"/>
    <w:rsid w:val="0005579D"/>
    <w:rsid w:val="00060EBB"/>
    <w:rsid w:val="00066343"/>
    <w:rsid w:val="000741FA"/>
    <w:rsid w:val="00080848"/>
    <w:rsid w:val="000810BB"/>
    <w:rsid w:val="00081C4C"/>
    <w:rsid w:val="0008414F"/>
    <w:rsid w:val="000845F4"/>
    <w:rsid w:val="00084D93"/>
    <w:rsid w:val="00084EE6"/>
    <w:rsid w:val="000860E2"/>
    <w:rsid w:val="00086707"/>
    <w:rsid w:val="00086783"/>
    <w:rsid w:val="00093CE7"/>
    <w:rsid w:val="00096632"/>
    <w:rsid w:val="000969EB"/>
    <w:rsid w:val="000974EF"/>
    <w:rsid w:val="000A63EC"/>
    <w:rsid w:val="000C4C03"/>
    <w:rsid w:val="000C54BD"/>
    <w:rsid w:val="000C717E"/>
    <w:rsid w:val="000D095E"/>
    <w:rsid w:val="000D0C9C"/>
    <w:rsid w:val="000D6535"/>
    <w:rsid w:val="000D6FBE"/>
    <w:rsid w:val="000E153D"/>
    <w:rsid w:val="000E5BFE"/>
    <w:rsid w:val="000E6005"/>
    <w:rsid w:val="000F1267"/>
    <w:rsid w:val="000F14FA"/>
    <w:rsid w:val="000F4559"/>
    <w:rsid w:val="001018D7"/>
    <w:rsid w:val="001115DA"/>
    <w:rsid w:val="00114C3C"/>
    <w:rsid w:val="00123550"/>
    <w:rsid w:val="001301B3"/>
    <w:rsid w:val="00141064"/>
    <w:rsid w:val="00142D01"/>
    <w:rsid w:val="0014707C"/>
    <w:rsid w:val="001531E8"/>
    <w:rsid w:val="0015360E"/>
    <w:rsid w:val="0015370D"/>
    <w:rsid w:val="0016221C"/>
    <w:rsid w:val="00164E20"/>
    <w:rsid w:val="00166A62"/>
    <w:rsid w:val="00167793"/>
    <w:rsid w:val="00167C5E"/>
    <w:rsid w:val="00171BC8"/>
    <w:rsid w:val="00176B4D"/>
    <w:rsid w:val="00180403"/>
    <w:rsid w:val="00184E93"/>
    <w:rsid w:val="0019058C"/>
    <w:rsid w:val="00193203"/>
    <w:rsid w:val="00194065"/>
    <w:rsid w:val="001941E1"/>
    <w:rsid w:val="00194984"/>
    <w:rsid w:val="00196232"/>
    <w:rsid w:val="0019636A"/>
    <w:rsid w:val="001A3C93"/>
    <w:rsid w:val="001B5B22"/>
    <w:rsid w:val="001C0ACF"/>
    <w:rsid w:val="001C0C74"/>
    <w:rsid w:val="001C19B3"/>
    <w:rsid w:val="001C3596"/>
    <w:rsid w:val="001C5287"/>
    <w:rsid w:val="001D7262"/>
    <w:rsid w:val="001D7AD3"/>
    <w:rsid w:val="001E303E"/>
    <w:rsid w:val="001E39E7"/>
    <w:rsid w:val="001F3C8D"/>
    <w:rsid w:val="001F5C54"/>
    <w:rsid w:val="002024BB"/>
    <w:rsid w:val="002024E1"/>
    <w:rsid w:val="00206ED1"/>
    <w:rsid w:val="002210DF"/>
    <w:rsid w:val="00230441"/>
    <w:rsid w:val="00231733"/>
    <w:rsid w:val="00232712"/>
    <w:rsid w:val="00234D1F"/>
    <w:rsid w:val="00235F11"/>
    <w:rsid w:val="0023652C"/>
    <w:rsid w:val="00240D43"/>
    <w:rsid w:val="00241D4A"/>
    <w:rsid w:val="0024374D"/>
    <w:rsid w:val="00243999"/>
    <w:rsid w:val="00246566"/>
    <w:rsid w:val="00247047"/>
    <w:rsid w:val="002519A0"/>
    <w:rsid w:val="0025234F"/>
    <w:rsid w:val="00252DCB"/>
    <w:rsid w:val="00255326"/>
    <w:rsid w:val="00262C3A"/>
    <w:rsid w:val="002640EA"/>
    <w:rsid w:val="00267545"/>
    <w:rsid w:val="00267C22"/>
    <w:rsid w:val="00270F53"/>
    <w:rsid w:val="002754FC"/>
    <w:rsid w:val="00277BB7"/>
    <w:rsid w:val="002810FA"/>
    <w:rsid w:val="0028286E"/>
    <w:rsid w:val="00285BBB"/>
    <w:rsid w:val="00294A7A"/>
    <w:rsid w:val="0029607F"/>
    <w:rsid w:val="00296266"/>
    <w:rsid w:val="002A4318"/>
    <w:rsid w:val="002A4D2C"/>
    <w:rsid w:val="002B4D16"/>
    <w:rsid w:val="002B580E"/>
    <w:rsid w:val="002B61E5"/>
    <w:rsid w:val="002C5877"/>
    <w:rsid w:val="002D1072"/>
    <w:rsid w:val="002D1204"/>
    <w:rsid w:val="002D2A7E"/>
    <w:rsid w:val="002D2DCC"/>
    <w:rsid w:val="002D449C"/>
    <w:rsid w:val="002D51F0"/>
    <w:rsid w:val="002D5674"/>
    <w:rsid w:val="002F5E30"/>
    <w:rsid w:val="00300ACE"/>
    <w:rsid w:val="00310970"/>
    <w:rsid w:val="0031179D"/>
    <w:rsid w:val="00312465"/>
    <w:rsid w:val="00313FF2"/>
    <w:rsid w:val="00316B69"/>
    <w:rsid w:val="00317C31"/>
    <w:rsid w:val="00321BB8"/>
    <w:rsid w:val="0033374C"/>
    <w:rsid w:val="00336667"/>
    <w:rsid w:val="00344B0E"/>
    <w:rsid w:val="00345058"/>
    <w:rsid w:val="00345203"/>
    <w:rsid w:val="0034527B"/>
    <w:rsid w:val="00350DF0"/>
    <w:rsid w:val="0035420D"/>
    <w:rsid w:val="003564EE"/>
    <w:rsid w:val="00356944"/>
    <w:rsid w:val="00363B37"/>
    <w:rsid w:val="003665DA"/>
    <w:rsid w:val="003671C1"/>
    <w:rsid w:val="0037035E"/>
    <w:rsid w:val="00371504"/>
    <w:rsid w:val="003723D5"/>
    <w:rsid w:val="00374517"/>
    <w:rsid w:val="00375534"/>
    <w:rsid w:val="003759F2"/>
    <w:rsid w:val="0038141B"/>
    <w:rsid w:val="00384D36"/>
    <w:rsid w:val="003850C7"/>
    <w:rsid w:val="00394AEC"/>
    <w:rsid w:val="00396CC3"/>
    <w:rsid w:val="003A3AE3"/>
    <w:rsid w:val="003A4170"/>
    <w:rsid w:val="003B3720"/>
    <w:rsid w:val="003B57F4"/>
    <w:rsid w:val="003C268F"/>
    <w:rsid w:val="003C3DB0"/>
    <w:rsid w:val="003C405F"/>
    <w:rsid w:val="003C43A1"/>
    <w:rsid w:val="003C72C3"/>
    <w:rsid w:val="003D0D23"/>
    <w:rsid w:val="003E6B33"/>
    <w:rsid w:val="003F5371"/>
    <w:rsid w:val="00400E4C"/>
    <w:rsid w:val="004072B0"/>
    <w:rsid w:val="004152A1"/>
    <w:rsid w:val="00421610"/>
    <w:rsid w:val="00422F7C"/>
    <w:rsid w:val="00425D5F"/>
    <w:rsid w:val="00432744"/>
    <w:rsid w:val="004332E4"/>
    <w:rsid w:val="00433A92"/>
    <w:rsid w:val="00434D5C"/>
    <w:rsid w:val="00435E3A"/>
    <w:rsid w:val="00442731"/>
    <w:rsid w:val="004460C2"/>
    <w:rsid w:val="0045635F"/>
    <w:rsid w:val="00462AF7"/>
    <w:rsid w:val="00462D67"/>
    <w:rsid w:val="00463A59"/>
    <w:rsid w:val="004652F8"/>
    <w:rsid w:val="004653F8"/>
    <w:rsid w:val="004743E3"/>
    <w:rsid w:val="00475D47"/>
    <w:rsid w:val="004762A6"/>
    <w:rsid w:val="00483363"/>
    <w:rsid w:val="0048354E"/>
    <w:rsid w:val="00485DC9"/>
    <w:rsid w:val="00496A25"/>
    <w:rsid w:val="00496B15"/>
    <w:rsid w:val="004A0F81"/>
    <w:rsid w:val="004A2990"/>
    <w:rsid w:val="004A2F3E"/>
    <w:rsid w:val="004A32A9"/>
    <w:rsid w:val="004A5065"/>
    <w:rsid w:val="004A6278"/>
    <w:rsid w:val="004A6487"/>
    <w:rsid w:val="004B3F48"/>
    <w:rsid w:val="004B5171"/>
    <w:rsid w:val="004B718A"/>
    <w:rsid w:val="004C275B"/>
    <w:rsid w:val="004C2894"/>
    <w:rsid w:val="004C5065"/>
    <w:rsid w:val="004C725D"/>
    <w:rsid w:val="004C7FD9"/>
    <w:rsid w:val="004D0DC3"/>
    <w:rsid w:val="004D1ECF"/>
    <w:rsid w:val="004D4FD7"/>
    <w:rsid w:val="004E183E"/>
    <w:rsid w:val="004E465D"/>
    <w:rsid w:val="004E78DE"/>
    <w:rsid w:val="004F1A62"/>
    <w:rsid w:val="004F22C0"/>
    <w:rsid w:val="004F4BF0"/>
    <w:rsid w:val="00500E4E"/>
    <w:rsid w:val="00503999"/>
    <w:rsid w:val="0050474B"/>
    <w:rsid w:val="00507262"/>
    <w:rsid w:val="00512843"/>
    <w:rsid w:val="005136E5"/>
    <w:rsid w:val="005144F4"/>
    <w:rsid w:val="00521A59"/>
    <w:rsid w:val="00525E7D"/>
    <w:rsid w:val="00530789"/>
    <w:rsid w:val="00530D28"/>
    <w:rsid w:val="00530D45"/>
    <w:rsid w:val="005371DD"/>
    <w:rsid w:val="00537E62"/>
    <w:rsid w:val="005421F0"/>
    <w:rsid w:val="00543701"/>
    <w:rsid w:val="005440EA"/>
    <w:rsid w:val="00544595"/>
    <w:rsid w:val="00544BCC"/>
    <w:rsid w:val="00550D08"/>
    <w:rsid w:val="005559D2"/>
    <w:rsid w:val="00557219"/>
    <w:rsid w:val="00557420"/>
    <w:rsid w:val="005578F3"/>
    <w:rsid w:val="005601BB"/>
    <w:rsid w:val="00561DF1"/>
    <w:rsid w:val="0056639E"/>
    <w:rsid w:val="00570AA1"/>
    <w:rsid w:val="0057194F"/>
    <w:rsid w:val="00572A6C"/>
    <w:rsid w:val="00572F12"/>
    <w:rsid w:val="00581059"/>
    <w:rsid w:val="00590A4C"/>
    <w:rsid w:val="00594420"/>
    <w:rsid w:val="00594E16"/>
    <w:rsid w:val="005A3D35"/>
    <w:rsid w:val="005A587B"/>
    <w:rsid w:val="005B0BFA"/>
    <w:rsid w:val="005B12F3"/>
    <w:rsid w:val="005B4999"/>
    <w:rsid w:val="005B56B3"/>
    <w:rsid w:val="005B5FD0"/>
    <w:rsid w:val="005B6BA6"/>
    <w:rsid w:val="005B6D7A"/>
    <w:rsid w:val="005D3677"/>
    <w:rsid w:val="005D4541"/>
    <w:rsid w:val="005E03D8"/>
    <w:rsid w:val="005E4153"/>
    <w:rsid w:val="005E45AD"/>
    <w:rsid w:val="005E6D44"/>
    <w:rsid w:val="005E7EC2"/>
    <w:rsid w:val="005F1BF7"/>
    <w:rsid w:val="005F54AB"/>
    <w:rsid w:val="0060055D"/>
    <w:rsid w:val="00604404"/>
    <w:rsid w:val="00604429"/>
    <w:rsid w:val="00606B5C"/>
    <w:rsid w:val="00610A53"/>
    <w:rsid w:val="00616515"/>
    <w:rsid w:val="0063448B"/>
    <w:rsid w:val="00646F0C"/>
    <w:rsid w:val="00667BC9"/>
    <w:rsid w:val="00670D52"/>
    <w:rsid w:val="006710AE"/>
    <w:rsid w:val="006751D0"/>
    <w:rsid w:val="00675988"/>
    <w:rsid w:val="00676AE1"/>
    <w:rsid w:val="00676B46"/>
    <w:rsid w:val="00677158"/>
    <w:rsid w:val="006849BF"/>
    <w:rsid w:val="006908B6"/>
    <w:rsid w:val="0069121B"/>
    <w:rsid w:val="006A4717"/>
    <w:rsid w:val="006A4853"/>
    <w:rsid w:val="006A7D5B"/>
    <w:rsid w:val="006B13D5"/>
    <w:rsid w:val="006B7069"/>
    <w:rsid w:val="006C0C1E"/>
    <w:rsid w:val="006C321F"/>
    <w:rsid w:val="006C467A"/>
    <w:rsid w:val="006C4B96"/>
    <w:rsid w:val="006C4F49"/>
    <w:rsid w:val="006C648C"/>
    <w:rsid w:val="006C7EAF"/>
    <w:rsid w:val="006D2E85"/>
    <w:rsid w:val="006E5496"/>
    <w:rsid w:val="006F1C22"/>
    <w:rsid w:val="006F7E33"/>
    <w:rsid w:val="00701ABC"/>
    <w:rsid w:val="00703BFE"/>
    <w:rsid w:val="00706CE7"/>
    <w:rsid w:val="007073ED"/>
    <w:rsid w:val="007108D2"/>
    <w:rsid w:val="00710CFD"/>
    <w:rsid w:val="00710EE8"/>
    <w:rsid w:val="007119D6"/>
    <w:rsid w:val="00712C32"/>
    <w:rsid w:val="00713F70"/>
    <w:rsid w:val="007148D4"/>
    <w:rsid w:val="007158B6"/>
    <w:rsid w:val="00722235"/>
    <w:rsid w:val="0072357E"/>
    <w:rsid w:val="00724403"/>
    <w:rsid w:val="00737D94"/>
    <w:rsid w:val="00745536"/>
    <w:rsid w:val="007466FE"/>
    <w:rsid w:val="0074763E"/>
    <w:rsid w:val="007562EC"/>
    <w:rsid w:val="00760334"/>
    <w:rsid w:val="007624D5"/>
    <w:rsid w:val="00765193"/>
    <w:rsid w:val="007652E7"/>
    <w:rsid w:val="0076684F"/>
    <w:rsid w:val="00767D33"/>
    <w:rsid w:val="0077179A"/>
    <w:rsid w:val="00771DC2"/>
    <w:rsid w:val="00772077"/>
    <w:rsid w:val="0077244E"/>
    <w:rsid w:val="00776F87"/>
    <w:rsid w:val="0077759A"/>
    <w:rsid w:val="00780B55"/>
    <w:rsid w:val="00783B6A"/>
    <w:rsid w:val="007972A7"/>
    <w:rsid w:val="007A5E5B"/>
    <w:rsid w:val="007A74A7"/>
    <w:rsid w:val="007C7CA7"/>
    <w:rsid w:val="007D0D79"/>
    <w:rsid w:val="007D113F"/>
    <w:rsid w:val="007D5BD2"/>
    <w:rsid w:val="007E2D11"/>
    <w:rsid w:val="007E51B8"/>
    <w:rsid w:val="007E5C44"/>
    <w:rsid w:val="00802436"/>
    <w:rsid w:val="008078C4"/>
    <w:rsid w:val="008209DD"/>
    <w:rsid w:val="008343A6"/>
    <w:rsid w:val="00835F5C"/>
    <w:rsid w:val="0083626A"/>
    <w:rsid w:val="008538A6"/>
    <w:rsid w:val="00854B3C"/>
    <w:rsid w:val="00856D7D"/>
    <w:rsid w:val="008578C9"/>
    <w:rsid w:val="008604C4"/>
    <w:rsid w:val="008621E0"/>
    <w:rsid w:val="00863C05"/>
    <w:rsid w:val="008803E5"/>
    <w:rsid w:val="00882C1B"/>
    <w:rsid w:val="00882E2D"/>
    <w:rsid w:val="0088471B"/>
    <w:rsid w:val="00884C14"/>
    <w:rsid w:val="00890EA1"/>
    <w:rsid w:val="008924FF"/>
    <w:rsid w:val="00894C2A"/>
    <w:rsid w:val="00895ED2"/>
    <w:rsid w:val="00897467"/>
    <w:rsid w:val="008C5BA7"/>
    <w:rsid w:val="008D45D2"/>
    <w:rsid w:val="008D5D39"/>
    <w:rsid w:val="008D7851"/>
    <w:rsid w:val="008E4E1F"/>
    <w:rsid w:val="008F0453"/>
    <w:rsid w:val="00904199"/>
    <w:rsid w:val="009045FF"/>
    <w:rsid w:val="0090764A"/>
    <w:rsid w:val="009077D9"/>
    <w:rsid w:val="0091176A"/>
    <w:rsid w:val="00911C70"/>
    <w:rsid w:val="00916E85"/>
    <w:rsid w:val="00917B92"/>
    <w:rsid w:val="0092178D"/>
    <w:rsid w:val="00922DEF"/>
    <w:rsid w:val="00924BF1"/>
    <w:rsid w:val="00926138"/>
    <w:rsid w:val="00930DD8"/>
    <w:rsid w:val="0093281B"/>
    <w:rsid w:val="00933204"/>
    <w:rsid w:val="00952124"/>
    <w:rsid w:val="00953026"/>
    <w:rsid w:val="009536DD"/>
    <w:rsid w:val="00961DBA"/>
    <w:rsid w:val="009627B6"/>
    <w:rsid w:val="00966A3C"/>
    <w:rsid w:val="009705EA"/>
    <w:rsid w:val="009731A5"/>
    <w:rsid w:val="00976353"/>
    <w:rsid w:val="009913EC"/>
    <w:rsid w:val="00991556"/>
    <w:rsid w:val="009938BE"/>
    <w:rsid w:val="00993980"/>
    <w:rsid w:val="009A72C2"/>
    <w:rsid w:val="009B1323"/>
    <w:rsid w:val="009B6317"/>
    <w:rsid w:val="009B7469"/>
    <w:rsid w:val="009C203C"/>
    <w:rsid w:val="009C2242"/>
    <w:rsid w:val="009C378A"/>
    <w:rsid w:val="009C70DD"/>
    <w:rsid w:val="009D0C71"/>
    <w:rsid w:val="009D5934"/>
    <w:rsid w:val="009D6544"/>
    <w:rsid w:val="009E0094"/>
    <w:rsid w:val="009E12A9"/>
    <w:rsid w:val="009E21EA"/>
    <w:rsid w:val="009E3E62"/>
    <w:rsid w:val="009F22D5"/>
    <w:rsid w:val="009F31F3"/>
    <w:rsid w:val="009F716C"/>
    <w:rsid w:val="00A004E8"/>
    <w:rsid w:val="00A03479"/>
    <w:rsid w:val="00A04A6C"/>
    <w:rsid w:val="00A10D55"/>
    <w:rsid w:val="00A16064"/>
    <w:rsid w:val="00A214AB"/>
    <w:rsid w:val="00A24841"/>
    <w:rsid w:val="00A25CAB"/>
    <w:rsid w:val="00A27DC3"/>
    <w:rsid w:val="00A3197B"/>
    <w:rsid w:val="00A35378"/>
    <w:rsid w:val="00A37255"/>
    <w:rsid w:val="00A422D4"/>
    <w:rsid w:val="00A46FF3"/>
    <w:rsid w:val="00A50E8C"/>
    <w:rsid w:val="00A561A2"/>
    <w:rsid w:val="00A66072"/>
    <w:rsid w:val="00A67DEC"/>
    <w:rsid w:val="00A732D8"/>
    <w:rsid w:val="00A73799"/>
    <w:rsid w:val="00A73EFB"/>
    <w:rsid w:val="00A756AA"/>
    <w:rsid w:val="00A769EA"/>
    <w:rsid w:val="00A94FD0"/>
    <w:rsid w:val="00AA0198"/>
    <w:rsid w:val="00AA157C"/>
    <w:rsid w:val="00AA44E4"/>
    <w:rsid w:val="00AA65D8"/>
    <w:rsid w:val="00AC6F28"/>
    <w:rsid w:val="00AD363D"/>
    <w:rsid w:val="00AD4A0C"/>
    <w:rsid w:val="00AD52F0"/>
    <w:rsid w:val="00AD688F"/>
    <w:rsid w:val="00AE7B06"/>
    <w:rsid w:val="00AE7DFF"/>
    <w:rsid w:val="00AF44DC"/>
    <w:rsid w:val="00B00A9E"/>
    <w:rsid w:val="00B00CE7"/>
    <w:rsid w:val="00B012C9"/>
    <w:rsid w:val="00B04DF5"/>
    <w:rsid w:val="00B07E5E"/>
    <w:rsid w:val="00B14E8D"/>
    <w:rsid w:val="00B15C1B"/>
    <w:rsid w:val="00B34DBA"/>
    <w:rsid w:val="00B371E6"/>
    <w:rsid w:val="00B44334"/>
    <w:rsid w:val="00B51889"/>
    <w:rsid w:val="00B5208F"/>
    <w:rsid w:val="00B546C4"/>
    <w:rsid w:val="00B625B7"/>
    <w:rsid w:val="00B720AE"/>
    <w:rsid w:val="00B73E7F"/>
    <w:rsid w:val="00B76AFB"/>
    <w:rsid w:val="00B84F72"/>
    <w:rsid w:val="00B87513"/>
    <w:rsid w:val="00B907DF"/>
    <w:rsid w:val="00B92DED"/>
    <w:rsid w:val="00BA0500"/>
    <w:rsid w:val="00BA0882"/>
    <w:rsid w:val="00BA48EC"/>
    <w:rsid w:val="00BA7FC4"/>
    <w:rsid w:val="00BB0CF6"/>
    <w:rsid w:val="00BB0D0A"/>
    <w:rsid w:val="00BB0E1B"/>
    <w:rsid w:val="00BC0C8D"/>
    <w:rsid w:val="00BC353B"/>
    <w:rsid w:val="00BC6052"/>
    <w:rsid w:val="00BC6CFD"/>
    <w:rsid w:val="00BD014E"/>
    <w:rsid w:val="00BD304A"/>
    <w:rsid w:val="00BD56A4"/>
    <w:rsid w:val="00BD655F"/>
    <w:rsid w:val="00BD736C"/>
    <w:rsid w:val="00BE1354"/>
    <w:rsid w:val="00BE24F5"/>
    <w:rsid w:val="00BF49D3"/>
    <w:rsid w:val="00BF7A3C"/>
    <w:rsid w:val="00C00B6D"/>
    <w:rsid w:val="00C03E0F"/>
    <w:rsid w:val="00C161D1"/>
    <w:rsid w:val="00C17C2E"/>
    <w:rsid w:val="00C3545D"/>
    <w:rsid w:val="00C36138"/>
    <w:rsid w:val="00C426FC"/>
    <w:rsid w:val="00C442F9"/>
    <w:rsid w:val="00C445B4"/>
    <w:rsid w:val="00C4700A"/>
    <w:rsid w:val="00C551AE"/>
    <w:rsid w:val="00C55D04"/>
    <w:rsid w:val="00C57A54"/>
    <w:rsid w:val="00C660FB"/>
    <w:rsid w:val="00C76A2E"/>
    <w:rsid w:val="00C774B0"/>
    <w:rsid w:val="00C838E4"/>
    <w:rsid w:val="00C94732"/>
    <w:rsid w:val="00CA0138"/>
    <w:rsid w:val="00CA354F"/>
    <w:rsid w:val="00CA4CF0"/>
    <w:rsid w:val="00CB2EA4"/>
    <w:rsid w:val="00CB4B24"/>
    <w:rsid w:val="00CC1BF8"/>
    <w:rsid w:val="00CD4970"/>
    <w:rsid w:val="00CE2DEA"/>
    <w:rsid w:val="00CE4FC2"/>
    <w:rsid w:val="00CF6577"/>
    <w:rsid w:val="00D003B0"/>
    <w:rsid w:val="00D00778"/>
    <w:rsid w:val="00D029EF"/>
    <w:rsid w:val="00D04973"/>
    <w:rsid w:val="00D0504A"/>
    <w:rsid w:val="00D06AB8"/>
    <w:rsid w:val="00D07B66"/>
    <w:rsid w:val="00D10AEF"/>
    <w:rsid w:val="00D157E6"/>
    <w:rsid w:val="00D2357C"/>
    <w:rsid w:val="00D30C95"/>
    <w:rsid w:val="00D3283B"/>
    <w:rsid w:val="00D35BF7"/>
    <w:rsid w:val="00D42B63"/>
    <w:rsid w:val="00D42FF8"/>
    <w:rsid w:val="00D51827"/>
    <w:rsid w:val="00D55144"/>
    <w:rsid w:val="00D57F18"/>
    <w:rsid w:val="00D6188F"/>
    <w:rsid w:val="00D658ED"/>
    <w:rsid w:val="00D67013"/>
    <w:rsid w:val="00D740BD"/>
    <w:rsid w:val="00D7451F"/>
    <w:rsid w:val="00D804A6"/>
    <w:rsid w:val="00DA0D06"/>
    <w:rsid w:val="00DB5098"/>
    <w:rsid w:val="00DB5ADB"/>
    <w:rsid w:val="00DC33CF"/>
    <w:rsid w:val="00DC4A86"/>
    <w:rsid w:val="00DD597D"/>
    <w:rsid w:val="00DE0BDE"/>
    <w:rsid w:val="00DE45EA"/>
    <w:rsid w:val="00DE55F6"/>
    <w:rsid w:val="00DF2156"/>
    <w:rsid w:val="00DF4137"/>
    <w:rsid w:val="00DF4953"/>
    <w:rsid w:val="00DF4A1D"/>
    <w:rsid w:val="00E044F4"/>
    <w:rsid w:val="00E070B7"/>
    <w:rsid w:val="00E11A9B"/>
    <w:rsid w:val="00E1703E"/>
    <w:rsid w:val="00E202A4"/>
    <w:rsid w:val="00E23E7C"/>
    <w:rsid w:val="00E2664F"/>
    <w:rsid w:val="00E26715"/>
    <w:rsid w:val="00E313CF"/>
    <w:rsid w:val="00E4159F"/>
    <w:rsid w:val="00E44EF9"/>
    <w:rsid w:val="00E55A64"/>
    <w:rsid w:val="00E616BE"/>
    <w:rsid w:val="00E61842"/>
    <w:rsid w:val="00E65BB5"/>
    <w:rsid w:val="00E66F10"/>
    <w:rsid w:val="00E702E9"/>
    <w:rsid w:val="00E7272B"/>
    <w:rsid w:val="00E746BB"/>
    <w:rsid w:val="00E77B81"/>
    <w:rsid w:val="00E821D6"/>
    <w:rsid w:val="00E93926"/>
    <w:rsid w:val="00E93EC1"/>
    <w:rsid w:val="00E96210"/>
    <w:rsid w:val="00EA3C7E"/>
    <w:rsid w:val="00EA5D96"/>
    <w:rsid w:val="00EB0413"/>
    <w:rsid w:val="00EB4327"/>
    <w:rsid w:val="00EB67A6"/>
    <w:rsid w:val="00EC50F5"/>
    <w:rsid w:val="00EE03B1"/>
    <w:rsid w:val="00EE1E48"/>
    <w:rsid w:val="00EE5940"/>
    <w:rsid w:val="00EE6BA5"/>
    <w:rsid w:val="00F0040B"/>
    <w:rsid w:val="00F01532"/>
    <w:rsid w:val="00F035FD"/>
    <w:rsid w:val="00F05CD2"/>
    <w:rsid w:val="00F07A5B"/>
    <w:rsid w:val="00F1000A"/>
    <w:rsid w:val="00F101AD"/>
    <w:rsid w:val="00F10408"/>
    <w:rsid w:val="00F144D1"/>
    <w:rsid w:val="00F2029E"/>
    <w:rsid w:val="00F23CA6"/>
    <w:rsid w:val="00F3220D"/>
    <w:rsid w:val="00F32E53"/>
    <w:rsid w:val="00F3313C"/>
    <w:rsid w:val="00F3526D"/>
    <w:rsid w:val="00F377FB"/>
    <w:rsid w:val="00F43DD3"/>
    <w:rsid w:val="00F6016D"/>
    <w:rsid w:val="00F63C57"/>
    <w:rsid w:val="00F65A6A"/>
    <w:rsid w:val="00F666EA"/>
    <w:rsid w:val="00F67538"/>
    <w:rsid w:val="00F7256C"/>
    <w:rsid w:val="00F76804"/>
    <w:rsid w:val="00F8338D"/>
    <w:rsid w:val="00F868AF"/>
    <w:rsid w:val="00F8779C"/>
    <w:rsid w:val="00F9696B"/>
    <w:rsid w:val="00F97C85"/>
    <w:rsid w:val="00FA1199"/>
    <w:rsid w:val="00FA26FD"/>
    <w:rsid w:val="00FA5011"/>
    <w:rsid w:val="00FA7AF2"/>
    <w:rsid w:val="00FB3912"/>
    <w:rsid w:val="00FB3C3B"/>
    <w:rsid w:val="00FB41FB"/>
    <w:rsid w:val="00FC1BC8"/>
    <w:rsid w:val="00FC2F4C"/>
    <w:rsid w:val="00FC65FA"/>
    <w:rsid w:val="00FC73CD"/>
    <w:rsid w:val="00FD2AB4"/>
    <w:rsid w:val="00FD6788"/>
    <w:rsid w:val="00FE7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A092"/>
  <w15:chartTrackingRefBased/>
  <w15:docId w15:val="{B11B435E-FF5F-48DD-96C3-FCD019B5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4F1A62"/>
    <w:pPr>
      <w:keepNext/>
      <w:keepLines/>
      <w:spacing w:before="240" w:after="0" w:line="360" w:lineRule="auto"/>
      <w:jc w:val="center"/>
      <w:outlineLvl w:val="0"/>
    </w:pPr>
    <w:rPr>
      <w:rFonts w:ascii="Calibri" w:eastAsiaTheme="majorEastAsia" w:hAnsi="Calibri" w:cstheme="majorBidi"/>
      <w:color w:val="0070C0"/>
      <w:sz w:val="36"/>
      <w:szCs w:val="32"/>
      <w:lang w:val="de-DE"/>
    </w:rPr>
  </w:style>
  <w:style w:type="paragraph" w:styleId="Heading2">
    <w:name w:val="heading 2"/>
    <w:basedOn w:val="Normal"/>
    <w:next w:val="Normal"/>
    <w:link w:val="Heading2Char"/>
    <w:uiPriority w:val="9"/>
    <w:unhideWhenUsed/>
    <w:qFormat/>
    <w:rsid w:val="004F1A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F1A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C203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DB5098"/>
    <w:pPr>
      <w:keepNext/>
      <w:keepLines/>
      <w:spacing w:before="220" w:after="40"/>
      <w:outlineLvl w:val="4"/>
    </w:pPr>
    <w:rPr>
      <w:rFonts w:ascii="Calibri" w:eastAsia="Calibri" w:hAnsi="Calibri" w:cs="Calibri"/>
      <w:b/>
    </w:rPr>
  </w:style>
  <w:style w:type="paragraph" w:styleId="Heading6">
    <w:name w:val="heading 6"/>
    <w:basedOn w:val="Normal"/>
    <w:link w:val="Heading6Char"/>
    <w:uiPriority w:val="9"/>
    <w:semiHidden/>
    <w:unhideWhenUsed/>
    <w:qFormat/>
    <w:rsid w:val="00DB5098"/>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20,Recommendation,List Paragraph11,L,CV text,Table text,List Paragraph2,F5 List Paragraph,Dot pt,List Paragraph111,Numbered Paragraph,Main numbered paragraph,Numbered List Paragraph,Bullets,Normal1111"/>
    <w:basedOn w:val="Normal"/>
    <w:link w:val="ListParagraphChar"/>
    <w:uiPriority w:val="34"/>
    <w:qFormat/>
    <w:rsid w:val="007119D6"/>
    <w:pPr>
      <w:ind w:left="720"/>
      <w:contextualSpacing/>
    </w:pPr>
  </w:style>
  <w:style w:type="character" w:customStyle="1" w:styleId="ListParagraphChar">
    <w:name w:val="List Paragraph Char"/>
    <w:aliases w:val="Normal20 Char,Recommendation Char,List Paragraph11 Char,L Char,CV text Char,Table text Char,List Paragraph2 Char,F5 List Paragraph Char,Dot pt Char,List Paragraph111 Char,Numbered Paragraph Char,Main numbered paragraph Char"/>
    <w:link w:val="ListParagraph"/>
    <w:uiPriority w:val="34"/>
    <w:qFormat/>
    <w:rsid w:val="007119D6"/>
  </w:style>
  <w:style w:type="paragraph" w:styleId="EndnoteText">
    <w:name w:val="endnote text"/>
    <w:basedOn w:val="Normal"/>
    <w:link w:val="EndnoteTextChar"/>
    <w:uiPriority w:val="99"/>
    <w:unhideWhenUsed/>
    <w:rsid w:val="007119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19D6"/>
    <w:rPr>
      <w:sz w:val="20"/>
      <w:szCs w:val="20"/>
    </w:rPr>
  </w:style>
  <w:style w:type="character" w:styleId="EndnoteReference">
    <w:name w:val="endnote reference"/>
    <w:basedOn w:val="DefaultParagraphFont"/>
    <w:uiPriority w:val="99"/>
    <w:semiHidden/>
    <w:unhideWhenUsed/>
    <w:rsid w:val="007119D6"/>
    <w:rPr>
      <w:vertAlign w:val="superscript"/>
    </w:rPr>
  </w:style>
  <w:style w:type="character" w:styleId="Hyperlink">
    <w:name w:val="Hyperlink"/>
    <w:basedOn w:val="DefaultParagraphFont"/>
    <w:uiPriority w:val="99"/>
    <w:unhideWhenUsed/>
    <w:rsid w:val="00B546C4"/>
    <w:rPr>
      <w:color w:val="0563C1" w:themeColor="hyperlink"/>
      <w:u w:val="single"/>
    </w:rPr>
  </w:style>
  <w:style w:type="paragraph" w:styleId="FootnoteText">
    <w:name w:val="footnote text"/>
    <w:basedOn w:val="Normal"/>
    <w:link w:val="FootnoteTextChar"/>
    <w:uiPriority w:val="99"/>
    <w:unhideWhenUsed/>
    <w:rsid w:val="00765193"/>
    <w:pPr>
      <w:spacing w:after="0" w:line="240" w:lineRule="auto"/>
    </w:pPr>
    <w:rPr>
      <w:sz w:val="20"/>
      <w:szCs w:val="20"/>
    </w:rPr>
  </w:style>
  <w:style w:type="character" w:customStyle="1" w:styleId="FootnoteTextChar">
    <w:name w:val="Footnote Text Char"/>
    <w:basedOn w:val="DefaultParagraphFont"/>
    <w:link w:val="FootnoteText"/>
    <w:uiPriority w:val="99"/>
    <w:rsid w:val="00765193"/>
    <w:rPr>
      <w:sz w:val="20"/>
      <w:szCs w:val="20"/>
    </w:rPr>
  </w:style>
  <w:style w:type="character" w:styleId="FootnoteReference">
    <w:name w:val="footnote reference"/>
    <w:aliases w:val="Ref. de nota al pie.,16 Point,Superscript 6 Point,note bp,Car Car Char Car Char Car Car Char Car Char Char,Car Car Car Car Car Car Car Car Char Car Car Char Car Car Car Char Car Char Char Char,ftref,fr,SUPERS,de nota al pie,Ref"/>
    <w:basedOn w:val="DefaultParagraphFont"/>
    <w:uiPriority w:val="99"/>
    <w:unhideWhenUsed/>
    <w:rsid w:val="00765193"/>
    <w:rPr>
      <w:vertAlign w:val="superscript"/>
    </w:rPr>
  </w:style>
  <w:style w:type="character" w:customStyle="1" w:styleId="BodyTextChar">
    <w:name w:val="Body Text Char"/>
    <w:basedOn w:val="DefaultParagraphFont"/>
    <w:link w:val="BodyText"/>
    <w:uiPriority w:val="1"/>
    <w:qFormat/>
    <w:rsid w:val="00240D43"/>
    <w:rPr>
      <w:rFonts w:ascii="Arial" w:eastAsia="Arial" w:hAnsi="Arial" w:cs="Arial"/>
      <w:lang w:bidi="en-US"/>
    </w:rPr>
  </w:style>
  <w:style w:type="paragraph" w:styleId="BodyText">
    <w:name w:val="Body Text"/>
    <w:basedOn w:val="Normal"/>
    <w:link w:val="BodyTextChar"/>
    <w:uiPriority w:val="1"/>
    <w:qFormat/>
    <w:rsid w:val="00240D43"/>
    <w:pPr>
      <w:widowControl w:val="0"/>
      <w:spacing w:after="0" w:line="240" w:lineRule="auto"/>
      <w:ind w:left="300"/>
    </w:pPr>
    <w:rPr>
      <w:rFonts w:ascii="Arial" w:eastAsia="Arial" w:hAnsi="Arial" w:cs="Arial"/>
      <w:lang w:bidi="en-US"/>
    </w:rPr>
  </w:style>
  <w:style w:type="character" w:customStyle="1" w:styleId="BodyTextChar1">
    <w:name w:val="Body Text Char1"/>
    <w:basedOn w:val="DefaultParagraphFont"/>
    <w:uiPriority w:val="99"/>
    <w:semiHidden/>
    <w:rsid w:val="00240D43"/>
  </w:style>
  <w:style w:type="character" w:customStyle="1" w:styleId="Heading1Char">
    <w:name w:val="Heading 1 Char"/>
    <w:basedOn w:val="DefaultParagraphFont"/>
    <w:link w:val="Heading1"/>
    <w:uiPriority w:val="9"/>
    <w:rsid w:val="004F1A62"/>
    <w:rPr>
      <w:rFonts w:ascii="Calibri" w:eastAsiaTheme="majorEastAsia" w:hAnsi="Calibri" w:cstheme="majorBidi"/>
      <w:color w:val="0070C0"/>
      <w:sz w:val="36"/>
      <w:szCs w:val="32"/>
      <w:lang w:val="de-DE"/>
    </w:rPr>
  </w:style>
  <w:style w:type="paragraph" w:styleId="NoSpacing">
    <w:name w:val="No Spacing"/>
    <w:uiPriority w:val="1"/>
    <w:qFormat/>
    <w:rsid w:val="004F1A62"/>
    <w:pPr>
      <w:spacing w:after="0" w:line="240" w:lineRule="auto"/>
    </w:pPr>
  </w:style>
  <w:style w:type="character" w:customStyle="1" w:styleId="Heading2Char">
    <w:name w:val="Heading 2 Char"/>
    <w:basedOn w:val="DefaultParagraphFont"/>
    <w:link w:val="Heading2"/>
    <w:uiPriority w:val="9"/>
    <w:rsid w:val="004F1A6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F1A6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C203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9C203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C203C"/>
  </w:style>
  <w:style w:type="paragraph" w:styleId="Footer">
    <w:name w:val="footer"/>
    <w:basedOn w:val="Normal"/>
    <w:link w:val="FooterChar"/>
    <w:uiPriority w:val="99"/>
    <w:unhideWhenUsed/>
    <w:rsid w:val="009C203C"/>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C203C"/>
  </w:style>
  <w:style w:type="character" w:customStyle="1" w:styleId="Heading5Char">
    <w:name w:val="Heading 5 Char"/>
    <w:basedOn w:val="DefaultParagraphFont"/>
    <w:link w:val="Heading5"/>
    <w:uiPriority w:val="9"/>
    <w:semiHidden/>
    <w:rsid w:val="00DB5098"/>
    <w:rPr>
      <w:rFonts w:ascii="Calibri" w:eastAsia="Calibri" w:hAnsi="Calibri" w:cs="Calibri"/>
      <w:b/>
    </w:rPr>
  </w:style>
  <w:style w:type="character" w:customStyle="1" w:styleId="Heading6Char">
    <w:name w:val="Heading 6 Char"/>
    <w:basedOn w:val="DefaultParagraphFont"/>
    <w:link w:val="Heading6"/>
    <w:uiPriority w:val="9"/>
    <w:semiHidden/>
    <w:rsid w:val="00DB5098"/>
    <w:rPr>
      <w:rFonts w:ascii="Calibri" w:eastAsia="Calibri" w:hAnsi="Calibri" w:cs="Calibri"/>
      <w:b/>
      <w:sz w:val="20"/>
      <w:szCs w:val="20"/>
    </w:rPr>
  </w:style>
  <w:style w:type="character" w:customStyle="1" w:styleId="BalloonTextChar">
    <w:name w:val="Balloon Text Char"/>
    <w:basedOn w:val="DefaultParagraphFont"/>
    <w:link w:val="BalloonText"/>
    <w:uiPriority w:val="99"/>
    <w:semiHidden/>
    <w:qFormat/>
    <w:rsid w:val="00DB5098"/>
    <w:rPr>
      <w:rFonts w:ascii="Segoe UI" w:hAnsi="Segoe UI" w:cs="Segoe UI"/>
      <w:sz w:val="18"/>
      <w:szCs w:val="18"/>
    </w:rPr>
  </w:style>
  <w:style w:type="character" w:customStyle="1" w:styleId="berschrift1Zchn">
    <w:name w:val="Überschrift 1 Zchn"/>
    <w:basedOn w:val="DefaultParagraphFont"/>
    <w:uiPriority w:val="9"/>
    <w:qFormat/>
    <w:rsid w:val="00DB5098"/>
    <w:rPr>
      <w:rFonts w:ascii="Calibri" w:eastAsiaTheme="majorEastAsia" w:hAnsi="Calibri" w:cstheme="majorBidi"/>
      <w:color w:val="0070C0"/>
      <w:sz w:val="36"/>
      <w:szCs w:val="32"/>
    </w:rPr>
  </w:style>
  <w:style w:type="character" w:styleId="CommentReference">
    <w:name w:val="annotation reference"/>
    <w:basedOn w:val="DefaultParagraphFont"/>
    <w:uiPriority w:val="99"/>
    <w:semiHidden/>
    <w:unhideWhenUsed/>
    <w:qFormat/>
    <w:rsid w:val="00DB5098"/>
    <w:rPr>
      <w:sz w:val="16"/>
      <w:szCs w:val="16"/>
    </w:rPr>
  </w:style>
  <w:style w:type="character" w:customStyle="1" w:styleId="CommentTextChar">
    <w:name w:val="Comment Text Char"/>
    <w:basedOn w:val="DefaultParagraphFont"/>
    <w:link w:val="CommentText"/>
    <w:uiPriority w:val="99"/>
    <w:qFormat/>
    <w:rsid w:val="00DB5098"/>
    <w:rPr>
      <w:sz w:val="20"/>
      <w:szCs w:val="20"/>
    </w:rPr>
  </w:style>
  <w:style w:type="character" w:customStyle="1" w:styleId="berschrift2Zchn">
    <w:name w:val="Überschrift 2 Zchn"/>
    <w:basedOn w:val="DefaultParagraphFont"/>
    <w:uiPriority w:val="9"/>
    <w:qFormat/>
    <w:rsid w:val="00DB5098"/>
    <w:rPr>
      <w:rFonts w:asciiTheme="majorHAnsi" w:eastAsiaTheme="majorEastAsia" w:hAnsiTheme="majorHAnsi" w:cstheme="majorBidi"/>
      <w:b/>
      <w:color w:val="0070C0"/>
      <w:sz w:val="28"/>
      <w:szCs w:val="26"/>
    </w:rPr>
  </w:style>
  <w:style w:type="character" w:customStyle="1" w:styleId="berschrift3Zchn">
    <w:name w:val="Überschrift 3 Zchn"/>
    <w:basedOn w:val="DefaultParagraphFont"/>
    <w:uiPriority w:val="9"/>
    <w:qFormat/>
    <w:rsid w:val="00DB5098"/>
    <w:rPr>
      <w:rFonts w:asciiTheme="majorHAnsi" w:eastAsiaTheme="majorEastAsia" w:hAnsiTheme="majorHAnsi" w:cstheme="majorBidi"/>
      <w:b/>
      <w:color w:val="0070C0"/>
      <w:sz w:val="24"/>
      <w:szCs w:val="24"/>
    </w:rPr>
  </w:style>
  <w:style w:type="character" w:customStyle="1" w:styleId="berschrift4Zchn">
    <w:name w:val="Überschrift 4 Zchn"/>
    <w:basedOn w:val="DefaultParagraphFont"/>
    <w:uiPriority w:val="9"/>
    <w:qFormat/>
    <w:rsid w:val="00DB5098"/>
    <w:rPr>
      <w:rFonts w:asciiTheme="majorHAnsi" w:eastAsiaTheme="majorEastAsia" w:hAnsiTheme="majorHAnsi" w:cstheme="majorBidi"/>
      <w:b/>
      <w:iCs/>
      <w:color w:val="0070C0"/>
      <w:sz w:val="24"/>
    </w:rPr>
  </w:style>
  <w:style w:type="character" w:customStyle="1" w:styleId="berschrift5Zchn">
    <w:name w:val="Überschrift 5 Zchn"/>
    <w:basedOn w:val="DefaultParagraphFont"/>
    <w:uiPriority w:val="9"/>
    <w:semiHidden/>
    <w:qFormat/>
    <w:rsid w:val="00DB5098"/>
    <w:rPr>
      <w:rFonts w:ascii="Calibri" w:eastAsia="Calibri" w:hAnsi="Calibri" w:cs="Calibri"/>
      <w:b/>
      <w:lang w:val="en-US"/>
    </w:rPr>
  </w:style>
  <w:style w:type="character" w:customStyle="1" w:styleId="berschrift6Zchn">
    <w:name w:val="Überschrift 6 Zchn"/>
    <w:basedOn w:val="DefaultParagraphFont"/>
    <w:uiPriority w:val="9"/>
    <w:semiHidden/>
    <w:qFormat/>
    <w:rsid w:val="00DB5098"/>
    <w:rPr>
      <w:rFonts w:ascii="Calibri" w:eastAsia="Calibri" w:hAnsi="Calibri" w:cs="Calibri"/>
      <w:b/>
      <w:sz w:val="20"/>
      <w:szCs w:val="20"/>
      <w:lang w:val="en-US"/>
    </w:rPr>
  </w:style>
  <w:style w:type="character" w:customStyle="1" w:styleId="CommentSubjectChar">
    <w:name w:val="Comment Subject Char"/>
    <w:basedOn w:val="CommentTextChar"/>
    <w:link w:val="CommentSubject"/>
    <w:uiPriority w:val="99"/>
    <w:semiHidden/>
    <w:qFormat/>
    <w:rsid w:val="00DB5098"/>
    <w:rPr>
      <w:rFonts w:ascii="Arial" w:eastAsia="Arial" w:hAnsi="Arial" w:cs="Arial"/>
      <w:b/>
      <w:bCs/>
      <w:sz w:val="20"/>
      <w:szCs w:val="20"/>
      <w:lang w:bidi="en-US"/>
    </w:rPr>
  </w:style>
  <w:style w:type="character" w:styleId="IntenseReference">
    <w:name w:val="Intense Reference"/>
    <w:basedOn w:val="DefaultParagraphFont"/>
    <w:uiPriority w:val="32"/>
    <w:qFormat/>
    <w:rsid w:val="00DB5098"/>
    <w:rPr>
      <w:b/>
      <w:bCs/>
      <w:smallCaps/>
      <w:color w:val="4472C4" w:themeColor="accent1"/>
      <w:spacing w:val="5"/>
    </w:rPr>
  </w:style>
  <w:style w:type="character" w:customStyle="1" w:styleId="a61a8338de50448fc9fff14edb369a6f17242">
    <w:name w:val="a61a8338de50448fc9fff14edb369a6f17242"/>
    <w:basedOn w:val="DefaultParagraphFont"/>
    <w:qFormat/>
    <w:rsid w:val="00DB5098"/>
    <w:rPr>
      <w:rFonts w:ascii="Verdana" w:hAnsi="Verdana"/>
      <w:b w:val="0"/>
      <w:bCs w:val="0"/>
      <w:i w:val="0"/>
      <w:iCs w:val="0"/>
      <w:strike w:val="0"/>
      <w:dstrike w:val="0"/>
      <w:color w:val="000000"/>
      <w:sz w:val="16"/>
      <w:szCs w:val="16"/>
      <w:u w:val="none"/>
      <w:effect w:val="none"/>
    </w:rPr>
  </w:style>
  <w:style w:type="character" w:customStyle="1" w:styleId="TitleChar">
    <w:name w:val="Title Char"/>
    <w:basedOn w:val="DefaultParagraphFont"/>
    <w:link w:val="Title"/>
    <w:uiPriority w:val="10"/>
    <w:qFormat/>
    <w:rsid w:val="00DB5098"/>
    <w:rPr>
      <w:rFonts w:ascii="Calibri" w:eastAsia="Calibri" w:hAnsi="Calibri" w:cs="Calibri"/>
      <w:b/>
      <w:sz w:val="72"/>
      <w:szCs w:val="72"/>
    </w:rPr>
  </w:style>
  <w:style w:type="character" w:customStyle="1" w:styleId="KommentarthemaZchn1">
    <w:name w:val="Kommentarthema Zchn1"/>
    <w:basedOn w:val="CommentTextChar"/>
    <w:uiPriority w:val="99"/>
    <w:semiHidden/>
    <w:qFormat/>
    <w:rsid w:val="00DB5098"/>
    <w:rPr>
      <w:b/>
      <w:bCs/>
      <w:sz w:val="20"/>
      <w:szCs w:val="20"/>
    </w:rPr>
  </w:style>
  <w:style w:type="character" w:customStyle="1" w:styleId="KopfzeileZchn1">
    <w:name w:val="Kopfzeile Zchn1"/>
    <w:basedOn w:val="DefaultParagraphFont"/>
    <w:uiPriority w:val="99"/>
    <w:semiHidden/>
    <w:qFormat/>
    <w:rsid w:val="00DB5098"/>
  </w:style>
  <w:style w:type="character" w:customStyle="1" w:styleId="FuzeileZchn1">
    <w:name w:val="Fußzeile Zchn1"/>
    <w:basedOn w:val="DefaultParagraphFont"/>
    <w:uiPriority w:val="99"/>
    <w:semiHidden/>
    <w:qFormat/>
    <w:rsid w:val="00DB5098"/>
  </w:style>
  <w:style w:type="character" w:customStyle="1" w:styleId="SubtitleChar">
    <w:name w:val="Subtitle Char"/>
    <w:basedOn w:val="DefaultParagraphFont"/>
    <w:link w:val="Subtitle"/>
    <w:uiPriority w:val="11"/>
    <w:qFormat/>
    <w:rsid w:val="00DB5098"/>
    <w:rPr>
      <w:rFonts w:ascii="Georgia" w:eastAsia="Georgia" w:hAnsi="Georgia" w:cs="Georgia"/>
      <w:i/>
      <w:color w:val="666666"/>
      <w:sz w:val="48"/>
      <w:szCs w:val="48"/>
    </w:rPr>
  </w:style>
  <w:style w:type="character" w:customStyle="1" w:styleId="InternetLink">
    <w:name w:val="Internet Link"/>
    <w:rsid w:val="00DB5098"/>
    <w:rPr>
      <w:color w:val="000080"/>
      <w:u w:val="single"/>
    </w:rPr>
  </w:style>
  <w:style w:type="character" w:customStyle="1" w:styleId="ListLabel1">
    <w:name w:val="ListLabel 1"/>
    <w:qFormat/>
    <w:rsid w:val="00DB5098"/>
    <w:rPr>
      <w:rFonts w:cs="Noto Sans Symbols"/>
      <w:b w:val="0"/>
      <w:sz w:val="22"/>
    </w:rPr>
  </w:style>
  <w:style w:type="character" w:customStyle="1" w:styleId="ListLabel2">
    <w:name w:val="ListLabel 2"/>
    <w:qFormat/>
    <w:rsid w:val="00DB5098"/>
    <w:rPr>
      <w:rFonts w:cs="Courier New"/>
    </w:rPr>
  </w:style>
  <w:style w:type="character" w:customStyle="1" w:styleId="ListLabel3">
    <w:name w:val="ListLabel 3"/>
    <w:qFormat/>
    <w:rsid w:val="00DB5098"/>
    <w:rPr>
      <w:rFonts w:cs="Noto Sans Symbols"/>
    </w:rPr>
  </w:style>
  <w:style w:type="character" w:customStyle="1" w:styleId="ListLabel4">
    <w:name w:val="ListLabel 4"/>
    <w:qFormat/>
    <w:rsid w:val="00DB5098"/>
    <w:rPr>
      <w:rFonts w:cs="Noto Sans Symbols"/>
    </w:rPr>
  </w:style>
  <w:style w:type="character" w:customStyle="1" w:styleId="ListLabel5">
    <w:name w:val="ListLabel 5"/>
    <w:qFormat/>
    <w:rsid w:val="00DB5098"/>
    <w:rPr>
      <w:rFonts w:cs="Courier New"/>
    </w:rPr>
  </w:style>
  <w:style w:type="character" w:customStyle="1" w:styleId="ListLabel6">
    <w:name w:val="ListLabel 6"/>
    <w:qFormat/>
    <w:rsid w:val="00DB5098"/>
    <w:rPr>
      <w:rFonts w:cs="Noto Sans Symbols"/>
    </w:rPr>
  </w:style>
  <w:style w:type="character" w:customStyle="1" w:styleId="ListLabel7">
    <w:name w:val="ListLabel 7"/>
    <w:qFormat/>
    <w:rsid w:val="00DB5098"/>
    <w:rPr>
      <w:rFonts w:cs="Noto Sans Symbols"/>
    </w:rPr>
  </w:style>
  <w:style w:type="character" w:customStyle="1" w:styleId="ListLabel8">
    <w:name w:val="ListLabel 8"/>
    <w:qFormat/>
    <w:rsid w:val="00DB5098"/>
    <w:rPr>
      <w:rFonts w:cs="Courier New"/>
    </w:rPr>
  </w:style>
  <w:style w:type="character" w:customStyle="1" w:styleId="ListLabel9">
    <w:name w:val="ListLabel 9"/>
    <w:qFormat/>
    <w:rsid w:val="00DB5098"/>
    <w:rPr>
      <w:rFonts w:cs="Noto Sans Symbols"/>
    </w:rPr>
  </w:style>
  <w:style w:type="character" w:customStyle="1" w:styleId="ListLabel10">
    <w:name w:val="ListLabel 10"/>
    <w:qFormat/>
    <w:rsid w:val="00DB5098"/>
    <w:rPr>
      <w:rFonts w:cs="Symbol"/>
      <w:b w:val="0"/>
    </w:rPr>
  </w:style>
  <w:style w:type="character" w:customStyle="1" w:styleId="ListLabel11">
    <w:name w:val="ListLabel 11"/>
    <w:qFormat/>
    <w:rsid w:val="00DB5098"/>
    <w:rPr>
      <w:rFonts w:cs="Courier New"/>
    </w:rPr>
  </w:style>
  <w:style w:type="character" w:customStyle="1" w:styleId="ListLabel12">
    <w:name w:val="ListLabel 12"/>
    <w:qFormat/>
    <w:rsid w:val="00DB5098"/>
    <w:rPr>
      <w:rFonts w:cs="Wingdings"/>
    </w:rPr>
  </w:style>
  <w:style w:type="character" w:customStyle="1" w:styleId="ListLabel13">
    <w:name w:val="ListLabel 13"/>
    <w:qFormat/>
    <w:rsid w:val="00DB5098"/>
    <w:rPr>
      <w:rFonts w:cs="Symbol"/>
    </w:rPr>
  </w:style>
  <w:style w:type="character" w:customStyle="1" w:styleId="ListLabel14">
    <w:name w:val="ListLabel 14"/>
    <w:qFormat/>
    <w:rsid w:val="00DB5098"/>
    <w:rPr>
      <w:rFonts w:cs="Courier New"/>
    </w:rPr>
  </w:style>
  <w:style w:type="character" w:customStyle="1" w:styleId="ListLabel15">
    <w:name w:val="ListLabel 15"/>
    <w:qFormat/>
    <w:rsid w:val="00DB5098"/>
    <w:rPr>
      <w:rFonts w:cs="Wingdings"/>
    </w:rPr>
  </w:style>
  <w:style w:type="character" w:customStyle="1" w:styleId="ListLabel16">
    <w:name w:val="ListLabel 16"/>
    <w:qFormat/>
    <w:rsid w:val="00DB5098"/>
    <w:rPr>
      <w:rFonts w:cs="Symbol"/>
    </w:rPr>
  </w:style>
  <w:style w:type="character" w:customStyle="1" w:styleId="ListLabel17">
    <w:name w:val="ListLabel 17"/>
    <w:qFormat/>
    <w:rsid w:val="00DB5098"/>
    <w:rPr>
      <w:rFonts w:cs="Courier New"/>
    </w:rPr>
  </w:style>
  <w:style w:type="character" w:customStyle="1" w:styleId="ListLabel18">
    <w:name w:val="ListLabel 18"/>
    <w:qFormat/>
    <w:rsid w:val="00DB5098"/>
    <w:rPr>
      <w:rFonts w:cs="Wingdings"/>
    </w:rPr>
  </w:style>
  <w:style w:type="character" w:styleId="UnresolvedMention">
    <w:name w:val="Unresolved Mention"/>
    <w:basedOn w:val="DefaultParagraphFont"/>
    <w:uiPriority w:val="99"/>
    <w:semiHidden/>
    <w:unhideWhenUsed/>
    <w:qFormat/>
    <w:rsid w:val="00DB5098"/>
    <w:rPr>
      <w:color w:val="605E5C"/>
      <w:shd w:val="clear" w:color="auto" w:fill="E1DFDD"/>
    </w:rPr>
  </w:style>
  <w:style w:type="character" w:customStyle="1" w:styleId="ListLabel19">
    <w:name w:val="ListLabel 19"/>
    <w:qFormat/>
    <w:rsid w:val="00DB5098"/>
    <w:rPr>
      <w:rFonts w:ascii="Calibri" w:hAnsi="Calibri" w:cs="Noto Sans Symbols"/>
      <w:b w:val="0"/>
      <w:sz w:val="22"/>
    </w:rPr>
  </w:style>
  <w:style w:type="character" w:customStyle="1" w:styleId="ListLabel20">
    <w:name w:val="ListLabel 20"/>
    <w:qFormat/>
    <w:rsid w:val="00DB5098"/>
    <w:rPr>
      <w:rFonts w:cs="Courier New"/>
    </w:rPr>
  </w:style>
  <w:style w:type="character" w:customStyle="1" w:styleId="ListLabel21">
    <w:name w:val="ListLabel 21"/>
    <w:qFormat/>
    <w:rsid w:val="00DB5098"/>
    <w:rPr>
      <w:rFonts w:cs="Noto Sans Symbols"/>
    </w:rPr>
  </w:style>
  <w:style w:type="character" w:customStyle="1" w:styleId="ListLabel22">
    <w:name w:val="ListLabel 22"/>
    <w:qFormat/>
    <w:rsid w:val="00DB5098"/>
    <w:rPr>
      <w:rFonts w:cs="Noto Sans Symbols"/>
    </w:rPr>
  </w:style>
  <w:style w:type="character" w:customStyle="1" w:styleId="ListLabel23">
    <w:name w:val="ListLabel 23"/>
    <w:qFormat/>
    <w:rsid w:val="00DB5098"/>
    <w:rPr>
      <w:rFonts w:cs="Courier New"/>
    </w:rPr>
  </w:style>
  <w:style w:type="character" w:customStyle="1" w:styleId="ListLabel24">
    <w:name w:val="ListLabel 24"/>
    <w:qFormat/>
    <w:rsid w:val="00DB5098"/>
    <w:rPr>
      <w:rFonts w:cs="Noto Sans Symbols"/>
    </w:rPr>
  </w:style>
  <w:style w:type="character" w:customStyle="1" w:styleId="ListLabel25">
    <w:name w:val="ListLabel 25"/>
    <w:qFormat/>
    <w:rsid w:val="00DB5098"/>
    <w:rPr>
      <w:rFonts w:cs="Noto Sans Symbols"/>
    </w:rPr>
  </w:style>
  <w:style w:type="character" w:customStyle="1" w:styleId="ListLabel26">
    <w:name w:val="ListLabel 26"/>
    <w:qFormat/>
    <w:rsid w:val="00DB5098"/>
    <w:rPr>
      <w:rFonts w:cs="Courier New"/>
    </w:rPr>
  </w:style>
  <w:style w:type="character" w:customStyle="1" w:styleId="ListLabel27">
    <w:name w:val="ListLabel 27"/>
    <w:qFormat/>
    <w:rsid w:val="00DB5098"/>
    <w:rPr>
      <w:rFonts w:cs="Noto Sans Symbols"/>
    </w:rPr>
  </w:style>
  <w:style w:type="character" w:customStyle="1" w:styleId="ListLabel28">
    <w:name w:val="ListLabel 28"/>
    <w:qFormat/>
    <w:rsid w:val="00DB5098"/>
    <w:rPr>
      <w:rFonts w:ascii="Calibri" w:hAnsi="Calibri" w:cs="Symbol"/>
      <w:b w:val="0"/>
    </w:rPr>
  </w:style>
  <w:style w:type="character" w:customStyle="1" w:styleId="ListLabel29">
    <w:name w:val="ListLabel 29"/>
    <w:qFormat/>
    <w:rsid w:val="00DB5098"/>
    <w:rPr>
      <w:rFonts w:cs="Courier New"/>
    </w:rPr>
  </w:style>
  <w:style w:type="character" w:customStyle="1" w:styleId="ListLabel30">
    <w:name w:val="ListLabel 30"/>
    <w:qFormat/>
    <w:rsid w:val="00DB5098"/>
    <w:rPr>
      <w:rFonts w:cs="Wingdings"/>
    </w:rPr>
  </w:style>
  <w:style w:type="character" w:customStyle="1" w:styleId="ListLabel31">
    <w:name w:val="ListLabel 31"/>
    <w:qFormat/>
    <w:rsid w:val="00DB5098"/>
    <w:rPr>
      <w:rFonts w:cs="Symbol"/>
    </w:rPr>
  </w:style>
  <w:style w:type="character" w:customStyle="1" w:styleId="ListLabel32">
    <w:name w:val="ListLabel 32"/>
    <w:qFormat/>
    <w:rsid w:val="00DB5098"/>
    <w:rPr>
      <w:rFonts w:cs="Courier New"/>
    </w:rPr>
  </w:style>
  <w:style w:type="character" w:customStyle="1" w:styleId="ListLabel33">
    <w:name w:val="ListLabel 33"/>
    <w:qFormat/>
    <w:rsid w:val="00DB5098"/>
    <w:rPr>
      <w:rFonts w:cs="Wingdings"/>
    </w:rPr>
  </w:style>
  <w:style w:type="character" w:customStyle="1" w:styleId="ListLabel34">
    <w:name w:val="ListLabel 34"/>
    <w:qFormat/>
    <w:rsid w:val="00DB5098"/>
    <w:rPr>
      <w:rFonts w:cs="Symbol"/>
    </w:rPr>
  </w:style>
  <w:style w:type="character" w:customStyle="1" w:styleId="ListLabel35">
    <w:name w:val="ListLabel 35"/>
    <w:qFormat/>
    <w:rsid w:val="00DB5098"/>
    <w:rPr>
      <w:rFonts w:cs="Courier New"/>
    </w:rPr>
  </w:style>
  <w:style w:type="character" w:customStyle="1" w:styleId="ListLabel36">
    <w:name w:val="ListLabel 36"/>
    <w:qFormat/>
    <w:rsid w:val="00DB5098"/>
    <w:rPr>
      <w:rFonts w:cs="Wingdings"/>
    </w:rPr>
  </w:style>
  <w:style w:type="character" w:customStyle="1" w:styleId="IndexLink">
    <w:name w:val="Index Link"/>
    <w:qFormat/>
    <w:rsid w:val="00DB5098"/>
  </w:style>
  <w:style w:type="paragraph" w:customStyle="1" w:styleId="Heading">
    <w:name w:val="Heading"/>
    <w:basedOn w:val="Normal"/>
    <w:next w:val="BodyText"/>
    <w:qFormat/>
    <w:rsid w:val="00DB5098"/>
    <w:pPr>
      <w:keepNext/>
      <w:spacing w:before="240" w:after="120"/>
    </w:pPr>
    <w:rPr>
      <w:rFonts w:ascii="Liberation Sans" w:eastAsia="Microsoft YaHei" w:hAnsi="Liberation Sans" w:cs="Arial"/>
      <w:sz w:val="28"/>
      <w:szCs w:val="28"/>
    </w:rPr>
  </w:style>
  <w:style w:type="paragraph" w:styleId="List">
    <w:name w:val="List"/>
    <w:basedOn w:val="BodyText"/>
    <w:rsid w:val="00DB5098"/>
  </w:style>
  <w:style w:type="paragraph" w:styleId="Caption">
    <w:name w:val="caption"/>
    <w:basedOn w:val="Normal"/>
    <w:qFormat/>
    <w:rsid w:val="00DB5098"/>
    <w:pPr>
      <w:suppressLineNumbers/>
      <w:spacing w:before="120" w:after="120"/>
    </w:pPr>
    <w:rPr>
      <w:rFonts w:ascii="Calibri" w:eastAsia="Calibri" w:hAnsi="Calibri" w:cs="Arial"/>
      <w:i/>
      <w:iCs/>
      <w:sz w:val="24"/>
      <w:szCs w:val="24"/>
    </w:rPr>
  </w:style>
  <w:style w:type="paragraph" w:customStyle="1" w:styleId="Index">
    <w:name w:val="Index"/>
    <w:basedOn w:val="Normal"/>
    <w:qFormat/>
    <w:rsid w:val="00DB5098"/>
    <w:pPr>
      <w:suppressLineNumbers/>
    </w:pPr>
    <w:rPr>
      <w:rFonts w:ascii="Calibri" w:eastAsia="Calibri" w:hAnsi="Calibri" w:cs="Arial"/>
    </w:rPr>
  </w:style>
  <w:style w:type="paragraph" w:styleId="BalloonText">
    <w:name w:val="Balloon Text"/>
    <w:basedOn w:val="Normal"/>
    <w:link w:val="BalloonTextChar"/>
    <w:uiPriority w:val="99"/>
    <w:semiHidden/>
    <w:unhideWhenUsed/>
    <w:qFormat/>
    <w:rsid w:val="00DB5098"/>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DB5098"/>
    <w:rPr>
      <w:rFonts w:ascii="Segoe UI" w:hAnsi="Segoe UI" w:cs="Segoe UI"/>
      <w:sz w:val="18"/>
      <w:szCs w:val="18"/>
    </w:rPr>
  </w:style>
  <w:style w:type="paragraph" w:styleId="CommentText">
    <w:name w:val="annotation text"/>
    <w:basedOn w:val="Normal"/>
    <w:link w:val="CommentTextChar"/>
    <w:uiPriority w:val="99"/>
    <w:unhideWhenUsed/>
    <w:qFormat/>
    <w:rsid w:val="00DB5098"/>
    <w:pPr>
      <w:spacing w:line="240" w:lineRule="auto"/>
    </w:pPr>
    <w:rPr>
      <w:sz w:val="20"/>
      <w:szCs w:val="20"/>
    </w:rPr>
  </w:style>
  <w:style w:type="character" w:customStyle="1" w:styleId="CommentTextChar1">
    <w:name w:val="Comment Text Char1"/>
    <w:basedOn w:val="DefaultParagraphFont"/>
    <w:uiPriority w:val="99"/>
    <w:semiHidden/>
    <w:rsid w:val="00DB5098"/>
    <w:rPr>
      <w:sz w:val="20"/>
      <w:szCs w:val="20"/>
    </w:rPr>
  </w:style>
  <w:style w:type="paragraph" w:customStyle="1" w:styleId="LO-normal">
    <w:name w:val="LO-normal"/>
    <w:qFormat/>
    <w:rsid w:val="00DB5098"/>
    <w:pPr>
      <w:spacing w:after="0" w:line="240" w:lineRule="auto"/>
    </w:pPr>
    <w:rPr>
      <w:rFonts w:ascii="Arial" w:eastAsia="Arial" w:hAnsi="Arial" w:cs="Arial"/>
      <w:lang w:eastAsia="zh-CN" w:bidi="hi-IN"/>
    </w:rPr>
  </w:style>
  <w:style w:type="paragraph" w:styleId="Title">
    <w:name w:val="Title"/>
    <w:basedOn w:val="Normal"/>
    <w:link w:val="TitleChar"/>
    <w:uiPriority w:val="10"/>
    <w:qFormat/>
    <w:rsid w:val="00DB5098"/>
    <w:pPr>
      <w:keepNext/>
      <w:keepLines/>
      <w:spacing w:before="480" w:after="120"/>
    </w:pPr>
    <w:rPr>
      <w:rFonts w:ascii="Calibri" w:eastAsia="Calibri" w:hAnsi="Calibri" w:cs="Calibri"/>
      <w:b/>
      <w:sz w:val="72"/>
      <w:szCs w:val="72"/>
    </w:rPr>
  </w:style>
  <w:style w:type="character" w:customStyle="1" w:styleId="TitleChar1">
    <w:name w:val="Title Char1"/>
    <w:basedOn w:val="DefaultParagraphFont"/>
    <w:uiPriority w:val="10"/>
    <w:rsid w:val="00DB5098"/>
    <w:rPr>
      <w:rFonts w:asciiTheme="majorHAnsi" w:eastAsiaTheme="majorEastAsia" w:hAnsiTheme="majorHAnsi" w:cstheme="majorBidi"/>
      <w:spacing w:val="-10"/>
      <w:kern w:val="28"/>
      <w:sz w:val="56"/>
      <w:szCs w:val="56"/>
    </w:rPr>
  </w:style>
  <w:style w:type="paragraph" w:styleId="CommentSubject">
    <w:name w:val="annotation subject"/>
    <w:basedOn w:val="CommentText"/>
    <w:link w:val="CommentSubjectChar"/>
    <w:uiPriority w:val="99"/>
    <w:semiHidden/>
    <w:unhideWhenUsed/>
    <w:qFormat/>
    <w:rsid w:val="00DB5098"/>
    <w:rPr>
      <w:rFonts w:ascii="Arial" w:eastAsia="Arial" w:hAnsi="Arial" w:cs="Arial"/>
      <w:b/>
      <w:bCs/>
      <w:lang w:bidi="en-US"/>
    </w:rPr>
  </w:style>
  <w:style w:type="character" w:customStyle="1" w:styleId="CommentSubjectChar1">
    <w:name w:val="Comment Subject Char1"/>
    <w:basedOn w:val="CommentTextChar1"/>
    <w:uiPriority w:val="99"/>
    <w:semiHidden/>
    <w:rsid w:val="00DB5098"/>
    <w:rPr>
      <w:b/>
      <w:bCs/>
      <w:sz w:val="20"/>
      <w:szCs w:val="20"/>
    </w:rPr>
  </w:style>
  <w:style w:type="paragraph" w:styleId="Subtitle">
    <w:name w:val="Subtitle"/>
    <w:basedOn w:val="Normal"/>
    <w:link w:val="SubtitleChar"/>
    <w:uiPriority w:val="11"/>
    <w:qFormat/>
    <w:rsid w:val="00DB5098"/>
    <w:pPr>
      <w:keepNext/>
      <w:keepLines/>
      <w:spacing w:before="360" w:after="80"/>
    </w:pPr>
    <w:rPr>
      <w:rFonts w:ascii="Georgia" w:eastAsia="Georgia" w:hAnsi="Georgia" w:cs="Georgia"/>
      <w:i/>
      <w:color w:val="666666"/>
      <w:sz w:val="48"/>
      <w:szCs w:val="48"/>
    </w:rPr>
  </w:style>
  <w:style w:type="character" w:customStyle="1" w:styleId="SubtitleChar1">
    <w:name w:val="Subtitle Char1"/>
    <w:basedOn w:val="DefaultParagraphFont"/>
    <w:uiPriority w:val="11"/>
    <w:rsid w:val="00DB5098"/>
    <w:rPr>
      <w:rFonts w:eastAsiaTheme="minorEastAsia"/>
      <w:color w:val="5A5A5A" w:themeColor="text1" w:themeTint="A5"/>
      <w:spacing w:val="15"/>
    </w:rPr>
  </w:style>
  <w:style w:type="paragraph" w:customStyle="1" w:styleId="TableParagraph">
    <w:name w:val="Table Paragraph"/>
    <w:basedOn w:val="Normal"/>
    <w:uiPriority w:val="1"/>
    <w:qFormat/>
    <w:rsid w:val="00DB5098"/>
    <w:pPr>
      <w:widowControl w:val="0"/>
      <w:spacing w:after="0" w:line="240" w:lineRule="auto"/>
    </w:pPr>
    <w:rPr>
      <w:rFonts w:ascii="Arial" w:eastAsia="Arial" w:hAnsi="Arial" w:cs="Arial"/>
      <w:lang w:bidi="en-US"/>
    </w:rPr>
  </w:style>
  <w:style w:type="paragraph" w:styleId="TOCHeading">
    <w:name w:val="TOC Heading"/>
    <w:basedOn w:val="Heading1"/>
    <w:uiPriority w:val="39"/>
    <w:unhideWhenUsed/>
    <w:qFormat/>
    <w:rsid w:val="00DB5098"/>
    <w:pPr>
      <w:spacing w:line="259" w:lineRule="auto"/>
      <w:jc w:val="left"/>
    </w:pPr>
    <w:rPr>
      <w:rFonts w:asciiTheme="majorHAnsi" w:hAnsiTheme="majorHAnsi"/>
      <w:color w:val="2F5496" w:themeColor="accent1" w:themeShade="BF"/>
      <w:sz w:val="32"/>
      <w:lang w:val="en-US"/>
    </w:rPr>
  </w:style>
  <w:style w:type="paragraph" w:styleId="TOC1">
    <w:name w:val="toc 1"/>
    <w:basedOn w:val="Normal"/>
    <w:autoRedefine/>
    <w:uiPriority w:val="39"/>
    <w:unhideWhenUsed/>
    <w:rsid w:val="002D2DCC"/>
    <w:pPr>
      <w:tabs>
        <w:tab w:val="right" w:leader="dot" w:pos="9350"/>
      </w:tabs>
      <w:spacing w:after="100"/>
    </w:pPr>
    <w:rPr>
      <w:lang w:val="de-DE"/>
    </w:rPr>
  </w:style>
  <w:style w:type="paragraph" w:styleId="TOC2">
    <w:name w:val="toc 2"/>
    <w:basedOn w:val="Normal"/>
    <w:autoRedefine/>
    <w:uiPriority w:val="39"/>
    <w:unhideWhenUsed/>
    <w:rsid w:val="00DB5098"/>
    <w:pPr>
      <w:spacing w:after="100"/>
      <w:ind w:left="220"/>
    </w:pPr>
    <w:rPr>
      <w:lang w:val="de-DE"/>
    </w:rPr>
  </w:style>
  <w:style w:type="paragraph" w:styleId="TOC3">
    <w:name w:val="toc 3"/>
    <w:basedOn w:val="Normal"/>
    <w:autoRedefine/>
    <w:uiPriority w:val="39"/>
    <w:unhideWhenUsed/>
    <w:rsid w:val="00DB5098"/>
    <w:pPr>
      <w:spacing w:after="100"/>
      <w:ind w:left="440"/>
    </w:pPr>
    <w:rPr>
      <w:lang w:val="de-DE"/>
    </w:rPr>
  </w:style>
  <w:style w:type="paragraph" w:styleId="TOC4">
    <w:name w:val="toc 4"/>
    <w:basedOn w:val="Normal"/>
    <w:autoRedefine/>
    <w:uiPriority w:val="39"/>
    <w:unhideWhenUsed/>
    <w:rsid w:val="00DB5098"/>
    <w:pPr>
      <w:spacing w:after="100"/>
      <w:ind w:left="660"/>
    </w:pPr>
    <w:rPr>
      <w:lang w:val="de-DE"/>
    </w:rPr>
  </w:style>
  <w:style w:type="paragraph" w:customStyle="1" w:styleId="TableContents">
    <w:name w:val="Table Contents"/>
    <w:basedOn w:val="Normal"/>
    <w:qFormat/>
    <w:rsid w:val="00DB5098"/>
    <w:pPr>
      <w:spacing w:after="0" w:line="240" w:lineRule="auto"/>
    </w:pPr>
    <w:rPr>
      <w:rFonts w:ascii="Liberation Serif" w:eastAsia="SimSun" w:hAnsi="Liberation Serif" w:cs="Arial"/>
      <w:sz w:val="24"/>
      <w:szCs w:val="24"/>
      <w:lang w:eastAsia="zh-CN" w:bidi="hi-IN"/>
    </w:rPr>
  </w:style>
  <w:style w:type="paragraph" w:customStyle="1" w:styleId="TableHeading">
    <w:name w:val="Table Heading"/>
    <w:basedOn w:val="TableContents"/>
    <w:qFormat/>
    <w:rsid w:val="00DB5098"/>
  </w:style>
  <w:style w:type="paragraph" w:styleId="TOC5">
    <w:name w:val="toc 5"/>
    <w:basedOn w:val="Normal"/>
    <w:autoRedefine/>
    <w:uiPriority w:val="39"/>
    <w:unhideWhenUsed/>
    <w:rsid w:val="00DB5098"/>
    <w:pPr>
      <w:spacing w:after="100"/>
      <w:ind w:left="880"/>
    </w:pPr>
    <w:rPr>
      <w:rFonts w:eastAsiaTheme="minorEastAsia"/>
    </w:rPr>
  </w:style>
  <w:style w:type="paragraph" w:styleId="TOC6">
    <w:name w:val="toc 6"/>
    <w:basedOn w:val="Normal"/>
    <w:autoRedefine/>
    <w:uiPriority w:val="39"/>
    <w:unhideWhenUsed/>
    <w:rsid w:val="00DB5098"/>
    <w:pPr>
      <w:spacing w:after="100"/>
      <w:ind w:left="1100"/>
    </w:pPr>
    <w:rPr>
      <w:rFonts w:eastAsiaTheme="minorEastAsia"/>
    </w:rPr>
  </w:style>
  <w:style w:type="paragraph" w:styleId="TOC7">
    <w:name w:val="toc 7"/>
    <w:basedOn w:val="Normal"/>
    <w:autoRedefine/>
    <w:uiPriority w:val="39"/>
    <w:unhideWhenUsed/>
    <w:rsid w:val="00DB5098"/>
    <w:pPr>
      <w:spacing w:after="100"/>
      <w:ind w:left="1320"/>
    </w:pPr>
    <w:rPr>
      <w:rFonts w:eastAsiaTheme="minorEastAsia"/>
    </w:rPr>
  </w:style>
  <w:style w:type="paragraph" w:styleId="TOC8">
    <w:name w:val="toc 8"/>
    <w:basedOn w:val="Normal"/>
    <w:autoRedefine/>
    <w:uiPriority w:val="39"/>
    <w:unhideWhenUsed/>
    <w:rsid w:val="00DB5098"/>
    <w:pPr>
      <w:spacing w:after="100"/>
      <w:ind w:left="1540"/>
    </w:pPr>
    <w:rPr>
      <w:rFonts w:eastAsiaTheme="minorEastAsia"/>
    </w:rPr>
  </w:style>
  <w:style w:type="paragraph" w:styleId="TOC9">
    <w:name w:val="toc 9"/>
    <w:basedOn w:val="Normal"/>
    <w:autoRedefine/>
    <w:uiPriority w:val="39"/>
    <w:unhideWhenUsed/>
    <w:rsid w:val="00DB5098"/>
    <w:pPr>
      <w:spacing w:after="100"/>
      <w:ind w:left="1760"/>
    </w:pPr>
    <w:rPr>
      <w:rFonts w:eastAsiaTheme="minorEastAsia"/>
    </w:rPr>
  </w:style>
  <w:style w:type="paragraph" w:customStyle="1" w:styleId="FrameContents">
    <w:name w:val="Frame Contents"/>
    <w:basedOn w:val="Normal"/>
    <w:qFormat/>
    <w:rsid w:val="00DB5098"/>
    <w:rPr>
      <w:lang w:val="de-DE"/>
    </w:rPr>
  </w:style>
  <w:style w:type="numbering" w:customStyle="1" w:styleId="KeineListe1">
    <w:name w:val="Keine Liste1"/>
    <w:uiPriority w:val="99"/>
    <w:semiHidden/>
    <w:unhideWhenUsed/>
    <w:qFormat/>
    <w:rsid w:val="00DB5098"/>
  </w:style>
  <w:style w:type="numbering" w:customStyle="1" w:styleId="KeineListe2">
    <w:name w:val="Keine Liste2"/>
    <w:uiPriority w:val="99"/>
    <w:semiHidden/>
    <w:unhideWhenUsed/>
    <w:qFormat/>
    <w:rsid w:val="00DB5098"/>
  </w:style>
  <w:style w:type="numbering" w:customStyle="1" w:styleId="KeineListe11">
    <w:name w:val="Keine Liste11"/>
    <w:uiPriority w:val="99"/>
    <w:semiHidden/>
    <w:unhideWhenUsed/>
    <w:qFormat/>
    <w:rsid w:val="00DB5098"/>
  </w:style>
  <w:style w:type="numbering" w:customStyle="1" w:styleId="KeineListe111">
    <w:name w:val="Keine Liste111"/>
    <w:uiPriority w:val="99"/>
    <w:semiHidden/>
    <w:unhideWhenUsed/>
    <w:qFormat/>
    <w:rsid w:val="00DB5098"/>
  </w:style>
  <w:style w:type="table" w:customStyle="1" w:styleId="42">
    <w:name w:val="4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41">
    <w:name w:val="4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40">
    <w:name w:val="40"/>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9">
    <w:name w:val="39"/>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8">
    <w:name w:val="38"/>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7">
    <w:name w:val="37"/>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6">
    <w:name w:val="36"/>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5">
    <w:name w:val="35"/>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4">
    <w:name w:val="34"/>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3">
    <w:name w:val="33"/>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2">
    <w:name w:val="3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1">
    <w:name w:val="3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0">
    <w:name w:val="30"/>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9">
    <w:name w:val="29"/>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8">
    <w:name w:val="28"/>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7">
    <w:name w:val="27"/>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6">
    <w:name w:val="26"/>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5">
    <w:name w:val="25"/>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4">
    <w:name w:val="24"/>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3">
    <w:name w:val="23"/>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2">
    <w:name w:val="2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1">
    <w:name w:val="2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0">
    <w:name w:val="20"/>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9">
    <w:name w:val="19"/>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8">
    <w:name w:val="18"/>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7">
    <w:name w:val="17"/>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6">
    <w:name w:val="16"/>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5">
    <w:name w:val="15"/>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4">
    <w:name w:val="14"/>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3">
    <w:name w:val="13"/>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2">
    <w:name w:val="1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1">
    <w:name w:val="1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0">
    <w:name w:val="10"/>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9">
    <w:name w:val="9"/>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8">
    <w:name w:val="8"/>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7">
    <w:name w:val="7"/>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6">
    <w:name w:val="6"/>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5">
    <w:name w:val="5"/>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4">
    <w:name w:val="4"/>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
    <w:name w:val="3"/>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
    <w:name w:val="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
    <w:name w:val="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TableNormal1">
    <w:name w:val="Table Normal1"/>
    <w:uiPriority w:val="2"/>
    <w:qFormat/>
    <w:rsid w:val="00DB5098"/>
    <w:pPr>
      <w:spacing w:after="0" w:line="240" w:lineRule="auto"/>
    </w:pPr>
    <w:tblPr>
      <w:tblCellMar>
        <w:top w:w="0" w:type="dxa"/>
        <w:left w:w="0" w:type="dxa"/>
        <w:bottom w:w="0" w:type="dxa"/>
        <w:right w:w="0" w:type="dxa"/>
      </w:tblCellMar>
    </w:tblPr>
  </w:style>
  <w:style w:type="table" w:customStyle="1" w:styleId="311">
    <w:name w:val="31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301">
    <w:name w:val="30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91">
    <w:name w:val="29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81">
    <w:name w:val="28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71">
    <w:name w:val="27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61">
    <w:name w:val="26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51">
    <w:name w:val="25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41">
    <w:name w:val="24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231">
    <w:name w:val="23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21">
    <w:name w:val="22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11">
    <w:name w:val="2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01">
    <w:name w:val="20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91">
    <w:name w:val="19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81">
    <w:name w:val="18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71">
    <w:name w:val="17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161">
    <w:name w:val="16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51">
    <w:name w:val="15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41">
    <w:name w:val="14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31">
    <w:name w:val="13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21">
    <w:name w:val="12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11">
    <w:name w:val="1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01">
    <w:name w:val="10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91">
    <w:name w:val="9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81">
    <w:name w:val="8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71">
    <w:name w:val="7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61">
    <w:name w:val="6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51">
    <w:name w:val="5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43">
    <w:name w:val="43"/>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310">
    <w:name w:val="310"/>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10">
    <w:name w:val="210"/>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10">
    <w:name w:val="110"/>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TableNormal2">
    <w:name w:val="Table Normal2"/>
    <w:uiPriority w:val="2"/>
    <w:semiHidden/>
    <w:unhideWhenUsed/>
    <w:qFormat/>
    <w:rsid w:val="00DB5098"/>
    <w:pPr>
      <w:spacing w:after="0" w:line="240" w:lineRule="auto"/>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B5098"/>
    <w:pPr>
      <w:spacing w:after="0" w:line="240" w:lineRule="auto"/>
    </w:pPr>
    <w:tblPr>
      <w:tblInd w:w="0" w:type="dxa"/>
      <w:tblCellMar>
        <w:top w:w="0" w:type="dxa"/>
        <w:left w:w="0" w:type="dxa"/>
        <w:bottom w:w="0" w:type="dxa"/>
        <w:right w:w="0" w:type="dxa"/>
      </w:tblCellMar>
    </w:tblPr>
  </w:style>
  <w:style w:type="table" w:styleId="TableGrid">
    <w:name w:val="Table Grid"/>
    <w:basedOn w:val="TableNormal"/>
    <w:uiPriority w:val="39"/>
    <w:rsid w:val="00DB5098"/>
    <w:pPr>
      <w:spacing w:after="0" w:line="240" w:lineRule="auto"/>
    </w:pPr>
    <w:rPr>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42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411">
    <w:name w:val="41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401">
    <w:name w:val="40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91">
    <w:name w:val="39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81">
    <w:name w:val="38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71">
    <w:name w:val="37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61">
    <w:name w:val="36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51">
    <w:name w:val="35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41">
    <w:name w:val="34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31">
    <w:name w:val="33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21">
    <w:name w:val="321"/>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12">
    <w:name w:val="31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02">
    <w:name w:val="30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92">
    <w:name w:val="29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82">
    <w:name w:val="28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72">
    <w:name w:val="27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62">
    <w:name w:val="26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52">
    <w:name w:val="25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42">
    <w:name w:val="24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32">
    <w:name w:val="23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22">
    <w:name w:val="22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12">
    <w:name w:val="21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02">
    <w:name w:val="20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92">
    <w:name w:val="19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82">
    <w:name w:val="18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72">
    <w:name w:val="17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62">
    <w:name w:val="16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52">
    <w:name w:val="15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42">
    <w:name w:val="14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32">
    <w:name w:val="13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22">
    <w:name w:val="12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12">
    <w:name w:val="11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02">
    <w:name w:val="10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92">
    <w:name w:val="9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82">
    <w:name w:val="8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72">
    <w:name w:val="7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62">
    <w:name w:val="6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52">
    <w:name w:val="52"/>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44">
    <w:name w:val="44"/>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313">
    <w:name w:val="313"/>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213">
    <w:name w:val="213"/>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113">
    <w:name w:val="113"/>
    <w:basedOn w:val="TableNormal"/>
    <w:rsid w:val="00DB5098"/>
    <w:pPr>
      <w:spacing w:after="0" w:line="240" w:lineRule="auto"/>
    </w:pPr>
    <w:tblPr>
      <w:tblStyleRowBandSize w:val="1"/>
      <w:tblStyleColBandSize w:val="1"/>
      <w:tblInd w:w="0" w:type="nil"/>
      <w:tblCellMar>
        <w:top w:w="75" w:type="dxa"/>
        <w:left w:w="75" w:type="dxa"/>
        <w:bottom w:w="75" w:type="dxa"/>
        <w:right w:w="75" w:type="dxa"/>
      </w:tblCellMar>
    </w:tblPr>
  </w:style>
  <w:style w:type="table" w:customStyle="1" w:styleId="TableNormal11">
    <w:name w:val="Table Normal11"/>
    <w:uiPriority w:val="2"/>
    <w:qFormat/>
    <w:rsid w:val="00DB5098"/>
    <w:pPr>
      <w:spacing w:after="0" w:line="240" w:lineRule="auto"/>
    </w:pPr>
    <w:tblPr>
      <w:tblCellMar>
        <w:top w:w="0" w:type="dxa"/>
        <w:left w:w="0" w:type="dxa"/>
        <w:bottom w:w="0" w:type="dxa"/>
        <w:right w:w="0" w:type="dxa"/>
      </w:tblCellMar>
    </w:tblPr>
  </w:style>
  <w:style w:type="table" w:customStyle="1" w:styleId="3111">
    <w:name w:val="311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3011">
    <w:name w:val="30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911">
    <w:name w:val="29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811">
    <w:name w:val="28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711">
    <w:name w:val="27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611">
    <w:name w:val="26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511">
    <w:name w:val="25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411">
    <w:name w:val="241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2311">
    <w:name w:val="23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211">
    <w:name w:val="22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111">
    <w:name w:val="21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011">
    <w:name w:val="20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911">
    <w:name w:val="19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811">
    <w:name w:val="18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711">
    <w:name w:val="171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1611">
    <w:name w:val="16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511">
    <w:name w:val="15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411">
    <w:name w:val="14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311">
    <w:name w:val="13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211">
    <w:name w:val="12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111">
    <w:name w:val="11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011">
    <w:name w:val="1011"/>
    <w:basedOn w:val="TableNormal"/>
    <w:rsid w:val="00DB5098"/>
    <w:pPr>
      <w:spacing w:after="0" w:line="240" w:lineRule="auto"/>
    </w:pPr>
    <w:rPr>
      <w:lang w:eastAsia="en-GB"/>
    </w:rPr>
    <w:tblPr>
      <w:tblStyleRowBandSize w:val="1"/>
      <w:tblStyleColBandSize w:val="1"/>
      <w:tblCellMar>
        <w:top w:w="75" w:type="dxa"/>
        <w:left w:w="67" w:type="dxa"/>
        <w:bottom w:w="75" w:type="dxa"/>
        <w:right w:w="75" w:type="dxa"/>
      </w:tblCellMar>
    </w:tblPr>
  </w:style>
  <w:style w:type="table" w:customStyle="1" w:styleId="911">
    <w:name w:val="9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811">
    <w:name w:val="8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711">
    <w:name w:val="7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611">
    <w:name w:val="6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511">
    <w:name w:val="51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431">
    <w:name w:val="43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3101">
    <w:name w:val="310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2101">
    <w:name w:val="210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1101">
    <w:name w:val="1101"/>
    <w:basedOn w:val="TableNormal"/>
    <w:rsid w:val="00DB5098"/>
    <w:pPr>
      <w:spacing w:after="0" w:line="240" w:lineRule="auto"/>
    </w:pPr>
    <w:rPr>
      <w:lang w:eastAsia="en-GB"/>
    </w:rPr>
    <w:tblPr>
      <w:tblStyleRowBandSize w:val="1"/>
      <w:tblStyleColBandSize w:val="1"/>
      <w:tblCellMar>
        <w:top w:w="75" w:type="dxa"/>
        <w:left w:w="75" w:type="dxa"/>
        <w:bottom w:w="75" w:type="dxa"/>
        <w:right w:w="75" w:type="dxa"/>
      </w:tblCellMar>
    </w:tblPr>
  </w:style>
  <w:style w:type="table" w:customStyle="1" w:styleId="TableNormal21">
    <w:name w:val="Table Normal21"/>
    <w:uiPriority w:val="2"/>
    <w:semiHidden/>
    <w:unhideWhenUsed/>
    <w:qFormat/>
    <w:rsid w:val="00DB5098"/>
    <w:pPr>
      <w:spacing w:after="0" w:line="240" w:lineRule="auto"/>
    </w:p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00E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043">
      <w:bodyDiv w:val="1"/>
      <w:marLeft w:val="0"/>
      <w:marRight w:val="0"/>
      <w:marTop w:val="0"/>
      <w:marBottom w:val="0"/>
      <w:divBdr>
        <w:top w:val="none" w:sz="0" w:space="0" w:color="auto"/>
        <w:left w:val="none" w:sz="0" w:space="0" w:color="auto"/>
        <w:bottom w:val="none" w:sz="0" w:space="0" w:color="auto"/>
        <w:right w:val="none" w:sz="0" w:space="0" w:color="auto"/>
      </w:divBdr>
    </w:div>
    <w:div w:id="70155055">
      <w:bodyDiv w:val="1"/>
      <w:marLeft w:val="0"/>
      <w:marRight w:val="0"/>
      <w:marTop w:val="0"/>
      <w:marBottom w:val="0"/>
      <w:divBdr>
        <w:top w:val="none" w:sz="0" w:space="0" w:color="auto"/>
        <w:left w:val="none" w:sz="0" w:space="0" w:color="auto"/>
        <w:bottom w:val="none" w:sz="0" w:space="0" w:color="auto"/>
        <w:right w:val="none" w:sz="0" w:space="0" w:color="auto"/>
      </w:divBdr>
    </w:div>
    <w:div w:id="72046387">
      <w:bodyDiv w:val="1"/>
      <w:marLeft w:val="0"/>
      <w:marRight w:val="0"/>
      <w:marTop w:val="0"/>
      <w:marBottom w:val="0"/>
      <w:divBdr>
        <w:top w:val="none" w:sz="0" w:space="0" w:color="auto"/>
        <w:left w:val="none" w:sz="0" w:space="0" w:color="auto"/>
        <w:bottom w:val="none" w:sz="0" w:space="0" w:color="auto"/>
        <w:right w:val="none" w:sz="0" w:space="0" w:color="auto"/>
      </w:divBdr>
    </w:div>
    <w:div w:id="85076529">
      <w:bodyDiv w:val="1"/>
      <w:marLeft w:val="0"/>
      <w:marRight w:val="0"/>
      <w:marTop w:val="0"/>
      <w:marBottom w:val="0"/>
      <w:divBdr>
        <w:top w:val="none" w:sz="0" w:space="0" w:color="auto"/>
        <w:left w:val="none" w:sz="0" w:space="0" w:color="auto"/>
        <w:bottom w:val="none" w:sz="0" w:space="0" w:color="auto"/>
        <w:right w:val="none" w:sz="0" w:space="0" w:color="auto"/>
      </w:divBdr>
    </w:div>
    <w:div w:id="103118479">
      <w:bodyDiv w:val="1"/>
      <w:marLeft w:val="0"/>
      <w:marRight w:val="0"/>
      <w:marTop w:val="0"/>
      <w:marBottom w:val="0"/>
      <w:divBdr>
        <w:top w:val="none" w:sz="0" w:space="0" w:color="auto"/>
        <w:left w:val="none" w:sz="0" w:space="0" w:color="auto"/>
        <w:bottom w:val="none" w:sz="0" w:space="0" w:color="auto"/>
        <w:right w:val="none" w:sz="0" w:space="0" w:color="auto"/>
      </w:divBdr>
      <w:divsChild>
        <w:div w:id="1475482906">
          <w:marLeft w:val="-115"/>
          <w:marRight w:val="0"/>
          <w:marTop w:val="0"/>
          <w:marBottom w:val="0"/>
          <w:divBdr>
            <w:top w:val="none" w:sz="0" w:space="0" w:color="auto"/>
            <w:left w:val="none" w:sz="0" w:space="0" w:color="auto"/>
            <w:bottom w:val="none" w:sz="0" w:space="0" w:color="auto"/>
            <w:right w:val="none" w:sz="0" w:space="0" w:color="auto"/>
          </w:divBdr>
        </w:div>
        <w:div w:id="2013600462">
          <w:marLeft w:val="-115"/>
          <w:marRight w:val="0"/>
          <w:marTop w:val="0"/>
          <w:marBottom w:val="0"/>
          <w:divBdr>
            <w:top w:val="none" w:sz="0" w:space="0" w:color="auto"/>
            <w:left w:val="none" w:sz="0" w:space="0" w:color="auto"/>
            <w:bottom w:val="none" w:sz="0" w:space="0" w:color="auto"/>
            <w:right w:val="none" w:sz="0" w:space="0" w:color="auto"/>
          </w:divBdr>
        </w:div>
        <w:div w:id="226499880">
          <w:marLeft w:val="-115"/>
          <w:marRight w:val="0"/>
          <w:marTop w:val="0"/>
          <w:marBottom w:val="0"/>
          <w:divBdr>
            <w:top w:val="none" w:sz="0" w:space="0" w:color="auto"/>
            <w:left w:val="none" w:sz="0" w:space="0" w:color="auto"/>
            <w:bottom w:val="none" w:sz="0" w:space="0" w:color="auto"/>
            <w:right w:val="none" w:sz="0" w:space="0" w:color="auto"/>
          </w:divBdr>
        </w:div>
      </w:divsChild>
    </w:div>
    <w:div w:id="106434220">
      <w:bodyDiv w:val="1"/>
      <w:marLeft w:val="0"/>
      <w:marRight w:val="0"/>
      <w:marTop w:val="0"/>
      <w:marBottom w:val="0"/>
      <w:divBdr>
        <w:top w:val="none" w:sz="0" w:space="0" w:color="auto"/>
        <w:left w:val="none" w:sz="0" w:space="0" w:color="auto"/>
        <w:bottom w:val="none" w:sz="0" w:space="0" w:color="auto"/>
        <w:right w:val="none" w:sz="0" w:space="0" w:color="auto"/>
      </w:divBdr>
    </w:div>
    <w:div w:id="130950059">
      <w:bodyDiv w:val="1"/>
      <w:marLeft w:val="0"/>
      <w:marRight w:val="0"/>
      <w:marTop w:val="0"/>
      <w:marBottom w:val="0"/>
      <w:divBdr>
        <w:top w:val="none" w:sz="0" w:space="0" w:color="auto"/>
        <w:left w:val="none" w:sz="0" w:space="0" w:color="auto"/>
        <w:bottom w:val="none" w:sz="0" w:space="0" w:color="auto"/>
        <w:right w:val="none" w:sz="0" w:space="0" w:color="auto"/>
      </w:divBdr>
    </w:div>
    <w:div w:id="170920110">
      <w:bodyDiv w:val="1"/>
      <w:marLeft w:val="0"/>
      <w:marRight w:val="0"/>
      <w:marTop w:val="0"/>
      <w:marBottom w:val="0"/>
      <w:divBdr>
        <w:top w:val="none" w:sz="0" w:space="0" w:color="auto"/>
        <w:left w:val="none" w:sz="0" w:space="0" w:color="auto"/>
        <w:bottom w:val="none" w:sz="0" w:space="0" w:color="auto"/>
        <w:right w:val="none" w:sz="0" w:space="0" w:color="auto"/>
      </w:divBdr>
    </w:div>
    <w:div w:id="409352626">
      <w:bodyDiv w:val="1"/>
      <w:marLeft w:val="0"/>
      <w:marRight w:val="0"/>
      <w:marTop w:val="0"/>
      <w:marBottom w:val="0"/>
      <w:divBdr>
        <w:top w:val="none" w:sz="0" w:space="0" w:color="auto"/>
        <w:left w:val="none" w:sz="0" w:space="0" w:color="auto"/>
        <w:bottom w:val="none" w:sz="0" w:space="0" w:color="auto"/>
        <w:right w:val="none" w:sz="0" w:space="0" w:color="auto"/>
      </w:divBdr>
    </w:div>
    <w:div w:id="413478666">
      <w:bodyDiv w:val="1"/>
      <w:marLeft w:val="0"/>
      <w:marRight w:val="0"/>
      <w:marTop w:val="0"/>
      <w:marBottom w:val="0"/>
      <w:divBdr>
        <w:top w:val="none" w:sz="0" w:space="0" w:color="auto"/>
        <w:left w:val="none" w:sz="0" w:space="0" w:color="auto"/>
        <w:bottom w:val="none" w:sz="0" w:space="0" w:color="auto"/>
        <w:right w:val="none" w:sz="0" w:space="0" w:color="auto"/>
      </w:divBdr>
    </w:div>
    <w:div w:id="413862613">
      <w:bodyDiv w:val="1"/>
      <w:marLeft w:val="0"/>
      <w:marRight w:val="0"/>
      <w:marTop w:val="0"/>
      <w:marBottom w:val="0"/>
      <w:divBdr>
        <w:top w:val="none" w:sz="0" w:space="0" w:color="auto"/>
        <w:left w:val="none" w:sz="0" w:space="0" w:color="auto"/>
        <w:bottom w:val="none" w:sz="0" w:space="0" w:color="auto"/>
        <w:right w:val="none" w:sz="0" w:space="0" w:color="auto"/>
      </w:divBdr>
    </w:div>
    <w:div w:id="423111583">
      <w:bodyDiv w:val="1"/>
      <w:marLeft w:val="0"/>
      <w:marRight w:val="0"/>
      <w:marTop w:val="0"/>
      <w:marBottom w:val="0"/>
      <w:divBdr>
        <w:top w:val="none" w:sz="0" w:space="0" w:color="auto"/>
        <w:left w:val="none" w:sz="0" w:space="0" w:color="auto"/>
        <w:bottom w:val="none" w:sz="0" w:space="0" w:color="auto"/>
        <w:right w:val="none" w:sz="0" w:space="0" w:color="auto"/>
      </w:divBdr>
    </w:div>
    <w:div w:id="454176125">
      <w:bodyDiv w:val="1"/>
      <w:marLeft w:val="0"/>
      <w:marRight w:val="0"/>
      <w:marTop w:val="0"/>
      <w:marBottom w:val="0"/>
      <w:divBdr>
        <w:top w:val="none" w:sz="0" w:space="0" w:color="auto"/>
        <w:left w:val="none" w:sz="0" w:space="0" w:color="auto"/>
        <w:bottom w:val="none" w:sz="0" w:space="0" w:color="auto"/>
        <w:right w:val="none" w:sz="0" w:space="0" w:color="auto"/>
      </w:divBdr>
    </w:div>
    <w:div w:id="487676065">
      <w:bodyDiv w:val="1"/>
      <w:marLeft w:val="0"/>
      <w:marRight w:val="0"/>
      <w:marTop w:val="0"/>
      <w:marBottom w:val="0"/>
      <w:divBdr>
        <w:top w:val="none" w:sz="0" w:space="0" w:color="auto"/>
        <w:left w:val="none" w:sz="0" w:space="0" w:color="auto"/>
        <w:bottom w:val="none" w:sz="0" w:space="0" w:color="auto"/>
        <w:right w:val="none" w:sz="0" w:space="0" w:color="auto"/>
      </w:divBdr>
    </w:div>
    <w:div w:id="490364512">
      <w:bodyDiv w:val="1"/>
      <w:marLeft w:val="0"/>
      <w:marRight w:val="0"/>
      <w:marTop w:val="0"/>
      <w:marBottom w:val="0"/>
      <w:divBdr>
        <w:top w:val="none" w:sz="0" w:space="0" w:color="auto"/>
        <w:left w:val="none" w:sz="0" w:space="0" w:color="auto"/>
        <w:bottom w:val="none" w:sz="0" w:space="0" w:color="auto"/>
        <w:right w:val="none" w:sz="0" w:space="0" w:color="auto"/>
      </w:divBdr>
    </w:div>
    <w:div w:id="509836739">
      <w:bodyDiv w:val="1"/>
      <w:marLeft w:val="0"/>
      <w:marRight w:val="0"/>
      <w:marTop w:val="0"/>
      <w:marBottom w:val="0"/>
      <w:divBdr>
        <w:top w:val="none" w:sz="0" w:space="0" w:color="auto"/>
        <w:left w:val="none" w:sz="0" w:space="0" w:color="auto"/>
        <w:bottom w:val="none" w:sz="0" w:space="0" w:color="auto"/>
        <w:right w:val="none" w:sz="0" w:space="0" w:color="auto"/>
      </w:divBdr>
    </w:div>
    <w:div w:id="521014591">
      <w:bodyDiv w:val="1"/>
      <w:marLeft w:val="0"/>
      <w:marRight w:val="0"/>
      <w:marTop w:val="0"/>
      <w:marBottom w:val="0"/>
      <w:divBdr>
        <w:top w:val="none" w:sz="0" w:space="0" w:color="auto"/>
        <w:left w:val="none" w:sz="0" w:space="0" w:color="auto"/>
        <w:bottom w:val="none" w:sz="0" w:space="0" w:color="auto"/>
        <w:right w:val="none" w:sz="0" w:space="0" w:color="auto"/>
      </w:divBdr>
    </w:div>
    <w:div w:id="604003085">
      <w:bodyDiv w:val="1"/>
      <w:marLeft w:val="0"/>
      <w:marRight w:val="0"/>
      <w:marTop w:val="0"/>
      <w:marBottom w:val="0"/>
      <w:divBdr>
        <w:top w:val="none" w:sz="0" w:space="0" w:color="auto"/>
        <w:left w:val="none" w:sz="0" w:space="0" w:color="auto"/>
        <w:bottom w:val="none" w:sz="0" w:space="0" w:color="auto"/>
        <w:right w:val="none" w:sz="0" w:space="0" w:color="auto"/>
      </w:divBdr>
    </w:div>
    <w:div w:id="623200116">
      <w:bodyDiv w:val="1"/>
      <w:marLeft w:val="0"/>
      <w:marRight w:val="0"/>
      <w:marTop w:val="0"/>
      <w:marBottom w:val="0"/>
      <w:divBdr>
        <w:top w:val="none" w:sz="0" w:space="0" w:color="auto"/>
        <w:left w:val="none" w:sz="0" w:space="0" w:color="auto"/>
        <w:bottom w:val="none" w:sz="0" w:space="0" w:color="auto"/>
        <w:right w:val="none" w:sz="0" w:space="0" w:color="auto"/>
      </w:divBdr>
    </w:div>
    <w:div w:id="625893151">
      <w:bodyDiv w:val="1"/>
      <w:marLeft w:val="0"/>
      <w:marRight w:val="0"/>
      <w:marTop w:val="0"/>
      <w:marBottom w:val="0"/>
      <w:divBdr>
        <w:top w:val="none" w:sz="0" w:space="0" w:color="auto"/>
        <w:left w:val="none" w:sz="0" w:space="0" w:color="auto"/>
        <w:bottom w:val="none" w:sz="0" w:space="0" w:color="auto"/>
        <w:right w:val="none" w:sz="0" w:space="0" w:color="auto"/>
      </w:divBdr>
    </w:div>
    <w:div w:id="668681630">
      <w:bodyDiv w:val="1"/>
      <w:marLeft w:val="0"/>
      <w:marRight w:val="0"/>
      <w:marTop w:val="0"/>
      <w:marBottom w:val="0"/>
      <w:divBdr>
        <w:top w:val="none" w:sz="0" w:space="0" w:color="auto"/>
        <w:left w:val="none" w:sz="0" w:space="0" w:color="auto"/>
        <w:bottom w:val="none" w:sz="0" w:space="0" w:color="auto"/>
        <w:right w:val="none" w:sz="0" w:space="0" w:color="auto"/>
      </w:divBdr>
    </w:div>
    <w:div w:id="697315091">
      <w:bodyDiv w:val="1"/>
      <w:marLeft w:val="0"/>
      <w:marRight w:val="0"/>
      <w:marTop w:val="0"/>
      <w:marBottom w:val="0"/>
      <w:divBdr>
        <w:top w:val="none" w:sz="0" w:space="0" w:color="auto"/>
        <w:left w:val="none" w:sz="0" w:space="0" w:color="auto"/>
        <w:bottom w:val="none" w:sz="0" w:space="0" w:color="auto"/>
        <w:right w:val="none" w:sz="0" w:space="0" w:color="auto"/>
      </w:divBdr>
    </w:div>
    <w:div w:id="703405158">
      <w:bodyDiv w:val="1"/>
      <w:marLeft w:val="0"/>
      <w:marRight w:val="0"/>
      <w:marTop w:val="0"/>
      <w:marBottom w:val="0"/>
      <w:divBdr>
        <w:top w:val="none" w:sz="0" w:space="0" w:color="auto"/>
        <w:left w:val="none" w:sz="0" w:space="0" w:color="auto"/>
        <w:bottom w:val="none" w:sz="0" w:space="0" w:color="auto"/>
        <w:right w:val="none" w:sz="0" w:space="0" w:color="auto"/>
      </w:divBdr>
    </w:div>
    <w:div w:id="725297472">
      <w:bodyDiv w:val="1"/>
      <w:marLeft w:val="0"/>
      <w:marRight w:val="0"/>
      <w:marTop w:val="0"/>
      <w:marBottom w:val="0"/>
      <w:divBdr>
        <w:top w:val="none" w:sz="0" w:space="0" w:color="auto"/>
        <w:left w:val="none" w:sz="0" w:space="0" w:color="auto"/>
        <w:bottom w:val="none" w:sz="0" w:space="0" w:color="auto"/>
        <w:right w:val="none" w:sz="0" w:space="0" w:color="auto"/>
      </w:divBdr>
    </w:div>
    <w:div w:id="748118244">
      <w:bodyDiv w:val="1"/>
      <w:marLeft w:val="0"/>
      <w:marRight w:val="0"/>
      <w:marTop w:val="0"/>
      <w:marBottom w:val="0"/>
      <w:divBdr>
        <w:top w:val="none" w:sz="0" w:space="0" w:color="auto"/>
        <w:left w:val="none" w:sz="0" w:space="0" w:color="auto"/>
        <w:bottom w:val="none" w:sz="0" w:space="0" w:color="auto"/>
        <w:right w:val="none" w:sz="0" w:space="0" w:color="auto"/>
      </w:divBdr>
    </w:div>
    <w:div w:id="800001857">
      <w:bodyDiv w:val="1"/>
      <w:marLeft w:val="0"/>
      <w:marRight w:val="0"/>
      <w:marTop w:val="0"/>
      <w:marBottom w:val="0"/>
      <w:divBdr>
        <w:top w:val="none" w:sz="0" w:space="0" w:color="auto"/>
        <w:left w:val="none" w:sz="0" w:space="0" w:color="auto"/>
        <w:bottom w:val="none" w:sz="0" w:space="0" w:color="auto"/>
        <w:right w:val="none" w:sz="0" w:space="0" w:color="auto"/>
      </w:divBdr>
    </w:div>
    <w:div w:id="819081221">
      <w:bodyDiv w:val="1"/>
      <w:marLeft w:val="0"/>
      <w:marRight w:val="0"/>
      <w:marTop w:val="0"/>
      <w:marBottom w:val="0"/>
      <w:divBdr>
        <w:top w:val="none" w:sz="0" w:space="0" w:color="auto"/>
        <w:left w:val="none" w:sz="0" w:space="0" w:color="auto"/>
        <w:bottom w:val="none" w:sz="0" w:space="0" w:color="auto"/>
        <w:right w:val="none" w:sz="0" w:space="0" w:color="auto"/>
      </w:divBdr>
    </w:div>
    <w:div w:id="822544003">
      <w:bodyDiv w:val="1"/>
      <w:marLeft w:val="0"/>
      <w:marRight w:val="0"/>
      <w:marTop w:val="0"/>
      <w:marBottom w:val="0"/>
      <w:divBdr>
        <w:top w:val="none" w:sz="0" w:space="0" w:color="auto"/>
        <w:left w:val="none" w:sz="0" w:space="0" w:color="auto"/>
        <w:bottom w:val="none" w:sz="0" w:space="0" w:color="auto"/>
        <w:right w:val="none" w:sz="0" w:space="0" w:color="auto"/>
      </w:divBdr>
    </w:div>
    <w:div w:id="871841937">
      <w:bodyDiv w:val="1"/>
      <w:marLeft w:val="0"/>
      <w:marRight w:val="0"/>
      <w:marTop w:val="0"/>
      <w:marBottom w:val="0"/>
      <w:divBdr>
        <w:top w:val="none" w:sz="0" w:space="0" w:color="auto"/>
        <w:left w:val="none" w:sz="0" w:space="0" w:color="auto"/>
        <w:bottom w:val="none" w:sz="0" w:space="0" w:color="auto"/>
        <w:right w:val="none" w:sz="0" w:space="0" w:color="auto"/>
      </w:divBdr>
    </w:div>
    <w:div w:id="902788393">
      <w:bodyDiv w:val="1"/>
      <w:marLeft w:val="0"/>
      <w:marRight w:val="0"/>
      <w:marTop w:val="0"/>
      <w:marBottom w:val="0"/>
      <w:divBdr>
        <w:top w:val="none" w:sz="0" w:space="0" w:color="auto"/>
        <w:left w:val="none" w:sz="0" w:space="0" w:color="auto"/>
        <w:bottom w:val="none" w:sz="0" w:space="0" w:color="auto"/>
        <w:right w:val="none" w:sz="0" w:space="0" w:color="auto"/>
      </w:divBdr>
    </w:div>
    <w:div w:id="976371763">
      <w:bodyDiv w:val="1"/>
      <w:marLeft w:val="0"/>
      <w:marRight w:val="0"/>
      <w:marTop w:val="0"/>
      <w:marBottom w:val="0"/>
      <w:divBdr>
        <w:top w:val="none" w:sz="0" w:space="0" w:color="auto"/>
        <w:left w:val="none" w:sz="0" w:space="0" w:color="auto"/>
        <w:bottom w:val="none" w:sz="0" w:space="0" w:color="auto"/>
        <w:right w:val="none" w:sz="0" w:space="0" w:color="auto"/>
      </w:divBdr>
    </w:div>
    <w:div w:id="979649796">
      <w:bodyDiv w:val="1"/>
      <w:marLeft w:val="0"/>
      <w:marRight w:val="0"/>
      <w:marTop w:val="0"/>
      <w:marBottom w:val="0"/>
      <w:divBdr>
        <w:top w:val="none" w:sz="0" w:space="0" w:color="auto"/>
        <w:left w:val="none" w:sz="0" w:space="0" w:color="auto"/>
        <w:bottom w:val="none" w:sz="0" w:space="0" w:color="auto"/>
        <w:right w:val="none" w:sz="0" w:space="0" w:color="auto"/>
      </w:divBdr>
    </w:div>
    <w:div w:id="1006905169">
      <w:bodyDiv w:val="1"/>
      <w:marLeft w:val="0"/>
      <w:marRight w:val="0"/>
      <w:marTop w:val="0"/>
      <w:marBottom w:val="0"/>
      <w:divBdr>
        <w:top w:val="none" w:sz="0" w:space="0" w:color="auto"/>
        <w:left w:val="none" w:sz="0" w:space="0" w:color="auto"/>
        <w:bottom w:val="none" w:sz="0" w:space="0" w:color="auto"/>
        <w:right w:val="none" w:sz="0" w:space="0" w:color="auto"/>
      </w:divBdr>
    </w:div>
    <w:div w:id="1058669957">
      <w:bodyDiv w:val="1"/>
      <w:marLeft w:val="0"/>
      <w:marRight w:val="0"/>
      <w:marTop w:val="0"/>
      <w:marBottom w:val="0"/>
      <w:divBdr>
        <w:top w:val="none" w:sz="0" w:space="0" w:color="auto"/>
        <w:left w:val="none" w:sz="0" w:space="0" w:color="auto"/>
        <w:bottom w:val="none" w:sz="0" w:space="0" w:color="auto"/>
        <w:right w:val="none" w:sz="0" w:space="0" w:color="auto"/>
      </w:divBdr>
    </w:div>
    <w:div w:id="1062479791">
      <w:bodyDiv w:val="1"/>
      <w:marLeft w:val="0"/>
      <w:marRight w:val="0"/>
      <w:marTop w:val="0"/>
      <w:marBottom w:val="0"/>
      <w:divBdr>
        <w:top w:val="none" w:sz="0" w:space="0" w:color="auto"/>
        <w:left w:val="none" w:sz="0" w:space="0" w:color="auto"/>
        <w:bottom w:val="none" w:sz="0" w:space="0" w:color="auto"/>
        <w:right w:val="none" w:sz="0" w:space="0" w:color="auto"/>
      </w:divBdr>
    </w:div>
    <w:div w:id="1115829981">
      <w:bodyDiv w:val="1"/>
      <w:marLeft w:val="0"/>
      <w:marRight w:val="0"/>
      <w:marTop w:val="0"/>
      <w:marBottom w:val="0"/>
      <w:divBdr>
        <w:top w:val="none" w:sz="0" w:space="0" w:color="auto"/>
        <w:left w:val="none" w:sz="0" w:space="0" w:color="auto"/>
        <w:bottom w:val="none" w:sz="0" w:space="0" w:color="auto"/>
        <w:right w:val="none" w:sz="0" w:space="0" w:color="auto"/>
      </w:divBdr>
    </w:div>
    <w:div w:id="1218778153">
      <w:bodyDiv w:val="1"/>
      <w:marLeft w:val="0"/>
      <w:marRight w:val="0"/>
      <w:marTop w:val="0"/>
      <w:marBottom w:val="0"/>
      <w:divBdr>
        <w:top w:val="none" w:sz="0" w:space="0" w:color="auto"/>
        <w:left w:val="none" w:sz="0" w:space="0" w:color="auto"/>
        <w:bottom w:val="none" w:sz="0" w:space="0" w:color="auto"/>
        <w:right w:val="none" w:sz="0" w:space="0" w:color="auto"/>
      </w:divBdr>
    </w:div>
    <w:div w:id="1228415238">
      <w:bodyDiv w:val="1"/>
      <w:marLeft w:val="0"/>
      <w:marRight w:val="0"/>
      <w:marTop w:val="0"/>
      <w:marBottom w:val="0"/>
      <w:divBdr>
        <w:top w:val="none" w:sz="0" w:space="0" w:color="auto"/>
        <w:left w:val="none" w:sz="0" w:space="0" w:color="auto"/>
        <w:bottom w:val="none" w:sz="0" w:space="0" w:color="auto"/>
        <w:right w:val="none" w:sz="0" w:space="0" w:color="auto"/>
      </w:divBdr>
    </w:div>
    <w:div w:id="1228490863">
      <w:bodyDiv w:val="1"/>
      <w:marLeft w:val="0"/>
      <w:marRight w:val="0"/>
      <w:marTop w:val="0"/>
      <w:marBottom w:val="0"/>
      <w:divBdr>
        <w:top w:val="none" w:sz="0" w:space="0" w:color="auto"/>
        <w:left w:val="none" w:sz="0" w:space="0" w:color="auto"/>
        <w:bottom w:val="none" w:sz="0" w:space="0" w:color="auto"/>
        <w:right w:val="none" w:sz="0" w:space="0" w:color="auto"/>
      </w:divBdr>
    </w:div>
    <w:div w:id="1237940751">
      <w:bodyDiv w:val="1"/>
      <w:marLeft w:val="0"/>
      <w:marRight w:val="0"/>
      <w:marTop w:val="0"/>
      <w:marBottom w:val="0"/>
      <w:divBdr>
        <w:top w:val="none" w:sz="0" w:space="0" w:color="auto"/>
        <w:left w:val="none" w:sz="0" w:space="0" w:color="auto"/>
        <w:bottom w:val="none" w:sz="0" w:space="0" w:color="auto"/>
        <w:right w:val="none" w:sz="0" w:space="0" w:color="auto"/>
      </w:divBdr>
    </w:div>
    <w:div w:id="1250165086">
      <w:bodyDiv w:val="1"/>
      <w:marLeft w:val="0"/>
      <w:marRight w:val="0"/>
      <w:marTop w:val="0"/>
      <w:marBottom w:val="0"/>
      <w:divBdr>
        <w:top w:val="none" w:sz="0" w:space="0" w:color="auto"/>
        <w:left w:val="none" w:sz="0" w:space="0" w:color="auto"/>
        <w:bottom w:val="none" w:sz="0" w:space="0" w:color="auto"/>
        <w:right w:val="none" w:sz="0" w:space="0" w:color="auto"/>
      </w:divBdr>
    </w:div>
    <w:div w:id="1291009563">
      <w:bodyDiv w:val="1"/>
      <w:marLeft w:val="0"/>
      <w:marRight w:val="0"/>
      <w:marTop w:val="0"/>
      <w:marBottom w:val="0"/>
      <w:divBdr>
        <w:top w:val="none" w:sz="0" w:space="0" w:color="auto"/>
        <w:left w:val="none" w:sz="0" w:space="0" w:color="auto"/>
        <w:bottom w:val="none" w:sz="0" w:space="0" w:color="auto"/>
        <w:right w:val="none" w:sz="0" w:space="0" w:color="auto"/>
      </w:divBdr>
    </w:div>
    <w:div w:id="1357124542">
      <w:bodyDiv w:val="1"/>
      <w:marLeft w:val="0"/>
      <w:marRight w:val="0"/>
      <w:marTop w:val="0"/>
      <w:marBottom w:val="0"/>
      <w:divBdr>
        <w:top w:val="none" w:sz="0" w:space="0" w:color="auto"/>
        <w:left w:val="none" w:sz="0" w:space="0" w:color="auto"/>
        <w:bottom w:val="none" w:sz="0" w:space="0" w:color="auto"/>
        <w:right w:val="none" w:sz="0" w:space="0" w:color="auto"/>
      </w:divBdr>
    </w:div>
    <w:div w:id="1378311914">
      <w:bodyDiv w:val="1"/>
      <w:marLeft w:val="0"/>
      <w:marRight w:val="0"/>
      <w:marTop w:val="0"/>
      <w:marBottom w:val="0"/>
      <w:divBdr>
        <w:top w:val="none" w:sz="0" w:space="0" w:color="auto"/>
        <w:left w:val="none" w:sz="0" w:space="0" w:color="auto"/>
        <w:bottom w:val="none" w:sz="0" w:space="0" w:color="auto"/>
        <w:right w:val="none" w:sz="0" w:space="0" w:color="auto"/>
      </w:divBdr>
    </w:div>
    <w:div w:id="1384985573">
      <w:bodyDiv w:val="1"/>
      <w:marLeft w:val="0"/>
      <w:marRight w:val="0"/>
      <w:marTop w:val="0"/>
      <w:marBottom w:val="0"/>
      <w:divBdr>
        <w:top w:val="none" w:sz="0" w:space="0" w:color="auto"/>
        <w:left w:val="none" w:sz="0" w:space="0" w:color="auto"/>
        <w:bottom w:val="none" w:sz="0" w:space="0" w:color="auto"/>
        <w:right w:val="none" w:sz="0" w:space="0" w:color="auto"/>
      </w:divBdr>
    </w:div>
    <w:div w:id="1388871083">
      <w:bodyDiv w:val="1"/>
      <w:marLeft w:val="0"/>
      <w:marRight w:val="0"/>
      <w:marTop w:val="0"/>
      <w:marBottom w:val="0"/>
      <w:divBdr>
        <w:top w:val="none" w:sz="0" w:space="0" w:color="auto"/>
        <w:left w:val="none" w:sz="0" w:space="0" w:color="auto"/>
        <w:bottom w:val="none" w:sz="0" w:space="0" w:color="auto"/>
        <w:right w:val="none" w:sz="0" w:space="0" w:color="auto"/>
      </w:divBdr>
    </w:div>
    <w:div w:id="1414934268">
      <w:bodyDiv w:val="1"/>
      <w:marLeft w:val="0"/>
      <w:marRight w:val="0"/>
      <w:marTop w:val="0"/>
      <w:marBottom w:val="0"/>
      <w:divBdr>
        <w:top w:val="none" w:sz="0" w:space="0" w:color="auto"/>
        <w:left w:val="none" w:sz="0" w:space="0" w:color="auto"/>
        <w:bottom w:val="none" w:sz="0" w:space="0" w:color="auto"/>
        <w:right w:val="none" w:sz="0" w:space="0" w:color="auto"/>
      </w:divBdr>
    </w:div>
    <w:div w:id="1502043263">
      <w:bodyDiv w:val="1"/>
      <w:marLeft w:val="0"/>
      <w:marRight w:val="0"/>
      <w:marTop w:val="0"/>
      <w:marBottom w:val="0"/>
      <w:divBdr>
        <w:top w:val="none" w:sz="0" w:space="0" w:color="auto"/>
        <w:left w:val="none" w:sz="0" w:space="0" w:color="auto"/>
        <w:bottom w:val="none" w:sz="0" w:space="0" w:color="auto"/>
        <w:right w:val="none" w:sz="0" w:space="0" w:color="auto"/>
      </w:divBdr>
    </w:div>
    <w:div w:id="1534032478">
      <w:bodyDiv w:val="1"/>
      <w:marLeft w:val="0"/>
      <w:marRight w:val="0"/>
      <w:marTop w:val="0"/>
      <w:marBottom w:val="0"/>
      <w:divBdr>
        <w:top w:val="none" w:sz="0" w:space="0" w:color="auto"/>
        <w:left w:val="none" w:sz="0" w:space="0" w:color="auto"/>
        <w:bottom w:val="none" w:sz="0" w:space="0" w:color="auto"/>
        <w:right w:val="none" w:sz="0" w:space="0" w:color="auto"/>
      </w:divBdr>
    </w:div>
    <w:div w:id="1551379625">
      <w:bodyDiv w:val="1"/>
      <w:marLeft w:val="0"/>
      <w:marRight w:val="0"/>
      <w:marTop w:val="0"/>
      <w:marBottom w:val="0"/>
      <w:divBdr>
        <w:top w:val="none" w:sz="0" w:space="0" w:color="auto"/>
        <w:left w:val="none" w:sz="0" w:space="0" w:color="auto"/>
        <w:bottom w:val="none" w:sz="0" w:space="0" w:color="auto"/>
        <w:right w:val="none" w:sz="0" w:space="0" w:color="auto"/>
      </w:divBdr>
    </w:div>
    <w:div w:id="1679043781">
      <w:bodyDiv w:val="1"/>
      <w:marLeft w:val="0"/>
      <w:marRight w:val="0"/>
      <w:marTop w:val="0"/>
      <w:marBottom w:val="0"/>
      <w:divBdr>
        <w:top w:val="none" w:sz="0" w:space="0" w:color="auto"/>
        <w:left w:val="none" w:sz="0" w:space="0" w:color="auto"/>
        <w:bottom w:val="none" w:sz="0" w:space="0" w:color="auto"/>
        <w:right w:val="none" w:sz="0" w:space="0" w:color="auto"/>
      </w:divBdr>
    </w:div>
    <w:div w:id="1694377094">
      <w:bodyDiv w:val="1"/>
      <w:marLeft w:val="0"/>
      <w:marRight w:val="0"/>
      <w:marTop w:val="0"/>
      <w:marBottom w:val="0"/>
      <w:divBdr>
        <w:top w:val="none" w:sz="0" w:space="0" w:color="auto"/>
        <w:left w:val="none" w:sz="0" w:space="0" w:color="auto"/>
        <w:bottom w:val="none" w:sz="0" w:space="0" w:color="auto"/>
        <w:right w:val="none" w:sz="0" w:space="0" w:color="auto"/>
      </w:divBdr>
    </w:div>
    <w:div w:id="1759403491">
      <w:bodyDiv w:val="1"/>
      <w:marLeft w:val="0"/>
      <w:marRight w:val="0"/>
      <w:marTop w:val="0"/>
      <w:marBottom w:val="0"/>
      <w:divBdr>
        <w:top w:val="none" w:sz="0" w:space="0" w:color="auto"/>
        <w:left w:val="none" w:sz="0" w:space="0" w:color="auto"/>
        <w:bottom w:val="none" w:sz="0" w:space="0" w:color="auto"/>
        <w:right w:val="none" w:sz="0" w:space="0" w:color="auto"/>
      </w:divBdr>
    </w:div>
    <w:div w:id="1788232082">
      <w:bodyDiv w:val="1"/>
      <w:marLeft w:val="0"/>
      <w:marRight w:val="0"/>
      <w:marTop w:val="0"/>
      <w:marBottom w:val="0"/>
      <w:divBdr>
        <w:top w:val="none" w:sz="0" w:space="0" w:color="auto"/>
        <w:left w:val="none" w:sz="0" w:space="0" w:color="auto"/>
        <w:bottom w:val="none" w:sz="0" w:space="0" w:color="auto"/>
        <w:right w:val="none" w:sz="0" w:space="0" w:color="auto"/>
      </w:divBdr>
    </w:div>
    <w:div w:id="1821657986">
      <w:bodyDiv w:val="1"/>
      <w:marLeft w:val="0"/>
      <w:marRight w:val="0"/>
      <w:marTop w:val="0"/>
      <w:marBottom w:val="0"/>
      <w:divBdr>
        <w:top w:val="none" w:sz="0" w:space="0" w:color="auto"/>
        <w:left w:val="none" w:sz="0" w:space="0" w:color="auto"/>
        <w:bottom w:val="none" w:sz="0" w:space="0" w:color="auto"/>
        <w:right w:val="none" w:sz="0" w:space="0" w:color="auto"/>
      </w:divBdr>
    </w:div>
    <w:div w:id="1834563298">
      <w:bodyDiv w:val="1"/>
      <w:marLeft w:val="0"/>
      <w:marRight w:val="0"/>
      <w:marTop w:val="0"/>
      <w:marBottom w:val="0"/>
      <w:divBdr>
        <w:top w:val="none" w:sz="0" w:space="0" w:color="auto"/>
        <w:left w:val="none" w:sz="0" w:space="0" w:color="auto"/>
        <w:bottom w:val="none" w:sz="0" w:space="0" w:color="auto"/>
        <w:right w:val="none" w:sz="0" w:space="0" w:color="auto"/>
      </w:divBdr>
    </w:div>
    <w:div w:id="1951008480">
      <w:bodyDiv w:val="1"/>
      <w:marLeft w:val="0"/>
      <w:marRight w:val="0"/>
      <w:marTop w:val="0"/>
      <w:marBottom w:val="0"/>
      <w:divBdr>
        <w:top w:val="none" w:sz="0" w:space="0" w:color="auto"/>
        <w:left w:val="none" w:sz="0" w:space="0" w:color="auto"/>
        <w:bottom w:val="none" w:sz="0" w:space="0" w:color="auto"/>
        <w:right w:val="none" w:sz="0" w:space="0" w:color="auto"/>
      </w:divBdr>
    </w:div>
    <w:div w:id="1981576137">
      <w:bodyDiv w:val="1"/>
      <w:marLeft w:val="0"/>
      <w:marRight w:val="0"/>
      <w:marTop w:val="0"/>
      <w:marBottom w:val="0"/>
      <w:divBdr>
        <w:top w:val="none" w:sz="0" w:space="0" w:color="auto"/>
        <w:left w:val="none" w:sz="0" w:space="0" w:color="auto"/>
        <w:bottom w:val="none" w:sz="0" w:space="0" w:color="auto"/>
        <w:right w:val="none" w:sz="0" w:space="0" w:color="auto"/>
      </w:divBdr>
    </w:div>
    <w:div w:id="1997802379">
      <w:bodyDiv w:val="1"/>
      <w:marLeft w:val="0"/>
      <w:marRight w:val="0"/>
      <w:marTop w:val="0"/>
      <w:marBottom w:val="0"/>
      <w:divBdr>
        <w:top w:val="none" w:sz="0" w:space="0" w:color="auto"/>
        <w:left w:val="none" w:sz="0" w:space="0" w:color="auto"/>
        <w:bottom w:val="none" w:sz="0" w:space="0" w:color="auto"/>
        <w:right w:val="none" w:sz="0" w:space="0" w:color="auto"/>
      </w:divBdr>
      <w:divsChild>
        <w:div w:id="1831632174">
          <w:marLeft w:val="0"/>
          <w:marRight w:val="0"/>
          <w:marTop w:val="0"/>
          <w:marBottom w:val="0"/>
          <w:divBdr>
            <w:top w:val="none" w:sz="0" w:space="0" w:color="auto"/>
            <w:left w:val="none" w:sz="0" w:space="0" w:color="auto"/>
            <w:bottom w:val="none" w:sz="0" w:space="0" w:color="auto"/>
            <w:right w:val="none" w:sz="0" w:space="0" w:color="auto"/>
          </w:divBdr>
        </w:div>
        <w:div w:id="144444500">
          <w:marLeft w:val="0"/>
          <w:marRight w:val="0"/>
          <w:marTop w:val="0"/>
          <w:marBottom w:val="0"/>
          <w:divBdr>
            <w:top w:val="none" w:sz="0" w:space="0" w:color="auto"/>
            <w:left w:val="none" w:sz="0" w:space="0" w:color="auto"/>
            <w:bottom w:val="none" w:sz="0" w:space="0" w:color="auto"/>
            <w:right w:val="none" w:sz="0" w:space="0" w:color="auto"/>
          </w:divBdr>
        </w:div>
      </w:divsChild>
    </w:div>
    <w:div w:id="2021422690">
      <w:bodyDiv w:val="1"/>
      <w:marLeft w:val="0"/>
      <w:marRight w:val="0"/>
      <w:marTop w:val="0"/>
      <w:marBottom w:val="0"/>
      <w:divBdr>
        <w:top w:val="none" w:sz="0" w:space="0" w:color="auto"/>
        <w:left w:val="none" w:sz="0" w:space="0" w:color="auto"/>
        <w:bottom w:val="none" w:sz="0" w:space="0" w:color="auto"/>
        <w:right w:val="none" w:sz="0" w:space="0" w:color="auto"/>
      </w:divBdr>
    </w:div>
    <w:div w:id="2022656208">
      <w:bodyDiv w:val="1"/>
      <w:marLeft w:val="0"/>
      <w:marRight w:val="0"/>
      <w:marTop w:val="0"/>
      <w:marBottom w:val="0"/>
      <w:divBdr>
        <w:top w:val="none" w:sz="0" w:space="0" w:color="auto"/>
        <w:left w:val="none" w:sz="0" w:space="0" w:color="auto"/>
        <w:bottom w:val="none" w:sz="0" w:space="0" w:color="auto"/>
        <w:right w:val="none" w:sz="0" w:space="0" w:color="auto"/>
      </w:divBdr>
    </w:div>
    <w:div w:id="2066835478">
      <w:bodyDiv w:val="1"/>
      <w:marLeft w:val="0"/>
      <w:marRight w:val="0"/>
      <w:marTop w:val="0"/>
      <w:marBottom w:val="0"/>
      <w:divBdr>
        <w:top w:val="none" w:sz="0" w:space="0" w:color="auto"/>
        <w:left w:val="none" w:sz="0" w:space="0" w:color="auto"/>
        <w:bottom w:val="none" w:sz="0" w:space="0" w:color="auto"/>
        <w:right w:val="none" w:sz="0" w:space="0" w:color="auto"/>
      </w:divBdr>
    </w:div>
    <w:div w:id="2098862813">
      <w:bodyDiv w:val="1"/>
      <w:marLeft w:val="0"/>
      <w:marRight w:val="0"/>
      <w:marTop w:val="0"/>
      <w:marBottom w:val="0"/>
      <w:divBdr>
        <w:top w:val="none" w:sz="0" w:space="0" w:color="auto"/>
        <w:left w:val="none" w:sz="0" w:space="0" w:color="auto"/>
        <w:bottom w:val="none" w:sz="0" w:space="0" w:color="auto"/>
        <w:right w:val="none" w:sz="0" w:space="0" w:color="auto"/>
      </w:divBdr>
    </w:div>
    <w:div w:id="2103261045">
      <w:bodyDiv w:val="1"/>
      <w:marLeft w:val="0"/>
      <w:marRight w:val="0"/>
      <w:marTop w:val="0"/>
      <w:marBottom w:val="0"/>
      <w:divBdr>
        <w:top w:val="none" w:sz="0" w:space="0" w:color="auto"/>
        <w:left w:val="none" w:sz="0" w:space="0" w:color="auto"/>
        <w:bottom w:val="none" w:sz="0" w:space="0" w:color="auto"/>
        <w:right w:val="none" w:sz="0" w:space="0" w:color="auto"/>
      </w:divBdr>
    </w:div>
    <w:div w:id="2138910026">
      <w:bodyDiv w:val="1"/>
      <w:marLeft w:val="0"/>
      <w:marRight w:val="0"/>
      <w:marTop w:val="0"/>
      <w:marBottom w:val="0"/>
      <w:divBdr>
        <w:top w:val="none" w:sz="0" w:space="0" w:color="auto"/>
        <w:left w:val="none" w:sz="0" w:space="0" w:color="auto"/>
        <w:bottom w:val="none" w:sz="0" w:space="0" w:color="auto"/>
        <w:right w:val="none" w:sz="0" w:space="0" w:color="auto"/>
      </w:divBdr>
    </w:div>
    <w:div w:id="214493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1.jp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teams.microsoft.com/l/file/072FF252-CD9C-4BDF-BFB2-A7CE9A69AE42?tenantId=b3e5db5e-2944-4837-99f5-7488ace54319&amp;fileType=doc&amp;objectUrl=https%3A%2F%2Fundp.sharepoint.com%2Fsites%2FSLITechnicalTeam%2FShared%20Documents%2FGeneral%2F04.%20Literature%2F4.6.%20SLI%20Outputs%2FProposta_Regulamento%20dos%20CAI%2FProposta_%20Dec.Regto.do.CAI%20para%20SEminario%20100719%20(002).doc&amp;baseUrl=https%3A%2F%2Fundp.sharepoint.com%2Fsites%2FSLITechnicalTeam&amp;serviceName=teams&amp;threadId=19:c9eb072f689b42719e80ae15821d33d5@thread.skype&amp;groupId=2f6ff206-9d3c-4d82-88ba-2fa1295306cd" TargetMode="External"/><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hyperlink" Target="https://cycloneidai.onalabs.or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emf"/><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4955822DE7940A8738076CA88BB15" ma:contentTypeVersion="0" ma:contentTypeDescription="Create a new document." ma:contentTypeScope="" ma:versionID="d075047d3ba7bf06495575b2932de8a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87B3-3154-4188-8BF6-44FC18CED33F}"/>
</file>

<file path=customXml/itemProps2.xml><?xml version="1.0" encoding="utf-8"?>
<ds:datastoreItem xmlns:ds="http://schemas.openxmlformats.org/officeDocument/2006/customXml" ds:itemID="{8A5D4F9F-1627-4982-B3E4-301037225ED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ECB151A-8BF3-461A-AF2E-20B333D06C96}">
  <ds:schemaRefs>
    <ds:schemaRef ds:uri="http://schemas.microsoft.com/sharepoint/v3/contenttype/forms"/>
  </ds:schemaRefs>
</ds:datastoreItem>
</file>

<file path=customXml/itemProps4.xml><?xml version="1.0" encoding="utf-8"?>
<ds:datastoreItem xmlns:ds="http://schemas.openxmlformats.org/officeDocument/2006/customXml" ds:itemID="{C46A7BC9-3C2E-4C5B-9126-2EC23E1D8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50202</Words>
  <Characters>286157</Characters>
  <Application>Microsoft Office Word</Application>
  <DocSecurity>0</DocSecurity>
  <Lines>2384</Lines>
  <Paragraphs>671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RCO</dc:creator>
  <cp:keywords/>
  <dc:description/>
  <cp:lastModifiedBy>Carlos Dinis</cp:lastModifiedBy>
  <cp:revision>2</cp:revision>
  <cp:lastPrinted>2020-05-25T07:31:00Z</cp:lastPrinted>
  <dcterms:created xsi:type="dcterms:W3CDTF">2020-05-29T11:20:00Z</dcterms:created>
  <dcterms:modified xsi:type="dcterms:W3CDTF">2020-05-29T11:20:00Z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0x010100EFA4955822DE7940A8738076CA88BB15</vt:lpwstr>
  </property>
</Properties>
</file>