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53"/>
        <w:gridCol w:w="5105"/>
        <w:gridCol w:w="1710"/>
      </w:tblGrid>
      <w:tr w:rsidR="009A6FAE">
        <w:trPr>
          <w:trHeight w:val="1585"/>
        </w:trPr>
        <w:tc>
          <w:tcPr>
            <w:tcW w:w="3553" w:type="dxa"/>
            <w:tcBorders>
              <w:top w:val="nil"/>
              <w:left w:val="nil"/>
              <w:bottom w:val="nil"/>
              <w:right w:val="nil"/>
            </w:tcBorders>
            <w:shd w:val="clear" w:color="auto" w:fill="auto"/>
            <w:tcMar>
              <w:top w:w="80" w:type="dxa"/>
              <w:left w:w="80" w:type="dxa"/>
              <w:bottom w:w="80" w:type="dxa"/>
              <w:right w:w="80" w:type="dxa"/>
            </w:tcMar>
          </w:tcPr>
          <w:p w:rsidR="009A6FAE" w:rsidRDefault="009A6FAE"/>
        </w:tc>
        <w:tc>
          <w:tcPr>
            <w:tcW w:w="5105" w:type="dxa"/>
            <w:tcBorders>
              <w:top w:val="nil"/>
              <w:left w:val="nil"/>
              <w:bottom w:val="nil"/>
              <w:right w:val="nil"/>
            </w:tcBorders>
            <w:shd w:val="clear" w:color="auto" w:fill="auto"/>
            <w:tcMar>
              <w:top w:w="80" w:type="dxa"/>
              <w:left w:w="80" w:type="dxa"/>
              <w:bottom w:w="80" w:type="dxa"/>
              <w:right w:w="80" w:type="dxa"/>
            </w:tcMar>
          </w:tcPr>
          <w:p w:rsidR="009A6FAE" w:rsidRDefault="009A6FAE">
            <w:pPr>
              <w:jc w:val="right"/>
            </w:pPr>
          </w:p>
          <w:p w:rsidR="009A6FAE" w:rsidRDefault="009A6FAE">
            <w:pPr>
              <w:jc w:val="right"/>
            </w:pPr>
          </w:p>
        </w:tc>
        <w:tc>
          <w:tcPr>
            <w:tcW w:w="1710" w:type="dxa"/>
            <w:tcBorders>
              <w:top w:val="nil"/>
              <w:left w:val="nil"/>
              <w:bottom w:val="nil"/>
              <w:right w:val="nil"/>
            </w:tcBorders>
            <w:shd w:val="clear" w:color="auto" w:fill="auto"/>
            <w:tcMar>
              <w:top w:w="80" w:type="dxa"/>
              <w:left w:w="80" w:type="dxa"/>
              <w:bottom w:w="80" w:type="dxa"/>
              <w:right w:w="80" w:type="dxa"/>
            </w:tcMar>
          </w:tcPr>
          <w:p w:rsidR="009A6FAE" w:rsidRDefault="009A6FAE"/>
        </w:tc>
      </w:tr>
    </w:tbl>
    <w:p w:rsidR="009A6FAE" w:rsidRDefault="009A6FAE"/>
    <w:p w:rsidR="009A6FAE" w:rsidRDefault="00BF1B84">
      <w:pPr>
        <w:jc w:val="center"/>
        <w:rPr>
          <w:rFonts w:ascii="Times New Roman Bold" w:eastAsia="Times New Roman Bold" w:hAnsi="Times New Roman Bold" w:cs="Times New Roman Bold"/>
        </w:rPr>
      </w:pPr>
      <w:r>
        <w:rPr>
          <w:rFonts w:ascii="Times New Roman Bold"/>
        </w:rPr>
        <w:t>[</w:t>
      </w:r>
      <w:r>
        <w:rPr>
          <w:rFonts w:ascii="Times New Roman Bold"/>
          <w:sz w:val="22"/>
          <w:szCs w:val="22"/>
        </w:rPr>
        <w:t>Botswana UN Country Fund</w:t>
      </w:r>
      <w:r>
        <w:rPr>
          <w:rFonts w:ascii="Times New Roman Bold"/>
        </w:rPr>
        <w:t>]</w:t>
      </w:r>
    </w:p>
    <w:p w:rsidR="009A6FAE" w:rsidRDefault="00BF1B84">
      <w:pPr>
        <w:jc w:val="center"/>
        <w:rPr>
          <w:rFonts w:ascii="Times New Roman Bold" w:eastAsia="Times New Roman Bold" w:hAnsi="Times New Roman Bold" w:cs="Times New Roman Bold"/>
          <w:caps/>
        </w:rPr>
      </w:pPr>
      <w:r>
        <w:rPr>
          <w:rFonts w:ascii="Times New Roman Bold"/>
          <w:caps/>
        </w:rPr>
        <w:t>MPTF OFfice GENERIC finalprogramme</w:t>
      </w:r>
      <w:r>
        <w:rPr>
          <w:rFonts w:ascii="Times New Roman Bold" w:eastAsia="Times New Roman Bold" w:hAnsi="Times New Roman Bold" w:cs="Times New Roman Bold"/>
          <w:caps/>
          <w:vertAlign w:val="superscript"/>
        </w:rPr>
        <w:footnoteReference w:id="2"/>
      </w:r>
      <w:r>
        <w:rPr>
          <w:rFonts w:ascii="Times New Roman Bold"/>
          <w:caps/>
        </w:rPr>
        <w:t xml:space="preserve"> NARRATIVE report </w:t>
      </w:r>
    </w:p>
    <w:p w:rsidR="009A6FAE" w:rsidRDefault="00BF1B84">
      <w:pPr>
        <w:jc w:val="center"/>
        <w:rPr>
          <w:rFonts w:ascii="Times New Roman Bold" w:eastAsia="Times New Roman Bold" w:hAnsi="Times New Roman Bold" w:cs="Times New Roman Bold"/>
          <w:caps/>
        </w:rPr>
      </w:pPr>
      <w:r>
        <w:rPr>
          <w:rFonts w:ascii="Times New Roman Bold"/>
          <w:caps/>
        </w:rPr>
        <w:t>REPORTING PERIOD: from September 2011 to december 2013</w:t>
      </w:r>
    </w:p>
    <w:tbl>
      <w:tblPr>
        <w:tblW w:w="1073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0"/>
        <w:gridCol w:w="2172"/>
        <w:gridCol w:w="258"/>
        <w:gridCol w:w="3676"/>
        <w:gridCol w:w="1656"/>
      </w:tblGrid>
      <w:tr w:rsidR="009A6FAE">
        <w:trPr>
          <w:trHeight w:val="80"/>
          <w:jc w:val="center"/>
        </w:trPr>
        <w:tc>
          <w:tcPr>
            <w:tcW w:w="5142" w:type="dxa"/>
            <w:gridSpan w:val="2"/>
            <w:tcBorders>
              <w:top w:val="single" w:sz="4" w:space="0" w:color="000000"/>
              <w:left w:val="single" w:sz="4" w:space="0" w:color="000000"/>
              <w:bottom w:val="nil"/>
              <w:right w:val="single" w:sz="4" w:space="0" w:color="000000"/>
            </w:tcBorders>
            <w:shd w:val="clear" w:color="auto" w:fill="F3F3F3"/>
            <w:tcMar>
              <w:top w:w="80" w:type="dxa"/>
              <w:left w:w="80" w:type="dxa"/>
              <w:bottom w:w="80" w:type="dxa"/>
              <w:right w:w="80" w:type="dxa"/>
            </w:tcMar>
            <w:vAlign w:val="center"/>
          </w:tcPr>
          <w:p w:rsidR="009A6FAE" w:rsidRDefault="00BF1B84">
            <w:pPr>
              <w:pStyle w:val="H1"/>
              <w:jc w:val="center"/>
            </w:pPr>
            <w:r>
              <w:t>Programme Title &amp; Project Number</w:t>
            </w:r>
          </w:p>
        </w:tc>
        <w:tc>
          <w:tcPr>
            <w:tcW w:w="258" w:type="dxa"/>
            <w:vMerge w:val="restart"/>
            <w:tcBorders>
              <w:top w:val="nil"/>
              <w:left w:val="single" w:sz="4" w:space="0" w:color="000000"/>
              <w:bottom w:val="nil"/>
              <w:right w:val="single" w:sz="4" w:space="0" w:color="000000"/>
            </w:tcBorders>
            <w:shd w:val="clear" w:color="auto" w:fill="FFFFFF"/>
            <w:tcMar>
              <w:top w:w="80" w:type="dxa"/>
              <w:left w:w="80" w:type="dxa"/>
              <w:bottom w:w="80" w:type="dxa"/>
              <w:right w:w="80" w:type="dxa"/>
            </w:tcMar>
            <w:vAlign w:val="center"/>
          </w:tcPr>
          <w:p w:rsidR="009A6FAE" w:rsidRDefault="009A6FAE"/>
        </w:tc>
        <w:tc>
          <w:tcPr>
            <w:tcW w:w="5332" w:type="dxa"/>
            <w:gridSpan w:val="2"/>
            <w:tcBorders>
              <w:top w:val="single" w:sz="4" w:space="0" w:color="000000"/>
              <w:left w:val="single" w:sz="4" w:space="0" w:color="000000"/>
              <w:bottom w:val="nil"/>
              <w:right w:val="single" w:sz="4" w:space="0" w:color="000000"/>
            </w:tcBorders>
            <w:shd w:val="clear" w:color="auto" w:fill="F3F3F3"/>
            <w:tcMar>
              <w:top w:w="80" w:type="dxa"/>
              <w:left w:w="80" w:type="dxa"/>
              <w:bottom w:w="80" w:type="dxa"/>
              <w:right w:w="80" w:type="dxa"/>
            </w:tcMar>
            <w:vAlign w:val="center"/>
          </w:tcPr>
          <w:p w:rsidR="009A6FAE" w:rsidRDefault="00BF1B84">
            <w:pPr>
              <w:pStyle w:val="H1"/>
              <w:jc w:val="center"/>
            </w:pPr>
            <w:r>
              <w:t>Country, Locality(s), Priority Area(s) / Strategic Results</w:t>
            </w:r>
          </w:p>
        </w:tc>
      </w:tr>
      <w:tr w:rsidR="009A6FAE">
        <w:trPr>
          <w:trHeight w:val="452"/>
          <w:jc w:val="center"/>
        </w:trPr>
        <w:tc>
          <w:tcPr>
            <w:tcW w:w="5142" w:type="dxa"/>
            <w:gridSpan w:val="2"/>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numPr>
                <w:ilvl w:val="0"/>
                <w:numId w:val="3"/>
              </w:numPr>
              <w:spacing w:before="60" w:after="60"/>
              <w:jc w:val="both"/>
              <w:rPr>
                <w:rFonts w:ascii="Times New Roman" w:eastAsia="Times New Roman" w:hAnsi="Times New Roman" w:cs="Times New Roman"/>
              </w:rPr>
            </w:pPr>
            <w:r>
              <w:rPr>
                <w:rFonts w:ascii="Times New Roman"/>
              </w:rPr>
              <w:t>Programme Title:</w:t>
            </w:r>
            <w:r>
              <w:rPr>
                <w:rFonts w:ascii="Times New Roman"/>
                <w:i/>
                <w:iCs/>
                <w:sz w:val="22"/>
                <w:szCs w:val="22"/>
              </w:rPr>
              <w:t xml:space="preserve"> Development GBV Prevention</w:t>
            </w:r>
          </w:p>
          <w:p w:rsidR="009A6FAE" w:rsidRDefault="00BF1B84">
            <w:pPr>
              <w:pStyle w:val="BodyText"/>
              <w:numPr>
                <w:ilvl w:val="0"/>
                <w:numId w:val="5"/>
              </w:numPr>
              <w:spacing w:before="60" w:after="60"/>
              <w:jc w:val="both"/>
              <w:rPr>
                <w:rFonts w:ascii="Times New Roman" w:eastAsia="Times New Roman" w:hAnsi="Times New Roman" w:cs="Times New Roman"/>
                <w:i/>
                <w:iCs/>
              </w:rPr>
            </w:pPr>
            <w:r>
              <w:rPr>
                <w:rFonts w:ascii="Times New Roman"/>
              </w:rPr>
              <w:t xml:space="preserve">Programme Number : </w:t>
            </w:r>
            <w:r>
              <w:rPr>
                <w:rFonts w:ascii="Times New Roman"/>
                <w:sz w:val="22"/>
                <w:szCs w:val="22"/>
              </w:rPr>
              <w:t>BW105</w:t>
            </w:r>
          </w:p>
          <w:p w:rsidR="009A6FAE" w:rsidRDefault="00BF1B84">
            <w:pPr>
              <w:pStyle w:val="BodyText"/>
              <w:numPr>
                <w:ilvl w:val="0"/>
                <w:numId w:val="3"/>
              </w:numPr>
              <w:spacing w:before="60" w:after="60"/>
              <w:jc w:val="both"/>
              <w:rPr>
                <w:rFonts w:ascii="Times New Roman" w:eastAsia="Times New Roman" w:hAnsi="Times New Roman" w:cs="Times New Roman"/>
                <w:i/>
                <w:iCs/>
              </w:rPr>
            </w:pPr>
            <w:r>
              <w:rPr>
                <w:rFonts w:ascii="Times New Roman"/>
              </w:rPr>
              <w:t>MPTF Office Project Reference Number:</w:t>
            </w:r>
            <w:r>
              <w:rPr>
                <w:rFonts w:ascii="Times New Roman"/>
                <w:i/>
                <w:iCs/>
              </w:rPr>
              <w:t xml:space="preserve"> </w:t>
            </w:r>
            <w:r>
              <w:rPr>
                <w:rFonts w:ascii="Times New Roman"/>
                <w:i/>
                <w:iCs/>
                <w:sz w:val="22"/>
                <w:szCs w:val="22"/>
              </w:rPr>
              <w:t>00079411</w:t>
            </w:r>
          </w:p>
        </w:tc>
        <w:tc>
          <w:tcPr>
            <w:tcW w:w="258" w:type="dxa"/>
            <w:vMerge/>
            <w:tcBorders>
              <w:top w:val="nil"/>
              <w:left w:val="single" w:sz="4" w:space="0" w:color="000000"/>
              <w:bottom w:val="nil"/>
              <w:right w:val="single" w:sz="4" w:space="0" w:color="000000"/>
            </w:tcBorders>
            <w:shd w:val="clear" w:color="auto" w:fill="FFFFFF"/>
          </w:tcPr>
          <w:p w:rsidR="009A6FAE" w:rsidRDefault="009A6FAE"/>
        </w:tc>
        <w:tc>
          <w:tcPr>
            <w:tcW w:w="533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rPr>
                <w:rFonts w:ascii="Times New Roman" w:eastAsia="Times New Roman" w:hAnsi="Times New Roman" w:cs="Times New Roman"/>
                <w:i/>
                <w:iCs/>
              </w:rPr>
            </w:pPr>
            <w:r>
              <w:rPr>
                <w:rFonts w:ascii="Times New Roman"/>
                <w:i/>
                <w:iCs/>
              </w:rPr>
              <w:t>(if applicable)</w:t>
            </w:r>
          </w:p>
          <w:p w:rsidR="009A6FAE" w:rsidRDefault="00BF1B84">
            <w:pPr>
              <w:pStyle w:val="BodyText"/>
            </w:pPr>
            <w:r>
              <w:rPr>
                <w:rFonts w:ascii="Times New Roman"/>
                <w:i/>
                <w:iCs/>
              </w:rPr>
              <w:t xml:space="preserve">Country/Region: </w:t>
            </w:r>
            <w:r>
              <w:rPr>
                <w:rFonts w:ascii="Times New Roman"/>
                <w:sz w:val="22"/>
                <w:szCs w:val="22"/>
              </w:rPr>
              <w:t>Botswana</w:t>
            </w:r>
          </w:p>
        </w:tc>
      </w:tr>
      <w:tr w:rsidR="009A6FAE">
        <w:trPr>
          <w:trHeight w:val="276"/>
          <w:jc w:val="center"/>
        </w:trPr>
        <w:tc>
          <w:tcPr>
            <w:tcW w:w="5142" w:type="dxa"/>
            <w:gridSpan w:val="2"/>
            <w:vMerge/>
            <w:tcBorders>
              <w:top w:val="nil"/>
              <w:left w:val="single" w:sz="4" w:space="0" w:color="000000"/>
              <w:bottom w:val="single" w:sz="4" w:space="0" w:color="000000"/>
              <w:right w:val="single" w:sz="4" w:space="0" w:color="000000"/>
            </w:tcBorders>
            <w:shd w:val="clear" w:color="auto" w:fill="auto"/>
          </w:tcPr>
          <w:p w:rsidR="009A6FAE" w:rsidRDefault="009A6FAE"/>
        </w:tc>
        <w:tc>
          <w:tcPr>
            <w:tcW w:w="258" w:type="dxa"/>
            <w:vMerge/>
            <w:tcBorders>
              <w:top w:val="nil"/>
              <w:left w:val="single" w:sz="4" w:space="0" w:color="000000"/>
              <w:bottom w:val="nil"/>
              <w:right w:val="single" w:sz="4" w:space="0" w:color="000000"/>
            </w:tcBorders>
            <w:shd w:val="clear" w:color="auto" w:fill="FFFFFF"/>
          </w:tcPr>
          <w:p w:rsidR="009A6FAE" w:rsidRDefault="009A6FAE"/>
        </w:tc>
        <w:tc>
          <w:tcPr>
            <w:tcW w:w="53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rPr>
                <w:rFonts w:ascii="Times New Roman" w:eastAsia="Times New Roman" w:hAnsi="Times New Roman" w:cs="Times New Roman"/>
                <w:i/>
                <w:iCs/>
              </w:rPr>
            </w:pPr>
            <w:r>
              <w:rPr>
                <w:rFonts w:ascii="Times New Roman"/>
                <w:i/>
                <w:iCs/>
              </w:rPr>
              <w:t xml:space="preserve">Priority area/ strategic results </w:t>
            </w:r>
          </w:p>
          <w:p w:rsidR="009A6FAE" w:rsidRDefault="00BF1B84">
            <w:pPr>
              <w:pStyle w:val="BodyText"/>
              <w:jc w:val="both"/>
              <w:rPr>
                <w:rFonts w:ascii="Times New Roman" w:eastAsia="Times New Roman" w:hAnsi="Times New Roman" w:cs="Times New Roman"/>
                <w:i/>
                <w:iCs/>
                <w:sz w:val="22"/>
                <w:szCs w:val="22"/>
              </w:rPr>
            </w:pPr>
            <w:r>
              <w:rPr>
                <w:rFonts w:ascii="Times New Roman"/>
                <w:i/>
                <w:iCs/>
                <w:sz w:val="22"/>
                <w:szCs w:val="22"/>
              </w:rPr>
              <w:t>Thematic/Priority</w:t>
            </w:r>
          </w:p>
          <w:p w:rsidR="009A6FAE" w:rsidRDefault="00BF1B84">
            <w:pPr>
              <w:pStyle w:val="BodyText"/>
            </w:pPr>
            <w:r>
              <w:rPr>
                <w:rFonts w:ascii="Times New Roman"/>
                <w:sz w:val="22"/>
                <w:szCs w:val="22"/>
              </w:rPr>
              <w:t>Children, Youth and Women Empowerment</w:t>
            </w:r>
          </w:p>
        </w:tc>
      </w:tr>
      <w:tr w:rsidR="009A6FAE">
        <w:trPr>
          <w:trHeight w:val="80"/>
          <w:jc w:val="center"/>
        </w:trPr>
        <w:tc>
          <w:tcPr>
            <w:tcW w:w="5142" w:type="dxa"/>
            <w:gridSpan w:val="2"/>
            <w:tcBorders>
              <w:top w:val="single" w:sz="4" w:space="0" w:color="000000"/>
              <w:left w:val="single" w:sz="4" w:space="0" w:color="000000"/>
              <w:bottom w:val="nil"/>
              <w:right w:val="single" w:sz="4" w:space="0" w:color="000000"/>
            </w:tcBorders>
            <w:shd w:val="clear" w:color="auto" w:fill="F3F3F3"/>
            <w:tcMar>
              <w:top w:w="80" w:type="dxa"/>
              <w:left w:w="80" w:type="dxa"/>
              <w:bottom w:w="80" w:type="dxa"/>
              <w:right w:w="80" w:type="dxa"/>
            </w:tcMar>
            <w:vAlign w:val="center"/>
          </w:tcPr>
          <w:p w:rsidR="009A6FAE" w:rsidRDefault="00BF1B84">
            <w:pPr>
              <w:pStyle w:val="H1"/>
              <w:jc w:val="center"/>
            </w:pPr>
            <w:r>
              <w:t>Participating Organization(s)</w:t>
            </w:r>
          </w:p>
        </w:tc>
        <w:tc>
          <w:tcPr>
            <w:tcW w:w="258" w:type="dxa"/>
            <w:vMerge w:val="restart"/>
            <w:tcBorders>
              <w:top w:val="nil"/>
              <w:left w:val="single" w:sz="4" w:space="0" w:color="000000"/>
              <w:bottom w:val="nil"/>
              <w:right w:val="single" w:sz="4" w:space="0" w:color="000000"/>
            </w:tcBorders>
            <w:shd w:val="clear" w:color="auto" w:fill="FFFFFF"/>
            <w:tcMar>
              <w:top w:w="80" w:type="dxa"/>
              <w:left w:w="80" w:type="dxa"/>
              <w:bottom w:w="80" w:type="dxa"/>
              <w:right w:w="80" w:type="dxa"/>
            </w:tcMar>
            <w:vAlign w:val="center"/>
          </w:tcPr>
          <w:p w:rsidR="009A6FAE" w:rsidRDefault="009A6FAE"/>
        </w:tc>
        <w:tc>
          <w:tcPr>
            <w:tcW w:w="5332" w:type="dxa"/>
            <w:gridSpan w:val="2"/>
            <w:tcBorders>
              <w:top w:val="single" w:sz="4" w:space="0" w:color="000000"/>
              <w:left w:val="single" w:sz="4" w:space="0" w:color="000000"/>
              <w:bottom w:val="nil"/>
              <w:right w:val="single" w:sz="4" w:space="0" w:color="000000"/>
            </w:tcBorders>
            <w:shd w:val="clear" w:color="auto" w:fill="F3F3F3"/>
            <w:tcMar>
              <w:top w:w="80" w:type="dxa"/>
              <w:left w:w="80" w:type="dxa"/>
              <w:bottom w:w="80" w:type="dxa"/>
              <w:right w:w="80" w:type="dxa"/>
            </w:tcMar>
            <w:vAlign w:val="center"/>
          </w:tcPr>
          <w:p w:rsidR="009A6FAE" w:rsidRDefault="00BF1B84">
            <w:pPr>
              <w:pStyle w:val="H1"/>
              <w:jc w:val="center"/>
            </w:pPr>
            <w:r>
              <w:t>Implementing Partners</w:t>
            </w:r>
          </w:p>
        </w:tc>
      </w:tr>
      <w:tr w:rsidR="009A6FAE">
        <w:trPr>
          <w:trHeight w:val="857"/>
          <w:jc w:val="center"/>
        </w:trPr>
        <w:tc>
          <w:tcPr>
            <w:tcW w:w="514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jc w:val="both"/>
              <w:rPr>
                <w:rFonts w:ascii="Times New Roman" w:eastAsia="Times New Roman" w:hAnsi="Times New Roman" w:cs="Times New Roman"/>
                <w:sz w:val="22"/>
                <w:szCs w:val="22"/>
              </w:rPr>
            </w:pPr>
            <w:r>
              <w:rPr>
                <w:rFonts w:ascii="Times New Roman"/>
              </w:rPr>
              <w:t xml:space="preserve">Organizations that have received direct funding from the MPTF Office under this </w:t>
            </w:r>
            <w:proofErr w:type="spellStart"/>
            <w:r>
              <w:rPr>
                <w:rFonts w:ascii="Times New Roman"/>
              </w:rPr>
              <w:t>programme</w:t>
            </w:r>
            <w:proofErr w:type="spellEnd"/>
            <w:r>
              <w:rPr>
                <w:rFonts w:ascii="Times New Roman"/>
              </w:rPr>
              <w:t xml:space="preserve"> : </w:t>
            </w:r>
            <w:r>
              <w:rPr>
                <w:rFonts w:ascii="Times New Roman"/>
                <w:sz w:val="22"/>
                <w:szCs w:val="22"/>
              </w:rPr>
              <w:t>UNFPA</w:t>
            </w:r>
          </w:p>
        </w:tc>
        <w:tc>
          <w:tcPr>
            <w:tcW w:w="258" w:type="dxa"/>
            <w:vMerge/>
            <w:tcBorders>
              <w:top w:val="nil"/>
              <w:left w:val="single" w:sz="4" w:space="0" w:color="000000"/>
              <w:bottom w:val="nil"/>
              <w:right w:val="single" w:sz="4" w:space="0" w:color="000000"/>
            </w:tcBorders>
            <w:shd w:val="clear" w:color="auto" w:fill="FFFFFF"/>
          </w:tcPr>
          <w:p w:rsidR="009A6FAE" w:rsidRDefault="009A6FAE"/>
        </w:tc>
        <w:tc>
          <w:tcPr>
            <w:tcW w:w="533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numPr>
                <w:ilvl w:val="0"/>
                <w:numId w:val="8"/>
              </w:numPr>
              <w:spacing w:before="60" w:after="60"/>
              <w:jc w:val="both"/>
              <w:rPr>
                <w:rFonts w:ascii="Times New Roman" w:eastAsia="Times New Roman" w:hAnsi="Times New Roman" w:cs="Times New Roman"/>
              </w:rPr>
            </w:pPr>
            <w:r>
              <w:rPr>
                <w:rFonts w:ascii="Times New Roman"/>
              </w:rPr>
              <w:t>National counterparts (government, private, NGOs &amp; others) and other International Organizations</w:t>
            </w:r>
          </w:p>
          <w:p w:rsidR="009A6FAE" w:rsidRDefault="00BF1B84">
            <w:pPr>
              <w:pStyle w:val="BodyText"/>
              <w:numPr>
                <w:ilvl w:val="0"/>
                <w:numId w:val="10"/>
              </w:numPr>
              <w:spacing w:before="60" w:after="60"/>
              <w:jc w:val="both"/>
              <w:rPr>
                <w:rFonts w:ascii="Times New Roman" w:eastAsia="Times New Roman" w:hAnsi="Times New Roman" w:cs="Times New Roman"/>
              </w:rPr>
            </w:pPr>
            <w:r>
              <w:rPr>
                <w:rFonts w:ascii="Times New Roman"/>
              </w:rPr>
              <w:t xml:space="preserve">Ministry of </w:t>
            </w:r>
            <w:proofErr w:type="spellStart"/>
            <w:r>
              <w:rPr>
                <w:rFonts w:ascii="Times New Roman"/>
              </w:rPr>
              <w:t>Labour</w:t>
            </w:r>
            <w:proofErr w:type="spellEnd"/>
            <w:r>
              <w:rPr>
                <w:rFonts w:ascii="Times New Roman"/>
              </w:rPr>
              <w:t xml:space="preserve"> and Home Affairs </w:t>
            </w:r>
            <w:r>
              <w:t>–</w:t>
            </w:r>
            <w:r>
              <w:t xml:space="preserve"> </w:t>
            </w:r>
            <w:r>
              <w:rPr>
                <w:rFonts w:ascii="Times New Roman"/>
              </w:rPr>
              <w:t>Women</w:t>
            </w:r>
            <w:r>
              <w:t>’</w:t>
            </w:r>
            <w:r>
              <w:rPr>
                <w:rFonts w:ascii="Times New Roman"/>
              </w:rPr>
              <w:t>s Affairs Department</w:t>
            </w:r>
          </w:p>
          <w:p w:rsidR="009A6FAE" w:rsidRDefault="00BF1B84">
            <w:pPr>
              <w:pStyle w:val="BodyText"/>
              <w:numPr>
                <w:ilvl w:val="0"/>
                <w:numId w:val="10"/>
              </w:numPr>
              <w:spacing w:before="60" w:after="60"/>
              <w:jc w:val="both"/>
              <w:rPr>
                <w:rFonts w:ascii="Times New Roman" w:eastAsia="Times New Roman" w:hAnsi="Times New Roman" w:cs="Times New Roman"/>
              </w:rPr>
            </w:pPr>
            <w:r>
              <w:rPr>
                <w:rFonts w:ascii="Times New Roman"/>
              </w:rPr>
              <w:t>UN M&amp;E Group</w:t>
            </w:r>
          </w:p>
        </w:tc>
      </w:tr>
      <w:tr w:rsidR="009A6FAE">
        <w:trPr>
          <w:trHeight w:val="290"/>
          <w:jc w:val="center"/>
        </w:trPr>
        <w:tc>
          <w:tcPr>
            <w:tcW w:w="5142" w:type="dxa"/>
            <w:gridSpan w:val="2"/>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center"/>
          </w:tcPr>
          <w:p w:rsidR="009A6FAE" w:rsidRDefault="00BF1B84">
            <w:pPr>
              <w:pStyle w:val="H1"/>
              <w:jc w:val="center"/>
            </w:pPr>
            <w:r>
              <w:t>Programme/Project Cost (US$)</w:t>
            </w:r>
          </w:p>
        </w:tc>
        <w:tc>
          <w:tcPr>
            <w:tcW w:w="2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5332" w:type="dxa"/>
            <w:gridSpan w:val="2"/>
            <w:tcBorders>
              <w:top w:val="single" w:sz="4" w:space="0" w:color="000000"/>
              <w:left w:val="single" w:sz="4" w:space="0" w:color="000000"/>
              <w:bottom w:val="nil"/>
              <w:right w:val="single" w:sz="4" w:space="0" w:color="000000"/>
            </w:tcBorders>
            <w:shd w:val="clear" w:color="auto" w:fill="F2F2F2"/>
            <w:tcMar>
              <w:top w:w="80" w:type="dxa"/>
              <w:left w:w="80" w:type="dxa"/>
              <w:bottom w:w="80" w:type="dxa"/>
              <w:right w:w="80" w:type="dxa"/>
            </w:tcMar>
            <w:vAlign w:val="center"/>
          </w:tcPr>
          <w:p w:rsidR="009A6FAE" w:rsidRDefault="00BF1B84">
            <w:pPr>
              <w:pStyle w:val="H1"/>
              <w:jc w:val="center"/>
            </w:pPr>
            <w:r>
              <w:t>Programme Duration</w:t>
            </w:r>
          </w:p>
        </w:tc>
      </w:tr>
      <w:tr w:rsidR="009A6FAE">
        <w:trPr>
          <w:trHeight w:val="695"/>
          <w:jc w:val="center"/>
        </w:trPr>
        <w:tc>
          <w:tcPr>
            <w:tcW w:w="297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A6FAE" w:rsidRDefault="00BF1B84">
            <w:pPr>
              <w:pStyle w:val="H2"/>
              <w:rPr>
                <w:rFonts w:ascii="Times New Roman" w:eastAsia="Times New Roman" w:hAnsi="Times New Roman" w:cs="Times New Roman"/>
                <w:sz w:val="20"/>
                <w:szCs w:val="20"/>
              </w:rPr>
            </w:pPr>
            <w:r>
              <w:rPr>
                <w:rFonts w:ascii="Times New Roman"/>
                <w:sz w:val="20"/>
                <w:szCs w:val="20"/>
              </w:rPr>
              <w:t xml:space="preserve">Total approved budget as per project document: </w:t>
            </w:r>
          </w:p>
          <w:p w:rsidR="009A6FAE" w:rsidRDefault="00BF1B84">
            <w:pPr>
              <w:pStyle w:val="H2"/>
            </w:pPr>
            <w:r>
              <w:rPr>
                <w:rFonts w:ascii="Times New Roman"/>
                <w:sz w:val="20"/>
                <w:szCs w:val="20"/>
              </w:rPr>
              <w:t xml:space="preserve">MPTF /JP Contribution:  </w:t>
            </w:r>
            <w:r>
              <w:rPr>
                <w:rFonts w:ascii="Times New Roman"/>
              </w:rPr>
              <w:t>25,500</w:t>
            </w:r>
          </w:p>
        </w:tc>
        <w:tc>
          <w:tcPr>
            <w:tcW w:w="217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2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367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A6FAE" w:rsidRDefault="00BF1B84">
            <w:pPr>
              <w:pStyle w:val="BodyText"/>
              <w:rPr>
                <w:rFonts w:ascii="Times New Roman" w:eastAsia="Times New Roman" w:hAnsi="Times New Roman" w:cs="Times New Roman"/>
                <w:i/>
                <w:iCs/>
              </w:rPr>
            </w:pPr>
            <w:r>
              <w:rPr>
                <w:rFonts w:ascii="Times New Roman"/>
              </w:rPr>
              <w:t xml:space="preserve">Overall Duration </w:t>
            </w:r>
            <w:r>
              <w:rPr>
                <w:rFonts w:ascii="Times New Roman"/>
                <w:i/>
                <w:iCs/>
              </w:rPr>
              <w:t>(months)</w:t>
            </w:r>
          </w:p>
          <w:p w:rsidR="009A6FAE" w:rsidRDefault="00BF1B84">
            <w:pPr>
              <w:pStyle w:val="BodyText"/>
            </w:pPr>
            <w:r>
              <w:rPr>
                <w:rFonts w:ascii="Times New Roman"/>
              </w:rPr>
              <w:t xml:space="preserve">Start Date </w:t>
            </w:r>
            <w:r>
              <w:rPr>
                <w:rFonts w:ascii="Times New Roman"/>
                <w:i/>
                <w:iCs/>
              </w:rPr>
              <w:t>(</w:t>
            </w:r>
            <w:proofErr w:type="spellStart"/>
            <w:r>
              <w:rPr>
                <w:rFonts w:ascii="Times New Roman"/>
                <w:i/>
                <w:iCs/>
              </w:rPr>
              <w:t>dd.mm.yyyy</w:t>
            </w:r>
            <w:proofErr w:type="spellEnd"/>
            <w:r>
              <w:rPr>
                <w:rFonts w:ascii="Times New Roman"/>
                <w:i/>
                <w:iCs/>
              </w:rPr>
              <w:t>): Sept, 2011</w:t>
            </w:r>
          </w:p>
        </w:tc>
        <w:tc>
          <w:tcPr>
            <w:tcW w:w="165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A6FAE" w:rsidRDefault="009A6FAE"/>
        </w:tc>
      </w:tr>
      <w:tr w:rsidR="009A6FAE">
        <w:trPr>
          <w:trHeight w:val="190"/>
          <w:jc w:val="center"/>
        </w:trPr>
        <w:tc>
          <w:tcPr>
            <w:tcW w:w="2970"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A6FAE" w:rsidRDefault="00BF1B84">
            <w:pPr>
              <w:pStyle w:val="H2"/>
            </w:pPr>
            <w:r>
              <w:rPr>
                <w:rFonts w:ascii="Times New Roman"/>
                <w:sz w:val="20"/>
                <w:szCs w:val="20"/>
              </w:rPr>
              <w:t xml:space="preserve">Agency Contribution : </w:t>
            </w:r>
            <w:r>
              <w:rPr>
                <w:rFonts w:ascii="Times New Roman"/>
              </w:rPr>
              <w:t>10,000</w:t>
            </w:r>
          </w:p>
        </w:tc>
        <w:tc>
          <w:tcPr>
            <w:tcW w:w="2172"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2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367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A6FAE" w:rsidRDefault="00BF1B84">
            <w:pPr>
              <w:pStyle w:val="BodyText"/>
            </w:pPr>
            <w:r>
              <w:rPr>
                <w:rFonts w:ascii="Times New Roman"/>
              </w:rPr>
              <w:t xml:space="preserve">Original End Date </w:t>
            </w:r>
            <w:r>
              <w:rPr>
                <w:rFonts w:ascii="Times New Roman"/>
                <w:i/>
                <w:iCs/>
              </w:rPr>
              <w:t>(</w:t>
            </w:r>
            <w:proofErr w:type="spellStart"/>
            <w:r>
              <w:rPr>
                <w:rFonts w:ascii="Times New Roman"/>
                <w:i/>
                <w:iCs/>
              </w:rPr>
              <w:t>dd.mm.yyyy</w:t>
            </w:r>
            <w:proofErr w:type="spellEnd"/>
            <w:r>
              <w:rPr>
                <w:rFonts w:ascii="Times New Roman"/>
                <w:i/>
                <w:iCs/>
              </w:rPr>
              <w:t>) 31.12.2014</w:t>
            </w:r>
          </w:p>
        </w:tc>
        <w:tc>
          <w:tcPr>
            <w:tcW w:w="165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A6FAE" w:rsidRDefault="009A6FAE"/>
        </w:tc>
      </w:tr>
      <w:tr w:rsidR="009A6FAE">
        <w:trPr>
          <w:trHeight w:val="190"/>
          <w:jc w:val="center"/>
        </w:trPr>
        <w:tc>
          <w:tcPr>
            <w:tcW w:w="2970" w:type="dxa"/>
            <w:tcBorders>
              <w:top w:val="nil"/>
              <w:left w:val="single" w:sz="4" w:space="0" w:color="000000"/>
              <w:bottom w:val="nil"/>
              <w:right w:val="nil"/>
            </w:tcBorders>
            <w:shd w:val="clear" w:color="auto" w:fill="D9D9D9"/>
            <w:tcMar>
              <w:top w:w="80" w:type="dxa"/>
              <w:left w:w="80" w:type="dxa"/>
              <w:bottom w:w="80" w:type="dxa"/>
              <w:right w:w="80" w:type="dxa"/>
            </w:tcMar>
            <w:vAlign w:val="center"/>
          </w:tcPr>
          <w:p w:rsidR="009A6FAE" w:rsidRDefault="00BF1B84">
            <w:pPr>
              <w:pStyle w:val="H2"/>
              <w:rPr>
                <w:rFonts w:ascii="Times New Roman" w:eastAsia="Times New Roman" w:hAnsi="Times New Roman" w:cs="Times New Roman"/>
                <w:sz w:val="20"/>
                <w:szCs w:val="20"/>
              </w:rPr>
            </w:pPr>
            <w:r>
              <w:rPr>
                <w:rFonts w:ascii="Times New Roman"/>
                <w:sz w:val="20"/>
                <w:szCs w:val="20"/>
              </w:rPr>
              <w:t>Government Contribution</w:t>
            </w:r>
          </w:p>
          <w:p w:rsidR="009A6FAE" w:rsidRDefault="00BF1B84">
            <w:pPr>
              <w:pStyle w:val="H2"/>
            </w:pPr>
            <w:r>
              <w:rPr>
                <w:rFonts w:ascii="Times New Roman"/>
                <w:i/>
                <w:iCs/>
                <w:sz w:val="18"/>
                <w:szCs w:val="18"/>
              </w:rPr>
              <w:t>(if applicable)</w:t>
            </w:r>
          </w:p>
        </w:tc>
        <w:tc>
          <w:tcPr>
            <w:tcW w:w="2172" w:type="dxa"/>
            <w:tcBorders>
              <w:top w:val="nil"/>
              <w:left w:val="nil"/>
              <w:bottom w:val="nil"/>
              <w:right w:val="single" w:sz="4" w:space="0" w:color="000000"/>
            </w:tcBorders>
            <w:shd w:val="clear" w:color="auto" w:fill="D9D9D9"/>
            <w:tcMar>
              <w:top w:w="80" w:type="dxa"/>
              <w:left w:w="80" w:type="dxa"/>
              <w:bottom w:w="80" w:type="dxa"/>
              <w:right w:w="80" w:type="dxa"/>
            </w:tcMar>
            <w:vAlign w:val="center"/>
          </w:tcPr>
          <w:p w:rsidR="009A6FAE" w:rsidRDefault="009A6FAE"/>
        </w:tc>
        <w:tc>
          <w:tcPr>
            <w:tcW w:w="2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367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A6FAE" w:rsidRDefault="00BF1B84">
            <w:pPr>
              <w:pStyle w:val="BodyText"/>
              <w:rPr>
                <w:rFonts w:ascii="Times New Roman" w:eastAsia="Times New Roman" w:hAnsi="Times New Roman" w:cs="Times New Roman"/>
                <w:i/>
                <w:iCs/>
              </w:rPr>
            </w:pPr>
            <w:r>
              <w:rPr>
                <w:rFonts w:ascii="Times New Roman"/>
              </w:rPr>
              <w:t>Actual End date</w:t>
            </w:r>
            <w:r>
              <w:rPr>
                <w:rFonts w:ascii="Times New Roman"/>
                <w:i/>
                <w:iCs/>
              </w:rPr>
              <w:t>(</w:t>
            </w:r>
            <w:proofErr w:type="spellStart"/>
            <w:r>
              <w:rPr>
                <w:rFonts w:ascii="Times New Roman"/>
                <w:i/>
                <w:iCs/>
              </w:rPr>
              <w:t>dd.mm.yyyy</w:t>
            </w:r>
            <w:proofErr w:type="spellEnd"/>
            <w:r>
              <w:rPr>
                <w:rFonts w:ascii="Times New Roman"/>
                <w:i/>
                <w:iCs/>
              </w:rPr>
              <w:t>): 31.12.2013</w:t>
            </w:r>
          </w:p>
          <w:p w:rsidR="009A6FAE" w:rsidRDefault="009A6FAE">
            <w:pPr>
              <w:pStyle w:val="BodyText"/>
              <w:rPr>
                <w:rFonts w:ascii="Times New Roman" w:eastAsia="Times New Roman" w:hAnsi="Times New Roman" w:cs="Times New Roman"/>
              </w:rPr>
            </w:pPr>
          </w:p>
          <w:p w:rsidR="009A6FAE" w:rsidRDefault="00BF1B84">
            <w:pPr>
              <w:pStyle w:val="BodyText"/>
            </w:pPr>
            <w:r>
              <w:rPr>
                <w:rFonts w:ascii="Times New Roman"/>
              </w:rPr>
              <w:t>Have agency (</w:t>
            </w:r>
            <w:proofErr w:type="spellStart"/>
            <w:r>
              <w:rPr>
                <w:rFonts w:ascii="Times New Roman"/>
              </w:rPr>
              <w:t>ies</w:t>
            </w:r>
            <w:proofErr w:type="spellEnd"/>
            <w:r>
              <w:rPr>
                <w:rFonts w:ascii="Times New Roman"/>
              </w:rPr>
              <w:t xml:space="preserve">) operationally closed the Programme in its (their) system?     No                      </w:t>
            </w:r>
          </w:p>
        </w:tc>
        <w:tc>
          <w:tcPr>
            <w:tcW w:w="165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A6FAE" w:rsidRDefault="009A6FAE"/>
        </w:tc>
      </w:tr>
      <w:tr w:rsidR="009A6FAE">
        <w:trPr>
          <w:trHeight w:val="190"/>
          <w:jc w:val="center"/>
        </w:trPr>
        <w:tc>
          <w:tcPr>
            <w:tcW w:w="2970" w:type="dxa"/>
            <w:tcBorders>
              <w:top w:val="nil"/>
              <w:left w:val="single" w:sz="4" w:space="0" w:color="000000"/>
              <w:bottom w:val="nil"/>
              <w:right w:val="nil"/>
            </w:tcBorders>
            <w:shd w:val="clear" w:color="auto" w:fill="D9D9D9"/>
            <w:tcMar>
              <w:top w:w="80" w:type="dxa"/>
              <w:left w:w="80" w:type="dxa"/>
              <w:bottom w:w="80" w:type="dxa"/>
              <w:right w:w="80" w:type="dxa"/>
            </w:tcMar>
            <w:vAlign w:val="center"/>
          </w:tcPr>
          <w:p w:rsidR="009A6FAE" w:rsidRDefault="00BF1B84">
            <w:pPr>
              <w:pStyle w:val="H2"/>
              <w:rPr>
                <w:rFonts w:ascii="Times New Roman" w:eastAsia="Times New Roman" w:hAnsi="Times New Roman" w:cs="Times New Roman"/>
                <w:sz w:val="20"/>
                <w:szCs w:val="20"/>
              </w:rPr>
            </w:pPr>
            <w:r>
              <w:rPr>
                <w:rFonts w:ascii="Times New Roman"/>
                <w:sz w:val="20"/>
                <w:szCs w:val="20"/>
              </w:rPr>
              <w:t>Other Contributions (donors)</w:t>
            </w:r>
          </w:p>
          <w:p w:rsidR="009A6FAE" w:rsidRDefault="00BF1B84">
            <w:pPr>
              <w:pStyle w:val="H2"/>
            </w:pPr>
            <w:r>
              <w:t>UNDP/UNIFEM     75,000</w:t>
            </w:r>
          </w:p>
        </w:tc>
        <w:tc>
          <w:tcPr>
            <w:tcW w:w="2172" w:type="dxa"/>
            <w:tcBorders>
              <w:top w:val="nil"/>
              <w:left w:val="nil"/>
              <w:bottom w:val="nil"/>
              <w:right w:val="single" w:sz="4" w:space="0" w:color="000000"/>
            </w:tcBorders>
            <w:shd w:val="clear" w:color="auto" w:fill="D9D9D9"/>
            <w:tcMar>
              <w:top w:w="80" w:type="dxa"/>
              <w:left w:w="80" w:type="dxa"/>
              <w:bottom w:w="80" w:type="dxa"/>
              <w:right w:w="80" w:type="dxa"/>
            </w:tcMar>
            <w:vAlign w:val="center"/>
          </w:tcPr>
          <w:p w:rsidR="009A6FAE" w:rsidRDefault="009A6FAE"/>
        </w:tc>
        <w:tc>
          <w:tcPr>
            <w:tcW w:w="2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367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A6FAE" w:rsidRDefault="00BF1B84">
            <w:pPr>
              <w:pStyle w:val="BodyText"/>
            </w:pPr>
            <w:r>
              <w:rPr>
                <w:rFonts w:ascii="Times New Roman"/>
              </w:rPr>
              <w:t>Expected Financial Closure date:  30 May 2014</w:t>
            </w:r>
          </w:p>
        </w:tc>
        <w:tc>
          <w:tcPr>
            <w:tcW w:w="165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9A6FAE" w:rsidRDefault="009A6FAE"/>
        </w:tc>
      </w:tr>
      <w:tr w:rsidR="009A6FAE">
        <w:trPr>
          <w:trHeight w:val="80"/>
          <w:jc w:val="center"/>
        </w:trPr>
        <w:tc>
          <w:tcPr>
            <w:tcW w:w="297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9A6FAE" w:rsidRDefault="00BF1B84">
            <w:pPr>
              <w:pStyle w:val="H2"/>
            </w:pPr>
            <w:r>
              <w:rPr>
                <w:sz w:val="20"/>
                <w:szCs w:val="20"/>
              </w:rPr>
              <w:t>TOTAL: 110,500</w:t>
            </w:r>
          </w:p>
        </w:tc>
        <w:tc>
          <w:tcPr>
            <w:tcW w:w="2172"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9A6FAE" w:rsidRDefault="009A6FAE"/>
        </w:tc>
        <w:tc>
          <w:tcPr>
            <w:tcW w:w="2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9A6FAE" w:rsidRDefault="009A6FAE"/>
        </w:tc>
        <w:tc>
          <w:tcPr>
            <w:tcW w:w="3676"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9A6FAE" w:rsidRDefault="009A6FAE"/>
        </w:tc>
        <w:tc>
          <w:tcPr>
            <w:tcW w:w="165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9A6FAE" w:rsidRDefault="009A6FAE"/>
        </w:tc>
      </w:tr>
      <w:tr w:rsidR="009A6FAE">
        <w:trPr>
          <w:trHeight w:val="80"/>
          <w:jc w:val="center"/>
        </w:trPr>
        <w:tc>
          <w:tcPr>
            <w:tcW w:w="5142" w:type="dxa"/>
            <w:gridSpan w:val="2"/>
            <w:tcBorders>
              <w:top w:val="single" w:sz="4" w:space="0" w:color="000000"/>
              <w:left w:val="single" w:sz="4" w:space="0" w:color="000000"/>
              <w:bottom w:val="nil"/>
              <w:right w:val="single" w:sz="4" w:space="0" w:color="000000"/>
            </w:tcBorders>
            <w:shd w:val="clear" w:color="auto" w:fill="F3F3F3"/>
            <w:tcMar>
              <w:top w:w="80" w:type="dxa"/>
              <w:left w:w="80" w:type="dxa"/>
              <w:bottom w:w="80" w:type="dxa"/>
              <w:right w:w="80" w:type="dxa"/>
            </w:tcMar>
          </w:tcPr>
          <w:p w:rsidR="009A6FAE" w:rsidRDefault="00BF1B84">
            <w:pPr>
              <w:pStyle w:val="H1"/>
              <w:jc w:val="center"/>
            </w:pPr>
            <w:r>
              <w:t xml:space="preserve">Programme Assessment/Review/Mid-Term </w:t>
            </w:r>
            <w:proofErr w:type="spellStart"/>
            <w:r>
              <w:t>Eval</w:t>
            </w:r>
            <w:proofErr w:type="spellEnd"/>
            <w:r>
              <w:t>.</w:t>
            </w:r>
          </w:p>
        </w:tc>
        <w:tc>
          <w:tcPr>
            <w:tcW w:w="258" w:type="dxa"/>
            <w:vMerge w:val="restart"/>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rsidR="009A6FAE" w:rsidRDefault="009A6FAE"/>
        </w:tc>
        <w:tc>
          <w:tcPr>
            <w:tcW w:w="5332" w:type="dxa"/>
            <w:gridSpan w:val="2"/>
            <w:tcBorders>
              <w:top w:val="single" w:sz="4" w:space="0" w:color="000000"/>
              <w:left w:val="single" w:sz="4" w:space="0" w:color="000000"/>
              <w:bottom w:val="nil"/>
              <w:right w:val="single" w:sz="4" w:space="0" w:color="000000"/>
            </w:tcBorders>
            <w:shd w:val="clear" w:color="auto" w:fill="F3F3F3"/>
            <w:tcMar>
              <w:top w:w="80" w:type="dxa"/>
              <w:left w:w="80" w:type="dxa"/>
              <w:bottom w:w="80" w:type="dxa"/>
              <w:right w:w="80" w:type="dxa"/>
            </w:tcMar>
          </w:tcPr>
          <w:p w:rsidR="009A6FAE" w:rsidRDefault="00BF1B84">
            <w:pPr>
              <w:pStyle w:val="H1"/>
              <w:jc w:val="center"/>
            </w:pPr>
            <w:r>
              <w:t>Report Submitted By</w:t>
            </w:r>
          </w:p>
        </w:tc>
      </w:tr>
      <w:tr w:rsidR="009A6FAE">
        <w:trPr>
          <w:trHeight w:val="125"/>
          <w:jc w:val="center"/>
        </w:trPr>
        <w:tc>
          <w:tcPr>
            <w:tcW w:w="514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rPr>
                <w:rFonts w:ascii="Times New Roman" w:eastAsia="Times New Roman" w:hAnsi="Times New Roman" w:cs="Times New Roman"/>
                <w:i/>
                <w:iCs/>
                <w:sz w:val="18"/>
                <w:szCs w:val="18"/>
              </w:rPr>
            </w:pPr>
            <w:r>
              <w:rPr>
                <w:rFonts w:ascii="Times New Roman"/>
              </w:rPr>
              <w:t>Evaluation Completed</w:t>
            </w:r>
          </w:p>
          <w:p w:rsidR="009A6FAE" w:rsidRDefault="00BF1B84">
            <w:pPr>
              <w:pStyle w:val="BodyText"/>
              <w:rPr>
                <w:rFonts w:ascii="Times New Roman" w:eastAsia="Times New Roman" w:hAnsi="Times New Roman" w:cs="Times New Roman"/>
              </w:rPr>
            </w:pPr>
            <w:r>
              <w:rPr>
                <w:rFonts w:ascii="Times New Roman"/>
              </w:rPr>
              <w:lastRenderedPageBreak/>
              <w:t xml:space="preserve">     Yes          No    Date: </w:t>
            </w:r>
            <w:proofErr w:type="spellStart"/>
            <w:r>
              <w:rPr>
                <w:rFonts w:ascii="Times New Roman"/>
                <w:i/>
                <w:iCs/>
              </w:rPr>
              <w:t>dd.mm.yyyy</w:t>
            </w:r>
            <w:proofErr w:type="spellEnd"/>
          </w:p>
          <w:p w:rsidR="009A6FAE" w:rsidRDefault="00BF1B84">
            <w:pPr>
              <w:pStyle w:val="BodyText"/>
              <w:rPr>
                <w:rFonts w:ascii="Times New Roman" w:eastAsia="Times New Roman" w:hAnsi="Times New Roman" w:cs="Times New Roman"/>
              </w:rPr>
            </w:pPr>
            <w:r>
              <w:rPr>
                <w:rFonts w:ascii="Times New Roman"/>
              </w:rPr>
              <w:t>Evaluation Report - Attached</w:t>
            </w:r>
            <w:r>
              <w:rPr>
                <w:rFonts w:ascii="Times New Roman Bold"/>
              </w:rPr>
              <w:t xml:space="preserve">          </w:t>
            </w:r>
          </w:p>
          <w:p w:rsidR="009A6FAE" w:rsidRDefault="00BF1B84">
            <w:pPr>
              <w:pStyle w:val="BodyText"/>
            </w:pPr>
            <w:r>
              <w:rPr>
                <w:rFonts w:ascii="Times New Roman"/>
              </w:rPr>
              <w:t xml:space="preserve">      Yes          No    Date: </w:t>
            </w:r>
            <w:proofErr w:type="spellStart"/>
            <w:r>
              <w:rPr>
                <w:rFonts w:ascii="Times New Roman"/>
                <w:i/>
                <w:iCs/>
              </w:rPr>
              <w:t>dd.mm.yyyy</w:t>
            </w:r>
            <w:proofErr w:type="spellEnd"/>
          </w:p>
        </w:tc>
        <w:tc>
          <w:tcPr>
            <w:tcW w:w="258" w:type="dxa"/>
            <w:vMerge/>
            <w:tcBorders>
              <w:top w:val="nil"/>
              <w:left w:val="single" w:sz="4" w:space="0" w:color="000000"/>
              <w:bottom w:val="nil"/>
              <w:right w:val="single" w:sz="4" w:space="0" w:color="000000"/>
            </w:tcBorders>
            <w:shd w:val="clear" w:color="auto" w:fill="FFFFFF"/>
          </w:tcPr>
          <w:p w:rsidR="009A6FAE" w:rsidRDefault="009A6FAE"/>
        </w:tc>
        <w:tc>
          <w:tcPr>
            <w:tcW w:w="5332"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numPr>
                <w:ilvl w:val="0"/>
                <w:numId w:val="13"/>
              </w:numPr>
              <w:tabs>
                <w:tab w:val="clear" w:pos="360"/>
                <w:tab w:val="num" w:pos="432"/>
              </w:tabs>
              <w:ind w:left="432" w:hanging="432"/>
            </w:pPr>
            <w:r>
              <w:rPr>
                <w:sz w:val="20"/>
                <w:szCs w:val="20"/>
              </w:rPr>
              <w:t>Name: Judith Shongwe</w:t>
            </w:r>
          </w:p>
          <w:p w:rsidR="009A6FAE" w:rsidRDefault="00BF1B84">
            <w:pPr>
              <w:numPr>
                <w:ilvl w:val="0"/>
                <w:numId w:val="13"/>
              </w:numPr>
              <w:tabs>
                <w:tab w:val="clear" w:pos="360"/>
                <w:tab w:val="num" w:pos="432"/>
              </w:tabs>
              <w:ind w:left="432" w:hanging="432"/>
            </w:pPr>
            <w:r>
              <w:rPr>
                <w:sz w:val="20"/>
                <w:szCs w:val="20"/>
              </w:rPr>
              <w:lastRenderedPageBreak/>
              <w:t>Title: M&amp;E Officer</w:t>
            </w:r>
          </w:p>
          <w:p w:rsidR="009A6FAE" w:rsidRDefault="00BF1B84">
            <w:pPr>
              <w:numPr>
                <w:ilvl w:val="0"/>
                <w:numId w:val="13"/>
              </w:numPr>
              <w:tabs>
                <w:tab w:val="clear" w:pos="360"/>
                <w:tab w:val="num" w:pos="432"/>
              </w:tabs>
              <w:ind w:left="432" w:hanging="432"/>
            </w:pPr>
            <w:r>
              <w:rPr>
                <w:sz w:val="20"/>
                <w:szCs w:val="20"/>
              </w:rPr>
              <w:t>Participating Organization (Lead): UNFPA</w:t>
            </w:r>
          </w:p>
          <w:p w:rsidR="009A6FAE" w:rsidRDefault="00BF1B84">
            <w:pPr>
              <w:pStyle w:val="BodyText"/>
              <w:numPr>
                <w:ilvl w:val="0"/>
                <w:numId w:val="15"/>
              </w:numPr>
              <w:spacing w:after="120"/>
              <w:jc w:val="both"/>
              <w:rPr>
                <w:rFonts w:ascii="Times New Roman Bold" w:eastAsia="Times New Roman Bold" w:hAnsi="Times New Roman Bold" w:cs="Times New Roman Bold"/>
              </w:rPr>
            </w:pPr>
            <w:r>
              <w:rPr>
                <w:rFonts w:ascii="Times New Roman"/>
              </w:rPr>
              <w:t>Email address:shongwe@unfpa.org</w:t>
            </w:r>
          </w:p>
        </w:tc>
      </w:tr>
    </w:tbl>
    <w:p w:rsidR="009A6FAE" w:rsidRDefault="009A6FAE">
      <w:pPr>
        <w:jc w:val="center"/>
        <w:rPr>
          <w:rFonts w:ascii="Times New Roman Bold" w:eastAsia="Times New Roman Bold" w:hAnsi="Times New Roman Bold" w:cs="Times New Roman Bold"/>
          <w:caps/>
        </w:rPr>
      </w:pPr>
    </w:p>
    <w:p w:rsidR="009A6FAE" w:rsidRDefault="00BF1B84">
      <w:r>
        <w:rPr>
          <w:rFonts w:ascii="Times New Roman Bold" w:eastAsia="Times New Roman Bold" w:hAnsi="Times New Roman Bold" w:cs="Times New Roman Bold"/>
          <w:caps/>
        </w:rPr>
        <w:br w:type="page"/>
      </w:r>
    </w:p>
    <w:p w:rsidR="009A6FAE" w:rsidRDefault="009A6FAE">
      <w:pPr>
        <w:rPr>
          <w:rFonts w:ascii="Times New Roman Bold" w:eastAsia="Times New Roman Bold" w:hAnsi="Times New Roman Bold" w:cs="Times New Roman Bold"/>
          <w:caps/>
        </w:rPr>
      </w:pPr>
    </w:p>
    <w:p w:rsidR="009A6FAE" w:rsidRDefault="00BF1B84">
      <w:pPr>
        <w:rPr>
          <w:rFonts w:ascii="Times New Roman Bold" w:eastAsia="Times New Roman Bold" w:hAnsi="Times New Roman Bold" w:cs="Times New Roman Bold"/>
          <w:sz w:val="28"/>
          <w:szCs w:val="28"/>
        </w:rPr>
      </w:pPr>
      <w:r>
        <w:rPr>
          <w:rFonts w:ascii="Times New Roman Bold"/>
          <w:sz w:val="28"/>
          <w:szCs w:val="28"/>
        </w:rPr>
        <w:t>Abbreviations and Acronyms</w:t>
      </w:r>
    </w:p>
    <w:p w:rsidR="009A6FAE" w:rsidRDefault="009A6FAE">
      <w:pPr>
        <w:jc w:val="both"/>
        <w:rPr>
          <w:sz w:val="22"/>
          <w:szCs w:val="22"/>
        </w:rPr>
      </w:pPr>
    </w:p>
    <w:p w:rsidR="009A6FAE" w:rsidRDefault="00BF1B84">
      <w:pPr>
        <w:jc w:val="both"/>
        <w:rPr>
          <w:i/>
          <w:iCs/>
          <w:sz w:val="22"/>
          <w:szCs w:val="22"/>
        </w:rPr>
      </w:pPr>
      <w:r>
        <w:rPr>
          <w:i/>
          <w:iCs/>
          <w:sz w:val="22"/>
          <w:szCs w:val="22"/>
        </w:rPr>
        <w:t xml:space="preserve">List of abbreviations and acronyms commonly used in the report: </w:t>
      </w:r>
    </w:p>
    <w:p w:rsidR="009A6FAE" w:rsidRDefault="009A6FAE">
      <w:pPr>
        <w:jc w:val="both"/>
        <w:rPr>
          <w:i/>
          <w:iCs/>
          <w:sz w:val="22"/>
          <w:szCs w:val="22"/>
        </w:rPr>
      </w:pPr>
    </w:p>
    <w:p w:rsidR="009A6FAE" w:rsidRDefault="00BF1B84">
      <w:pPr>
        <w:jc w:val="both"/>
        <w:rPr>
          <w:sz w:val="22"/>
          <w:szCs w:val="22"/>
        </w:rPr>
      </w:pPr>
      <w:r>
        <w:rPr>
          <w:sz w:val="22"/>
          <w:szCs w:val="22"/>
        </w:rPr>
        <w:t>AWP</w:t>
      </w:r>
      <w:r>
        <w:rPr>
          <w:sz w:val="22"/>
          <w:szCs w:val="22"/>
        </w:rPr>
        <w:tab/>
      </w:r>
      <w:r>
        <w:rPr>
          <w:sz w:val="22"/>
          <w:szCs w:val="22"/>
        </w:rPr>
        <w:tab/>
      </w:r>
      <w:r>
        <w:rPr>
          <w:sz w:val="22"/>
          <w:szCs w:val="22"/>
        </w:rPr>
        <w:tab/>
        <w:t>Annual Work Plan</w:t>
      </w:r>
    </w:p>
    <w:p w:rsidR="009A6FAE" w:rsidRDefault="00BF1B84">
      <w:pPr>
        <w:jc w:val="both"/>
        <w:rPr>
          <w:sz w:val="22"/>
          <w:szCs w:val="22"/>
        </w:rPr>
      </w:pPr>
      <w:r>
        <w:rPr>
          <w:sz w:val="22"/>
          <w:szCs w:val="22"/>
        </w:rPr>
        <w:t>CCG</w:t>
      </w:r>
      <w:r>
        <w:rPr>
          <w:sz w:val="22"/>
          <w:szCs w:val="22"/>
        </w:rPr>
        <w:tab/>
      </w:r>
      <w:r>
        <w:rPr>
          <w:sz w:val="22"/>
          <w:szCs w:val="22"/>
        </w:rPr>
        <w:tab/>
      </w:r>
      <w:r>
        <w:rPr>
          <w:sz w:val="22"/>
          <w:szCs w:val="22"/>
        </w:rPr>
        <w:tab/>
        <w:t>Component Coordination Group</w:t>
      </w:r>
    </w:p>
    <w:p w:rsidR="009A6FAE" w:rsidRDefault="00BF1B84">
      <w:pPr>
        <w:jc w:val="both"/>
        <w:rPr>
          <w:sz w:val="22"/>
          <w:szCs w:val="22"/>
        </w:rPr>
      </w:pPr>
      <w:r>
        <w:rPr>
          <w:sz w:val="22"/>
          <w:szCs w:val="22"/>
        </w:rPr>
        <w:t>GBV</w:t>
      </w:r>
      <w:r>
        <w:rPr>
          <w:sz w:val="22"/>
          <w:szCs w:val="22"/>
        </w:rPr>
        <w:tab/>
      </w:r>
      <w:r>
        <w:rPr>
          <w:sz w:val="22"/>
          <w:szCs w:val="22"/>
        </w:rPr>
        <w:tab/>
      </w:r>
      <w:r>
        <w:rPr>
          <w:sz w:val="22"/>
          <w:szCs w:val="22"/>
        </w:rPr>
        <w:tab/>
        <w:t>Gender Based Violence</w:t>
      </w:r>
    </w:p>
    <w:p w:rsidR="009A6FAE" w:rsidRDefault="00BF1B84">
      <w:pPr>
        <w:ind w:left="2160" w:hanging="2160"/>
        <w:jc w:val="both"/>
        <w:rPr>
          <w:sz w:val="22"/>
          <w:szCs w:val="22"/>
        </w:rPr>
      </w:pPr>
      <w:proofErr w:type="spellStart"/>
      <w:r>
        <w:rPr>
          <w:sz w:val="22"/>
          <w:szCs w:val="22"/>
        </w:rPr>
        <w:t>GoB</w:t>
      </w:r>
      <w:proofErr w:type="spellEnd"/>
      <w:r>
        <w:rPr>
          <w:sz w:val="22"/>
          <w:szCs w:val="22"/>
        </w:rPr>
        <w:t xml:space="preserve">-UN POP </w:t>
      </w:r>
      <w:r>
        <w:rPr>
          <w:sz w:val="22"/>
          <w:szCs w:val="22"/>
        </w:rPr>
        <w:tab/>
        <w:t>Government of Botswana-United Nations Programme Operational Plan 2010-2014</w:t>
      </w:r>
    </w:p>
    <w:p w:rsidR="009A6FAE" w:rsidRDefault="00BF1B84">
      <w:pPr>
        <w:ind w:left="2160" w:hanging="2160"/>
        <w:jc w:val="both"/>
        <w:rPr>
          <w:sz w:val="22"/>
          <w:szCs w:val="22"/>
        </w:rPr>
      </w:pPr>
      <w:r>
        <w:rPr>
          <w:sz w:val="22"/>
          <w:szCs w:val="22"/>
        </w:rPr>
        <w:t>IP</w:t>
      </w:r>
      <w:r>
        <w:rPr>
          <w:sz w:val="22"/>
          <w:szCs w:val="22"/>
        </w:rPr>
        <w:tab/>
        <w:t>Implementing Partner</w:t>
      </w:r>
    </w:p>
    <w:p w:rsidR="009A6FAE" w:rsidRDefault="00BF1B84">
      <w:pPr>
        <w:ind w:left="2160" w:hanging="2160"/>
        <w:jc w:val="both"/>
        <w:rPr>
          <w:sz w:val="22"/>
          <w:szCs w:val="22"/>
        </w:rPr>
      </w:pPr>
      <w:r>
        <w:rPr>
          <w:sz w:val="22"/>
          <w:szCs w:val="22"/>
        </w:rPr>
        <w:t>M&amp;E</w:t>
      </w:r>
      <w:r>
        <w:rPr>
          <w:sz w:val="22"/>
          <w:szCs w:val="22"/>
        </w:rPr>
        <w:tab/>
        <w:t>Monitoring &amp; Evaluation</w:t>
      </w:r>
    </w:p>
    <w:p w:rsidR="009A6FAE" w:rsidRDefault="00BF1B84">
      <w:pPr>
        <w:jc w:val="both"/>
        <w:rPr>
          <w:sz w:val="22"/>
          <w:szCs w:val="22"/>
        </w:rPr>
      </w:pPr>
      <w:r>
        <w:rPr>
          <w:sz w:val="22"/>
          <w:szCs w:val="22"/>
        </w:rPr>
        <w:t>RBM</w:t>
      </w:r>
      <w:r>
        <w:rPr>
          <w:sz w:val="22"/>
          <w:szCs w:val="22"/>
        </w:rPr>
        <w:tab/>
      </w:r>
      <w:r>
        <w:rPr>
          <w:sz w:val="22"/>
          <w:szCs w:val="22"/>
        </w:rPr>
        <w:tab/>
      </w:r>
      <w:r>
        <w:rPr>
          <w:sz w:val="22"/>
          <w:szCs w:val="22"/>
        </w:rPr>
        <w:tab/>
        <w:t xml:space="preserve">Results Based Management Training </w:t>
      </w:r>
    </w:p>
    <w:p w:rsidR="009A6FAE" w:rsidRDefault="00BF1B84">
      <w:pPr>
        <w:jc w:val="both"/>
        <w:rPr>
          <w:sz w:val="22"/>
          <w:szCs w:val="22"/>
        </w:rPr>
      </w:pPr>
      <w:r>
        <w:rPr>
          <w:sz w:val="22"/>
          <w:szCs w:val="22"/>
        </w:rPr>
        <w:t>UN</w:t>
      </w:r>
      <w:r>
        <w:rPr>
          <w:sz w:val="22"/>
          <w:szCs w:val="22"/>
        </w:rPr>
        <w:tab/>
      </w:r>
      <w:r>
        <w:rPr>
          <w:sz w:val="22"/>
          <w:szCs w:val="22"/>
        </w:rPr>
        <w:tab/>
      </w:r>
      <w:r>
        <w:rPr>
          <w:sz w:val="22"/>
          <w:szCs w:val="22"/>
        </w:rPr>
        <w:tab/>
        <w:t>United Nations</w:t>
      </w:r>
    </w:p>
    <w:p w:rsidR="009A6FAE" w:rsidRDefault="00BF1B84">
      <w:pPr>
        <w:jc w:val="both"/>
        <w:rPr>
          <w:sz w:val="22"/>
          <w:szCs w:val="22"/>
        </w:rPr>
      </w:pPr>
      <w:r>
        <w:rPr>
          <w:sz w:val="22"/>
          <w:szCs w:val="22"/>
        </w:rPr>
        <w:t>UNFPA</w:t>
      </w:r>
      <w:r>
        <w:rPr>
          <w:sz w:val="22"/>
          <w:szCs w:val="22"/>
        </w:rPr>
        <w:tab/>
      </w:r>
      <w:r>
        <w:rPr>
          <w:sz w:val="22"/>
          <w:szCs w:val="22"/>
        </w:rPr>
        <w:tab/>
        <w:t>United Nations Population Fund</w:t>
      </w:r>
    </w:p>
    <w:p w:rsidR="009A6FAE" w:rsidRDefault="00BF1B84">
      <w:pPr>
        <w:jc w:val="both"/>
        <w:rPr>
          <w:sz w:val="22"/>
          <w:szCs w:val="22"/>
        </w:rPr>
      </w:pPr>
      <w:r>
        <w:rPr>
          <w:sz w:val="22"/>
          <w:szCs w:val="22"/>
        </w:rPr>
        <w:t>USAID</w:t>
      </w:r>
      <w:r>
        <w:rPr>
          <w:sz w:val="22"/>
          <w:szCs w:val="22"/>
        </w:rPr>
        <w:tab/>
      </w:r>
      <w:r>
        <w:rPr>
          <w:sz w:val="22"/>
          <w:szCs w:val="22"/>
        </w:rPr>
        <w:tab/>
      </w:r>
      <w:r>
        <w:rPr>
          <w:sz w:val="22"/>
          <w:szCs w:val="22"/>
        </w:rPr>
        <w:tab/>
        <w:t>United States Agency for International Development</w:t>
      </w:r>
    </w:p>
    <w:p w:rsidR="009A6FAE" w:rsidRDefault="009A6FAE"/>
    <w:p w:rsidR="009A6FAE" w:rsidRDefault="009A6FAE"/>
    <w:p w:rsidR="009A6FAE" w:rsidRDefault="009A6FAE"/>
    <w:p w:rsidR="009A6FAE" w:rsidRDefault="009A6FAE"/>
    <w:p w:rsidR="009A6FAE" w:rsidRDefault="009A6FAE">
      <w:pPr>
        <w:pStyle w:val="Heading1"/>
        <w:tabs>
          <w:tab w:val="left" w:pos="360"/>
        </w:tabs>
        <w:ind w:left="0"/>
        <w:jc w:val="center"/>
        <w:rPr>
          <w:rFonts w:ascii="Times New Roman Bold" w:eastAsia="Times New Roman Bold" w:hAnsi="Times New Roman Bold" w:cs="Times New Roman Bold"/>
          <w:sz w:val="24"/>
          <w:szCs w:val="24"/>
          <w:u w:val="single"/>
        </w:rPr>
      </w:pPr>
    </w:p>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 w:rsidR="009A6FAE" w:rsidRDefault="009A6FAE">
      <w:pPr>
        <w:pStyle w:val="Heading1"/>
        <w:tabs>
          <w:tab w:val="left" w:pos="360"/>
        </w:tabs>
        <w:ind w:left="0"/>
        <w:jc w:val="center"/>
        <w:rPr>
          <w:rFonts w:ascii="Times New Roman Bold" w:eastAsia="Times New Roman Bold" w:hAnsi="Times New Roman Bold" w:cs="Times New Roman Bold"/>
          <w:sz w:val="24"/>
          <w:szCs w:val="24"/>
          <w:u w:val="single"/>
        </w:rPr>
      </w:pPr>
    </w:p>
    <w:p w:rsidR="009A6FAE" w:rsidRDefault="009A6FAE">
      <w:pPr>
        <w:pStyle w:val="Heading1"/>
        <w:tabs>
          <w:tab w:val="left" w:pos="360"/>
        </w:tabs>
        <w:ind w:left="0"/>
        <w:jc w:val="center"/>
        <w:rPr>
          <w:rFonts w:ascii="Times New Roman Bold" w:eastAsia="Times New Roman Bold" w:hAnsi="Times New Roman Bold" w:cs="Times New Roman Bold"/>
          <w:sz w:val="24"/>
          <w:szCs w:val="24"/>
          <w:u w:val="single"/>
        </w:rPr>
      </w:pPr>
    </w:p>
    <w:p w:rsidR="009A6FAE" w:rsidRDefault="009A6FAE"/>
    <w:p w:rsidR="009A6FAE" w:rsidRDefault="009A6FAE"/>
    <w:p w:rsidR="009A6FAE" w:rsidRDefault="009A6FAE">
      <w:pPr>
        <w:pStyle w:val="Heading1"/>
        <w:tabs>
          <w:tab w:val="left" w:pos="360"/>
        </w:tabs>
        <w:ind w:left="0"/>
        <w:jc w:val="center"/>
        <w:rPr>
          <w:rFonts w:ascii="Times New Roman Bold" w:eastAsia="Times New Roman Bold" w:hAnsi="Times New Roman Bold" w:cs="Times New Roman Bold"/>
          <w:sz w:val="24"/>
          <w:szCs w:val="24"/>
          <w:u w:val="single"/>
        </w:rPr>
      </w:pPr>
    </w:p>
    <w:p w:rsidR="009A6FAE" w:rsidRDefault="00BF1B84">
      <w:pPr>
        <w:pStyle w:val="Heading1"/>
        <w:tabs>
          <w:tab w:val="left" w:pos="360"/>
        </w:tabs>
        <w:ind w:left="0"/>
        <w:jc w:val="center"/>
        <w:rPr>
          <w:rFonts w:ascii="Times New Roman Bold" w:eastAsia="Times New Roman Bold" w:hAnsi="Times New Roman Bold" w:cs="Times New Roman Bold"/>
          <w:sz w:val="24"/>
          <w:szCs w:val="24"/>
          <w:u w:val="single"/>
        </w:rPr>
      </w:pPr>
      <w:r>
        <w:rPr>
          <w:rFonts w:ascii="Times New Roman Bold"/>
          <w:sz w:val="24"/>
          <w:szCs w:val="24"/>
          <w:u w:val="single"/>
        </w:rPr>
        <w:t>FINAL PROGRAMME REPORT FORMAT</w:t>
      </w:r>
    </w:p>
    <w:p w:rsidR="009A6FAE" w:rsidRDefault="009A6FAE">
      <w:pPr>
        <w:rPr>
          <w:sz w:val="16"/>
          <w:szCs w:val="16"/>
        </w:rPr>
      </w:pPr>
    </w:p>
    <w:p w:rsidR="009A6FAE" w:rsidRDefault="00BF1B84">
      <w:pPr>
        <w:pStyle w:val="Heading1"/>
        <w:tabs>
          <w:tab w:val="left" w:pos="360"/>
        </w:tabs>
        <w:ind w:left="0"/>
        <w:jc w:val="left"/>
        <w:rPr>
          <w:rFonts w:ascii="Times New Roman Bold"/>
          <w:sz w:val="24"/>
          <w:szCs w:val="24"/>
        </w:rPr>
      </w:pPr>
      <w:r>
        <w:rPr>
          <w:rFonts w:ascii="Times New Roman Bold"/>
          <w:sz w:val="24"/>
          <w:szCs w:val="24"/>
        </w:rPr>
        <w:t xml:space="preserve">EXECUTIVE SUMMARY </w:t>
      </w:r>
    </w:p>
    <w:p w:rsidR="00870619" w:rsidRDefault="00870619" w:rsidP="00870619"/>
    <w:p w:rsidR="009A6FAE" w:rsidRPr="001E12F4" w:rsidRDefault="00BF1B84" w:rsidP="00870619">
      <w:r w:rsidRPr="001E12F4">
        <w:t xml:space="preserve">Through consultations with different stakeholders, key components that are essential for Gender Based Violence (GBV) referral system were identified. Leaders took the first initiative to run community dialogue sessions on </w:t>
      </w:r>
      <w:r w:rsidR="001C46F5" w:rsidRPr="001E12F4">
        <w:t xml:space="preserve">sensitizing their communities on </w:t>
      </w:r>
      <w:r w:rsidRPr="001E12F4">
        <w:t>GBV</w:t>
      </w:r>
      <w:r w:rsidR="001C46F5" w:rsidRPr="001E12F4">
        <w:t xml:space="preserve">. The dialogues covered </w:t>
      </w:r>
      <w:r w:rsidR="001C46F5" w:rsidRPr="001E12F4">
        <w:rPr>
          <w:bCs/>
        </w:rPr>
        <w:t xml:space="preserve">child neglect, child labor, teenage pregnancy, alcohol and drug abuse, sexual violence, cohabitation, child abuse, abuse of the elderly. </w:t>
      </w:r>
      <w:r w:rsidRPr="001E12F4">
        <w:t xml:space="preserve"> . </w:t>
      </w:r>
      <w:r w:rsidR="00F759AC" w:rsidRPr="001E12F4">
        <w:rPr>
          <w:bCs/>
        </w:rPr>
        <w:t xml:space="preserve">These issues were identified as areas of concern by the community. The dialogues were conducted with the following groups; Village women’s groups, Village Multi </w:t>
      </w:r>
      <w:proofErr w:type="spellStart"/>
      <w:r w:rsidR="00F759AC" w:rsidRPr="001E12F4">
        <w:rPr>
          <w:bCs/>
        </w:rPr>
        <w:t>Sectoral</w:t>
      </w:r>
      <w:proofErr w:type="spellEnd"/>
      <w:r w:rsidR="00F759AC" w:rsidRPr="001E12F4">
        <w:rPr>
          <w:bCs/>
        </w:rPr>
        <w:t xml:space="preserve"> Committees (VMSACs), Youth groups, churches, football clubs and schools both primary and Community Junior Secondary Schools (CJSS).</w:t>
      </w:r>
      <w:r w:rsidRPr="001E12F4">
        <w:t>Community leaders in the two sites pledged through signing of commitment scrolls to address GBV and gender inequalities in their communities.</w:t>
      </w:r>
    </w:p>
    <w:p w:rsidR="009A6FAE" w:rsidRPr="001E12F4" w:rsidRDefault="009A6FAE">
      <w:pPr>
        <w:pStyle w:val="BodyText"/>
        <w:jc w:val="both"/>
        <w:rPr>
          <w:rFonts w:ascii="Times New Roman" w:eastAsia="Times New Roman" w:hAnsi="Times New Roman" w:cs="Times New Roman"/>
          <w:sz w:val="24"/>
          <w:szCs w:val="24"/>
        </w:rPr>
      </w:pPr>
    </w:p>
    <w:p w:rsidR="009A6FAE" w:rsidRPr="001E12F4" w:rsidRDefault="00BF1B84">
      <w:pPr>
        <w:pStyle w:val="BodyText"/>
        <w:jc w:val="both"/>
        <w:rPr>
          <w:rFonts w:ascii="Times New Roman" w:eastAsia="Times New Roman" w:hAnsi="Times New Roman" w:cs="Times New Roman"/>
          <w:sz w:val="24"/>
          <w:szCs w:val="24"/>
        </w:rPr>
      </w:pPr>
      <w:r w:rsidRPr="001E12F4">
        <w:rPr>
          <w:rFonts w:ascii="Times New Roman"/>
          <w:sz w:val="24"/>
          <w:szCs w:val="24"/>
        </w:rPr>
        <w:t>The training on Results Based Management (RBM) has resulted in each Component Coordination Group (CCG) having more people trained on RBM which has improved the planning, implementation and reporting of the Annual Work Plans (AWPs)</w:t>
      </w:r>
      <w:r w:rsidR="00870619">
        <w:rPr>
          <w:rFonts w:ascii="Times New Roman"/>
          <w:sz w:val="24"/>
          <w:szCs w:val="24"/>
        </w:rPr>
        <w:t>.</w:t>
      </w:r>
      <w:r w:rsidRPr="001E12F4">
        <w:rPr>
          <w:rFonts w:ascii="Times New Roman"/>
          <w:sz w:val="24"/>
          <w:szCs w:val="24"/>
        </w:rPr>
        <w:t xml:space="preserve"> The plans are more focused and results oriented.</w:t>
      </w:r>
      <w:r w:rsidRPr="001E12F4">
        <w:rPr>
          <w:rFonts w:ascii="Times New Roman" w:eastAsia="Times New Roman" w:hAnsi="Times New Roman" w:cs="Times New Roman"/>
          <w:sz w:val="24"/>
          <w:szCs w:val="24"/>
        </w:rPr>
        <w:br/>
      </w:r>
    </w:p>
    <w:p w:rsidR="009A6FAE" w:rsidRPr="001E12F4" w:rsidRDefault="009A6FAE">
      <w:bookmarkStart w:id="0" w:name="_GoBack"/>
      <w:bookmarkEnd w:id="0"/>
    </w:p>
    <w:p w:rsidR="009A6FAE" w:rsidRPr="001E12F4" w:rsidRDefault="00BF1B84">
      <w:pPr>
        <w:pStyle w:val="Heading1"/>
        <w:numPr>
          <w:ilvl w:val="0"/>
          <w:numId w:val="18"/>
        </w:numPr>
        <w:tabs>
          <w:tab w:val="num" w:pos="300"/>
          <w:tab w:val="left" w:pos="360"/>
        </w:tabs>
        <w:ind w:left="300" w:hanging="300"/>
        <w:jc w:val="left"/>
        <w:rPr>
          <w:rFonts w:ascii="Times New Roman" w:eastAsia="Times New Roman Bold" w:hAnsi="Times New Roman" w:cs="Times New Roman"/>
          <w:b/>
          <w:sz w:val="24"/>
          <w:szCs w:val="24"/>
        </w:rPr>
      </w:pPr>
      <w:r w:rsidRPr="001E12F4">
        <w:rPr>
          <w:rFonts w:ascii="Times New Roman" w:hAnsi="Times New Roman" w:cs="Times New Roman"/>
          <w:b/>
          <w:sz w:val="24"/>
          <w:szCs w:val="24"/>
        </w:rPr>
        <w:t>Purpose</w:t>
      </w:r>
    </w:p>
    <w:p w:rsidR="009A6FAE" w:rsidRPr="001E12F4" w:rsidRDefault="00BF1B84">
      <w:pPr>
        <w:jc w:val="both"/>
      </w:pPr>
      <w:r w:rsidRPr="001E12F4">
        <w:t xml:space="preserve">The objective </w:t>
      </w:r>
      <w:r w:rsidR="0050644E" w:rsidRPr="001E12F4">
        <w:t>of the Government of Botswana</w:t>
      </w:r>
      <w:r w:rsidRPr="001E12F4">
        <w:t xml:space="preserve"> is to establish a GBV referral system ensuring coherent and systematic quality care for victims of GBV through fostering effective coordination and collaboration of GBV services between relevant organizations and departments. This entails the establishment of a referral system between key service providers </w:t>
      </w:r>
      <w:r w:rsidR="0050644E" w:rsidRPr="001E12F4">
        <w:t>in Government and NGOs</w:t>
      </w:r>
      <w:r w:rsidRPr="001E12F4">
        <w:t xml:space="preserve"> in order to improve GBV data collection mechanisms, including building capacity to measure, monitor and </w:t>
      </w:r>
      <w:proofErr w:type="spellStart"/>
      <w:r w:rsidRPr="001E12F4">
        <w:t>analyse</w:t>
      </w:r>
      <w:proofErr w:type="spellEnd"/>
      <w:r w:rsidRPr="001E12F4">
        <w:t xml:space="preserve"> the data that will be generated through the GBV referral system. To foster a functional GBV referral system requires the implementation of communication and social </w:t>
      </w:r>
      <w:proofErr w:type="spellStart"/>
      <w:r w:rsidRPr="001E12F4">
        <w:t>mobilisation</w:t>
      </w:r>
      <w:proofErr w:type="spellEnd"/>
      <w:r w:rsidRPr="001E12F4">
        <w:t xml:space="preserve"> activities. The 2011 AWP included two pilots for the GBV referral system sites and this project supports the establishment of the second pilot site.</w:t>
      </w:r>
    </w:p>
    <w:p w:rsidR="009A6FAE" w:rsidRPr="001E12F4" w:rsidRDefault="009A6FAE">
      <w:pPr>
        <w:jc w:val="both"/>
      </w:pPr>
    </w:p>
    <w:p w:rsidR="009A6FAE" w:rsidRPr="001E12F4" w:rsidRDefault="00BF1B84">
      <w:pPr>
        <w:jc w:val="both"/>
      </w:pPr>
      <w:r w:rsidRPr="001E12F4">
        <w:t xml:space="preserve">The second </w:t>
      </w:r>
      <w:r w:rsidR="00516A05" w:rsidRPr="001E12F4">
        <w:t>aim of</w:t>
      </w:r>
      <w:r w:rsidR="00F759AC" w:rsidRPr="001E12F4">
        <w:t xml:space="preserve"> the project </w:t>
      </w:r>
      <w:r w:rsidRPr="001E12F4">
        <w:t xml:space="preserve">was to train service providers on the referral system and RBM. However, the RBM training was extended to other </w:t>
      </w:r>
      <w:r w:rsidR="00F759AC" w:rsidRPr="001E12F4">
        <w:t xml:space="preserve">Implementing </w:t>
      </w:r>
      <w:r w:rsidRPr="001E12F4">
        <w:t>P</w:t>
      </w:r>
      <w:r w:rsidR="00F759AC" w:rsidRPr="001E12F4">
        <w:t>artners</w:t>
      </w:r>
      <w:r w:rsidRPr="001E12F4">
        <w:t xml:space="preserve"> and UN staff. Although the UN had supported the training, there was a need for extra funding to conduct Trainers of Trainers to ensure long-term sustainable capacity building by establishing a pool of trainers within reach for effective rollout of RBM training to districts and other sectors responsible for implementing projects of the GOB – UN POP.</w:t>
      </w:r>
      <w:r w:rsidR="00600899" w:rsidRPr="001E12F4" w:rsidDel="00600899">
        <w:t xml:space="preserve"> </w:t>
      </w:r>
    </w:p>
    <w:p w:rsidR="009A6FAE" w:rsidRPr="001E12F4" w:rsidRDefault="00BF1B84">
      <w:pPr>
        <w:jc w:val="both"/>
        <w:rPr>
          <w:rFonts w:eastAsia="Times New Roman Bold"/>
        </w:rPr>
      </w:pPr>
      <w:r w:rsidRPr="001E12F4">
        <w:t>Expected Outcomes:</w:t>
      </w:r>
    </w:p>
    <w:p w:rsidR="009A6FAE" w:rsidRPr="001E12F4" w:rsidRDefault="00BF1B84">
      <w:pPr>
        <w:numPr>
          <w:ilvl w:val="0"/>
          <w:numId w:val="21"/>
        </w:numPr>
        <w:tabs>
          <w:tab w:val="num" w:pos="994"/>
        </w:tabs>
        <w:ind w:left="994" w:hanging="360"/>
        <w:jc w:val="both"/>
      </w:pPr>
      <w:r w:rsidRPr="001E12F4">
        <w:t xml:space="preserve">A functional GBV referral system including the establishment of a GBV database </w:t>
      </w:r>
    </w:p>
    <w:p w:rsidR="009A6FAE" w:rsidRPr="001E12F4" w:rsidRDefault="00BF1B84">
      <w:pPr>
        <w:numPr>
          <w:ilvl w:val="0"/>
          <w:numId w:val="21"/>
        </w:numPr>
        <w:tabs>
          <w:tab w:val="num" w:pos="994"/>
        </w:tabs>
        <w:ind w:left="994" w:hanging="360"/>
        <w:jc w:val="both"/>
      </w:pPr>
      <w:r w:rsidRPr="001E12F4">
        <w:t>Improved quality of care to GBV victims</w:t>
      </w:r>
    </w:p>
    <w:p w:rsidR="009A6FAE" w:rsidRPr="001E12F4" w:rsidRDefault="00BF1B84">
      <w:pPr>
        <w:numPr>
          <w:ilvl w:val="0"/>
          <w:numId w:val="21"/>
        </w:numPr>
        <w:tabs>
          <w:tab w:val="num" w:pos="994"/>
        </w:tabs>
        <w:ind w:left="994" w:hanging="360"/>
        <w:jc w:val="both"/>
      </w:pPr>
      <w:r w:rsidRPr="001E12F4">
        <w:t>Improve RBM of the GOB – UN POP</w:t>
      </w:r>
    </w:p>
    <w:p w:rsidR="009A6FAE" w:rsidRPr="001E12F4" w:rsidRDefault="00BF1B84">
      <w:pPr>
        <w:numPr>
          <w:ilvl w:val="0"/>
          <w:numId w:val="21"/>
        </w:numPr>
        <w:tabs>
          <w:tab w:val="num" w:pos="994"/>
        </w:tabs>
        <w:ind w:left="994" w:hanging="360"/>
        <w:jc w:val="both"/>
      </w:pPr>
      <w:r w:rsidRPr="001E12F4">
        <w:t xml:space="preserve">To roll out RBM Training of Trainers  </w:t>
      </w:r>
    </w:p>
    <w:p w:rsidR="009A6FAE" w:rsidRPr="001E12F4" w:rsidRDefault="009A6FAE"/>
    <w:p w:rsidR="009A6FAE" w:rsidRPr="001E12F4" w:rsidRDefault="009A6FAE">
      <w:pPr>
        <w:pStyle w:val="BodyText"/>
        <w:ind w:left="720"/>
        <w:jc w:val="both"/>
        <w:rPr>
          <w:rFonts w:ascii="Times New Roman" w:eastAsia="Times New Roman" w:hAnsi="Times New Roman" w:cs="Times New Roman"/>
          <w:sz w:val="24"/>
          <w:szCs w:val="24"/>
        </w:rPr>
      </w:pPr>
    </w:p>
    <w:p w:rsidR="009A6FAE" w:rsidRPr="001E12F4" w:rsidRDefault="00BF1B84">
      <w:pPr>
        <w:pStyle w:val="Heading1"/>
        <w:numPr>
          <w:ilvl w:val="0"/>
          <w:numId w:val="18"/>
        </w:numPr>
        <w:tabs>
          <w:tab w:val="num" w:pos="300"/>
          <w:tab w:val="left" w:pos="360"/>
        </w:tabs>
        <w:ind w:left="300" w:hanging="300"/>
        <w:jc w:val="left"/>
        <w:rPr>
          <w:rFonts w:ascii="Times New Roman" w:eastAsia="Times New Roman Bold" w:hAnsi="Times New Roman" w:cs="Times New Roman"/>
          <w:b/>
          <w:sz w:val="24"/>
          <w:szCs w:val="24"/>
        </w:rPr>
      </w:pPr>
      <w:r w:rsidRPr="001E12F4">
        <w:rPr>
          <w:rFonts w:ascii="Times New Roman" w:hAnsi="Times New Roman" w:cs="Times New Roman"/>
          <w:b/>
          <w:sz w:val="24"/>
          <w:szCs w:val="24"/>
        </w:rPr>
        <w:t xml:space="preserve">Assessment of Programme Results </w:t>
      </w:r>
    </w:p>
    <w:p w:rsidR="009A6FAE" w:rsidRPr="001E12F4" w:rsidRDefault="009A6FAE"/>
    <w:p w:rsidR="009A6FAE" w:rsidRPr="001E12F4" w:rsidRDefault="00BF1B84">
      <w:pPr>
        <w:ind w:firstLine="360"/>
        <w:rPr>
          <w:rFonts w:eastAsia="Times New Roman Bold"/>
          <w:b/>
        </w:rPr>
      </w:pPr>
      <w:r w:rsidRPr="001E12F4">
        <w:rPr>
          <w:b/>
        </w:rPr>
        <w:t>Establishment of Referral System in two sites</w:t>
      </w:r>
    </w:p>
    <w:p w:rsidR="009A6FAE" w:rsidRPr="001E12F4" w:rsidRDefault="009A6FAE">
      <w:pPr>
        <w:jc w:val="both"/>
        <w:rPr>
          <w:color w:val="FF0000"/>
          <w:u w:color="FF0000"/>
        </w:rPr>
      </w:pPr>
    </w:p>
    <w:p w:rsidR="009A6FAE" w:rsidRPr="001E12F4" w:rsidRDefault="00BF1B84">
      <w:pPr>
        <w:ind w:left="360"/>
        <w:jc w:val="both"/>
      </w:pPr>
      <w:r w:rsidRPr="001E12F4">
        <w:t>Establishment of referral system in the two pilot sites (</w:t>
      </w:r>
      <w:proofErr w:type="spellStart"/>
      <w:r w:rsidRPr="001E12F4">
        <w:t>Mochudi</w:t>
      </w:r>
      <w:proofErr w:type="spellEnd"/>
      <w:r w:rsidRPr="001E12F4">
        <w:t xml:space="preserve"> and Maun) is still ongoing though it has been delayed. The activities supported through this project were mainly on achieving buy-in by stakeholders in the pilot sites and capacity development in understanding of GBV. </w:t>
      </w:r>
    </w:p>
    <w:p w:rsidR="009A6FAE" w:rsidRPr="001E12F4" w:rsidRDefault="009A6FAE">
      <w:pPr>
        <w:ind w:left="360"/>
        <w:jc w:val="both"/>
      </w:pPr>
    </w:p>
    <w:p w:rsidR="009A6FAE" w:rsidRPr="001E12F4" w:rsidRDefault="00BF1B84">
      <w:pPr>
        <w:ind w:left="360"/>
        <w:jc w:val="both"/>
      </w:pPr>
      <w:r w:rsidRPr="001E12F4">
        <w:lastRenderedPageBreak/>
        <w:t xml:space="preserve">Consultations in the process of establishing a GBV Referral System are critical to facilitate buy-in, ownership and the development of an implementable system. All of the consultations conducted </w:t>
      </w:r>
      <w:r w:rsidR="00432EED" w:rsidRPr="001E12F4">
        <w:t xml:space="preserve">with Social &amp;Community Development (S&amp;CD), Education Department, NGOs, Customary courts, Judiciary </w:t>
      </w:r>
      <w:r w:rsidR="00516A05" w:rsidRPr="001E12F4">
        <w:t>and Ministry</w:t>
      </w:r>
      <w:r w:rsidR="00432EED" w:rsidRPr="001E12F4">
        <w:t xml:space="preserve"> of Health</w:t>
      </w:r>
      <w:r w:rsidR="00432EED" w:rsidRPr="001E12F4" w:rsidDel="00432EED">
        <w:t xml:space="preserve"> </w:t>
      </w:r>
      <w:r w:rsidRPr="001E12F4">
        <w:t>resulted in positive feedback and stakeholder endorsement of the GBV referral system and provided critical input into the design of the referral system and in identification of key components that are essential to the GBV Referral System.</w:t>
      </w:r>
    </w:p>
    <w:p w:rsidR="009A6FAE" w:rsidRPr="001E12F4" w:rsidRDefault="009A6FAE">
      <w:pPr>
        <w:ind w:left="360"/>
        <w:jc w:val="both"/>
      </w:pPr>
    </w:p>
    <w:p w:rsidR="009A6FAE" w:rsidRPr="001E12F4" w:rsidRDefault="00BF1B84">
      <w:pPr>
        <w:pStyle w:val="BodyText"/>
        <w:ind w:left="360"/>
        <w:jc w:val="both"/>
        <w:rPr>
          <w:rFonts w:ascii="Times New Roman" w:eastAsia="Times New Roman" w:hAnsi="Times New Roman" w:cs="Times New Roman"/>
          <w:sz w:val="24"/>
          <w:szCs w:val="24"/>
        </w:rPr>
      </w:pPr>
      <w:r w:rsidRPr="001E12F4">
        <w:rPr>
          <w:rFonts w:ascii="Times New Roman" w:hAnsi="Times New Roman" w:cs="Times New Roman"/>
          <w:sz w:val="24"/>
          <w:szCs w:val="24"/>
        </w:rPr>
        <w:t xml:space="preserve">Community leaders were successfully mobilized to spearhead efforts to combat GBV. </w:t>
      </w:r>
      <w:r w:rsidR="00D21FBD" w:rsidRPr="001E12F4">
        <w:rPr>
          <w:rFonts w:ascii="Times New Roman" w:hAnsi="Times New Roman" w:cs="Times New Roman"/>
          <w:sz w:val="24"/>
          <w:szCs w:val="24"/>
        </w:rPr>
        <w:t>Community leaders included the District Commissioner, Dikgosi, faith based organizations’ leaders, school heads, VDCs, representatives of Government Departments and NGOs, representatives of community choirs/sports clubs/committees, and village elders. The l</w:t>
      </w:r>
      <w:r w:rsidRPr="001E12F4">
        <w:rPr>
          <w:rFonts w:ascii="Times New Roman" w:hAnsi="Times New Roman" w:cs="Times New Roman"/>
          <w:sz w:val="24"/>
          <w:szCs w:val="24"/>
        </w:rPr>
        <w:t xml:space="preserve">eaders took the first initiative to run community dialogue sessions on GBV with different groups </w:t>
      </w:r>
      <w:r w:rsidR="00516A05" w:rsidRPr="001E12F4">
        <w:rPr>
          <w:rFonts w:ascii="Times New Roman" w:hAnsi="Times New Roman" w:cs="Times New Roman"/>
          <w:sz w:val="24"/>
          <w:szCs w:val="24"/>
        </w:rPr>
        <w:t xml:space="preserve">like </w:t>
      </w:r>
      <w:r w:rsidR="00F27C68" w:rsidRPr="001E12F4">
        <w:rPr>
          <w:rFonts w:ascii="Times New Roman" w:hAnsi="Times New Roman" w:cs="Times New Roman"/>
          <w:sz w:val="24"/>
          <w:szCs w:val="24"/>
        </w:rPr>
        <w:t xml:space="preserve">youth groups, in schools, and churches </w:t>
      </w:r>
      <w:r w:rsidRPr="001E12F4">
        <w:rPr>
          <w:rFonts w:ascii="Times New Roman" w:hAnsi="Times New Roman" w:cs="Times New Roman"/>
          <w:sz w:val="24"/>
          <w:szCs w:val="24"/>
        </w:rPr>
        <w:t>in their villages. Community leaders in the two sites pledged through signing of commitment scrolls to address GBV and gender inequalities in their communities.</w:t>
      </w:r>
    </w:p>
    <w:p w:rsidR="009A6FAE" w:rsidRPr="001E12F4" w:rsidRDefault="009A6FAE">
      <w:pPr>
        <w:pStyle w:val="BodyText"/>
        <w:tabs>
          <w:tab w:val="left" w:pos="360"/>
        </w:tabs>
        <w:ind w:left="720"/>
        <w:jc w:val="both"/>
        <w:rPr>
          <w:rFonts w:ascii="Times New Roman" w:eastAsia="Times New Roman" w:hAnsi="Times New Roman" w:cs="Times New Roman"/>
          <w:sz w:val="24"/>
          <w:szCs w:val="24"/>
        </w:rPr>
      </w:pPr>
    </w:p>
    <w:p w:rsidR="009A6FAE" w:rsidRPr="001E12F4" w:rsidRDefault="009A6FAE">
      <w:pPr>
        <w:pStyle w:val="BodyText"/>
        <w:tabs>
          <w:tab w:val="left" w:pos="360"/>
        </w:tabs>
        <w:ind w:left="360"/>
        <w:rPr>
          <w:rFonts w:ascii="Times New Roman" w:eastAsia="Times New Roman" w:hAnsi="Times New Roman" w:cs="Times New Roman"/>
          <w:b/>
          <w:sz w:val="24"/>
          <w:szCs w:val="24"/>
        </w:rPr>
      </w:pPr>
    </w:p>
    <w:p w:rsidR="009A6FAE" w:rsidRPr="001E12F4" w:rsidRDefault="009A6FAE">
      <w:pPr>
        <w:pStyle w:val="BodyText"/>
        <w:tabs>
          <w:tab w:val="left" w:pos="360"/>
        </w:tabs>
        <w:ind w:left="360"/>
        <w:rPr>
          <w:rFonts w:ascii="Times New Roman" w:eastAsia="Times New Roman" w:hAnsi="Times New Roman" w:cs="Times New Roman"/>
          <w:b/>
          <w:sz w:val="24"/>
          <w:szCs w:val="24"/>
        </w:rPr>
      </w:pPr>
    </w:p>
    <w:p w:rsidR="009A6FAE" w:rsidRPr="001E12F4" w:rsidRDefault="009A6FAE">
      <w:pPr>
        <w:pStyle w:val="BodyText"/>
        <w:tabs>
          <w:tab w:val="left" w:pos="360"/>
        </w:tabs>
        <w:ind w:left="360"/>
        <w:rPr>
          <w:rFonts w:ascii="Times New Roman" w:eastAsia="Times New Roman" w:hAnsi="Times New Roman" w:cs="Times New Roman"/>
          <w:b/>
          <w:sz w:val="24"/>
          <w:szCs w:val="24"/>
        </w:rPr>
      </w:pPr>
    </w:p>
    <w:p w:rsidR="009A6FAE" w:rsidRPr="001E12F4" w:rsidRDefault="00BF1B84">
      <w:pPr>
        <w:pStyle w:val="BodyText"/>
        <w:tabs>
          <w:tab w:val="left" w:pos="360"/>
        </w:tabs>
        <w:ind w:left="360"/>
        <w:rPr>
          <w:rFonts w:ascii="Times New Roman" w:eastAsia="Times New Roman Bold" w:hAnsi="Times New Roman" w:cs="Times New Roman"/>
          <w:b/>
          <w:sz w:val="24"/>
          <w:szCs w:val="24"/>
        </w:rPr>
      </w:pPr>
      <w:r w:rsidRPr="001E12F4">
        <w:rPr>
          <w:rFonts w:ascii="Times New Roman" w:hAnsi="Times New Roman" w:cs="Times New Roman"/>
          <w:b/>
          <w:sz w:val="24"/>
          <w:szCs w:val="24"/>
        </w:rPr>
        <w:t>Capacity building for GBV implementing partners and service providers</w:t>
      </w:r>
    </w:p>
    <w:p w:rsidR="009A6FAE" w:rsidRPr="001E12F4" w:rsidRDefault="009A6FAE">
      <w:pPr>
        <w:pStyle w:val="BodyText"/>
        <w:tabs>
          <w:tab w:val="left" w:pos="360"/>
        </w:tabs>
        <w:ind w:left="360"/>
        <w:rPr>
          <w:rFonts w:ascii="Times New Roman" w:eastAsia="Times New Roman" w:hAnsi="Times New Roman" w:cs="Times New Roman"/>
          <w:sz w:val="24"/>
          <w:szCs w:val="24"/>
        </w:rPr>
      </w:pPr>
    </w:p>
    <w:p w:rsidR="009A6FAE" w:rsidRPr="001E12F4" w:rsidRDefault="00BF1B84">
      <w:pPr>
        <w:pStyle w:val="BodyText"/>
        <w:tabs>
          <w:tab w:val="left" w:pos="360"/>
        </w:tabs>
        <w:ind w:left="360"/>
        <w:jc w:val="both"/>
        <w:rPr>
          <w:rFonts w:ascii="Times New Roman" w:hAnsi="Times New Roman" w:cs="Times New Roman"/>
          <w:sz w:val="24"/>
          <w:szCs w:val="24"/>
        </w:rPr>
      </w:pPr>
      <w:r w:rsidRPr="001E12F4">
        <w:rPr>
          <w:rFonts w:ascii="Times New Roman" w:hAnsi="Times New Roman" w:cs="Times New Roman"/>
          <w:sz w:val="24"/>
          <w:szCs w:val="24"/>
        </w:rPr>
        <w:t>One key activity under this output was to train RBM trainers to ensure long-term sustainable capacity building by establishing a pool of trainers within reach for effective rollout of RBM training to districts and other sectors responsible for implementing projects of the GOB – UN POP. This was extended to I</w:t>
      </w:r>
      <w:r w:rsidR="00432EED" w:rsidRPr="001E12F4">
        <w:rPr>
          <w:rFonts w:ascii="Times New Roman" w:hAnsi="Times New Roman" w:cs="Times New Roman"/>
          <w:sz w:val="24"/>
          <w:szCs w:val="24"/>
        </w:rPr>
        <w:t xml:space="preserve">mplementing </w:t>
      </w:r>
      <w:r w:rsidRPr="001E12F4">
        <w:rPr>
          <w:rFonts w:ascii="Times New Roman" w:hAnsi="Times New Roman" w:cs="Times New Roman"/>
          <w:sz w:val="24"/>
          <w:szCs w:val="24"/>
        </w:rPr>
        <w:t>P</w:t>
      </w:r>
      <w:r w:rsidR="00432EED" w:rsidRPr="001E12F4">
        <w:rPr>
          <w:rFonts w:ascii="Times New Roman" w:hAnsi="Times New Roman" w:cs="Times New Roman"/>
          <w:sz w:val="24"/>
          <w:szCs w:val="24"/>
        </w:rPr>
        <w:t>artners</w:t>
      </w:r>
      <w:r w:rsidRPr="001E12F4">
        <w:rPr>
          <w:rFonts w:ascii="Times New Roman" w:hAnsi="Times New Roman" w:cs="Times New Roman"/>
          <w:sz w:val="24"/>
          <w:szCs w:val="24"/>
        </w:rPr>
        <w:t xml:space="preserve"> and UN staff that was identified through two trainings conducted before. </w:t>
      </w:r>
      <w:r w:rsidR="00F27C68" w:rsidRPr="001E12F4">
        <w:rPr>
          <w:rFonts w:ascii="Times New Roman" w:hAnsi="Times New Roman" w:cs="Times New Roman"/>
          <w:sz w:val="24"/>
          <w:szCs w:val="24"/>
        </w:rPr>
        <w:t>F</w:t>
      </w:r>
      <w:r w:rsidR="00600899" w:rsidRPr="001E12F4">
        <w:rPr>
          <w:rFonts w:ascii="Times New Roman" w:hAnsi="Times New Roman" w:cs="Times New Roman"/>
          <w:sz w:val="24"/>
          <w:szCs w:val="24"/>
        </w:rPr>
        <w:t>ifteen RBM trainers were trained. The expectation was that they will continue training new members of staff in the UN and from the IPs</w:t>
      </w:r>
    </w:p>
    <w:p w:rsidR="00600899" w:rsidRPr="001E12F4" w:rsidRDefault="00600899">
      <w:pPr>
        <w:pStyle w:val="BodyText"/>
        <w:tabs>
          <w:tab w:val="left" w:pos="360"/>
        </w:tabs>
        <w:ind w:left="360"/>
        <w:jc w:val="both"/>
        <w:rPr>
          <w:rFonts w:ascii="Times New Roman" w:eastAsia="Times New Roman" w:hAnsi="Times New Roman" w:cs="Times New Roman"/>
          <w:sz w:val="24"/>
          <w:szCs w:val="24"/>
        </w:rPr>
      </w:pPr>
    </w:p>
    <w:p w:rsidR="009A6FAE" w:rsidRPr="001E12F4" w:rsidRDefault="00BF1B84">
      <w:pPr>
        <w:tabs>
          <w:tab w:val="left" w:pos="2760"/>
        </w:tabs>
        <w:spacing w:after="200"/>
        <w:ind w:left="360"/>
        <w:jc w:val="both"/>
      </w:pPr>
      <w:r w:rsidRPr="001E12F4">
        <w:t>This has resulted in improved AWPs that are more strategically and results focused. The impact has been evident in the reporting of the Annual Review Reports, there is a clear line of results chain. The 2013 reports highlighted how each thematic area contributed toward outcomes and we more results focused compared to the 2010, 2011 and 2012 reports. The training has not been rolled out to the districts as the establishment of the referral system is not yet complete.</w:t>
      </w:r>
    </w:p>
    <w:p w:rsidR="009A6FAE" w:rsidRDefault="009A6FAE">
      <w:pPr>
        <w:pStyle w:val="BodyText"/>
        <w:tabs>
          <w:tab w:val="left" w:pos="360"/>
        </w:tabs>
        <w:ind w:left="360"/>
        <w:rPr>
          <w:rFonts w:ascii="Times New Roman" w:eastAsia="Times New Roman" w:hAnsi="Times New Roman" w:cs="Times New Roman"/>
          <w:sz w:val="24"/>
          <w:szCs w:val="24"/>
        </w:rPr>
      </w:pPr>
    </w:p>
    <w:p w:rsidR="009A6FAE" w:rsidRDefault="00BF1B84">
      <w:pPr>
        <w:pStyle w:val="BodyText"/>
        <w:tabs>
          <w:tab w:val="left" w:pos="360"/>
        </w:tabs>
        <w:ind w:left="36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5EADE2E" wp14:editId="3E5A61DA">
            <wp:extent cx="5285530" cy="35251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rotWithShape="1">
                    <a:blip r:embed="rId8">
                      <a:extLst/>
                    </a:blip>
                    <a:srcRect/>
                    <a:stretch>
                      <a:fillRect/>
                    </a:stretch>
                  </pic:blipFill>
                  <pic:spPr>
                    <a:xfrm>
                      <a:off x="0" y="0"/>
                      <a:ext cx="5285530" cy="3525167"/>
                    </a:xfrm>
                    <a:prstGeom prst="rect">
                      <a:avLst/>
                    </a:prstGeom>
                    <a:noFill/>
                    <a:ln>
                      <a:noFill/>
                    </a:ln>
                    <a:effectLst/>
                    <a:extLst/>
                  </pic:spPr>
                </pic:pic>
              </a:graphicData>
            </a:graphic>
          </wp:inline>
        </w:drawing>
      </w:r>
    </w:p>
    <w:p w:rsidR="009A6FAE" w:rsidRDefault="00BF1B84">
      <w:pPr>
        <w:pStyle w:val="Caption"/>
        <w:jc w:val="center"/>
        <w:rPr>
          <w:rFonts w:ascii="Trebuchet MS" w:eastAsia="Trebuchet MS" w:hAnsi="Trebuchet MS" w:cs="Trebuchet MS"/>
          <w:i/>
          <w:iCs/>
          <w:color w:val="000000"/>
          <w:u w:color="000000"/>
          <w:lang w:val="en-US"/>
        </w:rPr>
      </w:pPr>
      <w:r>
        <w:rPr>
          <w:rFonts w:ascii="Trebuchet MS"/>
          <w:i/>
          <w:iCs/>
          <w:color w:val="000000"/>
          <w:u w:color="000000"/>
          <w:lang w:val="en-US"/>
        </w:rPr>
        <w:t>RBM Training of Trainers Certificate Ceremony attended by UNFPA Representative Ms. Aisha Camara-</w:t>
      </w:r>
      <w:proofErr w:type="spellStart"/>
      <w:r>
        <w:rPr>
          <w:rFonts w:ascii="Trebuchet MS"/>
          <w:i/>
          <w:iCs/>
          <w:color w:val="000000"/>
          <w:u w:color="000000"/>
          <w:lang w:val="en-US"/>
        </w:rPr>
        <w:t>Drammeh</w:t>
      </w:r>
      <w:proofErr w:type="spellEnd"/>
      <w:r>
        <w:rPr>
          <w:rFonts w:ascii="Trebuchet MS"/>
          <w:i/>
          <w:iCs/>
          <w:color w:val="000000"/>
          <w:u w:color="000000"/>
          <w:lang w:val="en-US"/>
        </w:rPr>
        <w:t xml:space="preserve"> (far left)</w:t>
      </w:r>
    </w:p>
    <w:p w:rsidR="009A6FAE" w:rsidRDefault="009A6FAE">
      <w:pPr>
        <w:pStyle w:val="BodyText"/>
        <w:tabs>
          <w:tab w:val="left" w:pos="360"/>
        </w:tabs>
        <w:ind w:left="360"/>
        <w:rPr>
          <w:rFonts w:ascii="Times New Roman" w:eastAsia="Times New Roman" w:hAnsi="Times New Roman" w:cs="Times New Roman"/>
          <w:sz w:val="24"/>
          <w:szCs w:val="24"/>
        </w:rPr>
      </w:pPr>
    </w:p>
    <w:p w:rsidR="009A6FAE" w:rsidRDefault="009A6FAE">
      <w:pPr>
        <w:pStyle w:val="BodyText"/>
        <w:tabs>
          <w:tab w:val="left" w:pos="360"/>
        </w:tabs>
        <w:ind w:left="360"/>
        <w:rPr>
          <w:rFonts w:ascii="Times New Roman" w:eastAsia="Times New Roman" w:hAnsi="Times New Roman" w:cs="Times New Roman"/>
          <w:sz w:val="24"/>
          <w:szCs w:val="24"/>
        </w:rPr>
      </w:pPr>
    </w:p>
    <w:p w:rsidR="009A6FAE" w:rsidRPr="001E12F4" w:rsidRDefault="00BF1B84">
      <w:pPr>
        <w:pStyle w:val="BodyText"/>
        <w:tabs>
          <w:tab w:val="left" w:pos="360"/>
        </w:tabs>
        <w:ind w:left="360"/>
        <w:jc w:val="both"/>
        <w:rPr>
          <w:rFonts w:ascii="Times New Roman" w:hAnsi="Times New Roman" w:cs="Times New Roman"/>
          <w:sz w:val="24"/>
          <w:szCs w:val="24"/>
        </w:rPr>
      </w:pPr>
      <w:r w:rsidRPr="001E12F4">
        <w:rPr>
          <w:rFonts w:ascii="Times New Roman" w:hAnsi="Times New Roman" w:cs="Times New Roman"/>
          <w:sz w:val="24"/>
          <w:szCs w:val="24"/>
        </w:rPr>
        <w:t xml:space="preserve">Capacity building workshops conducted in the two sites </w:t>
      </w:r>
      <w:r w:rsidR="00600899" w:rsidRPr="001E12F4">
        <w:rPr>
          <w:rFonts w:ascii="Times New Roman" w:hAnsi="Times New Roman" w:cs="Times New Roman"/>
          <w:sz w:val="24"/>
          <w:szCs w:val="24"/>
        </w:rPr>
        <w:t>is expected to improve</w:t>
      </w:r>
      <w:r w:rsidRPr="001E12F4">
        <w:rPr>
          <w:rFonts w:ascii="Times New Roman" w:hAnsi="Times New Roman" w:cs="Times New Roman"/>
          <w:sz w:val="24"/>
          <w:szCs w:val="24"/>
        </w:rPr>
        <w:t xml:space="preserve"> the understanding of GBV and related gender issues and concepts.  </w:t>
      </w:r>
    </w:p>
    <w:p w:rsidR="00600899" w:rsidRPr="001E12F4" w:rsidRDefault="00600899">
      <w:pPr>
        <w:pStyle w:val="BodyText"/>
        <w:tabs>
          <w:tab w:val="left" w:pos="360"/>
        </w:tabs>
        <w:ind w:left="360"/>
        <w:jc w:val="both"/>
        <w:rPr>
          <w:rFonts w:ascii="Times New Roman" w:eastAsia="Times New Roman Bold" w:hAnsi="Times New Roman" w:cs="Times New Roman"/>
          <w:b/>
          <w:sz w:val="24"/>
          <w:szCs w:val="24"/>
        </w:rPr>
      </w:pPr>
    </w:p>
    <w:p w:rsidR="009A6FAE" w:rsidRPr="001E12F4" w:rsidRDefault="00BF1B84">
      <w:pPr>
        <w:pStyle w:val="BodyText"/>
        <w:tabs>
          <w:tab w:val="left" w:pos="360"/>
        </w:tabs>
        <w:ind w:left="360"/>
        <w:jc w:val="both"/>
        <w:rPr>
          <w:rFonts w:ascii="Times New Roman" w:eastAsia="Times New Roman Bold" w:hAnsi="Times New Roman" w:cs="Times New Roman"/>
          <w:b/>
          <w:sz w:val="24"/>
          <w:szCs w:val="24"/>
        </w:rPr>
      </w:pPr>
      <w:r w:rsidRPr="001E12F4">
        <w:rPr>
          <w:rFonts w:ascii="Times New Roman" w:hAnsi="Times New Roman" w:cs="Times New Roman"/>
          <w:b/>
          <w:sz w:val="24"/>
          <w:szCs w:val="24"/>
        </w:rPr>
        <w:t>Lesson Learnt</w:t>
      </w:r>
    </w:p>
    <w:p w:rsidR="009A6FAE" w:rsidRPr="001E12F4" w:rsidRDefault="00BF1B84">
      <w:pPr>
        <w:pStyle w:val="BodyText"/>
        <w:tabs>
          <w:tab w:val="left" w:pos="360"/>
        </w:tabs>
        <w:ind w:left="360"/>
        <w:jc w:val="both"/>
        <w:rPr>
          <w:rFonts w:ascii="Times New Roman" w:eastAsia="Times New Roman" w:hAnsi="Times New Roman" w:cs="Times New Roman"/>
          <w:sz w:val="24"/>
          <w:szCs w:val="24"/>
        </w:rPr>
      </w:pPr>
      <w:r w:rsidRPr="001E12F4">
        <w:rPr>
          <w:rFonts w:ascii="Times New Roman" w:hAnsi="Times New Roman" w:cs="Times New Roman"/>
          <w:sz w:val="24"/>
          <w:szCs w:val="24"/>
        </w:rPr>
        <w:t>One lesson</w:t>
      </w:r>
      <w:r w:rsidRPr="001E12F4">
        <w:rPr>
          <w:rFonts w:ascii="Times New Roman" w:eastAsia="Calibri" w:hAnsi="Times New Roman" w:cs="Times New Roman"/>
        </w:rPr>
        <w:t xml:space="preserve"> </w:t>
      </w:r>
      <w:r w:rsidRPr="001E12F4">
        <w:rPr>
          <w:rFonts w:ascii="Times New Roman" w:hAnsi="Times New Roman" w:cs="Times New Roman"/>
          <w:sz w:val="24"/>
          <w:szCs w:val="24"/>
        </w:rPr>
        <w:t xml:space="preserve">learnt is that with adequate engagement and capacity development, community leaders can take a lead in addressing GBV and in engaging their communities in efforts to combat GBV.  </w:t>
      </w:r>
    </w:p>
    <w:p w:rsidR="009A6FAE" w:rsidRPr="001E12F4" w:rsidRDefault="009A6FAE">
      <w:pPr>
        <w:pStyle w:val="BodyText"/>
        <w:tabs>
          <w:tab w:val="left" w:pos="360"/>
        </w:tabs>
        <w:ind w:left="360"/>
        <w:rPr>
          <w:rFonts w:ascii="Times New Roman" w:eastAsia="Times New Roman" w:hAnsi="Times New Roman" w:cs="Times New Roman"/>
          <w:sz w:val="24"/>
          <w:szCs w:val="24"/>
        </w:rPr>
      </w:pPr>
    </w:p>
    <w:p w:rsidR="009A6FAE" w:rsidRPr="001E12F4" w:rsidRDefault="009A6FAE">
      <w:pPr>
        <w:pStyle w:val="BodyText"/>
        <w:tabs>
          <w:tab w:val="left" w:pos="360"/>
        </w:tabs>
        <w:ind w:left="360"/>
        <w:rPr>
          <w:rFonts w:ascii="Times New Roman" w:eastAsia="Times New Roman" w:hAnsi="Times New Roman" w:cs="Times New Roman"/>
          <w:sz w:val="24"/>
          <w:szCs w:val="24"/>
        </w:rPr>
      </w:pPr>
    </w:p>
    <w:p w:rsidR="009A6FAE" w:rsidRPr="001E12F4" w:rsidRDefault="00BF1B84">
      <w:pPr>
        <w:pStyle w:val="BodyText"/>
        <w:tabs>
          <w:tab w:val="left" w:pos="360"/>
        </w:tabs>
        <w:ind w:left="360"/>
        <w:rPr>
          <w:rFonts w:ascii="Times New Roman" w:eastAsia="Times New Roman Bold" w:hAnsi="Times New Roman" w:cs="Times New Roman"/>
          <w:b/>
          <w:sz w:val="24"/>
          <w:szCs w:val="24"/>
        </w:rPr>
      </w:pPr>
      <w:r w:rsidRPr="001E12F4">
        <w:rPr>
          <w:rFonts w:ascii="Times New Roman" w:hAnsi="Times New Roman" w:cs="Times New Roman"/>
          <w:b/>
          <w:sz w:val="24"/>
          <w:szCs w:val="24"/>
        </w:rPr>
        <w:t>Challenges</w:t>
      </w:r>
    </w:p>
    <w:p w:rsidR="009A6FAE" w:rsidRPr="001E12F4" w:rsidRDefault="00BF1B84">
      <w:pPr>
        <w:pStyle w:val="BodyText"/>
        <w:tabs>
          <w:tab w:val="left" w:pos="360"/>
        </w:tabs>
        <w:ind w:left="360"/>
        <w:jc w:val="both"/>
        <w:rPr>
          <w:rFonts w:ascii="Times New Roman" w:eastAsia="Times New Roman" w:hAnsi="Times New Roman" w:cs="Times New Roman"/>
          <w:sz w:val="24"/>
          <w:szCs w:val="24"/>
        </w:rPr>
      </w:pPr>
      <w:r w:rsidRPr="001E12F4">
        <w:rPr>
          <w:rFonts w:ascii="Times New Roman" w:hAnsi="Times New Roman" w:cs="Times New Roman"/>
          <w:sz w:val="24"/>
          <w:szCs w:val="24"/>
        </w:rPr>
        <w:t xml:space="preserve">There has been delay in the completion of the referral </w:t>
      </w:r>
      <w:r w:rsidR="00600899" w:rsidRPr="001E12F4">
        <w:rPr>
          <w:rFonts w:ascii="Times New Roman" w:hAnsi="Times New Roman" w:cs="Times New Roman"/>
          <w:sz w:val="24"/>
          <w:szCs w:val="24"/>
        </w:rPr>
        <w:t xml:space="preserve">system. </w:t>
      </w:r>
      <w:r w:rsidRPr="001E12F4">
        <w:rPr>
          <w:rFonts w:ascii="Times New Roman" w:hAnsi="Times New Roman" w:cs="Times New Roman"/>
          <w:sz w:val="24"/>
          <w:szCs w:val="24"/>
        </w:rPr>
        <w:t xml:space="preserve">One major constraint was on procuring consultancy to facilitate the development of key tools and the piloting of the gender based violence referral system as next steps in the establishment of this system. It was only late in the year </w:t>
      </w:r>
      <w:r w:rsidR="00600899" w:rsidRPr="001E12F4">
        <w:rPr>
          <w:rFonts w:ascii="Times New Roman" w:hAnsi="Times New Roman" w:cs="Times New Roman"/>
          <w:sz w:val="24"/>
          <w:szCs w:val="24"/>
        </w:rPr>
        <w:t>Gender affairs Department was able to get in partnership with USAID</w:t>
      </w:r>
      <w:r w:rsidRPr="001E12F4">
        <w:rPr>
          <w:rFonts w:ascii="Times New Roman" w:hAnsi="Times New Roman" w:cs="Times New Roman"/>
          <w:sz w:val="24"/>
          <w:szCs w:val="24"/>
        </w:rPr>
        <w:t xml:space="preserve"> </w:t>
      </w:r>
      <w:r w:rsidR="00600899" w:rsidRPr="001E12F4">
        <w:rPr>
          <w:rFonts w:ascii="Times New Roman" w:hAnsi="Times New Roman" w:cs="Times New Roman"/>
          <w:sz w:val="24"/>
          <w:szCs w:val="24"/>
        </w:rPr>
        <w:t xml:space="preserve">and </w:t>
      </w:r>
      <w:r w:rsidRPr="001E12F4">
        <w:rPr>
          <w:rFonts w:ascii="Times New Roman" w:hAnsi="Times New Roman" w:cs="Times New Roman"/>
          <w:sz w:val="24"/>
          <w:szCs w:val="24"/>
        </w:rPr>
        <w:t xml:space="preserve">Measure Evaluation </w:t>
      </w:r>
      <w:r w:rsidR="00600899" w:rsidRPr="001E12F4">
        <w:rPr>
          <w:rFonts w:ascii="Times New Roman" w:hAnsi="Times New Roman" w:cs="Times New Roman"/>
          <w:sz w:val="24"/>
          <w:szCs w:val="24"/>
        </w:rPr>
        <w:t xml:space="preserve">was brought on board </w:t>
      </w:r>
      <w:r w:rsidRPr="001E12F4">
        <w:rPr>
          <w:rFonts w:ascii="Times New Roman" w:hAnsi="Times New Roman" w:cs="Times New Roman"/>
          <w:sz w:val="24"/>
          <w:szCs w:val="24"/>
        </w:rPr>
        <w:t>to develop the tools. It is worth noting that funding for the major part of functional GBV referral system Pilot Sites mainly will come from sources outside this project as indicated above.</w:t>
      </w:r>
    </w:p>
    <w:p w:rsidR="009A6FAE" w:rsidRPr="001E12F4" w:rsidRDefault="009A6FAE">
      <w:pPr>
        <w:pStyle w:val="BodyText"/>
        <w:tabs>
          <w:tab w:val="left" w:pos="360"/>
        </w:tabs>
        <w:ind w:left="360"/>
        <w:jc w:val="both"/>
        <w:rPr>
          <w:rFonts w:ascii="Times New Roman" w:eastAsia="Times New Roman" w:hAnsi="Times New Roman" w:cs="Times New Roman"/>
          <w:sz w:val="24"/>
          <w:szCs w:val="24"/>
        </w:rPr>
      </w:pPr>
    </w:p>
    <w:p w:rsidR="009A6FAE" w:rsidRDefault="009A6FAE">
      <w:pPr>
        <w:pStyle w:val="BodyText"/>
        <w:tabs>
          <w:tab w:val="left" w:pos="360"/>
        </w:tabs>
        <w:ind w:left="360"/>
        <w:sectPr w:rsidR="009A6FAE">
          <w:headerReference w:type="default" r:id="rId9"/>
          <w:footerReference w:type="default" r:id="rId10"/>
          <w:pgSz w:w="12240" w:h="15840"/>
          <w:pgMar w:top="540" w:right="990" w:bottom="851" w:left="806" w:header="720" w:footer="418" w:gutter="0"/>
          <w:cols w:space="720"/>
        </w:sectPr>
      </w:pPr>
    </w:p>
    <w:p w:rsidR="009A6FAE" w:rsidRDefault="00BF1B84">
      <w:pPr>
        <w:pStyle w:val="BodyText"/>
        <w:tabs>
          <w:tab w:val="left" w:pos="360"/>
        </w:tabs>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0" distR="0" simplePos="0" relativeHeight="251659264" behindDoc="0" locked="0" layoutInCell="1" allowOverlap="1" wp14:anchorId="20BCAC42" wp14:editId="01291C86">
                <wp:simplePos x="0" y="0"/>
                <wp:positionH relativeFrom="column">
                  <wp:posOffset>-130810</wp:posOffset>
                </wp:positionH>
                <wp:positionV relativeFrom="line">
                  <wp:posOffset>-173990</wp:posOffset>
                </wp:positionV>
                <wp:extent cx="9055100" cy="291465"/>
                <wp:effectExtent l="0" t="0" r="12700" b="13335"/>
                <wp:wrapNone/>
                <wp:docPr id="1073741826" name="officeArt object"/>
                <wp:cNvGraphicFramePr/>
                <a:graphic xmlns:a="http://schemas.openxmlformats.org/drawingml/2006/main">
                  <a:graphicData uri="http://schemas.microsoft.com/office/word/2010/wordprocessingShape">
                    <wps:wsp>
                      <wps:cNvSpPr/>
                      <wps:spPr>
                        <a:xfrm>
                          <a:off x="0" y="0"/>
                          <a:ext cx="9055100" cy="29146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F2F2F2"/>
                        </a:solidFill>
                        <a:ln w="9525" cap="flat" cmpd="sng" algn="ctr">
                          <a:solidFill>
                            <a:srgbClr val="D8D8D8"/>
                          </a:solidFill>
                          <a:prstDash val="solid"/>
                        </a:ln>
                        <a:effectLst/>
                        <a:extLst/>
                      </wps:spPr>
                      <wps:style>
                        <a:lnRef idx="1">
                          <a:schemeClr val="accent1"/>
                        </a:lnRef>
                        <a:fillRef idx="3">
                          <a:schemeClr val="accent1"/>
                        </a:fillRef>
                        <a:effectRef idx="2">
                          <a:schemeClr val="accent1"/>
                        </a:effectRef>
                        <a:fontRef idx="minor">
                          <a:schemeClr val="tx1"/>
                        </a:fontRef>
                      </wps:style>
                      <wps:txbx>
                        <w:txbxContent>
                          <w:p w:rsidR="009A6FAE" w:rsidRDefault="00BF1B84">
                            <w:pPr>
                              <w:jc w:val="center"/>
                            </w:pPr>
                            <w:r>
                              <w:rPr>
                                <w:rFonts w:ascii="Times New Roman Bold"/>
                              </w:rPr>
                              <w:t>ii) Indicator Based Performance Assessment:</w:t>
                            </w:r>
                          </w:p>
                        </w:txbxContent>
                      </wps:txbx>
                      <wps:bodyPr rot="0" spcFirstLastPara="1" vertOverflow="overflow" horzOverflow="overflow" vert="horz" wrap="square" lIns="45719" tIns="45719" rIns="45719" bIns="45719" numCol="1" spcCol="38100" rtlCol="0" anchor="t">
                        <a:prstTxWarp prst="textNoShape">
                          <a:avLst/>
                        </a:prstTxWarp>
                        <a:noAutofit/>
                      </wps:bodyPr>
                    </wps:wsp>
                  </a:graphicData>
                </a:graphic>
                <wp14:sizeRelH relativeFrom="margin">
                  <wp14:pctWidth>0</wp14:pctWidth>
                </wp14:sizeRelH>
              </wp:anchor>
            </w:drawing>
          </mc:Choice>
          <mc:Fallback>
            <w:pict>
              <v:shape id="officeArt object" o:spid="_x0000_s1026" style="position:absolute;left:0;text-align:left;margin-left:-10.3pt;margin-top:-13.7pt;width:713pt;height:22.95pt;z-index:25165926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" adj="-11796480,,5400" path="m,l21600,r,21600l,21600,,xe" fillcolor="#f2f2f2" strokecolor="#d8d8d8">
                <v:stroke joinstyle="miter"/>
                <v:formulas/>
                <v:path arrowok="t" o:extrusionok="f" o:connecttype="custom" o:connectlocs="4527550,145733;4527550,145733;4527550,145733;4527550,145733" o:connectangles="0,90,180,270" textboxrect="0,0,21600,21600"/>
                <v:textbox inset="1.27mm,1.27mm,1.27mm,1.27mm">
                  <w:txbxContent>
                    <w:p w:rsidR="009A6FAE" w:rsidRDefault="00BF1B84">
                      <w:pPr>
                        <w:jc w:val="center"/>
                      </w:pPr>
                      <w:r>
                        <w:rPr>
                          <w:rFonts w:ascii="Times New Roman Bold"/>
                        </w:rPr>
                        <w:t>ii) Indicator Based Performance Assessment:</w:t>
                      </w:r>
                    </w:p>
                  </w:txbxContent>
                </v:textbox>
                <w10:wrap anchory="line"/>
              </v:shape>
            </w:pict>
          </mc:Fallback>
        </mc:AlternateContent>
      </w:r>
    </w:p>
    <w:p w:rsidR="009A6FAE" w:rsidRDefault="00BF1B84">
      <w:pPr>
        <w:pStyle w:val="BodyText"/>
        <w:jc w:val="both"/>
        <w:rPr>
          <w:rFonts w:ascii="Times New Roman" w:eastAsia="Times New Roman" w:hAnsi="Times New Roman" w:cs="Times New Roman"/>
          <w:sz w:val="24"/>
          <w:szCs w:val="24"/>
        </w:rPr>
      </w:pPr>
      <w:r>
        <w:rPr>
          <w:rFonts w:ascii="Times New Roman"/>
          <w:sz w:val="24"/>
          <w:szCs w:val="24"/>
        </w:rPr>
        <w:t xml:space="preserve">Using the </w:t>
      </w:r>
      <w:r>
        <w:rPr>
          <w:rFonts w:ascii="Times New Roman Bold"/>
          <w:sz w:val="24"/>
          <w:szCs w:val="24"/>
        </w:rPr>
        <w:t>Programme Results Framework from the Project Document</w:t>
      </w:r>
      <w:r>
        <w:rPr>
          <w:rFonts w:ascii="Times New Roman"/>
          <w:sz w:val="24"/>
          <w:szCs w:val="24"/>
        </w:rPr>
        <w:t xml:space="preserve"> </w:t>
      </w:r>
      <w:r>
        <w:rPr>
          <w:rFonts w:ascii="Times New Roman Bold"/>
          <w:sz w:val="24"/>
          <w:szCs w:val="24"/>
        </w:rPr>
        <w:t>/ AWPs</w:t>
      </w:r>
      <w:r>
        <w:rPr>
          <w:rFonts w:ascii="Times New Roman"/>
          <w:sz w:val="24"/>
          <w:szCs w:val="24"/>
        </w:rPr>
        <w:t xml:space="preserve"> - provide details of the achievement of indicators at both the output and outcome level in the table below. Where it has not been possible to collect data on indicators, clear explanation should be given explaining why. </w:t>
      </w:r>
    </w:p>
    <w:p w:rsidR="009A6FAE" w:rsidRDefault="009A6FAE">
      <w:pPr>
        <w:pStyle w:val="BodyText"/>
        <w:jc w:val="both"/>
        <w:rPr>
          <w:rFonts w:ascii="Times New Roman" w:eastAsia="Times New Roman" w:hAnsi="Times New Roman" w:cs="Times New Roman"/>
          <w:sz w:val="24"/>
          <w:szCs w:val="24"/>
        </w:rPr>
      </w:pPr>
    </w:p>
    <w:tbl>
      <w:tblPr>
        <w:tblW w:w="138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80"/>
        <w:gridCol w:w="4302"/>
        <w:gridCol w:w="2808"/>
        <w:gridCol w:w="3060"/>
      </w:tblGrid>
      <w:tr w:rsidR="009A6FAE" w:rsidTr="001E12F4">
        <w:trPr>
          <w:trHeight w:val="200"/>
        </w:trPr>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9A6FAE"/>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jc w:val="center"/>
            </w:pPr>
            <w:r>
              <w:rPr>
                <w:rFonts w:ascii="Times New Roman Bold"/>
                <w:sz w:val="22"/>
                <w:szCs w:val="22"/>
                <w:u w:val="single"/>
              </w:rPr>
              <w:t>Achieved</w:t>
            </w:r>
            <w:r>
              <w:rPr>
                <w:rFonts w:ascii="Times New Roman Bold"/>
                <w:sz w:val="22"/>
                <w:szCs w:val="22"/>
              </w:rPr>
              <w:t xml:space="preserve"> Indicator Targets</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jc w:val="center"/>
            </w:pPr>
            <w:r>
              <w:rPr>
                <w:rFonts w:ascii="Times New Roman Bold"/>
                <w:sz w:val="22"/>
                <w:szCs w:val="22"/>
              </w:rPr>
              <w:t>Reasons for Variance with Planned Target (if any)</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jc w:val="center"/>
            </w:pPr>
            <w:r>
              <w:rPr>
                <w:rFonts w:ascii="Times New Roman Bold"/>
                <w:sz w:val="22"/>
                <w:szCs w:val="22"/>
              </w:rPr>
              <w:t>Source of Verification</w:t>
            </w:r>
          </w:p>
        </w:tc>
      </w:tr>
      <w:tr w:rsidR="009A6FAE" w:rsidTr="001E12F4">
        <w:trPr>
          <w:trHeight w:val="995"/>
        </w:trPr>
        <w:tc>
          <w:tcPr>
            <w:tcW w:w="368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9A6FAE" w:rsidRDefault="00BF1B84">
            <w:pPr>
              <w:rPr>
                <w:rFonts w:ascii="Times New Roman Bold" w:eastAsia="Times New Roman Bold" w:hAnsi="Times New Roman Bold" w:cs="Times New Roman Bold"/>
                <w:sz w:val="20"/>
                <w:szCs w:val="20"/>
              </w:rPr>
            </w:pPr>
            <w:r>
              <w:rPr>
                <w:rFonts w:ascii="Times New Roman Bold"/>
                <w:sz w:val="20"/>
                <w:szCs w:val="20"/>
              </w:rPr>
              <w:t>Outcome 1</w:t>
            </w:r>
            <w:r>
              <w:rPr>
                <w:sz w:val="20"/>
                <w:szCs w:val="20"/>
              </w:rPr>
              <w:t xml:space="preserve"> Integrated approach to combat GBV, supported at all levels</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Indicator:</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Baseline:</w:t>
            </w:r>
          </w:p>
          <w:p w:rsidR="009A6FAE" w:rsidRDefault="00BF1B84">
            <w:r>
              <w:rPr>
                <w:rFonts w:ascii="Times New Roman Bold"/>
                <w:sz w:val="20"/>
                <w:szCs w:val="20"/>
              </w:rPr>
              <w:t xml:space="preserve">Planned Target:  </w:t>
            </w:r>
          </w:p>
        </w:tc>
        <w:tc>
          <w:tcPr>
            <w:tcW w:w="4302"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9A6FAE" w:rsidRDefault="009A6FAE"/>
        </w:tc>
        <w:tc>
          <w:tcPr>
            <w:tcW w:w="280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9A6FAE" w:rsidRDefault="009A6FAE"/>
        </w:tc>
        <w:tc>
          <w:tcPr>
            <w:tcW w:w="306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9A6FAE" w:rsidRDefault="009A6FAE"/>
        </w:tc>
      </w:tr>
      <w:tr w:rsidR="009A6FAE" w:rsidTr="001E12F4">
        <w:trPr>
          <w:trHeight w:val="1355"/>
        </w:trPr>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rPr>
                <w:rFonts w:ascii="Times New Roman Bold" w:eastAsia="Times New Roman Bold" w:hAnsi="Times New Roman Bold" w:cs="Times New Roman Bold"/>
              </w:rPr>
            </w:pPr>
            <w:r>
              <w:rPr>
                <w:rFonts w:ascii="Times New Roman Bold"/>
                <w:sz w:val="20"/>
                <w:szCs w:val="20"/>
              </w:rPr>
              <w:t>Output 1.1</w:t>
            </w:r>
            <w:r>
              <w:rPr>
                <w:sz w:val="20"/>
                <w:szCs w:val="20"/>
              </w:rPr>
              <w:t xml:space="preserve"> </w:t>
            </w:r>
            <w:r>
              <w:t>Establishment of GBV referral system including schools &amp; development of a GBV database</w:t>
            </w:r>
          </w:p>
          <w:p w:rsidR="009A6FAE" w:rsidRDefault="00BF1B84">
            <w:pPr>
              <w:rPr>
                <w:rFonts w:ascii="Times New Roman Bold" w:eastAsia="Times New Roman Bold" w:hAnsi="Times New Roman Bold" w:cs="Times New Roman Bold"/>
              </w:rPr>
            </w:pPr>
            <w:r>
              <w:rPr>
                <w:rFonts w:ascii="Times New Roman Bold"/>
                <w:sz w:val="20"/>
                <w:szCs w:val="20"/>
              </w:rPr>
              <w:t xml:space="preserve">Indicator  1.1.1 </w:t>
            </w:r>
            <w:r>
              <w:t>GBV referral system piloted in two areas</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 xml:space="preserve">Baseline: </w:t>
            </w:r>
            <w:r>
              <w:rPr>
                <w:sz w:val="20"/>
                <w:szCs w:val="20"/>
              </w:rPr>
              <w:t>No</w:t>
            </w:r>
            <w:r>
              <w:rPr>
                <w:rFonts w:ascii="Times New Roman Bold"/>
                <w:sz w:val="20"/>
                <w:szCs w:val="20"/>
              </w:rPr>
              <w:t xml:space="preserve"> </w:t>
            </w:r>
          </w:p>
          <w:p w:rsidR="009A6FAE" w:rsidRDefault="00BF1B84">
            <w:r>
              <w:rPr>
                <w:rFonts w:ascii="Times New Roman Bold"/>
                <w:sz w:val="20"/>
                <w:szCs w:val="20"/>
              </w:rPr>
              <w:t xml:space="preserve">Planned Target:  </w:t>
            </w:r>
            <w:r w:rsidR="00993705" w:rsidRPr="001E12F4">
              <w:rPr>
                <w:rFonts w:ascii="Times New Roman Bold"/>
                <w:b/>
                <w:sz w:val="20"/>
                <w:szCs w:val="20"/>
              </w:rPr>
              <w:t>Yes</w:t>
            </w:r>
          </w:p>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rsidP="001E12F4">
            <w:pPr>
              <w:numPr>
                <w:ilvl w:val="1"/>
                <w:numId w:val="23"/>
              </w:numPr>
              <w:jc w:val="both"/>
            </w:pPr>
            <w:r>
              <w:t xml:space="preserve">Roundtable discussions were conducted with senior officers in a total of 13 (7 in Maun &amp; 6 in </w:t>
            </w:r>
            <w:proofErr w:type="spellStart"/>
            <w:r>
              <w:t>Mochudi</w:t>
            </w:r>
            <w:proofErr w:type="spellEnd"/>
            <w:r>
              <w:t xml:space="preserve">) key institutions to consult on the GBV Referral System process as a way to identify existing referral practices and build on the institutional role definition. Institutions consulted included health facilities </w:t>
            </w:r>
            <w:r>
              <w:rPr>
                <w:rFonts w:hAnsi="Arial Unicode MS"/>
              </w:rPr>
              <w:t>–</w:t>
            </w:r>
            <w:r>
              <w:rPr>
                <w:rFonts w:hAnsi="Arial Unicode MS"/>
              </w:rPr>
              <w:t xml:space="preserve"> </w:t>
            </w:r>
            <w:r>
              <w:t xml:space="preserve">80 participants, schools (guidance &amp; counseling teachers) </w:t>
            </w:r>
            <w:r>
              <w:rPr>
                <w:rFonts w:hAnsi="Arial Unicode MS"/>
              </w:rPr>
              <w:t>–</w:t>
            </w:r>
            <w:r>
              <w:rPr>
                <w:rFonts w:hAnsi="Arial Unicode MS"/>
              </w:rPr>
              <w:t xml:space="preserve"> </w:t>
            </w:r>
            <w:r>
              <w:t xml:space="preserve">33 participants, S&amp;CD </w:t>
            </w:r>
            <w:r>
              <w:rPr>
                <w:rFonts w:hAnsi="Arial Unicode MS"/>
              </w:rPr>
              <w:t>–</w:t>
            </w:r>
            <w:r>
              <w:rPr>
                <w:rFonts w:hAnsi="Arial Unicode MS"/>
              </w:rPr>
              <w:t xml:space="preserve"> </w:t>
            </w:r>
            <w:r>
              <w:t xml:space="preserve">28 participants, customary courts </w:t>
            </w:r>
            <w:r>
              <w:rPr>
                <w:rFonts w:hAnsi="Arial Unicode MS"/>
              </w:rPr>
              <w:t>–</w:t>
            </w:r>
            <w:r>
              <w:rPr>
                <w:rFonts w:hAnsi="Arial Unicode MS"/>
              </w:rPr>
              <w:t xml:space="preserve"> </w:t>
            </w:r>
            <w:r>
              <w:t xml:space="preserve">25 participants, magistrate courts and Directorate of Public Prosecutions </w:t>
            </w:r>
            <w:r>
              <w:rPr>
                <w:rFonts w:hAnsi="Arial Unicode MS"/>
              </w:rPr>
              <w:t>–</w:t>
            </w:r>
            <w:r>
              <w:rPr>
                <w:rFonts w:hAnsi="Arial Unicode MS"/>
              </w:rPr>
              <w:t xml:space="preserve"> </w:t>
            </w:r>
            <w:r>
              <w:t xml:space="preserve">18 participants and NGOs </w:t>
            </w:r>
            <w:r>
              <w:rPr>
                <w:rFonts w:hAnsi="Arial Unicode MS"/>
              </w:rPr>
              <w:t>–</w:t>
            </w:r>
            <w:r>
              <w:rPr>
                <w:rFonts w:hAnsi="Arial Unicode MS"/>
              </w:rPr>
              <w:t xml:space="preserve"> </w:t>
            </w:r>
            <w:r>
              <w:t>22 participants.</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jc w:val="both"/>
            </w:pPr>
            <w:r>
              <w:rPr>
                <w:rFonts w:ascii="Times New Roman"/>
                <w:sz w:val="24"/>
                <w:szCs w:val="24"/>
              </w:rPr>
              <w:t>Please add the reason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numPr>
                <w:ilvl w:val="0"/>
                <w:numId w:val="25"/>
              </w:numPr>
              <w:tabs>
                <w:tab w:val="clear" w:pos="360"/>
                <w:tab w:val="num" w:pos="300"/>
              </w:tabs>
              <w:ind w:left="300" w:hanging="300"/>
              <w:rPr>
                <w:rFonts w:ascii="Times New Roman" w:eastAsia="Times New Roman" w:hAnsi="Times New Roman" w:cs="Times New Roman"/>
              </w:rPr>
            </w:pPr>
            <w:r>
              <w:rPr>
                <w:rFonts w:ascii="Times New Roman"/>
                <w:sz w:val="24"/>
                <w:szCs w:val="24"/>
              </w:rPr>
              <w:t>Quarterly CCG reports</w:t>
            </w:r>
          </w:p>
          <w:p w:rsidR="009A6FAE" w:rsidRDefault="00BF1B84">
            <w:pPr>
              <w:pStyle w:val="BodyText"/>
              <w:numPr>
                <w:ilvl w:val="0"/>
                <w:numId w:val="25"/>
              </w:numPr>
              <w:tabs>
                <w:tab w:val="clear" w:pos="360"/>
                <w:tab w:val="num" w:pos="300"/>
              </w:tabs>
              <w:ind w:left="300" w:hanging="300"/>
              <w:rPr>
                <w:rFonts w:ascii="Times New Roman" w:eastAsia="Times New Roman" w:hAnsi="Times New Roman" w:cs="Times New Roman"/>
              </w:rPr>
            </w:pPr>
            <w:r>
              <w:rPr>
                <w:rFonts w:ascii="Times New Roman"/>
                <w:sz w:val="24"/>
                <w:szCs w:val="24"/>
              </w:rPr>
              <w:t>Annual CCG reports</w:t>
            </w:r>
          </w:p>
        </w:tc>
      </w:tr>
      <w:tr w:rsidR="009A6FAE" w:rsidTr="001E12F4">
        <w:trPr>
          <w:trHeight w:val="338"/>
        </w:trPr>
        <w:tc>
          <w:tcPr>
            <w:tcW w:w="36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A6FAE" w:rsidRDefault="00BF1B84">
            <w:pPr>
              <w:rPr>
                <w:rFonts w:ascii="Times New Roman Bold" w:eastAsia="Times New Roman Bold" w:hAnsi="Times New Roman Bold" w:cs="Times New Roman Bold"/>
                <w:sz w:val="20"/>
                <w:szCs w:val="20"/>
              </w:rPr>
            </w:pPr>
            <w:r>
              <w:rPr>
                <w:rFonts w:ascii="Times New Roman Bold"/>
                <w:sz w:val="20"/>
                <w:szCs w:val="20"/>
              </w:rPr>
              <w:t>Outcome 1</w:t>
            </w:r>
            <w:r>
              <w:rPr>
                <w:sz w:val="20"/>
                <w:szCs w:val="20"/>
              </w:rPr>
              <w:t xml:space="preserve"> Government and other key players, including media, able to formulate, monitor, and evaluate Programmes that combat GBV</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lastRenderedPageBreak/>
              <w:t>Indicator:</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Baseline:</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Planned Target:</w:t>
            </w:r>
          </w:p>
        </w:tc>
        <w:tc>
          <w:tcPr>
            <w:tcW w:w="43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A6FAE" w:rsidRDefault="009A6FAE"/>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A6FAE" w:rsidRDefault="009A6FAE"/>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9A6FAE" w:rsidRDefault="009A6FAE"/>
        </w:tc>
      </w:tr>
      <w:tr w:rsidR="009A6FAE" w:rsidTr="001E12F4">
        <w:trPr>
          <w:trHeight w:val="929"/>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rPr>
                <w:sz w:val="20"/>
                <w:szCs w:val="20"/>
              </w:rPr>
            </w:pPr>
            <w:r>
              <w:rPr>
                <w:rFonts w:ascii="Times New Roman Bold"/>
                <w:sz w:val="20"/>
                <w:szCs w:val="20"/>
              </w:rPr>
              <w:lastRenderedPageBreak/>
              <w:t>Output 2.1</w:t>
            </w:r>
            <w:r>
              <w:rPr>
                <w:sz w:val="20"/>
                <w:szCs w:val="20"/>
              </w:rPr>
              <w:t xml:space="preserve"> </w:t>
            </w:r>
            <w:r>
              <w:t>Capacity building for GBV implementing partners and service providers</w:t>
            </w:r>
            <w:r>
              <w:rPr>
                <w:sz w:val="20"/>
                <w:szCs w:val="20"/>
              </w:rPr>
              <w:t>.</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 xml:space="preserve">Indicator  2.1.1 </w:t>
            </w:r>
            <w:r>
              <w:rPr>
                <w:sz w:val="22"/>
                <w:szCs w:val="22"/>
              </w:rPr>
              <w:t>Service providers at the sites trained on the referral system</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Baseline:</w:t>
            </w:r>
            <w:r w:rsidR="001E12F4">
              <w:rPr>
                <w:rFonts w:ascii="Times New Roman Bold"/>
                <w:sz w:val="20"/>
                <w:szCs w:val="20"/>
              </w:rPr>
              <w:t xml:space="preserve"> 0</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Planned Target:</w:t>
            </w:r>
            <w:r w:rsidR="001E12F4">
              <w:rPr>
                <w:rFonts w:ascii="Times New Roman Bold"/>
                <w:sz w:val="20"/>
                <w:szCs w:val="20"/>
              </w:rPr>
              <w:t xml:space="preserve"> </w:t>
            </w:r>
            <w:r w:rsidR="001E12F4" w:rsidRPr="001E12F4">
              <w:rPr>
                <w:rFonts w:ascii="Times New Roman Bold"/>
                <w:b/>
                <w:sz w:val="20"/>
                <w:szCs w:val="20"/>
              </w:rPr>
              <w:t>TBD</w:t>
            </w: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rFonts w:ascii="Times New Roman Bold" w:eastAsia="Times New Roman Bold" w:hAnsi="Times New Roman Bold" w:cs="Times New Roman Bold"/>
                <w:sz w:val="20"/>
                <w:szCs w:val="20"/>
              </w:rPr>
            </w:pPr>
          </w:p>
          <w:p w:rsidR="009A6FAE" w:rsidRDefault="009A6FAE">
            <w:pPr>
              <w:rPr>
                <w:sz w:val="20"/>
                <w:szCs w:val="20"/>
              </w:rPr>
            </w:pPr>
          </w:p>
          <w:p w:rsidR="009A6FAE" w:rsidRDefault="00BF1B84">
            <w:pPr>
              <w:rPr>
                <w:rFonts w:ascii="Times New Roman Bold" w:eastAsia="Times New Roman Bold" w:hAnsi="Times New Roman Bold" w:cs="Times New Roman Bold"/>
                <w:sz w:val="20"/>
                <w:szCs w:val="20"/>
              </w:rPr>
            </w:pPr>
            <w:r>
              <w:rPr>
                <w:rFonts w:ascii="Times New Roman Bold"/>
                <w:sz w:val="20"/>
                <w:szCs w:val="20"/>
              </w:rPr>
              <w:t xml:space="preserve">Indicator  2.1.2 </w:t>
            </w:r>
            <w:r>
              <w:rPr>
                <w:sz w:val="22"/>
                <w:szCs w:val="22"/>
              </w:rPr>
              <w:t>RBM training of trainers conducted</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Baseline:</w:t>
            </w:r>
            <w:r w:rsidR="001E12F4">
              <w:rPr>
                <w:rFonts w:ascii="Times New Roman Bold"/>
                <w:sz w:val="20"/>
                <w:szCs w:val="20"/>
              </w:rPr>
              <w:t xml:space="preserve"> 0</w:t>
            </w:r>
          </w:p>
          <w:p w:rsidR="009A6FAE" w:rsidRDefault="00BF1B84">
            <w:pPr>
              <w:rPr>
                <w:rFonts w:ascii="Times New Roman Bold" w:eastAsia="Times New Roman Bold" w:hAnsi="Times New Roman Bold" w:cs="Times New Roman Bold"/>
                <w:sz w:val="20"/>
                <w:szCs w:val="20"/>
              </w:rPr>
            </w:pPr>
            <w:r>
              <w:rPr>
                <w:rFonts w:ascii="Times New Roman Bold"/>
                <w:sz w:val="20"/>
                <w:szCs w:val="20"/>
              </w:rPr>
              <w:t>Planned Target:</w:t>
            </w:r>
            <w:r w:rsidR="001E12F4">
              <w:rPr>
                <w:rFonts w:ascii="Times New Roman Bold"/>
                <w:sz w:val="20"/>
                <w:szCs w:val="20"/>
              </w:rPr>
              <w:t>1</w:t>
            </w:r>
          </w:p>
          <w:p w:rsidR="009A6FAE" w:rsidRDefault="009A6FAE"/>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Pr="001E12F4" w:rsidRDefault="00BF1B84" w:rsidP="001E12F4">
            <w:pPr>
              <w:numPr>
                <w:ilvl w:val="1"/>
                <w:numId w:val="26"/>
              </w:numPr>
              <w:jc w:val="both"/>
              <w:rPr>
                <w:rFonts w:eastAsia="Trebuchet MS"/>
              </w:rPr>
            </w:pPr>
            <w:r w:rsidRPr="001E12F4">
              <w:t xml:space="preserve">Eleven capacity building workshops on GBV were conducted in Maun and </w:t>
            </w:r>
            <w:proofErr w:type="spellStart"/>
            <w:r w:rsidRPr="001E12F4">
              <w:t>Mochudi</w:t>
            </w:r>
            <w:proofErr w:type="spellEnd"/>
            <w:r w:rsidRPr="001E12F4">
              <w:t xml:space="preserve"> for guidance and counseling teachers (2), customary court officials (2), Police (2), health workers (2), S&amp;CD officers (2) and civil society organizations (1). The workshops resulted in improved understanding of GBV and related gender issues and concepts. Level of participation: police – 40 participants, health facilities – 86 participants, schools (guidance &amp; counseling teachers) – 48 participants, S&amp;CD – 58 participants, customary courts – 52 participants and NGOs – 22 participants.</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9A6FAE"/>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numPr>
                <w:ilvl w:val="0"/>
                <w:numId w:val="27"/>
              </w:numPr>
              <w:tabs>
                <w:tab w:val="clear" w:pos="360"/>
                <w:tab w:val="num" w:pos="300"/>
              </w:tabs>
              <w:ind w:left="300" w:hanging="300"/>
              <w:rPr>
                <w:rFonts w:ascii="Times New Roman" w:eastAsia="Times New Roman" w:hAnsi="Times New Roman" w:cs="Times New Roman"/>
              </w:rPr>
            </w:pPr>
            <w:r>
              <w:rPr>
                <w:rFonts w:ascii="Times New Roman"/>
                <w:sz w:val="24"/>
                <w:szCs w:val="24"/>
              </w:rPr>
              <w:t>Quarterly CCG reports</w:t>
            </w:r>
          </w:p>
          <w:p w:rsidR="009A6FAE" w:rsidRDefault="00BF1B84">
            <w:pPr>
              <w:pStyle w:val="BodyText"/>
              <w:numPr>
                <w:ilvl w:val="0"/>
                <w:numId w:val="27"/>
              </w:numPr>
              <w:tabs>
                <w:tab w:val="clear" w:pos="360"/>
                <w:tab w:val="num" w:pos="300"/>
              </w:tabs>
              <w:ind w:left="300" w:hanging="300"/>
              <w:jc w:val="both"/>
              <w:rPr>
                <w:rFonts w:ascii="Times New Roman" w:eastAsia="Times New Roman" w:hAnsi="Times New Roman" w:cs="Times New Roman"/>
              </w:rPr>
            </w:pPr>
            <w:r>
              <w:rPr>
                <w:rFonts w:ascii="Times New Roman"/>
                <w:sz w:val="24"/>
                <w:szCs w:val="24"/>
              </w:rPr>
              <w:t>Annual CCG reports</w:t>
            </w:r>
          </w:p>
        </w:tc>
      </w:tr>
      <w:tr w:rsidR="009A6FAE" w:rsidTr="001E12F4">
        <w:trPr>
          <w:trHeight w:val="1266"/>
        </w:trPr>
        <w:tc>
          <w:tcPr>
            <w:tcW w:w="3680" w:type="dxa"/>
            <w:vMerge/>
            <w:tcBorders>
              <w:top w:val="single" w:sz="4" w:space="0" w:color="000000"/>
              <w:left w:val="single" w:sz="4" w:space="0" w:color="000000"/>
              <w:bottom w:val="single" w:sz="4" w:space="0" w:color="000000"/>
              <w:right w:val="single" w:sz="4" w:space="0" w:color="000000"/>
            </w:tcBorders>
            <w:shd w:val="clear" w:color="auto" w:fill="auto"/>
          </w:tcPr>
          <w:p w:rsidR="009A6FAE" w:rsidRDefault="009A6FAE"/>
        </w:tc>
        <w:tc>
          <w:tcPr>
            <w:tcW w:w="4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jc w:val="both"/>
            </w:pPr>
            <w:r>
              <w:rPr>
                <w:rFonts w:ascii="Times New Roman"/>
                <w:sz w:val="24"/>
                <w:szCs w:val="24"/>
              </w:rPr>
              <w:t xml:space="preserve">Training of trainers on RBM for 15 participants from the UN, Government and Civil society was carried conducted. </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9A6FAE"/>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FAE" w:rsidRDefault="00BF1B84">
            <w:pPr>
              <w:pStyle w:val="BodyText"/>
              <w:jc w:val="both"/>
            </w:pPr>
            <w:r>
              <w:rPr>
                <w:rFonts w:ascii="Times New Roman"/>
                <w:sz w:val="24"/>
                <w:szCs w:val="24"/>
              </w:rPr>
              <w:t>GOB-UN Pop 2012 annual report.</w:t>
            </w:r>
          </w:p>
        </w:tc>
      </w:tr>
    </w:tbl>
    <w:p w:rsidR="009A6FAE" w:rsidRDefault="009A6FAE">
      <w:pPr>
        <w:pStyle w:val="BodyText"/>
        <w:jc w:val="both"/>
        <w:rPr>
          <w:rFonts w:ascii="Times New Roman" w:eastAsia="Times New Roman" w:hAnsi="Times New Roman" w:cs="Times New Roman"/>
          <w:sz w:val="24"/>
          <w:szCs w:val="24"/>
        </w:rPr>
      </w:pPr>
    </w:p>
    <w:p w:rsidR="009A6FAE" w:rsidRDefault="009A6FAE">
      <w:pPr>
        <w:pStyle w:val="BodyText"/>
        <w:tabs>
          <w:tab w:val="left" w:pos="360"/>
        </w:tabs>
        <w:ind w:left="720"/>
        <w:jc w:val="both"/>
        <w:rPr>
          <w:rFonts w:ascii="Times New Roman" w:eastAsia="Times New Roman" w:hAnsi="Times New Roman" w:cs="Times New Roman"/>
          <w:sz w:val="24"/>
          <w:szCs w:val="24"/>
        </w:rPr>
      </w:pPr>
    </w:p>
    <w:p w:rsidR="009A6FAE" w:rsidRDefault="009A6FAE">
      <w:pPr>
        <w:pStyle w:val="BodyText"/>
        <w:jc w:val="both"/>
        <w:sectPr w:rsidR="009A6FAE" w:rsidSect="001E12F4">
          <w:pgSz w:w="15840" w:h="12240" w:orient="landscape"/>
          <w:pgMar w:top="1354" w:right="806" w:bottom="806" w:left="806" w:header="720" w:footer="418" w:gutter="0"/>
          <w:cols w:space="720"/>
        </w:sectPr>
      </w:pPr>
    </w:p>
    <w:p w:rsidR="009A6FAE" w:rsidRDefault="009A6FAE">
      <w:pPr>
        <w:pStyle w:val="BodyText"/>
        <w:rPr>
          <w:rFonts w:ascii="Times New Roman Bold" w:eastAsia="Times New Roman Bold" w:hAnsi="Times New Roman Bold" w:cs="Times New Roman Bold"/>
          <w:sz w:val="24"/>
          <w:szCs w:val="24"/>
        </w:rPr>
      </w:pPr>
    </w:p>
    <w:p w:rsidR="009A6FAE" w:rsidRDefault="00BF1B84">
      <w:pPr>
        <w:pStyle w:val="BodyText"/>
        <w:ind w:firstLine="360"/>
      </w:pPr>
      <w:r>
        <w:rPr>
          <w:rFonts w:ascii="Times New Roman"/>
          <w:sz w:val="24"/>
          <w:szCs w:val="24"/>
        </w:rPr>
        <w:t xml:space="preserve"> </w:t>
      </w:r>
    </w:p>
    <w:sectPr w:rsidR="009A6FAE">
      <w:pgSz w:w="12240" w:h="15840"/>
      <w:pgMar w:top="806" w:right="806" w:bottom="1354" w:left="806" w:header="720"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68" w:rsidRDefault="00CE3C68">
      <w:r>
        <w:separator/>
      </w:r>
    </w:p>
  </w:endnote>
  <w:endnote w:type="continuationSeparator" w:id="0">
    <w:p w:rsidR="00CE3C68" w:rsidRDefault="00CE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AE" w:rsidRDefault="00BF1B84">
    <w:pPr>
      <w:pStyle w:val="Footer"/>
      <w:tabs>
        <w:tab w:val="clear" w:pos="4320"/>
        <w:tab w:val="clear" w:pos="8640"/>
        <w:tab w:val="center" w:pos="4500"/>
        <w:tab w:val="right" w:pos="9000"/>
      </w:tabs>
    </w:pPr>
    <w:r>
      <w:rPr>
        <w:rFonts w:ascii="Arial"/>
        <w:sz w:val="18"/>
        <w:szCs w:val="18"/>
      </w:rPr>
      <w:tab/>
    </w:r>
    <w:r>
      <w:rPr>
        <w:rFonts w:ascii="Arial"/>
        <w:sz w:val="18"/>
        <w:szCs w:val="18"/>
      </w:rPr>
      <w:tab/>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870619">
      <w:rPr>
        <w:rFonts w:ascii="Arial" w:eastAsia="Arial" w:hAnsi="Arial" w:cs="Arial"/>
        <w:noProof/>
        <w:sz w:val="18"/>
        <w:szCs w:val="18"/>
      </w:rPr>
      <w:t>5</w:t>
    </w:r>
    <w:r>
      <w:rPr>
        <w:rFonts w:ascii="Arial" w:eastAsia="Arial" w:hAnsi="Arial" w:cs="Arial"/>
        <w:sz w:val="18"/>
        <w:szCs w:val="18"/>
      </w:rPr>
      <w:fldChar w:fldCharType="end"/>
    </w:r>
    <w:r>
      <w:rPr>
        <w:rFonts w:ascii="Arial"/>
        <w:sz w:val="18"/>
        <w:szCs w:val="18"/>
      </w:rPr>
      <w:t xml:space="preserve"> of </w:t>
    </w:r>
    <w:r>
      <w:fldChar w:fldCharType="begin"/>
    </w:r>
    <w:r>
      <w:instrText xml:space="preserve"> NUMPAGES </w:instrText>
    </w:r>
    <w:r>
      <w:fldChar w:fldCharType="separate"/>
    </w:r>
    <w:r w:rsidR="0087061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68" w:rsidRDefault="00CE3C68">
      <w:r>
        <w:separator/>
      </w:r>
    </w:p>
  </w:footnote>
  <w:footnote w:type="continuationSeparator" w:id="0">
    <w:p w:rsidR="00CE3C68" w:rsidRDefault="00CE3C68">
      <w:r>
        <w:continuationSeparator/>
      </w:r>
    </w:p>
  </w:footnote>
  <w:footnote w:type="continuationNotice" w:id="1">
    <w:p w:rsidR="00CE3C68" w:rsidRDefault="00CE3C68"/>
  </w:footnote>
  <w:footnote w:id="2">
    <w:p w:rsidR="009A6FAE" w:rsidRDefault="00BF1B84">
      <w:pPr>
        <w:pStyle w:val="FootnoteText"/>
      </w:pPr>
      <w:r>
        <w:rPr>
          <w:rFonts w:ascii="Times New Roman Bold" w:eastAsia="Times New Roman Bold" w:hAnsi="Times New Roman Bold" w:cs="Times New Roman Bold"/>
          <w:caps/>
          <w:vertAlign w:val="superscript"/>
        </w:rPr>
        <w:footnoteRef/>
      </w:r>
      <w:r>
        <w:rPr>
          <w:rFonts w:eastAsia="Arial Unicode MS" w:hAnsi="Arial Unicode MS" w:cs="Arial Unicode MS"/>
        </w:rPr>
        <w:t xml:space="preserve"> The term </w:t>
      </w:r>
      <w:r>
        <w:rPr>
          <w:rFonts w:ascii="Arial Unicode MS" w:eastAsia="Arial Unicode MS" w:hAnsi="Arial Unicode MS" w:cs="Arial Unicode MS"/>
        </w:rPr>
        <w:t>“</w:t>
      </w:r>
      <w:proofErr w:type="spellStart"/>
      <w:r>
        <w:rPr>
          <w:rFonts w:eastAsia="Arial Unicode MS" w:hAnsi="Arial Unicode MS" w:cs="Arial Unicode MS"/>
        </w:rPr>
        <w:t>programme</w:t>
      </w:r>
      <w:proofErr w:type="spellEnd"/>
      <w:r>
        <w:rPr>
          <w:rFonts w:ascii="Arial Unicode MS" w:eastAsia="Arial Unicode MS" w:hAnsi="Arial Unicode MS" w:cs="Arial Unicode MS"/>
        </w:rPr>
        <w:t xml:space="preserve">” </w:t>
      </w:r>
      <w:r>
        <w:rPr>
          <w:rFonts w:eastAsia="Arial Unicode MS" w:hAnsi="Arial Unicode MS" w:cs="Arial Unicode MS"/>
        </w:rPr>
        <w:t xml:space="preserve">is used for </w:t>
      </w:r>
      <w:proofErr w:type="spellStart"/>
      <w:r>
        <w:rPr>
          <w:rFonts w:eastAsia="Arial Unicode MS" w:hAnsi="Arial Unicode MS" w:cs="Arial Unicode MS"/>
        </w:rPr>
        <w:t>programmes</w:t>
      </w:r>
      <w:proofErr w:type="spellEnd"/>
      <w:r>
        <w:rPr>
          <w:rFonts w:eastAsia="Arial Unicode MS" w:hAnsi="Arial Unicode MS" w:cs="Arial Unicode MS"/>
        </w:rPr>
        <w:t xml:space="preserve">, joint </w:t>
      </w:r>
      <w:proofErr w:type="spellStart"/>
      <w:r>
        <w:rPr>
          <w:rFonts w:eastAsia="Arial Unicode MS" w:hAnsi="Arial Unicode MS" w:cs="Arial Unicode MS"/>
        </w:rPr>
        <w:t>programmes</w:t>
      </w:r>
      <w:proofErr w:type="spellEnd"/>
      <w:r>
        <w:rPr>
          <w:rFonts w:eastAsia="Arial Unicode MS" w:hAnsi="Arial Unicode MS" w:cs="Arial Unicode MS"/>
        </w:rPr>
        <w:t xml:space="preserve"> and projects.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AE" w:rsidRDefault="009A6FA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1F"/>
    <w:multiLevelType w:val="multilevel"/>
    <w:tmpl w:val="D6B0CAE6"/>
    <w:lvl w:ilvl="0">
      <w:start w:val="1"/>
      <w:numFmt w:val="bullet"/>
      <w:lvlText w:val="o"/>
      <w:lvlJc w:val="left"/>
      <w:pPr>
        <w:tabs>
          <w:tab w:val="num" w:pos="360"/>
        </w:tabs>
        <w:ind w:left="360" w:hanging="360"/>
      </w:pPr>
      <w:rPr>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
    <w:nsid w:val="047E76E8"/>
    <w:multiLevelType w:val="multilevel"/>
    <w:tmpl w:val="EDEC2178"/>
    <w:styleLink w:val="List6"/>
    <w:lvl w:ilvl="0">
      <w:start w:val="1"/>
      <w:numFmt w:val="upperRoman"/>
      <w:lvlText w:val="%1."/>
      <w:lvlJc w:val="left"/>
      <w:pPr>
        <w:tabs>
          <w:tab w:val="num" w:pos="360"/>
        </w:tabs>
        <w:ind w:left="360" w:hanging="360"/>
      </w:pPr>
      <w:rPr>
        <w:rFonts w:ascii="Times New Roman Bold" w:eastAsia="Times New Roman Bold" w:hAnsi="Times New Roman Bold" w:cs="Times New Roman Bold"/>
        <w:position w:val="0"/>
        <w:sz w:val="24"/>
        <w:szCs w:val="24"/>
      </w:rPr>
    </w:lvl>
    <w:lvl w:ilvl="1">
      <w:start w:val="1"/>
      <w:numFmt w:val="upperRoman"/>
      <w:lvlText w:val="%1."/>
      <w:lvlJc w:val="left"/>
      <w:pPr>
        <w:tabs>
          <w:tab w:val="num" w:pos="1080"/>
        </w:tabs>
        <w:ind w:left="720" w:hanging="360"/>
      </w:pPr>
      <w:rPr>
        <w:rFonts w:ascii="Times New Roman Bold" w:eastAsia="Times New Roman Bold" w:hAnsi="Times New Roman Bold" w:cs="Times New Roman Bold"/>
        <w:position w:val="0"/>
        <w:sz w:val="24"/>
        <w:szCs w:val="24"/>
      </w:rPr>
    </w:lvl>
    <w:lvl w:ilvl="2">
      <w:start w:val="1"/>
      <w:numFmt w:val="upperRoman"/>
      <w:lvlText w:val="%1."/>
      <w:lvlJc w:val="left"/>
      <w:pPr>
        <w:tabs>
          <w:tab w:val="num" w:pos="1800"/>
        </w:tabs>
        <w:ind w:left="1080" w:hanging="360"/>
      </w:pPr>
      <w:rPr>
        <w:rFonts w:ascii="Times New Roman Bold" w:eastAsia="Times New Roman Bold" w:hAnsi="Times New Roman Bold" w:cs="Times New Roman Bold"/>
        <w:position w:val="0"/>
        <w:sz w:val="24"/>
        <w:szCs w:val="24"/>
      </w:rPr>
    </w:lvl>
    <w:lvl w:ilvl="3">
      <w:start w:val="1"/>
      <w:numFmt w:val="upperRoman"/>
      <w:lvlText w:val="%1."/>
      <w:lvlJc w:val="left"/>
      <w:pPr>
        <w:tabs>
          <w:tab w:val="num" w:pos="2520"/>
        </w:tabs>
        <w:ind w:left="1440" w:hanging="360"/>
      </w:pPr>
      <w:rPr>
        <w:rFonts w:ascii="Times New Roman Bold" w:eastAsia="Times New Roman Bold" w:hAnsi="Times New Roman Bold" w:cs="Times New Roman Bold"/>
        <w:position w:val="0"/>
        <w:sz w:val="24"/>
        <w:szCs w:val="24"/>
      </w:rPr>
    </w:lvl>
    <w:lvl w:ilvl="4">
      <w:start w:val="1"/>
      <w:numFmt w:val="upperRoman"/>
      <w:lvlText w:val="%1."/>
      <w:lvlJc w:val="left"/>
      <w:pPr>
        <w:tabs>
          <w:tab w:val="num" w:pos="3240"/>
        </w:tabs>
        <w:ind w:left="1800" w:hanging="360"/>
      </w:pPr>
      <w:rPr>
        <w:rFonts w:ascii="Times New Roman Bold" w:eastAsia="Times New Roman Bold" w:hAnsi="Times New Roman Bold" w:cs="Times New Roman Bold"/>
        <w:position w:val="0"/>
        <w:sz w:val="24"/>
        <w:szCs w:val="24"/>
      </w:rPr>
    </w:lvl>
    <w:lvl w:ilvl="5">
      <w:start w:val="1"/>
      <w:numFmt w:val="upperRoman"/>
      <w:lvlText w:val="%1."/>
      <w:lvlJc w:val="left"/>
      <w:pPr>
        <w:tabs>
          <w:tab w:val="num" w:pos="3960"/>
        </w:tabs>
        <w:ind w:left="2160" w:hanging="360"/>
      </w:pPr>
      <w:rPr>
        <w:rFonts w:ascii="Times New Roman Bold" w:eastAsia="Times New Roman Bold" w:hAnsi="Times New Roman Bold" w:cs="Times New Roman Bold"/>
        <w:position w:val="0"/>
        <w:sz w:val="24"/>
        <w:szCs w:val="24"/>
      </w:rPr>
    </w:lvl>
    <w:lvl w:ilvl="6">
      <w:start w:val="1"/>
      <w:numFmt w:val="upperRoman"/>
      <w:lvlText w:val="%1."/>
      <w:lvlJc w:val="left"/>
      <w:pPr>
        <w:tabs>
          <w:tab w:val="num" w:pos="4680"/>
        </w:tabs>
        <w:ind w:left="2520" w:hanging="360"/>
      </w:pPr>
      <w:rPr>
        <w:rFonts w:ascii="Times New Roman Bold" w:eastAsia="Times New Roman Bold" w:hAnsi="Times New Roman Bold" w:cs="Times New Roman Bold"/>
        <w:position w:val="0"/>
        <w:sz w:val="24"/>
        <w:szCs w:val="24"/>
      </w:rPr>
    </w:lvl>
    <w:lvl w:ilvl="7">
      <w:start w:val="1"/>
      <w:numFmt w:val="upperRoman"/>
      <w:lvlText w:val="%1."/>
      <w:lvlJc w:val="left"/>
      <w:pPr>
        <w:tabs>
          <w:tab w:val="num" w:pos="5400"/>
        </w:tabs>
        <w:ind w:left="2880" w:hanging="360"/>
      </w:pPr>
      <w:rPr>
        <w:rFonts w:ascii="Times New Roman Bold" w:eastAsia="Times New Roman Bold" w:hAnsi="Times New Roman Bold" w:cs="Times New Roman Bold"/>
        <w:position w:val="0"/>
        <w:sz w:val="24"/>
        <w:szCs w:val="24"/>
      </w:rPr>
    </w:lvl>
    <w:lvl w:ilvl="8">
      <w:start w:val="1"/>
      <w:numFmt w:val="upperRoman"/>
      <w:lvlText w:val="%1."/>
      <w:lvlJc w:val="left"/>
      <w:pPr>
        <w:tabs>
          <w:tab w:val="num" w:pos="6120"/>
        </w:tabs>
        <w:ind w:left="3240" w:hanging="360"/>
      </w:pPr>
      <w:rPr>
        <w:rFonts w:ascii="Times New Roman Bold" w:eastAsia="Times New Roman Bold" w:hAnsi="Times New Roman Bold" w:cs="Times New Roman Bold"/>
        <w:position w:val="0"/>
        <w:sz w:val="24"/>
        <w:szCs w:val="24"/>
      </w:rPr>
    </w:lvl>
  </w:abstractNum>
  <w:abstractNum w:abstractNumId="2">
    <w:nsid w:val="051B0AFA"/>
    <w:multiLevelType w:val="multilevel"/>
    <w:tmpl w:val="792C1F1E"/>
    <w:styleLink w:val="List0"/>
    <w:lvl w:ilvl="0">
      <w:numFmt w:val="bullet"/>
      <w:lvlText w:val="•"/>
      <w:lvlJc w:val="left"/>
      <w:pPr>
        <w:tabs>
          <w:tab w:val="num" w:pos="360"/>
        </w:tabs>
        <w:ind w:left="36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
    <w:nsid w:val="06757639"/>
    <w:multiLevelType w:val="multilevel"/>
    <w:tmpl w:val="760C206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
    <w:nsid w:val="0E1B4943"/>
    <w:multiLevelType w:val="multilevel"/>
    <w:tmpl w:val="C35C5082"/>
    <w:lvl w:ilvl="0">
      <w:start w:val="1"/>
      <w:numFmt w:val="bullet"/>
      <w:lvlText w:val="•"/>
      <w:lvlJc w:val="left"/>
      <w:pPr>
        <w:tabs>
          <w:tab w:val="num" w:pos="400"/>
        </w:tabs>
        <w:ind w:left="400" w:hanging="40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5">
    <w:nsid w:val="0E866B52"/>
    <w:multiLevelType w:val="multilevel"/>
    <w:tmpl w:val="DA64C442"/>
    <w:lvl w:ilvl="0">
      <w:start w:val="1"/>
      <w:numFmt w:val="bullet"/>
      <w:lvlText w:val="•"/>
      <w:lvlJc w:val="left"/>
      <w:pPr>
        <w:tabs>
          <w:tab w:val="num" w:pos="360"/>
        </w:tabs>
        <w:ind w:left="36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6">
    <w:nsid w:val="10D749AF"/>
    <w:multiLevelType w:val="multilevel"/>
    <w:tmpl w:val="04208CDE"/>
    <w:styleLink w:val="List1"/>
    <w:lvl w:ilvl="0">
      <w:numFmt w:val="bullet"/>
      <w:lvlText w:val="•"/>
      <w:lvlJc w:val="left"/>
      <w:pPr>
        <w:tabs>
          <w:tab w:val="num" w:pos="400"/>
        </w:tabs>
        <w:ind w:left="400" w:hanging="40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7">
    <w:nsid w:val="1B971B07"/>
    <w:multiLevelType w:val="multilevel"/>
    <w:tmpl w:val="3E1E735A"/>
    <w:styleLink w:val="ImportedStyle6"/>
    <w:lvl w:ilvl="0">
      <w:start w:val="1"/>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lang w:val="en-US"/>
      </w:rPr>
    </w:lvl>
    <w:lvl w:ilvl="1">
      <w:start w:val="2"/>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510"/>
        </w:tabs>
        <w:ind w:left="251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3230"/>
        </w:tabs>
        <w:ind w:left="323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950"/>
        </w:tabs>
        <w:ind w:left="395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670"/>
        </w:tabs>
        <w:ind w:left="467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390"/>
        </w:tabs>
        <w:ind w:left="539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6110"/>
        </w:tabs>
        <w:ind w:left="611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830"/>
        </w:tabs>
        <w:ind w:left="683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8">
    <w:nsid w:val="25DB6A76"/>
    <w:multiLevelType w:val="multilevel"/>
    <w:tmpl w:val="DE482CC6"/>
    <w:lvl w:ilvl="0">
      <w:numFmt w:val="bullet"/>
      <w:lvlText w:val="•"/>
      <w:lvlJc w:val="left"/>
      <w:pPr>
        <w:tabs>
          <w:tab w:val="num" w:pos="360"/>
        </w:tabs>
        <w:ind w:left="36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9">
    <w:nsid w:val="25F152BC"/>
    <w:multiLevelType w:val="multilevel"/>
    <w:tmpl w:val="91724670"/>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0">
    <w:nsid w:val="26E37CE2"/>
    <w:multiLevelType w:val="multilevel"/>
    <w:tmpl w:val="91981DB0"/>
    <w:lvl w:ilvl="0">
      <w:start w:val="1"/>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1">
    <w:nsid w:val="337559D1"/>
    <w:multiLevelType w:val="multilevel"/>
    <w:tmpl w:val="C4C2C66C"/>
    <w:lvl w:ilvl="0">
      <w:start w:val="1"/>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3B45031F"/>
    <w:multiLevelType w:val="multilevel"/>
    <w:tmpl w:val="F6ACB6DC"/>
    <w:lvl w:ilvl="0">
      <w:start w:val="1"/>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510"/>
        </w:tabs>
        <w:ind w:left="2510" w:hanging="360"/>
      </w:pPr>
      <w:rPr>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230"/>
        </w:tabs>
        <w:ind w:left="3230" w:hanging="360"/>
      </w:pPr>
      <w:rPr>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50"/>
        </w:tabs>
        <w:ind w:left="3950" w:hanging="360"/>
      </w:pPr>
      <w:rPr>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70"/>
        </w:tabs>
        <w:ind w:left="4670" w:hanging="360"/>
      </w:pPr>
      <w:rPr>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90"/>
        </w:tabs>
        <w:ind w:left="5390" w:hanging="360"/>
      </w:pPr>
      <w:rPr>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110"/>
        </w:tabs>
        <w:ind w:left="6110" w:hanging="360"/>
      </w:pPr>
      <w:rPr>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830"/>
        </w:tabs>
        <w:ind w:left="6830" w:hanging="360"/>
      </w:pPr>
      <w:rPr>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3">
    <w:nsid w:val="3C984AB4"/>
    <w:multiLevelType w:val="multilevel"/>
    <w:tmpl w:val="3F66ADD8"/>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4">
    <w:nsid w:val="42B4320A"/>
    <w:multiLevelType w:val="multilevel"/>
    <w:tmpl w:val="BC76A198"/>
    <w:styleLink w:val="List51"/>
    <w:lvl w:ilvl="0">
      <w:numFmt w:val="bullet"/>
      <w:lvlText w:val="o"/>
      <w:lvlJc w:val="left"/>
      <w:pPr>
        <w:tabs>
          <w:tab w:val="num" w:pos="300"/>
        </w:tabs>
        <w:ind w:left="300" w:hanging="30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5">
    <w:nsid w:val="4DA57201"/>
    <w:multiLevelType w:val="multilevel"/>
    <w:tmpl w:val="A6EC53C6"/>
    <w:lvl w:ilvl="0">
      <w:start w:val="1"/>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rtl w:val="0"/>
        <w:lang w:val="en-US"/>
      </w:rPr>
    </w:lvl>
    <w:lvl w:ilvl="1">
      <w:numFmt w:val="bullet"/>
      <w:lvlText w:val="•"/>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510"/>
        </w:tabs>
        <w:ind w:left="2510" w:hanging="360"/>
      </w:pPr>
      <w:rPr>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230"/>
        </w:tabs>
        <w:ind w:left="3230" w:hanging="360"/>
      </w:pPr>
      <w:rPr>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50"/>
        </w:tabs>
        <w:ind w:left="3950" w:hanging="360"/>
      </w:pPr>
      <w:rPr>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70"/>
        </w:tabs>
        <w:ind w:left="4670" w:hanging="360"/>
      </w:pPr>
      <w:rPr>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90"/>
        </w:tabs>
        <w:ind w:left="5390" w:hanging="360"/>
      </w:pPr>
      <w:rPr>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110"/>
        </w:tabs>
        <w:ind w:left="6110" w:hanging="360"/>
      </w:pPr>
      <w:rPr>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830"/>
        </w:tabs>
        <w:ind w:left="6830" w:hanging="360"/>
      </w:pPr>
      <w:rPr>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6">
    <w:nsid w:val="56250E4C"/>
    <w:multiLevelType w:val="multilevel"/>
    <w:tmpl w:val="59C65754"/>
    <w:lvl w:ilvl="0">
      <w:start w:val="1"/>
      <w:numFmt w:val="bullet"/>
      <w:lvlText w:val="o"/>
      <w:lvlJc w:val="left"/>
      <w:pPr>
        <w:tabs>
          <w:tab w:val="num" w:pos="300"/>
        </w:tabs>
        <w:ind w:left="300" w:hanging="30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7">
    <w:nsid w:val="57D0103A"/>
    <w:multiLevelType w:val="multilevel"/>
    <w:tmpl w:val="58D0AC5C"/>
    <w:lvl w:ilvl="0">
      <w:start w:val="1"/>
      <w:numFmt w:val="upperRoman"/>
      <w:lvlText w:val="%1."/>
      <w:lvlJc w:val="left"/>
      <w:pPr>
        <w:tabs>
          <w:tab w:val="num" w:pos="360"/>
        </w:tabs>
        <w:ind w:left="360" w:hanging="360"/>
      </w:pPr>
      <w:rPr>
        <w:rFonts w:ascii="Times New Roman Bold" w:eastAsia="Times New Roman Bold" w:hAnsi="Times New Roman Bold" w:cs="Times New Roman Bold"/>
        <w:position w:val="0"/>
        <w:sz w:val="24"/>
        <w:szCs w:val="24"/>
      </w:rPr>
    </w:lvl>
    <w:lvl w:ilvl="1">
      <w:start w:val="1"/>
      <w:numFmt w:val="upperRoman"/>
      <w:lvlText w:val="%1."/>
      <w:lvlJc w:val="left"/>
      <w:pPr>
        <w:tabs>
          <w:tab w:val="num" w:pos="1080"/>
        </w:tabs>
        <w:ind w:left="720" w:hanging="360"/>
      </w:pPr>
      <w:rPr>
        <w:rFonts w:ascii="Times New Roman Bold" w:eastAsia="Times New Roman Bold" w:hAnsi="Times New Roman Bold" w:cs="Times New Roman Bold"/>
        <w:position w:val="0"/>
        <w:sz w:val="24"/>
        <w:szCs w:val="24"/>
      </w:rPr>
    </w:lvl>
    <w:lvl w:ilvl="2">
      <w:start w:val="1"/>
      <w:numFmt w:val="upperRoman"/>
      <w:lvlText w:val="%1."/>
      <w:lvlJc w:val="left"/>
      <w:pPr>
        <w:tabs>
          <w:tab w:val="num" w:pos="1800"/>
        </w:tabs>
        <w:ind w:left="1080" w:hanging="360"/>
      </w:pPr>
      <w:rPr>
        <w:rFonts w:ascii="Times New Roman Bold" w:eastAsia="Times New Roman Bold" w:hAnsi="Times New Roman Bold" w:cs="Times New Roman Bold"/>
        <w:position w:val="0"/>
        <w:sz w:val="24"/>
        <w:szCs w:val="24"/>
      </w:rPr>
    </w:lvl>
    <w:lvl w:ilvl="3">
      <w:start w:val="1"/>
      <w:numFmt w:val="upperRoman"/>
      <w:lvlText w:val="%1."/>
      <w:lvlJc w:val="left"/>
      <w:pPr>
        <w:tabs>
          <w:tab w:val="num" w:pos="2520"/>
        </w:tabs>
        <w:ind w:left="1440" w:hanging="360"/>
      </w:pPr>
      <w:rPr>
        <w:rFonts w:ascii="Times New Roman Bold" w:eastAsia="Times New Roman Bold" w:hAnsi="Times New Roman Bold" w:cs="Times New Roman Bold"/>
        <w:position w:val="0"/>
        <w:sz w:val="24"/>
        <w:szCs w:val="24"/>
      </w:rPr>
    </w:lvl>
    <w:lvl w:ilvl="4">
      <w:start w:val="1"/>
      <w:numFmt w:val="upperRoman"/>
      <w:lvlText w:val="%1."/>
      <w:lvlJc w:val="left"/>
      <w:pPr>
        <w:tabs>
          <w:tab w:val="num" w:pos="3240"/>
        </w:tabs>
        <w:ind w:left="1800" w:hanging="360"/>
      </w:pPr>
      <w:rPr>
        <w:rFonts w:ascii="Times New Roman Bold" w:eastAsia="Times New Roman Bold" w:hAnsi="Times New Roman Bold" w:cs="Times New Roman Bold"/>
        <w:position w:val="0"/>
        <w:sz w:val="24"/>
        <w:szCs w:val="24"/>
      </w:rPr>
    </w:lvl>
    <w:lvl w:ilvl="5">
      <w:start w:val="1"/>
      <w:numFmt w:val="upperRoman"/>
      <w:lvlText w:val="%1."/>
      <w:lvlJc w:val="left"/>
      <w:pPr>
        <w:tabs>
          <w:tab w:val="num" w:pos="3960"/>
        </w:tabs>
        <w:ind w:left="2160" w:hanging="360"/>
      </w:pPr>
      <w:rPr>
        <w:rFonts w:ascii="Times New Roman Bold" w:eastAsia="Times New Roman Bold" w:hAnsi="Times New Roman Bold" w:cs="Times New Roman Bold"/>
        <w:position w:val="0"/>
        <w:sz w:val="24"/>
        <w:szCs w:val="24"/>
      </w:rPr>
    </w:lvl>
    <w:lvl w:ilvl="6">
      <w:start w:val="1"/>
      <w:numFmt w:val="upperRoman"/>
      <w:lvlText w:val="%1."/>
      <w:lvlJc w:val="left"/>
      <w:pPr>
        <w:tabs>
          <w:tab w:val="num" w:pos="4680"/>
        </w:tabs>
        <w:ind w:left="2520" w:hanging="360"/>
      </w:pPr>
      <w:rPr>
        <w:rFonts w:ascii="Times New Roman Bold" w:eastAsia="Times New Roman Bold" w:hAnsi="Times New Roman Bold" w:cs="Times New Roman Bold"/>
        <w:position w:val="0"/>
        <w:sz w:val="24"/>
        <w:szCs w:val="24"/>
      </w:rPr>
    </w:lvl>
    <w:lvl w:ilvl="7">
      <w:start w:val="1"/>
      <w:numFmt w:val="upperRoman"/>
      <w:lvlText w:val="%1."/>
      <w:lvlJc w:val="left"/>
      <w:pPr>
        <w:tabs>
          <w:tab w:val="num" w:pos="5400"/>
        </w:tabs>
        <w:ind w:left="2880" w:hanging="360"/>
      </w:pPr>
      <w:rPr>
        <w:rFonts w:ascii="Times New Roman Bold" w:eastAsia="Times New Roman Bold" w:hAnsi="Times New Roman Bold" w:cs="Times New Roman Bold"/>
        <w:position w:val="0"/>
        <w:sz w:val="24"/>
        <w:szCs w:val="24"/>
      </w:rPr>
    </w:lvl>
    <w:lvl w:ilvl="8">
      <w:start w:val="1"/>
      <w:numFmt w:val="upperRoman"/>
      <w:lvlText w:val="%1."/>
      <w:lvlJc w:val="left"/>
      <w:pPr>
        <w:tabs>
          <w:tab w:val="num" w:pos="6120"/>
        </w:tabs>
        <w:ind w:left="3240" w:hanging="360"/>
      </w:pPr>
      <w:rPr>
        <w:rFonts w:ascii="Times New Roman Bold" w:eastAsia="Times New Roman Bold" w:hAnsi="Times New Roman Bold" w:cs="Times New Roman Bold"/>
        <w:position w:val="0"/>
        <w:sz w:val="24"/>
        <w:szCs w:val="24"/>
      </w:rPr>
    </w:lvl>
  </w:abstractNum>
  <w:abstractNum w:abstractNumId="18">
    <w:nsid w:val="58ED4B32"/>
    <w:multiLevelType w:val="multilevel"/>
    <w:tmpl w:val="FB08299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59EE3BE3"/>
    <w:multiLevelType w:val="multilevel"/>
    <w:tmpl w:val="76529D32"/>
    <w:lvl w:ilvl="0">
      <w:start w:val="1"/>
      <w:numFmt w:val="bullet"/>
      <w:lvlText w:val="•"/>
      <w:lvlJc w:val="left"/>
      <w:pPr>
        <w:tabs>
          <w:tab w:val="num" w:pos="376"/>
        </w:tabs>
        <w:ind w:left="376"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20">
    <w:nsid w:val="63A037F3"/>
    <w:multiLevelType w:val="multilevel"/>
    <w:tmpl w:val="5706F3FE"/>
    <w:styleLink w:val="ImportedStyle7"/>
    <w:lvl w:ilvl="0">
      <w:start w:val="3"/>
      <w:numFmt w:val="bullet"/>
      <w:lvlText w:val="•"/>
      <w:lvlJc w:val="left"/>
      <w:pPr>
        <w:tabs>
          <w:tab w:val="num" w:pos="360"/>
        </w:tabs>
        <w:ind w:left="36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1">
    <w:nsid w:val="65E83D35"/>
    <w:multiLevelType w:val="multilevel"/>
    <w:tmpl w:val="9282E9D2"/>
    <w:styleLink w:val="List41"/>
    <w:lvl w:ilvl="0">
      <w:numFmt w:val="bullet"/>
      <w:lvlText w:val="o"/>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2">
    <w:nsid w:val="66797C60"/>
    <w:multiLevelType w:val="multilevel"/>
    <w:tmpl w:val="779C1420"/>
    <w:styleLink w:val="List7"/>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3">
    <w:nsid w:val="68A96FBF"/>
    <w:multiLevelType w:val="hybridMultilevel"/>
    <w:tmpl w:val="641ACC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90069BD"/>
    <w:multiLevelType w:val="multilevel"/>
    <w:tmpl w:val="9EA8FDF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nsid w:val="69843D3C"/>
    <w:multiLevelType w:val="multilevel"/>
    <w:tmpl w:val="C444FC62"/>
    <w:styleLink w:val="List31"/>
    <w:lvl w:ilvl="0">
      <w:numFmt w:val="bullet"/>
      <w:lvlText w:val="•"/>
      <w:lvlJc w:val="left"/>
      <w:pPr>
        <w:tabs>
          <w:tab w:val="num" w:pos="720"/>
        </w:tabs>
        <w:ind w:left="72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26">
    <w:nsid w:val="6BE86988"/>
    <w:multiLevelType w:val="multilevel"/>
    <w:tmpl w:val="AB5C902A"/>
    <w:lvl w:ilvl="0">
      <w:start w:val="1"/>
      <w:numFmt w:val="upperRoman"/>
      <w:lvlText w:val="%1."/>
      <w:lvlJc w:val="left"/>
      <w:rPr>
        <w:position w:val="0"/>
      </w:rPr>
    </w:lvl>
    <w:lvl w:ilvl="1">
      <w:start w:val="1"/>
      <w:numFmt w:val="upperRoman"/>
      <w:lvlText w:val="%1."/>
      <w:lvlJc w:val="left"/>
      <w:pPr>
        <w:tabs>
          <w:tab w:val="num" w:pos="-1"/>
        </w:tabs>
        <w:ind w:left="-1"/>
      </w:pPr>
      <w:rPr>
        <w:position w:val="0"/>
      </w:rPr>
    </w:lvl>
    <w:lvl w:ilvl="2">
      <w:start w:val="1"/>
      <w:numFmt w:val="upperRoman"/>
      <w:lvlText w:val="%1."/>
      <w:lvlJc w:val="left"/>
      <w:pPr>
        <w:tabs>
          <w:tab w:val="num" w:pos="-1"/>
        </w:tabs>
        <w:ind w:left="-1"/>
      </w:pPr>
      <w:rPr>
        <w:position w:val="0"/>
      </w:rPr>
    </w:lvl>
    <w:lvl w:ilvl="3">
      <w:start w:val="1"/>
      <w:numFmt w:val="upperRoman"/>
      <w:lvlText w:val="%1."/>
      <w:lvlJc w:val="left"/>
      <w:pPr>
        <w:tabs>
          <w:tab w:val="num" w:pos="-1"/>
        </w:tabs>
        <w:ind w:left="-1"/>
      </w:pPr>
      <w:rPr>
        <w:position w:val="0"/>
      </w:rPr>
    </w:lvl>
    <w:lvl w:ilvl="4">
      <w:start w:val="1"/>
      <w:numFmt w:val="upperRoman"/>
      <w:lvlText w:val="%1."/>
      <w:lvlJc w:val="left"/>
      <w:pPr>
        <w:tabs>
          <w:tab w:val="num" w:pos="-1"/>
        </w:tabs>
        <w:ind w:left="-1"/>
      </w:pPr>
      <w:rPr>
        <w:position w:val="0"/>
      </w:rPr>
    </w:lvl>
    <w:lvl w:ilvl="5">
      <w:start w:val="1"/>
      <w:numFmt w:val="upperRoman"/>
      <w:lvlText w:val="%1."/>
      <w:lvlJc w:val="left"/>
      <w:pPr>
        <w:tabs>
          <w:tab w:val="num" w:pos="-1"/>
        </w:tabs>
        <w:ind w:left="-1"/>
      </w:pPr>
      <w:rPr>
        <w:position w:val="0"/>
      </w:rPr>
    </w:lvl>
    <w:lvl w:ilvl="6">
      <w:start w:val="1"/>
      <w:numFmt w:val="upperRoman"/>
      <w:lvlText w:val="%1."/>
      <w:lvlJc w:val="left"/>
      <w:pPr>
        <w:tabs>
          <w:tab w:val="num" w:pos="-1"/>
        </w:tabs>
        <w:ind w:left="-1"/>
      </w:pPr>
      <w:rPr>
        <w:position w:val="0"/>
      </w:rPr>
    </w:lvl>
    <w:lvl w:ilvl="7">
      <w:start w:val="1"/>
      <w:numFmt w:val="upperRoman"/>
      <w:lvlText w:val="%1."/>
      <w:lvlJc w:val="left"/>
      <w:pPr>
        <w:tabs>
          <w:tab w:val="num" w:pos="-1"/>
        </w:tabs>
        <w:ind w:left="-1"/>
      </w:pPr>
      <w:rPr>
        <w:position w:val="0"/>
      </w:rPr>
    </w:lvl>
    <w:lvl w:ilvl="8">
      <w:start w:val="1"/>
      <w:numFmt w:val="upperRoman"/>
      <w:lvlText w:val="%1."/>
      <w:lvlJc w:val="left"/>
      <w:pPr>
        <w:tabs>
          <w:tab w:val="num" w:pos="-1"/>
        </w:tabs>
        <w:ind w:left="-1"/>
      </w:pPr>
      <w:rPr>
        <w:position w:val="0"/>
      </w:rPr>
    </w:lvl>
  </w:abstractNum>
  <w:abstractNum w:abstractNumId="27">
    <w:nsid w:val="7E0D7E2F"/>
    <w:multiLevelType w:val="multilevel"/>
    <w:tmpl w:val="2E3AC732"/>
    <w:styleLink w:val="List21"/>
    <w:lvl w:ilvl="0">
      <w:numFmt w:val="bullet"/>
      <w:lvlText w:val="•"/>
      <w:lvlJc w:val="left"/>
      <w:pPr>
        <w:tabs>
          <w:tab w:val="num" w:pos="376"/>
        </w:tabs>
        <w:ind w:left="376"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caps w:val="0"/>
        <w:smallCaps w:val="0"/>
        <w:strike w:val="0"/>
        <w:dstrike w:val="0"/>
        <w:outline w:val="0"/>
        <w:color w:val="000000"/>
        <w:spacing w:val="0"/>
        <w:kern w:val="0"/>
        <w:position w:val="0"/>
        <w:sz w:val="20"/>
        <w:szCs w:val="20"/>
        <w:u w:val="none" w:color="000000"/>
        <w:vertAlign w:val="baseline"/>
        <w:lang w:val="en-US"/>
      </w:rPr>
    </w:lvl>
  </w:abstractNum>
  <w:num w:numId="1">
    <w:abstractNumId w:val="5"/>
  </w:num>
  <w:num w:numId="2">
    <w:abstractNumId w:val="24"/>
  </w:num>
  <w:num w:numId="3">
    <w:abstractNumId w:val="2"/>
  </w:num>
  <w:num w:numId="4">
    <w:abstractNumId w:val="4"/>
  </w:num>
  <w:num w:numId="5">
    <w:abstractNumId w:val="6"/>
  </w:num>
  <w:num w:numId="6">
    <w:abstractNumId w:val="19"/>
  </w:num>
  <w:num w:numId="7">
    <w:abstractNumId w:val="3"/>
  </w:num>
  <w:num w:numId="8">
    <w:abstractNumId w:val="27"/>
  </w:num>
  <w:num w:numId="9">
    <w:abstractNumId w:val="13"/>
  </w:num>
  <w:num w:numId="10">
    <w:abstractNumId w:val="25"/>
  </w:num>
  <w:num w:numId="11">
    <w:abstractNumId w:val="0"/>
  </w:num>
  <w:num w:numId="12">
    <w:abstractNumId w:val="11"/>
  </w:num>
  <w:num w:numId="13">
    <w:abstractNumId w:val="21"/>
  </w:num>
  <w:num w:numId="14">
    <w:abstractNumId w:val="16"/>
  </w:num>
  <w:num w:numId="15">
    <w:abstractNumId w:val="14"/>
  </w:num>
  <w:num w:numId="16">
    <w:abstractNumId w:val="17"/>
  </w:num>
  <w:num w:numId="17">
    <w:abstractNumId w:val="26"/>
  </w:num>
  <w:num w:numId="18">
    <w:abstractNumId w:val="1"/>
  </w:num>
  <w:num w:numId="19">
    <w:abstractNumId w:val="9"/>
  </w:num>
  <w:num w:numId="20">
    <w:abstractNumId w:val="18"/>
  </w:num>
  <w:num w:numId="21">
    <w:abstractNumId w:val="22"/>
  </w:num>
  <w:num w:numId="22">
    <w:abstractNumId w:val="12"/>
  </w:num>
  <w:num w:numId="23">
    <w:abstractNumId w:val="15"/>
  </w:num>
  <w:num w:numId="24">
    <w:abstractNumId w:val="10"/>
  </w:num>
  <w:num w:numId="25">
    <w:abstractNumId w:val="8"/>
  </w:num>
  <w:num w:numId="26">
    <w:abstractNumId w:val="7"/>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9A6FAE"/>
    <w:rsid w:val="00146EF3"/>
    <w:rsid w:val="001C46F5"/>
    <w:rsid w:val="001E12F4"/>
    <w:rsid w:val="00432EED"/>
    <w:rsid w:val="0050644E"/>
    <w:rsid w:val="00516A05"/>
    <w:rsid w:val="00600899"/>
    <w:rsid w:val="006B3E0C"/>
    <w:rsid w:val="008077BE"/>
    <w:rsid w:val="00870619"/>
    <w:rsid w:val="00993705"/>
    <w:rsid w:val="009A6FAE"/>
    <w:rsid w:val="00BF1B84"/>
    <w:rsid w:val="00CE3C68"/>
    <w:rsid w:val="00D21FBD"/>
    <w:rsid w:val="00F27C68"/>
    <w:rsid w:val="00F7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ind w:left="4320"/>
      <w:jc w:val="both"/>
      <w:outlineLvl w:val="0"/>
    </w:pPr>
    <w:rPr>
      <w:rFonts w:ascii="Arial Bold" w:eastAsia="Arial Bold" w:hAnsi="Arial Bold" w:cs="Arial Bold"/>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FootnoteText">
    <w:name w:val="footnote text"/>
    <w:rPr>
      <w:rFonts w:eastAsia="Times New Roman"/>
      <w:color w:val="000000"/>
      <w:u w:color="000000"/>
    </w:rPr>
  </w:style>
  <w:style w:type="paragraph" w:customStyle="1" w:styleId="H1">
    <w:name w:val="H1"/>
    <w:pPr>
      <w:spacing w:before="60" w:after="60"/>
    </w:pPr>
    <w:rPr>
      <w:rFonts w:ascii="Times New Roman Bold" w:hAnsi="Arial Unicode MS" w:cs="Arial Unicode MS"/>
      <w:color w:val="000000"/>
      <w:kern w:val="32"/>
      <w:sz w:val="24"/>
      <w:szCs w:val="24"/>
      <w:u w:color="000000"/>
    </w:rPr>
  </w:style>
  <w:style w:type="paragraph" w:styleId="BodyText">
    <w:name w:val="Body Text"/>
    <w:rPr>
      <w:rFonts w:ascii="Arial" w:hAnsi="Arial Unicode MS" w:cs="Arial Unicode MS"/>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2"/>
    <w:pPr>
      <w:numPr>
        <w:numId w:val="10"/>
      </w:numPr>
    </w:pPr>
  </w:style>
  <w:style w:type="paragraph" w:customStyle="1" w:styleId="H2">
    <w:name w:val="H2"/>
    <w:rPr>
      <w:rFonts w:ascii="Times New Roman Bold" w:hAnsi="Arial Unicode MS" w:cs="Arial Unicode MS"/>
      <w:color w:val="000000"/>
      <w:sz w:val="22"/>
      <w:szCs w:val="22"/>
      <w:u w:color="000000"/>
    </w:rPr>
  </w:style>
  <w:style w:type="numbering" w:customStyle="1" w:styleId="List41">
    <w:name w:val="List 41"/>
    <w:basedOn w:val="ImportedStyle3"/>
    <w:pPr>
      <w:numPr>
        <w:numId w:val="13"/>
      </w:numPr>
    </w:pPr>
  </w:style>
  <w:style w:type="numbering" w:customStyle="1" w:styleId="ImportedStyle3">
    <w:name w:val="Imported Style 3"/>
  </w:style>
  <w:style w:type="numbering" w:customStyle="1" w:styleId="List51">
    <w:name w:val="List 51"/>
    <w:basedOn w:val="ImportedStyle3"/>
    <w:pPr>
      <w:numPr>
        <w:numId w:val="15"/>
      </w:numPr>
    </w:pPr>
  </w:style>
  <w:style w:type="paragraph" w:customStyle="1" w:styleId="Default">
    <w:name w:val="Default"/>
    <w:rPr>
      <w:rFonts w:ascii="Helvetica" w:eastAsia="Helvetica" w:hAnsi="Helvetica" w:cs="Helvetica"/>
      <w:color w:val="000000"/>
      <w:sz w:val="22"/>
      <w:szCs w:val="22"/>
    </w:rPr>
  </w:style>
  <w:style w:type="numbering" w:customStyle="1" w:styleId="List6">
    <w:name w:val="List 6"/>
    <w:basedOn w:val="ImportedStyle4"/>
    <w:pPr>
      <w:numPr>
        <w:numId w:val="18"/>
      </w:numPr>
    </w:pPr>
  </w:style>
  <w:style w:type="numbering" w:customStyle="1" w:styleId="ImportedStyle4">
    <w:name w:val="Imported Style 4"/>
  </w:style>
  <w:style w:type="numbering" w:customStyle="1" w:styleId="List7">
    <w:name w:val="List 7"/>
    <w:basedOn w:val="ImportedStyle5"/>
    <w:pPr>
      <w:numPr>
        <w:numId w:val="21"/>
      </w:numPr>
    </w:pPr>
  </w:style>
  <w:style w:type="numbering" w:customStyle="1" w:styleId="ImportedStyle5">
    <w:name w:val="Imported Style 5"/>
  </w:style>
  <w:style w:type="paragraph" w:styleId="Caption">
    <w:name w:val="caption"/>
    <w:next w:val="Normal"/>
    <w:pPr>
      <w:spacing w:after="200"/>
    </w:pPr>
    <w:rPr>
      <w:rFonts w:ascii="Calibri" w:eastAsia="Calibri" w:hAnsi="Calibri" w:cs="Calibri"/>
      <w:b/>
      <w:bCs/>
      <w:color w:val="4F81BD"/>
      <w:sz w:val="18"/>
      <w:szCs w:val="18"/>
      <w:u w:color="4F81BD"/>
      <w:lang w:val="fr-FR"/>
    </w:rPr>
  </w:style>
  <w:style w:type="numbering" w:customStyle="1" w:styleId="ImportedStyle6">
    <w:name w:val="Imported Style 6"/>
    <w:pPr>
      <w:numPr>
        <w:numId w:val="26"/>
      </w:numPr>
    </w:pPr>
  </w:style>
  <w:style w:type="numbering" w:customStyle="1" w:styleId="ImportedStyle7">
    <w:name w:val="Imported Style 7"/>
    <w:pPr>
      <w:numPr>
        <w:numId w:val="2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6EF3"/>
    <w:rPr>
      <w:rFonts w:ascii="Tahoma" w:hAnsi="Tahoma" w:cs="Tahoma"/>
      <w:sz w:val="16"/>
      <w:szCs w:val="16"/>
    </w:rPr>
  </w:style>
  <w:style w:type="character" w:customStyle="1" w:styleId="BalloonTextChar">
    <w:name w:val="Balloon Text Char"/>
    <w:basedOn w:val="DefaultParagraphFont"/>
    <w:link w:val="BalloonText"/>
    <w:uiPriority w:val="99"/>
    <w:semiHidden/>
    <w:rsid w:val="00146EF3"/>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ind w:left="4320"/>
      <w:jc w:val="both"/>
      <w:outlineLvl w:val="0"/>
    </w:pPr>
    <w:rPr>
      <w:rFonts w:ascii="Arial Bold" w:eastAsia="Arial Bold" w:hAnsi="Arial Bold" w:cs="Arial Bold"/>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FootnoteText">
    <w:name w:val="footnote text"/>
    <w:rPr>
      <w:rFonts w:eastAsia="Times New Roman"/>
      <w:color w:val="000000"/>
      <w:u w:color="000000"/>
    </w:rPr>
  </w:style>
  <w:style w:type="paragraph" w:customStyle="1" w:styleId="H1">
    <w:name w:val="H1"/>
    <w:pPr>
      <w:spacing w:before="60" w:after="60"/>
    </w:pPr>
    <w:rPr>
      <w:rFonts w:ascii="Times New Roman Bold" w:hAnsi="Arial Unicode MS" w:cs="Arial Unicode MS"/>
      <w:color w:val="000000"/>
      <w:kern w:val="32"/>
      <w:sz w:val="24"/>
      <w:szCs w:val="24"/>
      <w:u w:color="000000"/>
    </w:rPr>
  </w:style>
  <w:style w:type="paragraph" w:styleId="BodyText">
    <w:name w:val="Body Text"/>
    <w:rPr>
      <w:rFonts w:ascii="Arial" w:hAnsi="Arial Unicode MS" w:cs="Arial Unicode MS"/>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2"/>
    <w:pPr>
      <w:numPr>
        <w:numId w:val="10"/>
      </w:numPr>
    </w:pPr>
  </w:style>
  <w:style w:type="paragraph" w:customStyle="1" w:styleId="H2">
    <w:name w:val="H2"/>
    <w:rPr>
      <w:rFonts w:ascii="Times New Roman Bold" w:hAnsi="Arial Unicode MS" w:cs="Arial Unicode MS"/>
      <w:color w:val="000000"/>
      <w:sz w:val="22"/>
      <w:szCs w:val="22"/>
      <w:u w:color="000000"/>
    </w:rPr>
  </w:style>
  <w:style w:type="numbering" w:customStyle="1" w:styleId="List41">
    <w:name w:val="List 41"/>
    <w:basedOn w:val="ImportedStyle3"/>
    <w:pPr>
      <w:numPr>
        <w:numId w:val="13"/>
      </w:numPr>
    </w:pPr>
  </w:style>
  <w:style w:type="numbering" w:customStyle="1" w:styleId="ImportedStyle3">
    <w:name w:val="Imported Style 3"/>
  </w:style>
  <w:style w:type="numbering" w:customStyle="1" w:styleId="List51">
    <w:name w:val="List 51"/>
    <w:basedOn w:val="ImportedStyle3"/>
    <w:pPr>
      <w:numPr>
        <w:numId w:val="15"/>
      </w:numPr>
    </w:pPr>
  </w:style>
  <w:style w:type="paragraph" w:customStyle="1" w:styleId="Default">
    <w:name w:val="Default"/>
    <w:rPr>
      <w:rFonts w:ascii="Helvetica" w:eastAsia="Helvetica" w:hAnsi="Helvetica" w:cs="Helvetica"/>
      <w:color w:val="000000"/>
      <w:sz w:val="22"/>
      <w:szCs w:val="22"/>
    </w:rPr>
  </w:style>
  <w:style w:type="numbering" w:customStyle="1" w:styleId="List6">
    <w:name w:val="List 6"/>
    <w:basedOn w:val="ImportedStyle4"/>
    <w:pPr>
      <w:numPr>
        <w:numId w:val="18"/>
      </w:numPr>
    </w:pPr>
  </w:style>
  <w:style w:type="numbering" w:customStyle="1" w:styleId="ImportedStyle4">
    <w:name w:val="Imported Style 4"/>
  </w:style>
  <w:style w:type="numbering" w:customStyle="1" w:styleId="List7">
    <w:name w:val="List 7"/>
    <w:basedOn w:val="ImportedStyle5"/>
    <w:pPr>
      <w:numPr>
        <w:numId w:val="21"/>
      </w:numPr>
    </w:pPr>
  </w:style>
  <w:style w:type="numbering" w:customStyle="1" w:styleId="ImportedStyle5">
    <w:name w:val="Imported Style 5"/>
  </w:style>
  <w:style w:type="paragraph" w:styleId="Caption">
    <w:name w:val="caption"/>
    <w:next w:val="Normal"/>
    <w:pPr>
      <w:spacing w:after="200"/>
    </w:pPr>
    <w:rPr>
      <w:rFonts w:ascii="Calibri" w:eastAsia="Calibri" w:hAnsi="Calibri" w:cs="Calibri"/>
      <w:b/>
      <w:bCs/>
      <w:color w:val="4F81BD"/>
      <w:sz w:val="18"/>
      <w:szCs w:val="18"/>
      <w:u w:color="4F81BD"/>
      <w:lang w:val="fr-FR"/>
    </w:rPr>
  </w:style>
  <w:style w:type="numbering" w:customStyle="1" w:styleId="ImportedStyle6">
    <w:name w:val="Imported Style 6"/>
    <w:pPr>
      <w:numPr>
        <w:numId w:val="26"/>
      </w:numPr>
    </w:pPr>
  </w:style>
  <w:style w:type="numbering" w:customStyle="1" w:styleId="ImportedStyle7">
    <w:name w:val="Imported Style 7"/>
    <w:pPr>
      <w:numPr>
        <w:numId w:val="2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6EF3"/>
    <w:rPr>
      <w:rFonts w:ascii="Tahoma" w:hAnsi="Tahoma" w:cs="Tahoma"/>
      <w:sz w:val="16"/>
      <w:szCs w:val="16"/>
    </w:rPr>
  </w:style>
  <w:style w:type="character" w:customStyle="1" w:styleId="BalloonTextChar">
    <w:name w:val="Balloon Text Char"/>
    <w:basedOn w:val="DefaultParagraphFont"/>
    <w:link w:val="BalloonText"/>
    <w:uiPriority w:val="99"/>
    <w:semiHidden/>
    <w:rsid w:val="00146EF3"/>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Shongwe</dc:creator>
  <cp:lastModifiedBy>Judith Shongwe</cp:lastModifiedBy>
  <cp:revision>6</cp:revision>
  <dcterms:created xsi:type="dcterms:W3CDTF">2014-04-20T07:52:00Z</dcterms:created>
  <dcterms:modified xsi:type="dcterms:W3CDTF">2014-05-01T19:26:00Z</dcterms:modified>
</cp:coreProperties>
</file>