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90" w:rsidRPr="004658BE" w:rsidRDefault="00090D90" w:rsidP="004658BE">
      <w:pPr>
        <w:jc w:val="center"/>
        <w:rPr>
          <w:b/>
          <w:u w:val="single"/>
        </w:rPr>
      </w:pPr>
      <w:bookmarkStart w:id="0" w:name="_GoBack"/>
      <w:bookmarkEnd w:id="0"/>
    </w:p>
    <w:p w:rsidR="002041C6" w:rsidRPr="00E37C09" w:rsidRDefault="002041C6" w:rsidP="002041C6">
      <w:pPr>
        <w:jc w:val="center"/>
        <w:rPr>
          <w:b/>
        </w:rPr>
      </w:pPr>
      <w:r>
        <w:rPr>
          <w:b/>
        </w:rPr>
        <w:t>SL-MDTF</w:t>
      </w:r>
    </w:p>
    <w:p w:rsidR="002041C6" w:rsidRPr="00675DCC" w:rsidRDefault="002041C6" w:rsidP="002041C6">
      <w:pPr>
        <w:rPr>
          <w:sz w:val="14"/>
          <w:szCs w:val="16"/>
        </w:rPr>
      </w:pPr>
    </w:p>
    <w:p w:rsidR="002041C6" w:rsidRDefault="00EA0989" w:rsidP="002041C6">
      <w:pPr>
        <w:jc w:val="center"/>
        <w:rPr>
          <w:b/>
          <w:bCs/>
          <w:caps/>
        </w:rPr>
      </w:pPr>
      <w:r>
        <w:rPr>
          <w:b/>
          <w:bCs/>
          <w:caps/>
        </w:rPr>
        <w:t>FINAL</w:t>
      </w:r>
      <w:r w:rsidR="002041C6">
        <w:rPr>
          <w:b/>
          <w:bCs/>
          <w:caps/>
        </w:rPr>
        <w:t>rogramme</w:t>
      </w:r>
      <w:r w:rsidR="002041C6" w:rsidRPr="00675DCC">
        <w:rPr>
          <w:b/>
          <w:bCs/>
          <w:caps/>
        </w:rPr>
        <w:t xml:space="preserve"> NARRATIVE report </w:t>
      </w:r>
    </w:p>
    <w:p w:rsidR="002041C6" w:rsidRDefault="002041C6" w:rsidP="002041C6">
      <w:pPr>
        <w:jc w:val="center"/>
        <w:rPr>
          <w:b/>
          <w:bCs/>
          <w:caps/>
        </w:rPr>
      </w:pPr>
    </w:p>
    <w:p w:rsidR="002041C6" w:rsidRDefault="002041C6" w:rsidP="002041C6">
      <w:pPr>
        <w:jc w:val="center"/>
        <w:rPr>
          <w:b/>
          <w:bCs/>
          <w:caps/>
        </w:rPr>
      </w:pPr>
      <w:r>
        <w:rPr>
          <w:b/>
          <w:bCs/>
          <w:caps/>
        </w:rPr>
        <w:t xml:space="preserve">REPORTING PERIOD: </w:t>
      </w:r>
      <w:r w:rsidR="00421708">
        <w:rPr>
          <w:b/>
          <w:bCs/>
          <w:caps/>
        </w:rPr>
        <w:t>1 JANUARY 2010</w:t>
      </w:r>
      <w:r w:rsidR="003305D2">
        <w:rPr>
          <w:b/>
          <w:bCs/>
          <w:caps/>
        </w:rPr>
        <w:t xml:space="preserve"> - </w:t>
      </w:r>
      <w:r>
        <w:rPr>
          <w:b/>
          <w:bCs/>
          <w:caps/>
        </w:rPr>
        <w:t>31</w:t>
      </w:r>
      <w:r w:rsidR="00421708">
        <w:rPr>
          <w:b/>
          <w:bCs/>
          <w:caps/>
        </w:rPr>
        <w:t xml:space="preserve"> DECEMBER 2011</w:t>
      </w:r>
    </w:p>
    <w:p w:rsidR="002041C6" w:rsidRDefault="002041C6" w:rsidP="002041C6">
      <w:pPr>
        <w:jc w:val="center"/>
        <w:rPr>
          <w:b/>
          <w:bCs/>
          <w:caps/>
        </w:rPr>
      </w:pPr>
    </w:p>
    <w:tbl>
      <w:tblPr>
        <w:tblW w:w="10260" w:type="dxa"/>
        <w:tblInd w:w="-72" w:type="dxa"/>
        <w:tblLayout w:type="fixed"/>
        <w:tblLook w:val="01E0" w:firstRow="1" w:lastRow="1" w:firstColumn="1" w:lastColumn="1" w:noHBand="0" w:noVBand="0"/>
      </w:tblPr>
      <w:tblGrid>
        <w:gridCol w:w="5040"/>
        <w:gridCol w:w="360"/>
        <w:gridCol w:w="4860"/>
      </w:tblGrid>
      <w:tr w:rsidR="002041C6" w:rsidRPr="00947685" w:rsidTr="000D7614">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2041C6" w:rsidRPr="00947685" w:rsidRDefault="002041C6" w:rsidP="000D7614">
            <w:pPr>
              <w:pStyle w:val="H1"/>
              <w:jc w:val="center"/>
              <w:rPr>
                <w:rFonts w:cs="Times New Roman"/>
              </w:rPr>
            </w:pPr>
            <w:r>
              <w:rPr>
                <w:rFonts w:cs="Times New Roman"/>
              </w:rPr>
              <w:t>Programme Title &amp; Number</w:t>
            </w:r>
          </w:p>
        </w:tc>
        <w:tc>
          <w:tcPr>
            <w:tcW w:w="360" w:type="dxa"/>
            <w:vMerge w:val="restart"/>
            <w:tcBorders>
              <w:left w:val="single" w:sz="4" w:space="0" w:color="auto"/>
              <w:right w:val="single" w:sz="4" w:space="0" w:color="auto"/>
            </w:tcBorders>
            <w:vAlign w:val="center"/>
          </w:tcPr>
          <w:p w:rsidR="002041C6" w:rsidRPr="00947685" w:rsidRDefault="002041C6" w:rsidP="000D7614">
            <w:pPr>
              <w:jc w:val="center"/>
            </w:pPr>
          </w:p>
        </w:tc>
        <w:tc>
          <w:tcPr>
            <w:tcW w:w="4860" w:type="dxa"/>
            <w:tcBorders>
              <w:top w:val="single" w:sz="4" w:space="0" w:color="auto"/>
              <w:left w:val="single" w:sz="4" w:space="0" w:color="auto"/>
              <w:right w:val="single" w:sz="4" w:space="0" w:color="auto"/>
            </w:tcBorders>
            <w:shd w:val="clear" w:color="auto" w:fill="F3F3F3"/>
            <w:vAlign w:val="center"/>
          </w:tcPr>
          <w:p w:rsidR="002041C6" w:rsidRPr="00E407A4" w:rsidRDefault="002041C6" w:rsidP="000D7614">
            <w:pPr>
              <w:pStyle w:val="H1"/>
              <w:jc w:val="center"/>
              <w:rPr>
                <w:rFonts w:cs="Times New Roman"/>
              </w:rPr>
            </w:pPr>
            <w:r>
              <w:rPr>
                <w:rFonts w:cs="Times New Roman"/>
              </w:rPr>
              <w:t>Country, Locality(s), Thematic Area(s)</w:t>
            </w:r>
          </w:p>
        </w:tc>
      </w:tr>
      <w:tr w:rsidR="002041C6" w:rsidRPr="00947685" w:rsidTr="000D7614">
        <w:trPr>
          <w:trHeight w:val="495"/>
        </w:trPr>
        <w:tc>
          <w:tcPr>
            <w:tcW w:w="5040" w:type="dxa"/>
            <w:tcBorders>
              <w:left w:val="single" w:sz="4" w:space="0" w:color="auto"/>
              <w:bottom w:val="single" w:sz="4" w:space="0" w:color="auto"/>
              <w:right w:val="single" w:sz="4" w:space="0" w:color="auto"/>
            </w:tcBorders>
          </w:tcPr>
          <w:p w:rsidR="002041C6" w:rsidRPr="009A75F8" w:rsidRDefault="002041C6" w:rsidP="002C4CB0">
            <w:pPr>
              <w:pStyle w:val="BodyText"/>
              <w:spacing w:before="60" w:after="60"/>
              <w:ind w:left="-18"/>
              <w:jc w:val="both"/>
              <w:rPr>
                <w:rFonts w:ascii="Times New Roman" w:hAnsi="Times New Roman"/>
                <w:bCs/>
                <w:iCs/>
                <w:snapToGrid w:val="0"/>
                <w:szCs w:val="28"/>
              </w:rPr>
            </w:pPr>
            <w:r w:rsidRPr="009A75F8">
              <w:rPr>
                <w:rFonts w:ascii="Times New Roman" w:hAnsi="Times New Roman"/>
                <w:bCs/>
                <w:iCs/>
                <w:snapToGrid w:val="0"/>
                <w:szCs w:val="28"/>
              </w:rPr>
              <w:t>Programme Title:</w:t>
            </w:r>
            <w:r>
              <w:rPr>
                <w:rFonts w:ascii="Times New Roman" w:hAnsi="Times New Roman"/>
                <w:bCs/>
                <w:iCs/>
                <w:snapToGrid w:val="0"/>
                <w:szCs w:val="28"/>
              </w:rPr>
              <w:t xml:space="preserve"> HIV/AIDS and Malaria Programme</w:t>
            </w:r>
          </w:p>
          <w:p w:rsidR="002041C6" w:rsidRPr="00BE44B1" w:rsidRDefault="002041C6" w:rsidP="002C4CB0">
            <w:pPr>
              <w:pStyle w:val="BodyText"/>
              <w:spacing w:before="60" w:after="60"/>
              <w:ind w:left="-18"/>
              <w:jc w:val="both"/>
              <w:rPr>
                <w:rFonts w:ascii="Times New Roman" w:hAnsi="Times New Roman" w:cs="Times New Roman"/>
                <w:bCs/>
                <w:i/>
                <w:iCs/>
                <w:snapToGrid w:val="0"/>
                <w:sz w:val="18"/>
                <w:szCs w:val="18"/>
                <w:lang w:val="fr-FR"/>
              </w:rPr>
            </w:pPr>
            <w:r w:rsidRPr="0096192F">
              <w:rPr>
                <w:rFonts w:ascii="Times New Roman" w:hAnsi="Times New Roman"/>
                <w:bCs/>
                <w:iCs/>
                <w:snapToGrid w:val="0"/>
                <w:szCs w:val="28"/>
                <w:lang w:val="fr-FR"/>
              </w:rPr>
              <w:t>Programme N</w:t>
            </w:r>
            <w:r w:rsidRPr="00BE44B1">
              <w:rPr>
                <w:rFonts w:ascii="Times New Roman" w:hAnsi="Times New Roman"/>
                <w:bCs/>
                <w:iCs/>
                <w:snapToGrid w:val="0"/>
                <w:szCs w:val="28"/>
                <w:lang w:val="fr-FR"/>
              </w:rPr>
              <w:t xml:space="preserve">umber UN Joint Vision Programme 6 </w:t>
            </w:r>
          </w:p>
          <w:p w:rsidR="002041C6" w:rsidRPr="00BE44B1" w:rsidRDefault="002041C6" w:rsidP="002C4CB0">
            <w:pPr>
              <w:pStyle w:val="BodyText"/>
              <w:spacing w:before="60" w:after="60"/>
              <w:ind w:left="-18"/>
              <w:jc w:val="both"/>
              <w:rPr>
                <w:rFonts w:ascii="Times New Roman" w:hAnsi="Times New Roman"/>
                <w:i/>
              </w:rPr>
            </w:pPr>
            <w:r w:rsidRPr="00BE44B1">
              <w:rPr>
                <w:rFonts w:ascii="Times New Roman" w:hAnsi="Times New Roman"/>
                <w:bCs/>
                <w:iCs/>
                <w:snapToGrid w:val="0"/>
                <w:szCs w:val="28"/>
              </w:rPr>
              <w:t>MDTF Office Atlas Number:</w:t>
            </w:r>
            <w:r w:rsidRPr="00BE44B1">
              <w:rPr>
                <w:rFonts w:ascii="Times New Roman" w:hAnsi="Times New Roman"/>
                <w:i/>
              </w:rPr>
              <w:t xml:space="preserve"> </w:t>
            </w:r>
          </w:p>
          <w:p w:rsidR="002041C6" w:rsidRPr="00BE44B1" w:rsidRDefault="002041C6" w:rsidP="00B321E3">
            <w:pPr>
              <w:pStyle w:val="BodyText"/>
              <w:spacing w:before="60" w:after="60"/>
              <w:ind w:left="342"/>
              <w:jc w:val="both"/>
              <w:rPr>
                <w:rFonts w:ascii="Times New Roman" w:hAnsi="Times New Roman"/>
                <w:i/>
              </w:rPr>
            </w:pPr>
            <w:r w:rsidRPr="00BE44B1">
              <w:rPr>
                <w:rFonts w:ascii="Times New Roman" w:hAnsi="Times New Roman"/>
                <w:i/>
              </w:rPr>
              <w:t>:</w:t>
            </w:r>
            <w:r w:rsidR="00BE44B1" w:rsidRPr="00BE44B1">
              <w:rPr>
                <w:rFonts w:ascii="Times New Roman" w:hAnsi="Times New Roman"/>
                <w:i/>
              </w:rPr>
              <w:t xml:space="preserve"> </w:t>
            </w:r>
          </w:p>
          <w:p w:rsidR="002041C6" w:rsidRPr="00BE44B1" w:rsidRDefault="00D25270" w:rsidP="007434A6">
            <w:pPr>
              <w:pStyle w:val="BodyText"/>
              <w:numPr>
                <w:ilvl w:val="0"/>
                <w:numId w:val="1"/>
              </w:numPr>
              <w:spacing w:before="60" w:after="60"/>
              <w:ind w:left="342"/>
              <w:jc w:val="both"/>
              <w:rPr>
                <w:rFonts w:ascii="Times New Roman" w:hAnsi="Times New Roman"/>
                <w:i/>
              </w:rPr>
            </w:pPr>
            <w:r w:rsidRPr="00BE44B1">
              <w:rPr>
                <w:rFonts w:ascii="Times New Roman" w:hAnsi="Times New Roman"/>
                <w:i/>
              </w:rPr>
              <w:t>00075571</w:t>
            </w:r>
            <w:r>
              <w:rPr>
                <w:rFonts w:ascii="Times New Roman" w:hAnsi="Times New Roman"/>
                <w:i/>
              </w:rPr>
              <w:t xml:space="preserve"> </w:t>
            </w:r>
            <w:r w:rsidR="002C4CB0" w:rsidRPr="002C4CB0">
              <w:rPr>
                <w:rFonts w:ascii="Times New Roman" w:hAnsi="Times New Roman"/>
                <w:i/>
              </w:rPr>
              <w:t>Malaria Control</w:t>
            </w:r>
            <w:r w:rsidR="002C4CB0">
              <w:rPr>
                <w:rFonts w:ascii="Times New Roman" w:hAnsi="Times New Roman"/>
                <w:i/>
              </w:rPr>
              <w:t xml:space="preserve"> </w:t>
            </w:r>
            <w:r w:rsidR="002041C6" w:rsidRPr="00BE44B1">
              <w:rPr>
                <w:rFonts w:ascii="Times New Roman" w:hAnsi="Times New Roman"/>
                <w:i/>
              </w:rPr>
              <w:t>UNICEF:</w:t>
            </w:r>
            <w:r w:rsidR="00BE44B1" w:rsidRPr="00BE44B1">
              <w:rPr>
                <w:rFonts w:ascii="Times New Roman" w:hAnsi="Times New Roman"/>
                <w:i/>
              </w:rPr>
              <w:t xml:space="preserve"> </w:t>
            </w:r>
          </w:p>
          <w:p w:rsidR="002041C6" w:rsidRPr="00BE44B1" w:rsidRDefault="002041C6" w:rsidP="00B321E3">
            <w:pPr>
              <w:pStyle w:val="BodyText"/>
              <w:spacing w:before="60" w:after="60"/>
              <w:ind w:left="342"/>
              <w:jc w:val="both"/>
            </w:pPr>
          </w:p>
        </w:tc>
        <w:tc>
          <w:tcPr>
            <w:tcW w:w="360" w:type="dxa"/>
            <w:vMerge/>
            <w:tcBorders>
              <w:left w:val="single" w:sz="4" w:space="0" w:color="auto"/>
              <w:right w:val="single" w:sz="4" w:space="0" w:color="auto"/>
            </w:tcBorders>
          </w:tcPr>
          <w:p w:rsidR="002041C6" w:rsidRPr="00947685" w:rsidRDefault="002041C6" w:rsidP="000D7614">
            <w:pPr>
              <w:pStyle w:val="BodyText"/>
              <w:rPr>
                <w:rFonts w:ascii="Times New Roman" w:hAnsi="Times New Roman"/>
              </w:rPr>
            </w:pPr>
          </w:p>
        </w:tc>
        <w:tc>
          <w:tcPr>
            <w:tcW w:w="4860" w:type="dxa"/>
            <w:tcBorders>
              <w:left w:val="single" w:sz="4" w:space="0" w:color="auto"/>
              <w:bottom w:val="single" w:sz="4" w:space="0" w:color="auto"/>
              <w:right w:val="single" w:sz="4" w:space="0" w:color="auto"/>
            </w:tcBorders>
          </w:tcPr>
          <w:p w:rsidR="002041C6" w:rsidRDefault="008028C6" w:rsidP="007434A6">
            <w:pPr>
              <w:numPr>
                <w:ilvl w:val="0"/>
                <w:numId w:val="6"/>
              </w:numPr>
              <w:tabs>
                <w:tab w:val="left" w:pos="270"/>
              </w:tabs>
              <w:ind w:left="252" w:hanging="180"/>
              <w:contextualSpacing/>
              <w:rPr>
                <w:rFonts w:cs="Arial"/>
                <w:bCs/>
                <w:iCs/>
                <w:snapToGrid w:val="0"/>
                <w:sz w:val="20"/>
                <w:szCs w:val="28"/>
              </w:rPr>
            </w:pPr>
            <w:r>
              <w:rPr>
                <w:rFonts w:cs="Arial"/>
                <w:bCs/>
                <w:iCs/>
                <w:snapToGrid w:val="0"/>
                <w:sz w:val="20"/>
                <w:szCs w:val="28"/>
              </w:rPr>
              <w:t>Sierra Leone, C</w:t>
            </w:r>
            <w:r w:rsidR="002041C6" w:rsidRPr="0096192F">
              <w:rPr>
                <w:rFonts w:cs="Arial"/>
                <w:bCs/>
                <w:iCs/>
                <w:snapToGrid w:val="0"/>
                <w:sz w:val="20"/>
                <w:szCs w:val="28"/>
              </w:rPr>
              <w:t>ountry wide</w:t>
            </w:r>
          </w:p>
          <w:p w:rsidR="002041C6" w:rsidRPr="0096192F" w:rsidRDefault="002041C6" w:rsidP="007434A6">
            <w:pPr>
              <w:numPr>
                <w:ilvl w:val="0"/>
                <w:numId w:val="6"/>
              </w:numPr>
              <w:tabs>
                <w:tab w:val="left" w:pos="270"/>
              </w:tabs>
              <w:ind w:left="252" w:hanging="180"/>
              <w:contextualSpacing/>
              <w:rPr>
                <w:rFonts w:cs="Arial"/>
                <w:bCs/>
                <w:iCs/>
                <w:snapToGrid w:val="0"/>
                <w:sz w:val="20"/>
                <w:szCs w:val="28"/>
              </w:rPr>
            </w:pPr>
            <w:r w:rsidRPr="0096192F">
              <w:rPr>
                <w:rFonts w:cs="Arial"/>
                <w:bCs/>
                <w:iCs/>
                <w:snapToGrid w:val="0"/>
                <w:sz w:val="20"/>
                <w:szCs w:val="28"/>
              </w:rPr>
              <w:t>Joint Vision Priority Area 4: Equitable and affordable access to health</w:t>
            </w:r>
          </w:p>
        </w:tc>
      </w:tr>
    </w:tbl>
    <w:p w:rsidR="002041C6" w:rsidRDefault="002041C6" w:rsidP="002041C6">
      <w:pPr>
        <w:jc w:val="center"/>
        <w:rPr>
          <w:b/>
          <w:bCs/>
          <w:caps/>
        </w:rPr>
      </w:pPr>
    </w:p>
    <w:tbl>
      <w:tblPr>
        <w:tblW w:w="10260" w:type="dxa"/>
        <w:tblInd w:w="-72" w:type="dxa"/>
        <w:tblLayout w:type="fixed"/>
        <w:tblLook w:val="01E0" w:firstRow="1" w:lastRow="1" w:firstColumn="1" w:lastColumn="1" w:noHBand="0" w:noVBand="0"/>
      </w:tblPr>
      <w:tblGrid>
        <w:gridCol w:w="5040"/>
        <w:gridCol w:w="360"/>
        <w:gridCol w:w="4860"/>
      </w:tblGrid>
      <w:tr w:rsidR="002041C6" w:rsidRPr="00947685" w:rsidTr="000D7614">
        <w:trPr>
          <w:trHeight w:val="206"/>
        </w:trPr>
        <w:tc>
          <w:tcPr>
            <w:tcW w:w="5040" w:type="dxa"/>
            <w:tcBorders>
              <w:top w:val="single" w:sz="4" w:space="0" w:color="auto"/>
              <w:left w:val="single" w:sz="4" w:space="0" w:color="auto"/>
              <w:right w:val="single" w:sz="4" w:space="0" w:color="auto"/>
            </w:tcBorders>
            <w:shd w:val="clear" w:color="auto" w:fill="F3F3F3"/>
            <w:vAlign w:val="center"/>
          </w:tcPr>
          <w:p w:rsidR="002041C6" w:rsidRPr="00947685" w:rsidRDefault="002041C6" w:rsidP="000D7614">
            <w:pPr>
              <w:pStyle w:val="H1"/>
              <w:jc w:val="center"/>
              <w:rPr>
                <w:rFonts w:cs="Times New Roman"/>
              </w:rPr>
            </w:pPr>
            <w:r w:rsidRPr="00947685">
              <w:rPr>
                <w:rFonts w:cs="Times New Roman"/>
              </w:rPr>
              <w:t>Participating Organi</w:t>
            </w:r>
            <w:r>
              <w:rPr>
                <w:rFonts w:cs="Times New Roman"/>
              </w:rPr>
              <w:t>zation(s)</w:t>
            </w:r>
          </w:p>
        </w:tc>
        <w:tc>
          <w:tcPr>
            <w:tcW w:w="360" w:type="dxa"/>
            <w:vMerge w:val="restart"/>
            <w:tcBorders>
              <w:left w:val="single" w:sz="4" w:space="0" w:color="auto"/>
              <w:right w:val="single" w:sz="4" w:space="0" w:color="auto"/>
            </w:tcBorders>
            <w:vAlign w:val="center"/>
          </w:tcPr>
          <w:p w:rsidR="002041C6" w:rsidRPr="00947685" w:rsidRDefault="002041C6" w:rsidP="000D7614">
            <w:pPr>
              <w:jc w:val="center"/>
            </w:pPr>
          </w:p>
        </w:tc>
        <w:tc>
          <w:tcPr>
            <w:tcW w:w="4860" w:type="dxa"/>
            <w:tcBorders>
              <w:top w:val="single" w:sz="4" w:space="0" w:color="auto"/>
              <w:left w:val="single" w:sz="4" w:space="0" w:color="auto"/>
              <w:right w:val="single" w:sz="4" w:space="0" w:color="auto"/>
            </w:tcBorders>
            <w:shd w:val="clear" w:color="auto" w:fill="F3F3F3"/>
            <w:vAlign w:val="center"/>
          </w:tcPr>
          <w:p w:rsidR="002041C6" w:rsidRPr="00947685" w:rsidRDefault="002041C6" w:rsidP="000D7614">
            <w:pPr>
              <w:pStyle w:val="H1"/>
              <w:jc w:val="center"/>
              <w:rPr>
                <w:rFonts w:cs="Times New Roman"/>
                <w:sz w:val="20"/>
              </w:rPr>
            </w:pPr>
            <w:r>
              <w:rPr>
                <w:rFonts w:cs="Times New Roman"/>
              </w:rPr>
              <w:t>Implementing Partners</w:t>
            </w:r>
          </w:p>
        </w:tc>
      </w:tr>
      <w:tr w:rsidR="002041C6" w:rsidRPr="00947685" w:rsidTr="000D7614">
        <w:trPr>
          <w:trHeight w:val="495"/>
        </w:trPr>
        <w:tc>
          <w:tcPr>
            <w:tcW w:w="5040" w:type="dxa"/>
            <w:tcBorders>
              <w:left w:val="single" w:sz="4" w:space="0" w:color="auto"/>
              <w:bottom w:val="single" w:sz="4" w:space="0" w:color="auto"/>
              <w:right w:val="single" w:sz="4" w:space="0" w:color="auto"/>
            </w:tcBorders>
          </w:tcPr>
          <w:p w:rsidR="002041C6" w:rsidRDefault="002041C6" w:rsidP="000D7614">
            <w:pPr>
              <w:pStyle w:val="BodyText"/>
              <w:rPr>
                <w:rFonts w:ascii="Times New Roman" w:hAnsi="Times New Roman"/>
              </w:rPr>
            </w:pPr>
          </w:p>
          <w:p w:rsidR="00391A97" w:rsidRPr="00391A97" w:rsidRDefault="00391A97" w:rsidP="000D7614">
            <w:pPr>
              <w:pStyle w:val="BodyText"/>
              <w:rPr>
                <w:rFonts w:ascii="Times New Roman" w:hAnsi="Times New Roman"/>
              </w:rPr>
            </w:pPr>
            <w:r>
              <w:rPr>
                <w:rFonts w:ascii="Times New Roman" w:hAnsi="Times New Roman"/>
              </w:rPr>
              <w:t xml:space="preserve">UNICEF (United Nations Children Fund) </w:t>
            </w:r>
          </w:p>
        </w:tc>
        <w:tc>
          <w:tcPr>
            <w:tcW w:w="360" w:type="dxa"/>
            <w:vMerge/>
            <w:tcBorders>
              <w:left w:val="single" w:sz="4" w:space="0" w:color="auto"/>
              <w:right w:val="single" w:sz="4" w:space="0" w:color="auto"/>
            </w:tcBorders>
          </w:tcPr>
          <w:p w:rsidR="002041C6" w:rsidRPr="00947685" w:rsidRDefault="002041C6" w:rsidP="000D7614">
            <w:pPr>
              <w:pStyle w:val="BodyText"/>
              <w:rPr>
                <w:rFonts w:ascii="Times New Roman" w:hAnsi="Times New Roman"/>
              </w:rPr>
            </w:pPr>
          </w:p>
        </w:tc>
        <w:tc>
          <w:tcPr>
            <w:tcW w:w="4860" w:type="dxa"/>
            <w:tcBorders>
              <w:left w:val="single" w:sz="4" w:space="0" w:color="auto"/>
              <w:bottom w:val="single" w:sz="4" w:space="0" w:color="auto"/>
              <w:right w:val="single" w:sz="4" w:space="0" w:color="auto"/>
            </w:tcBorders>
          </w:tcPr>
          <w:p w:rsidR="005D05FF" w:rsidRPr="006A401A" w:rsidRDefault="008028C6" w:rsidP="007434A6">
            <w:pPr>
              <w:pStyle w:val="BodyText"/>
              <w:numPr>
                <w:ilvl w:val="0"/>
                <w:numId w:val="7"/>
              </w:numPr>
              <w:spacing w:before="60" w:after="60"/>
              <w:jc w:val="both"/>
              <w:rPr>
                <w:bCs/>
                <w:iCs/>
                <w:snapToGrid w:val="0"/>
                <w:szCs w:val="28"/>
              </w:rPr>
            </w:pPr>
            <w:r w:rsidRPr="006A401A">
              <w:rPr>
                <w:rFonts w:ascii="Times New Roman" w:hAnsi="Times New Roman"/>
                <w:bCs/>
                <w:iCs/>
                <w:snapToGrid w:val="0"/>
                <w:szCs w:val="28"/>
              </w:rPr>
              <w:t>Ministry of Health and Sanitation (National Malaria</w:t>
            </w:r>
            <w:r w:rsidR="006A401A">
              <w:rPr>
                <w:rFonts w:ascii="Times New Roman" w:hAnsi="Times New Roman"/>
                <w:bCs/>
                <w:iCs/>
                <w:snapToGrid w:val="0"/>
                <w:szCs w:val="28"/>
              </w:rPr>
              <w:t xml:space="preserve"> Health Education program) </w:t>
            </w:r>
            <w:bookmarkStart w:id="1" w:name="_Toc249364478"/>
          </w:p>
          <w:p w:rsidR="002041C6" w:rsidRPr="00773C57" w:rsidRDefault="002041C6" w:rsidP="007434A6">
            <w:pPr>
              <w:pStyle w:val="ListParagraph"/>
              <w:numPr>
                <w:ilvl w:val="0"/>
                <w:numId w:val="7"/>
              </w:numPr>
              <w:rPr>
                <w:rFonts w:cs="Arial"/>
                <w:bCs/>
                <w:iCs/>
                <w:snapToGrid w:val="0"/>
                <w:sz w:val="20"/>
                <w:szCs w:val="28"/>
              </w:rPr>
            </w:pPr>
            <w:r w:rsidRPr="00773C57">
              <w:rPr>
                <w:rFonts w:cs="Arial"/>
                <w:bCs/>
                <w:iCs/>
                <w:snapToGrid w:val="0"/>
                <w:sz w:val="20"/>
                <w:szCs w:val="28"/>
              </w:rPr>
              <w:t>DHMTs,</w:t>
            </w:r>
          </w:p>
          <w:bookmarkEnd w:id="1"/>
          <w:p w:rsidR="00D0441A" w:rsidRPr="008028C6" w:rsidRDefault="00D0441A" w:rsidP="006A401A">
            <w:pPr>
              <w:pStyle w:val="ListParagraph"/>
              <w:ind w:left="360"/>
              <w:rPr>
                <w:bCs/>
                <w:iCs/>
                <w:snapToGrid w:val="0"/>
                <w:szCs w:val="28"/>
              </w:rPr>
            </w:pPr>
          </w:p>
        </w:tc>
      </w:tr>
    </w:tbl>
    <w:p w:rsidR="002041C6" w:rsidRDefault="002041C6" w:rsidP="002041C6">
      <w:pPr>
        <w:jc w:val="center"/>
        <w:rPr>
          <w:b/>
          <w:bCs/>
          <w:caps/>
        </w:rPr>
      </w:pPr>
    </w:p>
    <w:tbl>
      <w:tblPr>
        <w:tblW w:w="102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070"/>
        <w:gridCol w:w="360"/>
        <w:gridCol w:w="2071"/>
        <w:gridCol w:w="2800"/>
      </w:tblGrid>
      <w:tr w:rsidR="002041C6" w:rsidRPr="00F75023" w:rsidTr="000D7614">
        <w:trPr>
          <w:trHeight w:val="440"/>
        </w:trPr>
        <w:tc>
          <w:tcPr>
            <w:tcW w:w="5040" w:type="dxa"/>
            <w:gridSpan w:val="2"/>
            <w:tcBorders>
              <w:top w:val="single" w:sz="4" w:space="0" w:color="auto"/>
              <w:left w:val="single" w:sz="4" w:space="0" w:color="auto"/>
              <w:bottom w:val="nil"/>
              <w:right w:val="single" w:sz="4" w:space="0" w:color="auto"/>
            </w:tcBorders>
            <w:shd w:val="clear" w:color="auto" w:fill="F2F2F2"/>
            <w:vAlign w:val="center"/>
          </w:tcPr>
          <w:p w:rsidR="002041C6" w:rsidRPr="00F75023" w:rsidRDefault="002041C6" w:rsidP="000D7614">
            <w:pPr>
              <w:pStyle w:val="H1"/>
              <w:jc w:val="center"/>
              <w:rPr>
                <w:rFonts w:cs="Times New Roman"/>
              </w:rPr>
            </w:pPr>
            <w:r w:rsidRPr="00F75023">
              <w:rPr>
                <w:rFonts w:cs="Times New Roman"/>
              </w:rPr>
              <w:t xml:space="preserve">Programme/Project </w:t>
            </w:r>
            <w:r>
              <w:rPr>
                <w:rFonts w:cs="Times New Roman"/>
              </w:rPr>
              <w:t>Cost (US$)</w:t>
            </w:r>
          </w:p>
        </w:tc>
        <w:tc>
          <w:tcPr>
            <w:tcW w:w="360" w:type="dxa"/>
            <w:tcBorders>
              <w:top w:val="nil"/>
              <w:left w:val="single" w:sz="4" w:space="0" w:color="auto"/>
              <w:bottom w:val="nil"/>
              <w:right w:val="single" w:sz="4" w:space="0" w:color="auto"/>
            </w:tcBorders>
            <w:shd w:val="clear" w:color="auto" w:fill="auto"/>
            <w:vAlign w:val="center"/>
          </w:tcPr>
          <w:p w:rsidR="002041C6" w:rsidRPr="00F75023" w:rsidRDefault="002041C6" w:rsidP="000D7614">
            <w:pPr>
              <w:pStyle w:val="H1"/>
              <w:jc w:val="center"/>
              <w:rPr>
                <w:rFonts w:cs="Times New Roman"/>
              </w:rPr>
            </w:pPr>
          </w:p>
        </w:tc>
        <w:tc>
          <w:tcPr>
            <w:tcW w:w="4871" w:type="dxa"/>
            <w:gridSpan w:val="2"/>
            <w:tcBorders>
              <w:top w:val="single" w:sz="4" w:space="0" w:color="auto"/>
              <w:left w:val="single" w:sz="4" w:space="0" w:color="auto"/>
              <w:bottom w:val="nil"/>
              <w:right w:val="single" w:sz="4" w:space="0" w:color="auto"/>
            </w:tcBorders>
            <w:shd w:val="clear" w:color="auto" w:fill="F2F2F2"/>
            <w:vAlign w:val="center"/>
          </w:tcPr>
          <w:p w:rsidR="002041C6" w:rsidRPr="00F75023" w:rsidRDefault="002041C6" w:rsidP="000D7614">
            <w:pPr>
              <w:pStyle w:val="H1"/>
              <w:jc w:val="center"/>
              <w:rPr>
                <w:rFonts w:cs="Times New Roman"/>
              </w:rPr>
            </w:pPr>
            <w:r>
              <w:rPr>
                <w:rFonts w:cs="Times New Roman"/>
              </w:rPr>
              <w:t>Programme Duration (months)</w:t>
            </w:r>
          </w:p>
        </w:tc>
      </w:tr>
      <w:tr w:rsidR="002041C6" w:rsidRPr="00F75023" w:rsidTr="00E45C13">
        <w:trPr>
          <w:trHeight w:val="215"/>
        </w:trPr>
        <w:tc>
          <w:tcPr>
            <w:tcW w:w="2970" w:type="dxa"/>
            <w:tcBorders>
              <w:top w:val="nil"/>
              <w:left w:val="single" w:sz="4" w:space="0" w:color="auto"/>
              <w:bottom w:val="nil"/>
              <w:right w:val="nil"/>
            </w:tcBorders>
            <w:shd w:val="clear" w:color="auto" w:fill="auto"/>
            <w:vAlign w:val="center"/>
          </w:tcPr>
          <w:p w:rsidR="002041C6" w:rsidRPr="008062C3" w:rsidRDefault="002041C6" w:rsidP="000D7614">
            <w:pPr>
              <w:pStyle w:val="H2"/>
              <w:spacing w:before="120"/>
              <w:rPr>
                <w:rFonts w:cs="Times New Roman"/>
                <w:b w:val="0"/>
              </w:rPr>
            </w:pPr>
            <w:r w:rsidRPr="008062C3">
              <w:rPr>
                <w:rFonts w:cs="Times New Roman"/>
                <w:b w:val="0"/>
              </w:rPr>
              <w:t xml:space="preserve">MDTF Fund Contribution:  </w:t>
            </w:r>
          </w:p>
          <w:p w:rsidR="002041C6" w:rsidRPr="008062C3" w:rsidRDefault="002041C6" w:rsidP="005D05FF">
            <w:pPr>
              <w:pStyle w:val="H2"/>
              <w:spacing w:after="120"/>
              <w:ind w:left="162"/>
              <w:rPr>
                <w:rFonts w:cs="Times New Roman"/>
                <w:i/>
                <w:sz w:val="18"/>
                <w:szCs w:val="18"/>
              </w:rPr>
            </w:pPr>
            <w:r w:rsidRPr="0096192F">
              <w:rPr>
                <w:rFonts w:cs="Times New Roman"/>
                <w:b w:val="0"/>
                <w:sz w:val="20"/>
                <w:szCs w:val="20"/>
              </w:rPr>
              <w:t xml:space="preserve">UNICEF </w:t>
            </w:r>
            <w:r w:rsidR="005D05FF">
              <w:rPr>
                <w:rFonts w:cs="Times New Roman"/>
                <w:b w:val="0"/>
                <w:color w:val="000000"/>
                <w:sz w:val="20"/>
                <w:szCs w:val="20"/>
              </w:rPr>
              <w:t>$</w:t>
            </w:r>
            <w:r w:rsidR="00E45C13">
              <w:rPr>
                <w:rFonts w:asciiTheme="minorHAnsi" w:hAnsiTheme="minorHAnsi"/>
                <w:sz w:val="20"/>
              </w:rPr>
              <w:t>431,442.00</w:t>
            </w:r>
          </w:p>
        </w:tc>
        <w:tc>
          <w:tcPr>
            <w:tcW w:w="2070" w:type="dxa"/>
            <w:tcBorders>
              <w:top w:val="nil"/>
              <w:left w:val="nil"/>
              <w:bottom w:val="nil"/>
              <w:right w:val="single" w:sz="4" w:space="0" w:color="auto"/>
            </w:tcBorders>
            <w:shd w:val="clear" w:color="auto" w:fill="auto"/>
          </w:tcPr>
          <w:p w:rsidR="002041C6" w:rsidRPr="00833157" w:rsidRDefault="002041C6" w:rsidP="000D7614">
            <w:pPr>
              <w:pStyle w:val="BodyText"/>
              <w:spacing w:before="120" w:after="120"/>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2041C6" w:rsidRPr="00F75023" w:rsidRDefault="002041C6" w:rsidP="000D7614">
            <w:pPr>
              <w:pStyle w:val="BodyText"/>
              <w:spacing w:before="120" w:after="120"/>
              <w:rPr>
                <w:rFonts w:ascii="Times New Roman" w:hAnsi="Times New Roman"/>
              </w:rPr>
            </w:pPr>
          </w:p>
        </w:tc>
        <w:tc>
          <w:tcPr>
            <w:tcW w:w="2071" w:type="dxa"/>
            <w:tcBorders>
              <w:top w:val="nil"/>
              <w:left w:val="single" w:sz="4" w:space="0" w:color="auto"/>
              <w:bottom w:val="nil"/>
              <w:right w:val="nil"/>
            </w:tcBorders>
            <w:shd w:val="clear" w:color="auto" w:fill="auto"/>
          </w:tcPr>
          <w:p w:rsidR="002041C6" w:rsidRPr="00A93155" w:rsidRDefault="002041C6" w:rsidP="00E45C13">
            <w:pPr>
              <w:pStyle w:val="BodyText"/>
              <w:rPr>
                <w:rFonts w:ascii="Times New Roman" w:hAnsi="Times New Roman"/>
              </w:rPr>
            </w:pPr>
            <w:r w:rsidRPr="00A93155">
              <w:rPr>
                <w:rFonts w:ascii="Times New Roman" w:hAnsi="Times New Roman"/>
              </w:rPr>
              <w:t>Overall Duration</w:t>
            </w:r>
          </w:p>
        </w:tc>
        <w:tc>
          <w:tcPr>
            <w:tcW w:w="2800" w:type="dxa"/>
            <w:tcBorders>
              <w:top w:val="nil"/>
              <w:left w:val="nil"/>
              <w:bottom w:val="nil"/>
              <w:right w:val="single" w:sz="4" w:space="0" w:color="auto"/>
            </w:tcBorders>
            <w:shd w:val="clear" w:color="auto" w:fill="auto"/>
          </w:tcPr>
          <w:p w:rsidR="00EB6BFA" w:rsidRPr="00A93155" w:rsidRDefault="006A290B" w:rsidP="006A290B">
            <w:pPr>
              <w:pStyle w:val="BodyText"/>
              <w:widowControl w:val="0"/>
              <w:spacing w:before="120" w:after="120"/>
              <w:rPr>
                <w:rFonts w:ascii="Times New Roman" w:hAnsi="Times New Roman"/>
              </w:rPr>
            </w:pPr>
            <w:r>
              <w:rPr>
                <w:rFonts w:ascii="Times New Roman" w:hAnsi="Times New Roman"/>
              </w:rPr>
              <w:t>1</w:t>
            </w:r>
            <w:r w:rsidR="00F91C5B" w:rsidRPr="00A93155">
              <w:rPr>
                <w:rFonts w:ascii="Times New Roman" w:hAnsi="Times New Roman"/>
              </w:rPr>
              <w:t xml:space="preserve"> year</w:t>
            </w:r>
          </w:p>
        </w:tc>
      </w:tr>
      <w:tr w:rsidR="002041C6" w:rsidRPr="00F75023" w:rsidTr="00E45C13">
        <w:trPr>
          <w:trHeight w:val="350"/>
        </w:trPr>
        <w:tc>
          <w:tcPr>
            <w:tcW w:w="2970" w:type="dxa"/>
            <w:tcBorders>
              <w:top w:val="nil"/>
              <w:left w:val="single" w:sz="4" w:space="0" w:color="auto"/>
              <w:bottom w:val="nil"/>
              <w:right w:val="nil"/>
            </w:tcBorders>
            <w:shd w:val="clear" w:color="auto" w:fill="auto"/>
            <w:vAlign w:val="center"/>
          </w:tcPr>
          <w:p w:rsidR="002041C6" w:rsidRPr="00391A97" w:rsidRDefault="002041C6" w:rsidP="000D7614">
            <w:pPr>
              <w:pStyle w:val="H2"/>
              <w:spacing w:before="120"/>
              <w:rPr>
                <w:rFonts w:cs="Times New Roman"/>
                <w:b w:val="0"/>
              </w:rPr>
            </w:pPr>
            <w:r w:rsidRPr="00391A97">
              <w:rPr>
                <w:rFonts w:cs="Times New Roman"/>
                <w:b w:val="0"/>
              </w:rPr>
              <w:t>Agency Contribution</w:t>
            </w:r>
          </w:p>
          <w:p w:rsidR="002041C6" w:rsidRPr="00391A97" w:rsidRDefault="002041C6" w:rsidP="007434A6">
            <w:pPr>
              <w:pStyle w:val="H2"/>
              <w:numPr>
                <w:ilvl w:val="0"/>
                <w:numId w:val="3"/>
              </w:numPr>
              <w:spacing w:after="120"/>
              <w:ind w:left="162" w:hanging="162"/>
              <w:rPr>
                <w:rFonts w:cs="Times New Roman"/>
              </w:rPr>
            </w:pPr>
            <w:r w:rsidRPr="00391A97">
              <w:rPr>
                <w:rFonts w:cs="Times New Roman"/>
                <w:b w:val="0"/>
                <w:i/>
                <w:sz w:val="18"/>
                <w:szCs w:val="18"/>
              </w:rPr>
              <w:t>by Agency (if applicable)</w:t>
            </w:r>
          </w:p>
        </w:tc>
        <w:tc>
          <w:tcPr>
            <w:tcW w:w="2070" w:type="dxa"/>
            <w:tcBorders>
              <w:top w:val="nil"/>
              <w:left w:val="nil"/>
              <w:bottom w:val="nil"/>
              <w:right w:val="single" w:sz="4" w:space="0" w:color="auto"/>
            </w:tcBorders>
            <w:shd w:val="clear" w:color="auto" w:fill="auto"/>
          </w:tcPr>
          <w:p w:rsidR="002041C6" w:rsidRPr="00833157" w:rsidRDefault="002041C6" w:rsidP="000D7614">
            <w:pPr>
              <w:pStyle w:val="BodyText"/>
              <w:spacing w:before="120" w:after="120"/>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2041C6" w:rsidRPr="00F75023" w:rsidRDefault="002041C6" w:rsidP="000D7614">
            <w:pPr>
              <w:pStyle w:val="BodyText"/>
              <w:spacing w:before="120" w:after="120"/>
              <w:rPr>
                <w:rFonts w:ascii="Times New Roman" w:hAnsi="Times New Roman"/>
              </w:rPr>
            </w:pPr>
          </w:p>
        </w:tc>
        <w:tc>
          <w:tcPr>
            <w:tcW w:w="2071" w:type="dxa"/>
            <w:tcBorders>
              <w:top w:val="nil"/>
              <w:left w:val="single" w:sz="4" w:space="0" w:color="auto"/>
              <w:bottom w:val="nil"/>
              <w:right w:val="nil"/>
            </w:tcBorders>
            <w:shd w:val="clear" w:color="auto" w:fill="auto"/>
          </w:tcPr>
          <w:p w:rsidR="002041C6" w:rsidRPr="00A93155" w:rsidRDefault="002041C6" w:rsidP="00E45C13">
            <w:pPr>
              <w:pStyle w:val="BodyText"/>
              <w:rPr>
                <w:rFonts w:ascii="Times New Roman" w:hAnsi="Times New Roman"/>
              </w:rPr>
            </w:pPr>
            <w:r w:rsidRPr="00A93155">
              <w:rPr>
                <w:rFonts w:ascii="Times New Roman" w:hAnsi="Times New Roman"/>
              </w:rPr>
              <w:t>Start Date</w:t>
            </w:r>
            <w:r w:rsidR="00EB6BFA" w:rsidRPr="00A93155">
              <w:rPr>
                <w:rFonts w:ascii="Times New Roman" w:hAnsi="Times New Roman"/>
              </w:rPr>
              <w:t xml:space="preserve"> of Projects</w:t>
            </w:r>
          </w:p>
          <w:p w:rsidR="002041C6" w:rsidRPr="00A93155" w:rsidRDefault="002041C6" w:rsidP="00E45C13">
            <w:pPr>
              <w:pStyle w:val="BodyText"/>
              <w:rPr>
                <w:rFonts w:ascii="Times New Roman" w:hAnsi="Times New Roman"/>
              </w:rPr>
            </w:pPr>
          </w:p>
        </w:tc>
        <w:tc>
          <w:tcPr>
            <w:tcW w:w="2800" w:type="dxa"/>
            <w:tcBorders>
              <w:top w:val="nil"/>
              <w:left w:val="nil"/>
              <w:bottom w:val="nil"/>
              <w:right w:val="single" w:sz="4" w:space="0" w:color="auto"/>
            </w:tcBorders>
            <w:shd w:val="clear" w:color="auto" w:fill="auto"/>
          </w:tcPr>
          <w:p w:rsidR="002041C6" w:rsidRPr="00A93155" w:rsidRDefault="00A93155" w:rsidP="00A93155">
            <w:pPr>
              <w:pStyle w:val="BodyText"/>
              <w:spacing w:before="120" w:after="120"/>
              <w:rPr>
                <w:rFonts w:ascii="Times New Roman" w:hAnsi="Times New Roman"/>
              </w:rPr>
            </w:pPr>
            <w:r>
              <w:rPr>
                <w:rFonts w:ascii="Times New Roman" w:hAnsi="Times New Roman"/>
              </w:rPr>
              <w:t>01</w:t>
            </w:r>
            <w:r w:rsidR="002041C6" w:rsidRPr="00A93155">
              <w:rPr>
                <w:rFonts w:ascii="Times New Roman" w:hAnsi="Times New Roman"/>
              </w:rPr>
              <w:t xml:space="preserve"> Ju</w:t>
            </w:r>
            <w:r>
              <w:rPr>
                <w:rFonts w:ascii="Times New Roman" w:hAnsi="Times New Roman"/>
              </w:rPr>
              <w:t>ly</w:t>
            </w:r>
            <w:r w:rsidR="002041C6" w:rsidRPr="00A93155">
              <w:rPr>
                <w:rFonts w:ascii="Times New Roman" w:hAnsi="Times New Roman"/>
              </w:rPr>
              <w:t xml:space="preserve"> 2010</w:t>
            </w:r>
          </w:p>
        </w:tc>
      </w:tr>
      <w:tr w:rsidR="002041C6" w:rsidRPr="00F75023" w:rsidTr="00E45C13">
        <w:trPr>
          <w:trHeight w:val="350"/>
        </w:trPr>
        <w:tc>
          <w:tcPr>
            <w:tcW w:w="2970" w:type="dxa"/>
            <w:tcBorders>
              <w:top w:val="nil"/>
              <w:left w:val="single" w:sz="4" w:space="0" w:color="auto"/>
              <w:bottom w:val="nil"/>
              <w:right w:val="nil"/>
            </w:tcBorders>
            <w:shd w:val="clear" w:color="auto" w:fill="D9D9D9"/>
            <w:vAlign w:val="center"/>
          </w:tcPr>
          <w:p w:rsidR="002041C6" w:rsidRPr="00391A97" w:rsidRDefault="002041C6" w:rsidP="000D7614">
            <w:pPr>
              <w:pStyle w:val="H2"/>
              <w:rPr>
                <w:rFonts w:cs="Times New Roman"/>
                <w:b w:val="0"/>
              </w:rPr>
            </w:pPr>
            <w:r w:rsidRPr="00391A97">
              <w:rPr>
                <w:rFonts w:cs="Times New Roman"/>
                <w:b w:val="0"/>
              </w:rPr>
              <w:t>Government Contribution</w:t>
            </w:r>
          </w:p>
          <w:p w:rsidR="002041C6" w:rsidRPr="00391A97" w:rsidRDefault="002041C6" w:rsidP="000D7614">
            <w:pPr>
              <w:pStyle w:val="H2"/>
              <w:rPr>
                <w:rFonts w:cs="Times New Roman"/>
              </w:rPr>
            </w:pPr>
            <w:r w:rsidRPr="00391A97">
              <w:rPr>
                <w:rFonts w:cs="Times New Roman"/>
                <w:b w:val="0"/>
                <w:i/>
                <w:sz w:val="18"/>
                <w:szCs w:val="18"/>
              </w:rPr>
              <w:t>(if applicable)</w:t>
            </w:r>
          </w:p>
        </w:tc>
        <w:tc>
          <w:tcPr>
            <w:tcW w:w="2070" w:type="dxa"/>
            <w:tcBorders>
              <w:top w:val="nil"/>
              <w:left w:val="nil"/>
              <w:bottom w:val="nil"/>
              <w:right w:val="single" w:sz="4" w:space="0" w:color="auto"/>
            </w:tcBorders>
            <w:shd w:val="clear" w:color="auto" w:fill="D9D9D9"/>
          </w:tcPr>
          <w:p w:rsidR="002041C6" w:rsidRPr="00833157" w:rsidRDefault="002041C6" w:rsidP="000D7614">
            <w:pPr>
              <w:pStyle w:val="BodyText"/>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2041C6" w:rsidRPr="00F75023" w:rsidRDefault="002041C6" w:rsidP="000D7614">
            <w:pPr>
              <w:pStyle w:val="BodyText"/>
              <w:rPr>
                <w:rFonts w:ascii="Times New Roman" w:hAnsi="Times New Roman"/>
              </w:rPr>
            </w:pPr>
          </w:p>
        </w:tc>
        <w:tc>
          <w:tcPr>
            <w:tcW w:w="2071" w:type="dxa"/>
            <w:tcBorders>
              <w:top w:val="nil"/>
              <w:left w:val="single" w:sz="4" w:space="0" w:color="auto"/>
              <w:bottom w:val="nil"/>
              <w:right w:val="nil"/>
            </w:tcBorders>
            <w:shd w:val="clear" w:color="auto" w:fill="auto"/>
          </w:tcPr>
          <w:p w:rsidR="002041C6" w:rsidRPr="00A93155" w:rsidRDefault="002041C6" w:rsidP="00E45C13">
            <w:pPr>
              <w:pStyle w:val="BodyText"/>
              <w:rPr>
                <w:rFonts w:ascii="Times New Roman" w:hAnsi="Times New Roman"/>
              </w:rPr>
            </w:pPr>
            <w:r w:rsidRPr="00A93155">
              <w:rPr>
                <w:rFonts w:ascii="Times New Roman" w:hAnsi="Times New Roman"/>
              </w:rPr>
              <w:t>Revised End Date</w:t>
            </w:r>
            <w:r w:rsidR="00EB6BFA" w:rsidRPr="00A93155">
              <w:rPr>
                <w:rFonts w:ascii="Times New Roman" w:hAnsi="Times New Roman"/>
              </w:rPr>
              <w:t xml:space="preserve"> of Projects</w:t>
            </w:r>
            <w:r w:rsidRPr="00A93155">
              <w:rPr>
                <w:rFonts w:ascii="Times New Roman" w:hAnsi="Times New Roman"/>
              </w:rPr>
              <w:t xml:space="preserve"> </w:t>
            </w:r>
          </w:p>
        </w:tc>
        <w:tc>
          <w:tcPr>
            <w:tcW w:w="2800" w:type="dxa"/>
            <w:tcBorders>
              <w:top w:val="nil"/>
              <w:left w:val="nil"/>
              <w:bottom w:val="nil"/>
              <w:right w:val="single" w:sz="4" w:space="0" w:color="auto"/>
            </w:tcBorders>
            <w:shd w:val="clear" w:color="auto" w:fill="auto"/>
          </w:tcPr>
          <w:p w:rsidR="002041C6" w:rsidRPr="00A93155" w:rsidRDefault="002041C6" w:rsidP="00614EBF">
            <w:pPr>
              <w:pStyle w:val="BodyText"/>
              <w:rPr>
                <w:rFonts w:ascii="Times New Roman" w:hAnsi="Times New Roman"/>
              </w:rPr>
            </w:pPr>
            <w:r w:rsidRPr="00A93155">
              <w:rPr>
                <w:rFonts w:ascii="Times New Roman" w:hAnsi="Times New Roman"/>
              </w:rPr>
              <w:t>3</w:t>
            </w:r>
            <w:r w:rsidR="00614EBF" w:rsidRPr="00A93155">
              <w:rPr>
                <w:rFonts w:ascii="Times New Roman" w:hAnsi="Times New Roman"/>
              </w:rPr>
              <w:t xml:space="preserve">0 June 2011 </w:t>
            </w:r>
          </w:p>
        </w:tc>
      </w:tr>
      <w:tr w:rsidR="002041C6" w:rsidRPr="00F75023" w:rsidTr="00E45C13">
        <w:trPr>
          <w:trHeight w:val="350"/>
        </w:trPr>
        <w:tc>
          <w:tcPr>
            <w:tcW w:w="2970" w:type="dxa"/>
            <w:tcBorders>
              <w:top w:val="nil"/>
              <w:left w:val="single" w:sz="4" w:space="0" w:color="auto"/>
              <w:bottom w:val="nil"/>
              <w:right w:val="nil"/>
            </w:tcBorders>
            <w:shd w:val="clear" w:color="auto" w:fill="D9D9D9"/>
            <w:vAlign w:val="center"/>
          </w:tcPr>
          <w:p w:rsidR="002041C6" w:rsidRPr="00391A97" w:rsidRDefault="002041C6" w:rsidP="000D7614">
            <w:pPr>
              <w:pStyle w:val="H2"/>
              <w:rPr>
                <w:rFonts w:cs="Times New Roman"/>
                <w:b w:val="0"/>
              </w:rPr>
            </w:pPr>
            <w:r w:rsidRPr="00391A97">
              <w:rPr>
                <w:rFonts w:cs="Times New Roman"/>
                <w:b w:val="0"/>
              </w:rPr>
              <w:t>Other Contribution (donor)</w:t>
            </w:r>
          </w:p>
          <w:p w:rsidR="002041C6" w:rsidRPr="00391A97" w:rsidRDefault="002041C6" w:rsidP="000D7614">
            <w:pPr>
              <w:pStyle w:val="H2"/>
              <w:rPr>
                <w:rFonts w:cs="Times New Roman"/>
              </w:rPr>
            </w:pPr>
            <w:r w:rsidRPr="00391A97">
              <w:rPr>
                <w:rFonts w:cs="Times New Roman"/>
                <w:b w:val="0"/>
                <w:i/>
                <w:sz w:val="18"/>
                <w:szCs w:val="18"/>
              </w:rPr>
              <w:t>(if applicable)</w:t>
            </w:r>
          </w:p>
        </w:tc>
        <w:tc>
          <w:tcPr>
            <w:tcW w:w="2070" w:type="dxa"/>
            <w:tcBorders>
              <w:top w:val="nil"/>
              <w:left w:val="nil"/>
              <w:bottom w:val="nil"/>
              <w:right w:val="single" w:sz="4" w:space="0" w:color="auto"/>
            </w:tcBorders>
            <w:shd w:val="clear" w:color="auto" w:fill="D9D9D9"/>
          </w:tcPr>
          <w:p w:rsidR="002041C6" w:rsidRPr="00833157" w:rsidRDefault="002041C6" w:rsidP="000D7614">
            <w:pPr>
              <w:pStyle w:val="BodyText"/>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2041C6" w:rsidRPr="00F75023" w:rsidRDefault="002041C6" w:rsidP="000D7614">
            <w:pPr>
              <w:pStyle w:val="BodyText"/>
              <w:rPr>
                <w:rFonts w:ascii="Times New Roman" w:hAnsi="Times New Roman"/>
              </w:rPr>
            </w:pPr>
          </w:p>
        </w:tc>
        <w:tc>
          <w:tcPr>
            <w:tcW w:w="2071" w:type="dxa"/>
            <w:tcBorders>
              <w:top w:val="nil"/>
              <w:left w:val="single" w:sz="4" w:space="0" w:color="auto"/>
              <w:bottom w:val="nil"/>
              <w:right w:val="nil"/>
            </w:tcBorders>
            <w:shd w:val="clear" w:color="auto" w:fill="auto"/>
          </w:tcPr>
          <w:p w:rsidR="002041C6" w:rsidRPr="00A93155" w:rsidRDefault="002041C6" w:rsidP="00E45C13">
            <w:pPr>
              <w:pStyle w:val="BodyText"/>
              <w:rPr>
                <w:rFonts w:ascii="Times New Roman" w:hAnsi="Times New Roman"/>
              </w:rPr>
            </w:pPr>
            <w:r w:rsidRPr="00A93155">
              <w:rPr>
                <w:rFonts w:ascii="Times New Roman" w:hAnsi="Times New Roman"/>
              </w:rPr>
              <w:t>Operational Closure Date</w:t>
            </w:r>
            <w:r w:rsidR="00EB6BFA" w:rsidRPr="00A93155">
              <w:rPr>
                <w:rFonts w:ascii="Times New Roman" w:hAnsi="Times New Roman"/>
              </w:rPr>
              <w:t xml:space="preserve"> of Programme</w:t>
            </w:r>
          </w:p>
        </w:tc>
        <w:tc>
          <w:tcPr>
            <w:tcW w:w="2800" w:type="dxa"/>
            <w:tcBorders>
              <w:top w:val="nil"/>
              <w:left w:val="nil"/>
              <w:bottom w:val="nil"/>
              <w:right w:val="single" w:sz="4" w:space="0" w:color="auto"/>
            </w:tcBorders>
            <w:shd w:val="clear" w:color="auto" w:fill="auto"/>
          </w:tcPr>
          <w:p w:rsidR="002041C6" w:rsidRPr="00A93155" w:rsidRDefault="00614EBF" w:rsidP="00614EBF">
            <w:pPr>
              <w:pStyle w:val="BodyText"/>
              <w:numPr>
                <w:ilvl w:val="0"/>
                <w:numId w:val="20"/>
              </w:numPr>
              <w:rPr>
                <w:rFonts w:ascii="Times New Roman" w:hAnsi="Times New Roman"/>
              </w:rPr>
            </w:pPr>
            <w:r w:rsidRPr="00A93155">
              <w:rPr>
                <w:rFonts w:ascii="Times New Roman" w:hAnsi="Times New Roman"/>
              </w:rPr>
              <w:t xml:space="preserve">June 2011 </w:t>
            </w:r>
          </w:p>
        </w:tc>
      </w:tr>
      <w:tr w:rsidR="002041C6" w:rsidRPr="00F75023" w:rsidTr="00E45C13">
        <w:trPr>
          <w:trHeight w:val="80"/>
        </w:trPr>
        <w:tc>
          <w:tcPr>
            <w:tcW w:w="2970" w:type="dxa"/>
            <w:tcBorders>
              <w:top w:val="nil"/>
              <w:left w:val="single" w:sz="4" w:space="0" w:color="auto"/>
              <w:bottom w:val="single" w:sz="4" w:space="0" w:color="auto"/>
              <w:right w:val="nil"/>
            </w:tcBorders>
            <w:shd w:val="clear" w:color="auto" w:fill="auto"/>
            <w:vAlign w:val="center"/>
          </w:tcPr>
          <w:p w:rsidR="005D05FF" w:rsidRDefault="005D05FF" w:rsidP="005D05FF">
            <w:pPr>
              <w:pStyle w:val="H2"/>
              <w:spacing w:after="120"/>
              <w:ind w:left="162"/>
              <w:rPr>
                <w:rFonts w:cs="Times New Roman"/>
              </w:rPr>
            </w:pPr>
          </w:p>
          <w:p w:rsidR="002041C6" w:rsidRPr="00F75023" w:rsidRDefault="002041C6" w:rsidP="000D7614">
            <w:pPr>
              <w:pStyle w:val="H2"/>
              <w:rPr>
                <w:rFonts w:cs="Times New Roman"/>
              </w:rPr>
            </w:pPr>
            <w:r w:rsidRPr="00F75023">
              <w:rPr>
                <w:rFonts w:cs="Times New Roman"/>
              </w:rPr>
              <w:t>TOTAL:</w:t>
            </w:r>
            <w:r w:rsidR="00391A97">
              <w:rPr>
                <w:rFonts w:cs="Times New Roman"/>
              </w:rPr>
              <w:t xml:space="preserve"> </w:t>
            </w:r>
            <w:r w:rsidR="005D05FF">
              <w:rPr>
                <w:rFonts w:cs="Times New Roman"/>
                <w:b w:val="0"/>
                <w:color w:val="000000"/>
                <w:sz w:val="20"/>
                <w:szCs w:val="20"/>
              </w:rPr>
              <w:t>$</w:t>
            </w:r>
            <w:r w:rsidR="00E45C13">
              <w:rPr>
                <w:rFonts w:asciiTheme="minorHAnsi" w:hAnsiTheme="minorHAnsi"/>
                <w:sz w:val="20"/>
              </w:rPr>
              <w:t>431,442.00</w:t>
            </w:r>
          </w:p>
        </w:tc>
        <w:tc>
          <w:tcPr>
            <w:tcW w:w="2070" w:type="dxa"/>
            <w:tcBorders>
              <w:top w:val="nil"/>
              <w:left w:val="nil"/>
              <w:bottom w:val="single" w:sz="4" w:space="0" w:color="auto"/>
              <w:right w:val="single" w:sz="4" w:space="0" w:color="auto"/>
            </w:tcBorders>
            <w:shd w:val="clear" w:color="auto" w:fill="auto"/>
          </w:tcPr>
          <w:p w:rsidR="002041C6" w:rsidRPr="00833157" w:rsidRDefault="002041C6" w:rsidP="000D7614">
            <w:pPr>
              <w:pStyle w:val="BodyText"/>
              <w:rPr>
                <w:rFonts w:ascii="Times New Roman" w:hAnsi="Times New Roman"/>
                <w:color w:val="000000"/>
              </w:rPr>
            </w:pPr>
          </w:p>
        </w:tc>
        <w:tc>
          <w:tcPr>
            <w:tcW w:w="360" w:type="dxa"/>
            <w:tcBorders>
              <w:top w:val="nil"/>
              <w:left w:val="single" w:sz="4" w:space="0" w:color="auto"/>
              <w:bottom w:val="nil"/>
              <w:right w:val="single" w:sz="4" w:space="0" w:color="auto"/>
            </w:tcBorders>
            <w:shd w:val="clear" w:color="auto" w:fill="auto"/>
          </w:tcPr>
          <w:p w:rsidR="002041C6" w:rsidRPr="00F75023" w:rsidRDefault="002041C6" w:rsidP="000D7614">
            <w:pPr>
              <w:pStyle w:val="BodyText"/>
              <w:rPr>
                <w:rFonts w:ascii="Times New Roman" w:hAnsi="Times New Roman"/>
              </w:rPr>
            </w:pPr>
          </w:p>
        </w:tc>
        <w:tc>
          <w:tcPr>
            <w:tcW w:w="2071" w:type="dxa"/>
            <w:tcBorders>
              <w:top w:val="nil"/>
              <w:left w:val="single" w:sz="4" w:space="0" w:color="auto"/>
              <w:bottom w:val="single" w:sz="4" w:space="0" w:color="auto"/>
              <w:right w:val="nil"/>
            </w:tcBorders>
            <w:shd w:val="clear" w:color="auto" w:fill="auto"/>
          </w:tcPr>
          <w:p w:rsidR="002041C6" w:rsidRPr="00A93155" w:rsidRDefault="002041C6" w:rsidP="00E45C13">
            <w:pPr>
              <w:pStyle w:val="BodyText"/>
              <w:rPr>
                <w:rFonts w:ascii="Times New Roman" w:hAnsi="Times New Roman"/>
                <w:color w:val="000000"/>
              </w:rPr>
            </w:pPr>
            <w:r w:rsidRPr="00A93155">
              <w:rPr>
                <w:rFonts w:ascii="Times New Roman" w:hAnsi="Times New Roman"/>
              </w:rPr>
              <w:t>Expected Financial Closure Date</w:t>
            </w:r>
          </w:p>
        </w:tc>
        <w:tc>
          <w:tcPr>
            <w:tcW w:w="2800" w:type="dxa"/>
            <w:tcBorders>
              <w:top w:val="nil"/>
              <w:left w:val="nil"/>
              <w:bottom w:val="single" w:sz="4" w:space="0" w:color="auto"/>
              <w:right w:val="single" w:sz="4" w:space="0" w:color="auto"/>
            </w:tcBorders>
            <w:shd w:val="clear" w:color="auto" w:fill="auto"/>
          </w:tcPr>
          <w:p w:rsidR="002041C6" w:rsidRPr="00A93155" w:rsidRDefault="002041C6" w:rsidP="00E45C13">
            <w:pPr>
              <w:pStyle w:val="BodyText"/>
              <w:rPr>
                <w:rFonts w:ascii="Times New Roman" w:hAnsi="Times New Roman"/>
              </w:rPr>
            </w:pPr>
            <w:r w:rsidRPr="00A93155">
              <w:rPr>
                <w:rFonts w:ascii="Times New Roman" w:hAnsi="Times New Roman"/>
              </w:rPr>
              <w:t>3</w:t>
            </w:r>
            <w:r w:rsidR="00EB6BFA" w:rsidRPr="00A93155">
              <w:rPr>
                <w:rFonts w:ascii="Times New Roman" w:hAnsi="Times New Roman"/>
              </w:rPr>
              <w:t>0</w:t>
            </w:r>
            <w:r w:rsidRPr="00A93155">
              <w:rPr>
                <w:rFonts w:ascii="Times New Roman" w:hAnsi="Times New Roman"/>
              </w:rPr>
              <w:t xml:space="preserve"> </w:t>
            </w:r>
            <w:r w:rsidR="00EB6BFA" w:rsidRPr="00A93155">
              <w:rPr>
                <w:rFonts w:ascii="Times New Roman" w:hAnsi="Times New Roman"/>
              </w:rPr>
              <w:t>April</w:t>
            </w:r>
            <w:r w:rsidRPr="00A93155">
              <w:rPr>
                <w:rFonts w:ascii="Times New Roman" w:hAnsi="Times New Roman"/>
              </w:rPr>
              <w:t xml:space="preserve"> 20</w:t>
            </w:r>
            <w:r w:rsidR="00EB6BFA" w:rsidRPr="00A93155">
              <w:rPr>
                <w:rFonts w:ascii="Times New Roman" w:hAnsi="Times New Roman"/>
              </w:rPr>
              <w:t>13</w:t>
            </w:r>
          </w:p>
        </w:tc>
      </w:tr>
    </w:tbl>
    <w:p w:rsidR="002041C6" w:rsidRDefault="002041C6" w:rsidP="002041C6">
      <w:pPr>
        <w:jc w:val="center"/>
        <w:rPr>
          <w:b/>
          <w:bCs/>
          <w:caps/>
        </w:rPr>
      </w:pPr>
    </w:p>
    <w:tbl>
      <w:tblPr>
        <w:tblW w:w="10260" w:type="dxa"/>
        <w:tblInd w:w="-72" w:type="dxa"/>
        <w:tblLayout w:type="fixed"/>
        <w:tblLook w:val="01E0" w:firstRow="1" w:lastRow="1" w:firstColumn="1" w:lastColumn="1" w:noHBand="0" w:noVBand="0"/>
      </w:tblPr>
      <w:tblGrid>
        <w:gridCol w:w="5130"/>
        <w:gridCol w:w="270"/>
        <w:gridCol w:w="4860"/>
      </w:tblGrid>
      <w:tr w:rsidR="002041C6" w:rsidRPr="00947685" w:rsidTr="000D7614">
        <w:trPr>
          <w:trHeight w:val="206"/>
        </w:trPr>
        <w:tc>
          <w:tcPr>
            <w:tcW w:w="5130" w:type="dxa"/>
            <w:tcBorders>
              <w:top w:val="single" w:sz="4" w:space="0" w:color="auto"/>
              <w:left w:val="single" w:sz="4" w:space="0" w:color="auto"/>
              <w:right w:val="single" w:sz="4" w:space="0" w:color="auto"/>
            </w:tcBorders>
            <w:shd w:val="clear" w:color="auto" w:fill="F3F3F3"/>
          </w:tcPr>
          <w:p w:rsidR="002041C6" w:rsidRPr="00947685" w:rsidRDefault="002041C6" w:rsidP="000D7614">
            <w:pPr>
              <w:pStyle w:val="H1"/>
              <w:jc w:val="center"/>
              <w:rPr>
                <w:rFonts w:cs="Times New Roman"/>
              </w:rPr>
            </w:pPr>
            <w:r>
              <w:rPr>
                <w:rFonts w:cs="Times New Roman"/>
              </w:rPr>
              <w:t>Programme Assessments/Mid-Term Evaluation</w:t>
            </w:r>
          </w:p>
        </w:tc>
        <w:tc>
          <w:tcPr>
            <w:tcW w:w="270" w:type="dxa"/>
            <w:vMerge w:val="restart"/>
            <w:tcBorders>
              <w:left w:val="single" w:sz="4" w:space="0" w:color="auto"/>
              <w:right w:val="single" w:sz="4" w:space="0" w:color="auto"/>
            </w:tcBorders>
          </w:tcPr>
          <w:p w:rsidR="002041C6" w:rsidRPr="00947685" w:rsidRDefault="002041C6" w:rsidP="000D7614"/>
        </w:tc>
        <w:tc>
          <w:tcPr>
            <w:tcW w:w="4860" w:type="dxa"/>
            <w:tcBorders>
              <w:top w:val="single" w:sz="4" w:space="0" w:color="auto"/>
              <w:left w:val="single" w:sz="4" w:space="0" w:color="auto"/>
              <w:right w:val="single" w:sz="4" w:space="0" w:color="auto"/>
            </w:tcBorders>
            <w:shd w:val="clear" w:color="auto" w:fill="F3F3F3"/>
          </w:tcPr>
          <w:p w:rsidR="002041C6" w:rsidRPr="0026644C" w:rsidRDefault="002041C6" w:rsidP="000D7614">
            <w:pPr>
              <w:pStyle w:val="H1"/>
              <w:jc w:val="center"/>
              <w:rPr>
                <w:rFonts w:cs="Times New Roman"/>
              </w:rPr>
            </w:pPr>
            <w:r w:rsidRPr="0026644C">
              <w:rPr>
                <w:bCs w:val="0"/>
              </w:rPr>
              <w:t>Submitted By</w:t>
            </w:r>
          </w:p>
        </w:tc>
      </w:tr>
      <w:tr w:rsidR="002041C6" w:rsidRPr="00947685" w:rsidTr="000D7614">
        <w:trPr>
          <w:trHeight w:val="495"/>
        </w:trPr>
        <w:tc>
          <w:tcPr>
            <w:tcW w:w="5130" w:type="dxa"/>
            <w:tcBorders>
              <w:left w:val="single" w:sz="4" w:space="0" w:color="auto"/>
              <w:bottom w:val="single" w:sz="4" w:space="0" w:color="auto"/>
              <w:right w:val="single" w:sz="4" w:space="0" w:color="auto"/>
            </w:tcBorders>
          </w:tcPr>
          <w:p w:rsidR="002041C6" w:rsidRPr="00066978" w:rsidRDefault="002041C6" w:rsidP="000D7614">
            <w:pPr>
              <w:pStyle w:val="BodyText"/>
              <w:rPr>
                <w:rFonts w:ascii="Times New Roman" w:hAnsi="Times New Roman" w:cs="Times New Roman"/>
                <w:bCs/>
                <w:i/>
                <w:iCs/>
                <w:snapToGrid w:val="0"/>
                <w:sz w:val="18"/>
                <w:szCs w:val="18"/>
                <w:lang w:val="en-GB"/>
              </w:rPr>
            </w:pPr>
            <w:r>
              <w:rPr>
                <w:rFonts w:ascii="Times New Roman" w:hAnsi="Times New Roman"/>
              </w:rPr>
              <w:t>Assessment</w:t>
            </w:r>
            <w:r w:rsidRPr="00084444">
              <w:rPr>
                <w:rFonts w:ascii="Times New Roman" w:hAnsi="Times New Roman"/>
              </w:rPr>
              <w:t xml:space="preserve"> </w:t>
            </w:r>
            <w:r>
              <w:rPr>
                <w:rFonts w:ascii="Times New Roman" w:hAnsi="Times New Roman"/>
              </w:rPr>
              <w:t xml:space="preserve">Completed  - if applicable </w:t>
            </w:r>
            <w:r w:rsidRPr="00066978">
              <w:rPr>
                <w:rFonts w:ascii="Times New Roman" w:hAnsi="Times New Roman" w:cs="Times New Roman"/>
                <w:bCs/>
                <w:i/>
                <w:iCs/>
                <w:snapToGrid w:val="0"/>
                <w:sz w:val="18"/>
                <w:szCs w:val="18"/>
                <w:lang w:val="en-GB"/>
              </w:rPr>
              <w:t>please attach</w:t>
            </w:r>
          </w:p>
          <w:p w:rsidR="002041C6" w:rsidRDefault="00DD2801" w:rsidP="000D7614">
            <w:pPr>
              <w:pStyle w:val="BodyText"/>
              <w:rPr>
                <w:rFonts w:ascii="Times New Roman" w:hAnsi="Times New Roman"/>
              </w:rPr>
            </w:pPr>
            <w:r>
              <w:rPr>
                <w:rFonts w:ascii="Times New Roman" w:hAnsi="Times New Roman"/>
                <w:i/>
                <w:noProof/>
              </w:rPr>
              <mc:AlternateContent>
                <mc:Choice Requires="wps">
                  <w:drawing>
                    <wp:anchor distT="0" distB="0" distL="114300" distR="114300" simplePos="0" relativeHeight="251656192" behindDoc="0" locked="0" layoutInCell="1" allowOverlap="1" wp14:anchorId="75D4BB3A" wp14:editId="7D1F9568">
                      <wp:simplePos x="0" y="0"/>
                      <wp:positionH relativeFrom="column">
                        <wp:posOffset>524510</wp:posOffset>
                      </wp:positionH>
                      <wp:positionV relativeFrom="paragraph">
                        <wp:posOffset>17145</wp:posOffset>
                      </wp:positionV>
                      <wp:extent cx="90805" cy="90805"/>
                      <wp:effectExtent l="10160" t="7620" r="13335" b="63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1.3pt;margin-top:1.3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PfGgIAADk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"/>
                  </w:pict>
                </mc:Fallback>
              </mc:AlternateContent>
            </w:r>
            <w:r>
              <w:rPr>
                <w:rFonts w:ascii="Times New Roman" w:hAnsi="Times New Roman"/>
                <w:i/>
                <w:noProof/>
              </w:rPr>
              <mc:AlternateContent>
                <mc:Choice Requires="wps">
                  <w:drawing>
                    <wp:anchor distT="0" distB="0" distL="114300" distR="114300" simplePos="0" relativeHeight="251659264" behindDoc="0" locked="0" layoutInCell="1" allowOverlap="1" wp14:anchorId="3FB3B8C8" wp14:editId="6CC4B030">
                      <wp:simplePos x="0" y="0"/>
                      <wp:positionH relativeFrom="column">
                        <wp:posOffset>-8890</wp:posOffset>
                      </wp:positionH>
                      <wp:positionV relativeFrom="paragraph">
                        <wp:posOffset>17145</wp:posOffset>
                      </wp:positionV>
                      <wp:extent cx="90805" cy="90805"/>
                      <wp:effectExtent l="10160" t="7620" r="13335" b="63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pt;margin-top:1.3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PwGgIAADo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"/>
                  </w:pict>
                </mc:Fallback>
              </mc:AlternateContent>
            </w:r>
            <w:r w:rsidR="002041C6">
              <w:rPr>
                <w:rFonts w:ascii="Times New Roman" w:hAnsi="Times New Roman"/>
              </w:rPr>
              <w:t xml:space="preserve">     Yes          No    Date: __________________</w:t>
            </w:r>
          </w:p>
          <w:p w:rsidR="002041C6" w:rsidRPr="004D1571" w:rsidRDefault="002041C6" w:rsidP="000D7614">
            <w:pPr>
              <w:pStyle w:val="BodyText"/>
              <w:rPr>
                <w:rFonts w:ascii="Times New Roman" w:hAnsi="Times New Roman"/>
              </w:rPr>
            </w:pPr>
            <w:r>
              <w:rPr>
                <w:rFonts w:ascii="Times New Roman" w:hAnsi="Times New Roman"/>
              </w:rPr>
              <w:t>Mid-</w:t>
            </w:r>
            <w:r w:rsidRPr="00084444">
              <w:rPr>
                <w:rFonts w:ascii="Times New Roman" w:hAnsi="Times New Roman"/>
              </w:rPr>
              <w:t xml:space="preserve">Evaluation Report </w:t>
            </w:r>
            <w:r w:rsidRPr="00066978">
              <w:rPr>
                <w:rFonts w:ascii="Times New Roman" w:hAnsi="Times New Roman" w:cs="Times New Roman"/>
                <w:bCs/>
                <w:i/>
                <w:iCs/>
                <w:snapToGrid w:val="0"/>
                <w:sz w:val="18"/>
                <w:szCs w:val="18"/>
                <w:lang w:val="en-GB"/>
              </w:rPr>
              <w:t xml:space="preserve">– </w:t>
            </w:r>
            <w:r>
              <w:rPr>
                <w:rFonts w:ascii="Times New Roman" w:hAnsi="Times New Roman" w:cs="Times New Roman"/>
                <w:bCs/>
                <w:i/>
                <w:iCs/>
                <w:snapToGrid w:val="0"/>
                <w:sz w:val="18"/>
                <w:szCs w:val="18"/>
                <w:lang w:val="en-GB"/>
              </w:rPr>
              <w:t xml:space="preserve">if applicable </w:t>
            </w:r>
            <w:r w:rsidRPr="00066978">
              <w:rPr>
                <w:rFonts w:ascii="Times New Roman" w:hAnsi="Times New Roman" w:cs="Times New Roman"/>
                <w:bCs/>
                <w:i/>
                <w:iCs/>
                <w:snapToGrid w:val="0"/>
                <w:sz w:val="18"/>
                <w:szCs w:val="18"/>
                <w:lang w:val="en-GB"/>
              </w:rPr>
              <w:t>please attach</w:t>
            </w:r>
            <w:r>
              <w:rPr>
                <w:rFonts w:ascii="Times New Roman" w:hAnsi="Times New Roman"/>
                <w:b/>
              </w:rPr>
              <w:t xml:space="preserve">          </w:t>
            </w:r>
          </w:p>
          <w:p w:rsidR="002041C6" w:rsidRPr="003507AD" w:rsidRDefault="00DD2801" w:rsidP="000D7614">
            <w:pPr>
              <w:pStyle w:val="BodyText"/>
              <w:rPr>
                <w:rFonts w:ascii="Times New Roman" w:hAnsi="Times New Roman"/>
              </w:rPr>
            </w:pPr>
            <w:r>
              <w:rPr>
                <w:rFonts w:ascii="Times New Roman" w:hAnsi="Times New Roman"/>
                <w:i/>
                <w:noProof/>
              </w:rPr>
              <mc:AlternateContent>
                <mc:Choice Requires="wps">
                  <w:drawing>
                    <wp:anchor distT="0" distB="0" distL="114300" distR="114300" simplePos="0" relativeHeight="251658240" behindDoc="0" locked="0" layoutInCell="1" allowOverlap="1" wp14:anchorId="50A811FB" wp14:editId="5AC69D47">
                      <wp:simplePos x="0" y="0"/>
                      <wp:positionH relativeFrom="column">
                        <wp:posOffset>519430</wp:posOffset>
                      </wp:positionH>
                      <wp:positionV relativeFrom="paragraph">
                        <wp:posOffset>20320</wp:posOffset>
                      </wp:positionV>
                      <wp:extent cx="90805" cy="90805"/>
                      <wp:effectExtent l="5080" t="10795" r="8890" b="1270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0.9pt;margin-top:1.6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OOGwIAADk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"/>
                  </w:pict>
                </mc:Fallback>
              </mc:AlternateContent>
            </w:r>
            <w:r>
              <w:rPr>
                <w:rFonts w:ascii="Times New Roman" w:hAnsi="Times New Roman"/>
                <w:i/>
                <w:noProof/>
              </w:rPr>
              <mc:AlternateContent>
                <mc:Choice Requires="wps">
                  <w:drawing>
                    <wp:anchor distT="0" distB="0" distL="114300" distR="114300" simplePos="0" relativeHeight="251657216" behindDoc="0" locked="0" layoutInCell="1" allowOverlap="1" wp14:anchorId="108C977E" wp14:editId="7C9C896C">
                      <wp:simplePos x="0" y="0"/>
                      <wp:positionH relativeFrom="column">
                        <wp:posOffset>-8890</wp:posOffset>
                      </wp:positionH>
                      <wp:positionV relativeFrom="paragraph">
                        <wp:posOffset>20955</wp:posOffset>
                      </wp:positionV>
                      <wp:extent cx="90805" cy="90805"/>
                      <wp:effectExtent l="10160" t="11430" r="13335" b="1206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pt;margin-top:1.65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"/>
                  </w:pict>
                </mc:Fallback>
              </mc:AlternateContent>
            </w:r>
            <w:r w:rsidR="002041C6">
              <w:rPr>
                <w:rFonts w:ascii="Times New Roman" w:hAnsi="Times New Roman"/>
              </w:rPr>
              <w:t xml:space="preserve">      </w:t>
            </w:r>
            <w:r w:rsidR="002041C6" w:rsidRPr="002A0C41">
              <w:rPr>
                <w:rFonts w:ascii="Times New Roman" w:hAnsi="Times New Roman"/>
              </w:rPr>
              <w:t>Yes</w:t>
            </w:r>
            <w:r w:rsidR="002041C6">
              <w:rPr>
                <w:rFonts w:ascii="Times New Roman" w:hAnsi="Times New Roman"/>
              </w:rPr>
              <w:t xml:space="preserve">          </w:t>
            </w:r>
            <w:r w:rsidR="002041C6" w:rsidRPr="002A0C41">
              <w:rPr>
                <w:rFonts w:ascii="Times New Roman" w:hAnsi="Times New Roman"/>
              </w:rPr>
              <w:t>No</w:t>
            </w:r>
            <w:r w:rsidR="002041C6">
              <w:rPr>
                <w:rFonts w:ascii="Times New Roman" w:hAnsi="Times New Roman"/>
              </w:rPr>
              <w:t xml:space="preserve">    Date: __________________</w:t>
            </w:r>
          </w:p>
        </w:tc>
        <w:tc>
          <w:tcPr>
            <w:tcW w:w="270" w:type="dxa"/>
            <w:vMerge/>
            <w:tcBorders>
              <w:left w:val="single" w:sz="4" w:space="0" w:color="auto"/>
              <w:right w:val="single" w:sz="4" w:space="0" w:color="auto"/>
            </w:tcBorders>
          </w:tcPr>
          <w:p w:rsidR="002041C6" w:rsidRPr="00947685" w:rsidRDefault="002041C6" w:rsidP="000D7614">
            <w:pPr>
              <w:pStyle w:val="BodyText"/>
              <w:rPr>
                <w:rFonts w:ascii="Times New Roman" w:hAnsi="Times New Roman"/>
              </w:rPr>
            </w:pPr>
          </w:p>
        </w:tc>
        <w:tc>
          <w:tcPr>
            <w:tcW w:w="4860" w:type="dxa"/>
            <w:tcBorders>
              <w:left w:val="single" w:sz="4" w:space="0" w:color="auto"/>
              <w:bottom w:val="single" w:sz="4" w:space="0" w:color="auto"/>
              <w:right w:val="single" w:sz="4" w:space="0" w:color="auto"/>
            </w:tcBorders>
          </w:tcPr>
          <w:p w:rsidR="002041C6" w:rsidRPr="000B017F" w:rsidRDefault="002041C6" w:rsidP="007434A6">
            <w:pPr>
              <w:numPr>
                <w:ilvl w:val="0"/>
                <w:numId w:val="5"/>
              </w:numPr>
              <w:ind w:left="342"/>
              <w:rPr>
                <w:sz w:val="20"/>
                <w:lang w:val="en-GB"/>
              </w:rPr>
            </w:pPr>
            <w:r w:rsidRPr="000B017F">
              <w:rPr>
                <w:sz w:val="20"/>
                <w:lang w:val="en-GB"/>
              </w:rPr>
              <w:t>Name:</w:t>
            </w:r>
            <w:r w:rsidR="005D05FF">
              <w:rPr>
                <w:sz w:val="20"/>
                <w:lang w:val="en-GB"/>
              </w:rPr>
              <w:t xml:space="preserve"> </w:t>
            </w:r>
            <w:proofErr w:type="spellStart"/>
            <w:r w:rsidR="005D05FF">
              <w:rPr>
                <w:sz w:val="20"/>
                <w:lang w:val="en-GB"/>
              </w:rPr>
              <w:t>Augustin</w:t>
            </w:r>
            <w:proofErr w:type="spellEnd"/>
            <w:r w:rsidR="005D05FF">
              <w:rPr>
                <w:sz w:val="20"/>
                <w:lang w:val="en-GB"/>
              </w:rPr>
              <w:t xml:space="preserve"> </w:t>
            </w:r>
            <w:proofErr w:type="spellStart"/>
            <w:r w:rsidR="005D05FF">
              <w:rPr>
                <w:sz w:val="20"/>
                <w:lang w:val="en-GB"/>
              </w:rPr>
              <w:t>Kabano</w:t>
            </w:r>
            <w:proofErr w:type="spellEnd"/>
          </w:p>
          <w:p w:rsidR="002041C6" w:rsidRPr="000B017F" w:rsidRDefault="002041C6" w:rsidP="007434A6">
            <w:pPr>
              <w:numPr>
                <w:ilvl w:val="0"/>
                <w:numId w:val="5"/>
              </w:numPr>
              <w:ind w:left="342"/>
              <w:rPr>
                <w:sz w:val="20"/>
                <w:lang w:val="en-GB"/>
              </w:rPr>
            </w:pPr>
            <w:r w:rsidRPr="000B017F">
              <w:rPr>
                <w:sz w:val="20"/>
                <w:lang w:val="en-GB"/>
              </w:rPr>
              <w:t>Title:</w:t>
            </w:r>
            <w:r w:rsidR="00391A97" w:rsidRPr="000B017F">
              <w:rPr>
                <w:sz w:val="20"/>
                <w:lang w:val="en-GB"/>
              </w:rPr>
              <w:t xml:space="preserve"> </w:t>
            </w:r>
            <w:r w:rsidR="005D05FF">
              <w:rPr>
                <w:sz w:val="20"/>
                <w:lang w:val="en-GB"/>
              </w:rPr>
              <w:t xml:space="preserve">Health Manager </w:t>
            </w:r>
          </w:p>
          <w:p w:rsidR="002041C6" w:rsidRPr="000B017F" w:rsidRDefault="002041C6" w:rsidP="007434A6">
            <w:pPr>
              <w:numPr>
                <w:ilvl w:val="0"/>
                <w:numId w:val="5"/>
              </w:numPr>
              <w:ind w:left="342"/>
              <w:rPr>
                <w:sz w:val="20"/>
                <w:lang w:val="en-GB"/>
              </w:rPr>
            </w:pPr>
            <w:r w:rsidRPr="000B017F">
              <w:rPr>
                <w:sz w:val="20"/>
                <w:lang w:val="en-GB"/>
              </w:rPr>
              <w:t>Participating Organization :</w:t>
            </w:r>
            <w:r w:rsidR="003305D2">
              <w:rPr>
                <w:sz w:val="20"/>
                <w:lang w:val="en-GB"/>
              </w:rPr>
              <w:t>, UNICEF</w:t>
            </w:r>
          </w:p>
          <w:p w:rsidR="002041C6" w:rsidRPr="004D1571" w:rsidRDefault="002041C6" w:rsidP="007434A6">
            <w:pPr>
              <w:pStyle w:val="BodyText"/>
              <w:numPr>
                <w:ilvl w:val="0"/>
                <w:numId w:val="5"/>
              </w:numPr>
              <w:spacing w:after="120"/>
              <w:ind w:left="342"/>
              <w:jc w:val="both"/>
              <w:rPr>
                <w:rFonts w:ascii="Times New Roman" w:hAnsi="Times New Roman"/>
                <w:b/>
                <w:bCs/>
                <w:snapToGrid w:val="0"/>
                <w:kern w:val="32"/>
                <w:sz w:val="24"/>
                <w:szCs w:val="32"/>
              </w:rPr>
            </w:pPr>
            <w:r w:rsidRPr="000B017F">
              <w:rPr>
                <w:rFonts w:ascii="Times New Roman" w:hAnsi="Times New Roman"/>
                <w:sz w:val="18"/>
              </w:rPr>
              <w:t>Email address:</w:t>
            </w:r>
            <w:r w:rsidR="00B16A3A">
              <w:rPr>
                <w:rFonts w:ascii="Times New Roman" w:hAnsi="Times New Roman"/>
                <w:sz w:val="18"/>
              </w:rPr>
              <w:t xml:space="preserve"> </w:t>
            </w:r>
            <w:r w:rsidR="005D05FF">
              <w:rPr>
                <w:rFonts w:ascii="Times New Roman" w:hAnsi="Times New Roman"/>
                <w:sz w:val="18"/>
              </w:rPr>
              <w:t>akabano@unicef.org</w:t>
            </w:r>
          </w:p>
        </w:tc>
      </w:tr>
    </w:tbl>
    <w:p w:rsidR="002041C6" w:rsidRDefault="002041C6" w:rsidP="007434A6">
      <w:pPr>
        <w:pStyle w:val="NoSpacing"/>
        <w:numPr>
          <w:ilvl w:val="0"/>
          <w:numId w:val="12"/>
        </w:numPr>
        <w:rPr>
          <w:rFonts w:ascii="Times New Roman" w:hAnsi="Times New Roman"/>
          <w:b/>
          <w:sz w:val="24"/>
          <w:szCs w:val="24"/>
        </w:rPr>
      </w:pPr>
      <w:r>
        <w:br w:type="page"/>
      </w:r>
      <w:r w:rsidR="00F96466" w:rsidRPr="000B017F">
        <w:rPr>
          <w:rFonts w:ascii="Times New Roman" w:hAnsi="Times New Roman"/>
          <w:b/>
          <w:sz w:val="24"/>
          <w:szCs w:val="24"/>
        </w:rPr>
        <w:lastRenderedPageBreak/>
        <w:t>Purpose</w:t>
      </w:r>
    </w:p>
    <w:p w:rsidR="000B017F" w:rsidRPr="000B017F" w:rsidRDefault="000B017F" w:rsidP="000B017F">
      <w:pPr>
        <w:pStyle w:val="NoSpacing"/>
        <w:ind w:left="720"/>
        <w:rPr>
          <w:rFonts w:ascii="Times New Roman" w:hAnsi="Times New Roman"/>
          <w:b/>
          <w:sz w:val="24"/>
          <w:szCs w:val="24"/>
        </w:rPr>
      </w:pPr>
    </w:p>
    <w:p w:rsidR="00F96466" w:rsidRDefault="00F96466" w:rsidP="00910C6C">
      <w:pPr>
        <w:pStyle w:val="ListParagraph"/>
        <w:ind w:left="0"/>
        <w:jc w:val="both"/>
      </w:pPr>
      <w:r>
        <w:rPr>
          <w:rFonts w:cstheme="minorHAnsi"/>
          <w:bCs/>
        </w:rPr>
        <w:t xml:space="preserve">The overall purpose of </w:t>
      </w:r>
      <w:r w:rsidR="00870663">
        <w:rPr>
          <w:rFonts w:cstheme="minorHAnsi"/>
          <w:bCs/>
        </w:rPr>
        <w:t>the UN Joint Vision ‘</w:t>
      </w:r>
      <w:r>
        <w:rPr>
          <w:rFonts w:cstheme="minorHAnsi"/>
          <w:bCs/>
        </w:rPr>
        <w:t xml:space="preserve">Programme 6 HIV/AIDS </w:t>
      </w:r>
      <w:r w:rsidR="00870663">
        <w:rPr>
          <w:rFonts w:cstheme="minorHAnsi"/>
          <w:bCs/>
        </w:rPr>
        <w:t xml:space="preserve">&amp; Malaria’ is </w:t>
      </w:r>
      <w:r w:rsidR="00870663" w:rsidRPr="001C1242">
        <w:rPr>
          <w:rFonts w:cstheme="minorHAnsi"/>
          <w:bCs/>
        </w:rPr>
        <w:t>to halt and reverse the spread of the</w:t>
      </w:r>
      <w:r w:rsidR="00870663">
        <w:rPr>
          <w:rFonts w:cstheme="minorHAnsi"/>
          <w:bCs/>
        </w:rPr>
        <w:t xml:space="preserve"> epidemic of HIV</w:t>
      </w:r>
      <w:r w:rsidR="00870663" w:rsidRPr="001C1242">
        <w:rPr>
          <w:rFonts w:cstheme="minorHAnsi"/>
          <w:bCs/>
        </w:rPr>
        <w:t xml:space="preserve"> and the incidence of malaria</w:t>
      </w:r>
      <w:r w:rsidR="00870663">
        <w:rPr>
          <w:rFonts w:cstheme="minorHAnsi"/>
          <w:bCs/>
        </w:rPr>
        <w:t xml:space="preserve"> in Sierra Leone. </w:t>
      </w:r>
      <w:r w:rsidR="001F553B">
        <w:rPr>
          <w:color w:val="1A1A1A"/>
        </w:rPr>
        <w:t xml:space="preserve">Programme 6 </w:t>
      </w:r>
      <w:r w:rsidR="001F553B" w:rsidRPr="00F84A27">
        <w:rPr>
          <w:bCs/>
          <w:noProof/>
        </w:rPr>
        <w:t xml:space="preserve">represents </w:t>
      </w:r>
      <w:r w:rsidR="001F553B" w:rsidRPr="00F84A27">
        <w:t>the harmonized integration of all UN agencies</w:t>
      </w:r>
      <w:r w:rsidR="005D40AB">
        <w:t>’</w:t>
      </w:r>
      <w:r w:rsidR="001F553B" w:rsidRPr="00F84A27">
        <w:t xml:space="preserve"> HIV</w:t>
      </w:r>
      <w:r w:rsidR="001F553B">
        <w:t xml:space="preserve"> and Malaria</w:t>
      </w:r>
      <w:r w:rsidR="001F553B" w:rsidRPr="00F84A27">
        <w:t xml:space="preserve"> activities in Sierra Leone</w:t>
      </w:r>
      <w:r w:rsidR="001F553B">
        <w:t xml:space="preserve"> and </w:t>
      </w:r>
      <w:r w:rsidR="001F553B" w:rsidRPr="00793C4A">
        <w:t xml:space="preserve">contributes towards achieving national targets and the MDG of stopping and reversing the spread of HIV </w:t>
      </w:r>
      <w:r w:rsidR="001F553B">
        <w:t xml:space="preserve">and incidence of Malaria </w:t>
      </w:r>
      <w:r w:rsidR="001F553B" w:rsidRPr="00793C4A">
        <w:t>by 2015</w:t>
      </w:r>
      <w:r w:rsidR="00497398">
        <w:t xml:space="preserve"> (MDG 6)</w:t>
      </w:r>
      <w:r w:rsidR="001F553B" w:rsidRPr="00793C4A">
        <w:t>, as well as assist</w:t>
      </w:r>
      <w:r w:rsidR="005D40AB">
        <w:t>ing</w:t>
      </w:r>
      <w:r w:rsidR="001F553B" w:rsidRPr="00793C4A">
        <w:t xml:space="preserve"> in the attainment of the other MDGs in reducing poverty, hunger, and child and maternal mortality.</w:t>
      </w:r>
    </w:p>
    <w:p w:rsidR="00ED7691" w:rsidRDefault="00ED7691" w:rsidP="00910C6C">
      <w:pPr>
        <w:pStyle w:val="ListParagraph"/>
        <w:ind w:left="0"/>
        <w:jc w:val="both"/>
      </w:pPr>
    </w:p>
    <w:p w:rsidR="00ED7691" w:rsidRDefault="00ED7691" w:rsidP="00910C6C">
      <w:pPr>
        <w:pStyle w:val="ListParagraph"/>
        <w:ind w:left="0"/>
        <w:jc w:val="both"/>
        <w:rPr>
          <w:rFonts w:cstheme="minorHAnsi"/>
          <w:bCs/>
        </w:rPr>
      </w:pPr>
      <w:r>
        <w:t>In total</w:t>
      </w:r>
      <w:r w:rsidR="005D40AB">
        <w:t>,</w:t>
      </w:r>
      <w:r>
        <w:t xml:space="preserve"> Programme 6 captures the work of 10 UN agencies</w:t>
      </w:r>
      <w:r w:rsidR="005D40AB">
        <w:t>’</w:t>
      </w:r>
      <w:r>
        <w:t xml:space="preserve"> HI</w:t>
      </w:r>
      <w:r w:rsidR="005D40AB">
        <w:t>V/AIDS activities and 2 UN a</w:t>
      </w:r>
      <w:r>
        <w:t>gencies</w:t>
      </w:r>
      <w:r w:rsidR="005D40AB">
        <w:t>’</w:t>
      </w:r>
      <w:r>
        <w:t xml:space="preserve"> Malaria activities,</w:t>
      </w:r>
      <w:r w:rsidR="00853D9E">
        <w:t xml:space="preserve"> however this report will focus</w:t>
      </w:r>
      <w:r>
        <w:t xml:space="preserve"> on </w:t>
      </w:r>
      <w:r w:rsidR="00497398">
        <w:t>UNICEF’s</w:t>
      </w:r>
      <w:r>
        <w:t xml:space="preserve"> </w:t>
      </w:r>
      <w:r w:rsidR="00853D9E">
        <w:t>MDTF ‘Delivering as One’ supported activities</w:t>
      </w:r>
      <w:r>
        <w:t xml:space="preserve">.  </w:t>
      </w:r>
    </w:p>
    <w:p w:rsidR="00F96466" w:rsidRDefault="00F96466" w:rsidP="00910C6C">
      <w:pPr>
        <w:pStyle w:val="ListParagraph"/>
        <w:ind w:left="0"/>
        <w:jc w:val="both"/>
        <w:rPr>
          <w:rFonts w:cstheme="minorHAnsi"/>
          <w:bCs/>
        </w:rPr>
      </w:pPr>
    </w:p>
    <w:p w:rsidR="00F96466" w:rsidRPr="001669FF" w:rsidRDefault="00853D9E" w:rsidP="00910C6C">
      <w:pPr>
        <w:jc w:val="both"/>
      </w:pPr>
      <w:r w:rsidRPr="001669FF">
        <w:t>In doing so</w:t>
      </w:r>
      <w:r w:rsidR="00497398">
        <w:t>,</w:t>
      </w:r>
      <w:r w:rsidRPr="001669FF">
        <w:t xml:space="preserve"> the report will provide details on the resources allocated, implementation arrangements, objectives and results </w:t>
      </w:r>
      <w:r w:rsidR="005D40AB">
        <w:t>achieved and finally,</w:t>
      </w:r>
      <w:r w:rsidRPr="001669FF">
        <w:t xml:space="preserve"> </w:t>
      </w:r>
      <w:r w:rsidR="00910C6C">
        <w:t xml:space="preserve">the report will highlight </w:t>
      </w:r>
      <w:r w:rsidRPr="001669FF">
        <w:t xml:space="preserve">future </w:t>
      </w:r>
      <w:r w:rsidR="00910C6C">
        <w:t xml:space="preserve">activity </w:t>
      </w:r>
      <w:r w:rsidR="005D40AB">
        <w:t>plans. S</w:t>
      </w:r>
      <w:r w:rsidRPr="001669FF">
        <w:t>pecifically th</w:t>
      </w:r>
      <w:r w:rsidR="001669FF" w:rsidRPr="001669FF">
        <w:t>e report will focus on three key</w:t>
      </w:r>
      <w:r w:rsidRPr="001669FF">
        <w:t xml:space="preserve"> activities including; </w:t>
      </w:r>
    </w:p>
    <w:p w:rsidR="00F96466" w:rsidRDefault="00F96466" w:rsidP="00F96466">
      <w:pPr>
        <w:jc w:val="both"/>
        <w:rPr>
          <w:rFonts w:ascii="Calibri" w:hAnsi="Calibri" w:cs="Arial"/>
          <w:sz w:val="20"/>
          <w:szCs w:val="20"/>
        </w:rPr>
      </w:pPr>
    </w:p>
    <w:p w:rsidR="009A5EC3" w:rsidRPr="000B017F" w:rsidRDefault="009A5EC3" w:rsidP="007434A6">
      <w:pPr>
        <w:pStyle w:val="Heading2"/>
        <w:numPr>
          <w:ilvl w:val="0"/>
          <w:numId w:val="9"/>
        </w:numPr>
        <w:rPr>
          <w:b w:val="0"/>
          <w:sz w:val="24"/>
        </w:rPr>
      </w:pPr>
      <w:r w:rsidRPr="000B017F">
        <w:rPr>
          <w:b w:val="0"/>
          <w:sz w:val="24"/>
        </w:rPr>
        <w:t>Malaria Control, L</w:t>
      </w:r>
      <w:r w:rsidR="008C0257" w:rsidRPr="000B017F">
        <w:rPr>
          <w:b w:val="0"/>
          <w:sz w:val="24"/>
        </w:rPr>
        <w:t xml:space="preserve">ong </w:t>
      </w:r>
      <w:r w:rsidRPr="000B017F">
        <w:rPr>
          <w:b w:val="0"/>
          <w:sz w:val="24"/>
        </w:rPr>
        <w:t>L</w:t>
      </w:r>
      <w:r w:rsidR="008C0257" w:rsidRPr="000B017F">
        <w:rPr>
          <w:b w:val="0"/>
          <w:sz w:val="24"/>
        </w:rPr>
        <w:t xml:space="preserve">asting </w:t>
      </w:r>
      <w:r w:rsidRPr="000B017F">
        <w:rPr>
          <w:b w:val="0"/>
          <w:sz w:val="24"/>
        </w:rPr>
        <w:t>I</w:t>
      </w:r>
      <w:r w:rsidR="008C0257" w:rsidRPr="000B017F">
        <w:rPr>
          <w:b w:val="0"/>
          <w:sz w:val="24"/>
        </w:rPr>
        <w:t xml:space="preserve">nsecticide-treated </w:t>
      </w:r>
      <w:r w:rsidRPr="000B017F">
        <w:rPr>
          <w:b w:val="0"/>
          <w:sz w:val="24"/>
        </w:rPr>
        <w:t>N</w:t>
      </w:r>
      <w:r w:rsidR="008C0257" w:rsidRPr="000B017F">
        <w:rPr>
          <w:b w:val="0"/>
          <w:sz w:val="24"/>
        </w:rPr>
        <w:t>et</w:t>
      </w:r>
      <w:r w:rsidRPr="000B017F">
        <w:rPr>
          <w:b w:val="0"/>
          <w:sz w:val="24"/>
        </w:rPr>
        <w:t>s</w:t>
      </w:r>
      <w:r w:rsidR="008C0257" w:rsidRPr="000B017F">
        <w:rPr>
          <w:b w:val="0"/>
          <w:sz w:val="24"/>
        </w:rPr>
        <w:t xml:space="preserve"> (LLINs)</w:t>
      </w:r>
      <w:r w:rsidRPr="000B017F">
        <w:rPr>
          <w:b w:val="0"/>
          <w:sz w:val="24"/>
        </w:rPr>
        <w:t xml:space="preserve"> Universal Coverage – UNICEF</w:t>
      </w:r>
    </w:p>
    <w:p w:rsidR="009A5EC3" w:rsidRDefault="009A5EC3" w:rsidP="009A5EC3"/>
    <w:p w:rsidR="009A5EC3" w:rsidRDefault="00497398" w:rsidP="009A5EC3">
      <w:r>
        <w:t>The</w:t>
      </w:r>
      <w:r w:rsidR="00A15E30">
        <w:t xml:space="preserve"> project </w:t>
      </w:r>
      <w:r>
        <w:t>is</w:t>
      </w:r>
      <w:r w:rsidR="00A15E30">
        <w:t xml:space="preserve"> designed and implemented in support of the broader UN Joint Vision Development Goal:</w:t>
      </w:r>
    </w:p>
    <w:p w:rsidR="00A15E30" w:rsidRDefault="00A15E30" w:rsidP="009A5EC3"/>
    <w:p w:rsidR="00A15E30" w:rsidRPr="009A5EC3" w:rsidRDefault="00A15E30" w:rsidP="007434A6">
      <w:pPr>
        <w:pStyle w:val="ListParagraph"/>
        <w:numPr>
          <w:ilvl w:val="0"/>
          <w:numId w:val="3"/>
        </w:numPr>
      </w:pPr>
      <w:r w:rsidRPr="00A15E30">
        <w:rPr>
          <w:bCs/>
          <w:szCs w:val="22"/>
        </w:rPr>
        <w:t xml:space="preserve">To </w:t>
      </w:r>
      <w:r w:rsidRPr="00A15E30">
        <w:rPr>
          <w:spacing w:val="-3"/>
        </w:rPr>
        <w:t xml:space="preserve">improve the national health services and in particular, a national infectious disease control programme that will contribute to the </w:t>
      </w:r>
      <w:r w:rsidR="00232909">
        <w:rPr>
          <w:spacing w:val="-3"/>
        </w:rPr>
        <w:t xml:space="preserve">treatment and </w:t>
      </w:r>
      <w:r w:rsidRPr="00A15E30">
        <w:rPr>
          <w:spacing w:val="-3"/>
        </w:rPr>
        <w:t xml:space="preserve">control of </w:t>
      </w:r>
      <w:r w:rsidR="00232909">
        <w:rPr>
          <w:spacing w:val="-3"/>
        </w:rPr>
        <w:t>M</w:t>
      </w:r>
      <w:r w:rsidR="00232909" w:rsidRPr="00A15E30">
        <w:rPr>
          <w:spacing w:val="-3"/>
        </w:rPr>
        <w:t xml:space="preserve">alaria </w:t>
      </w:r>
      <w:r w:rsidRPr="00A15E30">
        <w:rPr>
          <w:spacing w:val="-3"/>
        </w:rPr>
        <w:t>and HIV/AIDS</w:t>
      </w:r>
      <w:r w:rsidR="005D40AB">
        <w:rPr>
          <w:spacing w:val="-3"/>
        </w:rPr>
        <w:t>.</w:t>
      </w:r>
    </w:p>
    <w:p w:rsidR="00A15E30" w:rsidRDefault="00A15E30" w:rsidP="000D7614">
      <w:pPr>
        <w:pStyle w:val="Heading2"/>
        <w:rPr>
          <w:b w:val="0"/>
          <w:sz w:val="24"/>
          <w:u w:val="single"/>
        </w:rPr>
      </w:pPr>
    </w:p>
    <w:p w:rsidR="000D7614" w:rsidRPr="000D7614" w:rsidRDefault="000D7614" w:rsidP="000B017F">
      <w:pPr>
        <w:pStyle w:val="Heading2"/>
        <w:spacing w:after="120"/>
        <w:rPr>
          <w:b w:val="0"/>
          <w:sz w:val="24"/>
          <w:u w:val="single"/>
        </w:rPr>
      </w:pPr>
      <w:r w:rsidRPr="000D7614">
        <w:rPr>
          <w:b w:val="0"/>
          <w:sz w:val="24"/>
          <w:u w:val="single"/>
        </w:rPr>
        <w:t>Malaria Control, LLINs Universal Coverage – UNICEF</w:t>
      </w:r>
    </w:p>
    <w:p w:rsidR="00F91C5B" w:rsidRDefault="00F91C5B" w:rsidP="00ED318B">
      <w:pPr>
        <w:tabs>
          <w:tab w:val="left" w:pos="-720"/>
          <w:tab w:val="left" w:pos="0"/>
          <w:tab w:val="left" w:pos="4500"/>
        </w:tabs>
        <w:suppressAutoHyphens/>
        <w:jc w:val="both"/>
        <w:rPr>
          <w:spacing w:val="-3"/>
        </w:rPr>
      </w:pPr>
    </w:p>
    <w:p w:rsidR="00ED318B" w:rsidRDefault="007269DE" w:rsidP="00ED318B">
      <w:pPr>
        <w:tabs>
          <w:tab w:val="left" w:pos="-720"/>
          <w:tab w:val="left" w:pos="0"/>
          <w:tab w:val="left" w:pos="4500"/>
        </w:tabs>
        <w:suppressAutoHyphens/>
        <w:jc w:val="both"/>
        <w:rPr>
          <w:spacing w:val="-3"/>
        </w:rPr>
      </w:pPr>
      <w:r>
        <w:rPr>
          <w:spacing w:val="-3"/>
        </w:rPr>
        <w:t>Project Objective</w:t>
      </w:r>
    </w:p>
    <w:p w:rsidR="00ED318B" w:rsidRPr="00ED318B" w:rsidRDefault="0045650D" w:rsidP="00ED318B">
      <w:pPr>
        <w:tabs>
          <w:tab w:val="left" w:pos="-720"/>
          <w:tab w:val="left" w:pos="0"/>
          <w:tab w:val="left" w:pos="4500"/>
        </w:tabs>
        <w:suppressAutoHyphens/>
        <w:jc w:val="both"/>
        <w:rPr>
          <w:spacing w:val="-3"/>
        </w:rPr>
      </w:pPr>
      <w:r>
        <w:rPr>
          <w:spacing w:val="-3"/>
        </w:rPr>
        <w:t>The project objective is to improve</w:t>
      </w:r>
      <w:r w:rsidR="000D7614" w:rsidRPr="00ED318B">
        <w:rPr>
          <w:spacing w:val="-3"/>
        </w:rPr>
        <w:t xml:space="preserve"> utilization of </w:t>
      </w:r>
      <w:r w:rsidR="000D7614" w:rsidRPr="00ED318B">
        <w:t>Long Lasting Insecticide treated Nets</w:t>
      </w:r>
      <w:r w:rsidR="000D7614" w:rsidRPr="00ED318B">
        <w:rPr>
          <w:spacing w:val="-3"/>
        </w:rPr>
        <w:t xml:space="preserve"> </w:t>
      </w:r>
      <w:r w:rsidR="005D40AB" w:rsidRPr="00ED318B">
        <w:rPr>
          <w:spacing w:val="-3"/>
        </w:rPr>
        <w:t>(</w:t>
      </w:r>
      <w:r w:rsidR="000D7614" w:rsidRPr="00ED318B">
        <w:rPr>
          <w:spacing w:val="-3"/>
        </w:rPr>
        <w:t>LLINs</w:t>
      </w:r>
      <w:r w:rsidR="005D40AB" w:rsidRPr="00ED318B">
        <w:rPr>
          <w:spacing w:val="-3"/>
        </w:rPr>
        <w:t>)</w:t>
      </w:r>
      <w:r w:rsidR="000D7614" w:rsidRPr="00ED318B">
        <w:rPr>
          <w:spacing w:val="-3"/>
        </w:rPr>
        <w:t xml:space="preserve"> by all persons in Sierra Leone with </w:t>
      </w:r>
      <w:r w:rsidR="00497398">
        <w:rPr>
          <w:spacing w:val="-3"/>
        </w:rPr>
        <w:t>focus</w:t>
      </w:r>
      <w:r w:rsidR="000D7614" w:rsidRPr="00ED318B">
        <w:rPr>
          <w:spacing w:val="-3"/>
        </w:rPr>
        <w:t xml:space="preserve"> on under five and pregnant women.</w:t>
      </w:r>
      <w:r w:rsidR="00ED318B" w:rsidRPr="00ED318B">
        <w:rPr>
          <w:spacing w:val="-3"/>
        </w:rPr>
        <w:t xml:space="preserve"> More specifically</w:t>
      </w:r>
      <w:r>
        <w:rPr>
          <w:spacing w:val="-3"/>
        </w:rPr>
        <w:t>, it will</w:t>
      </w:r>
      <w:r w:rsidR="00ED318B" w:rsidRPr="00ED318B">
        <w:rPr>
          <w:spacing w:val="-3"/>
        </w:rPr>
        <w:t xml:space="preserve"> </w:t>
      </w:r>
      <w:r>
        <w:rPr>
          <w:spacing w:val="-3"/>
        </w:rPr>
        <w:t>provide</w:t>
      </w:r>
      <w:r>
        <w:t xml:space="preserve"> </w:t>
      </w:r>
      <w:r w:rsidR="007269DE">
        <w:t>LLINs</w:t>
      </w:r>
      <w:r w:rsidR="00ED318B" w:rsidRPr="00ED318B">
        <w:t xml:space="preserve"> to </w:t>
      </w:r>
      <w:r>
        <w:t xml:space="preserve">this target group to </w:t>
      </w:r>
      <w:r w:rsidR="00ED318B" w:rsidRPr="00ED318B">
        <w:t>ensure universal coverage</w:t>
      </w:r>
      <w:r w:rsidR="00F54434">
        <w:rPr>
          <w:rStyle w:val="FootnoteReference"/>
        </w:rPr>
        <w:footnoteReference w:id="1"/>
      </w:r>
      <w:r w:rsidR="00ED318B" w:rsidRPr="00ED318B">
        <w:t>. The project has two main components: Procuring and distribution o</w:t>
      </w:r>
      <w:r w:rsidR="00F54434">
        <w:t>f 2.78</w:t>
      </w:r>
      <w:r w:rsidR="00ED318B" w:rsidRPr="00ED318B">
        <w:t xml:space="preserve"> </w:t>
      </w:r>
      <w:r w:rsidR="00510956" w:rsidRPr="00ED318B">
        <w:t>million</w:t>
      </w:r>
      <w:r w:rsidR="00ED318B" w:rsidRPr="00ED318B">
        <w:t xml:space="preserve"> treated nets </w:t>
      </w:r>
      <w:r w:rsidR="00510956" w:rsidRPr="00ED318B">
        <w:t xml:space="preserve">and </w:t>
      </w:r>
      <w:r>
        <w:t xml:space="preserve">a </w:t>
      </w:r>
      <w:r w:rsidR="00510956" w:rsidRPr="00ED318B">
        <w:t>social</w:t>
      </w:r>
      <w:r w:rsidR="00ED318B" w:rsidRPr="00ED318B">
        <w:t xml:space="preserve"> mobilization campaign on the correct </w:t>
      </w:r>
      <w:r>
        <w:t xml:space="preserve">use </w:t>
      </w:r>
      <w:r w:rsidR="00ED318B" w:rsidRPr="00ED318B">
        <w:t xml:space="preserve">of the insecticide treated </w:t>
      </w:r>
      <w:r w:rsidR="00232909">
        <w:t xml:space="preserve">mosquito </w:t>
      </w:r>
      <w:r w:rsidR="00ED318B" w:rsidRPr="00ED318B">
        <w:t>bed nets.</w:t>
      </w:r>
    </w:p>
    <w:p w:rsidR="00ED318B" w:rsidRDefault="00ED318B" w:rsidP="00ED318B">
      <w:pPr>
        <w:jc w:val="both"/>
        <w:rPr>
          <w:rFonts w:cs="Arial"/>
        </w:rPr>
      </w:pPr>
    </w:p>
    <w:p w:rsidR="00ED318B" w:rsidRDefault="00ED318B" w:rsidP="000B017F">
      <w:pPr>
        <w:spacing w:after="120"/>
        <w:jc w:val="both"/>
        <w:rPr>
          <w:bCs/>
        </w:rPr>
      </w:pPr>
      <w:r>
        <w:rPr>
          <w:rFonts w:cs="Arial"/>
        </w:rPr>
        <w:t>The expected outcome with this s</w:t>
      </w:r>
      <w:r w:rsidRPr="00D10FA4">
        <w:rPr>
          <w:rFonts w:cs="Arial"/>
        </w:rPr>
        <w:t xml:space="preserve">upport to the </w:t>
      </w:r>
      <w:r>
        <w:rPr>
          <w:rFonts w:cs="Arial"/>
        </w:rPr>
        <w:t>Government of Sierra Leone</w:t>
      </w:r>
      <w:r w:rsidRPr="00D10FA4">
        <w:rPr>
          <w:rFonts w:cs="Arial"/>
        </w:rPr>
        <w:t xml:space="preserve"> t</w:t>
      </w:r>
      <w:r>
        <w:rPr>
          <w:rFonts w:cs="Arial"/>
        </w:rPr>
        <w:t>h</w:t>
      </w:r>
      <w:r w:rsidRPr="00D10FA4">
        <w:rPr>
          <w:rFonts w:cs="Arial"/>
        </w:rPr>
        <w:t>rough the Minis</w:t>
      </w:r>
      <w:r w:rsidR="00A9211B">
        <w:rPr>
          <w:rFonts w:cs="Arial"/>
        </w:rPr>
        <w:t>try of Health and Sanitation</w:t>
      </w:r>
      <w:r w:rsidR="007269DE">
        <w:rPr>
          <w:rFonts w:cs="Arial"/>
        </w:rPr>
        <w:t xml:space="preserve"> (MoHS)</w:t>
      </w:r>
      <w:r w:rsidR="00A9211B">
        <w:rPr>
          <w:rFonts w:cs="Arial"/>
        </w:rPr>
        <w:t xml:space="preserve"> we</w:t>
      </w:r>
      <w:r>
        <w:rPr>
          <w:rFonts w:cs="Arial"/>
        </w:rPr>
        <w:t>re:</w:t>
      </w:r>
    </w:p>
    <w:p w:rsidR="00ED318B" w:rsidRPr="00ED318B" w:rsidRDefault="00ED318B" w:rsidP="007434A6">
      <w:pPr>
        <w:pStyle w:val="ListParagraph"/>
        <w:numPr>
          <w:ilvl w:val="0"/>
          <w:numId w:val="3"/>
        </w:numPr>
        <w:jc w:val="both"/>
        <w:rPr>
          <w:bCs/>
        </w:rPr>
      </w:pPr>
      <w:r w:rsidRPr="00ED318B">
        <w:rPr>
          <w:bCs/>
        </w:rPr>
        <w:t xml:space="preserve">Outcome 1:  </w:t>
      </w:r>
      <w:r w:rsidRPr="00ED318B">
        <w:rPr>
          <w:rFonts w:cs="Arial"/>
        </w:rPr>
        <w:t>Attain universal coverage by distributing on average three LLINs per household to all households in SL during the Child and Maternal Health Week</w:t>
      </w:r>
      <w:r w:rsidR="00A9211B">
        <w:rPr>
          <w:rFonts w:cs="Arial"/>
        </w:rPr>
        <w:t xml:space="preserve"> of </w:t>
      </w:r>
      <w:r w:rsidRPr="00ED318B">
        <w:rPr>
          <w:rFonts w:cs="Arial"/>
        </w:rPr>
        <w:t>November 2010.</w:t>
      </w:r>
    </w:p>
    <w:p w:rsidR="00ED318B" w:rsidRPr="00497398" w:rsidRDefault="00ED318B" w:rsidP="007434A6">
      <w:pPr>
        <w:pStyle w:val="ListParagraph"/>
        <w:numPr>
          <w:ilvl w:val="0"/>
          <w:numId w:val="3"/>
        </w:numPr>
        <w:jc w:val="both"/>
        <w:rPr>
          <w:bCs/>
          <w:i/>
          <w:szCs w:val="22"/>
        </w:rPr>
      </w:pPr>
      <w:r w:rsidRPr="007269DE">
        <w:rPr>
          <w:bCs/>
          <w:i/>
          <w:szCs w:val="22"/>
        </w:rPr>
        <w:t xml:space="preserve">Outcome 2: </w:t>
      </w:r>
      <w:r w:rsidR="00436CA1" w:rsidRPr="007269DE">
        <w:rPr>
          <w:rStyle w:val="Emphasis"/>
          <w:i w:val="0"/>
        </w:rPr>
        <w:t xml:space="preserve">80% of the </w:t>
      </w:r>
      <w:r w:rsidR="00C64F5D" w:rsidRPr="007269DE">
        <w:rPr>
          <w:rStyle w:val="Emphasis"/>
          <w:i w:val="0"/>
        </w:rPr>
        <w:t>general population and</w:t>
      </w:r>
      <w:r w:rsidR="00436CA1" w:rsidRPr="007269DE">
        <w:rPr>
          <w:rStyle w:val="Emphasis"/>
          <w:i w:val="0"/>
        </w:rPr>
        <w:t xml:space="preserve"> 85% </w:t>
      </w:r>
      <w:r w:rsidR="00C64F5D" w:rsidRPr="007269DE">
        <w:rPr>
          <w:rStyle w:val="Emphasis"/>
          <w:i w:val="0"/>
        </w:rPr>
        <w:t>of children</w:t>
      </w:r>
      <w:r w:rsidR="00436CA1" w:rsidRPr="007269DE">
        <w:rPr>
          <w:rStyle w:val="Emphasis"/>
          <w:i w:val="0"/>
        </w:rPr>
        <w:t xml:space="preserve"> under five under five and pregnant </w:t>
      </w:r>
      <w:r w:rsidR="00C64F5D" w:rsidRPr="007269DE">
        <w:rPr>
          <w:rStyle w:val="Emphasis"/>
          <w:i w:val="0"/>
        </w:rPr>
        <w:t>women sleep</w:t>
      </w:r>
      <w:r w:rsidR="007269DE" w:rsidRPr="007269DE">
        <w:rPr>
          <w:rStyle w:val="Emphasis"/>
          <w:i w:val="0"/>
        </w:rPr>
        <w:t xml:space="preserve"> under </w:t>
      </w:r>
      <w:r w:rsidR="007269DE">
        <w:rPr>
          <w:rStyle w:val="Emphasis"/>
          <w:i w:val="0"/>
        </w:rPr>
        <w:t>an insecticide</w:t>
      </w:r>
      <w:r w:rsidR="00436CA1" w:rsidRPr="007269DE">
        <w:rPr>
          <w:rStyle w:val="Emphasis"/>
          <w:i w:val="0"/>
        </w:rPr>
        <w:t xml:space="preserve"> treated mosquito net. </w:t>
      </w:r>
      <w:r w:rsidRPr="007269DE">
        <w:rPr>
          <w:rFonts w:cs="Arial"/>
          <w:i/>
        </w:rPr>
        <w:t xml:space="preserve"> </w:t>
      </w:r>
    </w:p>
    <w:p w:rsidR="00497398" w:rsidRPr="007269DE" w:rsidRDefault="00497398" w:rsidP="00497398">
      <w:pPr>
        <w:pStyle w:val="ListParagraph"/>
        <w:jc w:val="both"/>
        <w:rPr>
          <w:bCs/>
          <w:i/>
          <w:szCs w:val="22"/>
        </w:rPr>
      </w:pPr>
    </w:p>
    <w:p w:rsidR="007269DE" w:rsidRPr="007269DE" w:rsidRDefault="007269DE" w:rsidP="007269DE">
      <w:pPr>
        <w:pStyle w:val="ListParagraph"/>
        <w:jc w:val="both"/>
        <w:rPr>
          <w:bCs/>
          <w:i/>
          <w:szCs w:val="22"/>
        </w:rPr>
      </w:pPr>
    </w:p>
    <w:p w:rsidR="000B017F" w:rsidRPr="00F54434" w:rsidRDefault="00373BFB" w:rsidP="007434A6">
      <w:pPr>
        <w:pStyle w:val="NoSpacing"/>
        <w:numPr>
          <w:ilvl w:val="0"/>
          <w:numId w:val="12"/>
        </w:numPr>
        <w:rPr>
          <w:rFonts w:ascii="Times New Roman" w:hAnsi="Times New Roman"/>
          <w:b/>
          <w:sz w:val="24"/>
          <w:szCs w:val="24"/>
        </w:rPr>
      </w:pPr>
      <w:r w:rsidRPr="000B017F">
        <w:rPr>
          <w:rFonts w:ascii="Times New Roman" w:hAnsi="Times New Roman"/>
          <w:b/>
          <w:sz w:val="24"/>
          <w:szCs w:val="24"/>
        </w:rPr>
        <w:lastRenderedPageBreak/>
        <w:t xml:space="preserve">Resources </w:t>
      </w:r>
    </w:p>
    <w:p w:rsidR="00497398" w:rsidRPr="00497398" w:rsidRDefault="00373BFB" w:rsidP="00497398">
      <w:pPr>
        <w:pStyle w:val="BodyText"/>
        <w:jc w:val="both"/>
        <w:rPr>
          <w:rFonts w:ascii="Times New Roman" w:hAnsi="Times New Roman" w:cs="Times New Roman"/>
          <w:sz w:val="24"/>
          <w:szCs w:val="24"/>
        </w:rPr>
      </w:pPr>
      <w:r w:rsidRPr="00497398">
        <w:rPr>
          <w:rFonts w:ascii="Times New Roman" w:hAnsi="Times New Roman" w:cs="Times New Roman"/>
          <w:sz w:val="24"/>
          <w:szCs w:val="24"/>
        </w:rPr>
        <w:t xml:space="preserve">All funding allocated to support the projects outlined above was </w:t>
      </w:r>
      <w:r w:rsidR="00232909" w:rsidRPr="00497398">
        <w:rPr>
          <w:rFonts w:ascii="Times New Roman" w:hAnsi="Times New Roman" w:cs="Times New Roman"/>
          <w:sz w:val="24"/>
          <w:szCs w:val="24"/>
        </w:rPr>
        <w:t xml:space="preserve">received </w:t>
      </w:r>
      <w:r w:rsidRPr="00497398">
        <w:rPr>
          <w:rFonts w:ascii="Times New Roman" w:hAnsi="Times New Roman" w:cs="Times New Roman"/>
          <w:sz w:val="24"/>
          <w:szCs w:val="24"/>
        </w:rPr>
        <w:t>from the Delivering as One fund through the Sierra Leone-MDTF. The Joint Vision Programme 6 HIV/AIDS</w:t>
      </w:r>
      <w:r w:rsidR="007269DE" w:rsidRPr="00497398">
        <w:rPr>
          <w:rFonts w:ascii="Times New Roman" w:hAnsi="Times New Roman" w:cs="Times New Roman"/>
          <w:sz w:val="24"/>
          <w:szCs w:val="24"/>
        </w:rPr>
        <w:t xml:space="preserve"> and</w:t>
      </w:r>
      <w:r w:rsidRPr="00497398">
        <w:rPr>
          <w:rFonts w:ascii="Times New Roman" w:hAnsi="Times New Roman" w:cs="Times New Roman"/>
          <w:sz w:val="24"/>
          <w:szCs w:val="24"/>
        </w:rPr>
        <w:t xml:space="preserve"> Malaria received a total of US$1,925,352</w:t>
      </w:r>
      <w:r w:rsidR="008B480A" w:rsidRPr="00497398">
        <w:rPr>
          <w:rFonts w:ascii="Times New Roman" w:hAnsi="Times New Roman" w:cs="Times New Roman"/>
          <w:sz w:val="24"/>
          <w:szCs w:val="24"/>
        </w:rPr>
        <w:t xml:space="preserve">. </w:t>
      </w:r>
      <w:r w:rsidR="00497398" w:rsidRPr="00497398">
        <w:rPr>
          <w:rFonts w:ascii="Times New Roman" w:hAnsi="Times New Roman" w:cs="Times New Roman"/>
          <w:sz w:val="24"/>
          <w:szCs w:val="24"/>
        </w:rPr>
        <w:t>UNICEF has received a total of 431,442 US$</w:t>
      </w:r>
      <w:r w:rsidR="00497398">
        <w:rPr>
          <w:rFonts w:ascii="Times New Roman" w:hAnsi="Times New Roman" w:cs="Times New Roman"/>
          <w:sz w:val="24"/>
          <w:szCs w:val="24"/>
        </w:rPr>
        <w:t xml:space="preserve"> out of this sum.</w:t>
      </w:r>
    </w:p>
    <w:p w:rsidR="00373BFB" w:rsidRDefault="00373BFB" w:rsidP="00373BFB">
      <w:pPr>
        <w:jc w:val="both"/>
        <w:rPr>
          <w:rFonts w:ascii="Calibri" w:hAnsi="Calibri"/>
          <w:color w:val="000000"/>
          <w:sz w:val="22"/>
          <w:szCs w:val="22"/>
        </w:rPr>
      </w:pPr>
    </w:p>
    <w:p w:rsidR="00373BFB" w:rsidRDefault="00373BFB" w:rsidP="00F96466">
      <w:pPr>
        <w:jc w:val="both"/>
      </w:pPr>
    </w:p>
    <w:p w:rsidR="008B480A" w:rsidRPr="000B017F" w:rsidRDefault="008B480A" w:rsidP="000B017F">
      <w:pPr>
        <w:spacing w:after="120"/>
        <w:rPr>
          <w:u w:val="single"/>
        </w:rPr>
      </w:pPr>
      <w:r w:rsidRPr="000D7614">
        <w:rPr>
          <w:u w:val="single"/>
        </w:rPr>
        <w:t>Malaria Control, LLINs Universal Coverage – UNICEF</w:t>
      </w:r>
    </w:p>
    <w:p w:rsidR="0033656B" w:rsidRPr="0033656B" w:rsidRDefault="0033656B" w:rsidP="0033656B">
      <w:pPr>
        <w:spacing w:after="120"/>
        <w:jc w:val="both"/>
        <w:rPr>
          <w:i/>
          <w:spacing w:val="-3"/>
        </w:rPr>
      </w:pPr>
      <w:r w:rsidRPr="0033656B">
        <w:rPr>
          <w:i/>
          <w:spacing w:val="-3"/>
        </w:rPr>
        <w:t>Financial Resources</w:t>
      </w:r>
    </w:p>
    <w:p w:rsidR="00351C5A" w:rsidRDefault="009548E6" w:rsidP="008C2F8C">
      <w:pPr>
        <w:pStyle w:val="BodyText"/>
        <w:jc w:val="both"/>
        <w:rPr>
          <w:rFonts w:ascii="Times New Roman" w:hAnsi="Times New Roman" w:cs="Times New Roman"/>
          <w:sz w:val="24"/>
          <w:szCs w:val="24"/>
        </w:rPr>
      </w:pPr>
      <w:r>
        <w:rPr>
          <w:rFonts w:ascii="Times New Roman" w:hAnsi="Times New Roman" w:cs="Times New Roman"/>
          <w:sz w:val="24"/>
          <w:szCs w:val="24"/>
        </w:rPr>
        <w:t xml:space="preserve">The financial resources </w:t>
      </w:r>
      <w:r w:rsidR="00232909">
        <w:rPr>
          <w:rFonts w:ascii="Times New Roman" w:hAnsi="Times New Roman" w:cs="Times New Roman"/>
          <w:sz w:val="24"/>
          <w:szCs w:val="24"/>
        </w:rPr>
        <w:t xml:space="preserve">were provided </w:t>
      </w:r>
      <w:r>
        <w:rPr>
          <w:rFonts w:ascii="Times New Roman" w:hAnsi="Times New Roman" w:cs="Times New Roman"/>
          <w:sz w:val="24"/>
          <w:szCs w:val="24"/>
        </w:rPr>
        <w:t xml:space="preserve">through </w:t>
      </w:r>
      <w:r w:rsidR="00232909">
        <w:rPr>
          <w:rFonts w:ascii="Times New Roman" w:hAnsi="Times New Roman" w:cs="Times New Roman"/>
          <w:sz w:val="24"/>
          <w:szCs w:val="24"/>
        </w:rPr>
        <w:t xml:space="preserve">the </w:t>
      </w:r>
      <w:r>
        <w:rPr>
          <w:rFonts w:ascii="Times New Roman" w:hAnsi="Times New Roman" w:cs="Times New Roman"/>
          <w:sz w:val="24"/>
          <w:szCs w:val="24"/>
        </w:rPr>
        <w:t>Sierra Leone-MDTF to complement funds from other sources including the World Bank, Methodist Church and UNICEF through UN fund and</w:t>
      </w:r>
      <w:r w:rsidRPr="009548E6">
        <w:rPr>
          <w:rFonts w:ascii="Times New Roman" w:hAnsi="Times New Roman" w:cs="Times New Roman"/>
          <w:sz w:val="24"/>
          <w:szCs w:val="24"/>
        </w:rPr>
        <w:t xml:space="preserve"> </w:t>
      </w:r>
      <w:r>
        <w:rPr>
          <w:rFonts w:ascii="Times New Roman" w:hAnsi="Times New Roman" w:cs="Times New Roman"/>
          <w:sz w:val="24"/>
          <w:szCs w:val="24"/>
        </w:rPr>
        <w:t>International Federation of the Red Cross</w:t>
      </w:r>
      <w:r w:rsidRPr="009F3978">
        <w:rPr>
          <w:rFonts w:ascii="Times New Roman" w:hAnsi="Times New Roman" w:cs="Times New Roman"/>
          <w:sz w:val="24"/>
          <w:szCs w:val="24"/>
        </w:rPr>
        <w:t xml:space="preserve"> </w:t>
      </w:r>
      <w:r>
        <w:rPr>
          <w:rFonts w:ascii="Times New Roman" w:hAnsi="Times New Roman" w:cs="Times New Roman"/>
          <w:sz w:val="24"/>
          <w:szCs w:val="24"/>
        </w:rPr>
        <w:t xml:space="preserve">(IFRC). In total 3.2 million nets were </w:t>
      </w:r>
      <w:r w:rsidR="00232909">
        <w:rPr>
          <w:rFonts w:ascii="Times New Roman" w:hAnsi="Times New Roman" w:cs="Times New Roman"/>
          <w:sz w:val="24"/>
          <w:szCs w:val="24"/>
        </w:rPr>
        <w:t xml:space="preserve">procured and distributed </w:t>
      </w:r>
      <w:r>
        <w:rPr>
          <w:rFonts w:ascii="Times New Roman" w:hAnsi="Times New Roman" w:cs="Times New Roman"/>
          <w:sz w:val="24"/>
          <w:szCs w:val="24"/>
        </w:rPr>
        <w:t xml:space="preserve">through these </w:t>
      </w:r>
      <w:r w:rsidR="00232909">
        <w:rPr>
          <w:rFonts w:ascii="Times New Roman" w:hAnsi="Times New Roman" w:cs="Times New Roman"/>
          <w:sz w:val="24"/>
          <w:szCs w:val="24"/>
        </w:rPr>
        <w:t xml:space="preserve">above mentioned </w:t>
      </w:r>
      <w:r>
        <w:rPr>
          <w:rFonts w:ascii="Times New Roman" w:hAnsi="Times New Roman" w:cs="Times New Roman"/>
          <w:sz w:val="24"/>
          <w:szCs w:val="24"/>
        </w:rPr>
        <w:t xml:space="preserve">sources of </w:t>
      </w:r>
      <w:r w:rsidR="00232909">
        <w:rPr>
          <w:rFonts w:ascii="Times New Roman" w:hAnsi="Times New Roman" w:cs="Times New Roman"/>
          <w:sz w:val="24"/>
          <w:szCs w:val="24"/>
        </w:rPr>
        <w:t>funding</w:t>
      </w:r>
      <w:r>
        <w:rPr>
          <w:rFonts w:ascii="Times New Roman" w:hAnsi="Times New Roman" w:cs="Times New Roman"/>
          <w:sz w:val="24"/>
          <w:szCs w:val="24"/>
        </w:rPr>
        <w:t xml:space="preserve">. </w:t>
      </w:r>
    </w:p>
    <w:p w:rsidR="00351C5A" w:rsidRDefault="00351C5A" w:rsidP="008C2F8C">
      <w:pPr>
        <w:pStyle w:val="BodyText"/>
        <w:jc w:val="both"/>
        <w:rPr>
          <w:rFonts w:ascii="Times New Roman" w:hAnsi="Times New Roman" w:cs="Times New Roman"/>
          <w:sz w:val="24"/>
          <w:szCs w:val="24"/>
        </w:rPr>
      </w:pPr>
    </w:p>
    <w:p w:rsidR="008B480A" w:rsidRPr="008C2F8C" w:rsidRDefault="008B480A" w:rsidP="008C2F8C">
      <w:pPr>
        <w:pStyle w:val="BodyText"/>
        <w:jc w:val="both"/>
        <w:rPr>
          <w:rFonts w:ascii="Times New Roman" w:hAnsi="Times New Roman" w:cs="Times New Roman"/>
          <w:sz w:val="24"/>
          <w:szCs w:val="24"/>
        </w:rPr>
      </w:pPr>
      <w:r w:rsidRPr="008C2F8C">
        <w:rPr>
          <w:rFonts w:ascii="Times New Roman" w:hAnsi="Times New Roman" w:cs="Times New Roman"/>
          <w:sz w:val="24"/>
          <w:szCs w:val="24"/>
        </w:rPr>
        <w:t>The funds received from MDTF were allocated to support logistic and social mobilization activities</w:t>
      </w:r>
      <w:r w:rsidR="009548E6">
        <w:rPr>
          <w:rFonts w:ascii="Times New Roman" w:hAnsi="Times New Roman" w:cs="Times New Roman"/>
          <w:sz w:val="24"/>
          <w:szCs w:val="24"/>
        </w:rPr>
        <w:t xml:space="preserve">. The </w:t>
      </w:r>
      <w:r w:rsidRPr="008C2F8C">
        <w:rPr>
          <w:rFonts w:ascii="Times New Roman" w:hAnsi="Times New Roman" w:cs="Times New Roman"/>
          <w:sz w:val="24"/>
          <w:szCs w:val="24"/>
        </w:rPr>
        <w:t>logistic</w:t>
      </w:r>
      <w:r w:rsidR="008C2F8C" w:rsidRPr="008C2F8C">
        <w:rPr>
          <w:rFonts w:ascii="Times New Roman" w:hAnsi="Times New Roman" w:cs="Times New Roman"/>
          <w:sz w:val="24"/>
          <w:szCs w:val="24"/>
        </w:rPr>
        <w:t>al</w:t>
      </w:r>
      <w:r w:rsidR="009F3978">
        <w:rPr>
          <w:rFonts w:ascii="Times New Roman" w:hAnsi="Times New Roman" w:cs="Times New Roman"/>
          <w:sz w:val="24"/>
          <w:szCs w:val="24"/>
        </w:rPr>
        <w:t xml:space="preserve"> support consisted of</w:t>
      </w:r>
      <w:r w:rsidRPr="008C2F8C">
        <w:rPr>
          <w:rFonts w:ascii="Times New Roman" w:hAnsi="Times New Roman" w:cs="Times New Roman"/>
          <w:sz w:val="24"/>
          <w:szCs w:val="24"/>
        </w:rPr>
        <w:t xml:space="preserve"> supporting port clearance and transport of 2,780,000 LLINs procured by UNICEF to 12 districts, excluding Kono and Kailahun district</w:t>
      </w:r>
      <w:r w:rsidR="009548E6">
        <w:rPr>
          <w:rFonts w:ascii="Times New Roman" w:hAnsi="Times New Roman" w:cs="Times New Roman"/>
          <w:sz w:val="24"/>
          <w:szCs w:val="24"/>
        </w:rPr>
        <w:t xml:space="preserve">s </w:t>
      </w:r>
      <w:r w:rsidR="00243D3B">
        <w:rPr>
          <w:rFonts w:ascii="Times New Roman" w:hAnsi="Times New Roman" w:cs="Times New Roman"/>
          <w:sz w:val="24"/>
          <w:szCs w:val="24"/>
        </w:rPr>
        <w:t>(428</w:t>
      </w:r>
      <w:r w:rsidR="009548E6">
        <w:rPr>
          <w:rFonts w:ascii="Times New Roman" w:hAnsi="Times New Roman" w:cs="Times New Roman"/>
          <w:sz w:val="24"/>
          <w:szCs w:val="24"/>
        </w:rPr>
        <w:t>,000 LLITNs)</w:t>
      </w:r>
      <w:r w:rsidRPr="008C2F8C">
        <w:rPr>
          <w:rFonts w:ascii="Times New Roman" w:hAnsi="Times New Roman" w:cs="Times New Roman"/>
          <w:sz w:val="24"/>
          <w:szCs w:val="24"/>
        </w:rPr>
        <w:t xml:space="preserve"> where the transport and di</w:t>
      </w:r>
      <w:r w:rsidR="008C2F8C">
        <w:rPr>
          <w:rFonts w:ascii="Times New Roman" w:hAnsi="Times New Roman" w:cs="Times New Roman"/>
          <w:sz w:val="24"/>
          <w:szCs w:val="24"/>
        </w:rPr>
        <w:t>st</w:t>
      </w:r>
      <w:r w:rsidR="009F3978">
        <w:rPr>
          <w:rFonts w:ascii="Times New Roman" w:hAnsi="Times New Roman" w:cs="Times New Roman"/>
          <w:sz w:val="24"/>
          <w:szCs w:val="24"/>
        </w:rPr>
        <w:t xml:space="preserve">ribution was supported by </w:t>
      </w:r>
      <w:r w:rsidR="00510956">
        <w:rPr>
          <w:rFonts w:ascii="Times New Roman" w:hAnsi="Times New Roman" w:cs="Times New Roman"/>
          <w:sz w:val="24"/>
          <w:szCs w:val="24"/>
        </w:rPr>
        <w:t xml:space="preserve">the </w:t>
      </w:r>
      <w:r w:rsidR="008C2F8C">
        <w:rPr>
          <w:rFonts w:ascii="Times New Roman" w:hAnsi="Times New Roman" w:cs="Times New Roman"/>
          <w:sz w:val="24"/>
          <w:szCs w:val="24"/>
        </w:rPr>
        <w:t>Internation</w:t>
      </w:r>
      <w:r w:rsidR="009F3978">
        <w:rPr>
          <w:rFonts w:ascii="Times New Roman" w:hAnsi="Times New Roman" w:cs="Times New Roman"/>
          <w:sz w:val="24"/>
          <w:szCs w:val="24"/>
        </w:rPr>
        <w:t>al Federation of the Red Cross</w:t>
      </w:r>
      <w:r w:rsidR="009F3978" w:rsidRPr="009F3978">
        <w:rPr>
          <w:rFonts w:ascii="Times New Roman" w:hAnsi="Times New Roman" w:cs="Times New Roman"/>
          <w:sz w:val="24"/>
          <w:szCs w:val="24"/>
        </w:rPr>
        <w:t xml:space="preserve"> </w:t>
      </w:r>
      <w:r w:rsidR="009F3978">
        <w:rPr>
          <w:rFonts w:ascii="Times New Roman" w:hAnsi="Times New Roman" w:cs="Times New Roman"/>
          <w:sz w:val="24"/>
          <w:szCs w:val="24"/>
        </w:rPr>
        <w:t>(IFRC).</w:t>
      </w:r>
    </w:p>
    <w:p w:rsidR="008C2F8C" w:rsidRPr="0087011F" w:rsidRDefault="008C2F8C" w:rsidP="008C2F8C">
      <w:pPr>
        <w:pStyle w:val="BodyText"/>
        <w:jc w:val="both"/>
        <w:rPr>
          <w:rFonts w:ascii="Times New Roman" w:hAnsi="Times New Roman" w:cs="Times New Roman"/>
          <w:sz w:val="24"/>
          <w:szCs w:val="24"/>
        </w:rPr>
      </w:pPr>
    </w:p>
    <w:p w:rsidR="008B480A" w:rsidRPr="0087011F" w:rsidRDefault="008B480A" w:rsidP="00EC4C8B">
      <w:pPr>
        <w:pStyle w:val="BodyText"/>
        <w:jc w:val="both"/>
        <w:rPr>
          <w:rFonts w:ascii="Times New Roman" w:hAnsi="Times New Roman" w:cs="Times New Roman"/>
          <w:sz w:val="24"/>
          <w:szCs w:val="24"/>
        </w:rPr>
      </w:pPr>
      <w:r w:rsidRPr="0087011F">
        <w:rPr>
          <w:rFonts w:ascii="Times New Roman" w:hAnsi="Times New Roman" w:cs="Times New Roman"/>
          <w:sz w:val="24"/>
          <w:szCs w:val="24"/>
        </w:rPr>
        <w:t>The funds also supported the implementation of social mobilization activities during the malaria campaign in order to promote</w:t>
      </w:r>
      <w:r w:rsidR="00F53496">
        <w:rPr>
          <w:rFonts w:ascii="Times New Roman" w:hAnsi="Times New Roman" w:cs="Times New Roman"/>
          <w:sz w:val="24"/>
          <w:szCs w:val="24"/>
        </w:rPr>
        <w:t xml:space="preserve"> the use</w:t>
      </w:r>
      <w:r w:rsidR="0045650D">
        <w:rPr>
          <w:rFonts w:ascii="Times New Roman" w:hAnsi="Times New Roman" w:cs="Times New Roman"/>
          <w:sz w:val="24"/>
          <w:szCs w:val="24"/>
        </w:rPr>
        <w:t xml:space="preserve"> </w:t>
      </w:r>
      <w:r w:rsidRPr="0087011F">
        <w:rPr>
          <w:rFonts w:ascii="Times New Roman" w:hAnsi="Times New Roman" w:cs="Times New Roman"/>
          <w:sz w:val="24"/>
          <w:szCs w:val="24"/>
        </w:rPr>
        <w:t xml:space="preserve">of </w:t>
      </w:r>
      <w:r w:rsidR="00303F2E" w:rsidRPr="0087011F">
        <w:rPr>
          <w:rFonts w:ascii="Times New Roman" w:hAnsi="Times New Roman" w:cs="Times New Roman"/>
          <w:sz w:val="24"/>
          <w:szCs w:val="24"/>
        </w:rPr>
        <w:t>LLI</w:t>
      </w:r>
      <w:r w:rsidR="00497398">
        <w:rPr>
          <w:rFonts w:ascii="Times New Roman" w:hAnsi="Times New Roman" w:cs="Times New Roman"/>
          <w:sz w:val="24"/>
          <w:szCs w:val="24"/>
        </w:rPr>
        <w:t>T</w:t>
      </w:r>
      <w:r w:rsidR="00303F2E" w:rsidRPr="0087011F">
        <w:rPr>
          <w:rFonts w:ascii="Times New Roman" w:hAnsi="Times New Roman" w:cs="Times New Roman"/>
          <w:sz w:val="24"/>
          <w:szCs w:val="24"/>
        </w:rPr>
        <w:t xml:space="preserve">Ns </w:t>
      </w:r>
      <w:r w:rsidR="00303F2E">
        <w:rPr>
          <w:rFonts w:ascii="Times New Roman" w:hAnsi="Times New Roman" w:cs="Times New Roman"/>
          <w:sz w:val="24"/>
          <w:szCs w:val="24"/>
        </w:rPr>
        <w:t>and</w:t>
      </w:r>
      <w:r w:rsidRPr="0087011F">
        <w:rPr>
          <w:rFonts w:ascii="Times New Roman" w:hAnsi="Times New Roman" w:cs="Times New Roman"/>
          <w:sz w:val="24"/>
          <w:szCs w:val="24"/>
        </w:rPr>
        <w:t xml:space="preserve"> community ownership for malaria prevention</w:t>
      </w:r>
      <w:r w:rsidR="00F53496">
        <w:rPr>
          <w:rFonts w:ascii="Times New Roman" w:hAnsi="Times New Roman" w:cs="Times New Roman"/>
          <w:sz w:val="24"/>
          <w:szCs w:val="24"/>
        </w:rPr>
        <w:t xml:space="preserve"> activities</w:t>
      </w:r>
      <w:r w:rsidRPr="0087011F">
        <w:rPr>
          <w:rFonts w:ascii="Times New Roman" w:hAnsi="Times New Roman" w:cs="Times New Roman"/>
          <w:sz w:val="24"/>
          <w:szCs w:val="24"/>
        </w:rPr>
        <w:t xml:space="preserve">. </w:t>
      </w:r>
    </w:p>
    <w:p w:rsidR="00EC4C8B" w:rsidRDefault="00EC4C8B" w:rsidP="0033656B">
      <w:pPr>
        <w:spacing w:after="120"/>
        <w:jc w:val="both"/>
        <w:rPr>
          <w:i/>
          <w:spacing w:val="-3"/>
        </w:rPr>
      </w:pPr>
    </w:p>
    <w:p w:rsidR="00D90E4A" w:rsidRDefault="0033656B" w:rsidP="0033656B">
      <w:pPr>
        <w:spacing w:after="120"/>
        <w:jc w:val="both"/>
        <w:rPr>
          <w:i/>
          <w:spacing w:val="-3"/>
        </w:rPr>
      </w:pPr>
      <w:r w:rsidRPr="0033656B">
        <w:rPr>
          <w:i/>
          <w:spacing w:val="-3"/>
        </w:rPr>
        <w:t>Human Resource</w:t>
      </w:r>
      <w:r w:rsidR="00D90E4A">
        <w:rPr>
          <w:i/>
          <w:spacing w:val="-3"/>
        </w:rPr>
        <w:t>s</w:t>
      </w:r>
    </w:p>
    <w:p w:rsidR="007269DE" w:rsidRPr="007269DE" w:rsidRDefault="00D90E4A" w:rsidP="007269DE">
      <w:pPr>
        <w:spacing w:after="120"/>
        <w:jc w:val="both"/>
        <w:rPr>
          <w:spacing w:val="-3"/>
        </w:rPr>
      </w:pPr>
      <w:r w:rsidRPr="007269DE">
        <w:rPr>
          <w:spacing w:val="-3"/>
        </w:rPr>
        <w:t>Programme 6 was used to improve capacity of human resources to adequately su</w:t>
      </w:r>
      <w:r w:rsidR="007269DE" w:rsidRPr="007269DE">
        <w:rPr>
          <w:spacing w:val="-3"/>
        </w:rPr>
        <w:t>pport the LLITN campaign through:</w:t>
      </w:r>
    </w:p>
    <w:p w:rsidR="007269DE" w:rsidRPr="007269DE" w:rsidRDefault="00C64F5D" w:rsidP="007434A6">
      <w:pPr>
        <w:pStyle w:val="ListParagraph"/>
        <w:numPr>
          <w:ilvl w:val="0"/>
          <w:numId w:val="18"/>
        </w:numPr>
        <w:jc w:val="both"/>
        <w:rPr>
          <w:spacing w:val="-3"/>
        </w:rPr>
      </w:pPr>
      <w:r w:rsidRPr="007269DE">
        <w:t>Orientation</w:t>
      </w:r>
      <w:r w:rsidR="00497398">
        <w:t>/training</w:t>
      </w:r>
      <w:r w:rsidRPr="007269DE">
        <w:t xml:space="preserve"> </w:t>
      </w:r>
      <w:r w:rsidR="00497398">
        <w:t>for</w:t>
      </w:r>
      <w:r w:rsidR="00D90E4A" w:rsidRPr="007269DE">
        <w:t xml:space="preserve"> health workers </w:t>
      </w:r>
      <w:r w:rsidRPr="007269DE">
        <w:t>on</w:t>
      </w:r>
      <w:r w:rsidR="00D90E4A" w:rsidRPr="007269DE">
        <w:t xml:space="preserve"> Malaria Prevention and </w:t>
      </w:r>
      <w:r w:rsidR="00497398">
        <w:t>LL</w:t>
      </w:r>
      <w:r w:rsidR="00D90E4A" w:rsidRPr="007269DE">
        <w:t xml:space="preserve">ITN use, </w:t>
      </w:r>
    </w:p>
    <w:p w:rsidR="00D90E4A" w:rsidRPr="007269DE" w:rsidRDefault="00C64F5D" w:rsidP="007434A6">
      <w:pPr>
        <w:pStyle w:val="ListParagraph"/>
        <w:numPr>
          <w:ilvl w:val="0"/>
          <w:numId w:val="18"/>
        </w:numPr>
        <w:jc w:val="both"/>
        <w:rPr>
          <w:spacing w:val="-3"/>
        </w:rPr>
      </w:pPr>
      <w:r w:rsidRPr="007269DE">
        <w:t>Orientation</w:t>
      </w:r>
      <w:r w:rsidR="008F74D8">
        <w:t>/training</w:t>
      </w:r>
      <w:r w:rsidRPr="007269DE">
        <w:t xml:space="preserve"> </w:t>
      </w:r>
      <w:r w:rsidR="008F74D8">
        <w:t>for</w:t>
      </w:r>
      <w:r w:rsidRPr="007269DE">
        <w:t xml:space="preserve"> 610 Community Mo</w:t>
      </w:r>
      <w:r w:rsidR="008F74D8">
        <w:t>bilize</w:t>
      </w:r>
      <w:r w:rsidRPr="007269DE">
        <w:t xml:space="preserve">rs for house to house visits for malaria prevention and </w:t>
      </w:r>
    </w:p>
    <w:p w:rsidR="00C35F1D" w:rsidRPr="007269DE" w:rsidRDefault="00D90E4A" w:rsidP="007434A6">
      <w:pPr>
        <w:pStyle w:val="BodyText"/>
        <w:numPr>
          <w:ilvl w:val="0"/>
          <w:numId w:val="8"/>
        </w:numPr>
        <w:jc w:val="both"/>
        <w:rPr>
          <w:rFonts w:ascii="Times New Roman" w:hAnsi="Times New Roman" w:cs="Times New Roman"/>
          <w:sz w:val="24"/>
          <w:szCs w:val="24"/>
        </w:rPr>
      </w:pPr>
      <w:r w:rsidRPr="007269DE">
        <w:rPr>
          <w:rFonts w:ascii="Times New Roman" w:hAnsi="Times New Roman" w:cs="Times New Roman"/>
          <w:sz w:val="24"/>
          <w:szCs w:val="24"/>
        </w:rPr>
        <w:t xml:space="preserve">Recruitment of a consultant to support </w:t>
      </w:r>
      <w:r w:rsidR="007269DE">
        <w:rPr>
          <w:rFonts w:ascii="Times New Roman" w:hAnsi="Times New Roman" w:cs="Times New Roman"/>
          <w:sz w:val="24"/>
          <w:szCs w:val="24"/>
        </w:rPr>
        <w:t>community mobilization activities.</w:t>
      </w:r>
    </w:p>
    <w:p w:rsidR="008D14A9" w:rsidRPr="007269DE" w:rsidRDefault="008D14A9" w:rsidP="008D14A9">
      <w:pPr>
        <w:pStyle w:val="ListParagraph"/>
        <w:ind w:firstLine="720"/>
        <w:jc w:val="both"/>
        <w:rPr>
          <w:bCs/>
          <w:szCs w:val="16"/>
        </w:rPr>
      </w:pPr>
    </w:p>
    <w:p w:rsidR="003A3AA5" w:rsidRPr="000B017F" w:rsidRDefault="003A3AA5" w:rsidP="007434A6">
      <w:pPr>
        <w:pStyle w:val="NoSpacing"/>
        <w:numPr>
          <w:ilvl w:val="0"/>
          <w:numId w:val="12"/>
        </w:numPr>
        <w:rPr>
          <w:rFonts w:ascii="Times New Roman" w:hAnsi="Times New Roman"/>
          <w:b/>
          <w:sz w:val="24"/>
          <w:szCs w:val="24"/>
        </w:rPr>
      </w:pPr>
      <w:r w:rsidRPr="000B017F">
        <w:rPr>
          <w:rFonts w:ascii="Times New Roman" w:hAnsi="Times New Roman"/>
          <w:b/>
          <w:sz w:val="24"/>
          <w:szCs w:val="24"/>
        </w:rPr>
        <w:t>Implementation and Monitoring Arrangements</w:t>
      </w:r>
    </w:p>
    <w:p w:rsidR="00644A26" w:rsidRPr="00814E67" w:rsidRDefault="00644A26" w:rsidP="0039614C">
      <w:pPr>
        <w:autoSpaceDE w:val="0"/>
        <w:autoSpaceDN w:val="0"/>
        <w:adjustRightInd w:val="0"/>
        <w:rPr>
          <w:color w:val="1A1A1A"/>
          <w:sz w:val="16"/>
          <w:szCs w:val="16"/>
        </w:rPr>
      </w:pPr>
    </w:p>
    <w:p w:rsidR="00C35F1D" w:rsidRPr="00C35F1D" w:rsidRDefault="00713D2E" w:rsidP="00C35F1D">
      <w:pPr>
        <w:pStyle w:val="BodyText"/>
        <w:jc w:val="both"/>
        <w:rPr>
          <w:rFonts w:ascii="Times New Roman" w:hAnsi="Times New Roman" w:cs="Times New Roman"/>
          <w:sz w:val="24"/>
          <w:szCs w:val="24"/>
        </w:rPr>
      </w:pPr>
      <w:r w:rsidRPr="00C35F1D">
        <w:rPr>
          <w:rFonts w:ascii="Times New Roman" w:hAnsi="Times New Roman" w:cs="Times New Roman"/>
          <w:sz w:val="24"/>
          <w:szCs w:val="24"/>
        </w:rPr>
        <w:t xml:space="preserve">While </w:t>
      </w:r>
      <w:r w:rsidR="00C632EF" w:rsidRPr="00C35F1D">
        <w:rPr>
          <w:rFonts w:ascii="Times New Roman" w:hAnsi="Times New Roman" w:cs="Times New Roman"/>
          <w:sz w:val="24"/>
          <w:szCs w:val="24"/>
        </w:rPr>
        <w:t>Programme 6</w:t>
      </w:r>
      <w:r w:rsidR="0039614C" w:rsidRPr="00C35F1D">
        <w:rPr>
          <w:rFonts w:ascii="Times New Roman" w:hAnsi="Times New Roman" w:cs="Times New Roman"/>
          <w:sz w:val="24"/>
          <w:szCs w:val="24"/>
        </w:rPr>
        <w:t xml:space="preserve"> </w:t>
      </w:r>
      <w:r w:rsidR="00C35F1D" w:rsidRPr="00C35F1D">
        <w:rPr>
          <w:rFonts w:ascii="Times New Roman" w:hAnsi="Times New Roman" w:cs="Times New Roman"/>
          <w:sz w:val="24"/>
          <w:szCs w:val="24"/>
        </w:rPr>
        <w:t xml:space="preserve">supports </w:t>
      </w:r>
      <w:r w:rsidRPr="00C35F1D">
        <w:rPr>
          <w:rFonts w:ascii="Times New Roman" w:hAnsi="Times New Roman" w:cs="Times New Roman"/>
          <w:sz w:val="24"/>
          <w:szCs w:val="24"/>
        </w:rPr>
        <w:t xml:space="preserve">the work to be undertaken by UN agencies, outcomes </w:t>
      </w:r>
      <w:r w:rsidR="00C632EF" w:rsidRPr="00C35F1D">
        <w:rPr>
          <w:rFonts w:ascii="Times New Roman" w:hAnsi="Times New Roman" w:cs="Times New Roman"/>
          <w:sz w:val="24"/>
          <w:szCs w:val="24"/>
        </w:rPr>
        <w:t xml:space="preserve">are </w:t>
      </w:r>
      <w:r w:rsidRPr="00C35F1D">
        <w:rPr>
          <w:rFonts w:ascii="Times New Roman" w:hAnsi="Times New Roman" w:cs="Times New Roman"/>
          <w:sz w:val="24"/>
          <w:szCs w:val="24"/>
        </w:rPr>
        <w:t>achieved</w:t>
      </w:r>
      <w:r w:rsidR="0039614C" w:rsidRPr="00C35F1D">
        <w:rPr>
          <w:rFonts w:ascii="Times New Roman" w:hAnsi="Times New Roman" w:cs="Times New Roman"/>
          <w:sz w:val="24"/>
          <w:szCs w:val="24"/>
        </w:rPr>
        <w:t xml:space="preserve"> </w:t>
      </w:r>
      <w:r w:rsidRPr="00C35F1D">
        <w:rPr>
          <w:rFonts w:ascii="Times New Roman" w:hAnsi="Times New Roman" w:cs="Times New Roman"/>
          <w:sz w:val="24"/>
          <w:szCs w:val="24"/>
        </w:rPr>
        <w:t>through working in partnership with government, civil society, multilaterals, bilateral</w:t>
      </w:r>
      <w:r w:rsidR="0039614C" w:rsidRPr="00C35F1D">
        <w:rPr>
          <w:rFonts w:ascii="Times New Roman" w:hAnsi="Times New Roman" w:cs="Times New Roman"/>
          <w:sz w:val="24"/>
          <w:szCs w:val="24"/>
        </w:rPr>
        <w:t xml:space="preserve"> </w:t>
      </w:r>
      <w:r w:rsidR="00C632EF" w:rsidRPr="00C35F1D">
        <w:rPr>
          <w:rFonts w:ascii="Times New Roman" w:hAnsi="Times New Roman" w:cs="Times New Roman"/>
          <w:sz w:val="24"/>
          <w:szCs w:val="24"/>
        </w:rPr>
        <w:t>organizations</w:t>
      </w:r>
      <w:r w:rsidRPr="00C35F1D">
        <w:rPr>
          <w:rFonts w:ascii="Times New Roman" w:hAnsi="Times New Roman" w:cs="Times New Roman"/>
          <w:sz w:val="24"/>
          <w:szCs w:val="24"/>
        </w:rPr>
        <w:t xml:space="preserve"> and their implementing partners</w:t>
      </w:r>
      <w:r w:rsidR="00C632EF" w:rsidRPr="00C35F1D">
        <w:rPr>
          <w:rFonts w:ascii="Times New Roman" w:hAnsi="Times New Roman" w:cs="Times New Roman"/>
          <w:sz w:val="24"/>
          <w:szCs w:val="24"/>
        </w:rPr>
        <w:t xml:space="preserve">. </w:t>
      </w:r>
      <w:r w:rsidR="00C35F1D" w:rsidRPr="00C35F1D">
        <w:rPr>
          <w:rFonts w:ascii="Times New Roman" w:hAnsi="Times New Roman" w:cs="Times New Roman"/>
          <w:sz w:val="24"/>
          <w:szCs w:val="24"/>
        </w:rPr>
        <w:t>The project was implemented through a network of partners including the</w:t>
      </w:r>
      <w:r w:rsidR="007269DE">
        <w:rPr>
          <w:rFonts w:ascii="Times New Roman" w:hAnsi="Times New Roman" w:cs="Times New Roman"/>
          <w:sz w:val="24"/>
          <w:szCs w:val="24"/>
        </w:rPr>
        <w:t xml:space="preserve"> MoHS</w:t>
      </w:r>
      <w:r w:rsidR="00C35F1D" w:rsidRPr="00C35F1D">
        <w:rPr>
          <w:rFonts w:ascii="Times New Roman" w:hAnsi="Times New Roman" w:cs="Times New Roman"/>
          <w:sz w:val="24"/>
          <w:szCs w:val="24"/>
        </w:rPr>
        <w:t>, WHO, the Inter Religious Council of Sierra Leone, District Health Management Teams</w:t>
      </w:r>
      <w:r w:rsidR="007269DE">
        <w:rPr>
          <w:rFonts w:ascii="Times New Roman" w:hAnsi="Times New Roman" w:cs="Times New Roman"/>
          <w:sz w:val="24"/>
          <w:szCs w:val="24"/>
        </w:rPr>
        <w:t xml:space="preserve"> (DHMT)</w:t>
      </w:r>
      <w:r w:rsidR="00C35F1D" w:rsidRPr="00C35F1D">
        <w:rPr>
          <w:rFonts w:ascii="Times New Roman" w:hAnsi="Times New Roman" w:cs="Times New Roman"/>
          <w:sz w:val="24"/>
          <w:szCs w:val="24"/>
        </w:rPr>
        <w:t>, district councils, NGOs operating in their districts, the army, Red Cross Society volunteers and community volunteers</w:t>
      </w:r>
      <w:r w:rsidR="00C35F1D" w:rsidRPr="00C35F1D" w:rsidDel="00F53496">
        <w:rPr>
          <w:rFonts w:ascii="Times New Roman" w:hAnsi="Times New Roman" w:cs="Times New Roman"/>
          <w:sz w:val="24"/>
          <w:szCs w:val="24"/>
        </w:rPr>
        <w:t xml:space="preserve"> </w:t>
      </w:r>
      <w:r w:rsidR="00C35F1D" w:rsidRPr="00C35F1D">
        <w:rPr>
          <w:rFonts w:ascii="Times New Roman" w:hAnsi="Times New Roman" w:cs="Times New Roman"/>
          <w:sz w:val="24"/>
          <w:szCs w:val="24"/>
        </w:rPr>
        <w:t xml:space="preserve">at national and district levels. </w:t>
      </w:r>
    </w:p>
    <w:p w:rsidR="00713D2E" w:rsidRPr="0039614C" w:rsidRDefault="00713D2E" w:rsidP="0039614C">
      <w:pPr>
        <w:autoSpaceDE w:val="0"/>
        <w:autoSpaceDN w:val="0"/>
        <w:adjustRightInd w:val="0"/>
      </w:pPr>
    </w:p>
    <w:p w:rsidR="007269DE" w:rsidRDefault="007269DE" w:rsidP="000B017F">
      <w:pPr>
        <w:spacing w:after="120"/>
        <w:rPr>
          <w:u w:val="single"/>
        </w:rPr>
      </w:pPr>
    </w:p>
    <w:p w:rsidR="008F74D8" w:rsidRDefault="008F74D8" w:rsidP="000B017F">
      <w:pPr>
        <w:spacing w:after="120"/>
        <w:rPr>
          <w:u w:val="single"/>
        </w:rPr>
      </w:pPr>
    </w:p>
    <w:p w:rsidR="008F74D8" w:rsidRDefault="008F74D8" w:rsidP="000B017F">
      <w:pPr>
        <w:spacing w:after="120"/>
        <w:rPr>
          <w:u w:val="single"/>
        </w:rPr>
      </w:pPr>
    </w:p>
    <w:p w:rsidR="008F74D8" w:rsidRDefault="008F74D8" w:rsidP="000B017F">
      <w:pPr>
        <w:spacing w:after="120"/>
        <w:rPr>
          <w:u w:val="single"/>
        </w:rPr>
      </w:pPr>
    </w:p>
    <w:p w:rsidR="003A3AA5" w:rsidRPr="000B017F" w:rsidRDefault="003A3AA5" w:rsidP="000B017F">
      <w:pPr>
        <w:spacing w:after="120"/>
        <w:rPr>
          <w:u w:val="single"/>
        </w:rPr>
      </w:pPr>
      <w:r w:rsidRPr="000D7614">
        <w:rPr>
          <w:u w:val="single"/>
        </w:rPr>
        <w:lastRenderedPageBreak/>
        <w:t>Malaria Control,</w:t>
      </w:r>
      <w:r w:rsidR="009C51CB">
        <w:rPr>
          <w:u w:val="single"/>
        </w:rPr>
        <w:t xml:space="preserve"> Long Lasting Insecticide-treated Nets</w:t>
      </w:r>
      <w:r w:rsidRPr="000D7614">
        <w:rPr>
          <w:u w:val="single"/>
        </w:rPr>
        <w:t xml:space="preserve"> </w:t>
      </w:r>
      <w:r w:rsidR="009C51CB">
        <w:rPr>
          <w:u w:val="single"/>
        </w:rPr>
        <w:t>(</w:t>
      </w:r>
      <w:r w:rsidRPr="000D7614">
        <w:rPr>
          <w:u w:val="single"/>
        </w:rPr>
        <w:t>LLINs</w:t>
      </w:r>
      <w:r w:rsidR="009C51CB">
        <w:rPr>
          <w:u w:val="single"/>
        </w:rPr>
        <w:t>)</w:t>
      </w:r>
      <w:r w:rsidRPr="000D7614">
        <w:rPr>
          <w:u w:val="single"/>
        </w:rPr>
        <w:t xml:space="preserve"> Universal Coverage – UNICEF</w:t>
      </w:r>
    </w:p>
    <w:p w:rsidR="00D21369" w:rsidRPr="00D21369" w:rsidRDefault="00D21369" w:rsidP="00D21369">
      <w:pPr>
        <w:spacing w:after="120"/>
        <w:jc w:val="both"/>
        <w:rPr>
          <w:i/>
        </w:rPr>
      </w:pPr>
      <w:r w:rsidRPr="00D21369">
        <w:rPr>
          <w:i/>
        </w:rPr>
        <w:t>Implementation</w:t>
      </w:r>
    </w:p>
    <w:p w:rsidR="00EB4987" w:rsidRDefault="002F283A" w:rsidP="00FC00B0">
      <w:pPr>
        <w:spacing w:after="160"/>
        <w:jc w:val="both"/>
      </w:pPr>
      <w:r w:rsidRPr="00142DD4">
        <w:t xml:space="preserve">The project was </w:t>
      </w:r>
      <w:r w:rsidR="002C4B77">
        <w:t>implement</w:t>
      </w:r>
      <w:r w:rsidR="002C4B77" w:rsidRPr="00142DD4">
        <w:t xml:space="preserve">ed </w:t>
      </w:r>
      <w:r w:rsidR="0045650D">
        <w:t xml:space="preserve">by </w:t>
      </w:r>
      <w:r>
        <w:t xml:space="preserve">UNICEF in collaboration with the </w:t>
      </w:r>
      <w:r w:rsidR="00D14A93">
        <w:t xml:space="preserve">MoHS </w:t>
      </w:r>
      <w:r>
        <w:t>and the</w:t>
      </w:r>
      <w:r w:rsidR="007269DE">
        <w:t xml:space="preserve"> DHMT</w:t>
      </w:r>
      <w:r>
        <w:t xml:space="preserve">. </w:t>
      </w:r>
      <w:r w:rsidR="0045650D">
        <w:t xml:space="preserve">The </w:t>
      </w:r>
      <w:r>
        <w:t xml:space="preserve">project </w:t>
      </w:r>
      <w:r w:rsidR="0045650D">
        <w:t xml:space="preserve">was implemented </w:t>
      </w:r>
      <w:r>
        <w:t xml:space="preserve">as part of an </w:t>
      </w:r>
      <w:r w:rsidR="003A3AA5" w:rsidRPr="0087011F">
        <w:t xml:space="preserve">integrated campaign </w:t>
      </w:r>
      <w:r>
        <w:t xml:space="preserve">rolled out </w:t>
      </w:r>
      <w:r w:rsidR="003A3AA5" w:rsidRPr="0087011F">
        <w:t xml:space="preserve">during the </w:t>
      </w:r>
      <w:r w:rsidR="003A3AA5">
        <w:t>M</w:t>
      </w:r>
      <w:r>
        <w:t xml:space="preserve">aternal and </w:t>
      </w:r>
      <w:r w:rsidR="003A3AA5">
        <w:t>C</w:t>
      </w:r>
      <w:r>
        <w:t xml:space="preserve">hild </w:t>
      </w:r>
      <w:r w:rsidR="003A3AA5">
        <w:t>H</w:t>
      </w:r>
      <w:r>
        <w:t xml:space="preserve">ealth </w:t>
      </w:r>
      <w:r w:rsidR="003A3AA5">
        <w:t>W</w:t>
      </w:r>
      <w:r>
        <w:t>eek</w:t>
      </w:r>
      <w:r w:rsidR="003A3AA5">
        <w:t xml:space="preserve"> </w:t>
      </w:r>
      <w:r w:rsidR="00B1019D">
        <w:t xml:space="preserve">(MCHW) </w:t>
      </w:r>
      <w:r w:rsidR="003A3AA5">
        <w:t>campaign</w:t>
      </w:r>
      <w:r w:rsidR="003A3AA5" w:rsidRPr="0087011F">
        <w:t xml:space="preserve"> </w:t>
      </w:r>
      <w:r>
        <w:t>during the period</w:t>
      </w:r>
      <w:r w:rsidR="003A3AA5" w:rsidRPr="0087011F">
        <w:t xml:space="preserve"> </w:t>
      </w:r>
      <w:r>
        <w:t xml:space="preserve">of </w:t>
      </w:r>
      <w:r w:rsidR="003A3AA5" w:rsidRPr="0087011F">
        <w:t xml:space="preserve">November and December 2010. </w:t>
      </w:r>
    </w:p>
    <w:p w:rsidR="00351C5A" w:rsidRPr="008E7F98" w:rsidRDefault="00351C5A" w:rsidP="00351C5A">
      <w:pPr>
        <w:spacing w:after="160"/>
        <w:jc w:val="both"/>
        <w:rPr>
          <w:szCs w:val="16"/>
        </w:rPr>
      </w:pPr>
      <w:r>
        <w:t>The</w:t>
      </w:r>
      <w:r w:rsidRPr="0087011F">
        <w:t xml:space="preserve"> </w:t>
      </w:r>
      <w:r>
        <w:t>MCHW</w:t>
      </w:r>
      <w:r w:rsidRPr="0087011F">
        <w:t xml:space="preserve"> </w:t>
      </w:r>
      <w:r w:rsidR="002C4B77">
        <w:t xml:space="preserve">was supported by the </w:t>
      </w:r>
      <w:r>
        <w:t xml:space="preserve">Government </w:t>
      </w:r>
      <w:r w:rsidR="00D14A93">
        <w:t xml:space="preserve">of Sierra Leone at </w:t>
      </w:r>
      <w:r w:rsidRPr="0087011F">
        <w:t>all levels</w:t>
      </w:r>
      <w:r w:rsidR="00D14A93">
        <w:t>. The</w:t>
      </w:r>
      <w:r>
        <w:t xml:space="preserve"> President of Sierra Leone Dr. Ernest Koroma</w:t>
      </w:r>
      <w:r w:rsidR="00D14A93">
        <w:t xml:space="preserve"> was</w:t>
      </w:r>
      <w:r>
        <w:t xml:space="preserve"> </w:t>
      </w:r>
      <w:r w:rsidRPr="0087011F">
        <w:t xml:space="preserve">a key supporter </w:t>
      </w:r>
      <w:r>
        <w:t>of</w:t>
      </w:r>
      <w:r w:rsidRPr="0087011F">
        <w:t xml:space="preserve"> the launch of the </w:t>
      </w:r>
      <w:r>
        <w:t xml:space="preserve">insecticide </w:t>
      </w:r>
      <w:r w:rsidRPr="0087011F">
        <w:t>bed</w:t>
      </w:r>
      <w:r>
        <w:t>-</w:t>
      </w:r>
      <w:r w:rsidRPr="0087011F">
        <w:t>net campaign</w:t>
      </w:r>
      <w:r w:rsidR="007269DE">
        <w:t xml:space="preserve"> which raised</w:t>
      </w:r>
      <w:r w:rsidR="00D14A93">
        <w:t xml:space="preserve"> the</w:t>
      </w:r>
      <w:r w:rsidRPr="0087011F">
        <w:t xml:space="preserve"> profile and</w:t>
      </w:r>
      <w:r w:rsidR="009C0552">
        <w:t xml:space="preserve"> created</w:t>
      </w:r>
      <w:r w:rsidRPr="0087011F">
        <w:t xml:space="preserve"> visibility for </w:t>
      </w:r>
      <w:r w:rsidR="002C4B77">
        <w:t xml:space="preserve">the </w:t>
      </w:r>
      <w:r w:rsidRPr="0087011F">
        <w:t>LLINs distribution</w:t>
      </w:r>
      <w:r w:rsidR="002C4B77">
        <w:t xml:space="preserve"> campaign.</w:t>
      </w:r>
      <w:r w:rsidR="002C4B77" w:rsidRPr="0087011F">
        <w:t xml:space="preserve"> </w:t>
      </w:r>
      <w:r w:rsidR="002F6B1E">
        <w:t xml:space="preserve">All </w:t>
      </w:r>
      <w:r w:rsidRPr="0087011F">
        <w:t xml:space="preserve">health partners and other stakeholders </w:t>
      </w:r>
      <w:r>
        <w:t>were</w:t>
      </w:r>
      <w:r w:rsidRPr="0087011F">
        <w:t xml:space="preserve"> fully involved in the distribution campaign.</w:t>
      </w:r>
    </w:p>
    <w:p w:rsidR="00351C5A" w:rsidRDefault="0032546A" w:rsidP="00351C5A">
      <w:pPr>
        <w:spacing w:after="120"/>
        <w:jc w:val="both"/>
      </w:pPr>
      <w:r>
        <w:t>Project i</w:t>
      </w:r>
      <w:r w:rsidR="00351C5A">
        <w:t>mplementation focused on two interrelated strategies including procurement and supply of bed-nets</w:t>
      </w:r>
      <w:r w:rsidR="006A6011">
        <w:t>,</w:t>
      </w:r>
      <w:r w:rsidR="00351C5A">
        <w:t xml:space="preserve"> complemented by </w:t>
      </w:r>
      <w:r w:rsidR="00351C5A" w:rsidRPr="0087011F">
        <w:t xml:space="preserve">social mobilization </w:t>
      </w:r>
      <w:r w:rsidR="00351C5A">
        <w:t xml:space="preserve">activities to increase </w:t>
      </w:r>
      <w:r w:rsidR="002F6B1E">
        <w:t xml:space="preserve">the utilization </w:t>
      </w:r>
      <w:r w:rsidR="00351C5A">
        <w:t>of bed-nets. Social mobilization activities included:</w:t>
      </w:r>
    </w:p>
    <w:p w:rsidR="00351C5A" w:rsidRPr="0087011F" w:rsidRDefault="00351C5A" w:rsidP="007434A6">
      <w:pPr>
        <w:pStyle w:val="ListParagraph"/>
        <w:numPr>
          <w:ilvl w:val="0"/>
          <w:numId w:val="10"/>
        </w:numPr>
        <w:spacing w:after="120"/>
        <w:contextualSpacing w:val="0"/>
        <w:jc w:val="both"/>
      </w:pPr>
      <w:r>
        <w:t>C</w:t>
      </w:r>
      <w:r w:rsidRPr="0087011F">
        <w:t>ommunication activities in Ton</w:t>
      </w:r>
      <w:r>
        <w:t>kolili and Koinadugu districts, including</w:t>
      </w:r>
      <w:r w:rsidRPr="0087011F">
        <w:t xml:space="preserve"> radio jingles, radio panel discussions on the MC</w:t>
      </w:r>
      <w:r>
        <w:t>HW, LLIN distribution and use;</w:t>
      </w:r>
      <w:r w:rsidRPr="0087011F">
        <w:t xml:space="preserve"> advocacy meetings with community stakeholders at district and chiefdom levels and street to street and house to house announcements. </w:t>
      </w:r>
    </w:p>
    <w:p w:rsidR="00351C5A" w:rsidRPr="0087011F" w:rsidRDefault="00351C5A" w:rsidP="007434A6">
      <w:pPr>
        <w:pStyle w:val="ListParagraph"/>
        <w:numPr>
          <w:ilvl w:val="0"/>
          <w:numId w:val="10"/>
        </w:numPr>
        <w:spacing w:after="120"/>
        <w:contextualSpacing w:val="0"/>
        <w:jc w:val="both"/>
      </w:pPr>
      <w:r w:rsidRPr="0087011F">
        <w:t>Integration of MCHW,</w:t>
      </w:r>
      <w:r>
        <w:t xml:space="preserve"> Long Lasting Insecticide-treated Nets</w:t>
      </w:r>
      <w:r w:rsidRPr="0087011F">
        <w:t xml:space="preserve"> </w:t>
      </w:r>
      <w:r>
        <w:t>(</w:t>
      </w:r>
      <w:r w:rsidRPr="0087011F">
        <w:t>LLIN</w:t>
      </w:r>
      <w:r>
        <w:t>s)</w:t>
      </w:r>
      <w:r w:rsidRPr="0087011F">
        <w:t xml:space="preserve"> use and malaria prevention messages in “</w:t>
      </w:r>
      <w:r w:rsidRPr="00FD2A31">
        <w:rPr>
          <w:b/>
          <w:i/>
        </w:rPr>
        <w:t>Atunda and Ayenda</w:t>
      </w:r>
      <w:r w:rsidRPr="0087011F">
        <w:t xml:space="preserve">” radio drama show which addresses a range of social issues. </w:t>
      </w:r>
    </w:p>
    <w:p w:rsidR="00351C5A" w:rsidRPr="0087011F" w:rsidRDefault="00351C5A" w:rsidP="007434A6">
      <w:pPr>
        <w:pStyle w:val="ListParagraph"/>
        <w:numPr>
          <w:ilvl w:val="0"/>
          <w:numId w:val="10"/>
        </w:numPr>
        <w:spacing w:after="120"/>
        <w:contextualSpacing w:val="0"/>
        <w:jc w:val="both"/>
      </w:pPr>
      <w:r>
        <w:t>C</w:t>
      </w:r>
      <w:r w:rsidRPr="0087011F">
        <w:t>ivil society organization</w:t>
      </w:r>
      <w:r>
        <w:t>s</w:t>
      </w:r>
      <w:r w:rsidRPr="0087011F">
        <w:t xml:space="preserve"> conducted district level orientation of the members of Farmers Associations, Traders and Market Women Associations and Bike and Motorcar Drivers Associations. A total of 660 people were oriented on the MCHW, LLIN use and malaria prevention. </w:t>
      </w:r>
    </w:p>
    <w:p w:rsidR="00351C5A" w:rsidRDefault="00351C5A" w:rsidP="007434A6">
      <w:pPr>
        <w:pStyle w:val="ListParagraph"/>
        <w:numPr>
          <w:ilvl w:val="0"/>
          <w:numId w:val="10"/>
        </w:numPr>
        <w:spacing w:after="120"/>
        <w:contextualSpacing w:val="0"/>
        <w:jc w:val="both"/>
      </w:pPr>
      <w:r w:rsidRPr="0087011F">
        <w:t>60 Community Theatre/Social Drama performances were conducted in Western Area</w:t>
      </w:r>
      <w:r w:rsidR="0032546A">
        <w:t xml:space="preserve"> and Port Loko districts using</w:t>
      </w:r>
      <w:r w:rsidR="00D14A93">
        <w:t xml:space="preserve"> traditional folk media such as song, dance and drama</w:t>
      </w:r>
      <w:r w:rsidR="0032546A">
        <w:t xml:space="preserve"> </w:t>
      </w:r>
      <w:r w:rsidRPr="0087011F">
        <w:t>to</w:t>
      </w:r>
      <w:r w:rsidR="0032546A">
        <w:t xml:space="preserve"> provide</w:t>
      </w:r>
      <w:r w:rsidRPr="0087011F">
        <w:t xml:space="preserve"> inform</w:t>
      </w:r>
      <w:r w:rsidR="0032546A">
        <w:t>ation and clarification</w:t>
      </w:r>
      <w:r w:rsidRPr="0087011F">
        <w:t xml:space="preserve"> and encourage adoption of </w:t>
      </w:r>
      <w:r w:rsidR="0032546A">
        <w:t xml:space="preserve">correct practices </w:t>
      </w:r>
      <w:r w:rsidRPr="0087011F">
        <w:t xml:space="preserve">such as daily LLIN use for malaria prevention. </w:t>
      </w:r>
    </w:p>
    <w:p w:rsidR="00351C5A" w:rsidRDefault="00351C5A" w:rsidP="007434A6">
      <w:pPr>
        <w:pStyle w:val="ListParagraph"/>
        <w:numPr>
          <w:ilvl w:val="0"/>
          <w:numId w:val="10"/>
        </w:numPr>
        <w:spacing w:after="120"/>
        <w:contextualSpacing w:val="0"/>
        <w:jc w:val="both"/>
      </w:pPr>
      <w:r w:rsidRPr="0087011F">
        <w:t xml:space="preserve">149 Paramount Chiefs were </w:t>
      </w:r>
      <w:r w:rsidR="002F6B1E">
        <w:t>sensitized</w:t>
      </w:r>
      <w:r w:rsidR="002F6B1E" w:rsidRPr="0087011F">
        <w:t xml:space="preserve"> </w:t>
      </w:r>
      <w:r w:rsidRPr="0087011F">
        <w:t xml:space="preserve">on MCHW, LLIN use and malaria prevention. </w:t>
      </w:r>
    </w:p>
    <w:p w:rsidR="00351C5A" w:rsidRPr="0087011F" w:rsidRDefault="00351C5A" w:rsidP="007434A6">
      <w:pPr>
        <w:pStyle w:val="ListParagraph"/>
        <w:numPr>
          <w:ilvl w:val="0"/>
          <w:numId w:val="10"/>
        </w:numPr>
        <w:spacing w:after="120"/>
        <w:contextualSpacing w:val="0"/>
        <w:jc w:val="both"/>
      </w:pPr>
      <w:r>
        <w:t>C</w:t>
      </w:r>
      <w:r w:rsidRPr="0087011F">
        <w:t>ampaign jingle</w:t>
      </w:r>
      <w:r>
        <w:t>s</w:t>
      </w:r>
      <w:r w:rsidRPr="0087011F">
        <w:t xml:space="preserve"> </w:t>
      </w:r>
      <w:r w:rsidR="0032546A">
        <w:t xml:space="preserve">were aired </w:t>
      </w:r>
      <w:r w:rsidRPr="0087011F">
        <w:t>in Krio</w:t>
      </w:r>
      <w:r w:rsidR="0032546A">
        <w:t>,</w:t>
      </w:r>
      <w:r w:rsidRPr="0087011F">
        <w:t xml:space="preserve"> Temne, Limba, Mende and Fula </w:t>
      </w:r>
      <w:r w:rsidR="0032546A">
        <w:t xml:space="preserve">languages and </w:t>
      </w:r>
      <w:r>
        <w:t>were aired</w:t>
      </w:r>
      <w:r w:rsidRPr="0087011F">
        <w:t xml:space="preserve"> on 30 radio s</w:t>
      </w:r>
      <w:r w:rsidR="0032546A">
        <w:t>tations throughout the country, six</w:t>
      </w:r>
      <w:r w:rsidRPr="0087011F">
        <w:t xml:space="preserve"> slots per day for 14 days.</w:t>
      </w:r>
    </w:p>
    <w:p w:rsidR="00351C5A" w:rsidRPr="0087011F" w:rsidRDefault="009C0552" w:rsidP="007434A6">
      <w:pPr>
        <w:pStyle w:val="ListParagraph"/>
        <w:numPr>
          <w:ilvl w:val="0"/>
          <w:numId w:val="10"/>
        </w:numPr>
        <w:spacing w:after="120"/>
        <w:contextualSpacing w:val="0"/>
        <w:jc w:val="both"/>
      </w:pPr>
      <w:r>
        <w:t>Press o</w:t>
      </w:r>
      <w:r w:rsidR="00351C5A" w:rsidRPr="0087011F">
        <w:t xml:space="preserve">rientation on </w:t>
      </w:r>
      <w:r w:rsidR="0032546A">
        <w:t xml:space="preserve">the </w:t>
      </w:r>
      <w:r w:rsidR="00351C5A" w:rsidRPr="0087011F">
        <w:t xml:space="preserve">MCHW campaign and strategy </w:t>
      </w:r>
      <w:r w:rsidR="0032546A">
        <w:t xml:space="preserve">was conducted </w:t>
      </w:r>
      <w:r w:rsidR="00351C5A" w:rsidRPr="0087011F">
        <w:t xml:space="preserve">for 30 media houses in Freetown. </w:t>
      </w:r>
    </w:p>
    <w:p w:rsidR="00351C5A" w:rsidRPr="0087011F" w:rsidRDefault="00351C5A" w:rsidP="007434A6">
      <w:pPr>
        <w:pStyle w:val="ListParagraph"/>
        <w:numPr>
          <w:ilvl w:val="0"/>
          <w:numId w:val="10"/>
        </w:numPr>
        <w:spacing w:after="120"/>
        <w:contextualSpacing w:val="0"/>
        <w:jc w:val="both"/>
      </w:pPr>
      <w:r>
        <w:t>O</w:t>
      </w:r>
      <w:r w:rsidRPr="0087011F">
        <w:t xml:space="preserve">fficers of Health Education Division of the </w:t>
      </w:r>
      <w:r>
        <w:t>MoHS</w:t>
      </w:r>
      <w:r w:rsidRPr="0087011F">
        <w:t xml:space="preserve"> </w:t>
      </w:r>
      <w:r>
        <w:t>provided</w:t>
      </w:r>
      <w:r w:rsidRPr="0087011F">
        <w:t xml:space="preserve"> supervision of social mobilization planning and implementation. </w:t>
      </w:r>
    </w:p>
    <w:p w:rsidR="00351C5A" w:rsidRPr="0087011F" w:rsidRDefault="0032546A" w:rsidP="007434A6">
      <w:pPr>
        <w:pStyle w:val="ListParagraph"/>
        <w:numPr>
          <w:ilvl w:val="0"/>
          <w:numId w:val="10"/>
        </w:numPr>
        <w:spacing w:after="120"/>
        <w:contextualSpacing w:val="0"/>
        <w:jc w:val="both"/>
      </w:pPr>
      <w:r>
        <w:t>TV</w:t>
      </w:r>
      <w:r w:rsidR="00351C5A" w:rsidRPr="0087011F">
        <w:t xml:space="preserve"> spot</w:t>
      </w:r>
      <w:r>
        <w:t>s</w:t>
      </w:r>
      <w:r w:rsidR="00351C5A" w:rsidRPr="0087011F">
        <w:t xml:space="preserve"> on</w:t>
      </w:r>
      <w:r>
        <w:t xml:space="preserve"> malaria prevention</w:t>
      </w:r>
      <w:r w:rsidR="00351C5A" w:rsidRPr="0087011F">
        <w:t xml:space="preserve"> </w:t>
      </w:r>
      <w:r>
        <w:t xml:space="preserve">using </w:t>
      </w:r>
      <w:r w:rsidR="00351C5A" w:rsidRPr="0087011F">
        <w:t xml:space="preserve">LLIN </w:t>
      </w:r>
      <w:r>
        <w:t xml:space="preserve">were produced and aired </w:t>
      </w:r>
      <w:r w:rsidR="00351C5A" w:rsidRPr="0087011F">
        <w:t>on Sign Africa video billboards in Freetown</w:t>
      </w:r>
      <w:r w:rsidR="00351C5A">
        <w:t>.</w:t>
      </w:r>
      <w:r w:rsidR="00351C5A" w:rsidRPr="0087011F">
        <w:t xml:space="preserve"> </w:t>
      </w:r>
    </w:p>
    <w:p w:rsidR="00351C5A" w:rsidRDefault="00351C5A" w:rsidP="007434A6">
      <w:pPr>
        <w:pStyle w:val="ListParagraph"/>
        <w:numPr>
          <w:ilvl w:val="0"/>
          <w:numId w:val="10"/>
        </w:numPr>
        <w:spacing w:after="120"/>
        <w:contextualSpacing w:val="0"/>
        <w:jc w:val="both"/>
      </w:pPr>
      <w:r w:rsidRPr="0087011F">
        <w:t xml:space="preserve">610 Community Motivators were </w:t>
      </w:r>
      <w:r w:rsidR="006A6011">
        <w:t>trained/</w:t>
      </w:r>
      <w:r w:rsidRPr="0087011F">
        <w:t xml:space="preserve">oriented on the MCHW campaign, malaria prevention and LLIN use and provided with a small incentive to visit houses in their catchment areas to inform and counsel households on the campaign and facilitate behaviour change on LLIN use. </w:t>
      </w:r>
    </w:p>
    <w:p w:rsidR="00351C5A" w:rsidRDefault="00351C5A" w:rsidP="007434A6">
      <w:pPr>
        <w:pStyle w:val="ListParagraph"/>
        <w:numPr>
          <w:ilvl w:val="0"/>
          <w:numId w:val="10"/>
        </w:numPr>
        <w:spacing w:after="120"/>
        <w:contextualSpacing w:val="0"/>
        <w:jc w:val="both"/>
      </w:pPr>
      <w:r>
        <w:lastRenderedPageBreak/>
        <w:t>P</w:t>
      </w:r>
      <w:r w:rsidRPr="0087011F">
        <w:t xml:space="preserve">opular local musician Felicia Turay (Lady Felicia) </w:t>
      </w:r>
      <w:r>
        <w:t xml:space="preserve">and </w:t>
      </w:r>
      <w:r w:rsidRPr="0087011F">
        <w:t>popular comedian “Sara the Great”</w:t>
      </w:r>
      <w:r>
        <w:t xml:space="preserve"> were</w:t>
      </w:r>
      <w:r w:rsidRPr="0087011F">
        <w:t xml:space="preserve"> contracted to </w:t>
      </w:r>
      <w:r>
        <w:t xml:space="preserve">develop songs and </w:t>
      </w:r>
      <w:r w:rsidRPr="0087011F">
        <w:t xml:space="preserve">conduct 8 music performances in Port Loko, Bo, Moyamba, Kono, Kenema, </w:t>
      </w:r>
      <w:r>
        <w:t xml:space="preserve">and the entire </w:t>
      </w:r>
      <w:r w:rsidRPr="0087011F">
        <w:t>Western Area</w:t>
      </w:r>
      <w:r>
        <w:t>.</w:t>
      </w:r>
      <w:r w:rsidRPr="0087011F">
        <w:t xml:space="preserve"> </w:t>
      </w:r>
    </w:p>
    <w:p w:rsidR="00351C5A" w:rsidRDefault="00351C5A" w:rsidP="007434A6">
      <w:pPr>
        <w:pStyle w:val="ListParagraph"/>
        <w:numPr>
          <w:ilvl w:val="0"/>
          <w:numId w:val="10"/>
        </w:numPr>
        <w:jc w:val="both"/>
      </w:pPr>
      <w:r w:rsidRPr="0087011F">
        <w:t xml:space="preserve">A social mobilization self-assessment tool was also developed and finalized </w:t>
      </w:r>
      <w:r>
        <w:t xml:space="preserve">by </w:t>
      </w:r>
      <w:r w:rsidRPr="0087011F">
        <w:t xml:space="preserve">District Social Mobilisation Coordinators </w:t>
      </w:r>
      <w:r>
        <w:t xml:space="preserve">and stakeholders </w:t>
      </w:r>
      <w:r w:rsidRPr="0087011F">
        <w:t xml:space="preserve">to conduct rapid in-campaign assessments and take corrective measures, if needed.  </w:t>
      </w:r>
    </w:p>
    <w:p w:rsidR="006A6011" w:rsidRPr="0087011F" w:rsidRDefault="006A6011" w:rsidP="007434A6">
      <w:pPr>
        <w:pStyle w:val="ListParagraph"/>
        <w:numPr>
          <w:ilvl w:val="0"/>
          <w:numId w:val="10"/>
        </w:numPr>
        <w:jc w:val="both"/>
      </w:pPr>
      <w:r>
        <w:t xml:space="preserve">Logistical distribution of LLINs to all districts, PHUs and distribution points in the </w:t>
      </w:r>
      <w:r w:rsidRPr="008C2F8C">
        <w:t>12 districts</w:t>
      </w:r>
      <w:r>
        <w:t xml:space="preserve"> (</w:t>
      </w:r>
      <w:r w:rsidRPr="008C2F8C">
        <w:t xml:space="preserve">excluding </w:t>
      </w:r>
      <w:proofErr w:type="spellStart"/>
      <w:r w:rsidRPr="008C2F8C">
        <w:t>Kono</w:t>
      </w:r>
      <w:proofErr w:type="spellEnd"/>
      <w:r w:rsidRPr="008C2F8C">
        <w:t xml:space="preserve"> and </w:t>
      </w:r>
      <w:proofErr w:type="spellStart"/>
      <w:r w:rsidRPr="008C2F8C">
        <w:t>Kailahun</w:t>
      </w:r>
      <w:proofErr w:type="spellEnd"/>
      <w:r w:rsidRPr="008C2F8C">
        <w:t xml:space="preserve"> district</w:t>
      </w:r>
      <w:r>
        <w:t>s)</w:t>
      </w:r>
    </w:p>
    <w:p w:rsidR="00351C5A" w:rsidRDefault="00351C5A" w:rsidP="008E7F98">
      <w:pPr>
        <w:spacing w:after="120"/>
        <w:jc w:val="both"/>
      </w:pPr>
    </w:p>
    <w:p w:rsidR="00ED06BF" w:rsidRDefault="00ED06BF" w:rsidP="00ED06BF">
      <w:pPr>
        <w:pStyle w:val="BodyText"/>
        <w:jc w:val="both"/>
        <w:rPr>
          <w:rFonts w:ascii="Times New Roman" w:hAnsi="Times New Roman"/>
          <w:sz w:val="24"/>
        </w:rPr>
      </w:pPr>
      <w:r>
        <w:rPr>
          <w:rFonts w:ascii="Times New Roman" w:hAnsi="Times New Roman"/>
          <w:sz w:val="24"/>
        </w:rPr>
        <w:t xml:space="preserve">In 2011, in an effort to </w:t>
      </w:r>
      <w:r w:rsidR="00644CCB">
        <w:rPr>
          <w:rFonts w:ascii="Times New Roman" w:hAnsi="Times New Roman"/>
          <w:sz w:val="24"/>
        </w:rPr>
        <w:t xml:space="preserve">maintain momentum </w:t>
      </w:r>
      <w:r>
        <w:rPr>
          <w:rFonts w:ascii="Times New Roman" w:hAnsi="Times New Roman"/>
          <w:sz w:val="24"/>
        </w:rPr>
        <w:t>generated from the MCHW LLIN distribution and focus on utilisation, UNICEF continued to support all 1</w:t>
      </w:r>
      <w:r w:rsidR="006A6011">
        <w:rPr>
          <w:rFonts w:ascii="Times New Roman" w:hAnsi="Times New Roman"/>
          <w:sz w:val="24"/>
        </w:rPr>
        <w:t>4</w:t>
      </w:r>
      <w:r>
        <w:rPr>
          <w:rFonts w:ascii="Times New Roman" w:hAnsi="Times New Roman"/>
          <w:sz w:val="24"/>
        </w:rPr>
        <w:t xml:space="preserve"> </w:t>
      </w:r>
      <w:r w:rsidR="009C0552">
        <w:rPr>
          <w:rFonts w:ascii="Times New Roman" w:hAnsi="Times New Roman"/>
          <w:sz w:val="24"/>
        </w:rPr>
        <w:t xml:space="preserve">DHMTs </w:t>
      </w:r>
      <w:r>
        <w:rPr>
          <w:rFonts w:ascii="Times New Roman" w:hAnsi="Times New Roman"/>
          <w:sz w:val="24"/>
        </w:rPr>
        <w:t xml:space="preserve">to undertake communication and social mobilisation activities. Communication activities included the broadcast of radio jingles, radio discussions, the installation of billboards in districts, advocacy meetings with community members and the revitalisation of district social mobilisation committees to ensure better coordination and planning. In addition civil society organisations were mobilised to work with chiefs and elders in each of the 149 chiefdoms across the country to develop LLIN use bye-laws.   </w:t>
      </w:r>
    </w:p>
    <w:p w:rsidR="00ED06BF" w:rsidRDefault="00ED06BF" w:rsidP="00ED06BF">
      <w:pPr>
        <w:pStyle w:val="BodyText"/>
        <w:ind w:left="720"/>
        <w:jc w:val="both"/>
        <w:rPr>
          <w:rFonts w:ascii="Times New Roman" w:hAnsi="Times New Roman"/>
          <w:sz w:val="24"/>
        </w:rPr>
      </w:pPr>
    </w:p>
    <w:p w:rsidR="00ED318B" w:rsidRPr="00D21369" w:rsidRDefault="00ED318B" w:rsidP="00D21369">
      <w:pPr>
        <w:spacing w:after="120"/>
        <w:jc w:val="both"/>
        <w:rPr>
          <w:i/>
        </w:rPr>
      </w:pPr>
      <w:r w:rsidRPr="00D21369">
        <w:rPr>
          <w:i/>
        </w:rPr>
        <w:t>Monitoring and Evaluation</w:t>
      </w:r>
    </w:p>
    <w:p w:rsidR="00F70ADE" w:rsidRDefault="00DF71CD" w:rsidP="00644CCB">
      <w:pPr>
        <w:jc w:val="both"/>
      </w:pPr>
      <w:r w:rsidRPr="00ED318B">
        <w:t xml:space="preserve">The monitoring of LLIN distribution during MCHW </w:t>
      </w:r>
      <w:r>
        <w:t>was</w:t>
      </w:r>
      <w:r w:rsidRPr="00ED318B">
        <w:t xml:space="preserve"> integrated into the </w:t>
      </w:r>
      <w:r>
        <w:t xml:space="preserve">overall </w:t>
      </w:r>
      <w:r w:rsidRPr="00ED318B">
        <w:t>campaig</w:t>
      </w:r>
      <w:r w:rsidR="00644CCB">
        <w:t xml:space="preserve">n monitoring system. Daily </w:t>
      </w:r>
      <w:r>
        <w:t xml:space="preserve">tally sheets </w:t>
      </w:r>
      <w:r w:rsidR="00644CCB">
        <w:t xml:space="preserve">were used </w:t>
      </w:r>
      <w:r>
        <w:t xml:space="preserve">to collect data and </w:t>
      </w:r>
      <w:r w:rsidRPr="00ED318B">
        <w:t>by independent monitors</w:t>
      </w:r>
      <w:r>
        <w:t xml:space="preserve">.  </w:t>
      </w:r>
      <w:r w:rsidRPr="00ED318B">
        <w:t xml:space="preserve">The impact of this project </w:t>
      </w:r>
      <w:r w:rsidR="001A59E8">
        <w:t xml:space="preserve">was </w:t>
      </w:r>
      <w:r w:rsidR="002F6B1E">
        <w:t>evaluated</w:t>
      </w:r>
      <w:r w:rsidR="002F6B1E" w:rsidRPr="00ED318B">
        <w:t xml:space="preserve"> </w:t>
      </w:r>
      <w:r w:rsidRPr="00ED318B">
        <w:t xml:space="preserve">as part of the </w:t>
      </w:r>
      <w:r w:rsidR="00D90E4A">
        <w:t>2011 LLITN national household coverage report and tracking of under five children malaria case fatality r</w:t>
      </w:r>
      <w:r w:rsidR="00F4744E">
        <w:t xml:space="preserve">ate as part of the </w:t>
      </w:r>
      <w:r w:rsidR="00D90E4A">
        <w:t xml:space="preserve">Health Sector </w:t>
      </w:r>
      <w:r w:rsidR="00BD4422">
        <w:t>Performance</w:t>
      </w:r>
      <w:r w:rsidR="00D90E4A">
        <w:t xml:space="preserve"> Reports 2010/11 and 2011/12</w:t>
      </w:r>
      <w:r w:rsidR="00F4744E">
        <w:t xml:space="preserve"> (HMIS)</w:t>
      </w:r>
      <w:r w:rsidR="00D90E4A">
        <w:t>.</w:t>
      </w:r>
      <w:r w:rsidR="009C0552">
        <w:t xml:space="preserve"> </w:t>
      </w:r>
      <w:r w:rsidR="00421708">
        <w:t xml:space="preserve">A summary of the results </w:t>
      </w:r>
      <w:r w:rsidR="005D075E">
        <w:t xml:space="preserve">from the June-July 2011 LLITN household coverage survey </w:t>
      </w:r>
      <w:r w:rsidR="00421708">
        <w:t xml:space="preserve">is presented below and </w:t>
      </w:r>
      <w:r w:rsidR="002F6B1E">
        <w:t xml:space="preserve">the </w:t>
      </w:r>
      <w:r w:rsidR="00421708">
        <w:t>full report is annexed to this report.</w:t>
      </w:r>
      <w:r w:rsidR="00ED06BF">
        <w:t xml:space="preserve"> </w:t>
      </w:r>
    </w:p>
    <w:p w:rsidR="00931A5E" w:rsidRDefault="00931A5E" w:rsidP="00F96466">
      <w:pPr>
        <w:jc w:val="both"/>
      </w:pPr>
    </w:p>
    <w:p w:rsidR="00F0778D" w:rsidRPr="00644CCB" w:rsidRDefault="000B017F" w:rsidP="007434A6">
      <w:pPr>
        <w:pStyle w:val="NoSpacing"/>
        <w:numPr>
          <w:ilvl w:val="0"/>
          <w:numId w:val="12"/>
        </w:numPr>
        <w:rPr>
          <w:rFonts w:ascii="Times New Roman" w:hAnsi="Times New Roman"/>
          <w:b/>
          <w:sz w:val="24"/>
          <w:szCs w:val="24"/>
        </w:rPr>
      </w:pPr>
      <w:r w:rsidRPr="000B017F">
        <w:rPr>
          <w:rFonts w:ascii="Times New Roman" w:hAnsi="Times New Roman"/>
          <w:b/>
          <w:sz w:val="24"/>
          <w:szCs w:val="24"/>
        </w:rPr>
        <w:t xml:space="preserve"> </w:t>
      </w:r>
      <w:r w:rsidR="0067213A" w:rsidRPr="000B017F">
        <w:rPr>
          <w:rFonts w:ascii="Times New Roman" w:hAnsi="Times New Roman"/>
          <w:b/>
          <w:sz w:val="24"/>
          <w:szCs w:val="24"/>
        </w:rPr>
        <w:t xml:space="preserve">Results </w:t>
      </w:r>
    </w:p>
    <w:p w:rsidR="00713D2E" w:rsidRPr="00713D2E" w:rsidRDefault="00644CCB" w:rsidP="00713D2E">
      <w:pPr>
        <w:jc w:val="both"/>
      </w:pPr>
      <w:r>
        <w:t>T</w:t>
      </w:r>
      <w:r w:rsidR="00713D2E" w:rsidRPr="00713D2E">
        <w:t xml:space="preserve">he </w:t>
      </w:r>
      <w:r w:rsidR="00421708">
        <w:t>June –</w:t>
      </w:r>
      <w:r>
        <w:t>July 2011 national LLITN survey</w:t>
      </w:r>
      <w:r w:rsidR="00421708">
        <w:t xml:space="preserve"> </w:t>
      </w:r>
      <w:r>
        <w:t xml:space="preserve">results provide </w:t>
      </w:r>
      <w:r w:rsidR="002F6B1E">
        <w:t>evidence</w:t>
      </w:r>
      <w:r w:rsidR="00987348">
        <w:t xml:space="preserve"> </w:t>
      </w:r>
      <w:r w:rsidR="002F6B1E">
        <w:t xml:space="preserve">regarding </w:t>
      </w:r>
      <w:r w:rsidR="00713D2E" w:rsidRPr="00713D2E">
        <w:t xml:space="preserve">the </w:t>
      </w:r>
      <w:r w:rsidR="002F6B1E">
        <w:t>availability and utilization rates</w:t>
      </w:r>
      <w:r>
        <w:t xml:space="preserve"> against </w:t>
      </w:r>
      <w:r w:rsidRPr="00713D2E">
        <w:t>the project deliverables agreed by the</w:t>
      </w:r>
      <w:r>
        <w:t xml:space="preserve"> agencies UNICEF, WHO and WFP</w:t>
      </w:r>
      <w:r w:rsidR="001A59E8">
        <w:t>.</w:t>
      </w:r>
    </w:p>
    <w:p w:rsidR="00644CCB" w:rsidRDefault="00644CCB" w:rsidP="00D21EEE">
      <w:pPr>
        <w:spacing w:after="160"/>
        <w:jc w:val="both"/>
      </w:pPr>
    </w:p>
    <w:p w:rsidR="00987348" w:rsidRPr="009C0552" w:rsidRDefault="00987348" w:rsidP="00D21EEE">
      <w:pPr>
        <w:spacing w:after="160"/>
        <w:jc w:val="both"/>
      </w:pPr>
      <w:r w:rsidRPr="009C0552">
        <w:t xml:space="preserve">The </w:t>
      </w:r>
      <w:r w:rsidR="00644CCB" w:rsidRPr="009C0552">
        <w:t xml:space="preserve">MCHW </w:t>
      </w:r>
      <w:r w:rsidRPr="009C0552">
        <w:t xml:space="preserve">distribution campaign was comprehensive and logistically challenging and required a high level of commitment from all partners. </w:t>
      </w:r>
      <w:r w:rsidR="006A6011">
        <w:t xml:space="preserve">Additional challenges were encountered in the demand creation domain which entailed re-enforced social mobilization and advocacy activities. </w:t>
      </w:r>
      <w:r w:rsidRPr="009C0552">
        <w:t>The key output results of the campaign included:</w:t>
      </w:r>
    </w:p>
    <w:p w:rsidR="00987348" w:rsidRPr="009C0552" w:rsidRDefault="00987348" w:rsidP="007434A6">
      <w:pPr>
        <w:pStyle w:val="NormalVerdana"/>
        <w:numPr>
          <w:ilvl w:val="0"/>
          <w:numId w:val="11"/>
        </w:numPr>
        <w:spacing w:after="120"/>
        <w:jc w:val="both"/>
      </w:pPr>
      <w:r w:rsidRPr="009C0552">
        <w:t xml:space="preserve">Distribution of </w:t>
      </w:r>
      <w:r w:rsidR="006A6011">
        <w:t>2</w:t>
      </w:r>
      <w:r w:rsidR="001A59E8" w:rsidRPr="009C0552">
        <w:t>.</w:t>
      </w:r>
      <w:r w:rsidR="006A6011">
        <w:t>78</w:t>
      </w:r>
      <w:r w:rsidR="001A59E8" w:rsidRPr="009C0552">
        <w:t xml:space="preserve"> </w:t>
      </w:r>
      <w:r w:rsidRPr="009C0552">
        <w:t>million LLI</w:t>
      </w:r>
      <w:r w:rsidR="009C0552" w:rsidRPr="009C0552">
        <w:t>Ns</w:t>
      </w:r>
      <w:r w:rsidR="006A6011">
        <w:rPr>
          <w:rStyle w:val="FootnoteReference"/>
        </w:rPr>
        <w:footnoteReference w:id="2"/>
      </w:r>
      <w:r w:rsidRPr="009C0552">
        <w:t xml:space="preserve"> to every household in Sierra Leone. </w:t>
      </w:r>
      <w:r w:rsidR="009C0552" w:rsidRPr="009C0552">
        <w:t xml:space="preserve">36% </w:t>
      </w:r>
      <w:r w:rsidR="005D075E" w:rsidRPr="009C0552">
        <w:t>of households had at least one LLIN for every two household members,</w:t>
      </w:r>
      <w:r w:rsidR="009C0552" w:rsidRPr="009C0552">
        <w:t xml:space="preserve"> and 83 %</w:t>
      </w:r>
      <w:r w:rsidR="005D075E" w:rsidRPr="009C0552">
        <w:t xml:space="preserve"> of households had at least one member sleeping under an LLIN against the </w:t>
      </w:r>
      <w:r w:rsidRPr="009C0552">
        <w:t xml:space="preserve"> national target of one net for two people (up to a maximum of 3 nets per household based on an average household size of six people)</w:t>
      </w:r>
      <w:r w:rsidR="005D075E" w:rsidRPr="009C0552">
        <w:t xml:space="preserve"> (National LLITN household survey 2011).</w:t>
      </w:r>
    </w:p>
    <w:p w:rsidR="00987348" w:rsidRPr="009C0552" w:rsidRDefault="00987348" w:rsidP="007434A6">
      <w:pPr>
        <w:pStyle w:val="NormalVerdana"/>
        <w:numPr>
          <w:ilvl w:val="0"/>
          <w:numId w:val="13"/>
        </w:numPr>
        <w:spacing w:after="120"/>
        <w:jc w:val="both"/>
      </w:pPr>
      <w:r w:rsidRPr="009C0552">
        <w:t>According t</w:t>
      </w:r>
      <w:r w:rsidR="00644CCB" w:rsidRPr="009C0552">
        <w:t>o monitoring reports conducted</w:t>
      </w:r>
      <w:r w:rsidRPr="009C0552">
        <w:t>, parents’ awareness of the campaign nationwide was 88%</w:t>
      </w:r>
      <w:r w:rsidR="005D075E" w:rsidRPr="009C0552">
        <w:t xml:space="preserve"> against </w:t>
      </w:r>
      <w:r w:rsidR="009C0552" w:rsidRPr="009C0552">
        <w:t xml:space="preserve">a </w:t>
      </w:r>
      <w:r w:rsidR="005D075E" w:rsidRPr="009C0552">
        <w:t>target of 100%</w:t>
      </w:r>
      <w:r w:rsidRPr="009C0552">
        <w:t xml:space="preserve">. Bombali district reported the highest awareness levels with 100% while Western Area (rural) was the lowest at 70%. </w:t>
      </w:r>
      <w:r w:rsidRPr="009C0552">
        <w:lastRenderedPageBreak/>
        <w:t xml:space="preserve">Campaign awareness was low </w:t>
      </w:r>
      <w:r w:rsidR="006A6011">
        <w:t xml:space="preserve">(bellow 80%) </w:t>
      </w:r>
      <w:r w:rsidRPr="009C0552">
        <w:t xml:space="preserve">in </w:t>
      </w:r>
      <w:proofErr w:type="spellStart"/>
      <w:r w:rsidRPr="009C0552">
        <w:t>Kono</w:t>
      </w:r>
      <w:proofErr w:type="spellEnd"/>
      <w:r w:rsidRPr="009C0552">
        <w:t xml:space="preserve">, Bo, </w:t>
      </w:r>
      <w:proofErr w:type="spellStart"/>
      <w:r w:rsidRPr="009C0552">
        <w:t>Moyamba</w:t>
      </w:r>
      <w:proofErr w:type="spellEnd"/>
      <w:r w:rsidRPr="009C0552">
        <w:t xml:space="preserve"> and Western Area (Rural and Urban) districts</w:t>
      </w:r>
      <w:r w:rsidR="00A5618E" w:rsidRPr="009C0552">
        <w:t xml:space="preserve"> (MOHS and partners monitoring reports)</w:t>
      </w:r>
      <w:r w:rsidRPr="009C0552">
        <w:t xml:space="preserve">.  </w:t>
      </w:r>
    </w:p>
    <w:p w:rsidR="00987348" w:rsidRPr="00987348" w:rsidRDefault="00987348" w:rsidP="007434A6">
      <w:pPr>
        <w:pStyle w:val="NormalVerdana"/>
        <w:numPr>
          <w:ilvl w:val="0"/>
          <w:numId w:val="11"/>
        </w:numPr>
        <w:spacing w:after="120"/>
        <w:jc w:val="both"/>
      </w:pPr>
      <w:r w:rsidRPr="0087011F">
        <w:t>Independent monitoring reports also found that 84% of people surveyed nationwide had the correct knowledge on how to hang the LLINs. While it was highest</w:t>
      </w:r>
      <w:r w:rsidR="00644CCB">
        <w:t xml:space="preserve"> in Bombali district at 100%, and</w:t>
      </w:r>
      <w:r w:rsidRPr="0087011F">
        <w:t xml:space="preserve"> was lowest in Western Area (rural) at 66.7%. </w:t>
      </w:r>
    </w:p>
    <w:p w:rsidR="00F0778D" w:rsidRPr="00B36B1A" w:rsidRDefault="00D66F6F" w:rsidP="00D66F6F">
      <w:pPr>
        <w:autoSpaceDE w:val="0"/>
        <w:autoSpaceDN w:val="0"/>
        <w:adjustRightInd w:val="0"/>
        <w:jc w:val="both"/>
      </w:pPr>
      <w:r w:rsidRPr="00B36B1A">
        <w:t>The report of</w:t>
      </w:r>
      <w:r w:rsidR="00303F2E" w:rsidRPr="00B36B1A">
        <w:t xml:space="preserve"> the </w:t>
      </w:r>
      <w:r w:rsidR="00644CCB" w:rsidRPr="00B36B1A">
        <w:t xml:space="preserve">post campaign coverage survey conducted </w:t>
      </w:r>
      <w:r w:rsidRPr="00B36B1A">
        <w:t>in June-July 2011</w:t>
      </w:r>
      <w:r w:rsidR="00303F2E" w:rsidRPr="00B36B1A">
        <w:t>, indicates</w:t>
      </w:r>
      <w:r w:rsidRPr="00B36B1A">
        <w:t xml:space="preserve"> that ‘six months after the universal access campaign, 87 percent of households had at</w:t>
      </w:r>
      <w:r w:rsidR="009C0552" w:rsidRPr="00B36B1A">
        <w:t xml:space="preserve"> least one LLIN, and 67 % </w:t>
      </w:r>
      <w:r w:rsidRPr="00B36B1A">
        <w:t xml:space="preserve">had more than one LLIN. </w:t>
      </w:r>
      <w:r w:rsidR="009C0552" w:rsidRPr="00B36B1A">
        <w:t xml:space="preserve">73 % </w:t>
      </w:r>
      <w:r w:rsidRPr="00B36B1A">
        <w:t xml:space="preserve">of children under five, and 77 </w:t>
      </w:r>
      <w:r w:rsidR="009C0552" w:rsidRPr="00B36B1A">
        <w:t xml:space="preserve">% </w:t>
      </w:r>
      <w:r w:rsidRPr="00B36B1A">
        <w:t xml:space="preserve">of pregnant women slept under an LLIN the night before the survey. </w:t>
      </w:r>
      <w:r w:rsidR="00A5618E" w:rsidRPr="00B36B1A">
        <w:t>These coverage</w:t>
      </w:r>
      <w:r w:rsidR="006A6011">
        <w:t xml:space="preserve"> rate</w:t>
      </w:r>
      <w:r w:rsidR="00A5618E" w:rsidRPr="00B36B1A">
        <w:t xml:space="preserve">s were achieved against the originally set targets of </w:t>
      </w:r>
      <w:r w:rsidR="005D05FF">
        <w:rPr>
          <w:rStyle w:val="Emphasis"/>
          <w:i w:val="0"/>
        </w:rPr>
        <w:t>80</w:t>
      </w:r>
      <w:r w:rsidR="00A5618E" w:rsidRPr="00B36B1A">
        <w:rPr>
          <w:rStyle w:val="Emphasis"/>
          <w:i w:val="0"/>
        </w:rPr>
        <w:t>% of children under five and pregnant women sleeping</w:t>
      </w:r>
      <w:r w:rsidR="009C0552" w:rsidRPr="00B36B1A">
        <w:rPr>
          <w:rStyle w:val="Emphasis"/>
          <w:i w:val="0"/>
        </w:rPr>
        <w:t xml:space="preserve"> under an insecticide</w:t>
      </w:r>
      <w:r w:rsidR="00A5618E" w:rsidRPr="00B36B1A">
        <w:rPr>
          <w:rStyle w:val="Emphasis"/>
          <w:i w:val="0"/>
        </w:rPr>
        <w:t xml:space="preserve"> treated mosquito net. Despite the high coverage</w:t>
      </w:r>
      <w:r w:rsidR="006A6011">
        <w:rPr>
          <w:rStyle w:val="Emphasis"/>
          <w:i w:val="0"/>
        </w:rPr>
        <w:t xml:space="preserve"> rate</w:t>
      </w:r>
      <w:r w:rsidR="00A5618E" w:rsidRPr="00B36B1A">
        <w:rPr>
          <w:rStyle w:val="Emphasis"/>
          <w:i w:val="0"/>
        </w:rPr>
        <w:t>s</w:t>
      </w:r>
      <w:r w:rsidR="006A6011">
        <w:rPr>
          <w:rStyle w:val="Emphasis"/>
          <w:i w:val="0"/>
        </w:rPr>
        <w:t xml:space="preserve"> when comparing to other countries in the region coverage rates of similar campaigns</w:t>
      </w:r>
      <w:r w:rsidR="00A5618E" w:rsidRPr="00B36B1A">
        <w:rPr>
          <w:rStyle w:val="Emphasis"/>
          <w:i w:val="0"/>
        </w:rPr>
        <w:t xml:space="preserve">, the </w:t>
      </w:r>
      <w:r w:rsidR="006A6011">
        <w:rPr>
          <w:rStyle w:val="Emphasis"/>
          <w:i w:val="0"/>
        </w:rPr>
        <w:t xml:space="preserve">Sierra Leone </w:t>
      </w:r>
      <w:r w:rsidR="00A5618E" w:rsidRPr="00B36B1A">
        <w:rPr>
          <w:rStyle w:val="Emphasis"/>
          <w:i w:val="0"/>
        </w:rPr>
        <w:t xml:space="preserve">targets were </w:t>
      </w:r>
      <w:r w:rsidR="006A6011">
        <w:rPr>
          <w:rStyle w:val="Emphasis"/>
          <w:i w:val="0"/>
        </w:rPr>
        <w:t>not fully achieved</w:t>
      </w:r>
      <w:r w:rsidR="009C0552" w:rsidRPr="00B36B1A">
        <w:rPr>
          <w:rStyle w:val="Emphasis"/>
          <w:i w:val="0"/>
        </w:rPr>
        <w:t>.</w:t>
      </w:r>
      <w:r w:rsidR="001F590D">
        <w:rPr>
          <w:rStyle w:val="Emphasis"/>
          <w:i w:val="0"/>
        </w:rPr>
        <w:t xml:space="preserve"> </w:t>
      </w:r>
      <w:r w:rsidR="009C0552" w:rsidRPr="00B36B1A">
        <w:rPr>
          <w:rStyle w:val="Emphasis"/>
          <w:i w:val="0"/>
        </w:rPr>
        <w:t>This was</w:t>
      </w:r>
      <w:r w:rsidR="00A5618E" w:rsidRPr="00B36B1A">
        <w:rPr>
          <w:rStyle w:val="Emphasis"/>
          <w:i w:val="0"/>
        </w:rPr>
        <w:t xml:space="preserve"> largely </w:t>
      </w:r>
      <w:r w:rsidR="009C0552" w:rsidRPr="00B36B1A">
        <w:rPr>
          <w:rStyle w:val="Emphasis"/>
          <w:i w:val="0"/>
        </w:rPr>
        <w:t xml:space="preserve">due </w:t>
      </w:r>
      <w:r w:rsidR="00B36B1A" w:rsidRPr="00B36B1A">
        <w:rPr>
          <w:rStyle w:val="Emphasis"/>
          <w:i w:val="0"/>
        </w:rPr>
        <w:t>to an inaccurate projection of</w:t>
      </w:r>
      <w:r w:rsidR="009C0552" w:rsidRPr="00B36B1A">
        <w:rPr>
          <w:rStyle w:val="Emphasis"/>
          <w:i w:val="0"/>
        </w:rPr>
        <w:t xml:space="preserve"> households</w:t>
      </w:r>
      <w:r w:rsidR="001F590D">
        <w:rPr>
          <w:rStyle w:val="Emphasis"/>
          <w:i w:val="0"/>
        </w:rPr>
        <w:t>; an increased number of households created unrealistic targets which could not be met in a context like Sierra Leone</w:t>
      </w:r>
      <w:r w:rsidR="00B36B1A" w:rsidRPr="00B36B1A">
        <w:rPr>
          <w:rStyle w:val="Emphasis"/>
          <w:i w:val="0"/>
        </w:rPr>
        <w:t xml:space="preserve">. </w:t>
      </w:r>
      <w:r w:rsidR="00A5618E" w:rsidRPr="00B36B1A">
        <w:rPr>
          <w:rStyle w:val="Emphasis"/>
          <w:i w:val="0"/>
        </w:rPr>
        <w:t xml:space="preserve">However, </w:t>
      </w:r>
      <w:r w:rsidR="00A5618E" w:rsidRPr="00B36B1A">
        <w:t>t</w:t>
      </w:r>
      <w:r w:rsidRPr="00B36B1A">
        <w:t xml:space="preserve">hese results represent a substantial improvement in LLIN coverage </w:t>
      </w:r>
      <w:r w:rsidR="00F52F31">
        <w:t>r</w:t>
      </w:r>
      <w:r w:rsidRPr="00B36B1A">
        <w:t>ates</w:t>
      </w:r>
      <w:r w:rsidR="00F52F31">
        <w:t>,</w:t>
      </w:r>
      <w:r w:rsidRPr="00B36B1A">
        <w:t xml:space="preserve"> compared to the Demographic Health Survey (DHS) conducted in 2008, which found that </w:t>
      </w:r>
      <w:r w:rsidR="00BC36E1" w:rsidRPr="00B36B1A">
        <w:t xml:space="preserve">only </w:t>
      </w:r>
      <w:r w:rsidR="009C0552" w:rsidRPr="00B36B1A">
        <w:t>36.6 %</w:t>
      </w:r>
      <w:r w:rsidRPr="00B36B1A">
        <w:t xml:space="preserve"> of households had at least one LLIN, and that 25.8 </w:t>
      </w:r>
      <w:r w:rsidR="009C0552" w:rsidRPr="00B36B1A">
        <w:t>%</w:t>
      </w:r>
      <w:r w:rsidR="00B36B1A" w:rsidRPr="00B36B1A">
        <w:t xml:space="preserve"> </w:t>
      </w:r>
      <w:r w:rsidRPr="00B36B1A">
        <w:t xml:space="preserve">of children under-five and 27.2 </w:t>
      </w:r>
      <w:r w:rsidR="00B36B1A" w:rsidRPr="00B36B1A">
        <w:t>%</w:t>
      </w:r>
      <w:r w:rsidR="009C0552" w:rsidRPr="00B36B1A">
        <w:t xml:space="preserve"> </w:t>
      </w:r>
      <w:r w:rsidRPr="00B36B1A">
        <w:t>of pregnant women slept under an LLIN the night before the survey</w:t>
      </w:r>
      <w:r w:rsidR="00644CCB" w:rsidRPr="00B36B1A">
        <w:t>.</w:t>
      </w:r>
      <w:r w:rsidRPr="00B36B1A">
        <w:t xml:space="preserve"> </w:t>
      </w:r>
    </w:p>
    <w:p w:rsidR="00AC73E3" w:rsidRPr="009D269E" w:rsidRDefault="00AC73E3" w:rsidP="009F0F49">
      <w:pPr>
        <w:pStyle w:val="BodyText"/>
        <w:jc w:val="both"/>
        <w:rPr>
          <w:rFonts w:ascii="Times New Roman" w:hAnsi="Times New Roman" w:cs="Times New Roman"/>
          <w:bCs/>
          <w:sz w:val="24"/>
          <w:szCs w:val="24"/>
        </w:rPr>
      </w:pPr>
    </w:p>
    <w:p w:rsidR="00900D9A" w:rsidRPr="009D269E" w:rsidRDefault="00900D9A" w:rsidP="00900D9A">
      <w:pPr>
        <w:autoSpaceDE w:val="0"/>
        <w:autoSpaceDN w:val="0"/>
        <w:adjustRightInd w:val="0"/>
        <w:jc w:val="both"/>
        <w:rPr>
          <w:color w:val="000000"/>
          <w:lang w:eastAsia="en-GB"/>
        </w:rPr>
      </w:pPr>
    </w:p>
    <w:p w:rsidR="00F0778D" w:rsidRPr="00644CCB" w:rsidRDefault="004841C9" w:rsidP="00644CCB">
      <w:pPr>
        <w:autoSpaceDE w:val="0"/>
        <w:autoSpaceDN w:val="0"/>
        <w:adjustRightInd w:val="0"/>
        <w:jc w:val="both"/>
        <w:rPr>
          <w:bCs/>
          <w:i/>
        </w:rPr>
      </w:pPr>
      <w:r w:rsidRPr="009D269E">
        <w:rPr>
          <w:bCs/>
          <w:i/>
        </w:rPr>
        <w:t xml:space="preserve">Lessons Learnt </w:t>
      </w:r>
    </w:p>
    <w:p w:rsidR="004841C9" w:rsidRPr="000B017F" w:rsidRDefault="004841C9" w:rsidP="000B017F">
      <w:pPr>
        <w:spacing w:after="120"/>
        <w:rPr>
          <w:u w:val="single"/>
        </w:rPr>
      </w:pPr>
      <w:r w:rsidRPr="000D7614">
        <w:rPr>
          <w:u w:val="single"/>
        </w:rPr>
        <w:t>Malaria Control, LLINs Universal Coverage – UNICEF</w:t>
      </w:r>
    </w:p>
    <w:p w:rsidR="004841C9" w:rsidRDefault="009F0F49" w:rsidP="00FC00B0">
      <w:pPr>
        <w:spacing w:after="160"/>
        <w:jc w:val="both"/>
        <w:rPr>
          <w:bCs/>
        </w:rPr>
      </w:pPr>
      <w:r w:rsidRPr="0087011F">
        <w:rPr>
          <w:bCs/>
        </w:rPr>
        <w:t xml:space="preserve">The UNICEF Sierra Leone partnership with the Inter Religious Council of Sierra Leone and the ongoing </w:t>
      </w:r>
      <w:r w:rsidRPr="00FC00B0">
        <w:t>engagement</w:t>
      </w:r>
      <w:r w:rsidRPr="0087011F">
        <w:rPr>
          <w:bCs/>
        </w:rPr>
        <w:t xml:space="preserve"> of the Paramount Chiefs, civil society and community based </w:t>
      </w:r>
      <w:r w:rsidR="00806A53" w:rsidRPr="0087011F">
        <w:rPr>
          <w:bCs/>
        </w:rPr>
        <w:t>organization’s</w:t>
      </w:r>
      <w:r w:rsidR="00B36B1A">
        <w:rPr>
          <w:bCs/>
        </w:rPr>
        <w:t xml:space="preserve"> played an important</w:t>
      </w:r>
      <w:r w:rsidRPr="0087011F">
        <w:rPr>
          <w:bCs/>
        </w:rPr>
        <w:t xml:space="preserve"> role in the success of the campaign</w:t>
      </w:r>
      <w:r w:rsidR="00F52F31">
        <w:rPr>
          <w:bCs/>
        </w:rPr>
        <w:t>, demonstrated in the three fold increase in LLITN utilization rate, since the DHS 2008 results.</w:t>
      </w:r>
      <w:r w:rsidRPr="0087011F">
        <w:rPr>
          <w:bCs/>
        </w:rPr>
        <w:t xml:space="preserve"> </w:t>
      </w:r>
    </w:p>
    <w:p w:rsidR="009F0F49" w:rsidRPr="0087011F" w:rsidRDefault="009F0F49" w:rsidP="009F0F49">
      <w:pPr>
        <w:pStyle w:val="BodyText"/>
        <w:jc w:val="both"/>
        <w:rPr>
          <w:rFonts w:ascii="Times New Roman" w:hAnsi="Times New Roman" w:cs="Times New Roman"/>
          <w:bCs/>
          <w:sz w:val="24"/>
          <w:szCs w:val="24"/>
        </w:rPr>
      </w:pPr>
      <w:r w:rsidRPr="0087011F">
        <w:rPr>
          <w:rFonts w:ascii="Times New Roman" w:hAnsi="Times New Roman" w:cs="Times New Roman"/>
          <w:bCs/>
          <w:sz w:val="24"/>
          <w:szCs w:val="24"/>
        </w:rPr>
        <w:t xml:space="preserve">Traditional and religious leaders are key influencers in communities in Sierra Leone and have the ability to not only </w:t>
      </w:r>
      <w:r w:rsidR="00806A53" w:rsidRPr="0087011F">
        <w:rPr>
          <w:rFonts w:ascii="Times New Roman" w:hAnsi="Times New Roman" w:cs="Times New Roman"/>
          <w:bCs/>
          <w:sz w:val="24"/>
          <w:szCs w:val="24"/>
        </w:rPr>
        <w:t>mobilize</w:t>
      </w:r>
      <w:r w:rsidRPr="0087011F">
        <w:rPr>
          <w:rFonts w:ascii="Times New Roman" w:hAnsi="Times New Roman" w:cs="Times New Roman"/>
          <w:bCs/>
          <w:sz w:val="24"/>
          <w:szCs w:val="24"/>
        </w:rPr>
        <w:t xml:space="preserve"> people but also ensure compliance, which is key for the adoption and maintenance of </w:t>
      </w:r>
      <w:r w:rsidR="00806A53" w:rsidRPr="0087011F">
        <w:rPr>
          <w:rFonts w:ascii="Times New Roman" w:hAnsi="Times New Roman" w:cs="Times New Roman"/>
          <w:bCs/>
          <w:sz w:val="24"/>
          <w:szCs w:val="24"/>
        </w:rPr>
        <w:t>favorable</w:t>
      </w:r>
      <w:r w:rsidRPr="0087011F">
        <w:rPr>
          <w:rFonts w:ascii="Times New Roman" w:hAnsi="Times New Roman" w:cs="Times New Roman"/>
          <w:bCs/>
          <w:sz w:val="24"/>
          <w:szCs w:val="24"/>
        </w:rPr>
        <w:t xml:space="preserve"> health </w:t>
      </w:r>
      <w:r w:rsidR="00303F2E" w:rsidRPr="0087011F">
        <w:rPr>
          <w:rFonts w:ascii="Times New Roman" w:hAnsi="Times New Roman" w:cs="Times New Roman"/>
          <w:bCs/>
          <w:sz w:val="24"/>
          <w:szCs w:val="24"/>
        </w:rPr>
        <w:t>behaviors</w:t>
      </w:r>
      <w:r w:rsidRPr="0087011F">
        <w:rPr>
          <w:rFonts w:ascii="Times New Roman" w:hAnsi="Times New Roman" w:cs="Times New Roman"/>
          <w:bCs/>
          <w:sz w:val="24"/>
          <w:szCs w:val="24"/>
        </w:rPr>
        <w:t xml:space="preserve"> such as the </w:t>
      </w:r>
      <w:r w:rsidR="00806A53" w:rsidRPr="0087011F">
        <w:rPr>
          <w:rFonts w:ascii="Times New Roman" w:hAnsi="Times New Roman" w:cs="Times New Roman"/>
          <w:bCs/>
          <w:sz w:val="24"/>
          <w:szCs w:val="24"/>
        </w:rPr>
        <w:t>utilization</w:t>
      </w:r>
      <w:r w:rsidRPr="0087011F">
        <w:rPr>
          <w:rFonts w:ascii="Times New Roman" w:hAnsi="Times New Roman" w:cs="Times New Roman"/>
          <w:bCs/>
          <w:sz w:val="24"/>
          <w:szCs w:val="24"/>
        </w:rPr>
        <w:t xml:space="preserve"> of bed</w:t>
      </w:r>
      <w:r w:rsidR="004841C9">
        <w:rPr>
          <w:rFonts w:ascii="Times New Roman" w:hAnsi="Times New Roman" w:cs="Times New Roman"/>
          <w:bCs/>
          <w:sz w:val="24"/>
          <w:szCs w:val="24"/>
        </w:rPr>
        <w:t>-</w:t>
      </w:r>
      <w:r w:rsidRPr="0087011F">
        <w:rPr>
          <w:rFonts w:ascii="Times New Roman" w:hAnsi="Times New Roman" w:cs="Times New Roman"/>
          <w:bCs/>
          <w:sz w:val="24"/>
          <w:szCs w:val="24"/>
        </w:rPr>
        <w:t xml:space="preserve">nets.  </w:t>
      </w:r>
    </w:p>
    <w:p w:rsidR="003E3377" w:rsidRDefault="003E3377" w:rsidP="00F96466">
      <w:pPr>
        <w:jc w:val="both"/>
      </w:pPr>
    </w:p>
    <w:p w:rsidR="00EB4987" w:rsidRPr="00B321E3" w:rsidRDefault="00EB4987" w:rsidP="00EB4987">
      <w:bookmarkStart w:id="2" w:name="_Toc249364487"/>
    </w:p>
    <w:p w:rsidR="00900D9A" w:rsidRPr="00B321E3" w:rsidRDefault="00900D9A" w:rsidP="007434A6">
      <w:pPr>
        <w:pStyle w:val="NoSpacing"/>
        <w:numPr>
          <w:ilvl w:val="0"/>
          <w:numId w:val="12"/>
        </w:numPr>
        <w:rPr>
          <w:rFonts w:ascii="Times New Roman" w:hAnsi="Times New Roman"/>
          <w:b/>
          <w:sz w:val="24"/>
          <w:szCs w:val="24"/>
        </w:rPr>
      </w:pPr>
      <w:r w:rsidRPr="00B321E3">
        <w:rPr>
          <w:rFonts w:ascii="Times New Roman" w:hAnsi="Times New Roman"/>
          <w:b/>
          <w:sz w:val="24"/>
          <w:szCs w:val="24"/>
        </w:rPr>
        <w:t xml:space="preserve">Future Work Plan </w:t>
      </w:r>
      <w:bookmarkEnd w:id="2"/>
    </w:p>
    <w:p w:rsidR="00931A5E" w:rsidRPr="00B321E3" w:rsidRDefault="00931A5E" w:rsidP="00931A5E">
      <w:pPr>
        <w:pStyle w:val="NoSpacing"/>
        <w:ind w:left="720"/>
        <w:rPr>
          <w:rFonts w:ascii="Times New Roman" w:hAnsi="Times New Roman"/>
          <w:b/>
          <w:sz w:val="24"/>
          <w:szCs w:val="24"/>
        </w:rPr>
      </w:pPr>
    </w:p>
    <w:p w:rsidR="00900D9A" w:rsidRPr="00B321E3" w:rsidRDefault="00900D9A" w:rsidP="000B017F">
      <w:pPr>
        <w:spacing w:after="120"/>
        <w:rPr>
          <w:u w:val="single"/>
        </w:rPr>
      </w:pPr>
      <w:r w:rsidRPr="00B321E3">
        <w:rPr>
          <w:u w:val="single"/>
        </w:rPr>
        <w:t>Malaria Control, LLINs Universal Coverage – UNICEF</w:t>
      </w:r>
    </w:p>
    <w:p w:rsidR="00900D9A" w:rsidRDefault="00900D9A" w:rsidP="00D66F6F">
      <w:pPr>
        <w:spacing w:after="160"/>
        <w:jc w:val="both"/>
      </w:pPr>
      <w:r w:rsidRPr="00B321E3">
        <w:t>In 201</w:t>
      </w:r>
      <w:r w:rsidR="00D66F6F" w:rsidRPr="00B321E3">
        <w:t>2</w:t>
      </w:r>
      <w:r w:rsidRPr="00B321E3">
        <w:t xml:space="preserve">, UNICEF Sierra Leone will </w:t>
      </w:r>
      <w:r w:rsidR="00B321E3" w:rsidRPr="00B321E3">
        <w:t xml:space="preserve">maintain its </w:t>
      </w:r>
      <w:r w:rsidRPr="00B321E3">
        <w:t xml:space="preserve">support </w:t>
      </w:r>
      <w:r w:rsidR="00B321E3" w:rsidRPr="00B321E3">
        <w:t xml:space="preserve">to </w:t>
      </w:r>
      <w:r w:rsidRPr="00B321E3">
        <w:t xml:space="preserve">the </w:t>
      </w:r>
      <w:r w:rsidR="00CF4B37">
        <w:t xml:space="preserve">MoHS </w:t>
      </w:r>
      <w:r w:rsidRPr="00B321E3">
        <w:t>to desig</w:t>
      </w:r>
      <w:r w:rsidR="00CF4B37">
        <w:t>n and implement a LLIN ‘Keep Up’ c</w:t>
      </w:r>
      <w:r w:rsidRPr="00B321E3">
        <w:t xml:space="preserve">ampaign in order to reinforce key messages on LLIN use and malaria prevention and strengthen community support and monitoring for their daily use in households. </w:t>
      </w:r>
    </w:p>
    <w:p w:rsidR="001A59E8" w:rsidRPr="00B321E3" w:rsidRDefault="001A59E8" w:rsidP="00D66F6F">
      <w:pPr>
        <w:spacing w:after="160"/>
        <w:jc w:val="both"/>
      </w:pPr>
      <w:r>
        <w:t xml:space="preserve">Through DFID funds, UNICEF will </w:t>
      </w:r>
      <w:r w:rsidR="00BD4422">
        <w:t>procure</w:t>
      </w:r>
      <w:r>
        <w:t xml:space="preserve"> and distribute nationwide 250,000 LLITNs each year for the next </w:t>
      </w:r>
      <w:r w:rsidR="00A5618E">
        <w:t>four</w:t>
      </w:r>
      <w:r w:rsidR="00B36B1A">
        <w:t xml:space="preserve"> </w:t>
      </w:r>
      <w:r>
        <w:t>years</w:t>
      </w:r>
      <w:r w:rsidR="00B36B1A">
        <w:t xml:space="preserve"> starting in </w:t>
      </w:r>
      <w:r w:rsidR="00F52F31">
        <w:t xml:space="preserve">the </w:t>
      </w:r>
      <w:r w:rsidR="00B36B1A">
        <w:t xml:space="preserve">third </w:t>
      </w:r>
      <w:r w:rsidR="00A5618E">
        <w:t>quarter of 2012.</w:t>
      </w:r>
      <w:r>
        <w:t xml:space="preserve"> </w:t>
      </w:r>
    </w:p>
    <w:p w:rsidR="00B321E3" w:rsidRPr="00B321E3" w:rsidRDefault="00B321E3" w:rsidP="00B321E3">
      <w:pPr>
        <w:spacing w:after="200" w:line="23" w:lineRule="atLeast"/>
        <w:jc w:val="both"/>
      </w:pPr>
      <w:r w:rsidRPr="00B321E3">
        <w:t>UNICEF will also continue to support the MOHS/NMCP in the area of monitoring and evaluation. The following activities will be supported:</w:t>
      </w:r>
    </w:p>
    <w:p w:rsidR="00B321E3" w:rsidRPr="00B321E3" w:rsidRDefault="00B321E3" w:rsidP="007434A6">
      <w:pPr>
        <w:pStyle w:val="ListParagraph"/>
        <w:numPr>
          <w:ilvl w:val="0"/>
          <w:numId w:val="14"/>
        </w:numPr>
        <w:spacing w:after="200" w:line="23" w:lineRule="atLeast"/>
        <w:contextualSpacing w:val="0"/>
        <w:jc w:val="both"/>
      </w:pPr>
      <w:r w:rsidRPr="00B321E3">
        <w:t>Strengthen the capacity of NMCP for surveillance and supportive supervision</w:t>
      </w:r>
      <w:r w:rsidR="00B36B1A">
        <w:t>.</w:t>
      </w:r>
    </w:p>
    <w:p w:rsidR="00B321E3" w:rsidRPr="00B321E3" w:rsidRDefault="00B321E3" w:rsidP="007434A6">
      <w:pPr>
        <w:pStyle w:val="ListParagraph"/>
        <w:numPr>
          <w:ilvl w:val="0"/>
          <w:numId w:val="14"/>
        </w:numPr>
        <w:spacing w:after="200" w:line="23" w:lineRule="atLeast"/>
        <w:contextualSpacing w:val="0"/>
        <w:jc w:val="both"/>
      </w:pPr>
      <w:r w:rsidRPr="00B321E3">
        <w:lastRenderedPageBreak/>
        <w:t>Conduct an impact study based on trend analysis for malaria cases, using the same methodology of the baseline study</w:t>
      </w:r>
      <w:r w:rsidR="00B36B1A">
        <w:t>.</w:t>
      </w:r>
    </w:p>
    <w:p w:rsidR="00B321E3" w:rsidRPr="00B321E3" w:rsidRDefault="00B321E3" w:rsidP="007434A6">
      <w:pPr>
        <w:pStyle w:val="ListParagraph"/>
        <w:numPr>
          <w:ilvl w:val="0"/>
          <w:numId w:val="14"/>
        </w:numPr>
        <w:spacing w:after="200" w:line="23" w:lineRule="atLeast"/>
        <w:contextualSpacing w:val="0"/>
        <w:jc w:val="both"/>
      </w:pPr>
      <w:r w:rsidRPr="00B321E3">
        <w:t>Develop a plan for reaching the populations that have been missed, especially older children and young adults</w:t>
      </w:r>
      <w:r w:rsidR="00B36B1A">
        <w:t>.</w:t>
      </w:r>
    </w:p>
    <w:p w:rsidR="00B321E3" w:rsidRPr="00B321E3" w:rsidRDefault="00B321E3" w:rsidP="007434A6">
      <w:pPr>
        <w:pStyle w:val="ListParagraph"/>
        <w:numPr>
          <w:ilvl w:val="0"/>
          <w:numId w:val="14"/>
        </w:numPr>
        <w:spacing w:after="200" w:line="23" w:lineRule="atLeast"/>
        <w:contextualSpacing w:val="0"/>
        <w:jc w:val="both"/>
      </w:pPr>
      <w:r w:rsidRPr="00B321E3">
        <w:t>Develop and implement social mobilization and behaviour change messages for sustained LLIN utilization for malaria prevention</w:t>
      </w:r>
      <w:r w:rsidR="00B36B1A">
        <w:t>.</w:t>
      </w:r>
    </w:p>
    <w:p w:rsidR="00C70484" w:rsidRDefault="00C70484" w:rsidP="00C70484">
      <w:pPr>
        <w:pStyle w:val="NoSpacing"/>
        <w:numPr>
          <w:ilvl w:val="0"/>
          <w:numId w:val="12"/>
        </w:numPr>
        <w:rPr>
          <w:rFonts w:ascii="Times New Roman" w:hAnsi="Times New Roman"/>
          <w:b/>
          <w:sz w:val="24"/>
          <w:szCs w:val="24"/>
        </w:rPr>
      </w:pPr>
      <w:r>
        <w:rPr>
          <w:rFonts w:ascii="Times New Roman" w:hAnsi="Times New Roman"/>
          <w:b/>
          <w:sz w:val="24"/>
          <w:szCs w:val="24"/>
        </w:rPr>
        <w:t>Expenditure summary</w:t>
      </w:r>
    </w:p>
    <w:p w:rsidR="00C70484" w:rsidRDefault="00C70484" w:rsidP="00C70484">
      <w:pPr>
        <w:pStyle w:val="NoSpacing"/>
        <w:ind w:left="720"/>
        <w:rPr>
          <w:rFonts w:ascii="Times New Roman" w:hAnsi="Times New Roman"/>
          <w:b/>
          <w:sz w:val="24"/>
          <w:szCs w:val="24"/>
        </w:rPr>
      </w:pPr>
    </w:p>
    <w:p w:rsidR="00C70484" w:rsidRDefault="00C70484" w:rsidP="00C70484">
      <w:pPr>
        <w:pStyle w:val="NoSpacing"/>
        <w:ind w:left="720"/>
        <w:rPr>
          <w:rFonts w:ascii="Times New Roman" w:hAnsi="Times New Roman"/>
          <w:sz w:val="24"/>
          <w:szCs w:val="24"/>
        </w:rPr>
      </w:pPr>
      <w:r>
        <w:rPr>
          <w:rFonts w:ascii="Times New Roman" w:hAnsi="Times New Roman"/>
          <w:sz w:val="24"/>
          <w:szCs w:val="24"/>
        </w:rPr>
        <w:t>Table 1 below provides a summary of the project expenditure against planned budget.</w:t>
      </w:r>
    </w:p>
    <w:p w:rsidR="00C70484" w:rsidRDefault="00C70484" w:rsidP="00C70484">
      <w:pPr>
        <w:pStyle w:val="NoSpacing"/>
        <w:ind w:left="720"/>
        <w:rPr>
          <w:rFonts w:ascii="Times New Roman" w:hAnsi="Times New Roman"/>
          <w:sz w:val="24"/>
          <w:szCs w:val="24"/>
        </w:rPr>
      </w:pPr>
    </w:p>
    <w:p w:rsidR="00C70484" w:rsidRPr="00D1313C" w:rsidRDefault="00C70484" w:rsidP="00C70484">
      <w:pPr>
        <w:pStyle w:val="NoSpacing"/>
        <w:ind w:left="720"/>
        <w:rPr>
          <w:rFonts w:ascii="Times New Roman" w:hAnsi="Times New Roman"/>
          <w:b/>
          <w:sz w:val="24"/>
          <w:szCs w:val="24"/>
        </w:rPr>
      </w:pPr>
      <w:r w:rsidRPr="00D1313C">
        <w:rPr>
          <w:rFonts w:ascii="Times New Roman" w:hAnsi="Times New Roman"/>
          <w:b/>
          <w:sz w:val="24"/>
          <w:szCs w:val="24"/>
        </w:rPr>
        <w:t>Table 1: Actual expenditure against planned budget</w:t>
      </w:r>
    </w:p>
    <w:p w:rsidR="00C70484" w:rsidRDefault="00C70484" w:rsidP="00C70484">
      <w:pPr>
        <w:pStyle w:val="NoSpacing"/>
        <w:ind w:left="72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2555"/>
        <w:gridCol w:w="1337"/>
        <w:gridCol w:w="1052"/>
        <w:gridCol w:w="1128"/>
        <w:gridCol w:w="1226"/>
      </w:tblGrid>
      <w:tr w:rsidR="00C70484" w:rsidRPr="008D12CD" w:rsidTr="005C6793">
        <w:trPr>
          <w:cantSplit/>
          <w:trHeight w:val="737"/>
          <w:tblHeader/>
        </w:trPr>
        <w:tc>
          <w:tcPr>
            <w:tcW w:w="1052" w:type="pct"/>
            <w:shd w:val="clear" w:color="auto" w:fill="D9D9D9" w:themeFill="background1" w:themeFillShade="D9"/>
          </w:tcPr>
          <w:p w:rsidR="00C70484" w:rsidRPr="008D12CD" w:rsidRDefault="00C70484" w:rsidP="005C6793">
            <w:pPr>
              <w:rPr>
                <w:rFonts w:asciiTheme="minorHAnsi" w:hAnsiTheme="minorHAnsi"/>
                <w:sz w:val="20"/>
              </w:rPr>
            </w:pPr>
            <w:r w:rsidRPr="008D12CD">
              <w:rPr>
                <w:rFonts w:asciiTheme="minorHAnsi" w:hAnsiTheme="minorHAnsi"/>
                <w:b/>
                <w:bCs/>
                <w:sz w:val="20"/>
              </w:rPr>
              <w:t xml:space="preserve">EXPECTED </w:t>
            </w:r>
            <w:r>
              <w:rPr>
                <w:rFonts w:asciiTheme="minorHAnsi" w:hAnsiTheme="minorHAnsi"/>
                <w:b/>
                <w:bCs/>
                <w:sz w:val="20"/>
              </w:rPr>
              <w:t xml:space="preserve"> outcome and indicators of performance </w:t>
            </w:r>
          </w:p>
          <w:p w:rsidR="00C70484" w:rsidRPr="008D12CD" w:rsidRDefault="00C70484" w:rsidP="005C6793">
            <w:pPr>
              <w:pStyle w:val="Heading3"/>
              <w:rPr>
                <w:rFonts w:asciiTheme="minorHAnsi" w:hAnsiTheme="minorHAnsi"/>
                <w:sz w:val="20"/>
                <w:szCs w:val="20"/>
              </w:rPr>
            </w:pPr>
          </w:p>
        </w:tc>
        <w:tc>
          <w:tcPr>
            <w:tcW w:w="1382" w:type="pct"/>
            <w:shd w:val="clear" w:color="auto" w:fill="D9D9D9" w:themeFill="background1" w:themeFillShade="D9"/>
          </w:tcPr>
          <w:p w:rsidR="00C70484" w:rsidRPr="008D12CD" w:rsidRDefault="00C70484" w:rsidP="005C6793">
            <w:pPr>
              <w:rPr>
                <w:rFonts w:asciiTheme="minorHAnsi" w:hAnsiTheme="minorHAnsi"/>
                <w:b/>
                <w:bCs/>
                <w:sz w:val="20"/>
              </w:rPr>
            </w:pPr>
            <w:r w:rsidRPr="008D12CD">
              <w:rPr>
                <w:rFonts w:asciiTheme="minorHAnsi" w:hAnsiTheme="minorHAnsi"/>
                <w:b/>
                <w:bCs/>
                <w:sz w:val="20"/>
              </w:rPr>
              <w:t>PLANNED ACTIVITIES</w:t>
            </w:r>
          </w:p>
          <w:p w:rsidR="00C70484" w:rsidRPr="008D12CD" w:rsidRDefault="00C70484" w:rsidP="005C6793">
            <w:pPr>
              <w:rPr>
                <w:rFonts w:asciiTheme="minorHAnsi" w:hAnsiTheme="minorHAnsi"/>
                <w:i/>
                <w:iCs/>
                <w:sz w:val="20"/>
              </w:rPr>
            </w:pPr>
          </w:p>
        </w:tc>
        <w:tc>
          <w:tcPr>
            <w:tcW w:w="723" w:type="pct"/>
            <w:shd w:val="clear" w:color="auto" w:fill="D9D9D9" w:themeFill="background1" w:themeFillShade="D9"/>
          </w:tcPr>
          <w:p w:rsidR="00C70484" w:rsidRPr="008D12CD" w:rsidRDefault="00C70484" w:rsidP="005C6793">
            <w:pPr>
              <w:rPr>
                <w:rFonts w:asciiTheme="minorHAnsi" w:hAnsiTheme="minorHAnsi"/>
                <w:b/>
                <w:bCs/>
                <w:sz w:val="20"/>
              </w:rPr>
            </w:pPr>
            <w:r w:rsidRPr="008D12CD">
              <w:rPr>
                <w:rFonts w:asciiTheme="minorHAnsi" w:hAnsiTheme="minorHAnsi"/>
                <w:b/>
                <w:bCs/>
                <w:sz w:val="20"/>
              </w:rPr>
              <w:t>RESPONSIBLE PARTY</w:t>
            </w:r>
          </w:p>
        </w:tc>
        <w:tc>
          <w:tcPr>
            <w:tcW w:w="569" w:type="pct"/>
            <w:shd w:val="clear" w:color="auto" w:fill="D9D9D9" w:themeFill="background1" w:themeFillShade="D9"/>
          </w:tcPr>
          <w:p w:rsidR="00C70484" w:rsidRPr="008D12CD" w:rsidRDefault="00C70484" w:rsidP="005C6793">
            <w:pPr>
              <w:rPr>
                <w:rFonts w:asciiTheme="minorHAnsi" w:hAnsiTheme="minorHAnsi"/>
                <w:b/>
                <w:bCs/>
                <w:sz w:val="20"/>
              </w:rPr>
            </w:pPr>
            <w:r>
              <w:rPr>
                <w:rFonts w:asciiTheme="minorHAnsi" w:hAnsiTheme="minorHAnsi"/>
                <w:b/>
                <w:bCs/>
                <w:sz w:val="20"/>
              </w:rPr>
              <w:t>SOURCE OF FUNDS</w:t>
            </w:r>
          </w:p>
        </w:tc>
        <w:tc>
          <w:tcPr>
            <w:tcW w:w="610" w:type="pct"/>
            <w:shd w:val="clear" w:color="auto" w:fill="D9D9D9" w:themeFill="background1" w:themeFillShade="D9"/>
          </w:tcPr>
          <w:p w:rsidR="00C70484" w:rsidRPr="008D12CD" w:rsidRDefault="00C70484" w:rsidP="005C6793">
            <w:pPr>
              <w:rPr>
                <w:rFonts w:asciiTheme="minorHAnsi" w:hAnsiTheme="minorHAnsi"/>
                <w:i/>
                <w:iCs/>
                <w:sz w:val="20"/>
              </w:rPr>
            </w:pPr>
            <w:r w:rsidRPr="008D12CD">
              <w:rPr>
                <w:rFonts w:asciiTheme="minorHAnsi" w:hAnsiTheme="minorHAnsi"/>
                <w:b/>
                <w:bCs/>
                <w:sz w:val="20"/>
              </w:rPr>
              <w:t>PLANNED BUDGET</w:t>
            </w:r>
            <w:r>
              <w:rPr>
                <w:rFonts w:asciiTheme="minorHAnsi" w:hAnsiTheme="minorHAnsi"/>
                <w:b/>
                <w:bCs/>
                <w:sz w:val="20"/>
              </w:rPr>
              <w:t xml:space="preserve"> in US$</w:t>
            </w:r>
          </w:p>
        </w:tc>
        <w:tc>
          <w:tcPr>
            <w:tcW w:w="663" w:type="pct"/>
            <w:shd w:val="clear" w:color="auto" w:fill="D9D9D9" w:themeFill="background1" w:themeFillShade="D9"/>
          </w:tcPr>
          <w:p w:rsidR="00C70484" w:rsidRPr="008D12CD" w:rsidRDefault="00C70484" w:rsidP="005C6793">
            <w:pPr>
              <w:rPr>
                <w:rFonts w:asciiTheme="minorHAnsi" w:hAnsiTheme="minorHAnsi"/>
                <w:b/>
                <w:bCs/>
                <w:sz w:val="20"/>
              </w:rPr>
            </w:pPr>
            <w:r>
              <w:rPr>
                <w:rFonts w:asciiTheme="minorHAnsi" w:hAnsiTheme="minorHAnsi"/>
                <w:b/>
                <w:bCs/>
                <w:sz w:val="20"/>
              </w:rPr>
              <w:t>Actual Expenditure</w:t>
            </w:r>
          </w:p>
        </w:tc>
      </w:tr>
      <w:tr w:rsidR="00C70484" w:rsidRPr="008D12CD" w:rsidTr="005C6793">
        <w:trPr>
          <w:cantSplit/>
          <w:trHeight w:val="135"/>
        </w:trPr>
        <w:tc>
          <w:tcPr>
            <w:tcW w:w="1052" w:type="pct"/>
            <w:vMerge w:val="restart"/>
          </w:tcPr>
          <w:p w:rsidR="00C70484" w:rsidRDefault="00C70484" w:rsidP="005C6793">
            <w:r>
              <w:t xml:space="preserve">OUTCOME 1: </w:t>
            </w:r>
            <w:r w:rsidRPr="006B4248">
              <w:t xml:space="preserve"> </w:t>
            </w:r>
            <w:r>
              <w:t xml:space="preserve"> Increased ownership of LLINs  after the mass distribution in November;</w:t>
            </w:r>
          </w:p>
          <w:p w:rsidR="00C70484" w:rsidRDefault="00C70484" w:rsidP="005C6793">
            <w:r w:rsidRPr="00E326DB">
              <w:rPr>
                <w:i/>
              </w:rPr>
              <w:t>P</w:t>
            </w:r>
            <w:r>
              <w:rPr>
                <w:i/>
              </w:rPr>
              <w:t>erformance indicators</w:t>
            </w:r>
            <w:r>
              <w:t xml:space="preserve">: </w:t>
            </w:r>
          </w:p>
          <w:p w:rsidR="00C70484" w:rsidRPr="00D1313C" w:rsidRDefault="00C70484" w:rsidP="005C6793">
            <w:r>
              <w:t>%of household owning at least one LLIN per 2 people</w:t>
            </w:r>
          </w:p>
        </w:tc>
        <w:tc>
          <w:tcPr>
            <w:tcW w:w="1382" w:type="pct"/>
          </w:tcPr>
          <w:p w:rsidR="00C70484" w:rsidRPr="00D1313C" w:rsidRDefault="00C70484" w:rsidP="005C6793">
            <w:pPr>
              <w:pStyle w:val="ListParagraph"/>
              <w:numPr>
                <w:ilvl w:val="0"/>
                <w:numId w:val="15"/>
              </w:numPr>
              <w:rPr>
                <w:rFonts w:asciiTheme="minorHAnsi" w:hAnsiTheme="minorHAnsi"/>
                <w:iCs/>
                <w:sz w:val="20"/>
                <w:szCs w:val="20"/>
              </w:rPr>
            </w:pPr>
            <w:r>
              <w:rPr>
                <w:rFonts w:asciiTheme="minorHAnsi" w:hAnsiTheme="minorHAnsi"/>
                <w:iCs/>
                <w:sz w:val="20"/>
                <w:szCs w:val="20"/>
              </w:rPr>
              <w:t xml:space="preserve">Offshore </w:t>
            </w:r>
            <w:r w:rsidRPr="00F074A9">
              <w:rPr>
                <w:rFonts w:asciiTheme="minorHAnsi" w:hAnsiTheme="minorHAnsi"/>
                <w:iCs/>
                <w:sz w:val="20"/>
                <w:szCs w:val="20"/>
              </w:rPr>
              <w:t>Procure</w:t>
            </w:r>
            <w:r>
              <w:rPr>
                <w:rFonts w:asciiTheme="minorHAnsi" w:hAnsiTheme="minorHAnsi"/>
                <w:iCs/>
                <w:sz w:val="20"/>
                <w:szCs w:val="20"/>
              </w:rPr>
              <w:t xml:space="preserve">ment of </w:t>
            </w:r>
            <w:r w:rsidRPr="00F074A9">
              <w:rPr>
                <w:rFonts w:asciiTheme="minorHAnsi" w:hAnsiTheme="minorHAnsi"/>
                <w:iCs/>
                <w:sz w:val="20"/>
                <w:szCs w:val="20"/>
              </w:rPr>
              <w:t xml:space="preserve"> LLINs  </w:t>
            </w:r>
          </w:p>
        </w:tc>
        <w:tc>
          <w:tcPr>
            <w:tcW w:w="723" w:type="pct"/>
          </w:tcPr>
          <w:p w:rsidR="00C70484" w:rsidRPr="008D12CD" w:rsidRDefault="00C70484" w:rsidP="005C6793">
            <w:pPr>
              <w:rPr>
                <w:rFonts w:asciiTheme="minorHAnsi" w:hAnsiTheme="minorHAnsi"/>
                <w:sz w:val="20"/>
              </w:rPr>
            </w:pPr>
            <w:r>
              <w:rPr>
                <w:rFonts w:asciiTheme="minorHAnsi" w:hAnsiTheme="minorHAnsi"/>
                <w:sz w:val="20"/>
              </w:rPr>
              <w:t xml:space="preserve"> </w:t>
            </w:r>
            <w:r w:rsidRPr="008D12CD">
              <w:rPr>
                <w:rFonts w:asciiTheme="minorHAnsi" w:hAnsiTheme="minorHAnsi"/>
                <w:sz w:val="20"/>
              </w:rPr>
              <w:t>UNICEF</w:t>
            </w:r>
            <w:r>
              <w:rPr>
                <w:rFonts w:asciiTheme="minorHAnsi" w:hAnsiTheme="minorHAnsi"/>
                <w:sz w:val="20"/>
              </w:rPr>
              <w:t>,</w:t>
            </w:r>
          </w:p>
        </w:tc>
        <w:tc>
          <w:tcPr>
            <w:tcW w:w="569" w:type="pct"/>
          </w:tcPr>
          <w:p w:rsidR="00C70484" w:rsidRDefault="00C70484" w:rsidP="005C6793">
            <w:pPr>
              <w:rPr>
                <w:rFonts w:asciiTheme="minorHAnsi" w:hAnsiTheme="minorHAnsi"/>
                <w:sz w:val="20"/>
              </w:rPr>
            </w:pPr>
            <w:r>
              <w:rPr>
                <w:rFonts w:asciiTheme="minorHAnsi" w:hAnsiTheme="minorHAnsi"/>
                <w:sz w:val="20"/>
              </w:rPr>
              <w:t>WB</w:t>
            </w:r>
          </w:p>
        </w:tc>
        <w:tc>
          <w:tcPr>
            <w:tcW w:w="610" w:type="pct"/>
          </w:tcPr>
          <w:p w:rsidR="00C70484" w:rsidRPr="008D12CD" w:rsidRDefault="00C70484" w:rsidP="005C6793">
            <w:pPr>
              <w:jc w:val="right"/>
              <w:rPr>
                <w:rFonts w:asciiTheme="minorHAnsi" w:hAnsiTheme="minorHAnsi"/>
                <w:sz w:val="20"/>
              </w:rPr>
            </w:pPr>
            <w:r>
              <w:rPr>
                <w:rFonts w:asciiTheme="minorHAnsi" w:hAnsiTheme="minorHAnsi"/>
                <w:sz w:val="20"/>
              </w:rPr>
              <w:t>0.00</w:t>
            </w:r>
          </w:p>
        </w:tc>
        <w:tc>
          <w:tcPr>
            <w:tcW w:w="663" w:type="pct"/>
          </w:tcPr>
          <w:p w:rsidR="00C70484" w:rsidRDefault="00C70484" w:rsidP="005C6793">
            <w:pPr>
              <w:jc w:val="right"/>
              <w:rPr>
                <w:rFonts w:asciiTheme="minorHAnsi" w:hAnsiTheme="minorHAnsi"/>
                <w:sz w:val="20"/>
              </w:rPr>
            </w:pPr>
            <w:r>
              <w:rPr>
                <w:rFonts w:asciiTheme="minorHAnsi" w:hAnsiTheme="minorHAnsi"/>
                <w:sz w:val="20"/>
              </w:rPr>
              <w:t>0.00</w:t>
            </w:r>
          </w:p>
        </w:tc>
      </w:tr>
      <w:tr w:rsidR="00C70484" w:rsidRPr="008D12CD" w:rsidTr="005C6793">
        <w:trPr>
          <w:cantSplit/>
          <w:trHeight w:val="998"/>
        </w:trPr>
        <w:tc>
          <w:tcPr>
            <w:tcW w:w="1052" w:type="pct"/>
            <w:vMerge/>
          </w:tcPr>
          <w:p w:rsidR="00C70484" w:rsidRPr="008D12CD" w:rsidRDefault="00C70484" w:rsidP="005C6793">
            <w:pPr>
              <w:rPr>
                <w:rFonts w:asciiTheme="minorHAnsi" w:hAnsiTheme="minorHAnsi"/>
                <w:sz w:val="20"/>
              </w:rPr>
            </w:pPr>
          </w:p>
        </w:tc>
        <w:tc>
          <w:tcPr>
            <w:tcW w:w="1382" w:type="pct"/>
          </w:tcPr>
          <w:p w:rsidR="00C70484" w:rsidRPr="008D12CD" w:rsidRDefault="00C70484" w:rsidP="005C6793">
            <w:pPr>
              <w:rPr>
                <w:rFonts w:asciiTheme="minorHAnsi" w:hAnsiTheme="minorHAnsi"/>
                <w:iCs/>
                <w:sz w:val="20"/>
              </w:rPr>
            </w:pPr>
          </w:p>
          <w:p w:rsidR="00C70484" w:rsidRPr="00D1313C" w:rsidRDefault="00C70484" w:rsidP="005C6793">
            <w:pPr>
              <w:pStyle w:val="ListParagraph"/>
              <w:numPr>
                <w:ilvl w:val="0"/>
                <w:numId w:val="15"/>
              </w:numPr>
              <w:rPr>
                <w:rFonts w:asciiTheme="minorHAnsi" w:hAnsiTheme="minorHAnsi"/>
                <w:iCs/>
                <w:sz w:val="20"/>
                <w:szCs w:val="20"/>
              </w:rPr>
            </w:pPr>
            <w:r w:rsidRPr="00BB58D6">
              <w:rPr>
                <w:rFonts w:asciiTheme="minorHAnsi" w:hAnsiTheme="minorHAnsi"/>
                <w:iCs/>
                <w:sz w:val="20"/>
                <w:szCs w:val="20"/>
              </w:rPr>
              <w:t>Clearing and handli</w:t>
            </w:r>
            <w:r>
              <w:rPr>
                <w:rFonts w:asciiTheme="minorHAnsi" w:hAnsiTheme="minorHAnsi"/>
                <w:iCs/>
                <w:sz w:val="20"/>
                <w:szCs w:val="20"/>
              </w:rPr>
              <w:t>ng and transport from Port to all 13districts</w:t>
            </w:r>
          </w:p>
        </w:tc>
        <w:tc>
          <w:tcPr>
            <w:tcW w:w="723" w:type="pct"/>
          </w:tcPr>
          <w:p w:rsidR="00C70484" w:rsidRPr="008D12CD" w:rsidRDefault="00C70484" w:rsidP="005C6793">
            <w:pPr>
              <w:rPr>
                <w:rFonts w:asciiTheme="minorHAnsi" w:hAnsiTheme="minorHAnsi"/>
                <w:sz w:val="20"/>
              </w:rPr>
            </w:pPr>
            <w:r w:rsidRPr="008D12CD">
              <w:rPr>
                <w:rFonts w:asciiTheme="minorHAnsi" w:hAnsiTheme="minorHAnsi"/>
                <w:sz w:val="20"/>
              </w:rPr>
              <w:t xml:space="preserve">UNICEF, </w:t>
            </w:r>
            <w:proofErr w:type="spellStart"/>
            <w:r w:rsidRPr="008D12CD">
              <w:rPr>
                <w:rFonts w:asciiTheme="minorHAnsi" w:hAnsiTheme="minorHAnsi"/>
                <w:sz w:val="20"/>
              </w:rPr>
              <w:t>MoHS</w:t>
            </w:r>
            <w:proofErr w:type="spellEnd"/>
            <w:r w:rsidRPr="008D12CD">
              <w:rPr>
                <w:rFonts w:asciiTheme="minorHAnsi" w:hAnsiTheme="minorHAnsi"/>
                <w:sz w:val="20"/>
              </w:rPr>
              <w:t xml:space="preserve">, </w:t>
            </w:r>
          </w:p>
        </w:tc>
        <w:tc>
          <w:tcPr>
            <w:tcW w:w="569" w:type="pct"/>
          </w:tcPr>
          <w:p w:rsidR="00C70484" w:rsidRDefault="00C70484" w:rsidP="005C6793">
            <w:pPr>
              <w:rPr>
                <w:rFonts w:asciiTheme="minorHAnsi" w:hAnsiTheme="minorHAnsi"/>
                <w:sz w:val="20"/>
              </w:rPr>
            </w:pPr>
            <w:r>
              <w:rPr>
                <w:rFonts w:asciiTheme="minorHAnsi" w:hAnsiTheme="minorHAnsi"/>
                <w:sz w:val="20"/>
              </w:rPr>
              <w:t>MDTF</w:t>
            </w:r>
          </w:p>
        </w:tc>
        <w:tc>
          <w:tcPr>
            <w:tcW w:w="610" w:type="pct"/>
          </w:tcPr>
          <w:p w:rsidR="00C70484" w:rsidRPr="008D12CD" w:rsidRDefault="00C70484" w:rsidP="005C6793">
            <w:pPr>
              <w:jc w:val="right"/>
              <w:rPr>
                <w:rFonts w:asciiTheme="minorHAnsi" w:hAnsiTheme="minorHAnsi"/>
                <w:sz w:val="20"/>
              </w:rPr>
            </w:pPr>
            <w:r>
              <w:rPr>
                <w:rFonts w:asciiTheme="minorHAnsi" w:hAnsiTheme="minorHAnsi"/>
                <w:sz w:val="20"/>
              </w:rPr>
              <w:t>150,000.00</w:t>
            </w:r>
          </w:p>
        </w:tc>
        <w:tc>
          <w:tcPr>
            <w:tcW w:w="663" w:type="pct"/>
          </w:tcPr>
          <w:p w:rsidR="00C70484" w:rsidRDefault="00C70484" w:rsidP="005C6793">
            <w:pPr>
              <w:jc w:val="right"/>
              <w:rPr>
                <w:rFonts w:asciiTheme="minorHAnsi" w:hAnsiTheme="minorHAnsi"/>
                <w:sz w:val="20"/>
              </w:rPr>
            </w:pPr>
            <w:r>
              <w:rPr>
                <w:rFonts w:asciiTheme="minorHAnsi" w:hAnsiTheme="minorHAnsi"/>
                <w:sz w:val="20"/>
              </w:rPr>
              <w:t>134,969.14</w:t>
            </w:r>
          </w:p>
        </w:tc>
      </w:tr>
      <w:tr w:rsidR="00C70484" w:rsidRPr="008D12CD" w:rsidTr="005C6793">
        <w:trPr>
          <w:cantSplit/>
          <w:trHeight w:val="90"/>
        </w:trPr>
        <w:tc>
          <w:tcPr>
            <w:tcW w:w="1052" w:type="pct"/>
            <w:vMerge/>
          </w:tcPr>
          <w:p w:rsidR="00C70484" w:rsidRPr="008D12CD" w:rsidRDefault="00C70484" w:rsidP="005C6793">
            <w:pPr>
              <w:rPr>
                <w:rFonts w:asciiTheme="minorHAnsi" w:hAnsiTheme="minorHAnsi"/>
                <w:sz w:val="20"/>
              </w:rPr>
            </w:pPr>
          </w:p>
        </w:tc>
        <w:tc>
          <w:tcPr>
            <w:tcW w:w="1382" w:type="pct"/>
          </w:tcPr>
          <w:p w:rsidR="00C70484" w:rsidRPr="00BB58D6" w:rsidRDefault="00C70484" w:rsidP="005C6793">
            <w:pPr>
              <w:pStyle w:val="ListParagraph"/>
              <w:numPr>
                <w:ilvl w:val="0"/>
                <w:numId w:val="15"/>
              </w:numPr>
              <w:rPr>
                <w:rFonts w:asciiTheme="minorHAnsi" w:hAnsiTheme="minorHAnsi"/>
                <w:iCs/>
                <w:sz w:val="20"/>
                <w:szCs w:val="20"/>
              </w:rPr>
            </w:pPr>
            <w:r>
              <w:rPr>
                <w:rFonts w:asciiTheme="minorHAnsi" w:hAnsiTheme="minorHAnsi"/>
                <w:iCs/>
                <w:sz w:val="20"/>
                <w:szCs w:val="20"/>
              </w:rPr>
              <w:t>Distribution of LLINs during MCHW</w:t>
            </w:r>
          </w:p>
        </w:tc>
        <w:tc>
          <w:tcPr>
            <w:tcW w:w="723" w:type="pct"/>
          </w:tcPr>
          <w:p w:rsidR="00C70484" w:rsidRPr="008D12CD" w:rsidRDefault="00C70484" w:rsidP="005C6793">
            <w:pPr>
              <w:rPr>
                <w:rFonts w:asciiTheme="minorHAnsi" w:hAnsiTheme="minorHAnsi"/>
                <w:sz w:val="20"/>
              </w:rPr>
            </w:pPr>
            <w:r>
              <w:rPr>
                <w:rFonts w:asciiTheme="minorHAnsi" w:hAnsiTheme="minorHAnsi"/>
                <w:sz w:val="20"/>
              </w:rPr>
              <w:t>WHO</w:t>
            </w:r>
          </w:p>
          <w:p w:rsidR="00C70484" w:rsidRPr="008D12CD" w:rsidRDefault="00C70484" w:rsidP="005C6793">
            <w:pPr>
              <w:rPr>
                <w:rFonts w:asciiTheme="minorHAnsi" w:hAnsiTheme="minorHAnsi"/>
                <w:sz w:val="20"/>
              </w:rPr>
            </w:pPr>
            <w:r w:rsidRPr="008D12CD">
              <w:rPr>
                <w:rFonts w:asciiTheme="minorHAnsi" w:hAnsiTheme="minorHAnsi"/>
                <w:sz w:val="20"/>
              </w:rPr>
              <w:t xml:space="preserve">UNICEF, </w:t>
            </w:r>
            <w:proofErr w:type="spellStart"/>
            <w:r w:rsidRPr="008D12CD">
              <w:rPr>
                <w:rFonts w:asciiTheme="minorHAnsi" w:hAnsiTheme="minorHAnsi"/>
                <w:sz w:val="20"/>
              </w:rPr>
              <w:t>MoHS</w:t>
            </w:r>
            <w:proofErr w:type="spellEnd"/>
            <w:r w:rsidRPr="008D12CD">
              <w:rPr>
                <w:rFonts w:asciiTheme="minorHAnsi" w:hAnsiTheme="minorHAnsi"/>
                <w:sz w:val="20"/>
              </w:rPr>
              <w:t>, |NGOs</w:t>
            </w:r>
            <w:r>
              <w:rPr>
                <w:rFonts w:asciiTheme="minorHAnsi" w:hAnsiTheme="minorHAnsi"/>
                <w:sz w:val="20"/>
              </w:rPr>
              <w:t>, DHMT</w:t>
            </w:r>
          </w:p>
        </w:tc>
        <w:tc>
          <w:tcPr>
            <w:tcW w:w="569" w:type="pct"/>
          </w:tcPr>
          <w:p w:rsidR="00C70484" w:rsidRPr="008D12CD" w:rsidRDefault="00C70484" w:rsidP="005C6793">
            <w:pPr>
              <w:rPr>
                <w:rFonts w:asciiTheme="minorHAnsi" w:hAnsiTheme="minorHAnsi"/>
                <w:sz w:val="20"/>
              </w:rPr>
            </w:pPr>
            <w:r>
              <w:rPr>
                <w:rFonts w:asciiTheme="minorHAnsi" w:hAnsiTheme="minorHAnsi"/>
                <w:sz w:val="20"/>
              </w:rPr>
              <w:t>MTF (WHO)</w:t>
            </w:r>
          </w:p>
        </w:tc>
        <w:tc>
          <w:tcPr>
            <w:tcW w:w="610" w:type="pct"/>
          </w:tcPr>
          <w:p w:rsidR="00C70484" w:rsidRPr="008D12CD" w:rsidRDefault="00C70484" w:rsidP="005C6793">
            <w:pPr>
              <w:jc w:val="right"/>
              <w:rPr>
                <w:rFonts w:asciiTheme="minorHAnsi" w:hAnsiTheme="minorHAnsi"/>
                <w:sz w:val="20"/>
              </w:rPr>
            </w:pPr>
            <w:r>
              <w:rPr>
                <w:rFonts w:asciiTheme="minorHAnsi" w:hAnsiTheme="minorHAnsi"/>
                <w:sz w:val="20"/>
              </w:rPr>
              <w:t>0.00</w:t>
            </w:r>
          </w:p>
        </w:tc>
        <w:tc>
          <w:tcPr>
            <w:tcW w:w="663" w:type="pct"/>
          </w:tcPr>
          <w:p w:rsidR="00C70484" w:rsidRDefault="00C70484" w:rsidP="005C6793">
            <w:pPr>
              <w:jc w:val="right"/>
              <w:rPr>
                <w:rFonts w:asciiTheme="minorHAnsi" w:hAnsiTheme="minorHAnsi"/>
                <w:sz w:val="20"/>
              </w:rPr>
            </w:pPr>
            <w:r>
              <w:rPr>
                <w:rFonts w:asciiTheme="minorHAnsi" w:hAnsiTheme="minorHAnsi"/>
                <w:sz w:val="20"/>
              </w:rPr>
              <w:t>0.00</w:t>
            </w:r>
          </w:p>
        </w:tc>
      </w:tr>
      <w:tr w:rsidR="00C70484" w:rsidRPr="008D12CD" w:rsidTr="005C6793">
        <w:trPr>
          <w:cantSplit/>
          <w:trHeight w:val="90"/>
        </w:trPr>
        <w:tc>
          <w:tcPr>
            <w:tcW w:w="1052" w:type="pct"/>
            <w:vMerge w:val="restart"/>
          </w:tcPr>
          <w:p w:rsidR="00C70484" w:rsidRDefault="00C70484" w:rsidP="005C6793">
            <w:r>
              <w:t xml:space="preserve">OUTCOME 2: </w:t>
            </w:r>
            <w:r w:rsidRPr="006B4248">
              <w:t xml:space="preserve"> </w:t>
            </w:r>
            <w:r>
              <w:t xml:space="preserve"> Increased utilization rate of LLINs  after the mass distribution in November;</w:t>
            </w:r>
          </w:p>
          <w:p w:rsidR="00C70484" w:rsidRDefault="00C70484" w:rsidP="005C6793"/>
          <w:p w:rsidR="00C70484" w:rsidRDefault="00C70484" w:rsidP="005C6793">
            <w:r w:rsidRPr="00E326DB">
              <w:rPr>
                <w:i/>
              </w:rPr>
              <w:t>P</w:t>
            </w:r>
            <w:r>
              <w:rPr>
                <w:i/>
              </w:rPr>
              <w:t>erformance indicators</w:t>
            </w:r>
            <w:r>
              <w:t xml:space="preserve">: </w:t>
            </w:r>
          </w:p>
          <w:p w:rsidR="00C70484" w:rsidRDefault="00C70484" w:rsidP="005C6793">
            <w:r>
              <w:t>Proportion of person sleeping under a LLINs</w:t>
            </w:r>
          </w:p>
          <w:p w:rsidR="00C70484" w:rsidRDefault="00C70484" w:rsidP="005C6793"/>
          <w:p w:rsidR="00C70484" w:rsidRDefault="00C70484" w:rsidP="005C6793">
            <w:r>
              <w:t>Number of community based volunteer trained.</w:t>
            </w:r>
          </w:p>
          <w:p w:rsidR="00C70484" w:rsidRDefault="00C70484" w:rsidP="005C6793"/>
          <w:p w:rsidR="00C70484" w:rsidRPr="00D1313C" w:rsidRDefault="00C70484" w:rsidP="005C6793">
            <w:r>
              <w:t>Proportion of villages with community volunteers trained.</w:t>
            </w:r>
          </w:p>
        </w:tc>
        <w:tc>
          <w:tcPr>
            <w:tcW w:w="1382" w:type="pct"/>
          </w:tcPr>
          <w:p w:rsidR="00C70484" w:rsidRPr="00E326DB" w:rsidRDefault="00C70484" w:rsidP="005C6793">
            <w:pPr>
              <w:pStyle w:val="ListParagraph"/>
              <w:numPr>
                <w:ilvl w:val="0"/>
                <w:numId w:val="16"/>
              </w:numPr>
              <w:rPr>
                <w:rFonts w:asciiTheme="minorHAnsi" w:hAnsiTheme="minorHAnsi"/>
                <w:iCs/>
                <w:sz w:val="20"/>
                <w:szCs w:val="20"/>
              </w:rPr>
            </w:pPr>
            <w:r>
              <w:rPr>
                <w:rFonts w:asciiTheme="minorHAnsi" w:hAnsiTheme="minorHAnsi"/>
                <w:iCs/>
                <w:sz w:val="20"/>
                <w:szCs w:val="20"/>
              </w:rPr>
              <w:lastRenderedPageBreak/>
              <w:t>Hire a consultant in program communication for 3 months</w:t>
            </w:r>
          </w:p>
        </w:tc>
        <w:tc>
          <w:tcPr>
            <w:tcW w:w="723" w:type="pct"/>
          </w:tcPr>
          <w:p w:rsidR="00C70484" w:rsidRPr="008D12CD" w:rsidRDefault="00C70484" w:rsidP="005C6793">
            <w:pPr>
              <w:rPr>
                <w:rFonts w:asciiTheme="minorHAnsi" w:hAnsiTheme="minorHAnsi"/>
                <w:sz w:val="20"/>
              </w:rPr>
            </w:pPr>
            <w:r>
              <w:rPr>
                <w:rFonts w:asciiTheme="minorHAnsi" w:hAnsiTheme="minorHAnsi"/>
                <w:sz w:val="20"/>
              </w:rPr>
              <w:t>UNICEF</w:t>
            </w:r>
          </w:p>
        </w:tc>
        <w:tc>
          <w:tcPr>
            <w:tcW w:w="569" w:type="pct"/>
          </w:tcPr>
          <w:p w:rsidR="00C70484" w:rsidRPr="008D12CD" w:rsidRDefault="00C70484" w:rsidP="005C6793">
            <w:pPr>
              <w:rPr>
                <w:rFonts w:asciiTheme="minorHAnsi" w:hAnsiTheme="minorHAnsi"/>
                <w:sz w:val="20"/>
              </w:rPr>
            </w:pPr>
            <w:r>
              <w:rPr>
                <w:rFonts w:asciiTheme="minorHAnsi" w:hAnsiTheme="minorHAnsi"/>
                <w:sz w:val="20"/>
              </w:rPr>
              <w:t>MDTF</w:t>
            </w:r>
          </w:p>
        </w:tc>
        <w:tc>
          <w:tcPr>
            <w:tcW w:w="610" w:type="pct"/>
          </w:tcPr>
          <w:p w:rsidR="00C70484" w:rsidRPr="008D12CD" w:rsidRDefault="00C70484" w:rsidP="005C6793">
            <w:pPr>
              <w:jc w:val="right"/>
              <w:rPr>
                <w:rFonts w:asciiTheme="minorHAnsi" w:hAnsiTheme="minorHAnsi"/>
                <w:sz w:val="20"/>
              </w:rPr>
            </w:pPr>
            <w:r>
              <w:rPr>
                <w:rFonts w:asciiTheme="minorHAnsi" w:hAnsiTheme="minorHAnsi"/>
                <w:sz w:val="20"/>
              </w:rPr>
              <w:t>40,000.00</w:t>
            </w:r>
          </w:p>
        </w:tc>
        <w:tc>
          <w:tcPr>
            <w:tcW w:w="663" w:type="pct"/>
          </w:tcPr>
          <w:p w:rsidR="00C70484" w:rsidRDefault="00C70484" w:rsidP="005C6793">
            <w:pPr>
              <w:jc w:val="right"/>
              <w:rPr>
                <w:rFonts w:asciiTheme="minorHAnsi" w:hAnsiTheme="minorHAnsi"/>
                <w:sz w:val="20"/>
              </w:rPr>
            </w:pPr>
            <w:r>
              <w:rPr>
                <w:rFonts w:asciiTheme="minorHAnsi" w:hAnsiTheme="minorHAnsi"/>
                <w:sz w:val="20"/>
              </w:rPr>
              <w:t>46,902.85</w:t>
            </w:r>
          </w:p>
        </w:tc>
      </w:tr>
      <w:tr w:rsidR="00C70484" w:rsidRPr="008D12CD" w:rsidTr="005C6793">
        <w:trPr>
          <w:cantSplit/>
          <w:trHeight w:val="90"/>
        </w:trPr>
        <w:tc>
          <w:tcPr>
            <w:tcW w:w="1052" w:type="pct"/>
            <w:vMerge/>
          </w:tcPr>
          <w:p w:rsidR="00C70484" w:rsidRPr="008D12CD" w:rsidRDefault="00C70484" w:rsidP="005C6793">
            <w:pPr>
              <w:rPr>
                <w:rFonts w:asciiTheme="minorHAnsi" w:hAnsiTheme="minorHAnsi"/>
                <w:sz w:val="20"/>
              </w:rPr>
            </w:pPr>
          </w:p>
        </w:tc>
        <w:tc>
          <w:tcPr>
            <w:tcW w:w="1382" w:type="pct"/>
          </w:tcPr>
          <w:p w:rsidR="00C70484" w:rsidRPr="00E326DB" w:rsidRDefault="00C70484" w:rsidP="005C6793">
            <w:pPr>
              <w:pStyle w:val="ListParagraph"/>
              <w:numPr>
                <w:ilvl w:val="0"/>
                <w:numId w:val="16"/>
              </w:numPr>
              <w:rPr>
                <w:rFonts w:asciiTheme="minorHAnsi" w:hAnsiTheme="minorHAnsi"/>
                <w:i/>
                <w:iCs/>
                <w:sz w:val="20"/>
                <w:szCs w:val="20"/>
              </w:rPr>
            </w:pPr>
            <w:r>
              <w:rPr>
                <w:rFonts w:asciiTheme="minorHAnsi" w:hAnsiTheme="minorHAnsi"/>
                <w:i/>
                <w:iCs/>
                <w:sz w:val="20"/>
                <w:szCs w:val="20"/>
              </w:rPr>
              <w:t>Project agreement with NGO working in districts to perform community sensitization at chiefdom level</w:t>
            </w:r>
          </w:p>
        </w:tc>
        <w:tc>
          <w:tcPr>
            <w:tcW w:w="723" w:type="pct"/>
          </w:tcPr>
          <w:p w:rsidR="00C70484" w:rsidRPr="008D12CD" w:rsidRDefault="00C70484" w:rsidP="005C6793">
            <w:pPr>
              <w:rPr>
                <w:rFonts w:asciiTheme="minorHAnsi" w:hAnsiTheme="minorHAnsi"/>
                <w:sz w:val="20"/>
              </w:rPr>
            </w:pPr>
            <w:r>
              <w:rPr>
                <w:rFonts w:asciiTheme="minorHAnsi" w:hAnsiTheme="minorHAnsi"/>
                <w:sz w:val="20"/>
              </w:rPr>
              <w:t>UNICEF, NGO</w:t>
            </w:r>
          </w:p>
        </w:tc>
        <w:tc>
          <w:tcPr>
            <w:tcW w:w="569" w:type="pct"/>
          </w:tcPr>
          <w:p w:rsidR="00C70484" w:rsidRDefault="00C70484" w:rsidP="005C6793">
            <w:pPr>
              <w:rPr>
                <w:rFonts w:asciiTheme="minorHAnsi" w:hAnsiTheme="minorHAnsi"/>
                <w:sz w:val="20"/>
              </w:rPr>
            </w:pPr>
            <w:r>
              <w:rPr>
                <w:rFonts w:asciiTheme="minorHAnsi" w:hAnsiTheme="minorHAnsi"/>
                <w:sz w:val="20"/>
              </w:rPr>
              <w:t>MDTF,</w:t>
            </w:r>
          </w:p>
          <w:p w:rsidR="00C70484" w:rsidRDefault="00C70484" w:rsidP="005C6793">
            <w:pPr>
              <w:rPr>
                <w:rFonts w:asciiTheme="minorHAnsi" w:hAnsiTheme="minorHAnsi"/>
                <w:sz w:val="20"/>
              </w:rPr>
            </w:pPr>
            <w:r>
              <w:rPr>
                <w:rFonts w:asciiTheme="minorHAnsi" w:hAnsiTheme="minorHAnsi"/>
                <w:sz w:val="20"/>
              </w:rPr>
              <w:t>UNCEF</w:t>
            </w:r>
          </w:p>
        </w:tc>
        <w:tc>
          <w:tcPr>
            <w:tcW w:w="610" w:type="pct"/>
          </w:tcPr>
          <w:p w:rsidR="00C70484" w:rsidRPr="008D12CD" w:rsidRDefault="00C70484" w:rsidP="005C6793">
            <w:pPr>
              <w:jc w:val="right"/>
              <w:rPr>
                <w:rFonts w:asciiTheme="minorHAnsi" w:hAnsiTheme="minorHAnsi"/>
                <w:sz w:val="20"/>
              </w:rPr>
            </w:pPr>
            <w:r>
              <w:rPr>
                <w:rFonts w:asciiTheme="minorHAnsi" w:hAnsiTheme="minorHAnsi"/>
                <w:sz w:val="20"/>
              </w:rPr>
              <w:t>120,000.00</w:t>
            </w:r>
          </w:p>
        </w:tc>
        <w:tc>
          <w:tcPr>
            <w:tcW w:w="663" w:type="pct"/>
          </w:tcPr>
          <w:p w:rsidR="00C70484" w:rsidRDefault="00C70484" w:rsidP="005C6793">
            <w:pPr>
              <w:jc w:val="right"/>
              <w:rPr>
                <w:rFonts w:asciiTheme="minorHAnsi" w:hAnsiTheme="minorHAnsi"/>
                <w:sz w:val="20"/>
              </w:rPr>
            </w:pPr>
            <w:r>
              <w:rPr>
                <w:rStyle w:val="FootnoteReference"/>
                <w:rFonts w:asciiTheme="minorHAnsi" w:hAnsiTheme="minorHAnsi"/>
                <w:sz w:val="20"/>
              </w:rPr>
              <w:footnoteReference w:id="3"/>
            </w:r>
            <w:r>
              <w:rPr>
                <w:rFonts w:asciiTheme="minorHAnsi" w:hAnsiTheme="minorHAnsi"/>
                <w:sz w:val="20"/>
              </w:rPr>
              <w:t>141,307.60</w:t>
            </w:r>
          </w:p>
        </w:tc>
      </w:tr>
      <w:tr w:rsidR="00C70484" w:rsidRPr="008D12CD" w:rsidTr="005C6793">
        <w:trPr>
          <w:cantSplit/>
          <w:trHeight w:val="90"/>
        </w:trPr>
        <w:tc>
          <w:tcPr>
            <w:tcW w:w="1052" w:type="pct"/>
            <w:vMerge/>
          </w:tcPr>
          <w:p w:rsidR="00C70484" w:rsidRPr="008D12CD" w:rsidRDefault="00C70484" w:rsidP="005C6793">
            <w:pPr>
              <w:rPr>
                <w:rFonts w:asciiTheme="minorHAnsi" w:hAnsiTheme="minorHAnsi"/>
                <w:sz w:val="20"/>
              </w:rPr>
            </w:pPr>
          </w:p>
        </w:tc>
        <w:tc>
          <w:tcPr>
            <w:tcW w:w="1382" w:type="pct"/>
          </w:tcPr>
          <w:p w:rsidR="00C70484" w:rsidRPr="0021047D" w:rsidRDefault="00C70484" w:rsidP="005C6793">
            <w:pPr>
              <w:pStyle w:val="ListParagraph"/>
              <w:numPr>
                <w:ilvl w:val="0"/>
                <w:numId w:val="16"/>
              </w:numPr>
              <w:rPr>
                <w:rFonts w:asciiTheme="minorHAnsi" w:hAnsiTheme="minorHAnsi"/>
                <w:sz w:val="20"/>
                <w:szCs w:val="20"/>
              </w:rPr>
            </w:pPr>
            <w:r>
              <w:rPr>
                <w:rFonts w:asciiTheme="minorHAnsi" w:hAnsiTheme="minorHAnsi"/>
                <w:sz w:val="20"/>
                <w:szCs w:val="20"/>
              </w:rPr>
              <w:t>Train CHW in all  villages</w:t>
            </w:r>
          </w:p>
        </w:tc>
        <w:tc>
          <w:tcPr>
            <w:tcW w:w="723" w:type="pct"/>
          </w:tcPr>
          <w:p w:rsidR="00C70484" w:rsidRPr="008D12CD" w:rsidRDefault="00C70484" w:rsidP="005C6793">
            <w:pPr>
              <w:rPr>
                <w:rFonts w:asciiTheme="minorHAnsi" w:hAnsiTheme="minorHAnsi"/>
                <w:sz w:val="20"/>
              </w:rPr>
            </w:pPr>
            <w:r>
              <w:rPr>
                <w:rFonts w:asciiTheme="minorHAnsi" w:hAnsiTheme="minorHAnsi"/>
                <w:sz w:val="20"/>
              </w:rPr>
              <w:t>UNICEF,  WHO, NGO</w:t>
            </w:r>
          </w:p>
        </w:tc>
        <w:tc>
          <w:tcPr>
            <w:tcW w:w="569" w:type="pct"/>
          </w:tcPr>
          <w:p w:rsidR="00C70484" w:rsidRPr="008D12CD" w:rsidRDefault="00C70484" w:rsidP="005C6793">
            <w:pPr>
              <w:rPr>
                <w:rFonts w:asciiTheme="minorHAnsi" w:hAnsiTheme="minorHAnsi"/>
                <w:sz w:val="20"/>
              </w:rPr>
            </w:pPr>
            <w:r>
              <w:rPr>
                <w:rFonts w:asciiTheme="minorHAnsi" w:hAnsiTheme="minorHAnsi"/>
                <w:sz w:val="20"/>
              </w:rPr>
              <w:t>MDTF</w:t>
            </w:r>
          </w:p>
        </w:tc>
        <w:tc>
          <w:tcPr>
            <w:tcW w:w="610" w:type="pct"/>
          </w:tcPr>
          <w:p w:rsidR="00C70484" w:rsidRPr="008D12CD" w:rsidRDefault="00C70484" w:rsidP="005C6793">
            <w:pPr>
              <w:jc w:val="right"/>
              <w:rPr>
                <w:rFonts w:asciiTheme="minorHAnsi" w:hAnsiTheme="minorHAnsi"/>
                <w:sz w:val="20"/>
              </w:rPr>
            </w:pPr>
            <w:r>
              <w:rPr>
                <w:rFonts w:asciiTheme="minorHAnsi" w:hAnsiTheme="minorHAnsi"/>
                <w:sz w:val="20"/>
              </w:rPr>
              <w:t>50,000.00</w:t>
            </w:r>
          </w:p>
        </w:tc>
        <w:tc>
          <w:tcPr>
            <w:tcW w:w="663" w:type="pct"/>
          </w:tcPr>
          <w:p w:rsidR="00C70484" w:rsidRDefault="00C70484" w:rsidP="005C6793">
            <w:pPr>
              <w:jc w:val="right"/>
              <w:rPr>
                <w:rFonts w:asciiTheme="minorHAnsi" w:hAnsiTheme="minorHAnsi"/>
                <w:sz w:val="20"/>
              </w:rPr>
            </w:pPr>
            <w:r>
              <w:rPr>
                <w:rFonts w:asciiTheme="minorHAnsi" w:hAnsiTheme="minorHAnsi"/>
                <w:sz w:val="20"/>
              </w:rPr>
              <w:t>52,793.49</w:t>
            </w:r>
          </w:p>
        </w:tc>
      </w:tr>
      <w:tr w:rsidR="00C70484" w:rsidRPr="008D12CD" w:rsidTr="005C6793">
        <w:trPr>
          <w:cantSplit/>
          <w:trHeight w:val="620"/>
        </w:trPr>
        <w:tc>
          <w:tcPr>
            <w:tcW w:w="1052" w:type="pct"/>
            <w:vMerge/>
          </w:tcPr>
          <w:p w:rsidR="00C70484" w:rsidRPr="008D12CD" w:rsidRDefault="00C70484" w:rsidP="005C6793">
            <w:pPr>
              <w:rPr>
                <w:rFonts w:asciiTheme="minorHAnsi" w:hAnsiTheme="minorHAnsi"/>
                <w:sz w:val="20"/>
              </w:rPr>
            </w:pPr>
          </w:p>
        </w:tc>
        <w:tc>
          <w:tcPr>
            <w:tcW w:w="1382" w:type="pct"/>
          </w:tcPr>
          <w:p w:rsidR="00C70484" w:rsidRPr="0021047D" w:rsidRDefault="00C70484" w:rsidP="005C6793">
            <w:pPr>
              <w:pStyle w:val="ListParagraph"/>
              <w:numPr>
                <w:ilvl w:val="0"/>
                <w:numId w:val="16"/>
              </w:numPr>
              <w:rPr>
                <w:rFonts w:asciiTheme="minorHAnsi" w:hAnsiTheme="minorHAnsi"/>
                <w:sz w:val="20"/>
                <w:szCs w:val="20"/>
              </w:rPr>
            </w:pPr>
            <w:r>
              <w:rPr>
                <w:rFonts w:asciiTheme="minorHAnsi" w:hAnsiTheme="minorHAnsi"/>
                <w:sz w:val="20"/>
                <w:szCs w:val="20"/>
              </w:rPr>
              <w:t>Produce IEC material</w:t>
            </w:r>
          </w:p>
        </w:tc>
        <w:tc>
          <w:tcPr>
            <w:tcW w:w="723" w:type="pct"/>
          </w:tcPr>
          <w:p w:rsidR="00C70484" w:rsidRPr="008D12CD" w:rsidRDefault="00C70484" w:rsidP="005C6793">
            <w:pPr>
              <w:rPr>
                <w:rFonts w:asciiTheme="minorHAnsi" w:hAnsiTheme="minorHAnsi"/>
                <w:sz w:val="20"/>
              </w:rPr>
            </w:pPr>
            <w:r>
              <w:rPr>
                <w:rFonts w:asciiTheme="minorHAnsi" w:hAnsiTheme="minorHAnsi"/>
                <w:sz w:val="20"/>
              </w:rPr>
              <w:t xml:space="preserve">UNICEF, MOHS </w:t>
            </w:r>
          </w:p>
        </w:tc>
        <w:tc>
          <w:tcPr>
            <w:tcW w:w="569" w:type="pct"/>
          </w:tcPr>
          <w:p w:rsidR="00C70484" w:rsidRPr="0099502D" w:rsidRDefault="00C70484" w:rsidP="005C6793">
            <w:pPr>
              <w:rPr>
                <w:rFonts w:asciiTheme="minorHAnsi" w:hAnsiTheme="minorHAnsi"/>
                <w:sz w:val="20"/>
              </w:rPr>
            </w:pPr>
            <w:r>
              <w:rPr>
                <w:rFonts w:asciiTheme="minorHAnsi" w:hAnsiTheme="minorHAnsi"/>
                <w:sz w:val="20"/>
              </w:rPr>
              <w:t>UNICEF</w:t>
            </w:r>
          </w:p>
        </w:tc>
        <w:tc>
          <w:tcPr>
            <w:tcW w:w="610" w:type="pct"/>
          </w:tcPr>
          <w:p w:rsidR="00C70484" w:rsidRPr="0099502D" w:rsidRDefault="00C70484" w:rsidP="005C6793">
            <w:pPr>
              <w:jc w:val="right"/>
              <w:rPr>
                <w:rFonts w:asciiTheme="minorHAnsi" w:hAnsiTheme="minorHAnsi"/>
                <w:sz w:val="20"/>
              </w:rPr>
            </w:pPr>
            <w:r>
              <w:rPr>
                <w:rFonts w:asciiTheme="minorHAnsi" w:hAnsiTheme="minorHAnsi"/>
                <w:sz w:val="20"/>
              </w:rPr>
              <w:t>0.00</w:t>
            </w:r>
          </w:p>
        </w:tc>
        <w:tc>
          <w:tcPr>
            <w:tcW w:w="663" w:type="pct"/>
          </w:tcPr>
          <w:p w:rsidR="00C70484" w:rsidRPr="0099502D" w:rsidRDefault="00C70484" w:rsidP="005C6793">
            <w:pPr>
              <w:jc w:val="right"/>
              <w:rPr>
                <w:rFonts w:asciiTheme="minorHAnsi" w:hAnsiTheme="minorHAnsi"/>
                <w:sz w:val="20"/>
              </w:rPr>
            </w:pPr>
            <w:r>
              <w:rPr>
                <w:rFonts w:asciiTheme="minorHAnsi" w:hAnsiTheme="minorHAnsi"/>
                <w:sz w:val="20"/>
              </w:rPr>
              <w:t>0.00</w:t>
            </w:r>
          </w:p>
        </w:tc>
      </w:tr>
      <w:tr w:rsidR="00C70484" w:rsidRPr="008D12CD" w:rsidTr="005C6793">
        <w:trPr>
          <w:cantSplit/>
          <w:trHeight w:val="90"/>
        </w:trPr>
        <w:tc>
          <w:tcPr>
            <w:tcW w:w="1052" w:type="pct"/>
            <w:vMerge/>
          </w:tcPr>
          <w:p w:rsidR="00C70484" w:rsidRPr="008D12CD" w:rsidRDefault="00C70484" w:rsidP="005C6793">
            <w:pPr>
              <w:rPr>
                <w:rFonts w:asciiTheme="minorHAnsi" w:hAnsiTheme="minorHAnsi"/>
                <w:sz w:val="20"/>
              </w:rPr>
            </w:pPr>
          </w:p>
        </w:tc>
        <w:tc>
          <w:tcPr>
            <w:tcW w:w="1382" w:type="pct"/>
          </w:tcPr>
          <w:p w:rsidR="00C70484" w:rsidRPr="0021047D" w:rsidRDefault="00C70484" w:rsidP="005C6793">
            <w:pPr>
              <w:pStyle w:val="ListParagraph"/>
              <w:numPr>
                <w:ilvl w:val="0"/>
                <w:numId w:val="16"/>
              </w:numPr>
              <w:rPr>
                <w:rFonts w:asciiTheme="minorHAnsi" w:hAnsiTheme="minorHAnsi"/>
                <w:color w:val="000000"/>
                <w:sz w:val="20"/>
                <w:szCs w:val="20"/>
              </w:rPr>
            </w:pPr>
            <w:r>
              <w:rPr>
                <w:rFonts w:asciiTheme="minorHAnsi" w:hAnsiTheme="minorHAnsi"/>
                <w:color w:val="000000"/>
                <w:sz w:val="20"/>
                <w:szCs w:val="20"/>
              </w:rPr>
              <w:t>Socio mobilization campaign for the use of LLINs in all chiefdoms for 3 months</w:t>
            </w:r>
          </w:p>
        </w:tc>
        <w:tc>
          <w:tcPr>
            <w:tcW w:w="723" w:type="pct"/>
          </w:tcPr>
          <w:p w:rsidR="00C70484" w:rsidRPr="008D12CD" w:rsidRDefault="00C70484" w:rsidP="005C6793">
            <w:pPr>
              <w:rPr>
                <w:rFonts w:asciiTheme="minorHAnsi" w:hAnsiTheme="minorHAnsi"/>
                <w:sz w:val="20"/>
              </w:rPr>
            </w:pPr>
            <w:r>
              <w:rPr>
                <w:rFonts w:asciiTheme="minorHAnsi" w:hAnsiTheme="minorHAnsi"/>
                <w:sz w:val="20"/>
              </w:rPr>
              <w:t>UNICEF, WHO, MOHS, DHMT</w:t>
            </w:r>
          </w:p>
        </w:tc>
        <w:tc>
          <w:tcPr>
            <w:tcW w:w="569" w:type="pct"/>
          </w:tcPr>
          <w:p w:rsidR="00C70484" w:rsidRDefault="00C70484" w:rsidP="005C6793">
            <w:pPr>
              <w:rPr>
                <w:rFonts w:asciiTheme="minorHAnsi" w:hAnsiTheme="minorHAnsi"/>
                <w:sz w:val="20"/>
              </w:rPr>
            </w:pPr>
            <w:r>
              <w:rPr>
                <w:rFonts w:asciiTheme="minorHAnsi" w:hAnsiTheme="minorHAnsi"/>
                <w:sz w:val="20"/>
              </w:rPr>
              <w:t>MDTF</w:t>
            </w:r>
          </w:p>
        </w:tc>
        <w:tc>
          <w:tcPr>
            <w:tcW w:w="610" w:type="pct"/>
          </w:tcPr>
          <w:p w:rsidR="00C70484" w:rsidRPr="006C2FBB" w:rsidRDefault="00C70484" w:rsidP="005C6793">
            <w:pPr>
              <w:jc w:val="right"/>
              <w:rPr>
                <w:rFonts w:asciiTheme="minorHAnsi" w:hAnsiTheme="minorHAnsi"/>
                <w:sz w:val="20"/>
              </w:rPr>
            </w:pPr>
            <w:r>
              <w:rPr>
                <w:rFonts w:asciiTheme="minorHAnsi" w:hAnsiTheme="minorHAnsi"/>
                <w:sz w:val="20"/>
              </w:rPr>
              <w:t>0.00</w:t>
            </w:r>
          </w:p>
        </w:tc>
        <w:tc>
          <w:tcPr>
            <w:tcW w:w="663" w:type="pct"/>
          </w:tcPr>
          <w:p w:rsidR="00C70484" w:rsidRPr="006C2FBB" w:rsidRDefault="00C70484" w:rsidP="005C6793">
            <w:pPr>
              <w:jc w:val="right"/>
              <w:rPr>
                <w:rFonts w:asciiTheme="minorHAnsi" w:hAnsiTheme="minorHAnsi"/>
                <w:sz w:val="20"/>
              </w:rPr>
            </w:pPr>
            <w:r>
              <w:rPr>
                <w:rFonts w:asciiTheme="minorHAnsi" w:hAnsiTheme="minorHAnsi"/>
                <w:sz w:val="20"/>
              </w:rPr>
              <w:t>0.00</w:t>
            </w:r>
          </w:p>
        </w:tc>
      </w:tr>
      <w:tr w:rsidR="00C70484" w:rsidRPr="008D12CD" w:rsidTr="005C6793">
        <w:trPr>
          <w:cantSplit/>
          <w:trHeight w:val="90"/>
        </w:trPr>
        <w:tc>
          <w:tcPr>
            <w:tcW w:w="1052" w:type="pct"/>
            <w:vMerge/>
          </w:tcPr>
          <w:p w:rsidR="00C70484" w:rsidRPr="008D12CD" w:rsidRDefault="00C70484" w:rsidP="005C6793">
            <w:pPr>
              <w:rPr>
                <w:rFonts w:asciiTheme="minorHAnsi" w:hAnsiTheme="minorHAnsi"/>
                <w:sz w:val="20"/>
              </w:rPr>
            </w:pPr>
          </w:p>
        </w:tc>
        <w:tc>
          <w:tcPr>
            <w:tcW w:w="1382" w:type="pct"/>
          </w:tcPr>
          <w:p w:rsidR="00C70484" w:rsidRDefault="00C70484" w:rsidP="005C6793">
            <w:pPr>
              <w:pStyle w:val="ListParagraph"/>
              <w:numPr>
                <w:ilvl w:val="0"/>
                <w:numId w:val="16"/>
              </w:numPr>
              <w:rPr>
                <w:rFonts w:asciiTheme="minorHAnsi" w:hAnsiTheme="minorHAnsi"/>
                <w:color w:val="000000"/>
                <w:sz w:val="20"/>
                <w:szCs w:val="20"/>
              </w:rPr>
            </w:pPr>
            <w:r>
              <w:rPr>
                <w:rFonts w:asciiTheme="minorHAnsi" w:hAnsiTheme="minorHAnsi"/>
                <w:color w:val="000000"/>
                <w:sz w:val="20"/>
                <w:szCs w:val="20"/>
              </w:rPr>
              <w:t>Project monitoring</w:t>
            </w:r>
          </w:p>
        </w:tc>
        <w:tc>
          <w:tcPr>
            <w:tcW w:w="723" w:type="pct"/>
          </w:tcPr>
          <w:p w:rsidR="00C70484" w:rsidRDefault="00C70484" w:rsidP="005C6793">
            <w:pPr>
              <w:rPr>
                <w:rFonts w:asciiTheme="minorHAnsi" w:hAnsiTheme="minorHAnsi"/>
                <w:sz w:val="20"/>
              </w:rPr>
            </w:pPr>
            <w:r>
              <w:rPr>
                <w:rFonts w:asciiTheme="minorHAnsi" w:hAnsiTheme="minorHAnsi"/>
                <w:sz w:val="20"/>
              </w:rPr>
              <w:t>UNICEF,</w:t>
            </w:r>
          </w:p>
          <w:p w:rsidR="00C70484" w:rsidRPr="008D12CD" w:rsidRDefault="00C70484" w:rsidP="005C6793">
            <w:pPr>
              <w:rPr>
                <w:rFonts w:asciiTheme="minorHAnsi" w:hAnsiTheme="minorHAnsi"/>
                <w:sz w:val="20"/>
              </w:rPr>
            </w:pPr>
            <w:r>
              <w:rPr>
                <w:rFonts w:asciiTheme="minorHAnsi" w:hAnsiTheme="minorHAnsi"/>
                <w:sz w:val="20"/>
              </w:rPr>
              <w:t>WHO</w:t>
            </w:r>
          </w:p>
        </w:tc>
        <w:tc>
          <w:tcPr>
            <w:tcW w:w="569" w:type="pct"/>
          </w:tcPr>
          <w:p w:rsidR="00C70484" w:rsidRDefault="00C70484" w:rsidP="005C6793">
            <w:pPr>
              <w:rPr>
                <w:rFonts w:asciiTheme="minorHAnsi" w:hAnsiTheme="minorHAnsi"/>
                <w:sz w:val="20"/>
              </w:rPr>
            </w:pPr>
            <w:r>
              <w:rPr>
                <w:rFonts w:asciiTheme="minorHAnsi" w:hAnsiTheme="minorHAnsi"/>
                <w:sz w:val="20"/>
              </w:rPr>
              <w:t>MDTF</w:t>
            </w:r>
          </w:p>
        </w:tc>
        <w:tc>
          <w:tcPr>
            <w:tcW w:w="610" w:type="pct"/>
          </w:tcPr>
          <w:p w:rsidR="00C70484" w:rsidRPr="006C2FBB" w:rsidRDefault="00C70484" w:rsidP="005C6793">
            <w:pPr>
              <w:jc w:val="right"/>
              <w:rPr>
                <w:rFonts w:asciiTheme="minorHAnsi" w:hAnsiTheme="minorHAnsi"/>
                <w:sz w:val="20"/>
              </w:rPr>
            </w:pPr>
            <w:r>
              <w:rPr>
                <w:rFonts w:asciiTheme="minorHAnsi" w:hAnsiTheme="minorHAnsi"/>
                <w:sz w:val="20"/>
              </w:rPr>
              <w:t>32,242.00</w:t>
            </w:r>
          </w:p>
        </w:tc>
        <w:tc>
          <w:tcPr>
            <w:tcW w:w="663" w:type="pct"/>
          </w:tcPr>
          <w:p w:rsidR="00C70484" w:rsidRDefault="00C70484" w:rsidP="005C6793">
            <w:pPr>
              <w:jc w:val="right"/>
              <w:rPr>
                <w:rFonts w:asciiTheme="minorHAnsi" w:hAnsiTheme="minorHAnsi"/>
                <w:sz w:val="20"/>
              </w:rPr>
            </w:pPr>
            <w:r>
              <w:rPr>
                <w:rFonts w:asciiTheme="minorHAnsi" w:hAnsiTheme="minorHAnsi"/>
                <w:sz w:val="20"/>
              </w:rPr>
              <w:t>27,250.35</w:t>
            </w:r>
          </w:p>
        </w:tc>
      </w:tr>
      <w:tr w:rsidR="00C70484" w:rsidRPr="008D12CD" w:rsidTr="005C6793">
        <w:trPr>
          <w:cantSplit/>
          <w:trHeight w:val="90"/>
        </w:trPr>
        <w:tc>
          <w:tcPr>
            <w:tcW w:w="1052" w:type="pct"/>
          </w:tcPr>
          <w:p w:rsidR="00C70484" w:rsidRPr="008D12CD" w:rsidRDefault="00C70484" w:rsidP="005C6793">
            <w:pPr>
              <w:rPr>
                <w:rFonts w:asciiTheme="minorHAnsi" w:hAnsiTheme="minorHAnsi"/>
                <w:sz w:val="20"/>
              </w:rPr>
            </w:pPr>
          </w:p>
        </w:tc>
        <w:tc>
          <w:tcPr>
            <w:tcW w:w="1382" w:type="pct"/>
          </w:tcPr>
          <w:p w:rsidR="00C70484" w:rsidRDefault="00C70484" w:rsidP="005C6793">
            <w:pPr>
              <w:pStyle w:val="ListParagraph"/>
              <w:ind w:left="360"/>
              <w:rPr>
                <w:rFonts w:asciiTheme="minorHAnsi" w:hAnsiTheme="minorHAnsi"/>
                <w:color w:val="000000"/>
                <w:sz w:val="20"/>
                <w:szCs w:val="20"/>
              </w:rPr>
            </w:pPr>
            <w:r>
              <w:rPr>
                <w:rFonts w:asciiTheme="minorHAnsi" w:hAnsiTheme="minorHAnsi"/>
                <w:color w:val="000000"/>
                <w:sz w:val="20"/>
                <w:szCs w:val="20"/>
              </w:rPr>
              <w:t>Indirect cost 10%</w:t>
            </w:r>
          </w:p>
        </w:tc>
        <w:tc>
          <w:tcPr>
            <w:tcW w:w="723" w:type="pct"/>
          </w:tcPr>
          <w:p w:rsidR="00C70484" w:rsidRDefault="00C70484" w:rsidP="005C6793">
            <w:pPr>
              <w:rPr>
                <w:rFonts w:asciiTheme="minorHAnsi" w:hAnsiTheme="minorHAnsi"/>
                <w:sz w:val="20"/>
              </w:rPr>
            </w:pPr>
          </w:p>
        </w:tc>
        <w:tc>
          <w:tcPr>
            <w:tcW w:w="569" w:type="pct"/>
          </w:tcPr>
          <w:p w:rsidR="00C70484" w:rsidRDefault="00C70484" w:rsidP="005C6793">
            <w:pPr>
              <w:rPr>
                <w:rFonts w:asciiTheme="minorHAnsi" w:hAnsiTheme="minorHAnsi"/>
                <w:sz w:val="20"/>
              </w:rPr>
            </w:pPr>
          </w:p>
        </w:tc>
        <w:tc>
          <w:tcPr>
            <w:tcW w:w="610" w:type="pct"/>
          </w:tcPr>
          <w:p w:rsidR="00C70484" w:rsidRDefault="00C70484" w:rsidP="005C6793">
            <w:pPr>
              <w:jc w:val="right"/>
              <w:rPr>
                <w:rFonts w:asciiTheme="minorHAnsi" w:hAnsiTheme="minorHAnsi"/>
                <w:sz w:val="20"/>
              </w:rPr>
            </w:pPr>
            <w:r>
              <w:rPr>
                <w:rFonts w:asciiTheme="minorHAnsi" w:hAnsiTheme="minorHAnsi"/>
                <w:sz w:val="20"/>
              </w:rPr>
              <w:t>39,200.00</w:t>
            </w:r>
          </w:p>
        </w:tc>
        <w:tc>
          <w:tcPr>
            <w:tcW w:w="663" w:type="pct"/>
          </w:tcPr>
          <w:p w:rsidR="00C70484" w:rsidRDefault="00C70484" w:rsidP="005C6793">
            <w:pPr>
              <w:jc w:val="right"/>
              <w:rPr>
                <w:rFonts w:asciiTheme="minorHAnsi" w:hAnsiTheme="minorHAnsi"/>
                <w:sz w:val="20"/>
              </w:rPr>
            </w:pPr>
          </w:p>
        </w:tc>
      </w:tr>
      <w:tr w:rsidR="00C70484" w:rsidRPr="00241C62" w:rsidTr="005C6793">
        <w:trPr>
          <w:cantSplit/>
          <w:trHeight w:val="90"/>
        </w:trPr>
        <w:tc>
          <w:tcPr>
            <w:tcW w:w="1052" w:type="pct"/>
          </w:tcPr>
          <w:p w:rsidR="00C70484" w:rsidRPr="00241C62" w:rsidRDefault="00C70484" w:rsidP="005C6793">
            <w:pPr>
              <w:rPr>
                <w:rFonts w:asciiTheme="minorHAnsi" w:hAnsiTheme="minorHAnsi"/>
                <w:b/>
                <w:sz w:val="20"/>
              </w:rPr>
            </w:pPr>
            <w:r w:rsidRPr="00241C62">
              <w:rPr>
                <w:rFonts w:asciiTheme="minorHAnsi" w:hAnsiTheme="minorHAnsi"/>
                <w:b/>
                <w:sz w:val="20"/>
              </w:rPr>
              <w:t>Funds received</w:t>
            </w:r>
          </w:p>
        </w:tc>
        <w:tc>
          <w:tcPr>
            <w:tcW w:w="1382" w:type="pct"/>
          </w:tcPr>
          <w:p w:rsidR="00C70484" w:rsidRPr="00241C62" w:rsidRDefault="00C70484" w:rsidP="005C6793">
            <w:pPr>
              <w:pStyle w:val="ListParagraph"/>
              <w:ind w:left="360"/>
              <w:rPr>
                <w:rFonts w:asciiTheme="minorHAnsi" w:hAnsiTheme="minorHAnsi"/>
                <w:b/>
                <w:color w:val="000000"/>
                <w:sz w:val="20"/>
                <w:szCs w:val="20"/>
              </w:rPr>
            </w:pPr>
          </w:p>
        </w:tc>
        <w:tc>
          <w:tcPr>
            <w:tcW w:w="723" w:type="pct"/>
          </w:tcPr>
          <w:p w:rsidR="00C70484" w:rsidRPr="00241C62" w:rsidRDefault="00C70484" w:rsidP="005C6793">
            <w:pPr>
              <w:rPr>
                <w:rFonts w:asciiTheme="minorHAnsi" w:hAnsiTheme="minorHAnsi"/>
                <w:b/>
                <w:sz w:val="20"/>
              </w:rPr>
            </w:pPr>
          </w:p>
        </w:tc>
        <w:tc>
          <w:tcPr>
            <w:tcW w:w="569" w:type="pct"/>
          </w:tcPr>
          <w:p w:rsidR="00C70484" w:rsidRPr="00241C62" w:rsidRDefault="00C70484" w:rsidP="005C6793">
            <w:pPr>
              <w:rPr>
                <w:rFonts w:asciiTheme="minorHAnsi" w:hAnsiTheme="minorHAnsi"/>
                <w:b/>
                <w:sz w:val="20"/>
              </w:rPr>
            </w:pPr>
          </w:p>
        </w:tc>
        <w:tc>
          <w:tcPr>
            <w:tcW w:w="610" w:type="pct"/>
          </w:tcPr>
          <w:p w:rsidR="00C70484" w:rsidRPr="00241C62" w:rsidRDefault="00C70484" w:rsidP="005C6793">
            <w:pPr>
              <w:jc w:val="right"/>
              <w:rPr>
                <w:rFonts w:asciiTheme="minorHAnsi" w:hAnsiTheme="minorHAnsi"/>
                <w:b/>
                <w:sz w:val="20"/>
              </w:rPr>
            </w:pPr>
            <w:r w:rsidRPr="00241C62">
              <w:rPr>
                <w:rFonts w:asciiTheme="minorHAnsi" w:hAnsiTheme="minorHAnsi"/>
                <w:b/>
                <w:sz w:val="20"/>
              </w:rPr>
              <w:t>Received</w:t>
            </w:r>
          </w:p>
        </w:tc>
        <w:tc>
          <w:tcPr>
            <w:tcW w:w="663" w:type="pct"/>
          </w:tcPr>
          <w:p w:rsidR="00C70484" w:rsidRPr="00241C62" w:rsidRDefault="00C70484" w:rsidP="005C6793">
            <w:pPr>
              <w:jc w:val="right"/>
              <w:rPr>
                <w:rFonts w:asciiTheme="minorHAnsi" w:hAnsiTheme="minorHAnsi"/>
                <w:b/>
                <w:sz w:val="20"/>
              </w:rPr>
            </w:pPr>
            <w:r w:rsidRPr="00241C62">
              <w:rPr>
                <w:rFonts w:asciiTheme="minorHAnsi" w:hAnsiTheme="minorHAnsi"/>
                <w:b/>
                <w:sz w:val="20"/>
              </w:rPr>
              <w:t>Spent</w:t>
            </w:r>
          </w:p>
        </w:tc>
      </w:tr>
      <w:tr w:rsidR="00C70484" w:rsidRPr="00241C62" w:rsidTr="005C6793">
        <w:trPr>
          <w:cantSplit/>
          <w:trHeight w:val="90"/>
        </w:trPr>
        <w:tc>
          <w:tcPr>
            <w:tcW w:w="1052" w:type="pct"/>
          </w:tcPr>
          <w:p w:rsidR="00C70484" w:rsidRPr="00241C62" w:rsidRDefault="00C70484" w:rsidP="005C6793">
            <w:pPr>
              <w:rPr>
                <w:rFonts w:asciiTheme="minorHAnsi" w:hAnsiTheme="minorHAnsi"/>
                <w:sz w:val="20"/>
              </w:rPr>
            </w:pPr>
          </w:p>
        </w:tc>
        <w:tc>
          <w:tcPr>
            <w:tcW w:w="1382" w:type="pct"/>
          </w:tcPr>
          <w:p w:rsidR="00C70484" w:rsidRPr="00241C62" w:rsidRDefault="00C70484" w:rsidP="005C6793">
            <w:pPr>
              <w:pStyle w:val="ListParagraph"/>
              <w:ind w:left="360"/>
              <w:rPr>
                <w:rFonts w:asciiTheme="minorHAnsi" w:hAnsiTheme="minorHAnsi"/>
                <w:color w:val="000000"/>
                <w:sz w:val="20"/>
                <w:szCs w:val="20"/>
              </w:rPr>
            </w:pPr>
            <w:r w:rsidRPr="00241C62">
              <w:rPr>
                <w:rFonts w:asciiTheme="minorHAnsi" w:hAnsiTheme="minorHAnsi"/>
                <w:color w:val="000000"/>
                <w:sz w:val="20"/>
                <w:szCs w:val="20"/>
              </w:rPr>
              <w:t>Programmable funds received</w:t>
            </w:r>
          </w:p>
        </w:tc>
        <w:tc>
          <w:tcPr>
            <w:tcW w:w="723" w:type="pct"/>
          </w:tcPr>
          <w:p w:rsidR="00C70484" w:rsidRPr="00241C62" w:rsidRDefault="00C70484" w:rsidP="005C6793">
            <w:pPr>
              <w:rPr>
                <w:rFonts w:asciiTheme="minorHAnsi" w:hAnsiTheme="minorHAnsi"/>
                <w:sz w:val="20"/>
              </w:rPr>
            </w:pPr>
          </w:p>
        </w:tc>
        <w:tc>
          <w:tcPr>
            <w:tcW w:w="569" w:type="pct"/>
          </w:tcPr>
          <w:p w:rsidR="00C70484" w:rsidRPr="00241C62" w:rsidRDefault="00C70484" w:rsidP="005C6793">
            <w:pPr>
              <w:rPr>
                <w:rFonts w:asciiTheme="minorHAnsi" w:hAnsiTheme="minorHAnsi"/>
                <w:sz w:val="20"/>
              </w:rPr>
            </w:pPr>
          </w:p>
        </w:tc>
        <w:tc>
          <w:tcPr>
            <w:tcW w:w="610" w:type="pct"/>
          </w:tcPr>
          <w:p w:rsidR="00C70484" w:rsidRPr="00241C62" w:rsidRDefault="00C70484" w:rsidP="005C6793">
            <w:pPr>
              <w:jc w:val="right"/>
              <w:rPr>
                <w:rFonts w:asciiTheme="minorHAnsi" w:hAnsiTheme="minorHAnsi"/>
                <w:sz w:val="20"/>
              </w:rPr>
            </w:pPr>
            <w:r w:rsidRPr="00241C62">
              <w:rPr>
                <w:rFonts w:asciiTheme="minorHAnsi" w:hAnsiTheme="minorHAnsi"/>
                <w:sz w:val="20"/>
              </w:rPr>
              <w:t>403,225.63</w:t>
            </w:r>
          </w:p>
        </w:tc>
        <w:tc>
          <w:tcPr>
            <w:tcW w:w="663" w:type="pct"/>
          </w:tcPr>
          <w:p w:rsidR="00C70484" w:rsidRPr="00241C62" w:rsidRDefault="00C70484" w:rsidP="001E0B5E">
            <w:pPr>
              <w:jc w:val="right"/>
              <w:rPr>
                <w:rFonts w:asciiTheme="minorHAnsi" w:hAnsiTheme="minorHAnsi"/>
                <w:sz w:val="20"/>
              </w:rPr>
            </w:pPr>
            <w:r w:rsidRPr="00241C62">
              <w:rPr>
                <w:rFonts w:asciiTheme="minorHAnsi" w:hAnsiTheme="minorHAnsi"/>
                <w:sz w:val="20"/>
              </w:rPr>
              <w:t>403,</w:t>
            </w:r>
            <w:r w:rsidR="001E0B5E">
              <w:rPr>
                <w:rFonts w:asciiTheme="minorHAnsi" w:hAnsiTheme="minorHAnsi"/>
                <w:sz w:val="20"/>
              </w:rPr>
              <w:t>223.43</w:t>
            </w:r>
          </w:p>
        </w:tc>
      </w:tr>
      <w:tr w:rsidR="00C70484" w:rsidRPr="00241C62" w:rsidTr="005C6793">
        <w:trPr>
          <w:cantSplit/>
          <w:trHeight w:val="90"/>
        </w:trPr>
        <w:tc>
          <w:tcPr>
            <w:tcW w:w="1052" w:type="pct"/>
          </w:tcPr>
          <w:p w:rsidR="00C70484" w:rsidRPr="00241C62" w:rsidRDefault="00C70484" w:rsidP="005C6793">
            <w:pPr>
              <w:rPr>
                <w:rFonts w:asciiTheme="minorHAnsi" w:hAnsiTheme="minorHAnsi"/>
                <w:sz w:val="20"/>
              </w:rPr>
            </w:pPr>
          </w:p>
        </w:tc>
        <w:tc>
          <w:tcPr>
            <w:tcW w:w="1382" w:type="pct"/>
          </w:tcPr>
          <w:p w:rsidR="00C70484" w:rsidRPr="00241C62" w:rsidRDefault="00C70484" w:rsidP="005C6793">
            <w:pPr>
              <w:pStyle w:val="ListParagraph"/>
              <w:ind w:left="360"/>
              <w:rPr>
                <w:rFonts w:asciiTheme="minorHAnsi" w:hAnsiTheme="minorHAnsi"/>
                <w:color w:val="000000"/>
                <w:sz w:val="20"/>
                <w:szCs w:val="20"/>
              </w:rPr>
            </w:pPr>
            <w:r w:rsidRPr="00241C62">
              <w:rPr>
                <w:rFonts w:asciiTheme="minorHAnsi" w:hAnsiTheme="minorHAnsi"/>
                <w:color w:val="000000"/>
                <w:sz w:val="20"/>
                <w:szCs w:val="20"/>
              </w:rPr>
              <w:t xml:space="preserve">Indirect cost 7% </w:t>
            </w:r>
          </w:p>
        </w:tc>
        <w:tc>
          <w:tcPr>
            <w:tcW w:w="723" w:type="pct"/>
          </w:tcPr>
          <w:p w:rsidR="00C70484" w:rsidRPr="00241C62" w:rsidRDefault="00C70484" w:rsidP="005C6793">
            <w:pPr>
              <w:rPr>
                <w:rFonts w:asciiTheme="minorHAnsi" w:hAnsiTheme="minorHAnsi"/>
                <w:sz w:val="20"/>
              </w:rPr>
            </w:pPr>
          </w:p>
        </w:tc>
        <w:tc>
          <w:tcPr>
            <w:tcW w:w="569" w:type="pct"/>
          </w:tcPr>
          <w:p w:rsidR="00C70484" w:rsidRPr="00241C62" w:rsidRDefault="00C70484" w:rsidP="005C6793">
            <w:pPr>
              <w:rPr>
                <w:rFonts w:asciiTheme="minorHAnsi" w:hAnsiTheme="minorHAnsi"/>
                <w:sz w:val="20"/>
              </w:rPr>
            </w:pPr>
          </w:p>
        </w:tc>
        <w:tc>
          <w:tcPr>
            <w:tcW w:w="610" w:type="pct"/>
          </w:tcPr>
          <w:p w:rsidR="00C70484" w:rsidRPr="00241C62" w:rsidRDefault="00C70484" w:rsidP="00401678">
            <w:pPr>
              <w:jc w:val="right"/>
              <w:rPr>
                <w:rFonts w:asciiTheme="minorHAnsi" w:hAnsiTheme="minorHAnsi"/>
                <w:sz w:val="20"/>
              </w:rPr>
            </w:pPr>
            <w:r w:rsidRPr="00241C62">
              <w:rPr>
                <w:rFonts w:asciiTheme="minorHAnsi" w:hAnsiTheme="minorHAnsi"/>
                <w:sz w:val="20"/>
              </w:rPr>
              <w:t>28,216.3</w:t>
            </w:r>
            <w:r w:rsidR="00401678">
              <w:rPr>
                <w:rFonts w:asciiTheme="minorHAnsi" w:hAnsiTheme="minorHAnsi"/>
                <w:sz w:val="20"/>
              </w:rPr>
              <w:t>7</w:t>
            </w:r>
          </w:p>
        </w:tc>
        <w:tc>
          <w:tcPr>
            <w:tcW w:w="663" w:type="pct"/>
          </w:tcPr>
          <w:p w:rsidR="00C70484" w:rsidRPr="00241C62" w:rsidRDefault="00C70484" w:rsidP="00401678">
            <w:pPr>
              <w:jc w:val="right"/>
              <w:rPr>
                <w:rFonts w:asciiTheme="minorHAnsi" w:hAnsiTheme="minorHAnsi"/>
                <w:sz w:val="20"/>
              </w:rPr>
            </w:pPr>
            <w:r w:rsidRPr="00241C62">
              <w:rPr>
                <w:rFonts w:asciiTheme="minorHAnsi" w:hAnsiTheme="minorHAnsi"/>
                <w:sz w:val="20"/>
              </w:rPr>
              <w:t>28,216.3</w:t>
            </w:r>
            <w:r w:rsidR="00401678">
              <w:rPr>
                <w:rFonts w:asciiTheme="minorHAnsi" w:hAnsiTheme="minorHAnsi"/>
                <w:sz w:val="20"/>
              </w:rPr>
              <w:t>7</w:t>
            </w:r>
          </w:p>
        </w:tc>
      </w:tr>
      <w:tr w:rsidR="00C70484" w:rsidRPr="00241C62" w:rsidTr="005C6793">
        <w:trPr>
          <w:cantSplit/>
          <w:trHeight w:val="90"/>
        </w:trPr>
        <w:tc>
          <w:tcPr>
            <w:tcW w:w="1052" w:type="pct"/>
          </w:tcPr>
          <w:p w:rsidR="00C70484" w:rsidRPr="00241C62" w:rsidRDefault="00C70484" w:rsidP="005C6793">
            <w:pPr>
              <w:rPr>
                <w:rFonts w:asciiTheme="minorHAnsi" w:hAnsiTheme="minorHAnsi"/>
                <w:sz w:val="20"/>
              </w:rPr>
            </w:pPr>
          </w:p>
        </w:tc>
        <w:tc>
          <w:tcPr>
            <w:tcW w:w="1382" w:type="pct"/>
          </w:tcPr>
          <w:p w:rsidR="00C70484" w:rsidRPr="00241C62" w:rsidRDefault="00C70484" w:rsidP="005C6793">
            <w:pPr>
              <w:pStyle w:val="ListParagraph"/>
              <w:ind w:left="360"/>
              <w:rPr>
                <w:rFonts w:asciiTheme="minorHAnsi" w:hAnsiTheme="minorHAnsi"/>
                <w:color w:val="000000"/>
                <w:sz w:val="20"/>
                <w:szCs w:val="20"/>
              </w:rPr>
            </w:pPr>
            <w:r w:rsidRPr="00241C62">
              <w:rPr>
                <w:rFonts w:asciiTheme="minorHAnsi" w:hAnsiTheme="minorHAnsi"/>
                <w:color w:val="000000"/>
                <w:sz w:val="20"/>
                <w:szCs w:val="20"/>
              </w:rPr>
              <w:t>Balance</w:t>
            </w:r>
          </w:p>
        </w:tc>
        <w:tc>
          <w:tcPr>
            <w:tcW w:w="723" w:type="pct"/>
          </w:tcPr>
          <w:p w:rsidR="00C70484" w:rsidRPr="00241C62" w:rsidRDefault="00C70484" w:rsidP="005C6793">
            <w:pPr>
              <w:rPr>
                <w:rFonts w:asciiTheme="minorHAnsi" w:hAnsiTheme="minorHAnsi"/>
                <w:sz w:val="20"/>
              </w:rPr>
            </w:pPr>
          </w:p>
        </w:tc>
        <w:tc>
          <w:tcPr>
            <w:tcW w:w="569" w:type="pct"/>
          </w:tcPr>
          <w:p w:rsidR="00C70484" w:rsidRPr="00241C62" w:rsidRDefault="00C70484" w:rsidP="005C6793">
            <w:pPr>
              <w:rPr>
                <w:rFonts w:asciiTheme="minorHAnsi" w:hAnsiTheme="minorHAnsi"/>
                <w:sz w:val="20"/>
              </w:rPr>
            </w:pPr>
          </w:p>
        </w:tc>
        <w:tc>
          <w:tcPr>
            <w:tcW w:w="610" w:type="pct"/>
          </w:tcPr>
          <w:p w:rsidR="00C70484" w:rsidRPr="00241C62" w:rsidRDefault="00C70484" w:rsidP="005C6793">
            <w:pPr>
              <w:jc w:val="right"/>
              <w:rPr>
                <w:rFonts w:asciiTheme="minorHAnsi" w:hAnsiTheme="minorHAnsi"/>
                <w:sz w:val="20"/>
              </w:rPr>
            </w:pPr>
          </w:p>
        </w:tc>
        <w:tc>
          <w:tcPr>
            <w:tcW w:w="663" w:type="pct"/>
          </w:tcPr>
          <w:p w:rsidR="00C70484" w:rsidRPr="00241C62" w:rsidRDefault="001E0B5E" w:rsidP="001E0B5E">
            <w:pPr>
              <w:jc w:val="right"/>
              <w:rPr>
                <w:rFonts w:asciiTheme="minorHAnsi" w:hAnsiTheme="minorHAnsi"/>
                <w:sz w:val="20"/>
              </w:rPr>
            </w:pPr>
            <w:r>
              <w:rPr>
                <w:rFonts w:asciiTheme="minorHAnsi" w:hAnsiTheme="minorHAnsi"/>
                <w:sz w:val="20"/>
              </w:rPr>
              <w:t>2.20</w:t>
            </w:r>
          </w:p>
        </w:tc>
      </w:tr>
      <w:tr w:rsidR="00C70484" w:rsidRPr="008D12CD" w:rsidTr="005C6793">
        <w:trPr>
          <w:cantSplit/>
          <w:trHeight w:val="90"/>
        </w:trPr>
        <w:tc>
          <w:tcPr>
            <w:tcW w:w="1052" w:type="pct"/>
          </w:tcPr>
          <w:p w:rsidR="00C70484" w:rsidRPr="00241C62" w:rsidRDefault="00C70484" w:rsidP="005C6793">
            <w:pPr>
              <w:rPr>
                <w:rFonts w:asciiTheme="minorHAnsi" w:hAnsiTheme="minorHAnsi"/>
                <w:sz w:val="20"/>
              </w:rPr>
            </w:pPr>
          </w:p>
        </w:tc>
        <w:tc>
          <w:tcPr>
            <w:tcW w:w="1382" w:type="pct"/>
          </w:tcPr>
          <w:p w:rsidR="00C70484" w:rsidRPr="00241C62" w:rsidRDefault="00C70484" w:rsidP="005C6793">
            <w:pPr>
              <w:pStyle w:val="ListParagraph"/>
              <w:ind w:left="360"/>
              <w:rPr>
                <w:rFonts w:asciiTheme="minorHAnsi" w:hAnsiTheme="minorHAnsi"/>
                <w:color w:val="000000"/>
                <w:sz w:val="20"/>
                <w:szCs w:val="20"/>
              </w:rPr>
            </w:pPr>
            <w:r w:rsidRPr="00241C62">
              <w:rPr>
                <w:rFonts w:asciiTheme="minorHAnsi" w:hAnsiTheme="minorHAnsi"/>
                <w:color w:val="000000"/>
                <w:sz w:val="20"/>
                <w:szCs w:val="20"/>
              </w:rPr>
              <w:t>Grand total</w:t>
            </w:r>
          </w:p>
        </w:tc>
        <w:tc>
          <w:tcPr>
            <w:tcW w:w="723" w:type="pct"/>
          </w:tcPr>
          <w:p w:rsidR="00C70484" w:rsidRPr="00241C62" w:rsidRDefault="00C70484" w:rsidP="005C6793">
            <w:pPr>
              <w:rPr>
                <w:rFonts w:asciiTheme="minorHAnsi" w:hAnsiTheme="minorHAnsi"/>
                <w:sz w:val="20"/>
              </w:rPr>
            </w:pPr>
          </w:p>
        </w:tc>
        <w:tc>
          <w:tcPr>
            <w:tcW w:w="569" w:type="pct"/>
          </w:tcPr>
          <w:p w:rsidR="00C70484" w:rsidRPr="00241C62" w:rsidRDefault="00C70484" w:rsidP="005C6793">
            <w:pPr>
              <w:rPr>
                <w:rFonts w:asciiTheme="minorHAnsi" w:hAnsiTheme="minorHAnsi"/>
                <w:sz w:val="20"/>
              </w:rPr>
            </w:pPr>
          </w:p>
        </w:tc>
        <w:tc>
          <w:tcPr>
            <w:tcW w:w="610" w:type="pct"/>
          </w:tcPr>
          <w:p w:rsidR="00C70484" w:rsidRPr="00241C62" w:rsidRDefault="00C70484" w:rsidP="005C6793">
            <w:pPr>
              <w:jc w:val="right"/>
              <w:rPr>
                <w:rFonts w:asciiTheme="minorHAnsi" w:hAnsiTheme="minorHAnsi"/>
                <w:sz w:val="20"/>
              </w:rPr>
            </w:pPr>
            <w:r w:rsidRPr="00241C62">
              <w:rPr>
                <w:rFonts w:asciiTheme="minorHAnsi" w:hAnsiTheme="minorHAnsi"/>
                <w:sz w:val="20"/>
              </w:rPr>
              <w:t>431,442.00</w:t>
            </w:r>
          </w:p>
        </w:tc>
        <w:tc>
          <w:tcPr>
            <w:tcW w:w="663" w:type="pct"/>
          </w:tcPr>
          <w:p w:rsidR="00C70484" w:rsidRPr="00241C62" w:rsidRDefault="00C70484" w:rsidP="005C6793">
            <w:pPr>
              <w:jc w:val="right"/>
              <w:rPr>
                <w:rFonts w:asciiTheme="minorHAnsi" w:hAnsiTheme="minorHAnsi"/>
                <w:sz w:val="20"/>
              </w:rPr>
            </w:pPr>
            <w:r w:rsidRPr="00241C62">
              <w:rPr>
                <w:rFonts w:asciiTheme="minorHAnsi" w:hAnsiTheme="minorHAnsi"/>
                <w:sz w:val="20"/>
              </w:rPr>
              <w:t>431,442.00</w:t>
            </w:r>
          </w:p>
        </w:tc>
      </w:tr>
    </w:tbl>
    <w:p w:rsidR="00C70484" w:rsidRDefault="00C70484" w:rsidP="00C70484"/>
    <w:p w:rsidR="00C70484" w:rsidRDefault="00C70484" w:rsidP="00C70484"/>
    <w:p w:rsidR="002041C6" w:rsidRPr="000B017F" w:rsidRDefault="000B017F" w:rsidP="007434A6">
      <w:pPr>
        <w:pStyle w:val="NoSpacing"/>
        <w:numPr>
          <w:ilvl w:val="0"/>
          <w:numId w:val="12"/>
        </w:numPr>
        <w:rPr>
          <w:rFonts w:ascii="Times New Roman" w:hAnsi="Times New Roman"/>
          <w:b/>
          <w:sz w:val="24"/>
          <w:szCs w:val="24"/>
        </w:rPr>
      </w:pPr>
      <w:r>
        <w:rPr>
          <w:rFonts w:ascii="Times New Roman" w:hAnsi="Times New Roman"/>
          <w:b/>
          <w:sz w:val="24"/>
          <w:szCs w:val="24"/>
        </w:rPr>
        <w:t>A</w:t>
      </w:r>
      <w:r w:rsidR="002041C6" w:rsidRPr="000B017F">
        <w:rPr>
          <w:rFonts w:ascii="Times New Roman" w:hAnsi="Times New Roman"/>
          <w:b/>
          <w:sz w:val="24"/>
          <w:szCs w:val="24"/>
        </w:rPr>
        <w:t>bbreviations and Acronyms</w:t>
      </w:r>
    </w:p>
    <w:p w:rsidR="00163432" w:rsidRPr="00163432" w:rsidRDefault="00163432" w:rsidP="002041C6">
      <w:pPr>
        <w:pStyle w:val="Default"/>
        <w:jc w:val="both"/>
        <w:rPr>
          <w:rFonts w:ascii="Times New Roman" w:hAnsi="Times New Roman" w:cs="Times New Roman"/>
          <w:lang w:val="en-US"/>
        </w:rPr>
      </w:pPr>
    </w:p>
    <w:p w:rsidR="00163432" w:rsidRDefault="00163432" w:rsidP="00163432">
      <w:r>
        <w:t>DHMT</w:t>
      </w:r>
      <w:r>
        <w:tab/>
      </w:r>
      <w:r>
        <w:tab/>
      </w:r>
      <w:r>
        <w:tab/>
        <w:t>District Health Management Team</w:t>
      </w:r>
    </w:p>
    <w:p w:rsidR="00163432" w:rsidRDefault="00163432" w:rsidP="00163432">
      <w:r>
        <w:t>FHC</w:t>
      </w:r>
      <w:r>
        <w:tab/>
      </w:r>
      <w:r>
        <w:tab/>
      </w:r>
      <w:r>
        <w:tab/>
        <w:t>Free Health Care</w:t>
      </w:r>
    </w:p>
    <w:p w:rsidR="00163432" w:rsidRDefault="00163432" w:rsidP="00163432">
      <w:r>
        <w:t xml:space="preserve">HFAC </w:t>
      </w:r>
      <w:r>
        <w:tab/>
      </w:r>
      <w:r>
        <w:tab/>
      </w:r>
      <w:r>
        <w:tab/>
        <w:t>Health For All Coalition</w:t>
      </w:r>
    </w:p>
    <w:p w:rsidR="009F3978" w:rsidRDefault="009F3978" w:rsidP="00163432">
      <w:r>
        <w:t>IFRC</w:t>
      </w:r>
      <w:r>
        <w:tab/>
      </w:r>
      <w:r>
        <w:tab/>
      </w:r>
      <w:r>
        <w:tab/>
        <w:t>International Federation of the Red Cross</w:t>
      </w:r>
    </w:p>
    <w:p w:rsidR="00163432" w:rsidRPr="00DF3CDE" w:rsidRDefault="00163432" w:rsidP="002041C6">
      <w:pPr>
        <w:pStyle w:val="Default"/>
        <w:jc w:val="both"/>
        <w:rPr>
          <w:rFonts w:ascii="Times New Roman" w:hAnsi="Times New Roman" w:cs="Times New Roman"/>
        </w:rPr>
      </w:pPr>
      <w:r w:rsidRPr="00DF3CDE">
        <w:rPr>
          <w:rFonts w:ascii="Times New Roman" w:hAnsi="Times New Roman" w:cs="Times New Roman"/>
        </w:rPr>
        <w:t>IRS</w:t>
      </w:r>
      <w:r w:rsidRPr="00DF3CDE">
        <w:rPr>
          <w:rFonts w:ascii="Times New Roman" w:hAnsi="Times New Roman" w:cs="Times New Roman"/>
        </w:rPr>
        <w:tab/>
      </w:r>
      <w:r w:rsidRPr="00DF3CDE">
        <w:rPr>
          <w:rFonts w:ascii="Times New Roman" w:hAnsi="Times New Roman" w:cs="Times New Roman"/>
        </w:rPr>
        <w:tab/>
      </w:r>
      <w:r>
        <w:rPr>
          <w:rFonts w:ascii="Times New Roman" w:hAnsi="Times New Roman" w:cs="Times New Roman"/>
        </w:rPr>
        <w:tab/>
      </w:r>
      <w:r w:rsidRPr="00DF3CDE">
        <w:rPr>
          <w:rFonts w:ascii="Times New Roman" w:hAnsi="Times New Roman" w:cs="Times New Roman"/>
        </w:rPr>
        <w:t>Indoor Residual Spraying</w:t>
      </w:r>
    </w:p>
    <w:p w:rsidR="00163432" w:rsidRPr="00DF3CDE" w:rsidRDefault="00163432" w:rsidP="002041C6">
      <w:pPr>
        <w:pStyle w:val="Default"/>
        <w:jc w:val="both"/>
        <w:rPr>
          <w:rFonts w:ascii="Times New Roman" w:hAnsi="Times New Roman" w:cs="Times New Roman"/>
        </w:rPr>
      </w:pPr>
      <w:r w:rsidRPr="00DF3CDE">
        <w:rPr>
          <w:rFonts w:ascii="Times New Roman" w:hAnsi="Times New Roman" w:cs="Times New Roman"/>
        </w:rPr>
        <w:t>ITN</w:t>
      </w:r>
      <w:r w:rsidRPr="00DF3CDE">
        <w:rPr>
          <w:rFonts w:ascii="Times New Roman" w:hAnsi="Times New Roman" w:cs="Times New Roman"/>
        </w:rPr>
        <w:tab/>
      </w:r>
      <w:r w:rsidRPr="00DF3CDE">
        <w:rPr>
          <w:rFonts w:ascii="Times New Roman" w:hAnsi="Times New Roman" w:cs="Times New Roman"/>
        </w:rPr>
        <w:tab/>
      </w:r>
      <w:r>
        <w:rPr>
          <w:rFonts w:ascii="Times New Roman" w:hAnsi="Times New Roman" w:cs="Times New Roman"/>
        </w:rPr>
        <w:tab/>
      </w:r>
      <w:r w:rsidRPr="00DF3CDE">
        <w:rPr>
          <w:rFonts w:ascii="Times New Roman" w:hAnsi="Times New Roman" w:cs="Times New Roman"/>
        </w:rPr>
        <w:t>Insecticide Treated Nets</w:t>
      </w:r>
    </w:p>
    <w:p w:rsidR="00163432" w:rsidRPr="00DF3CDE" w:rsidRDefault="00163432" w:rsidP="002041C6">
      <w:pPr>
        <w:pStyle w:val="BodyText"/>
        <w:jc w:val="both"/>
        <w:rPr>
          <w:rFonts w:ascii="Times New Roman" w:hAnsi="Times New Roman" w:cs="Times New Roman"/>
          <w:sz w:val="24"/>
          <w:szCs w:val="24"/>
        </w:rPr>
      </w:pPr>
      <w:r w:rsidRPr="00DF3CDE">
        <w:rPr>
          <w:rFonts w:ascii="Times New Roman" w:hAnsi="Times New Roman" w:cs="Times New Roman"/>
          <w:sz w:val="24"/>
          <w:szCs w:val="24"/>
        </w:rPr>
        <w:t>LLI</w:t>
      </w:r>
      <w:r w:rsidR="00497398">
        <w:rPr>
          <w:rFonts w:ascii="Times New Roman" w:hAnsi="Times New Roman" w:cs="Times New Roman"/>
          <w:sz w:val="24"/>
          <w:szCs w:val="24"/>
        </w:rPr>
        <w:t>T</w:t>
      </w:r>
      <w:r w:rsidRPr="00DF3CDE">
        <w:rPr>
          <w:rFonts w:ascii="Times New Roman" w:hAnsi="Times New Roman" w:cs="Times New Roman"/>
          <w:sz w:val="24"/>
          <w:szCs w:val="24"/>
        </w:rPr>
        <w:t xml:space="preserve">Ns     </w:t>
      </w:r>
      <w:r>
        <w:rPr>
          <w:rFonts w:ascii="Times New Roman" w:hAnsi="Times New Roman" w:cs="Times New Roman"/>
          <w:sz w:val="24"/>
          <w:szCs w:val="24"/>
        </w:rPr>
        <w:tab/>
      </w:r>
      <w:r>
        <w:rPr>
          <w:rFonts w:ascii="Times New Roman" w:hAnsi="Times New Roman" w:cs="Times New Roman"/>
          <w:sz w:val="24"/>
          <w:szCs w:val="24"/>
        </w:rPr>
        <w:tab/>
      </w:r>
      <w:r w:rsidRPr="00DF3CDE">
        <w:rPr>
          <w:rFonts w:ascii="Times New Roman" w:hAnsi="Times New Roman" w:cs="Times New Roman"/>
          <w:sz w:val="24"/>
          <w:szCs w:val="24"/>
        </w:rPr>
        <w:t xml:space="preserve">Long Lasting Insecticide </w:t>
      </w:r>
      <w:r w:rsidR="00497398">
        <w:rPr>
          <w:rFonts w:ascii="Times New Roman" w:hAnsi="Times New Roman" w:cs="Times New Roman"/>
          <w:sz w:val="24"/>
          <w:szCs w:val="24"/>
        </w:rPr>
        <w:t>T</w:t>
      </w:r>
      <w:r w:rsidRPr="00DF3CDE">
        <w:rPr>
          <w:rFonts w:ascii="Times New Roman" w:hAnsi="Times New Roman" w:cs="Times New Roman"/>
          <w:sz w:val="24"/>
          <w:szCs w:val="24"/>
        </w:rPr>
        <w:t xml:space="preserve">reated Nets </w:t>
      </w:r>
    </w:p>
    <w:p w:rsidR="00163432" w:rsidRDefault="00163432" w:rsidP="00163432">
      <w:r>
        <w:t>MCHW</w:t>
      </w:r>
      <w:r>
        <w:tab/>
      </w:r>
      <w:r>
        <w:tab/>
        <w:t>Maternal and Child Health Week</w:t>
      </w:r>
    </w:p>
    <w:p w:rsidR="00163432" w:rsidRDefault="00163432" w:rsidP="00163432">
      <w:r>
        <w:t>MOHS</w:t>
      </w:r>
      <w:r>
        <w:tab/>
      </w:r>
      <w:r>
        <w:tab/>
      </w:r>
      <w:r>
        <w:tab/>
        <w:t>Ministry of Health and Sanitation</w:t>
      </w:r>
    </w:p>
    <w:p w:rsidR="006E6DAD" w:rsidRDefault="006E6DAD" w:rsidP="00163432">
      <w:r>
        <w:t>NETHIPS</w:t>
      </w:r>
      <w:r>
        <w:tab/>
      </w:r>
      <w:r>
        <w:tab/>
        <w:t>Network of HIV Positives in Sierra Leone</w:t>
      </w:r>
    </w:p>
    <w:p w:rsidR="00163432" w:rsidRPr="00DF3CDE" w:rsidRDefault="00163432" w:rsidP="002041C6">
      <w:pPr>
        <w:pStyle w:val="Default"/>
        <w:jc w:val="both"/>
        <w:rPr>
          <w:rFonts w:ascii="Times New Roman" w:hAnsi="Times New Roman" w:cs="Times New Roman"/>
          <w:lang w:val="en-US"/>
        </w:rPr>
      </w:pPr>
      <w:r w:rsidRPr="00DF3CDE">
        <w:rPr>
          <w:rFonts w:ascii="Times New Roman" w:hAnsi="Times New Roman" w:cs="Times New Roman"/>
          <w:lang w:val="en-US"/>
        </w:rPr>
        <w:t>NMCP</w:t>
      </w:r>
      <w:r w:rsidRPr="00DF3CDE">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DF3CDE">
        <w:rPr>
          <w:rFonts w:ascii="Times New Roman" w:hAnsi="Times New Roman" w:cs="Times New Roman"/>
          <w:lang w:val="en-US"/>
        </w:rPr>
        <w:t>National Malaria Control Programme</w:t>
      </w:r>
    </w:p>
    <w:p w:rsidR="00163432" w:rsidRDefault="00163432" w:rsidP="002041C6">
      <w:pPr>
        <w:rPr>
          <w:lang w:eastAsia="en-ZW"/>
        </w:rPr>
      </w:pPr>
      <w:r w:rsidRPr="00DF3CDE">
        <w:rPr>
          <w:lang w:eastAsia="en-ZW"/>
        </w:rPr>
        <w:t xml:space="preserve">PPE              </w:t>
      </w:r>
      <w:r>
        <w:rPr>
          <w:lang w:eastAsia="en-ZW"/>
        </w:rPr>
        <w:tab/>
      </w:r>
      <w:r>
        <w:rPr>
          <w:lang w:eastAsia="en-ZW"/>
        </w:rPr>
        <w:tab/>
      </w:r>
      <w:r w:rsidRPr="00DF3CDE">
        <w:rPr>
          <w:lang w:eastAsia="en-ZW"/>
        </w:rPr>
        <w:t>Personal Protection Equipment</w:t>
      </w:r>
    </w:p>
    <w:p w:rsidR="005D40AB" w:rsidRPr="00DF3CDE" w:rsidRDefault="005D40AB" w:rsidP="002041C6">
      <w:r>
        <w:rPr>
          <w:lang w:eastAsia="en-ZW"/>
        </w:rPr>
        <w:t>UNICEF</w:t>
      </w:r>
      <w:r>
        <w:rPr>
          <w:lang w:eastAsia="en-ZW"/>
        </w:rPr>
        <w:tab/>
      </w:r>
      <w:r>
        <w:rPr>
          <w:lang w:eastAsia="en-ZW"/>
        </w:rPr>
        <w:tab/>
        <w:t>United Nations Children’s Fund</w:t>
      </w:r>
    </w:p>
    <w:p w:rsidR="00163432" w:rsidRDefault="00163432" w:rsidP="002041C6">
      <w:pPr>
        <w:pStyle w:val="Default"/>
        <w:jc w:val="both"/>
        <w:rPr>
          <w:rFonts w:ascii="Times New Roman" w:hAnsi="Times New Roman" w:cs="Times New Roman"/>
        </w:rPr>
      </w:pPr>
      <w:r w:rsidRPr="00DF3CDE">
        <w:rPr>
          <w:rFonts w:ascii="Times New Roman" w:hAnsi="Times New Roman" w:cs="Times New Roman"/>
        </w:rPr>
        <w:t>WHO</w:t>
      </w:r>
      <w:r w:rsidRPr="00DF3CD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F3CDE">
        <w:rPr>
          <w:rFonts w:ascii="Times New Roman" w:hAnsi="Times New Roman" w:cs="Times New Roman"/>
        </w:rPr>
        <w:t>World Health Organisation</w:t>
      </w:r>
    </w:p>
    <w:p w:rsidR="005D40AB" w:rsidRPr="00900D9A" w:rsidRDefault="005D40AB" w:rsidP="00266F61">
      <w:pPr>
        <w:sectPr w:rsidR="005D40AB" w:rsidRPr="00900D9A" w:rsidSect="002041C6">
          <w:footerReference w:type="default" r:id="rId9"/>
          <w:headerReference w:type="first" r:id="rId10"/>
          <w:footerReference w:type="first" r:id="rId11"/>
          <w:pgSz w:w="11907" w:h="16839" w:code="9"/>
          <w:pgMar w:top="1440" w:right="1440" w:bottom="1440" w:left="1440" w:header="720" w:footer="418" w:gutter="0"/>
          <w:cols w:space="720"/>
          <w:titlePg/>
          <w:docGrid w:linePitch="360"/>
        </w:sectPr>
      </w:pPr>
      <w:r>
        <w:t>WFP</w:t>
      </w:r>
      <w:r>
        <w:tab/>
      </w:r>
      <w:r>
        <w:tab/>
      </w:r>
      <w:r>
        <w:tab/>
        <w:t>World Food Program</w:t>
      </w:r>
      <w:r w:rsidR="00900D9A">
        <w:t xml:space="preserve">me </w:t>
      </w:r>
    </w:p>
    <w:p w:rsidR="00806A53" w:rsidRDefault="00806A53" w:rsidP="00806A53">
      <w:pPr>
        <w:rPr>
          <w:b/>
        </w:rPr>
      </w:pPr>
    </w:p>
    <w:tbl>
      <w:tblPr>
        <w:tblW w:w="14094"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1828"/>
        <w:gridCol w:w="1236"/>
        <w:gridCol w:w="1418"/>
        <w:gridCol w:w="1538"/>
        <w:gridCol w:w="2293"/>
        <w:gridCol w:w="78"/>
        <w:gridCol w:w="2078"/>
        <w:gridCol w:w="1550"/>
      </w:tblGrid>
      <w:tr w:rsidR="00E31B5C" w:rsidRPr="00CF4B37" w:rsidTr="00635C76">
        <w:tc>
          <w:tcPr>
            <w:tcW w:w="2075" w:type="dxa"/>
          </w:tcPr>
          <w:p w:rsidR="00E31B5C" w:rsidRPr="00CF4B37" w:rsidRDefault="00E31B5C" w:rsidP="00EA0989">
            <w:pPr>
              <w:jc w:val="center"/>
            </w:pPr>
          </w:p>
        </w:tc>
        <w:tc>
          <w:tcPr>
            <w:tcW w:w="1828" w:type="dxa"/>
          </w:tcPr>
          <w:p w:rsidR="00E31B5C" w:rsidRPr="00CF4B37" w:rsidRDefault="00E31B5C" w:rsidP="00EA0989">
            <w:pPr>
              <w:jc w:val="center"/>
              <w:rPr>
                <w:b/>
              </w:rPr>
            </w:pPr>
            <w:r w:rsidRPr="00CF4B37">
              <w:rPr>
                <w:b/>
              </w:rPr>
              <w:t>Performance Indicators</w:t>
            </w:r>
          </w:p>
        </w:tc>
        <w:tc>
          <w:tcPr>
            <w:tcW w:w="1236" w:type="dxa"/>
          </w:tcPr>
          <w:p w:rsidR="00E31B5C" w:rsidRPr="00CF4B37" w:rsidRDefault="00E31B5C" w:rsidP="00EA0989">
            <w:pPr>
              <w:jc w:val="center"/>
              <w:rPr>
                <w:b/>
              </w:rPr>
            </w:pPr>
            <w:r w:rsidRPr="00CF4B37">
              <w:rPr>
                <w:b/>
              </w:rPr>
              <w:t>Indicator Baselines</w:t>
            </w:r>
          </w:p>
        </w:tc>
        <w:tc>
          <w:tcPr>
            <w:tcW w:w="1418" w:type="dxa"/>
          </w:tcPr>
          <w:p w:rsidR="00E31B5C" w:rsidRPr="00CF4B37" w:rsidRDefault="00E31B5C" w:rsidP="00EA0989">
            <w:pPr>
              <w:jc w:val="center"/>
              <w:rPr>
                <w:b/>
              </w:rPr>
            </w:pPr>
            <w:r w:rsidRPr="00CF4B37">
              <w:rPr>
                <w:b/>
              </w:rPr>
              <w:t>Planned Indicator Targets</w:t>
            </w:r>
          </w:p>
        </w:tc>
        <w:tc>
          <w:tcPr>
            <w:tcW w:w="1538" w:type="dxa"/>
          </w:tcPr>
          <w:p w:rsidR="00E31B5C" w:rsidRPr="00CF4B37" w:rsidRDefault="00E31B5C" w:rsidP="00EA0989">
            <w:pPr>
              <w:jc w:val="center"/>
              <w:rPr>
                <w:b/>
              </w:rPr>
            </w:pPr>
            <w:r w:rsidRPr="00CF4B37">
              <w:rPr>
                <w:b/>
              </w:rPr>
              <w:t>Achieved Indicator Targets</w:t>
            </w:r>
          </w:p>
        </w:tc>
        <w:tc>
          <w:tcPr>
            <w:tcW w:w="2293" w:type="dxa"/>
          </w:tcPr>
          <w:p w:rsidR="00E31B5C" w:rsidRPr="00CF4B37" w:rsidRDefault="00E31B5C" w:rsidP="00EA0989">
            <w:pPr>
              <w:jc w:val="center"/>
              <w:rPr>
                <w:b/>
              </w:rPr>
            </w:pPr>
            <w:r w:rsidRPr="00CF4B37">
              <w:rPr>
                <w:b/>
              </w:rPr>
              <w:t>Reasons for Variance</w:t>
            </w:r>
          </w:p>
          <w:p w:rsidR="00E31B5C" w:rsidRPr="00CF4B37" w:rsidRDefault="00E31B5C" w:rsidP="00EA0989">
            <w:pPr>
              <w:jc w:val="center"/>
              <w:rPr>
                <w:b/>
              </w:rPr>
            </w:pPr>
            <w:r w:rsidRPr="00CF4B37">
              <w:rPr>
                <w:b/>
              </w:rPr>
              <w:t>(if any)</w:t>
            </w:r>
          </w:p>
        </w:tc>
        <w:tc>
          <w:tcPr>
            <w:tcW w:w="2156" w:type="dxa"/>
            <w:gridSpan w:val="2"/>
          </w:tcPr>
          <w:p w:rsidR="00E31B5C" w:rsidRPr="00CF4B37" w:rsidRDefault="00E31B5C" w:rsidP="00EA0989">
            <w:pPr>
              <w:jc w:val="center"/>
              <w:rPr>
                <w:b/>
              </w:rPr>
            </w:pPr>
            <w:r w:rsidRPr="00CF4B37">
              <w:rPr>
                <w:b/>
              </w:rPr>
              <w:t>Source of Verification</w:t>
            </w:r>
          </w:p>
        </w:tc>
        <w:tc>
          <w:tcPr>
            <w:tcW w:w="1550" w:type="dxa"/>
          </w:tcPr>
          <w:p w:rsidR="00E31B5C" w:rsidRPr="00CF4B37" w:rsidRDefault="00E31B5C" w:rsidP="00EA0989">
            <w:pPr>
              <w:jc w:val="center"/>
              <w:rPr>
                <w:b/>
              </w:rPr>
            </w:pPr>
            <w:r w:rsidRPr="00CF4B37">
              <w:rPr>
                <w:b/>
              </w:rPr>
              <w:t xml:space="preserve">Comments </w:t>
            </w:r>
          </w:p>
          <w:p w:rsidR="00E31B5C" w:rsidRPr="00CF4B37" w:rsidRDefault="00E31B5C" w:rsidP="00EA0989">
            <w:pPr>
              <w:jc w:val="center"/>
              <w:rPr>
                <w:b/>
              </w:rPr>
            </w:pPr>
            <w:r w:rsidRPr="00CF4B37">
              <w:rPr>
                <w:b/>
              </w:rPr>
              <w:t>(if any)</w:t>
            </w:r>
          </w:p>
        </w:tc>
      </w:tr>
      <w:tr w:rsidR="00E31B5C" w:rsidRPr="00CF4B37" w:rsidTr="00EA0989">
        <w:tc>
          <w:tcPr>
            <w:tcW w:w="14094" w:type="dxa"/>
            <w:gridSpan w:val="9"/>
          </w:tcPr>
          <w:p w:rsidR="00E31B5C" w:rsidRPr="00CF4B37" w:rsidRDefault="00E31B5C" w:rsidP="00EA0989">
            <w:pPr>
              <w:rPr>
                <w:b/>
              </w:rPr>
            </w:pPr>
            <w:r w:rsidRPr="00CF4B37">
              <w:rPr>
                <w:b/>
              </w:rPr>
              <w:t>Outcome 1:</w:t>
            </w:r>
            <w:r w:rsidRPr="00CF4B37">
              <w:t xml:space="preserve"> Attain universal coverage by distributing on average three LLINs per household to all households in SL during the Child and Maternal Health Week (November 2010)</w:t>
            </w:r>
          </w:p>
          <w:p w:rsidR="00E31B5C" w:rsidRPr="00CF4B37" w:rsidRDefault="00E31B5C" w:rsidP="00EA0989"/>
        </w:tc>
      </w:tr>
      <w:tr w:rsidR="00E31B5C" w:rsidRPr="00CF4B37" w:rsidTr="00635C76">
        <w:trPr>
          <w:trHeight w:val="548"/>
        </w:trPr>
        <w:tc>
          <w:tcPr>
            <w:tcW w:w="2075" w:type="dxa"/>
            <w:vMerge w:val="restart"/>
          </w:tcPr>
          <w:p w:rsidR="00E31B5C" w:rsidRPr="00CF4B37" w:rsidRDefault="00E31B5C" w:rsidP="00EA0989">
            <w:pPr>
              <w:rPr>
                <w:b/>
              </w:rPr>
            </w:pPr>
            <w:r w:rsidRPr="00CF4B37">
              <w:rPr>
                <w:b/>
              </w:rPr>
              <w:t>Output 1.1</w:t>
            </w:r>
          </w:p>
          <w:p w:rsidR="00E31B5C" w:rsidRPr="00CF4B37" w:rsidRDefault="00E31B5C" w:rsidP="00EA0989">
            <w:pPr>
              <w:ind w:right="46"/>
            </w:pPr>
            <w:r w:rsidRPr="00CF4B37">
              <w:t>Under five  and pregnant women sleep under ITNs by end of 2011</w:t>
            </w:r>
          </w:p>
          <w:p w:rsidR="00E31B5C" w:rsidRPr="00CF4B37" w:rsidRDefault="00E31B5C" w:rsidP="00EA0989"/>
        </w:tc>
        <w:tc>
          <w:tcPr>
            <w:tcW w:w="1828" w:type="dxa"/>
          </w:tcPr>
          <w:p w:rsidR="00E31B5C" w:rsidRPr="00CF4B37" w:rsidRDefault="00E31B5C" w:rsidP="00EA0989">
            <w:pPr>
              <w:jc w:val="both"/>
            </w:pPr>
            <w:r w:rsidRPr="00CF4B37">
              <w:t>Indicator  1.1.1</w:t>
            </w:r>
          </w:p>
          <w:p w:rsidR="00E31B5C" w:rsidRPr="00CF4B37" w:rsidRDefault="00E31B5C" w:rsidP="00EA0989">
            <w:r w:rsidRPr="00CF4B37">
              <w:t>Proportion of under-fives  sleeping under a LLINs</w:t>
            </w:r>
          </w:p>
          <w:p w:rsidR="00E31B5C" w:rsidRPr="00CF4B37" w:rsidRDefault="00E31B5C" w:rsidP="00EA0989">
            <w:pPr>
              <w:jc w:val="both"/>
            </w:pPr>
          </w:p>
        </w:tc>
        <w:tc>
          <w:tcPr>
            <w:tcW w:w="1236" w:type="dxa"/>
          </w:tcPr>
          <w:p w:rsidR="00E31B5C" w:rsidRPr="00CF4B37" w:rsidRDefault="00E31B5C" w:rsidP="00EA0989">
            <w:r w:rsidRPr="00CF4B37">
              <w:t>26%</w:t>
            </w:r>
            <w:r w:rsidR="00F52F31">
              <w:t xml:space="preserve"> (DHS 2008)</w:t>
            </w:r>
          </w:p>
        </w:tc>
        <w:tc>
          <w:tcPr>
            <w:tcW w:w="1418" w:type="dxa"/>
          </w:tcPr>
          <w:p w:rsidR="00E31B5C" w:rsidRPr="00CF4B37" w:rsidRDefault="00635C76" w:rsidP="00635C76">
            <w:r>
              <w:t>85</w:t>
            </w:r>
            <w:r w:rsidR="00E31B5C" w:rsidRPr="00CF4B37">
              <w:t>%</w:t>
            </w:r>
          </w:p>
        </w:tc>
        <w:tc>
          <w:tcPr>
            <w:tcW w:w="1538" w:type="dxa"/>
          </w:tcPr>
          <w:p w:rsidR="00E31B5C" w:rsidRPr="00CF4B37" w:rsidRDefault="00E31B5C" w:rsidP="00EA0989">
            <w:r w:rsidRPr="00CF4B37">
              <w:t>73%</w:t>
            </w:r>
          </w:p>
        </w:tc>
        <w:tc>
          <w:tcPr>
            <w:tcW w:w="2371" w:type="dxa"/>
            <w:gridSpan w:val="2"/>
          </w:tcPr>
          <w:p w:rsidR="00E31B5C" w:rsidRPr="00CF4B37" w:rsidRDefault="00E31B5C" w:rsidP="00EA0989">
            <w:r w:rsidRPr="00CF4B37">
              <w:t>Strong partnership with timely availability of required funds  (around 25 million US$) and a combination of integrated delivery strategies   contributed to the success of the campaign</w:t>
            </w:r>
          </w:p>
        </w:tc>
        <w:tc>
          <w:tcPr>
            <w:tcW w:w="2078" w:type="dxa"/>
          </w:tcPr>
          <w:p w:rsidR="00E31B5C" w:rsidRPr="00CF4B37" w:rsidRDefault="00E31B5C" w:rsidP="00EA0989">
            <w:r w:rsidRPr="00CF4B37">
              <w:rPr>
                <w:rFonts w:eastAsiaTheme="minorHAnsi"/>
                <w:bCs/>
              </w:rPr>
              <w:t>Sierra Leone LLIN Universal Access Campaign  Post Campaign Ownership and Use Survey,  MOHS June 2011</w:t>
            </w:r>
          </w:p>
          <w:p w:rsidR="00E31B5C" w:rsidRPr="00CF4B37" w:rsidRDefault="00E31B5C" w:rsidP="00EA0989"/>
        </w:tc>
        <w:tc>
          <w:tcPr>
            <w:tcW w:w="1550" w:type="dxa"/>
          </w:tcPr>
          <w:p w:rsidR="00E31B5C" w:rsidRPr="00CF4B37" w:rsidRDefault="00E31B5C" w:rsidP="00EA0989">
            <w:r w:rsidRPr="00CF4B37">
              <w:t xml:space="preserve">Several other donors contributed the LLIN national distribution campaign including DFID, WB, UNF UMC, IFRC) </w:t>
            </w:r>
          </w:p>
        </w:tc>
      </w:tr>
      <w:tr w:rsidR="00E31B5C" w:rsidRPr="00CF4B37" w:rsidTr="00635C76">
        <w:trPr>
          <w:trHeight w:val="512"/>
        </w:trPr>
        <w:tc>
          <w:tcPr>
            <w:tcW w:w="2075" w:type="dxa"/>
            <w:vMerge/>
          </w:tcPr>
          <w:p w:rsidR="00E31B5C" w:rsidRPr="00CF4B37" w:rsidRDefault="00E31B5C" w:rsidP="00EA0989"/>
        </w:tc>
        <w:tc>
          <w:tcPr>
            <w:tcW w:w="1828" w:type="dxa"/>
          </w:tcPr>
          <w:p w:rsidR="00E31B5C" w:rsidRPr="00CF4B37" w:rsidRDefault="00E31B5C" w:rsidP="00EA0989">
            <w:pPr>
              <w:jc w:val="both"/>
            </w:pPr>
            <w:r w:rsidRPr="00CF4B37">
              <w:t>Indicator 1.1.2</w:t>
            </w:r>
          </w:p>
          <w:p w:rsidR="00E31B5C" w:rsidRPr="00CF4B37" w:rsidRDefault="00E31B5C" w:rsidP="00EA0989">
            <w:pPr>
              <w:jc w:val="both"/>
            </w:pPr>
          </w:p>
          <w:p w:rsidR="00E31B5C" w:rsidRPr="00CF4B37" w:rsidRDefault="00E31B5C" w:rsidP="00EA0989">
            <w:r w:rsidRPr="00CF4B37">
              <w:t>Proportion of pregnant women  sleeping under a LLINs</w:t>
            </w:r>
          </w:p>
          <w:p w:rsidR="00E31B5C" w:rsidRPr="00CF4B37" w:rsidRDefault="00E31B5C" w:rsidP="00EA0989">
            <w:pPr>
              <w:jc w:val="both"/>
            </w:pPr>
          </w:p>
        </w:tc>
        <w:tc>
          <w:tcPr>
            <w:tcW w:w="1236" w:type="dxa"/>
          </w:tcPr>
          <w:p w:rsidR="00E31B5C" w:rsidRPr="00CF4B37" w:rsidRDefault="00E31B5C" w:rsidP="00EA0989">
            <w:r w:rsidRPr="00CF4B37">
              <w:t>27.2%</w:t>
            </w:r>
            <w:r w:rsidR="00F52F31">
              <w:t xml:space="preserve"> (DHS 2008)</w:t>
            </w:r>
          </w:p>
        </w:tc>
        <w:tc>
          <w:tcPr>
            <w:tcW w:w="1418" w:type="dxa"/>
          </w:tcPr>
          <w:p w:rsidR="00E31B5C" w:rsidRPr="00CF4B37" w:rsidRDefault="00635C76" w:rsidP="00635C76">
            <w:r>
              <w:t>85%</w:t>
            </w:r>
          </w:p>
        </w:tc>
        <w:tc>
          <w:tcPr>
            <w:tcW w:w="1538" w:type="dxa"/>
          </w:tcPr>
          <w:p w:rsidR="00E31B5C" w:rsidRPr="00CF4B37" w:rsidRDefault="00E31B5C" w:rsidP="00EA0989">
            <w:r w:rsidRPr="00CF4B37">
              <w:t>77%</w:t>
            </w:r>
          </w:p>
        </w:tc>
        <w:tc>
          <w:tcPr>
            <w:tcW w:w="2371" w:type="dxa"/>
            <w:gridSpan w:val="2"/>
          </w:tcPr>
          <w:p w:rsidR="00E31B5C" w:rsidRPr="00CF4B37" w:rsidRDefault="00E31B5C" w:rsidP="00EA0989">
            <w:r w:rsidRPr="00CF4B37">
              <w:t>Strong partnership with timely availability of required funds  (around 25 million US$) and a combination of integrated delivery strategies   contributed to the success of the campaign</w:t>
            </w:r>
          </w:p>
        </w:tc>
        <w:tc>
          <w:tcPr>
            <w:tcW w:w="2078" w:type="dxa"/>
          </w:tcPr>
          <w:p w:rsidR="00E31B5C" w:rsidRPr="00CF4B37" w:rsidRDefault="00E31B5C" w:rsidP="00E31B5C">
            <w:r w:rsidRPr="00CF4B37">
              <w:rPr>
                <w:rFonts w:eastAsiaTheme="minorHAnsi"/>
                <w:bCs/>
              </w:rPr>
              <w:t>Sierra Leone LLIN Universal Access Campaign  Post Campaign Ownership and Use Survey,  MOHS June 2011</w:t>
            </w:r>
          </w:p>
          <w:p w:rsidR="00E31B5C" w:rsidRPr="00CF4B37" w:rsidRDefault="00E31B5C" w:rsidP="00EA0989"/>
        </w:tc>
        <w:tc>
          <w:tcPr>
            <w:tcW w:w="1550" w:type="dxa"/>
          </w:tcPr>
          <w:p w:rsidR="00E31B5C" w:rsidRPr="00CF4B37" w:rsidRDefault="00E31B5C" w:rsidP="00EA0989"/>
        </w:tc>
      </w:tr>
      <w:tr w:rsidR="00E31B5C" w:rsidRPr="00CF4B37" w:rsidTr="00EA0989">
        <w:tc>
          <w:tcPr>
            <w:tcW w:w="14094" w:type="dxa"/>
            <w:gridSpan w:val="9"/>
          </w:tcPr>
          <w:p w:rsidR="00E31B5C" w:rsidRPr="00CF4B37" w:rsidRDefault="00E31B5C" w:rsidP="00EA0989">
            <w:pPr>
              <w:rPr>
                <w:b/>
              </w:rPr>
            </w:pPr>
            <w:r w:rsidRPr="00CF4B37">
              <w:rPr>
                <w:b/>
              </w:rPr>
              <w:t>Outcome 2:</w:t>
            </w:r>
            <w:r w:rsidRPr="00CF4B37">
              <w:t xml:space="preserve"> Increase community awareness on the usage of LLINs</w:t>
            </w:r>
          </w:p>
          <w:p w:rsidR="00E31B5C" w:rsidRPr="00CF4B37" w:rsidRDefault="00E31B5C" w:rsidP="00EA0989">
            <w:pPr>
              <w:rPr>
                <w:b/>
              </w:rPr>
            </w:pPr>
          </w:p>
        </w:tc>
      </w:tr>
      <w:tr w:rsidR="009966F9" w:rsidRPr="00CF4B37" w:rsidTr="00635C76">
        <w:trPr>
          <w:trHeight w:val="422"/>
        </w:trPr>
        <w:tc>
          <w:tcPr>
            <w:tcW w:w="2075" w:type="dxa"/>
            <w:vMerge w:val="restart"/>
          </w:tcPr>
          <w:p w:rsidR="009966F9" w:rsidRPr="00CF4B37" w:rsidRDefault="009966F9" w:rsidP="00EA0989">
            <w:pPr>
              <w:rPr>
                <w:b/>
              </w:rPr>
            </w:pPr>
            <w:r w:rsidRPr="00CF4B37">
              <w:rPr>
                <w:b/>
              </w:rPr>
              <w:t>Output 2.1</w:t>
            </w:r>
          </w:p>
          <w:p w:rsidR="009966F9" w:rsidRPr="00CF4B37" w:rsidRDefault="009966F9" w:rsidP="00EA0989">
            <w:pPr>
              <w:ind w:right="46"/>
            </w:pPr>
            <w:r w:rsidRPr="00CF4B37">
              <w:t xml:space="preserve">All communities and chiefdoms reached with sensitization </w:t>
            </w:r>
            <w:r w:rsidRPr="00CF4B37">
              <w:lastRenderedPageBreak/>
              <w:t xml:space="preserve">messages on rational use of ACTs and use of ITNs. </w:t>
            </w:r>
          </w:p>
          <w:p w:rsidR="009966F9" w:rsidRPr="00CF4B37" w:rsidRDefault="009966F9" w:rsidP="00EA0989">
            <w:pPr>
              <w:rPr>
                <w:b/>
              </w:rPr>
            </w:pPr>
          </w:p>
        </w:tc>
        <w:tc>
          <w:tcPr>
            <w:tcW w:w="1828" w:type="dxa"/>
          </w:tcPr>
          <w:p w:rsidR="009966F9" w:rsidRPr="00CF4B37" w:rsidRDefault="009966F9" w:rsidP="00EA0989">
            <w:pPr>
              <w:jc w:val="both"/>
            </w:pPr>
            <w:r w:rsidRPr="00CF4B37">
              <w:lastRenderedPageBreak/>
              <w:t>Indicator  2.1.1</w:t>
            </w:r>
          </w:p>
          <w:p w:rsidR="009966F9" w:rsidRPr="00CF4B37" w:rsidRDefault="009966F9" w:rsidP="00EA0989">
            <w:pPr>
              <w:jc w:val="both"/>
            </w:pPr>
            <w:r w:rsidRPr="00CF4B37">
              <w:t xml:space="preserve">Number of Community Health Workers/ Community </w:t>
            </w:r>
            <w:r w:rsidRPr="00CF4B37">
              <w:lastRenderedPageBreak/>
              <w:t>motivators trained and operationalized for house to house visits for LLITN use</w:t>
            </w:r>
          </w:p>
        </w:tc>
        <w:tc>
          <w:tcPr>
            <w:tcW w:w="1236" w:type="dxa"/>
          </w:tcPr>
          <w:p w:rsidR="009966F9" w:rsidRPr="00CF4B37" w:rsidRDefault="009966F9" w:rsidP="00EA0989">
            <w:r w:rsidRPr="00CF4B37">
              <w:lastRenderedPageBreak/>
              <w:t>0%</w:t>
            </w:r>
          </w:p>
        </w:tc>
        <w:tc>
          <w:tcPr>
            <w:tcW w:w="1418" w:type="dxa"/>
          </w:tcPr>
          <w:p w:rsidR="009966F9" w:rsidRPr="00CF4B37" w:rsidRDefault="009966F9" w:rsidP="00EA0989">
            <w:r w:rsidRPr="00CF4B37">
              <w:t>100% (target=600)</w:t>
            </w:r>
          </w:p>
        </w:tc>
        <w:tc>
          <w:tcPr>
            <w:tcW w:w="1538" w:type="dxa"/>
          </w:tcPr>
          <w:p w:rsidR="009966F9" w:rsidRPr="00CF4B37" w:rsidRDefault="009966F9" w:rsidP="005D075E">
            <w:r w:rsidRPr="00CF4B37">
              <w:t>1</w:t>
            </w:r>
            <w:r w:rsidR="00F52F31">
              <w:t>26</w:t>
            </w:r>
            <w:r w:rsidRPr="00CF4B37">
              <w:t>%</w:t>
            </w:r>
          </w:p>
          <w:p w:rsidR="009966F9" w:rsidRPr="00CF4B37" w:rsidRDefault="009966F9" w:rsidP="00F52F31">
            <w:r w:rsidRPr="00CF4B37">
              <w:t>(trained=</w:t>
            </w:r>
            <w:r w:rsidR="00F52F31">
              <w:t>759</w:t>
            </w:r>
            <w:r w:rsidRPr="00CF4B37">
              <w:t>)</w:t>
            </w:r>
          </w:p>
        </w:tc>
        <w:tc>
          <w:tcPr>
            <w:tcW w:w="2371" w:type="dxa"/>
            <w:gridSpan w:val="2"/>
          </w:tcPr>
          <w:p w:rsidR="009966F9" w:rsidRPr="00CF4B37" w:rsidRDefault="009966F9" w:rsidP="00EA0989">
            <w:r w:rsidRPr="00CF4B37">
              <w:t xml:space="preserve">Strong partnership with Sierra Leone Red Cross Society and support from Ministry of Health. </w:t>
            </w:r>
            <w:r w:rsidRPr="00CF4B37">
              <w:lastRenderedPageBreak/>
              <w:t>Variance is due to increase in Community Health Workers trained in border districts.</w:t>
            </w:r>
          </w:p>
        </w:tc>
        <w:tc>
          <w:tcPr>
            <w:tcW w:w="2078" w:type="dxa"/>
          </w:tcPr>
          <w:p w:rsidR="009966F9" w:rsidRPr="00CF4B37" w:rsidRDefault="009966F9" w:rsidP="00EA0989">
            <w:r w:rsidRPr="00CF4B37">
              <w:lastRenderedPageBreak/>
              <w:t>Programme Cooperation Agreement reports</w:t>
            </w:r>
          </w:p>
        </w:tc>
        <w:tc>
          <w:tcPr>
            <w:tcW w:w="1550" w:type="dxa"/>
          </w:tcPr>
          <w:p w:rsidR="009966F9" w:rsidRPr="00CF4B37" w:rsidRDefault="009966F9" w:rsidP="00EA0989"/>
        </w:tc>
      </w:tr>
      <w:tr w:rsidR="00E31B5C" w:rsidRPr="00CF4B37" w:rsidTr="00635C76">
        <w:trPr>
          <w:trHeight w:val="458"/>
        </w:trPr>
        <w:tc>
          <w:tcPr>
            <w:tcW w:w="2075" w:type="dxa"/>
            <w:vMerge/>
          </w:tcPr>
          <w:p w:rsidR="00E31B5C" w:rsidRPr="00CF4B37" w:rsidRDefault="00E31B5C" w:rsidP="00EA0989">
            <w:pPr>
              <w:rPr>
                <w:b/>
              </w:rPr>
            </w:pPr>
          </w:p>
        </w:tc>
        <w:tc>
          <w:tcPr>
            <w:tcW w:w="1828" w:type="dxa"/>
          </w:tcPr>
          <w:p w:rsidR="00E31B5C" w:rsidRPr="00CF4B37" w:rsidRDefault="00E31B5C" w:rsidP="00EA0989">
            <w:pPr>
              <w:jc w:val="both"/>
            </w:pPr>
            <w:r w:rsidRPr="00CF4B37">
              <w:t>Indicator  2.</w:t>
            </w:r>
            <w:r w:rsidR="009966F9" w:rsidRPr="00CF4B37">
              <w:t xml:space="preserve">1.3 No. of Chiefdoms with LLITN bye-laws developed and disseminated </w:t>
            </w:r>
          </w:p>
        </w:tc>
        <w:tc>
          <w:tcPr>
            <w:tcW w:w="1236" w:type="dxa"/>
          </w:tcPr>
          <w:p w:rsidR="00E31B5C" w:rsidRPr="00CF4B37" w:rsidRDefault="009966F9" w:rsidP="00D21EEE">
            <w:pPr>
              <w:jc w:val="right"/>
            </w:pPr>
            <w:r w:rsidRPr="00CF4B37">
              <w:t>0%</w:t>
            </w:r>
          </w:p>
        </w:tc>
        <w:tc>
          <w:tcPr>
            <w:tcW w:w="1418" w:type="dxa"/>
          </w:tcPr>
          <w:p w:rsidR="00E31B5C" w:rsidRPr="00CF4B37" w:rsidRDefault="009966F9" w:rsidP="00D21EEE">
            <w:pPr>
              <w:jc w:val="right"/>
            </w:pPr>
            <w:r w:rsidRPr="00CF4B37">
              <w:t>100%</w:t>
            </w:r>
          </w:p>
        </w:tc>
        <w:tc>
          <w:tcPr>
            <w:tcW w:w="1538" w:type="dxa"/>
          </w:tcPr>
          <w:p w:rsidR="00E31B5C" w:rsidRPr="00CF4B37" w:rsidRDefault="009966F9" w:rsidP="00D21EEE">
            <w:pPr>
              <w:jc w:val="right"/>
            </w:pPr>
            <w:r w:rsidRPr="00CF4B37">
              <w:t>100%</w:t>
            </w:r>
          </w:p>
        </w:tc>
        <w:tc>
          <w:tcPr>
            <w:tcW w:w="2371" w:type="dxa"/>
            <w:gridSpan w:val="2"/>
          </w:tcPr>
          <w:p w:rsidR="00E31B5C" w:rsidRPr="00CF4B37" w:rsidRDefault="009966F9" w:rsidP="00EA0989">
            <w:r w:rsidRPr="00CF4B37">
              <w:t>Strong partnership with Health for All Coalition, with timely availability of required funds</w:t>
            </w:r>
          </w:p>
        </w:tc>
        <w:tc>
          <w:tcPr>
            <w:tcW w:w="2078" w:type="dxa"/>
          </w:tcPr>
          <w:p w:rsidR="00E31B5C" w:rsidRPr="00CF4B37" w:rsidRDefault="009966F9" w:rsidP="00EA0989">
            <w:r w:rsidRPr="00CF4B37">
              <w:t>Programme Cooperation Agreement</w:t>
            </w:r>
          </w:p>
        </w:tc>
        <w:tc>
          <w:tcPr>
            <w:tcW w:w="1550" w:type="dxa"/>
          </w:tcPr>
          <w:p w:rsidR="00E31B5C" w:rsidRPr="00CF4B37" w:rsidRDefault="009966F9" w:rsidP="00EA0989">
            <w:r w:rsidRPr="00CF4B37">
              <w:t>Ongoing dissemination of bye-laws and continued advocacy with the traditional leaders needed to ensure LLIN use compliance</w:t>
            </w:r>
          </w:p>
        </w:tc>
      </w:tr>
      <w:tr w:rsidR="00E31B5C" w:rsidRPr="00CF4B37" w:rsidTr="00635C76">
        <w:trPr>
          <w:trHeight w:val="440"/>
        </w:trPr>
        <w:tc>
          <w:tcPr>
            <w:tcW w:w="2075" w:type="dxa"/>
            <w:vMerge/>
          </w:tcPr>
          <w:p w:rsidR="00E31B5C" w:rsidRPr="00CF4B37" w:rsidRDefault="00E31B5C" w:rsidP="00EA0989">
            <w:pPr>
              <w:rPr>
                <w:b/>
              </w:rPr>
            </w:pPr>
          </w:p>
        </w:tc>
        <w:tc>
          <w:tcPr>
            <w:tcW w:w="1828" w:type="dxa"/>
          </w:tcPr>
          <w:p w:rsidR="00E31B5C" w:rsidRPr="00CF4B37" w:rsidRDefault="00E31B5C" w:rsidP="00EA0989">
            <w:pPr>
              <w:jc w:val="both"/>
            </w:pPr>
          </w:p>
        </w:tc>
        <w:tc>
          <w:tcPr>
            <w:tcW w:w="1236" w:type="dxa"/>
          </w:tcPr>
          <w:p w:rsidR="00E31B5C" w:rsidRPr="00CF4B37" w:rsidRDefault="00E31B5C" w:rsidP="00EA0989"/>
        </w:tc>
        <w:tc>
          <w:tcPr>
            <w:tcW w:w="1418" w:type="dxa"/>
          </w:tcPr>
          <w:p w:rsidR="00E31B5C" w:rsidRPr="00CF4B37" w:rsidRDefault="00E31B5C" w:rsidP="00EA0989"/>
        </w:tc>
        <w:tc>
          <w:tcPr>
            <w:tcW w:w="1538" w:type="dxa"/>
          </w:tcPr>
          <w:p w:rsidR="00E31B5C" w:rsidRPr="00CF4B37" w:rsidRDefault="00E31B5C" w:rsidP="00EA0989"/>
        </w:tc>
        <w:tc>
          <w:tcPr>
            <w:tcW w:w="2371" w:type="dxa"/>
            <w:gridSpan w:val="2"/>
          </w:tcPr>
          <w:p w:rsidR="00E31B5C" w:rsidRPr="00CF4B37" w:rsidRDefault="00E31B5C" w:rsidP="00EA0989"/>
        </w:tc>
        <w:tc>
          <w:tcPr>
            <w:tcW w:w="2078" w:type="dxa"/>
          </w:tcPr>
          <w:p w:rsidR="00E31B5C" w:rsidRPr="00CF4B37" w:rsidRDefault="00E31B5C" w:rsidP="00EA0989"/>
        </w:tc>
        <w:tc>
          <w:tcPr>
            <w:tcW w:w="1550" w:type="dxa"/>
          </w:tcPr>
          <w:p w:rsidR="00E31B5C" w:rsidRPr="00CF4B37" w:rsidRDefault="00E31B5C" w:rsidP="00EA0989"/>
        </w:tc>
      </w:tr>
    </w:tbl>
    <w:p w:rsidR="00E31B5C" w:rsidRPr="00CF4B37" w:rsidRDefault="00E31B5C" w:rsidP="00806A53">
      <w:pPr>
        <w:rPr>
          <w:b/>
        </w:rPr>
      </w:pPr>
    </w:p>
    <w:p w:rsidR="00E31B5C" w:rsidRPr="00CF4B37" w:rsidRDefault="00E31B5C" w:rsidP="00806A53">
      <w:pPr>
        <w:rPr>
          <w:b/>
        </w:rPr>
      </w:pPr>
    </w:p>
    <w:p w:rsidR="00E31B5C" w:rsidRPr="00CF4B37" w:rsidRDefault="00E31B5C" w:rsidP="00806A53">
      <w:pPr>
        <w:rPr>
          <w:b/>
        </w:rPr>
      </w:pPr>
    </w:p>
    <w:p w:rsidR="00806A53" w:rsidRPr="00CF4B37" w:rsidRDefault="00806A53" w:rsidP="00806A53">
      <w:pPr>
        <w:rPr>
          <w:b/>
        </w:rPr>
      </w:pPr>
      <w:r w:rsidRPr="00CF4B37">
        <w:rPr>
          <w:b/>
        </w:rPr>
        <w:t xml:space="preserve">              </w:t>
      </w:r>
    </w:p>
    <w:p w:rsidR="00806A53" w:rsidRPr="00CF4B37" w:rsidRDefault="00F745DE" w:rsidP="00806A53">
      <w:p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3pt;width:103.25pt;height:67.25pt;z-index:251661312;mso-position-horizontal:left;mso-position-horizontal-relative:text;mso-position-vertical-relative:text">
            <v:imagedata r:id="rId12" o:title=""/>
            <w10:wrap type="square" side="right"/>
          </v:shape>
          <o:OLEObject Type="Embed" ProgID="Excel.Sheet.8" ShapeID="_x0000_s1027" DrawAspect="Icon" ObjectID="_1413796603" r:id="rId13"/>
        </w:pict>
      </w:r>
      <w:r w:rsidR="00C70484">
        <w:rPr>
          <w:b/>
        </w:rPr>
        <w:br w:type="textWrapping" w:clear="all"/>
      </w:r>
    </w:p>
    <w:p w:rsidR="00C416C0" w:rsidRPr="00CF4B37" w:rsidRDefault="00C416C0" w:rsidP="00266F61">
      <w:pPr>
        <w:pStyle w:val="BodyText"/>
        <w:tabs>
          <w:tab w:val="left" w:pos="360"/>
        </w:tabs>
        <w:jc w:val="both"/>
        <w:rPr>
          <w:rFonts w:ascii="Times New Roman" w:hAnsi="Times New Roman" w:cs="Times New Roman"/>
          <w:bCs/>
          <w:sz w:val="24"/>
        </w:rPr>
      </w:pPr>
    </w:p>
    <w:sectPr w:rsidR="00C416C0" w:rsidRPr="00CF4B37" w:rsidSect="00806A53">
      <w:pgSz w:w="15840" w:h="12240" w:orient="landscape" w:code="1"/>
      <w:pgMar w:top="806" w:right="806" w:bottom="806" w:left="1354" w:header="720" w:footer="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BB" w:rsidRDefault="00AB0CBB">
      <w:r>
        <w:separator/>
      </w:r>
    </w:p>
  </w:endnote>
  <w:endnote w:type="continuationSeparator" w:id="0">
    <w:p w:rsidR="00AB0CBB" w:rsidRDefault="00AB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1F" w:rsidRDefault="00F0471F">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lang w:val="en-GB"/>
      </w:rPr>
      <w:t>MDTF Annual Progress Report</w:t>
    </w:r>
    <w:r>
      <w:rPr>
        <w:rFonts w:ascii="Arial" w:hAnsi="Arial" w:cs="Arial"/>
        <w:sz w:val="18"/>
        <w:szCs w:val="18"/>
      </w:rPr>
      <w:tab/>
      <w:t>1 January – 3</w:t>
    </w:r>
    <w:r>
      <w:rPr>
        <w:rFonts w:ascii="Arial" w:hAnsi="Arial" w:cs="Arial"/>
        <w:sz w:val="18"/>
        <w:szCs w:val="18"/>
        <w:lang w:val="en-GB"/>
      </w:rPr>
      <w:t>1</w:t>
    </w:r>
    <w:r>
      <w:rPr>
        <w:rFonts w:ascii="Arial" w:hAnsi="Arial" w:cs="Arial"/>
        <w:sz w:val="18"/>
        <w:szCs w:val="18"/>
      </w:rPr>
      <w:t xml:space="preserve"> </w:t>
    </w:r>
    <w:r>
      <w:rPr>
        <w:rFonts w:ascii="Arial" w:hAnsi="Arial" w:cs="Arial"/>
        <w:sz w:val="18"/>
        <w:szCs w:val="18"/>
        <w:lang w:val="en-GB"/>
      </w:rPr>
      <w:t>December</w:t>
    </w:r>
    <w:r>
      <w:rPr>
        <w:rFonts w:ascii="Arial" w:hAnsi="Arial" w:cs="Arial"/>
        <w:sz w:val="18"/>
        <w:szCs w:val="18"/>
      </w:rPr>
      <w:t xml:space="preserve"> 20</w:t>
    </w:r>
    <w:r>
      <w:rPr>
        <w:rFonts w:ascii="Arial" w:hAnsi="Arial" w:cs="Arial"/>
        <w:sz w:val="18"/>
        <w:szCs w:val="18"/>
        <w:lang w:val="en-GB"/>
      </w:rPr>
      <w:t>11</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F745DE">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sidR="00F745DE">
      <w:fldChar w:fldCharType="begin"/>
    </w:r>
    <w:r w:rsidR="00F745DE">
      <w:instrText xml:space="preserve"> NUMPAGES   \* MERGEFORMAT </w:instrText>
    </w:r>
    <w:r w:rsidR="00F745DE">
      <w:fldChar w:fldCharType="separate"/>
    </w:r>
    <w:r w:rsidR="00F745DE" w:rsidRPr="00F745DE">
      <w:rPr>
        <w:rFonts w:ascii="Arial" w:hAnsi="Arial" w:cs="Arial"/>
        <w:noProof/>
        <w:sz w:val="18"/>
        <w:szCs w:val="18"/>
      </w:rPr>
      <w:t>10</w:t>
    </w:r>
    <w:r w:rsidR="00F745DE">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1F" w:rsidRDefault="00F0471F">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lang w:val="en-GB"/>
      </w:rPr>
      <w:t>MDTF Annual</w:t>
    </w:r>
    <w:r>
      <w:rPr>
        <w:rFonts w:ascii="Arial" w:hAnsi="Arial" w:cs="Arial"/>
        <w:sz w:val="18"/>
        <w:szCs w:val="18"/>
      </w:rPr>
      <w:t xml:space="preserve"> Progress Report</w:t>
    </w:r>
    <w:r>
      <w:rPr>
        <w:rFonts w:ascii="Arial" w:hAnsi="Arial" w:cs="Arial"/>
        <w:sz w:val="18"/>
        <w:szCs w:val="18"/>
      </w:rPr>
      <w:tab/>
      <w:t xml:space="preserve">1 January – </w:t>
    </w:r>
    <w:r>
      <w:rPr>
        <w:rFonts w:ascii="Arial" w:hAnsi="Arial" w:cs="Arial"/>
        <w:sz w:val="18"/>
        <w:szCs w:val="18"/>
        <w:lang w:val="en-GB"/>
      </w:rPr>
      <w:t>31 December 2010</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F745DE">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sidR="00F745DE">
      <w:fldChar w:fldCharType="begin"/>
    </w:r>
    <w:r w:rsidR="00F745DE">
      <w:instrText xml:space="preserve"> NUMPAGES   \* MERGEFORMAT </w:instrText>
    </w:r>
    <w:r w:rsidR="00F745DE">
      <w:fldChar w:fldCharType="separate"/>
    </w:r>
    <w:r w:rsidR="00F745DE" w:rsidRPr="00F745DE">
      <w:rPr>
        <w:rFonts w:ascii="Arial" w:hAnsi="Arial" w:cs="Arial"/>
        <w:noProof/>
        <w:sz w:val="18"/>
        <w:szCs w:val="18"/>
      </w:rPr>
      <w:t>1</w:t>
    </w:r>
    <w:r w:rsidR="00F745DE">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BB" w:rsidRDefault="00AB0CBB">
      <w:r>
        <w:separator/>
      </w:r>
    </w:p>
  </w:footnote>
  <w:footnote w:type="continuationSeparator" w:id="0">
    <w:p w:rsidR="00AB0CBB" w:rsidRDefault="00AB0CBB">
      <w:r>
        <w:continuationSeparator/>
      </w:r>
    </w:p>
  </w:footnote>
  <w:footnote w:id="1">
    <w:p w:rsidR="00F0471F" w:rsidRPr="001F590D" w:rsidRDefault="00F0471F" w:rsidP="007434A6">
      <w:pPr>
        <w:numPr>
          <w:ilvl w:val="0"/>
          <w:numId w:val="17"/>
        </w:numPr>
        <w:spacing w:after="200" w:line="276" w:lineRule="auto"/>
        <w:rPr>
          <w:iCs/>
          <w:sz w:val="16"/>
          <w:szCs w:val="16"/>
          <w:lang w:bidi="en-US"/>
        </w:rPr>
      </w:pPr>
      <w:r w:rsidRPr="001F590D">
        <w:rPr>
          <w:rStyle w:val="FootnoteReference"/>
          <w:sz w:val="16"/>
          <w:szCs w:val="16"/>
        </w:rPr>
        <w:footnoteRef/>
      </w:r>
      <w:r w:rsidRPr="001F590D">
        <w:rPr>
          <w:sz w:val="16"/>
          <w:szCs w:val="16"/>
        </w:rPr>
        <w:t xml:space="preserve"> Universal</w:t>
      </w:r>
      <w:r w:rsidRPr="001F590D">
        <w:rPr>
          <w:iCs/>
          <w:sz w:val="16"/>
          <w:szCs w:val="16"/>
          <w:lang w:bidi="en-US"/>
        </w:rPr>
        <w:t xml:space="preserve"> coverage of LLIN ownership </w:t>
      </w:r>
      <w:r w:rsidRPr="001F590D">
        <w:rPr>
          <w:sz w:val="16"/>
          <w:szCs w:val="16"/>
        </w:rPr>
        <w:t xml:space="preserve">in Sierra Leone is when </w:t>
      </w:r>
      <w:r w:rsidRPr="001F590D">
        <w:rPr>
          <w:iCs/>
          <w:sz w:val="16"/>
          <w:szCs w:val="16"/>
          <w:lang w:bidi="en-US"/>
        </w:rPr>
        <w:t>every household   has adequate number of LLINs at the rate of at least one LLIN per two people sharing a sleeping space.</w:t>
      </w:r>
    </w:p>
  </w:footnote>
  <w:footnote w:id="2">
    <w:p w:rsidR="00F0471F" w:rsidRDefault="00F0471F">
      <w:pPr>
        <w:pStyle w:val="FootnoteText"/>
      </w:pPr>
      <w:r>
        <w:rPr>
          <w:rStyle w:val="FootnoteReference"/>
        </w:rPr>
        <w:footnoteRef/>
      </w:r>
      <w:r>
        <w:t xml:space="preserve"> The distribution of additional </w:t>
      </w:r>
      <w:r w:rsidRPr="006A6011">
        <w:t>428,000 LLITNs</w:t>
      </w:r>
      <w:r>
        <w:t xml:space="preserve"> were supported by the IFRC as part of the MCHW </w:t>
      </w:r>
      <w:proofErr w:type="gramStart"/>
      <w:r>
        <w:t xml:space="preserve">in  </w:t>
      </w:r>
      <w:proofErr w:type="spellStart"/>
      <w:r w:rsidRPr="006A6011">
        <w:t>Kono</w:t>
      </w:r>
      <w:proofErr w:type="spellEnd"/>
      <w:proofErr w:type="gramEnd"/>
      <w:r w:rsidRPr="006A6011">
        <w:t xml:space="preserve"> and </w:t>
      </w:r>
      <w:proofErr w:type="spellStart"/>
      <w:r w:rsidRPr="006A6011">
        <w:t>Kailahun</w:t>
      </w:r>
      <w:proofErr w:type="spellEnd"/>
      <w:r w:rsidRPr="006A6011">
        <w:t xml:space="preserve"> districts</w:t>
      </w:r>
      <w:r>
        <w:t>, totaling 3.2 million LLITNs.</w:t>
      </w:r>
    </w:p>
  </w:footnote>
  <w:footnote w:id="3">
    <w:p w:rsidR="00C70484" w:rsidRPr="00F52F31" w:rsidRDefault="00C70484" w:rsidP="00C70484">
      <w:pPr>
        <w:autoSpaceDE w:val="0"/>
        <w:autoSpaceDN w:val="0"/>
        <w:adjustRightInd w:val="0"/>
        <w:rPr>
          <w:sz w:val="20"/>
          <w:szCs w:val="20"/>
        </w:rPr>
      </w:pPr>
      <w:r w:rsidRPr="001F590D">
        <w:rPr>
          <w:rStyle w:val="FootnoteReference"/>
          <w:sz w:val="16"/>
          <w:szCs w:val="16"/>
        </w:rPr>
        <w:footnoteRef/>
      </w:r>
      <w:r w:rsidRPr="001F590D">
        <w:rPr>
          <w:sz w:val="16"/>
          <w:szCs w:val="16"/>
        </w:rPr>
        <w:t xml:space="preserve"> </w:t>
      </w:r>
      <w:r w:rsidRPr="00F52F31">
        <w:rPr>
          <w:sz w:val="20"/>
          <w:szCs w:val="20"/>
        </w:rPr>
        <w:t>The actual expenditure of USD 141,307.60 was USD20</w:t>
      </w:r>
      <w:proofErr w:type="gramStart"/>
      <w:r w:rsidRPr="00F52F31">
        <w:rPr>
          <w:sz w:val="20"/>
          <w:szCs w:val="20"/>
        </w:rPr>
        <w:t>,000</w:t>
      </w:r>
      <w:proofErr w:type="gramEnd"/>
      <w:r w:rsidRPr="00F52F31">
        <w:rPr>
          <w:sz w:val="20"/>
          <w:szCs w:val="20"/>
        </w:rPr>
        <w:t xml:space="preserve"> higher than what was planned. This was because the scope of the communication activities carried out </w:t>
      </w:r>
      <w:proofErr w:type="gramStart"/>
      <w:r w:rsidRPr="00F52F31">
        <w:rPr>
          <w:sz w:val="20"/>
          <w:szCs w:val="20"/>
        </w:rPr>
        <w:t>were</w:t>
      </w:r>
      <w:proofErr w:type="gramEnd"/>
      <w:r w:rsidRPr="00F52F31">
        <w:rPr>
          <w:sz w:val="20"/>
          <w:szCs w:val="20"/>
        </w:rPr>
        <w:t xml:space="preserve"> greater than what was originally projected in the budget. The community awareness campaign which included radio and television spots, traditional media, and house to house visits extended into January, following the November/December distribution. This was to ensure focus on </w:t>
      </w:r>
      <w:proofErr w:type="spellStart"/>
      <w:r w:rsidRPr="00F52F31">
        <w:rPr>
          <w:sz w:val="20"/>
          <w:szCs w:val="20"/>
        </w:rPr>
        <w:t>utililisation</w:t>
      </w:r>
      <w:proofErr w:type="spellEnd"/>
      <w:r w:rsidRPr="00F52F31">
        <w:rPr>
          <w:sz w:val="20"/>
          <w:szCs w:val="20"/>
        </w:rPr>
        <w:t xml:space="preserve"> at community level through strong follow up messages and community </w:t>
      </w:r>
      <w:proofErr w:type="spellStart"/>
      <w:r w:rsidRPr="00F52F31">
        <w:rPr>
          <w:sz w:val="20"/>
          <w:szCs w:val="20"/>
        </w:rPr>
        <w:t>mobilisation</w:t>
      </w:r>
      <w:proofErr w:type="spellEnd"/>
      <w:r w:rsidRPr="00F52F31">
        <w:rPr>
          <w:sz w:val="20"/>
          <w:szCs w:val="20"/>
        </w:rPr>
        <w:t>.</w:t>
      </w:r>
    </w:p>
    <w:p w:rsidR="00C70484" w:rsidRPr="001F590D" w:rsidRDefault="00C70484" w:rsidP="00C70484">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1F" w:rsidRDefault="00F0471F" w:rsidP="002041C6">
    <w:pPr>
      <w:pStyle w:val="Header"/>
      <w:jc w:val="center"/>
    </w:pPr>
    <w:r>
      <w:rPr>
        <w:rFonts w:ascii="Arial" w:hAnsi="Arial"/>
        <w:noProof/>
        <w:spacing w:val="-3"/>
        <w:sz w:val="20"/>
      </w:rPr>
      <w:drawing>
        <wp:inline distT="0" distB="0" distL="0" distR="0" wp14:anchorId="6DA33317" wp14:editId="28EBDAEA">
          <wp:extent cx="1028700" cy="80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0838" t="3618" r="10838" b="16402"/>
                  <a:stretch>
                    <a:fillRect/>
                  </a:stretch>
                </pic:blipFill>
                <pic:spPr bwMode="auto">
                  <a:xfrm>
                    <a:off x="0" y="0"/>
                    <a:ext cx="1028700" cy="800100"/>
                  </a:xfrm>
                  <a:prstGeom prst="rect">
                    <a:avLst/>
                  </a:prstGeom>
                  <a:solidFill>
                    <a:srgbClr val="3366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32A2"/>
    <w:multiLevelType w:val="hybridMultilevel"/>
    <w:tmpl w:val="56820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E43851"/>
    <w:multiLevelType w:val="hybridMultilevel"/>
    <w:tmpl w:val="9CD4E73E"/>
    <w:lvl w:ilvl="0" w:tplc="07A0CE3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96AC1"/>
    <w:multiLevelType w:val="hybridMultilevel"/>
    <w:tmpl w:val="37E0E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76642"/>
    <w:multiLevelType w:val="hybridMultilevel"/>
    <w:tmpl w:val="A5040634"/>
    <w:lvl w:ilvl="0" w:tplc="98349AC2">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674296"/>
    <w:multiLevelType w:val="hybridMultilevel"/>
    <w:tmpl w:val="88CC9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0537E7"/>
    <w:multiLevelType w:val="hybridMultilevel"/>
    <w:tmpl w:val="67EE8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1934AE"/>
    <w:multiLevelType w:val="hybridMultilevel"/>
    <w:tmpl w:val="19C6F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611309"/>
    <w:multiLevelType w:val="hybridMultilevel"/>
    <w:tmpl w:val="28B85F2A"/>
    <w:lvl w:ilvl="0" w:tplc="47BA0D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9C3ED6"/>
    <w:multiLevelType w:val="hybridMultilevel"/>
    <w:tmpl w:val="D7F2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016A48"/>
    <w:multiLevelType w:val="hybridMultilevel"/>
    <w:tmpl w:val="9BFC83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7C23A30"/>
    <w:multiLevelType w:val="hybridMultilevel"/>
    <w:tmpl w:val="09568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AA0EAF"/>
    <w:multiLevelType w:val="hybridMultilevel"/>
    <w:tmpl w:val="23E0B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31C461E"/>
    <w:multiLevelType w:val="hybridMultilevel"/>
    <w:tmpl w:val="5054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5B630C"/>
    <w:multiLevelType w:val="hybridMultilevel"/>
    <w:tmpl w:val="3E5A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16788E"/>
    <w:multiLevelType w:val="hybridMultilevel"/>
    <w:tmpl w:val="08005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2"/>
  </w:num>
  <w:num w:numId="4">
    <w:abstractNumId w:val="5"/>
  </w:num>
  <w:num w:numId="5">
    <w:abstractNumId w:val="18"/>
  </w:num>
  <w:num w:numId="6">
    <w:abstractNumId w:val="10"/>
  </w:num>
  <w:num w:numId="7">
    <w:abstractNumId w:val="13"/>
  </w:num>
  <w:num w:numId="8">
    <w:abstractNumId w:val="17"/>
  </w:num>
  <w:num w:numId="9">
    <w:abstractNumId w:val="8"/>
  </w:num>
  <w:num w:numId="10">
    <w:abstractNumId w:val="16"/>
  </w:num>
  <w:num w:numId="11">
    <w:abstractNumId w:val="7"/>
  </w:num>
  <w:num w:numId="12">
    <w:abstractNumId w:val="19"/>
  </w:num>
  <w:num w:numId="13">
    <w:abstractNumId w:val="4"/>
  </w:num>
  <w:num w:numId="14">
    <w:abstractNumId w:val="11"/>
  </w:num>
  <w:num w:numId="15">
    <w:abstractNumId w:val="6"/>
  </w:num>
  <w:num w:numId="16">
    <w:abstractNumId w:val="0"/>
  </w:num>
  <w:num w:numId="17">
    <w:abstractNumId w:val="12"/>
  </w:num>
  <w:num w:numId="18">
    <w:abstractNumId w:val="14"/>
  </w:num>
  <w:num w:numId="19">
    <w:abstractNumId w:val="3"/>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C2"/>
    <w:rsid w:val="00003AEB"/>
    <w:rsid w:val="000078BC"/>
    <w:rsid w:val="00007ECE"/>
    <w:rsid w:val="000121B0"/>
    <w:rsid w:val="000134CC"/>
    <w:rsid w:val="00016418"/>
    <w:rsid w:val="00023E87"/>
    <w:rsid w:val="00024F9B"/>
    <w:rsid w:val="000308D4"/>
    <w:rsid w:val="00031DC9"/>
    <w:rsid w:val="00043245"/>
    <w:rsid w:val="00052FF4"/>
    <w:rsid w:val="00064352"/>
    <w:rsid w:val="00066978"/>
    <w:rsid w:val="00090408"/>
    <w:rsid w:val="00090D90"/>
    <w:rsid w:val="00092501"/>
    <w:rsid w:val="00094B2F"/>
    <w:rsid w:val="00096711"/>
    <w:rsid w:val="000968C1"/>
    <w:rsid w:val="00096C19"/>
    <w:rsid w:val="000A126F"/>
    <w:rsid w:val="000A146E"/>
    <w:rsid w:val="000A5536"/>
    <w:rsid w:val="000B017F"/>
    <w:rsid w:val="000B599B"/>
    <w:rsid w:val="000B7D96"/>
    <w:rsid w:val="000C0119"/>
    <w:rsid w:val="000C03EE"/>
    <w:rsid w:val="000C0B78"/>
    <w:rsid w:val="000C2A11"/>
    <w:rsid w:val="000C35B0"/>
    <w:rsid w:val="000C3CD0"/>
    <w:rsid w:val="000C656D"/>
    <w:rsid w:val="000D6D9C"/>
    <w:rsid w:val="000D7614"/>
    <w:rsid w:val="000F23F3"/>
    <w:rsid w:val="000F2E34"/>
    <w:rsid w:val="000F52E8"/>
    <w:rsid w:val="00104AAE"/>
    <w:rsid w:val="00106A96"/>
    <w:rsid w:val="00107760"/>
    <w:rsid w:val="00114C7D"/>
    <w:rsid w:val="0011699C"/>
    <w:rsid w:val="001171BA"/>
    <w:rsid w:val="00122622"/>
    <w:rsid w:val="0012303A"/>
    <w:rsid w:val="00123EC0"/>
    <w:rsid w:val="00124B56"/>
    <w:rsid w:val="00126292"/>
    <w:rsid w:val="00132552"/>
    <w:rsid w:val="0013530A"/>
    <w:rsid w:val="0013612C"/>
    <w:rsid w:val="00136A69"/>
    <w:rsid w:val="00140C6D"/>
    <w:rsid w:val="00144ED5"/>
    <w:rsid w:val="0014549D"/>
    <w:rsid w:val="00145891"/>
    <w:rsid w:val="0015472D"/>
    <w:rsid w:val="0015763B"/>
    <w:rsid w:val="001602DF"/>
    <w:rsid w:val="00160579"/>
    <w:rsid w:val="00163432"/>
    <w:rsid w:val="001649DC"/>
    <w:rsid w:val="00165038"/>
    <w:rsid w:val="001665DC"/>
    <w:rsid w:val="001669FF"/>
    <w:rsid w:val="00170DD0"/>
    <w:rsid w:val="00171470"/>
    <w:rsid w:val="001737DA"/>
    <w:rsid w:val="001744D2"/>
    <w:rsid w:val="001854AB"/>
    <w:rsid w:val="00193B41"/>
    <w:rsid w:val="001957DC"/>
    <w:rsid w:val="00197C6B"/>
    <w:rsid w:val="001A2C73"/>
    <w:rsid w:val="001A5801"/>
    <w:rsid w:val="001A59E8"/>
    <w:rsid w:val="001C1E68"/>
    <w:rsid w:val="001C209F"/>
    <w:rsid w:val="001C3680"/>
    <w:rsid w:val="001D055D"/>
    <w:rsid w:val="001D242B"/>
    <w:rsid w:val="001D4CA5"/>
    <w:rsid w:val="001D66C7"/>
    <w:rsid w:val="001D757B"/>
    <w:rsid w:val="001D7A51"/>
    <w:rsid w:val="001D7E08"/>
    <w:rsid w:val="001E0B5E"/>
    <w:rsid w:val="001E101F"/>
    <w:rsid w:val="001E21A6"/>
    <w:rsid w:val="001E2946"/>
    <w:rsid w:val="001E6B04"/>
    <w:rsid w:val="001F2CDE"/>
    <w:rsid w:val="001F41E7"/>
    <w:rsid w:val="001F4683"/>
    <w:rsid w:val="001F4D9E"/>
    <w:rsid w:val="001F553B"/>
    <w:rsid w:val="001F590D"/>
    <w:rsid w:val="002041C6"/>
    <w:rsid w:val="00205F81"/>
    <w:rsid w:val="00206941"/>
    <w:rsid w:val="0021182F"/>
    <w:rsid w:val="00212FEB"/>
    <w:rsid w:val="00213E87"/>
    <w:rsid w:val="00215D1B"/>
    <w:rsid w:val="002179BB"/>
    <w:rsid w:val="00220D29"/>
    <w:rsid w:val="00232909"/>
    <w:rsid w:val="00233E28"/>
    <w:rsid w:val="0023529C"/>
    <w:rsid w:val="00241C62"/>
    <w:rsid w:val="00243D3B"/>
    <w:rsid w:val="00243F99"/>
    <w:rsid w:val="00246DB5"/>
    <w:rsid w:val="00251130"/>
    <w:rsid w:val="00255B0E"/>
    <w:rsid w:val="0025606E"/>
    <w:rsid w:val="002637DC"/>
    <w:rsid w:val="00266F61"/>
    <w:rsid w:val="0027001F"/>
    <w:rsid w:val="00270043"/>
    <w:rsid w:val="00274F02"/>
    <w:rsid w:val="00275A4A"/>
    <w:rsid w:val="002801C6"/>
    <w:rsid w:val="002805D4"/>
    <w:rsid w:val="00280FB9"/>
    <w:rsid w:val="00284411"/>
    <w:rsid w:val="00290B50"/>
    <w:rsid w:val="002A02A4"/>
    <w:rsid w:val="002A17D8"/>
    <w:rsid w:val="002A3031"/>
    <w:rsid w:val="002A340B"/>
    <w:rsid w:val="002A5950"/>
    <w:rsid w:val="002A6952"/>
    <w:rsid w:val="002A7665"/>
    <w:rsid w:val="002B14C9"/>
    <w:rsid w:val="002B2B6B"/>
    <w:rsid w:val="002C126A"/>
    <w:rsid w:val="002C4A03"/>
    <w:rsid w:val="002C4B77"/>
    <w:rsid w:val="002C4CB0"/>
    <w:rsid w:val="002C690B"/>
    <w:rsid w:val="002D338D"/>
    <w:rsid w:val="002D33CD"/>
    <w:rsid w:val="002E50CF"/>
    <w:rsid w:val="002E77D1"/>
    <w:rsid w:val="002E7F0D"/>
    <w:rsid w:val="002F1156"/>
    <w:rsid w:val="002F283A"/>
    <w:rsid w:val="002F3EFE"/>
    <w:rsid w:val="002F5953"/>
    <w:rsid w:val="002F6B1E"/>
    <w:rsid w:val="00303F2E"/>
    <w:rsid w:val="0030509D"/>
    <w:rsid w:val="00310168"/>
    <w:rsid w:val="00310C19"/>
    <w:rsid w:val="00312685"/>
    <w:rsid w:val="00314A5F"/>
    <w:rsid w:val="00320895"/>
    <w:rsid w:val="00323D06"/>
    <w:rsid w:val="0032546A"/>
    <w:rsid w:val="00330077"/>
    <w:rsid w:val="003305D2"/>
    <w:rsid w:val="0033656B"/>
    <w:rsid w:val="0033662C"/>
    <w:rsid w:val="003369D5"/>
    <w:rsid w:val="0034386B"/>
    <w:rsid w:val="00346FFE"/>
    <w:rsid w:val="00351A14"/>
    <w:rsid w:val="00351C5A"/>
    <w:rsid w:val="00352519"/>
    <w:rsid w:val="00356D08"/>
    <w:rsid w:val="00360431"/>
    <w:rsid w:val="00360501"/>
    <w:rsid w:val="00360945"/>
    <w:rsid w:val="0036774E"/>
    <w:rsid w:val="00373BFB"/>
    <w:rsid w:val="00375FFA"/>
    <w:rsid w:val="003815EF"/>
    <w:rsid w:val="00382573"/>
    <w:rsid w:val="003879DF"/>
    <w:rsid w:val="00390F98"/>
    <w:rsid w:val="0039155E"/>
    <w:rsid w:val="00391A97"/>
    <w:rsid w:val="0039614C"/>
    <w:rsid w:val="00396D76"/>
    <w:rsid w:val="00396FE8"/>
    <w:rsid w:val="003A1AF5"/>
    <w:rsid w:val="003A3AA5"/>
    <w:rsid w:val="003A77A2"/>
    <w:rsid w:val="003B0303"/>
    <w:rsid w:val="003B454A"/>
    <w:rsid w:val="003B786E"/>
    <w:rsid w:val="003C1A52"/>
    <w:rsid w:val="003C3941"/>
    <w:rsid w:val="003C3FC0"/>
    <w:rsid w:val="003C4D74"/>
    <w:rsid w:val="003D13A8"/>
    <w:rsid w:val="003D210A"/>
    <w:rsid w:val="003D3325"/>
    <w:rsid w:val="003D4331"/>
    <w:rsid w:val="003D4BEE"/>
    <w:rsid w:val="003D5385"/>
    <w:rsid w:val="003E3377"/>
    <w:rsid w:val="003E51E4"/>
    <w:rsid w:val="003E5DCF"/>
    <w:rsid w:val="003E62C0"/>
    <w:rsid w:val="003F122C"/>
    <w:rsid w:val="003F19EC"/>
    <w:rsid w:val="00401189"/>
    <w:rsid w:val="00401678"/>
    <w:rsid w:val="00401851"/>
    <w:rsid w:val="00405A55"/>
    <w:rsid w:val="00405AF6"/>
    <w:rsid w:val="0041185F"/>
    <w:rsid w:val="004160BF"/>
    <w:rsid w:val="00417B11"/>
    <w:rsid w:val="00421708"/>
    <w:rsid w:val="00422D8B"/>
    <w:rsid w:val="0042475D"/>
    <w:rsid w:val="00427179"/>
    <w:rsid w:val="00432267"/>
    <w:rsid w:val="00435C09"/>
    <w:rsid w:val="00436CA1"/>
    <w:rsid w:val="00441756"/>
    <w:rsid w:val="00442C6B"/>
    <w:rsid w:val="00452ED1"/>
    <w:rsid w:val="0045520B"/>
    <w:rsid w:val="00455DEA"/>
    <w:rsid w:val="0045650D"/>
    <w:rsid w:val="004600E3"/>
    <w:rsid w:val="004636AE"/>
    <w:rsid w:val="004658BE"/>
    <w:rsid w:val="00465B26"/>
    <w:rsid w:val="00466449"/>
    <w:rsid w:val="00466DEB"/>
    <w:rsid w:val="00466E3B"/>
    <w:rsid w:val="00470009"/>
    <w:rsid w:val="00471235"/>
    <w:rsid w:val="0047708F"/>
    <w:rsid w:val="00480C5E"/>
    <w:rsid w:val="00482220"/>
    <w:rsid w:val="004841C9"/>
    <w:rsid w:val="00484F78"/>
    <w:rsid w:val="004863CF"/>
    <w:rsid w:val="00497398"/>
    <w:rsid w:val="004A0A50"/>
    <w:rsid w:val="004A5DF1"/>
    <w:rsid w:val="004B33A6"/>
    <w:rsid w:val="004B5AAB"/>
    <w:rsid w:val="004C62BF"/>
    <w:rsid w:val="004D1571"/>
    <w:rsid w:val="004D52B0"/>
    <w:rsid w:val="004D7702"/>
    <w:rsid w:val="004E3E9B"/>
    <w:rsid w:val="004E4B51"/>
    <w:rsid w:val="004E7392"/>
    <w:rsid w:val="004F3580"/>
    <w:rsid w:val="004F56E0"/>
    <w:rsid w:val="004F5F38"/>
    <w:rsid w:val="004F6B31"/>
    <w:rsid w:val="004F71AC"/>
    <w:rsid w:val="005014CA"/>
    <w:rsid w:val="00510055"/>
    <w:rsid w:val="00510956"/>
    <w:rsid w:val="00510D98"/>
    <w:rsid w:val="005152D2"/>
    <w:rsid w:val="00521F30"/>
    <w:rsid w:val="0052663C"/>
    <w:rsid w:val="005268DC"/>
    <w:rsid w:val="0052760B"/>
    <w:rsid w:val="005344E5"/>
    <w:rsid w:val="0053545E"/>
    <w:rsid w:val="00537107"/>
    <w:rsid w:val="00537CAD"/>
    <w:rsid w:val="00540142"/>
    <w:rsid w:val="00540389"/>
    <w:rsid w:val="005473D7"/>
    <w:rsid w:val="00555A12"/>
    <w:rsid w:val="005578E7"/>
    <w:rsid w:val="005628CE"/>
    <w:rsid w:val="005632C3"/>
    <w:rsid w:val="00573DAD"/>
    <w:rsid w:val="005749C4"/>
    <w:rsid w:val="00581F54"/>
    <w:rsid w:val="005938B0"/>
    <w:rsid w:val="00595606"/>
    <w:rsid w:val="0059646F"/>
    <w:rsid w:val="005A0F3F"/>
    <w:rsid w:val="005B1CBB"/>
    <w:rsid w:val="005B4B46"/>
    <w:rsid w:val="005B607F"/>
    <w:rsid w:val="005C0233"/>
    <w:rsid w:val="005C1731"/>
    <w:rsid w:val="005C5FCD"/>
    <w:rsid w:val="005D05FF"/>
    <w:rsid w:val="005D075E"/>
    <w:rsid w:val="005D27D4"/>
    <w:rsid w:val="005D40AB"/>
    <w:rsid w:val="005D5D2F"/>
    <w:rsid w:val="005D5D53"/>
    <w:rsid w:val="005D746B"/>
    <w:rsid w:val="005E4EDD"/>
    <w:rsid w:val="005F0467"/>
    <w:rsid w:val="005F648F"/>
    <w:rsid w:val="006002EE"/>
    <w:rsid w:val="00601E0F"/>
    <w:rsid w:val="006020B1"/>
    <w:rsid w:val="006053F9"/>
    <w:rsid w:val="00607429"/>
    <w:rsid w:val="00610E5D"/>
    <w:rsid w:val="006117B9"/>
    <w:rsid w:val="00614EBF"/>
    <w:rsid w:val="00615E8B"/>
    <w:rsid w:val="00617CFC"/>
    <w:rsid w:val="00635C76"/>
    <w:rsid w:val="00641437"/>
    <w:rsid w:val="006447B1"/>
    <w:rsid w:val="00644A26"/>
    <w:rsid w:val="00644CCB"/>
    <w:rsid w:val="00645E3A"/>
    <w:rsid w:val="00650E20"/>
    <w:rsid w:val="006536DF"/>
    <w:rsid w:val="0065590C"/>
    <w:rsid w:val="00655D27"/>
    <w:rsid w:val="00656759"/>
    <w:rsid w:val="006602F1"/>
    <w:rsid w:val="00662E47"/>
    <w:rsid w:val="0067213A"/>
    <w:rsid w:val="00673516"/>
    <w:rsid w:val="00675934"/>
    <w:rsid w:val="00685ABC"/>
    <w:rsid w:val="0068622F"/>
    <w:rsid w:val="00686ECE"/>
    <w:rsid w:val="00693899"/>
    <w:rsid w:val="006A1378"/>
    <w:rsid w:val="006A290B"/>
    <w:rsid w:val="006A401A"/>
    <w:rsid w:val="006A6011"/>
    <w:rsid w:val="006B42EB"/>
    <w:rsid w:val="006C42C0"/>
    <w:rsid w:val="006C56B5"/>
    <w:rsid w:val="006D3D21"/>
    <w:rsid w:val="006E6DAD"/>
    <w:rsid w:val="006F0970"/>
    <w:rsid w:val="006F1D4C"/>
    <w:rsid w:val="006F4639"/>
    <w:rsid w:val="006F4E81"/>
    <w:rsid w:val="006F7271"/>
    <w:rsid w:val="007041E5"/>
    <w:rsid w:val="0070460B"/>
    <w:rsid w:val="0070583F"/>
    <w:rsid w:val="00713D2E"/>
    <w:rsid w:val="0071507D"/>
    <w:rsid w:val="00717598"/>
    <w:rsid w:val="00717BAE"/>
    <w:rsid w:val="00717C7A"/>
    <w:rsid w:val="007269DE"/>
    <w:rsid w:val="00730077"/>
    <w:rsid w:val="00733BB2"/>
    <w:rsid w:val="007416AC"/>
    <w:rsid w:val="007434A6"/>
    <w:rsid w:val="00744618"/>
    <w:rsid w:val="00747763"/>
    <w:rsid w:val="007501B3"/>
    <w:rsid w:val="00751F0A"/>
    <w:rsid w:val="00760206"/>
    <w:rsid w:val="007626D9"/>
    <w:rsid w:val="0076474E"/>
    <w:rsid w:val="00764769"/>
    <w:rsid w:val="00765321"/>
    <w:rsid w:val="00766AF4"/>
    <w:rsid w:val="00766B02"/>
    <w:rsid w:val="00771F7F"/>
    <w:rsid w:val="007723A7"/>
    <w:rsid w:val="0077310A"/>
    <w:rsid w:val="00773824"/>
    <w:rsid w:val="00774CA1"/>
    <w:rsid w:val="00776A0F"/>
    <w:rsid w:val="00782335"/>
    <w:rsid w:val="00783140"/>
    <w:rsid w:val="00792776"/>
    <w:rsid w:val="007B641A"/>
    <w:rsid w:val="007C148D"/>
    <w:rsid w:val="007D676A"/>
    <w:rsid w:val="007D76F9"/>
    <w:rsid w:val="007E464F"/>
    <w:rsid w:val="007E4FE2"/>
    <w:rsid w:val="007F1E32"/>
    <w:rsid w:val="007F5010"/>
    <w:rsid w:val="007F6A72"/>
    <w:rsid w:val="0080284B"/>
    <w:rsid w:val="008028C6"/>
    <w:rsid w:val="00806A53"/>
    <w:rsid w:val="00807779"/>
    <w:rsid w:val="00807BCF"/>
    <w:rsid w:val="00811DC6"/>
    <w:rsid w:val="00813A40"/>
    <w:rsid w:val="00813AC1"/>
    <w:rsid w:val="00814B1B"/>
    <w:rsid w:val="00814E67"/>
    <w:rsid w:val="00816F45"/>
    <w:rsid w:val="0082670A"/>
    <w:rsid w:val="00830202"/>
    <w:rsid w:val="00832740"/>
    <w:rsid w:val="0084010D"/>
    <w:rsid w:val="00843477"/>
    <w:rsid w:val="00847324"/>
    <w:rsid w:val="00853D9E"/>
    <w:rsid w:val="008552F1"/>
    <w:rsid w:val="00862256"/>
    <w:rsid w:val="008654FB"/>
    <w:rsid w:val="008678FD"/>
    <w:rsid w:val="008679D3"/>
    <w:rsid w:val="00870663"/>
    <w:rsid w:val="00872B6C"/>
    <w:rsid w:val="0087336E"/>
    <w:rsid w:val="008809EA"/>
    <w:rsid w:val="00881946"/>
    <w:rsid w:val="0088302C"/>
    <w:rsid w:val="008877E3"/>
    <w:rsid w:val="00890622"/>
    <w:rsid w:val="00892409"/>
    <w:rsid w:val="008937A8"/>
    <w:rsid w:val="00896B1B"/>
    <w:rsid w:val="008A295D"/>
    <w:rsid w:val="008B480A"/>
    <w:rsid w:val="008B609E"/>
    <w:rsid w:val="008C0257"/>
    <w:rsid w:val="008C1C25"/>
    <w:rsid w:val="008C224A"/>
    <w:rsid w:val="008C2F8C"/>
    <w:rsid w:val="008C479C"/>
    <w:rsid w:val="008C493E"/>
    <w:rsid w:val="008C7B0B"/>
    <w:rsid w:val="008D14A9"/>
    <w:rsid w:val="008D76B2"/>
    <w:rsid w:val="008E0959"/>
    <w:rsid w:val="008E5408"/>
    <w:rsid w:val="008E5B7B"/>
    <w:rsid w:val="008E5BE7"/>
    <w:rsid w:val="008E650C"/>
    <w:rsid w:val="008E7F98"/>
    <w:rsid w:val="008F2AC2"/>
    <w:rsid w:val="008F2BCF"/>
    <w:rsid w:val="008F6678"/>
    <w:rsid w:val="008F74D8"/>
    <w:rsid w:val="00900D9A"/>
    <w:rsid w:val="00903ED8"/>
    <w:rsid w:val="00906395"/>
    <w:rsid w:val="00910018"/>
    <w:rsid w:val="00910C6C"/>
    <w:rsid w:val="009117D7"/>
    <w:rsid w:val="00912833"/>
    <w:rsid w:val="00916967"/>
    <w:rsid w:val="00920031"/>
    <w:rsid w:val="0092093C"/>
    <w:rsid w:val="00920E14"/>
    <w:rsid w:val="00923DB2"/>
    <w:rsid w:val="00925EE6"/>
    <w:rsid w:val="009261CF"/>
    <w:rsid w:val="00931A5E"/>
    <w:rsid w:val="00937093"/>
    <w:rsid w:val="00942A18"/>
    <w:rsid w:val="00947601"/>
    <w:rsid w:val="00953BFD"/>
    <w:rsid w:val="009548E6"/>
    <w:rsid w:val="00954AD0"/>
    <w:rsid w:val="00962458"/>
    <w:rsid w:val="00962E51"/>
    <w:rsid w:val="009654E0"/>
    <w:rsid w:val="0096704B"/>
    <w:rsid w:val="00967129"/>
    <w:rsid w:val="00971F63"/>
    <w:rsid w:val="00976E29"/>
    <w:rsid w:val="00977A6C"/>
    <w:rsid w:val="00981763"/>
    <w:rsid w:val="00983256"/>
    <w:rsid w:val="009848E7"/>
    <w:rsid w:val="009854A5"/>
    <w:rsid w:val="00986BA5"/>
    <w:rsid w:val="00987348"/>
    <w:rsid w:val="00995566"/>
    <w:rsid w:val="009966F9"/>
    <w:rsid w:val="009A5EC3"/>
    <w:rsid w:val="009B286A"/>
    <w:rsid w:val="009B3EC0"/>
    <w:rsid w:val="009C0552"/>
    <w:rsid w:val="009C05C5"/>
    <w:rsid w:val="009C1C57"/>
    <w:rsid w:val="009C51CB"/>
    <w:rsid w:val="009C5C27"/>
    <w:rsid w:val="009C7423"/>
    <w:rsid w:val="009D0955"/>
    <w:rsid w:val="009D269E"/>
    <w:rsid w:val="009D4FB1"/>
    <w:rsid w:val="009D5561"/>
    <w:rsid w:val="009D5D55"/>
    <w:rsid w:val="009E1FDA"/>
    <w:rsid w:val="009E3952"/>
    <w:rsid w:val="009F043F"/>
    <w:rsid w:val="009F0F49"/>
    <w:rsid w:val="009F13FE"/>
    <w:rsid w:val="009F3978"/>
    <w:rsid w:val="009F3E07"/>
    <w:rsid w:val="009F5AF1"/>
    <w:rsid w:val="009F649C"/>
    <w:rsid w:val="00A013D7"/>
    <w:rsid w:val="00A026AF"/>
    <w:rsid w:val="00A03233"/>
    <w:rsid w:val="00A06DA5"/>
    <w:rsid w:val="00A15E30"/>
    <w:rsid w:val="00A17B13"/>
    <w:rsid w:val="00A221F5"/>
    <w:rsid w:val="00A23616"/>
    <w:rsid w:val="00A2458B"/>
    <w:rsid w:val="00A32FDA"/>
    <w:rsid w:val="00A33A02"/>
    <w:rsid w:val="00A359B9"/>
    <w:rsid w:val="00A46E8F"/>
    <w:rsid w:val="00A5618E"/>
    <w:rsid w:val="00A61216"/>
    <w:rsid w:val="00A7197E"/>
    <w:rsid w:val="00A734CD"/>
    <w:rsid w:val="00A73694"/>
    <w:rsid w:val="00A81AC4"/>
    <w:rsid w:val="00A81EFE"/>
    <w:rsid w:val="00A82D0D"/>
    <w:rsid w:val="00A9121A"/>
    <w:rsid w:val="00A91552"/>
    <w:rsid w:val="00A91A74"/>
    <w:rsid w:val="00A9211B"/>
    <w:rsid w:val="00A93049"/>
    <w:rsid w:val="00A93155"/>
    <w:rsid w:val="00A96288"/>
    <w:rsid w:val="00A973FC"/>
    <w:rsid w:val="00AA4D9C"/>
    <w:rsid w:val="00AA6424"/>
    <w:rsid w:val="00AA73FB"/>
    <w:rsid w:val="00AB0274"/>
    <w:rsid w:val="00AB0CBB"/>
    <w:rsid w:val="00AB36A9"/>
    <w:rsid w:val="00AB4503"/>
    <w:rsid w:val="00AC0B78"/>
    <w:rsid w:val="00AC2CF0"/>
    <w:rsid w:val="00AC4360"/>
    <w:rsid w:val="00AC5D88"/>
    <w:rsid w:val="00AC5E7D"/>
    <w:rsid w:val="00AC6753"/>
    <w:rsid w:val="00AC6E12"/>
    <w:rsid w:val="00AC73E3"/>
    <w:rsid w:val="00AC7FD3"/>
    <w:rsid w:val="00AD1065"/>
    <w:rsid w:val="00AD3286"/>
    <w:rsid w:val="00AD4F41"/>
    <w:rsid w:val="00AD7BFD"/>
    <w:rsid w:val="00AE1F6B"/>
    <w:rsid w:val="00AE3237"/>
    <w:rsid w:val="00AE3459"/>
    <w:rsid w:val="00AE4A17"/>
    <w:rsid w:val="00AF3646"/>
    <w:rsid w:val="00AF6095"/>
    <w:rsid w:val="00AF7B8F"/>
    <w:rsid w:val="00B01666"/>
    <w:rsid w:val="00B1019D"/>
    <w:rsid w:val="00B11C4C"/>
    <w:rsid w:val="00B16A3A"/>
    <w:rsid w:val="00B21C60"/>
    <w:rsid w:val="00B24CE1"/>
    <w:rsid w:val="00B26E7E"/>
    <w:rsid w:val="00B30E23"/>
    <w:rsid w:val="00B321E3"/>
    <w:rsid w:val="00B36B1A"/>
    <w:rsid w:val="00B36B8A"/>
    <w:rsid w:val="00B447C7"/>
    <w:rsid w:val="00B50BD2"/>
    <w:rsid w:val="00B54645"/>
    <w:rsid w:val="00B54704"/>
    <w:rsid w:val="00B67EEC"/>
    <w:rsid w:val="00B72C73"/>
    <w:rsid w:val="00B734EC"/>
    <w:rsid w:val="00B7777C"/>
    <w:rsid w:val="00B84453"/>
    <w:rsid w:val="00B84BA4"/>
    <w:rsid w:val="00B912E2"/>
    <w:rsid w:val="00B97FBF"/>
    <w:rsid w:val="00BA3272"/>
    <w:rsid w:val="00BA3663"/>
    <w:rsid w:val="00BA5995"/>
    <w:rsid w:val="00BA603D"/>
    <w:rsid w:val="00BB0A3A"/>
    <w:rsid w:val="00BB17B3"/>
    <w:rsid w:val="00BB1EF4"/>
    <w:rsid w:val="00BB294F"/>
    <w:rsid w:val="00BB3696"/>
    <w:rsid w:val="00BB5A76"/>
    <w:rsid w:val="00BB7074"/>
    <w:rsid w:val="00BC36E1"/>
    <w:rsid w:val="00BD17AE"/>
    <w:rsid w:val="00BD4422"/>
    <w:rsid w:val="00BD4942"/>
    <w:rsid w:val="00BD5E53"/>
    <w:rsid w:val="00BE25ED"/>
    <w:rsid w:val="00BE29E6"/>
    <w:rsid w:val="00BE31C8"/>
    <w:rsid w:val="00BE3B0B"/>
    <w:rsid w:val="00BE44B1"/>
    <w:rsid w:val="00BE5B12"/>
    <w:rsid w:val="00BF1CC9"/>
    <w:rsid w:val="00C02CA8"/>
    <w:rsid w:val="00C04E8D"/>
    <w:rsid w:val="00C07191"/>
    <w:rsid w:val="00C110A5"/>
    <w:rsid w:val="00C120C7"/>
    <w:rsid w:val="00C17F79"/>
    <w:rsid w:val="00C2162B"/>
    <w:rsid w:val="00C21861"/>
    <w:rsid w:val="00C23B8B"/>
    <w:rsid w:val="00C26029"/>
    <w:rsid w:val="00C26EC4"/>
    <w:rsid w:val="00C344E3"/>
    <w:rsid w:val="00C35F1D"/>
    <w:rsid w:val="00C37214"/>
    <w:rsid w:val="00C416C0"/>
    <w:rsid w:val="00C43814"/>
    <w:rsid w:val="00C54B7D"/>
    <w:rsid w:val="00C5695E"/>
    <w:rsid w:val="00C57541"/>
    <w:rsid w:val="00C57AA9"/>
    <w:rsid w:val="00C57C0B"/>
    <w:rsid w:val="00C60354"/>
    <w:rsid w:val="00C6157E"/>
    <w:rsid w:val="00C632EF"/>
    <w:rsid w:val="00C64F5D"/>
    <w:rsid w:val="00C70484"/>
    <w:rsid w:val="00C72C23"/>
    <w:rsid w:val="00C75C95"/>
    <w:rsid w:val="00C80CE4"/>
    <w:rsid w:val="00C81746"/>
    <w:rsid w:val="00C823DA"/>
    <w:rsid w:val="00C829CE"/>
    <w:rsid w:val="00C82A2B"/>
    <w:rsid w:val="00C85B34"/>
    <w:rsid w:val="00C87E85"/>
    <w:rsid w:val="00C91B1F"/>
    <w:rsid w:val="00C94870"/>
    <w:rsid w:val="00C96F44"/>
    <w:rsid w:val="00C97CE7"/>
    <w:rsid w:val="00CA01FE"/>
    <w:rsid w:val="00CA0DEC"/>
    <w:rsid w:val="00CA33AC"/>
    <w:rsid w:val="00CA38BE"/>
    <w:rsid w:val="00CA38FE"/>
    <w:rsid w:val="00CA4E7E"/>
    <w:rsid w:val="00CB1148"/>
    <w:rsid w:val="00CC6E5F"/>
    <w:rsid w:val="00CD4E4C"/>
    <w:rsid w:val="00CD522D"/>
    <w:rsid w:val="00CD7AF1"/>
    <w:rsid w:val="00CE49E6"/>
    <w:rsid w:val="00CE54A7"/>
    <w:rsid w:val="00CF40A2"/>
    <w:rsid w:val="00CF414A"/>
    <w:rsid w:val="00CF4774"/>
    <w:rsid w:val="00CF4B37"/>
    <w:rsid w:val="00CF69D4"/>
    <w:rsid w:val="00D00906"/>
    <w:rsid w:val="00D00E18"/>
    <w:rsid w:val="00D02FD3"/>
    <w:rsid w:val="00D0441A"/>
    <w:rsid w:val="00D07B0E"/>
    <w:rsid w:val="00D10850"/>
    <w:rsid w:val="00D111DE"/>
    <w:rsid w:val="00D1313C"/>
    <w:rsid w:val="00D139C9"/>
    <w:rsid w:val="00D14A93"/>
    <w:rsid w:val="00D14F94"/>
    <w:rsid w:val="00D17215"/>
    <w:rsid w:val="00D17F3C"/>
    <w:rsid w:val="00D21369"/>
    <w:rsid w:val="00D218C2"/>
    <w:rsid w:val="00D21EEE"/>
    <w:rsid w:val="00D2236E"/>
    <w:rsid w:val="00D24A1F"/>
    <w:rsid w:val="00D25270"/>
    <w:rsid w:val="00D26A44"/>
    <w:rsid w:val="00D35F2B"/>
    <w:rsid w:val="00D36941"/>
    <w:rsid w:val="00D4003B"/>
    <w:rsid w:val="00D444C1"/>
    <w:rsid w:val="00D5127E"/>
    <w:rsid w:val="00D6369A"/>
    <w:rsid w:val="00D658DF"/>
    <w:rsid w:val="00D66F6F"/>
    <w:rsid w:val="00D72415"/>
    <w:rsid w:val="00D72A60"/>
    <w:rsid w:val="00D7553F"/>
    <w:rsid w:val="00D759A1"/>
    <w:rsid w:val="00D86A12"/>
    <w:rsid w:val="00D90E4A"/>
    <w:rsid w:val="00D92A87"/>
    <w:rsid w:val="00D94E6E"/>
    <w:rsid w:val="00D9551F"/>
    <w:rsid w:val="00DA4A4B"/>
    <w:rsid w:val="00DB174D"/>
    <w:rsid w:val="00DB514C"/>
    <w:rsid w:val="00DB6417"/>
    <w:rsid w:val="00DB64B1"/>
    <w:rsid w:val="00DB72BD"/>
    <w:rsid w:val="00DC12DE"/>
    <w:rsid w:val="00DC2F33"/>
    <w:rsid w:val="00DD14BB"/>
    <w:rsid w:val="00DD2801"/>
    <w:rsid w:val="00DD308B"/>
    <w:rsid w:val="00DD3BAE"/>
    <w:rsid w:val="00DD6EE0"/>
    <w:rsid w:val="00DD736F"/>
    <w:rsid w:val="00DE41E9"/>
    <w:rsid w:val="00DE47F4"/>
    <w:rsid w:val="00DE6E89"/>
    <w:rsid w:val="00DF1FC2"/>
    <w:rsid w:val="00DF71CD"/>
    <w:rsid w:val="00E003C0"/>
    <w:rsid w:val="00E10174"/>
    <w:rsid w:val="00E20C3E"/>
    <w:rsid w:val="00E31B5C"/>
    <w:rsid w:val="00E35E16"/>
    <w:rsid w:val="00E364B9"/>
    <w:rsid w:val="00E45C13"/>
    <w:rsid w:val="00E527F5"/>
    <w:rsid w:val="00E571C3"/>
    <w:rsid w:val="00E626BD"/>
    <w:rsid w:val="00E64927"/>
    <w:rsid w:val="00E66C77"/>
    <w:rsid w:val="00E7048D"/>
    <w:rsid w:val="00E72340"/>
    <w:rsid w:val="00E73A06"/>
    <w:rsid w:val="00E8097F"/>
    <w:rsid w:val="00EA00BC"/>
    <w:rsid w:val="00EA0989"/>
    <w:rsid w:val="00EA3B64"/>
    <w:rsid w:val="00EA795A"/>
    <w:rsid w:val="00EB1A36"/>
    <w:rsid w:val="00EB42D7"/>
    <w:rsid w:val="00EB4987"/>
    <w:rsid w:val="00EB4F1F"/>
    <w:rsid w:val="00EB6BFA"/>
    <w:rsid w:val="00EC2E93"/>
    <w:rsid w:val="00EC4C8B"/>
    <w:rsid w:val="00EC7307"/>
    <w:rsid w:val="00ED068F"/>
    <w:rsid w:val="00ED06BF"/>
    <w:rsid w:val="00ED318B"/>
    <w:rsid w:val="00ED7691"/>
    <w:rsid w:val="00ED7D51"/>
    <w:rsid w:val="00EE031C"/>
    <w:rsid w:val="00EE0977"/>
    <w:rsid w:val="00EE6C4E"/>
    <w:rsid w:val="00EF024F"/>
    <w:rsid w:val="00EF5825"/>
    <w:rsid w:val="00EF6E14"/>
    <w:rsid w:val="00EF7B1B"/>
    <w:rsid w:val="00EF7C96"/>
    <w:rsid w:val="00F000D7"/>
    <w:rsid w:val="00F01182"/>
    <w:rsid w:val="00F0471F"/>
    <w:rsid w:val="00F05012"/>
    <w:rsid w:val="00F06ED4"/>
    <w:rsid w:val="00F0778D"/>
    <w:rsid w:val="00F1764E"/>
    <w:rsid w:val="00F207F5"/>
    <w:rsid w:val="00F22A76"/>
    <w:rsid w:val="00F25119"/>
    <w:rsid w:val="00F316CE"/>
    <w:rsid w:val="00F31F50"/>
    <w:rsid w:val="00F32745"/>
    <w:rsid w:val="00F33E1A"/>
    <w:rsid w:val="00F41298"/>
    <w:rsid w:val="00F418E8"/>
    <w:rsid w:val="00F46998"/>
    <w:rsid w:val="00F4744E"/>
    <w:rsid w:val="00F51A19"/>
    <w:rsid w:val="00F52F31"/>
    <w:rsid w:val="00F53496"/>
    <w:rsid w:val="00F54434"/>
    <w:rsid w:val="00F5628D"/>
    <w:rsid w:val="00F61F6D"/>
    <w:rsid w:val="00F65954"/>
    <w:rsid w:val="00F66FD0"/>
    <w:rsid w:val="00F70AB5"/>
    <w:rsid w:val="00F70ADE"/>
    <w:rsid w:val="00F70F73"/>
    <w:rsid w:val="00F719EA"/>
    <w:rsid w:val="00F72D25"/>
    <w:rsid w:val="00F738BD"/>
    <w:rsid w:val="00F745DE"/>
    <w:rsid w:val="00F751A1"/>
    <w:rsid w:val="00F755E7"/>
    <w:rsid w:val="00F7637C"/>
    <w:rsid w:val="00F77B53"/>
    <w:rsid w:val="00F80140"/>
    <w:rsid w:val="00F80D48"/>
    <w:rsid w:val="00F81681"/>
    <w:rsid w:val="00F91C5B"/>
    <w:rsid w:val="00F93AF2"/>
    <w:rsid w:val="00F96466"/>
    <w:rsid w:val="00F971C2"/>
    <w:rsid w:val="00FA2EBE"/>
    <w:rsid w:val="00FB7ECA"/>
    <w:rsid w:val="00FC00B0"/>
    <w:rsid w:val="00FC36F8"/>
    <w:rsid w:val="00FD032B"/>
    <w:rsid w:val="00FD2A31"/>
    <w:rsid w:val="00FD506B"/>
    <w:rsid w:val="00FD5475"/>
    <w:rsid w:val="00FE0753"/>
    <w:rsid w:val="00FE3224"/>
    <w:rsid w:val="00FE3AA6"/>
    <w:rsid w:val="00FE7A09"/>
    <w:rsid w:val="00FE7EC1"/>
    <w:rsid w:val="00FF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rPr>
  </w:style>
  <w:style w:type="paragraph" w:styleId="Heading2">
    <w:name w:val="heading 2"/>
    <w:basedOn w:val="Normal"/>
    <w:next w:val="Normal"/>
    <w:link w:val="Heading2Char"/>
    <w:qFormat/>
    <w:rsid w:val="00E72340"/>
    <w:pPr>
      <w:keepNext/>
      <w:outlineLvl w:val="1"/>
    </w:pPr>
    <w:rPr>
      <w:b/>
      <w:bCs/>
      <w:sz w:val="26"/>
    </w:rPr>
  </w:style>
  <w:style w:type="paragraph" w:styleId="Heading3">
    <w:name w:val="heading 3"/>
    <w:basedOn w:val="Normal"/>
    <w:next w:val="Normal"/>
    <w:link w:val="Heading3Char"/>
    <w:uiPriority w:val="9"/>
    <w:semiHidden/>
    <w:unhideWhenUsed/>
    <w:qFormat/>
    <w:rsid w:val="00D131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link w:val="HeaderChar"/>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customStyle="1" w:styleId="BodyTextChar">
    <w:name w:val="Body Text Char"/>
    <w:basedOn w:val="DefaultParagraphFont"/>
    <w:link w:val="BodyText"/>
    <w:rsid w:val="002041C6"/>
    <w:rPr>
      <w:rFonts w:ascii="Arial" w:hAnsi="Arial" w:cs="Arial"/>
    </w:rPr>
  </w:style>
  <w:style w:type="paragraph" w:customStyle="1" w:styleId="NormalVerdana">
    <w:name w:val="Normal + Verdana"/>
    <w:basedOn w:val="Normal"/>
    <w:rsid w:val="002041C6"/>
  </w:style>
  <w:style w:type="paragraph" w:styleId="NoSpacing">
    <w:name w:val="No Spacing"/>
    <w:link w:val="NoSpacingChar"/>
    <w:uiPriority w:val="1"/>
    <w:qFormat/>
    <w:rsid w:val="002041C6"/>
    <w:rPr>
      <w:rFonts w:ascii="Calibri" w:eastAsia="Calibri" w:hAnsi="Calibri"/>
      <w:sz w:val="22"/>
      <w:szCs w:val="22"/>
    </w:rPr>
  </w:style>
  <w:style w:type="character" w:customStyle="1" w:styleId="NoSpacingChar">
    <w:name w:val="No Spacing Char"/>
    <w:basedOn w:val="DefaultParagraphFont"/>
    <w:link w:val="NoSpacing"/>
    <w:uiPriority w:val="1"/>
    <w:rsid w:val="002041C6"/>
    <w:rPr>
      <w:rFonts w:ascii="Calibri" w:eastAsia="Calibri" w:hAnsi="Calibri"/>
      <w:sz w:val="22"/>
      <w:szCs w:val="22"/>
      <w:lang w:val="en-US" w:eastAsia="en-US" w:bidi="ar-SA"/>
    </w:rPr>
  </w:style>
  <w:style w:type="paragraph" w:customStyle="1" w:styleId="Default">
    <w:name w:val="Default"/>
    <w:rsid w:val="002041C6"/>
    <w:pPr>
      <w:autoSpaceDE w:val="0"/>
      <w:autoSpaceDN w:val="0"/>
      <w:adjustRightInd w:val="0"/>
    </w:pPr>
    <w:rPr>
      <w:rFonts w:ascii="Arial" w:eastAsia="Calibri" w:hAnsi="Arial" w:cs="Arial"/>
      <w:color w:val="000000"/>
      <w:sz w:val="24"/>
      <w:szCs w:val="24"/>
      <w:lang w:val="en-ZW"/>
    </w:rPr>
  </w:style>
  <w:style w:type="character" w:customStyle="1" w:styleId="HeaderChar">
    <w:name w:val="Header Char"/>
    <w:basedOn w:val="DefaultParagraphFont"/>
    <w:link w:val="Header"/>
    <w:rsid w:val="002041C6"/>
    <w:rPr>
      <w:sz w:val="24"/>
      <w:szCs w:val="24"/>
    </w:rPr>
  </w:style>
  <w:style w:type="character" w:customStyle="1" w:styleId="Heading3Char">
    <w:name w:val="Heading 3 Char"/>
    <w:basedOn w:val="DefaultParagraphFont"/>
    <w:link w:val="Heading3"/>
    <w:uiPriority w:val="9"/>
    <w:semiHidden/>
    <w:rsid w:val="00D1313C"/>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436C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1A5801"/>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rPr>
  </w:style>
  <w:style w:type="paragraph" w:styleId="Heading2">
    <w:name w:val="heading 2"/>
    <w:basedOn w:val="Normal"/>
    <w:next w:val="Normal"/>
    <w:link w:val="Heading2Char"/>
    <w:qFormat/>
    <w:rsid w:val="00E72340"/>
    <w:pPr>
      <w:keepNext/>
      <w:outlineLvl w:val="1"/>
    </w:pPr>
    <w:rPr>
      <w:b/>
      <w:bCs/>
      <w:sz w:val="26"/>
    </w:rPr>
  </w:style>
  <w:style w:type="paragraph" w:styleId="Heading3">
    <w:name w:val="heading 3"/>
    <w:basedOn w:val="Normal"/>
    <w:next w:val="Normal"/>
    <w:link w:val="Heading3Char"/>
    <w:uiPriority w:val="9"/>
    <w:semiHidden/>
    <w:unhideWhenUsed/>
    <w:qFormat/>
    <w:rsid w:val="00D131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link w:val="BodyTextChar"/>
    <w:rsid w:val="001A5801"/>
    <w:rPr>
      <w:rFonts w:ascii="Arial" w:hAnsi="Arial" w:cs="Arial"/>
      <w:sz w:val="20"/>
      <w:szCs w:val="20"/>
    </w:rPr>
  </w:style>
  <w:style w:type="paragraph" w:styleId="Header">
    <w:name w:val="header"/>
    <w:basedOn w:val="Normal"/>
    <w:link w:val="HeaderChar"/>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rPr>
  </w:style>
  <w:style w:type="character" w:customStyle="1" w:styleId="CommentSubjectChar">
    <w:name w:val="Comment Subject Char"/>
    <w:link w:val="CommentSubject"/>
    <w:rsid w:val="00B36B8A"/>
    <w:rPr>
      <w:b/>
      <w:bCs/>
    </w:rPr>
  </w:style>
  <w:style w:type="paragraph" w:styleId="FootnoteText">
    <w:name w:val="footnote text"/>
    <w:basedOn w:val="Normal"/>
    <w:link w:val="FootnoteTextChar"/>
    <w:rsid w:val="00967129"/>
    <w:rPr>
      <w:sz w:val="20"/>
      <w:szCs w:val="20"/>
    </w:rPr>
  </w:style>
  <w:style w:type="character" w:customStyle="1" w:styleId="FootnoteTextChar">
    <w:name w:val="Footnote Text Char"/>
    <w:basedOn w:val="DefaultParagraphFont"/>
    <w:link w:val="FootnoteText"/>
    <w:rsid w:val="00967129"/>
  </w:style>
  <w:style w:type="character" w:styleId="FootnoteReference">
    <w:name w:val="footnote reference"/>
    <w:rsid w:val="00967129"/>
    <w:rPr>
      <w:vertAlign w:val="superscript"/>
    </w:rPr>
  </w:style>
  <w:style w:type="character" w:styleId="Strong">
    <w:name w:val="Strong"/>
    <w:uiPriority w:val="22"/>
    <w:qFormat/>
    <w:rsid w:val="00092501"/>
    <w:rPr>
      <w:b/>
      <w:bCs/>
    </w:rPr>
  </w:style>
  <w:style w:type="table" w:styleId="TableGrid">
    <w:name w:val="Table Grid"/>
    <w:basedOn w:val="Table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customStyle="1" w:styleId="BodyTextChar">
    <w:name w:val="Body Text Char"/>
    <w:basedOn w:val="DefaultParagraphFont"/>
    <w:link w:val="BodyText"/>
    <w:rsid w:val="002041C6"/>
    <w:rPr>
      <w:rFonts w:ascii="Arial" w:hAnsi="Arial" w:cs="Arial"/>
    </w:rPr>
  </w:style>
  <w:style w:type="paragraph" w:customStyle="1" w:styleId="NormalVerdana">
    <w:name w:val="Normal + Verdana"/>
    <w:basedOn w:val="Normal"/>
    <w:rsid w:val="002041C6"/>
  </w:style>
  <w:style w:type="paragraph" w:styleId="NoSpacing">
    <w:name w:val="No Spacing"/>
    <w:link w:val="NoSpacingChar"/>
    <w:uiPriority w:val="1"/>
    <w:qFormat/>
    <w:rsid w:val="002041C6"/>
    <w:rPr>
      <w:rFonts w:ascii="Calibri" w:eastAsia="Calibri" w:hAnsi="Calibri"/>
      <w:sz w:val="22"/>
      <w:szCs w:val="22"/>
    </w:rPr>
  </w:style>
  <w:style w:type="character" w:customStyle="1" w:styleId="NoSpacingChar">
    <w:name w:val="No Spacing Char"/>
    <w:basedOn w:val="DefaultParagraphFont"/>
    <w:link w:val="NoSpacing"/>
    <w:uiPriority w:val="1"/>
    <w:rsid w:val="002041C6"/>
    <w:rPr>
      <w:rFonts w:ascii="Calibri" w:eastAsia="Calibri" w:hAnsi="Calibri"/>
      <w:sz w:val="22"/>
      <w:szCs w:val="22"/>
      <w:lang w:val="en-US" w:eastAsia="en-US" w:bidi="ar-SA"/>
    </w:rPr>
  </w:style>
  <w:style w:type="paragraph" w:customStyle="1" w:styleId="Default">
    <w:name w:val="Default"/>
    <w:rsid w:val="002041C6"/>
    <w:pPr>
      <w:autoSpaceDE w:val="0"/>
      <w:autoSpaceDN w:val="0"/>
      <w:adjustRightInd w:val="0"/>
    </w:pPr>
    <w:rPr>
      <w:rFonts w:ascii="Arial" w:eastAsia="Calibri" w:hAnsi="Arial" w:cs="Arial"/>
      <w:color w:val="000000"/>
      <w:sz w:val="24"/>
      <w:szCs w:val="24"/>
      <w:lang w:val="en-ZW"/>
    </w:rPr>
  </w:style>
  <w:style w:type="character" w:customStyle="1" w:styleId="HeaderChar">
    <w:name w:val="Header Char"/>
    <w:basedOn w:val="DefaultParagraphFont"/>
    <w:link w:val="Header"/>
    <w:rsid w:val="002041C6"/>
    <w:rPr>
      <w:sz w:val="24"/>
      <w:szCs w:val="24"/>
    </w:rPr>
  </w:style>
  <w:style w:type="character" w:customStyle="1" w:styleId="Heading3Char">
    <w:name w:val="Heading 3 Char"/>
    <w:basedOn w:val="DefaultParagraphFont"/>
    <w:link w:val="Heading3"/>
    <w:uiPriority w:val="9"/>
    <w:semiHidden/>
    <w:rsid w:val="00D1313C"/>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436C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2655">
      <w:bodyDiv w:val="1"/>
      <w:marLeft w:val="0"/>
      <w:marRight w:val="0"/>
      <w:marTop w:val="0"/>
      <w:marBottom w:val="0"/>
      <w:divBdr>
        <w:top w:val="none" w:sz="0" w:space="0" w:color="auto"/>
        <w:left w:val="none" w:sz="0" w:space="0" w:color="auto"/>
        <w:bottom w:val="none" w:sz="0" w:space="0" w:color="auto"/>
        <w:right w:val="none" w:sz="0" w:space="0" w:color="auto"/>
      </w:divBdr>
    </w:div>
    <w:div w:id="317266762">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690258228">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15816316">
      <w:bodyDiv w:val="1"/>
      <w:marLeft w:val="0"/>
      <w:marRight w:val="0"/>
      <w:marTop w:val="0"/>
      <w:marBottom w:val="0"/>
      <w:divBdr>
        <w:top w:val="none" w:sz="0" w:space="0" w:color="auto"/>
        <w:left w:val="none" w:sz="0" w:space="0" w:color="auto"/>
        <w:bottom w:val="none" w:sz="0" w:space="0" w:color="auto"/>
        <w:right w:val="none" w:sz="0" w:space="0" w:color="auto"/>
      </w:divBdr>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1.xls"/><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841AA-D14E-433B-9C78-189AA6EA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2934</Words>
  <Characters>17044</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19939</CharactersWithSpaces>
  <SharedDoc>false</SharedDoc>
  <HLinks>
    <vt:vector size="12" baseType="variant">
      <vt:variant>
        <vt:i4>655430</vt:i4>
      </vt:variant>
      <vt:variant>
        <vt:i4>0</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Fiona Bayat</cp:lastModifiedBy>
  <cp:revision>2</cp:revision>
  <cp:lastPrinted>2012-08-14T16:03:00Z</cp:lastPrinted>
  <dcterms:created xsi:type="dcterms:W3CDTF">2012-11-07T17:30:00Z</dcterms:created>
  <dcterms:modified xsi:type="dcterms:W3CDTF">2012-11-07T17:30:00Z</dcterms:modified>
</cp:coreProperties>
</file>